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z w:val="72"/>
          <w:szCs w:val="72"/>
          <w:highlight w:val="none"/>
        </w:rPr>
      </w:pPr>
      <w:r>
        <w:rPr>
          <w:rFonts w:hint="eastAsia" w:ascii="隶书" w:hAnsi="Arial" w:eastAsia="隶书" w:cs="Arial"/>
          <w:b/>
          <w:color w:val="auto"/>
          <w:spacing w:val="-12"/>
          <w:sz w:val="52"/>
          <w:szCs w:val="52"/>
          <w:highlight w:val="none"/>
        </w:rPr>
        <w:t>绍兴艺术学校音乐剧场音响、灯光采购项目</w:t>
      </w:r>
    </w:p>
    <w:p>
      <w:pPr>
        <w:jc w:val="center"/>
        <w:outlineLvl w:val="0"/>
        <w:rPr>
          <w:rFonts w:ascii="隶书" w:hAnsi="Arial" w:eastAsia="隶书" w:cs="Arial"/>
          <w:b/>
          <w:color w:val="auto"/>
          <w:sz w:val="72"/>
          <w:szCs w:val="72"/>
          <w:highlight w:val="none"/>
        </w:rPr>
      </w:pPr>
      <w:bookmarkStart w:id="21" w:name="_GoBack"/>
      <w:bookmarkEnd w:id="21"/>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ascii="隶书" w:eastAsia="隶书"/>
          <w:b/>
          <w:color w:val="auto"/>
          <w:sz w:val="28"/>
          <w:szCs w:val="28"/>
          <w:highlight w:val="none"/>
        </w:rPr>
      </w:pPr>
    </w:p>
    <w:p>
      <w:pPr>
        <w:jc w:val="center"/>
        <w:rPr>
          <w:rFonts w:ascii="隶书" w:eastAsia="隶书"/>
          <w:b/>
          <w:color w:val="auto"/>
          <w:sz w:val="28"/>
          <w:szCs w:val="28"/>
          <w:highlight w:val="none"/>
        </w:rPr>
      </w:pPr>
      <w:r>
        <w:rPr>
          <w:rFonts w:hint="eastAsia" w:ascii="隶书" w:eastAsia="隶书"/>
          <w:b/>
          <w:color w:val="auto"/>
          <w:sz w:val="28"/>
          <w:szCs w:val="28"/>
          <w:highlight w:val="none"/>
        </w:rPr>
        <w:t>招标编号</w:t>
      </w:r>
      <w:r>
        <w:rPr>
          <w:rFonts w:ascii="隶书" w:eastAsia="隶书"/>
          <w:b/>
          <w:color w:val="auto"/>
          <w:sz w:val="28"/>
          <w:szCs w:val="28"/>
          <w:highlight w:val="none"/>
        </w:rPr>
        <w:t>:HC2024-0</w:t>
      </w:r>
      <w:r>
        <w:rPr>
          <w:rFonts w:hint="eastAsia" w:ascii="隶书" w:eastAsia="隶书"/>
          <w:b/>
          <w:color w:val="auto"/>
          <w:sz w:val="28"/>
          <w:szCs w:val="28"/>
          <w:highlight w:val="none"/>
        </w:rPr>
        <w:t>7</w:t>
      </w:r>
      <w:r>
        <w:rPr>
          <w:rFonts w:ascii="隶书" w:eastAsia="隶书"/>
          <w:b/>
          <w:color w:val="auto"/>
          <w:sz w:val="28"/>
          <w:szCs w:val="28"/>
          <w:highlight w:val="none"/>
        </w:rPr>
        <w:t>-</w:t>
      </w:r>
      <w:r>
        <w:rPr>
          <w:rFonts w:hint="eastAsia" w:ascii="隶书" w:eastAsia="隶书"/>
          <w:b/>
          <w:color w:val="auto"/>
          <w:sz w:val="28"/>
          <w:szCs w:val="28"/>
          <w:highlight w:val="none"/>
        </w:rPr>
        <w:t>25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rPr>
            </w:pPr>
            <w:r>
              <w:rPr>
                <w:rFonts w:hint="eastAsia" w:ascii="隶书" w:hAnsi="宋体" w:eastAsia="隶书"/>
                <w:color w:val="auto"/>
                <w:sz w:val="28"/>
                <w:szCs w:val="28"/>
                <w:highlight w:val="none"/>
              </w:rPr>
              <w:t xml:space="preserve"> 绍兴艺术学校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隶书" w:hAnsi="宋体" w:eastAsia="隶书"/>
                <w:color w:val="auto"/>
                <w:sz w:val="28"/>
                <w:szCs w:val="28"/>
                <w:highlight w:val="none"/>
              </w:rPr>
            </w:pPr>
            <w:r>
              <w:rPr>
                <w:rFonts w:hint="eastAsia" w:ascii="隶书" w:hAnsi="宋体" w:eastAsia="隶书"/>
                <w:color w:val="auto"/>
                <w:spacing w:val="0"/>
                <w:kern w:val="0"/>
                <w:sz w:val="28"/>
                <w:szCs w:val="28"/>
                <w:highlight w:val="none"/>
                <w:fitText w:val="1680" w:id="-1003149568"/>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hint="eastAsia" w:ascii="隶书" w:hAnsi="宋体" w:eastAsia="隶书"/>
                <w:color w:val="auto"/>
                <w:sz w:val="28"/>
                <w:szCs w:val="28"/>
                <w:highlight w:val="none"/>
              </w:rPr>
            </w:pPr>
            <w:r>
              <w:rPr>
                <w:rFonts w:hint="eastAsia" w:ascii="隶书" w:hAnsi="宋体" w:eastAsia="隶书"/>
                <w:color w:val="auto"/>
                <w:sz w:val="28"/>
                <w:szCs w:val="28"/>
                <w:highlight w:val="none"/>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003149567"/>
              </w:rPr>
              <w:t>监督单</w:t>
            </w:r>
            <w:r>
              <w:rPr>
                <w:rFonts w:hint="eastAsia" w:ascii="隶书" w:hAnsi="宋体" w:eastAsia="隶书"/>
                <w:color w:val="auto"/>
                <w:spacing w:val="1"/>
                <w:kern w:val="0"/>
                <w:sz w:val="28"/>
                <w:szCs w:val="28"/>
                <w:highlight w:val="none"/>
                <w:fitText w:val="1680" w:id="-1003149567"/>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hint="eastAsia"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隶书" w:hAnsi="宋体" w:eastAsia="隶书"/>
                <w:color w:val="auto"/>
                <w:sz w:val="28"/>
                <w:szCs w:val="28"/>
                <w:highlight w:val="none"/>
              </w:rPr>
            </w:pPr>
            <w:r>
              <w:rPr>
                <w:rFonts w:hint="eastAsia" w:ascii="隶书" w:eastAsia="隶书"/>
                <w:color w:val="auto"/>
                <w:sz w:val="28"/>
                <w:szCs w:val="28"/>
                <w:highlight w:val="none"/>
              </w:rPr>
              <w:t>二○二四年七月</w:t>
            </w:r>
          </w:p>
        </w:tc>
      </w:tr>
    </w:tbl>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招标公告</w:t>
      </w:r>
    </w:p>
    <w:p>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 xml:space="preserve"> 投标须知</w:t>
      </w:r>
    </w:p>
    <w:p>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招标项目范围及要求</w:t>
      </w:r>
    </w:p>
    <w:p>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合同的主要条款</w:t>
      </w:r>
    </w:p>
    <w:p>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评标方法及标准</w:t>
      </w:r>
    </w:p>
    <w:p>
      <w:pPr>
        <w:snapToGrid w:val="0"/>
        <w:spacing w:line="480" w:lineRule="auto"/>
        <w:ind w:firstLine="1807" w:firstLineChars="500"/>
        <w:jc w:val="left"/>
        <w:rPr>
          <w:color w:val="auto"/>
          <w:highlight w:val="none"/>
        </w:rPr>
      </w:pPr>
      <w:r>
        <w:rPr>
          <w:rFonts w:hint="eastAsia" w:ascii="仿宋_GB2312" w:hAnsi="宋体" w:eastAsia="仿宋_GB2312"/>
          <w:b/>
          <w:color w:val="auto"/>
          <w:sz w:val="36"/>
          <w:szCs w:val="36"/>
          <w:highlight w:val="none"/>
        </w:rPr>
        <w:t>第六部分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投标文件及其附件格式</w:t>
      </w:r>
    </w:p>
    <w:tbl>
      <w:tblPr>
        <w:tblStyle w:val="63"/>
        <w:tblW w:w="8859" w:type="dxa"/>
        <w:tblInd w:w="-110" w:type="dxa"/>
        <w:tblLayout w:type="fixed"/>
        <w:tblCellMar>
          <w:top w:w="0" w:type="dxa"/>
          <w:left w:w="0" w:type="dxa"/>
          <w:bottom w:w="0" w:type="dxa"/>
          <w:right w:w="0" w:type="dxa"/>
        </w:tblCellMar>
      </w:tblPr>
      <w:tblGrid>
        <w:gridCol w:w="8859"/>
      </w:tblGrid>
      <w:tr>
        <w:trPr>
          <w:trHeight w:val="12609" w:hRule="atLeast"/>
        </w:trPr>
        <w:tc>
          <w:tcPr>
            <w:tcW w:w="8859" w:type="dxa"/>
            <w:vAlign w:val="center"/>
          </w:tcPr>
          <w:p>
            <w:pPr>
              <w:pageBreakBefore/>
              <w:widowControl/>
              <w:jc w:val="center"/>
              <w:rPr>
                <w:rFonts w:hint="eastAsia" w:ascii="仿宋_GB2312" w:hAnsi="宋体" w:eastAsia="仿宋_GB2312"/>
                <w:color w:val="auto"/>
                <w:sz w:val="36"/>
                <w:szCs w:val="36"/>
                <w:highlight w:val="none"/>
              </w:rPr>
            </w:pPr>
            <w:r>
              <w:rPr>
                <w:rFonts w:hint="eastAsia" w:ascii="仿宋_GB2312" w:eastAsia="仿宋_GB2312"/>
                <w:b/>
                <w:color w:val="auto"/>
                <w:sz w:val="36"/>
                <w:szCs w:val="36"/>
                <w:highlight w:val="none"/>
              </w:rPr>
              <w:t>第一部分</w:t>
            </w:r>
            <w:r>
              <w:rPr>
                <w:rFonts w:ascii="仿宋_GB2312" w:eastAsia="仿宋_GB2312"/>
                <w:b/>
                <w:color w:val="auto"/>
                <w:sz w:val="36"/>
                <w:szCs w:val="36"/>
                <w:highlight w:val="none"/>
              </w:rPr>
              <w:t xml:space="preserve"> </w:t>
            </w:r>
            <w:r>
              <w:rPr>
                <w:rFonts w:hint="eastAsia" w:ascii="仿宋_GB2312" w:eastAsia="仿宋_GB2312"/>
                <w:b/>
                <w:color w:val="auto"/>
                <w:sz w:val="36"/>
                <w:szCs w:val="36"/>
                <w:highlight w:val="none"/>
              </w:rPr>
              <w:t>招标公告</w:t>
            </w:r>
          </w:p>
          <w:tbl>
            <w:tblPr>
              <w:tblStyle w:val="63"/>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8" w:hRule="atLeast"/>
                <w:jc w:val="center"/>
              </w:trPr>
              <w:tc>
                <w:tcPr>
                  <w:tcW w:w="8220" w:type="dxa"/>
                  <w:tcBorders>
                    <w:top w:val="single" w:color="auto" w:sz="4" w:space="0"/>
                    <w:left w:val="single" w:color="auto" w:sz="4" w:space="0"/>
                    <w:bottom w:val="single" w:color="auto" w:sz="4" w:space="0"/>
                    <w:right w:val="single" w:color="auto" w:sz="4" w:space="0"/>
                  </w:tcBorders>
                </w:tcPr>
                <w:p>
                  <w:pPr>
                    <w:rPr>
                      <w:color w:val="auto"/>
                      <w:highlight w:val="none"/>
                    </w:rPr>
                  </w:pPr>
                  <w:r>
                    <w:rPr>
                      <w:rFonts w:hint="eastAsia"/>
                      <w:color w:val="auto"/>
                      <w:highlight w:val="none"/>
                    </w:rPr>
                    <w:t>项目概况：</w:t>
                  </w:r>
                </w:p>
                <w:p>
                  <w:pPr>
                    <w:pStyle w:val="124"/>
                    <w:wordWrap w:val="0"/>
                    <w:spacing w:afterLines="0" w:line="440" w:lineRule="exact"/>
                    <w:ind w:firstLine="480"/>
                    <w:jc w:val="left"/>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u w:val="single"/>
                    </w:rPr>
                    <w:t>绍兴艺术学校音乐剧场音响、灯光采购项目</w:t>
                  </w:r>
                  <w:r>
                    <w:rPr>
                      <w:rFonts w:hint="eastAsia" w:ascii="仿宋_GB2312" w:hAnsi="新宋体" w:eastAsia="仿宋_GB2312"/>
                      <w:color w:val="auto"/>
                      <w:szCs w:val="24"/>
                      <w:highlight w:val="none"/>
                    </w:rPr>
                    <w:t>的潜在投标人应在政采云平台（</w:t>
                  </w:r>
                  <w:r>
                    <w:rPr>
                      <w:rFonts w:ascii="仿宋_GB2312" w:hAnsi="新宋体" w:eastAsia="仿宋_GB2312"/>
                      <w:color w:val="auto"/>
                      <w:szCs w:val="24"/>
                      <w:highlight w:val="none"/>
                    </w:rPr>
                    <w:t>https://www.zcygov.cn/</w:t>
                  </w:r>
                  <w:r>
                    <w:rPr>
                      <w:rFonts w:hint="eastAsia" w:ascii="仿宋_GB2312" w:hAnsi="新宋体" w:eastAsia="仿宋_GB2312"/>
                      <w:color w:val="auto"/>
                      <w:szCs w:val="24"/>
                      <w:highlight w:val="none"/>
                    </w:rPr>
                    <w:t>）获取（下载）招标文件，并于</w:t>
                  </w:r>
                  <w:bookmarkStart w:id="0" w:name="OLE_LINK2"/>
                  <w:r>
                    <w:rPr>
                      <w:rFonts w:ascii="仿宋_GB2312" w:hAnsi="新宋体" w:eastAsia="仿宋_GB2312"/>
                      <w:b/>
                      <w:bCs/>
                      <w:color w:val="auto"/>
                      <w:szCs w:val="24"/>
                      <w:highlight w:val="none"/>
                    </w:rPr>
                    <w:t>2024</w:t>
                  </w:r>
                  <w:r>
                    <w:rPr>
                      <w:rFonts w:hint="eastAsia" w:ascii="仿宋_GB2312" w:hAnsi="新宋体" w:eastAsia="仿宋_GB2312"/>
                      <w:b/>
                      <w:bCs/>
                      <w:color w:val="auto"/>
                      <w:szCs w:val="24"/>
                      <w:highlight w:val="none"/>
                    </w:rPr>
                    <w:t>年</w:t>
                  </w:r>
                  <w:r>
                    <w:rPr>
                      <w:rFonts w:ascii="仿宋_GB2312" w:hAnsi="新宋体" w:eastAsia="仿宋_GB2312"/>
                      <w:b/>
                      <w:bCs/>
                      <w:color w:val="auto"/>
                      <w:szCs w:val="24"/>
                      <w:highlight w:val="none"/>
                    </w:rPr>
                    <w:t xml:space="preserve"> </w:t>
                  </w:r>
                  <w:r>
                    <w:rPr>
                      <w:rFonts w:hint="eastAsia" w:ascii="仿宋_GB2312" w:hAnsi="新宋体" w:eastAsia="仿宋_GB2312"/>
                      <w:b/>
                      <w:bCs/>
                      <w:color w:val="auto"/>
                      <w:szCs w:val="24"/>
                      <w:highlight w:val="none"/>
                    </w:rPr>
                    <w:t>8</w:t>
                  </w:r>
                  <w:r>
                    <w:rPr>
                      <w:rFonts w:ascii="仿宋_GB2312" w:hAnsi="新宋体" w:eastAsia="仿宋_GB2312"/>
                      <w:b/>
                      <w:bCs/>
                      <w:color w:val="auto"/>
                      <w:szCs w:val="24"/>
                      <w:highlight w:val="none"/>
                    </w:rPr>
                    <w:t xml:space="preserve"> </w:t>
                  </w:r>
                  <w:r>
                    <w:rPr>
                      <w:rFonts w:hint="eastAsia" w:ascii="仿宋_GB2312" w:hAnsi="新宋体" w:eastAsia="仿宋_GB2312"/>
                      <w:b/>
                      <w:bCs/>
                      <w:color w:val="auto"/>
                      <w:szCs w:val="24"/>
                      <w:highlight w:val="none"/>
                    </w:rPr>
                    <w:t>月15日</w:t>
                  </w:r>
                  <w:bookmarkEnd w:id="0"/>
                  <w:r>
                    <w:rPr>
                      <w:rFonts w:hint="eastAsia" w:ascii="仿宋_GB2312" w:hAnsi="新宋体" w:eastAsia="仿宋_GB2312"/>
                      <w:b/>
                      <w:bCs/>
                      <w:color w:val="auto"/>
                      <w:szCs w:val="24"/>
                      <w:highlight w:val="none"/>
                    </w:rPr>
                    <w:t>14点</w:t>
                  </w:r>
                  <w:r>
                    <w:rPr>
                      <w:rFonts w:ascii="仿宋_GB2312" w:hAnsi="新宋体" w:eastAsia="仿宋_GB2312"/>
                      <w:b/>
                      <w:bCs/>
                      <w:color w:val="auto"/>
                      <w:szCs w:val="24"/>
                      <w:highlight w:val="none"/>
                    </w:rPr>
                    <w:t>00</w:t>
                  </w:r>
                  <w:r>
                    <w:rPr>
                      <w:rFonts w:hint="eastAsia" w:ascii="仿宋_GB2312" w:hAnsi="新宋体" w:eastAsia="仿宋_GB2312"/>
                      <w:b/>
                      <w:bCs/>
                      <w:color w:val="auto"/>
                      <w:szCs w:val="24"/>
                      <w:highlight w:val="none"/>
                    </w:rPr>
                    <w:t>分</w:t>
                  </w:r>
                  <w:r>
                    <w:rPr>
                      <w:rFonts w:ascii="仿宋_GB2312" w:hAnsi="新宋体" w:eastAsia="仿宋_GB2312"/>
                      <w:b/>
                      <w:bCs/>
                      <w:color w:val="auto"/>
                      <w:szCs w:val="24"/>
                      <w:highlight w:val="none"/>
                    </w:rPr>
                    <w:t>00</w:t>
                  </w:r>
                  <w:r>
                    <w:rPr>
                      <w:rFonts w:hint="eastAsia" w:ascii="仿宋_GB2312" w:hAnsi="新宋体" w:eastAsia="仿宋_GB2312"/>
                      <w:b/>
                      <w:bCs/>
                      <w:color w:val="auto"/>
                      <w:szCs w:val="24"/>
                      <w:highlight w:val="none"/>
                    </w:rPr>
                    <w:t>秒</w:t>
                  </w:r>
                  <w:r>
                    <w:rPr>
                      <w:rFonts w:hint="eastAsia" w:ascii="仿宋_GB2312" w:hAnsi="新宋体" w:eastAsia="仿宋_GB2312"/>
                      <w:color w:val="auto"/>
                      <w:szCs w:val="24"/>
                      <w:highlight w:val="none"/>
                    </w:rPr>
                    <w:t>（北京时间）前递交（上传）投标文件。</w:t>
                  </w:r>
                </w:p>
              </w:tc>
            </w:tr>
          </w:tbl>
          <w:p>
            <w:pPr>
              <w:rPr>
                <w:color w:val="auto"/>
                <w:highlight w:val="none"/>
              </w:rPr>
            </w:pPr>
            <w:r>
              <w:rPr>
                <w:rFonts w:ascii="仿宋_GB2312" w:hAnsi="新宋体" w:eastAsia="仿宋_GB2312"/>
                <w:color w:val="auto"/>
                <w:highlight w:val="none"/>
              </w:rPr>
              <w:br w:type="page"/>
            </w:r>
          </w:p>
          <w:p>
            <w:pPr>
              <w:pStyle w:val="124"/>
              <w:spacing w:afterLines="0" w:line="440" w:lineRule="exact"/>
              <w:ind w:firstLine="0" w:firstLineChars="0"/>
              <w:jc w:val="left"/>
              <w:rPr>
                <w:rFonts w:hint="eastAsia" w:ascii="仿宋_GB2312" w:hAnsi="新宋体" w:eastAsia="仿宋_GB2312"/>
                <w:b/>
                <w:color w:val="auto"/>
                <w:szCs w:val="24"/>
                <w:highlight w:val="none"/>
              </w:rPr>
            </w:pPr>
          </w:p>
          <w:p>
            <w:pPr>
              <w:pStyle w:val="124"/>
              <w:numPr>
                <w:ilvl w:val="0"/>
                <w:numId w:val="6"/>
              </w:numPr>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项目基本情况</w:t>
            </w:r>
          </w:p>
          <w:p>
            <w:pPr>
              <w:pStyle w:val="124"/>
              <w:spacing w:afterLines="0" w:line="440" w:lineRule="exact"/>
              <w:ind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项目编号：</w:t>
            </w:r>
            <w:r>
              <w:rPr>
                <w:rFonts w:ascii="仿宋_GB2312" w:hAnsi="新宋体" w:eastAsia="仿宋_GB2312"/>
                <w:color w:val="auto"/>
                <w:szCs w:val="24"/>
                <w:highlight w:val="none"/>
              </w:rPr>
              <w:t>HC2024-07-25</w:t>
            </w:r>
          </w:p>
          <w:p>
            <w:pPr>
              <w:pStyle w:val="124"/>
              <w:spacing w:afterLines="0" w:line="440" w:lineRule="exact"/>
              <w:ind w:right="-508" w:rightChars="-242"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项目名称：绍兴艺术学校音乐剧场音响、灯光采购项目</w:t>
            </w:r>
          </w:p>
          <w:p>
            <w:pPr>
              <w:pStyle w:val="124"/>
              <w:spacing w:afterLines="0" w:line="440" w:lineRule="exact"/>
              <w:ind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预算金额（元）：400000</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最高限价（元）：320000</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ascii="仿宋_GB2312" w:hAnsi="新宋体" w:eastAsia="仿宋_GB2312"/>
                <w:color w:val="auto"/>
                <w:szCs w:val="24"/>
                <w:highlight w:val="none"/>
              </w:rPr>
              <w:t>:</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ascii="仿宋_GB2312" w:hAnsi="新宋体" w:eastAsia="仿宋_GB2312"/>
                <w:color w:val="auto"/>
                <w:szCs w:val="24"/>
                <w:highlight w:val="none"/>
              </w:rPr>
              <w:t>:</w:t>
            </w:r>
            <w:r>
              <w:rPr>
                <w:rFonts w:hint="eastAsia" w:ascii="仿宋_GB2312" w:hAnsi="新宋体" w:eastAsia="仿宋_GB2312"/>
                <w:color w:val="auto"/>
                <w:szCs w:val="24"/>
                <w:highlight w:val="none"/>
              </w:rPr>
              <w:t>绍兴艺术学校音乐剧场音响、灯光采购项目</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数量</w:t>
            </w:r>
            <w:r>
              <w:rPr>
                <w:rFonts w:ascii="仿宋_GB2312" w:hAnsi="新宋体" w:eastAsia="仿宋_GB2312"/>
                <w:color w:val="auto"/>
                <w:szCs w:val="24"/>
                <w:highlight w:val="none"/>
              </w:rPr>
              <w:t>:1</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w:t>
            </w:r>
            <w:r>
              <w:rPr>
                <w:rFonts w:hint="eastAsia" w:ascii="仿宋_GB2312" w:hAnsi="新宋体" w:eastAsia="仿宋_GB2312"/>
                <w:color w:val="auto"/>
                <w:szCs w:val="24"/>
                <w:highlight w:val="none"/>
              </w:rPr>
              <w:t>400000</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124"/>
              <w:spacing w:afterLines="0" w:line="440" w:lineRule="exact"/>
              <w:ind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Wingdings" w:eastAsia="仿宋_GB2312" w:cs="Arial"/>
                <w:color w:val="auto"/>
                <w:szCs w:val="24"/>
                <w:highlight w:val="none"/>
              </w:rPr>
              <w:sym w:font="Wingdings" w:char="F0A8"/>
            </w:r>
            <w:r>
              <w:rPr>
                <w:rFonts w:hint="eastAsia" w:ascii="仿宋_GB2312" w:hAnsi="新宋体" w:eastAsia="仿宋_GB2312"/>
                <w:b/>
                <w:color w:val="auto"/>
                <w:szCs w:val="24"/>
                <w:highlight w:val="none"/>
              </w:rPr>
              <w:t>是，</w:t>
            </w:r>
            <w:r>
              <w:rPr>
                <w:rFonts w:hint="eastAsia" w:ascii="仿宋_GB2312" w:hAnsi="Wingdings" w:eastAsia="仿宋_GB2312" w:cs="Arial"/>
                <w:color w:val="auto"/>
                <w:szCs w:val="24"/>
                <w:highlight w:val="none"/>
              </w:rPr>
              <w:sym w:font="Wingdings" w:char="F0FE"/>
            </w:r>
            <w:r>
              <w:rPr>
                <w:rFonts w:hint="eastAsia" w:ascii="仿宋_GB2312" w:hAnsi="新宋体" w:eastAsia="仿宋_GB2312"/>
                <w:b/>
                <w:color w:val="auto"/>
                <w:szCs w:val="24"/>
                <w:highlight w:val="none"/>
              </w:rPr>
              <w:t>否。</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124"/>
              <w:spacing w:after="156" w:line="440" w:lineRule="exact"/>
              <w:ind w:right="101" w:rightChars="48" w:firstLine="480"/>
              <w:jc w:val="left"/>
              <w:rPr>
                <w:rFonts w:hint="eastAsia" w:ascii="仿宋_GB2312" w:hAnsi="新宋体" w:eastAsia="仿宋_GB2312"/>
                <w:color w:val="auto"/>
                <w:szCs w:val="24"/>
                <w:highlight w:val="none"/>
              </w:rPr>
            </w:pPr>
            <w:r>
              <w:rPr>
                <w:rFonts w:ascii="仿宋_GB2312" w:hAnsi="新宋体" w:eastAsia="仿宋_GB2312"/>
                <w:color w:val="auto"/>
                <w:szCs w:val="24"/>
                <w:highlight w:val="none"/>
              </w:rPr>
              <w:t>1.</w:t>
            </w:r>
            <w:r>
              <w:rPr>
                <w:rFonts w:hint="eastAsia" w:ascii="仿宋_GB2312" w:hAnsi="新宋体" w:eastAsia="仿宋_GB2312"/>
                <w:color w:val="auto"/>
                <w:szCs w:val="24"/>
                <w:highlight w:val="none"/>
              </w:rPr>
              <w:t>符合《中华人民共和国政府采购法》第二十二条的规定</w:t>
            </w:r>
            <w:r>
              <w:rPr>
                <w:rFonts w:ascii="仿宋_GB2312" w:hAnsi="新宋体" w:eastAsia="仿宋_GB2312"/>
                <w:color w:val="auto"/>
                <w:szCs w:val="24"/>
                <w:highlight w:val="none"/>
              </w:rPr>
              <w:t xml:space="preserve"> </w:t>
            </w:r>
            <w:r>
              <w:rPr>
                <w:rFonts w:hint="eastAsia" w:ascii="仿宋_GB2312" w:hAnsi="新宋体" w:eastAsia="仿宋_GB2312"/>
                <w:color w:val="auto"/>
                <w:szCs w:val="24"/>
                <w:highlight w:val="none"/>
              </w:rPr>
              <w:t>；未被“信用中国”（</w:t>
            </w:r>
            <w:r>
              <w:rPr>
                <w:rFonts w:ascii="仿宋_GB2312" w:hAnsi="新宋体" w:eastAsia="仿宋_GB2312"/>
                <w:color w:val="auto"/>
                <w:szCs w:val="24"/>
                <w:highlight w:val="none"/>
              </w:rPr>
              <w:t>www.creditchina.gov.cn</w:t>
            </w:r>
            <w:r>
              <w:rPr>
                <w:rFonts w:hint="eastAsia" w:ascii="仿宋_GB2312" w:hAnsi="新宋体" w:eastAsia="仿宋_GB2312"/>
                <w:color w:val="auto"/>
                <w:szCs w:val="24"/>
                <w:highlight w:val="none"/>
              </w:rPr>
              <w:t>）、中国政府采购网（</w:t>
            </w:r>
            <w:r>
              <w:rPr>
                <w:rFonts w:ascii="仿宋_GB2312" w:hAnsi="新宋体" w:eastAsia="仿宋_GB2312"/>
                <w:color w:val="auto"/>
                <w:szCs w:val="24"/>
                <w:highlight w:val="none"/>
              </w:rPr>
              <w:t>www.ccgp.gov.cn</w:t>
            </w:r>
            <w:r>
              <w:rPr>
                <w:rFonts w:hint="eastAsia" w:ascii="仿宋_GB2312" w:hAnsi="新宋体" w:eastAsia="仿宋_GB2312"/>
                <w:color w:val="auto"/>
                <w:szCs w:val="24"/>
                <w:highlight w:val="none"/>
              </w:rPr>
              <w:t>）列入失信被执行人、重大税收违法案件当事人名单、政府采购严重违法失信行为记录名单。</w:t>
            </w:r>
          </w:p>
          <w:p>
            <w:pPr>
              <w:pStyle w:val="124"/>
              <w:spacing w:after="156" w:line="440" w:lineRule="exact"/>
              <w:ind w:firstLine="480"/>
              <w:jc w:val="left"/>
              <w:rPr>
                <w:rFonts w:hint="eastAsia" w:ascii="仿宋_GB2312" w:hAnsi="新宋体" w:eastAsia="仿宋_GB2312"/>
                <w:color w:val="auto"/>
                <w:szCs w:val="24"/>
                <w:highlight w:val="none"/>
              </w:rPr>
            </w:pPr>
            <w:r>
              <w:rPr>
                <w:rFonts w:ascii="仿宋_GB2312" w:hAnsi="新宋体" w:eastAsia="仿宋_GB2312"/>
                <w:color w:val="auto"/>
                <w:szCs w:val="24"/>
                <w:highlight w:val="none"/>
              </w:rPr>
              <w:t>2.</w:t>
            </w:r>
            <w:r>
              <w:rPr>
                <w:rFonts w:hint="eastAsia" w:ascii="仿宋_GB2312" w:hAnsi="新宋体" w:eastAsia="仿宋_GB2312"/>
                <w:color w:val="auto"/>
                <w:szCs w:val="24"/>
                <w:highlight w:val="none"/>
              </w:rPr>
              <w:t>以联合体形式投标的，提供联合体协议（本项目不接受联合体投标或者投标人不以联合体形式投标的，则不需要提供）；</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w:t>
            </w:r>
            <w:r>
              <w:rPr>
                <w:rFonts w:hint="eastAsia" w:ascii="仿宋_GB2312" w:hAnsi="新宋体" w:eastAsia="仿宋_GB2312"/>
                <w:color w:val="auto"/>
                <w:szCs w:val="24"/>
                <w:highlight w:val="none"/>
              </w:rPr>
              <w:t>落实政府采购政策需满足的资格要求：</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Wingdings" w:eastAsia="仿宋_GB2312" w:cs="Arial"/>
                <w:color w:val="auto"/>
                <w:szCs w:val="24"/>
                <w:highlight w:val="none"/>
              </w:rPr>
              <w:sym w:font="Wingdings" w:char="F0A8"/>
            </w:r>
            <w:r>
              <w:rPr>
                <w:rFonts w:hint="eastAsia" w:ascii="仿宋_GB2312" w:hAnsi="仿宋" w:eastAsia="仿宋_GB2312"/>
                <w:color w:val="auto"/>
                <w:highlight w:val="none"/>
              </w:rPr>
              <w:t>无；</w:t>
            </w:r>
          </w:p>
          <w:p>
            <w:pPr>
              <w:spacing w:line="360" w:lineRule="auto"/>
              <w:ind w:firstLine="420" w:firstLineChars="200"/>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F0FE"/>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785" w:firstLineChars="374"/>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F0FE"/>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785" w:firstLineChars="374"/>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F0A8"/>
            </w:r>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785" w:firstLineChars="374"/>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F0A8"/>
            </w:r>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785" w:firstLineChars="374"/>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F0A8"/>
            </w:r>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hint="eastAsia"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rPr>
              <w:t>%</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hint="eastAsia"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要求合同分包，提供分包意向协议和中小企业声明函，分包意向协议中中小企业合同金额应当达到达到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spacing w:line="360" w:lineRule="auto"/>
              <w:ind w:firstLine="440" w:firstLineChars="200"/>
              <w:jc w:val="left"/>
              <w:rPr>
                <w:rFonts w:hint="eastAsia" w:ascii="仿宋_GB2312" w:hAnsi="新宋体" w:eastAsia="仿宋_GB2312"/>
                <w:color w:val="auto"/>
                <w:sz w:val="22"/>
                <w:szCs w:val="28"/>
                <w:highlight w:val="none"/>
              </w:rPr>
            </w:pPr>
            <w:r>
              <w:rPr>
                <w:rFonts w:ascii="仿宋_GB2312" w:hAnsi="新宋体" w:eastAsia="仿宋_GB2312"/>
                <w:color w:val="auto"/>
                <w:sz w:val="22"/>
                <w:szCs w:val="28"/>
                <w:highlight w:val="none"/>
              </w:rPr>
              <w:t>4.</w:t>
            </w:r>
            <w:r>
              <w:rPr>
                <w:rFonts w:hint="eastAsia" w:ascii="仿宋_GB2312" w:hAnsi="新宋体" w:eastAsia="仿宋_GB2312"/>
                <w:color w:val="auto"/>
                <w:sz w:val="22"/>
                <w:szCs w:val="28"/>
                <w:highlight w:val="none"/>
              </w:rPr>
              <w:t>本项目的特定资格要求：</w:t>
            </w:r>
            <w:r>
              <w:rPr>
                <w:rFonts w:hint="eastAsia" w:ascii="仿宋" w:hAnsi="仿宋" w:eastAsia="仿宋" w:cs="仿宋"/>
                <w:b/>
                <w:bCs/>
                <w:color w:val="auto"/>
                <w:sz w:val="22"/>
                <w:szCs w:val="28"/>
                <w:highlight w:val="none"/>
              </w:rPr>
              <w:t>无。</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5.</w:t>
            </w:r>
            <w:r>
              <w:rPr>
                <w:rFonts w:hint="eastAsia" w:ascii="仿宋_GB2312" w:hAnsi="新宋体" w:eastAsia="仿宋_GB2312"/>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ascii="仿宋_GB2312" w:hAnsi="仿宋" w:eastAsia="仿宋_GB2312" w:cs="仿宋"/>
                <w:color w:val="auto"/>
                <w:sz w:val="24"/>
                <w:highlight w:val="none"/>
              </w:rPr>
              <w:t>/</w:t>
            </w:r>
            <w:r>
              <w:rPr>
                <w:rFonts w:hint="eastAsia" w:ascii="仿宋_GB2312" w:hAnsi="仿宋" w:eastAsia="仿宋_GB2312" w:cs="仿宋"/>
                <w:b/>
                <w:bCs/>
                <w:color w:val="auto"/>
                <w:sz w:val="24"/>
                <w:highlight w:val="none"/>
              </w:rPr>
              <w:t>至</w:t>
            </w:r>
            <w:r>
              <w:rPr>
                <w:rFonts w:ascii="仿宋_GB2312" w:hAnsi="仿宋" w:eastAsia="仿宋_GB2312" w:cs="仿宋"/>
                <w:b/>
                <w:bCs/>
                <w:color w:val="auto"/>
                <w:sz w:val="24"/>
                <w:highlight w:val="none"/>
                <w:u w:val="single"/>
              </w:rPr>
              <w:t>2024</w:t>
            </w:r>
            <w:r>
              <w:rPr>
                <w:rFonts w:hint="eastAsia" w:ascii="仿宋_GB2312" w:hAnsi="仿宋" w:eastAsia="仿宋_GB2312" w:cs="仿宋"/>
                <w:b/>
                <w:bCs/>
                <w:color w:val="auto"/>
                <w:sz w:val="24"/>
                <w:highlight w:val="none"/>
                <w:u w:val="single"/>
              </w:rPr>
              <w:t>年8月15日</w:t>
            </w:r>
            <w:r>
              <w:rPr>
                <w:rFonts w:hint="eastAsia" w:ascii="仿宋_GB2312" w:hAnsi="仿宋" w:eastAsia="仿宋_GB2312" w:cs="仿宋"/>
                <w:b/>
                <w:bCs/>
                <w:color w:val="auto"/>
                <w:sz w:val="24"/>
                <w:highlight w:val="none"/>
              </w:rPr>
              <w:t>，</w:t>
            </w:r>
            <w:r>
              <w:rPr>
                <w:rFonts w:hint="eastAsia" w:ascii="仿宋_GB2312" w:hAnsi="仿宋" w:eastAsia="仿宋_GB2312" w:cs="仿宋"/>
                <w:color w:val="auto"/>
                <w:sz w:val="24"/>
                <w:highlight w:val="none"/>
              </w:rPr>
              <w:t>每天上午</w:t>
            </w:r>
            <w:r>
              <w:rPr>
                <w:rFonts w:ascii="仿宋_GB2312" w:hAnsi="仿宋" w:eastAsia="仿宋_GB2312" w:cs="仿宋"/>
                <w:color w:val="auto"/>
                <w:sz w:val="24"/>
                <w:highlight w:val="none"/>
              </w:rPr>
              <w:t>00:00</w:t>
            </w:r>
            <w:r>
              <w:rPr>
                <w:rFonts w:hint="eastAsia" w:ascii="仿宋_GB2312" w:hAnsi="仿宋" w:eastAsia="仿宋_GB2312" w:cs="仿宋"/>
                <w:color w:val="auto"/>
                <w:sz w:val="24"/>
                <w:highlight w:val="none"/>
              </w:rPr>
              <w:t>至</w:t>
            </w:r>
            <w:r>
              <w:rPr>
                <w:rFonts w:ascii="仿宋_GB2312" w:hAnsi="仿宋" w:eastAsia="仿宋_GB2312" w:cs="仿宋"/>
                <w:color w:val="auto"/>
                <w:sz w:val="24"/>
                <w:highlight w:val="none"/>
              </w:rPr>
              <w:t xml:space="preserve">12:00 </w:t>
            </w:r>
            <w:r>
              <w:rPr>
                <w:rFonts w:hint="eastAsia" w:ascii="仿宋_GB2312" w:hAnsi="仿宋" w:eastAsia="仿宋_GB2312" w:cs="仿宋"/>
                <w:color w:val="auto"/>
                <w:sz w:val="24"/>
                <w:highlight w:val="none"/>
              </w:rPr>
              <w:t>，下午</w:t>
            </w:r>
            <w:r>
              <w:rPr>
                <w:rFonts w:ascii="仿宋_GB2312" w:hAnsi="仿宋" w:eastAsia="仿宋_GB2312" w:cs="仿宋"/>
                <w:color w:val="auto"/>
                <w:sz w:val="24"/>
                <w:highlight w:val="none"/>
              </w:rPr>
              <w:t>12:00</w:t>
            </w:r>
            <w:r>
              <w:rPr>
                <w:rFonts w:hint="eastAsia" w:ascii="仿宋_GB2312" w:hAnsi="仿宋" w:eastAsia="仿宋_GB2312" w:cs="仿宋"/>
                <w:color w:val="auto"/>
                <w:sz w:val="24"/>
                <w:highlight w:val="none"/>
              </w:rPr>
              <w:t>至</w:t>
            </w:r>
            <w:r>
              <w:rPr>
                <w:rFonts w:ascii="仿宋_GB2312" w:hAnsi="仿宋" w:eastAsia="仿宋_GB2312" w:cs="仿宋"/>
                <w:color w:val="auto"/>
                <w:sz w:val="24"/>
                <w:highlight w:val="none"/>
              </w:rPr>
              <w:t>23:59</w:t>
            </w:r>
            <w:r>
              <w:rPr>
                <w:rFonts w:hint="eastAsia" w:ascii="仿宋_GB2312" w:hAnsi="仿宋" w:eastAsia="仿宋_GB2312" w:cs="仿宋"/>
                <w:color w:val="auto"/>
                <w:sz w:val="24"/>
                <w:highlight w:val="none"/>
              </w:rPr>
              <w:t>（北京时间，线上获取法定节假日均可，线下获取文件法定节假日除外）</w:t>
            </w:r>
          </w:p>
          <w:p>
            <w:pPr>
              <w:spacing w:line="440" w:lineRule="exact"/>
              <w:ind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政采云平台（</w:t>
            </w:r>
            <w:r>
              <w:rPr>
                <w:rFonts w:ascii="仿宋_GB2312" w:hAnsi="仿宋" w:eastAsia="仿宋_GB2312" w:cs="仿宋"/>
                <w:color w:val="auto"/>
                <w:sz w:val="24"/>
                <w:highlight w:val="none"/>
              </w:rPr>
              <w:t>https://www.zcygov.cn/</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p>
          <w:p>
            <w:pPr>
              <w:spacing w:line="440" w:lineRule="exact"/>
              <w:ind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供应商登录政采云平台</w:t>
            </w:r>
            <w:r>
              <w:rPr>
                <w:rFonts w:ascii="仿宋_GB2312" w:hAnsi="仿宋" w:eastAsia="仿宋_GB2312" w:cs="仿宋"/>
                <w:color w:val="auto"/>
                <w:sz w:val="24"/>
                <w:highlight w:val="none"/>
              </w:rPr>
              <w:t>https://www.zcygov.cn/</w:t>
            </w:r>
            <w:r>
              <w:rPr>
                <w:rFonts w:hint="eastAsia" w:ascii="仿宋_GB2312" w:hAnsi="仿宋" w:eastAsia="仿宋_GB2312" w:cs="仿宋"/>
                <w:color w:val="auto"/>
                <w:sz w:val="24"/>
                <w:highlight w:val="none"/>
              </w:rPr>
              <w:t>在线申请获取采购文件（进入“项目采购”应用，在获取采购文件菜单中选择项目，申请获取采购文件）。</w:t>
            </w:r>
            <w:r>
              <w:rPr>
                <w:rFonts w:ascii="仿宋_GB2312" w:hAnsi="仿宋" w:eastAsia="仿宋_GB2312" w:cs="仿宋"/>
                <w:color w:val="auto"/>
                <w:sz w:val="24"/>
                <w:highlight w:val="none"/>
              </w:rPr>
              <w:t xml:space="preserve"> </w:t>
            </w:r>
          </w:p>
          <w:p>
            <w:pPr>
              <w:spacing w:line="440" w:lineRule="exact"/>
              <w:ind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ascii="仿宋_GB2312" w:hAnsi="仿宋" w:eastAsia="仿宋_GB2312" w:cs="仿宋"/>
                <w:color w:val="auto"/>
                <w:sz w:val="24"/>
                <w:highlight w:val="none"/>
              </w:rPr>
              <w:t xml:space="preserve">0 </w:t>
            </w:r>
            <w:r>
              <w:rPr>
                <w:rFonts w:ascii="仿宋_GB2312" w:hAnsi="仿宋" w:eastAsia="仿宋_GB2312" w:cs="仿宋"/>
                <w:color w:val="auto"/>
                <w:sz w:val="24"/>
                <w:highlight w:val="none"/>
              </w:rPr>
              <w:tab/>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ascii="仿宋_GB2312" w:hAnsi="仿宋" w:eastAsia="仿宋_GB2312" w:cs="仿宋"/>
                <w:b/>
                <w:bCs/>
                <w:color w:val="auto"/>
                <w:sz w:val="24"/>
                <w:highlight w:val="none"/>
                <w:u w:val="single"/>
              </w:rPr>
              <w:t>2024</w:t>
            </w:r>
            <w:r>
              <w:rPr>
                <w:rFonts w:hint="eastAsia" w:ascii="仿宋_GB2312" w:hAnsi="仿宋" w:eastAsia="仿宋_GB2312" w:cs="仿宋"/>
                <w:b/>
                <w:bCs/>
                <w:color w:val="auto"/>
                <w:sz w:val="24"/>
                <w:highlight w:val="none"/>
                <w:u w:val="single"/>
              </w:rPr>
              <w:t>年8月15日14点</w:t>
            </w:r>
            <w:r>
              <w:rPr>
                <w:rFonts w:ascii="仿宋_GB2312" w:hAnsi="仿宋" w:eastAsia="仿宋_GB2312" w:cs="仿宋"/>
                <w:b/>
                <w:bCs/>
                <w:color w:val="auto"/>
                <w:sz w:val="24"/>
                <w:highlight w:val="none"/>
                <w:u w:val="single"/>
              </w:rPr>
              <w:t xml:space="preserve">00 </w:t>
            </w:r>
            <w:r>
              <w:rPr>
                <w:rFonts w:hint="eastAsia" w:ascii="仿宋_GB2312" w:hAnsi="仿宋" w:eastAsia="仿宋_GB2312" w:cs="仿宋"/>
                <w:b/>
                <w:bCs/>
                <w:color w:val="auto"/>
                <w:sz w:val="24"/>
                <w:highlight w:val="none"/>
                <w:u w:val="single"/>
              </w:rPr>
              <w:t>分</w:t>
            </w:r>
            <w:r>
              <w:rPr>
                <w:rFonts w:ascii="仿宋_GB2312" w:hAnsi="仿宋" w:eastAsia="仿宋_GB2312" w:cs="仿宋"/>
                <w:b/>
                <w:bCs/>
                <w:color w:val="auto"/>
                <w:sz w:val="24"/>
                <w:highlight w:val="none"/>
                <w:u w:val="single"/>
              </w:rPr>
              <w:t>00</w:t>
            </w:r>
            <w:r>
              <w:rPr>
                <w:rFonts w:hint="eastAsia" w:ascii="仿宋_GB2312" w:hAnsi="仿宋" w:eastAsia="仿宋_GB2312" w:cs="仿宋"/>
                <w:b/>
                <w:bCs/>
                <w:color w:val="auto"/>
                <w:sz w:val="24"/>
                <w:highlight w:val="none"/>
                <w:u w:val="single"/>
              </w:rPr>
              <w:t>秒</w:t>
            </w:r>
            <w:r>
              <w:rPr>
                <w:rFonts w:hint="eastAsia" w:ascii="仿宋_GB2312" w:hAnsi="仿宋" w:eastAsia="仿宋_GB2312" w:cs="仿宋"/>
                <w:color w:val="auto"/>
                <w:sz w:val="24"/>
                <w:highlight w:val="none"/>
              </w:rPr>
              <w:t>（北京时间）</w:t>
            </w:r>
          </w:p>
          <w:p>
            <w:pPr>
              <w:spacing w:line="440" w:lineRule="exact"/>
              <w:ind w:firstLine="482" w:firstLineChars="200"/>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政采云平台（</w:t>
            </w:r>
            <w:r>
              <w:rPr>
                <w:rFonts w:ascii="仿宋_GB2312" w:hAnsi="仿宋" w:eastAsia="仿宋_GB2312" w:cs="仿宋"/>
                <w:color w:val="auto"/>
                <w:sz w:val="24"/>
                <w:highlight w:val="none"/>
              </w:rPr>
              <w:t>https://www.zcygov.cn/</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p>
          <w:p>
            <w:pPr>
              <w:spacing w:line="440" w:lineRule="exact"/>
              <w:ind w:firstLine="482" w:firstLineChars="200"/>
              <w:rPr>
                <w:rFonts w:hint="eastAsia"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ascii="仿宋_GB2312" w:hAnsi="仿宋" w:eastAsia="仿宋_GB2312" w:cs="仿宋"/>
                <w:b/>
                <w:bCs/>
                <w:color w:val="auto"/>
                <w:sz w:val="24"/>
                <w:highlight w:val="none"/>
                <w:u w:val="single"/>
              </w:rPr>
              <w:t>2024</w:t>
            </w:r>
            <w:r>
              <w:rPr>
                <w:rFonts w:hint="eastAsia" w:ascii="仿宋_GB2312" w:hAnsi="仿宋" w:eastAsia="仿宋_GB2312" w:cs="仿宋"/>
                <w:b/>
                <w:bCs/>
                <w:color w:val="auto"/>
                <w:sz w:val="24"/>
                <w:highlight w:val="none"/>
                <w:u w:val="single"/>
              </w:rPr>
              <w:t>年8月15日14点</w:t>
            </w:r>
            <w:r>
              <w:rPr>
                <w:rFonts w:ascii="仿宋_GB2312" w:hAnsi="仿宋" w:eastAsia="仿宋_GB2312" w:cs="仿宋"/>
                <w:b/>
                <w:bCs/>
                <w:color w:val="auto"/>
                <w:sz w:val="24"/>
                <w:highlight w:val="none"/>
                <w:u w:val="single"/>
              </w:rPr>
              <w:t xml:space="preserve">00 </w:t>
            </w:r>
            <w:r>
              <w:rPr>
                <w:rFonts w:hint="eastAsia" w:ascii="仿宋_GB2312" w:hAnsi="仿宋" w:eastAsia="仿宋_GB2312" w:cs="仿宋"/>
                <w:b/>
                <w:bCs/>
                <w:color w:val="auto"/>
                <w:sz w:val="24"/>
                <w:highlight w:val="none"/>
                <w:u w:val="single"/>
              </w:rPr>
              <w:t>分</w:t>
            </w:r>
            <w:r>
              <w:rPr>
                <w:rFonts w:ascii="仿宋_GB2312" w:hAnsi="仿宋" w:eastAsia="仿宋_GB2312" w:cs="仿宋"/>
                <w:color w:val="auto"/>
                <w:sz w:val="24"/>
                <w:highlight w:val="none"/>
                <w:u w:val="single"/>
              </w:rPr>
              <w:t>00</w:t>
            </w:r>
            <w:r>
              <w:rPr>
                <w:rFonts w:hint="eastAsia" w:ascii="仿宋_GB2312" w:hAnsi="仿宋" w:eastAsia="仿宋_GB2312" w:cs="仿宋"/>
                <w:color w:val="auto"/>
                <w:sz w:val="24"/>
                <w:highlight w:val="none"/>
                <w:u w:val="single"/>
              </w:rPr>
              <w:t>秒</w:t>
            </w:r>
          </w:p>
          <w:p>
            <w:pPr>
              <w:pStyle w:val="124"/>
              <w:spacing w:afterLines="0" w:line="440" w:lineRule="exact"/>
              <w:ind w:firstLine="482"/>
              <w:rPr>
                <w:rFonts w:hint="eastAsia"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w:t>
            </w:r>
            <w:r>
              <w:rPr>
                <w:rFonts w:ascii="仿宋_GB2312" w:hAnsi="仿宋" w:eastAsia="仿宋_GB2312" w:cs="仿宋"/>
                <w:color w:val="auto"/>
                <w:highlight w:val="none"/>
              </w:rPr>
              <w:t>https://www.zcygov.cn/</w:t>
            </w:r>
            <w:r>
              <w:rPr>
                <w:rFonts w:hint="eastAsia" w:ascii="仿宋_GB2312" w:hAnsi="仿宋" w:eastAsia="仿宋_GB2312" w:cs="仿宋"/>
                <w:color w:val="auto"/>
                <w:highlight w:val="none"/>
              </w:rPr>
              <w:t>）</w:t>
            </w:r>
            <w:r>
              <w:rPr>
                <w:rFonts w:ascii="仿宋_GB2312" w:hAnsi="新宋体" w:eastAsia="仿宋_GB2312"/>
                <w:color w:val="auto"/>
                <w:szCs w:val="24"/>
                <w:highlight w:val="none"/>
              </w:rPr>
              <w:t>  </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w:t>
            </w:r>
            <w:r>
              <w:rPr>
                <w:rFonts w:ascii="仿宋_GB2312" w:hAnsi="新宋体" w:eastAsia="仿宋_GB2312"/>
                <w:color w:val="auto"/>
                <w:szCs w:val="24"/>
                <w:highlight w:val="none"/>
              </w:rPr>
              <w:t>5</w:t>
            </w:r>
            <w:r>
              <w:rPr>
                <w:rFonts w:hint="eastAsia" w:ascii="仿宋_GB2312" w:hAnsi="新宋体" w:eastAsia="仿宋_GB2312"/>
                <w:color w:val="auto"/>
                <w:szCs w:val="24"/>
                <w:highlight w:val="none"/>
              </w:rPr>
              <w:t>个工作日。</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《浙江省财政厅关于进一步发挥政府采购政策功能全力推动经济稳进提质的通知》</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（浙财采监（</w:t>
            </w:r>
            <w:r>
              <w:rPr>
                <w:rFonts w:ascii="仿宋_GB2312" w:hAnsi="仿宋" w:eastAsia="仿宋_GB2312" w:cs="仿宋"/>
                <w:color w:val="auto"/>
                <w:sz w:val="24"/>
                <w:highlight w:val="none"/>
              </w:rPr>
              <w:t>2022</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号）、《浙江省财政厅关于进一步促进政府采购公平竞争打造最优营商环境的通知》（浙财采监（</w:t>
            </w:r>
            <w:r>
              <w:rPr>
                <w:rFonts w:ascii="仿宋_GB2312" w:hAnsi="仿宋" w:eastAsia="仿宋_GB2312" w:cs="仿宋"/>
                <w:color w:val="auto"/>
                <w:sz w:val="24"/>
                <w:highlight w:val="none"/>
              </w:rPr>
              <w:t>2021</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22</w:t>
            </w:r>
            <w:r>
              <w:rPr>
                <w:rFonts w:hint="eastAsia" w:ascii="仿宋_GB2312" w:hAnsi="仿宋" w:eastAsia="仿宋_GB2312" w:cs="仿宋"/>
                <w:color w:val="auto"/>
                <w:sz w:val="24"/>
                <w:highlight w:val="none"/>
              </w:rPr>
              <w:t>号））、《浙江省财政厅关于进一步加大政府采购支持中小企业力度助力扎实稳住经济的通知》</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（浙财采监（</w:t>
            </w:r>
            <w:r>
              <w:rPr>
                <w:rFonts w:ascii="仿宋_GB2312" w:hAnsi="仿宋" w:eastAsia="仿宋_GB2312" w:cs="仿宋"/>
                <w:color w:val="auto"/>
                <w:sz w:val="24"/>
                <w:highlight w:val="none"/>
              </w:rPr>
              <w:t>2022</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8</w:t>
            </w:r>
            <w:r>
              <w:rPr>
                <w:rFonts w:hint="eastAsia" w:ascii="仿宋_GB2312" w:hAnsi="仿宋" w:eastAsia="仿宋_GB2312" w:cs="仿宋"/>
                <w:color w:val="auto"/>
                <w:sz w:val="24"/>
                <w:highlight w:val="none"/>
              </w:rPr>
              <w:t>号）已分别于</w:t>
            </w:r>
            <w:r>
              <w:rPr>
                <w:rFonts w:ascii="仿宋_GB2312" w:hAnsi="仿宋" w:eastAsia="仿宋_GB2312" w:cs="仿宋"/>
                <w:color w:val="auto"/>
                <w:sz w:val="24"/>
                <w:highlight w:val="none"/>
              </w:rPr>
              <w:t>2022</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29</w:t>
            </w:r>
            <w:r>
              <w:rPr>
                <w:rFonts w:hint="eastAsia" w:ascii="仿宋_GB2312" w:hAnsi="仿宋" w:eastAsia="仿宋_GB2312" w:cs="仿宋"/>
                <w:color w:val="auto"/>
                <w:sz w:val="24"/>
                <w:highlight w:val="none"/>
              </w:rPr>
              <w:t>日、</w:t>
            </w:r>
            <w:r>
              <w:rPr>
                <w:rFonts w:ascii="仿宋_GB2312" w:hAnsi="仿宋" w:eastAsia="仿宋_GB2312" w:cs="仿宋"/>
                <w:color w:val="auto"/>
                <w:sz w:val="24"/>
                <w:highlight w:val="none"/>
              </w:rPr>
              <w:t>2022</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日和</w:t>
            </w:r>
            <w:r>
              <w:rPr>
                <w:rFonts w:ascii="仿宋_GB2312" w:hAnsi="仿宋" w:eastAsia="仿宋_GB2312" w:cs="仿宋"/>
                <w:color w:val="auto"/>
                <w:sz w:val="24"/>
                <w:highlight w:val="none"/>
              </w:rPr>
              <w:t>2022</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日开始实施，此前有关规定与上述文件内容不一致的，按上述文件要求执行。</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仿宋" w:eastAsia="仿宋_GB2312" w:cs="仿宋"/>
                <w:color w:val="auto"/>
                <w:highlight w:val="none"/>
              </w:rPr>
              <w:t xml:space="preserve"> 2.</w:t>
            </w:r>
            <w:r>
              <w:rPr>
                <w:rFonts w:hint="eastAsia" w:ascii="仿宋_GB2312" w:hAnsi="仿宋" w:eastAsia="仿宋_GB2312" w:cs="仿宋"/>
                <w:color w:val="auto"/>
                <w:highlight w:val="none"/>
              </w:rPr>
              <w:t>根据《浙江省财政厅关于进一步促进政府采购公平竞争打造最优营商环境的通知》（浙财采监（</w:t>
            </w:r>
            <w:r>
              <w:rPr>
                <w:rFonts w:ascii="仿宋_GB2312" w:hAnsi="仿宋" w:eastAsia="仿宋_GB2312" w:cs="仿宋"/>
                <w:color w:val="auto"/>
                <w:highlight w:val="none"/>
              </w:rPr>
              <w:t>2021</w:t>
            </w:r>
            <w:r>
              <w:rPr>
                <w:rFonts w:hint="eastAsia" w:ascii="仿宋_GB2312" w:hAnsi="仿宋" w:eastAsia="仿宋_GB2312" w:cs="仿宋"/>
                <w:color w:val="auto"/>
                <w:highlight w:val="none"/>
              </w:rPr>
              <w:t>）</w:t>
            </w:r>
            <w:r>
              <w:rPr>
                <w:rFonts w:ascii="仿宋_GB2312" w:hAnsi="仿宋" w:eastAsia="仿宋_GB2312" w:cs="仿宋"/>
                <w:color w:val="auto"/>
                <w:highlight w:val="none"/>
              </w:rPr>
              <w:t>22</w:t>
            </w:r>
            <w:r>
              <w:rPr>
                <w:rFonts w:hint="eastAsia" w:ascii="仿宋_GB2312" w:hAnsi="仿宋" w:eastAsia="仿宋_GB2312" w:cs="仿宋"/>
                <w:color w:val="auto"/>
                <w:highlight w:val="none"/>
              </w:rPr>
              <w:t>号）文件关于“健全行政裁决机制”要求，鼓励供应商在线提起询问，路径为：政采云</w:t>
            </w:r>
            <w:r>
              <w:rPr>
                <w:rFonts w:ascii="仿宋_GB2312" w:hAnsi="仿宋" w:eastAsia="仿宋_GB2312" w:cs="仿宋"/>
                <w:color w:val="auto"/>
                <w:highlight w:val="none"/>
              </w:rPr>
              <w:t>-</w:t>
            </w:r>
            <w:r>
              <w:rPr>
                <w:rFonts w:hint="eastAsia" w:ascii="仿宋_GB2312" w:hAnsi="仿宋" w:eastAsia="仿宋_GB2312" w:cs="仿宋"/>
                <w:color w:val="auto"/>
                <w:highlight w:val="none"/>
              </w:rPr>
              <w:t>项目采购</w:t>
            </w:r>
            <w:r>
              <w:rPr>
                <w:rFonts w:ascii="仿宋_GB2312" w:hAnsi="仿宋" w:eastAsia="仿宋_GB2312" w:cs="仿宋"/>
                <w:color w:val="auto"/>
                <w:highlight w:val="none"/>
              </w:rPr>
              <w:t>-</w:t>
            </w:r>
            <w:r>
              <w:rPr>
                <w:rFonts w:hint="eastAsia" w:ascii="仿宋_GB2312" w:hAnsi="仿宋" w:eastAsia="仿宋_GB2312" w:cs="仿宋"/>
                <w:color w:val="auto"/>
                <w:highlight w:val="none"/>
              </w:rPr>
              <w:t>询问质疑投诉</w:t>
            </w:r>
            <w:r>
              <w:rPr>
                <w:rFonts w:ascii="仿宋_GB2312" w:hAnsi="仿宋" w:eastAsia="仿宋_GB2312" w:cs="仿宋"/>
                <w:color w:val="auto"/>
                <w:highlight w:val="none"/>
              </w:rPr>
              <w:t>-</w:t>
            </w:r>
            <w:r>
              <w:rPr>
                <w:rFonts w:hint="eastAsia" w:ascii="仿宋_GB2312" w:hAnsi="仿宋" w:eastAsia="仿宋_GB2312" w:cs="仿宋"/>
                <w:color w:val="auto"/>
                <w:highlight w:val="none"/>
              </w:rPr>
              <w:t>询问列表</w:t>
            </w:r>
            <w:r>
              <w:rPr>
                <w:rFonts w:ascii="仿宋_GB2312" w:hAnsi="仿宋" w:eastAsia="仿宋_GB2312" w:cs="仿宋"/>
                <w:color w:val="auto"/>
                <w:highlight w:val="none"/>
              </w:rPr>
              <w:t>:</w:t>
            </w:r>
            <w:r>
              <w:rPr>
                <w:rFonts w:hint="eastAsia" w:ascii="仿宋_GB2312" w:hAnsi="仿宋" w:eastAsia="仿宋_GB2312" w:cs="仿宋"/>
                <w:color w:val="auto"/>
                <w:highlight w:val="none"/>
              </w:rPr>
              <w:t>鼓励供应商在线提起质疑，路径为：政采云</w:t>
            </w:r>
            <w:r>
              <w:rPr>
                <w:rFonts w:ascii="仿宋_GB2312" w:hAnsi="仿宋" w:eastAsia="仿宋_GB2312" w:cs="仿宋"/>
                <w:color w:val="auto"/>
                <w:highlight w:val="none"/>
              </w:rPr>
              <w:t>-</w:t>
            </w:r>
            <w:r>
              <w:rPr>
                <w:rFonts w:hint="eastAsia" w:ascii="仿宋_GB2312" w:hAnsi="仿宋" w:eastAsia="仿宋_GB2312" w:cs="仿宋"/>
                <w:color w:val="auto"/>
                <w:highlight w:val="none"/>
              </w:rPr>
              <w:t>项目采购</w:t>
            </w:r>
            <w:r>
              <w:rPr>
                <w:rFonts w:ascii="仿宋_GB2312" w:hAnsi="仿宋" w:eastAsia="仿宋_GB2312" w:cs="仿宋"/>
                <w:color w:val="auto"/>
                <w:highlight w:val="none"/>
              </w:rPr>
              <w:t>-</w:t>
            </w:r>
            <w:r>
              <w:rPr>
                <w:rFonts w:hint="eastAsia" w:ascii="仿宋_GB2312" w:hAnsi="仿宋" w:eastAsia="仿宋_GB2312" w:cs="仿宋"/>
                <w:color w:val="auto"/>
                <w:highlight w:val="none"/>
              </w:rPr>
              <w:t>询问质疑投诉</w:t>
            </w:r>
            <w:r>
              <w:rPr>
                <w:rFonts w:ascii="仿宋_GB2312" w:hAnsi="仿宋" w:eastAsia="仿宋_GB2312" w:cs="仿宋"/>
                <w:color w:val="auto"/>
                <w:highlight w:val="none"/>
              </w:rPr>
              <w:t>-</w:t>
            </w:r>
            <w:r>
              <w:rPr>
                <w:rFonts w:hint="eastAsia" w:ascii="仿宋_GB2312" w:hAnsi="仿宋" w:eastAsia="仿宋_GB2312" w:cs="仿宋"/>
                <w:color w:val="auto"/>
                <w:highlight w:val="none"/>
              </w:rPr>
              <w:t>质疑列表。质疑供应商对在线质疑答复不满意的，可在线提起投诉，路径为：浙江政府服务网</w:t>
            </w:r>
            <w:r>
              <w:rPr>
                <w:rFonts w:ascii="仿宋_GB2312" w:hAnsi="仿宋" w:eastAsia="仿宋_GB2312" w:cs="仿宋"/>
                <w:color w:val="auto"/>
                <w:highlight w:val="none"/>
              </w:rPr>
              <w:t>-</w:t>
            </w:r>
            <w:r>
              <w:rPr>
                <w:rFonts w:hint="eastAsia" w:ascii="仿宋_GB2312" w:hAnsi="仿宋" w:eastAsia="仿宋_GB2312" w:cs="仿宋"/>
                <w:color w:val="auto"/>
                <w:highlight w:val="none"/>
              </w:rPr>
              <w:t>政府采购投诉处理</w:t>
            </w:r>
            <w:r>
              <w:rPr>
                <w:rFonts w:ascii="仿宋_GB2312" w:hAnsi="仿宋" w:eastAsia="仿宋_GB2312" w:cs="仿宋"/>
                <w:color w:val="auto"/>
                <w:highlight w:val="none"/>
              </w:rPr>
              <w:t>-</w:t>
            </w:r>
            <w:r>
              <w:rPr>
                <w:rFonts w:hint="eastAsia" w:ascii="仿宋_GB2312" w:hAnsi="仿宋" w:eastAsia="仿宋_GB2312" w:cs="仿宋"/>
                <w:color w:val="auto"/>
                <w:highlight w:val="none"/>
              </w:rPr>
              <w:t>在线办理。</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w:t>
            </w:r>
            <w:r>
              <w:rPr>
                <w:rFonts w:hint="eastAsia" w:ascii="仿宋_GB2312" w:hAnsi="新宋体" w:eastAsia="仿宋_GB2312"/>
                <w:color w:val="auto"/>
                <w:szCs w:val="24"/>
                <w:highlight w:val="none"/>
              </w:rPr>
              <w:t>供应商认为采购文件使自己的权益受到损害的，可以自获取采购文件之日或者采购文件公告期限届满之日（公告期限届满后获取采购文件的，以公告期限届满之日为准）起</w:t>
            </w:r>
            <w:r>
              <w:rPr>
                <w:rFonts w:ascii="仿宋_GB2312" w:hAnsi="新宋体" w:eastAsia="仿宋_GB2312"/>
                <w:color w:val="auto"/>
                <w:szCs w:val="24"/>
                <w:highlight w:val="none"/>
              </w:rPr>
              <w:t>7</w:t>
            </w:r>
            <w:r>
              <w:rPr>
                <w:rFonts w:hint="eastAsia" w:ascii="仿宋_GB2312" w:hAnsi="新宋体" w:eastAsia="仿宋_GB2312"/>
                <w:color w:val="auto"/>
                <w:szCs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2.</w:t>
            </w:r>
            <w:r>
              <w:rPr>
                <w:rFonts w:hint="eastAsia" w:ascii="仿宋_GB2312" w:hAnsi="新宋体" w:eastAsia="仿宋_GB2312"/>
                <w:color w:val="auto"/>
                <w:szCs w:val="24"/>
                <w:highlight w:val="none"/>
              </w:rPr>
              <w:t>其他事项：（</w:t>
            </w:r>
            <w:r>
              <w:rPr>
                <w:rFonts w:ascii="仿宋_GB2312" w:hAnsi="新宋体" w:eastAsia="仿宋_GB2312"/>
                <w:color w:val="auto"/>
                <w:szCs w:val="24"/>
                <w:highlight w:val="none"/>
              </w:rPr>
              <w:t>1</w:t>
            </w:r>
            <w:r>
              <w:rPr>
                <w:rFonts w:hint="eastAsia" w:ascii="仿宋_GB2312" w:hAnsi="新宋体" w:eastAsia="仿宋_GB2312"/>
                <w:color w:val="auto"/>
                <w:szCs w:val="24"/>
                <w:highlight w:val="none"/>
              </w:rPr>
              <w:t>）需要落实的政府采购政策：包括节约资源、保护环境、支持创新、促进中小企业发展等。详见招标文件的第二部分总则。（</w:t>
            </w:r>
            <w:r>
              <w:rPr>
                <w:rFonts w:ascii="仿宋_GB2312" w:hAnsi="新宋体" w:eastAsia="仿宋_GB2312"/>
                <w:color w:val="auto"/>
                <w:szCs w:val="24"/>
                <w:highlight w:val="none"/>
              </w:rPr>
              <w:t>2</w:t>
            </w:r>
            <w:r>
              <w:rPr>
                <w:rFonts w:hint="eastAsia" w:ascii="仿宋_GB2312" w:hAnsi="新宋体" w:eastAsia="仿宋_GB2312"/>
                <w:color w:val="auto"/>
                <w:szCs w:val="24"/>
                <w:highlight w:val="none"/>
              </w:rPr>
              <w:t>）</w:t>
            </w:r>
            <w:r>
              <w:rPr>
                <w:rFonts w:hint="eastAsia" w:ascii="仿宋_GB2312" w:hAnsi="仿宋" w:eastAsia="仿宋_GB2312"/>
                <w:color w:val="auto"/>
                <w:highlight w:val="none"/>
              </w:rPr>
              <w:t>电子招投标的说明：</w:t>
            </w:r>
            <w:r>
              <w:rPr>
                <w:rFonts w:hint="eastAsia" w:ascii="仿宋_GB2312" w:hAnsi="仿宋" w:eastAsia="仿宋_GB2312" w:cs="仿宋_GB2312"/>
                <w:color w:val="auto"/>
                <w:highlight w:val="none"/>
              </w:rPr>
              <w:t>①电子招投标：本项目以数据电文形式，依托</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政府采购云平台（</w:t>
            </w:r>
            <w:r>
              <w:rPr>
                <w:rFonts w:ascii="仿宋_GB2312" w:hAnsi="仿宋" w:eastAsia="仿宋_GB2312" w:cs="仿宋_GB2312"/>
                <w:color w:val="auto"/>
                <w:highlight w:val="none"/>
              </w:rPr>
              <w:t>www.zcygov.cn</w:t>
            </w:r>
            <w:r>
              <w:rPr>
                <w:rFonts w:hint="eastAsia" w:ascii="仿宋_GB2312" w:hAnsi="仿宋" w:eastAsia="仿宋_GB2312" w:cs="仿宋_GB2312"/>
                <w:color w:val="auto"/>
                <w:highlight w:val="none"/>
              </w:rPr>
              <w:t>）</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进行招投标活动，不接受纸质投标文件；②投标准备：注册账号</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点击</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商家入驻</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进行政府采购供应商资料填写；申领</w:t>
            </w:r>
            <w:r>
              <w:rPr>
                <w:rFonts w:ascii="仿宋_GB2312" w:hAnsi="仿宋" w:eastAsia="仿宋_GB2312" w:cs="仿宋_GB2312"/>
                <w:color w:val="auto"/>
                <w:highlight w:val="none"/>
              </w:rPr>
              <w:t>CA</w:t>
            </w:r>
            <w:r>
              <w:rPr>
                <w:rFonts w:hint="eastAsia" w:ascii="仿宋_GB2312" w:hAnsi="仿宋" w:eastAsia="仿宋_GB2312" w:cs="仿宋_GB2312"/>
                <w:color w:val="auto"/>
                <w:highlight w:val="none"/>
              </w:rPr>
              <w:t>数字证书</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申领流程详见</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浙江政府采购网</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下载专区</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电子交易客户端</w:t>
            </w:r>
            <w:r>
              <w:rPr>
                <w:rFonts w:ascii="仿宋_GB2312" w:hAnsi="仿宋" w:eastAsia="仿宋_GB2312" w:cs="仿宋_GB2312"/>
                <w:color w:val="auto"/>
                <w:highlight w:val="none"/>
              </w:rPr>
              <w:t>-CA</w:t>
            </w:r>
            <w:r>
              <w:rPr>
                <w:rFonts w:hint="eastAsia" w:ascii="仿宋_GB2312" w:hAnsi="仿宋" w:eastAsia="仿宋_GB2312" w:cs="仿宋_GB2312"/>
                <w:color w:val="auto"/>
                <w:highlight w:val="none"/>
              </w:rPr>
              <w:t>驱动和申领流程</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±；安装</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°政采云电子交易客户端”</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前往</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浙江政府采购网</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下载专区</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电子交易客户端</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±进行下载并安装；③招标文件的获取：使用账号登录或者使用</w:t>
            </w:r>
            <w:r>
              <w:rPr>
                <w:rFonts w:ascii="仿宋_GB2312" w:hAnsi="仿宋" w:eastAsia="仿宋_GB2312" w:cs="仿宋_GB2312"/>
                <w:color w:val="auto"/>
                <w:highlight w:val="none"/>
              </w:rPr>
              <w:t>CA</w:t>
            </w:r>
            <w:r>
              <w:rPr>
                <w:rFonts w:hint="eastAsia" w:ascii="仿宋_GB2312" w:hAnsi="仿宋" w:eastAsia="仿宋_GB2312" w:cs="仿宋_GB2312"/>
                <w:color w:val="auto"/>
                <w:highlight w:val="none"/>
              </w:rPr>
              <w:t>登录政采云平台；进入“项目采购”应用，在获取采购文件菜单中选择项目，获取招标文件；④投标文件的制作：在</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政采云电子交易客户端”中完成“填写基本信息”、“导入投标文件”、“标书关联”、“标书检查”、“电子签名”、“生成电子标书”等操作；</w:t>
            </w:r>
            <w:r>
              <w:rPr>
                <w:rFonts w:hint="eastAsia" w:ascii="仿宋_GB2312" w:hAnsi="仿宋" w:eastAsia="仿宋_GB2312"/>
                <w:color w:val="auto"/>
                <w:highlight w:val="none"/>
              </w:rPr>
              <w:t>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w:t>
            </w:r>
            <w:r>
              <w:rPr>
                <w:rFonts w:hint="eastAsia" w:ascii="仿宋_GB2312" w:hAnsi="仿宋" w:eastAsia="仿宋_GB2312" w:cs="仿宋_GB2312"/>
                <w:color w:val="auto"/>
                <w:highlight w:val="none"/>
              </w:rPr>
              <w:t>⑧投标文件的传输递交：投标人在投标截止时间前将加密的投标文件上传至政府采购云平台；</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w:t>
            </w:r>
            <w:r>
              <w:rPr>
                <w:rFonts w:ascii="仿宋_GB2312" w:hAnsi="仿宋" w:eastAsia="仿宋_GB2312" w:cs="仿宋_GB2312"/>
                <w:b/>
                <w:color w:val="auto"/>
                <w:highlight w:val="none"/>
              </w:rPr>
              <w:t>CA</w:t>
            </w:r>
            <w:r>
              <w:rPr>
                <w:rFonts w:hint="eastAsia" w:ascii="仿宋_GB2312" w:hAnsi="仿宋" w:eastAsia="仿宋_GB2312" w:cs="仿宋_GB2312"/>
                <w:b/>
                <w:color w:val="auto"/>
                <w:highlight w:val="none"/>
              </w:rPr>
              <w:t>锁有效性，</w:t>
            </w:r>
            <w:r>
              <w:rPr>
                <w:rFonts w:ascii="仿宋_GB2312" w:hAnsi="仿宋" w:eastAsia="仿宋_GB2312" w:cs="仿宋_GB2312"/>
                <w:b/>
                <w:color w:val="auto"/>
                <w:highlight w:val="none"/>
              </w:rPr>
              <w:t>CA</w:t>
            </w:r>
            <w:r>
              <w:rPr>
                <w:rFonts w:hint="eastAsia" w:ascii="仿宋_GB2312" w:hAnsi="仿宋" w:eastAsia="仿宋_GB2312" w:cs="仿宋_GB2312"/>
                <w:b/>
                <w:color w:val="auto"/>
                <w:highlight w:val="none"/>
              </w:rPr>
              <w:t>锁延期、补办后，虽硬件介质不变，但锁的证书</w:t>
            </w:r>
            <w:r>
              <w:rPr>
                <w:rFonts w:ascii="仿宋_GB2312" w:hAnsi="仿宋" w:eastAsia="仿宋_GB2312" w:cs="仿宋_GB2312"/>
                <w:b/>
                <w:color w:val="auto"/>
                <w:highlight w:val="none"/>
              </w:rPr>
              <w:t>Key</w:t>
            </w:r>
            <w:r>
              <w:rPr>
                <w:rFonts w:hint="eastAsia" w:ascii="仿宋_GB2312" w:hAnsi="仿宋" w:eastAsia="仿宋_GB2312" w:cs="仿宋_GB2312"/>
                <w:b/>
                <w:color w:val="auto"/>
                <w:highlight w:val="none"/>
              </w:rPr>
              <w:t>号发生改变，视为不同锁，会导致开标时无法解密投标文件）</w:t>
            </w:r>
            <w:r>
              <w:rPr>
                <w:rFonts w:hint="eastAsia" w:ascii="仿宋_GB2312" w:hAnsi="仿宋" w:eastAsia="仿宋_GB2312" w:cs="仿宋_GB2312"/>
                <w:color w:val="auto"/>
                <w:highlight w:val="none"/>
              </w:rPr>
              <w:t>，视为投标文件撤回；⑩具体操作指南：详见政采云平台“服务中心</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帮助文档</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项目采购</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操作流程</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电子招投标</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政府采购项目电子交易管理操作指南</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供应商</w:t>
            </w:r>
            <w:r>
              <w:rPr>
                <w:rFonts w:ascii="仿宋_GB2312" w:hAnsi="仿宋" w:eastAsia="仿宋_GB2312" w:cs="仿宋_GB2312"/>
                <w:color w:val="auto"/>
                <w:highlight w:val="none"/>
              </w:rPr>
              <w:t>?</w:t>
            </w:r>
            <w:r>
              <w:rPr>
                <w:rFonts w:hint="eastAsia" w:ascii="仿宋_GB2312" w:hAnsi="仿宋" w:eastAsia="仿宋_GB2312" w:cs="仿宋_GB2312"/>
                <w:color w:val="auto"/>
                <w:highlight w:val="none"/>
              </w:rPr>
              <w:t>±。</w:t>
            </w:r>
            <w:r>
              <w:rPr>
                <w:rFonts w:hint="eastAsia" w:ascii="仿宋_GB2312" w:hAnsi="新宋体" w:eastAsia="仿宋_GB2312"/>
                <w:color w:val="auto"/>
                <w:szCs w:val="24"/>
                <w:highlight w:val="none"/>
              </w:rPr>
              <w:t>（</w:t>
            </w:r>
            <w:r>
              <w:rPr>
                <w:rFonts w:ascii="仿宋_GB2312" w:hAnsi="新宋体" w:eastAsia="仿宋_GB2312"/>
                <w:color w:val="auto"/>
                <w:szCs w:val="24"/>
                <w:highlight w:val="none"/>
              </w:rPr>
              <w:t>3</w:t>
            </w:r>
            <w:r>
              <w:rPr>
                <w:rFonts w:hint="eastAsia" w:ascii="仿宋_GB2312" w:hAnsi="新宋体" w:eastAsia="仿宋_GB2312"/>
                <w:color w:val="auto"/>
                <w:szCs w:val="24"/>
                <w:highlight w:val="none"/>
              </w:rPr>
              <w:t>）招标文件公告期限与招标公告的公告期限一致。</w:t>
            </w:r>
          </w:p>
          <w:p>
            <w:pPr>
              <w:pStyle w:val="124"/>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1.</w:t>
            </w:r>
            <w:r>
              <w:rPr>
                <w:rFonts w:hint="eastAsia" w:ascii="仿宋_GB2312" w:hAnsi="新宋体" w:eastAsia="仿宋_GB2312"/>
                <w:color w:val="auto"/>
                <w:szCs w:val="24"/>
                <w:highlight w:val="none"/>
              </w:rPr>
              <w:t>采购人信息</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 绍兴艺术学校</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地址：绍兴市越城区绿云南路500号</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项目联系人（询问）：张丽萍</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项目联系方式（询问）：13777340463</w:t>
            </w:r>
          </w:p>
          <w:p>
            <w:pPr>
              <w:pStyle w:val="124"/>
              <w:spacing w:afterLines="0" w:line="440" w:lineRule="exact"/>
              <w:ind w:firstLine="482"/>
              <w:rPr>
                <w:rFonts w:hint="eastAsia" w:ascii="仿宋_GB2312" w:hAnsi="新宋体" w:eastAsia="仿宋_GB2312"/>
                <w:b/>
                <w:bCs/>
                <w:color w:val="auto"/>
                <w:szCs w:val="24"/>
                <w:highlight w:val="none"/>
              </w:rPr>
            </w:pPr>
            <w:r>
              <w:rPr>
                <w:rFonts w:hint="eastAsia" w:ascii="仿宋_GB2312" w:hAnsi="新宋体" w:eastAsia="仿宋_GB2312"/>
                <w:b/>
                <w:bCs/>
                <w:color w:val="auto"/>
                <w:szCs w:val="24"/>
                <w:highlight w:val="none"/>
              </w:rPr>
              <w:t>质疑联系人：徐建军</w:t>
            </w:r>
          </w:p>
          <w:p>
            <w:pPr>
              <w:pStyle w:val="124"/>
              <w:spacing w:afterLines="0" w:line="440" w:lineRule="exact"/>
              <w:ind w:firstLine="482"/>
              <w:rPr>
                <w:rFonts w:hint="eastAsia" w:ascii="仿宋_GB2312" w:hAnsi="新宋体" w:eastAsia="仿宋_GB2312"/>
                <w:b/>
                <w:bCs/>
                <w:color w:val="auto"/>
                <w:szCs w:val="24"/>
                <w:highlight w:val="none"/>
              </w:rPr>
            </w:pPr>
            <w:r>
              <w:rPr>
                <w:rFonts w:hint="eastAsia" w:ascii="仿宋_GB2312" w:hAnsi="新宋体" w:eastAsia="仿宋_GB2312"/>
                <w:b/>
                <w:bCs/>
                <w:color w:val="auto"/>
                <w:szCs w:val="24"/>
                <w:highlight w:val="none"/>
              </w:rPr>
              <w:t>质疑联系方式：88337052</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2.</w:t>
            </w:r>
            <w:r>
              <w:rPr>
                <w:rFonts w:hint="eastAsia" w:ascii="仿宋_GB2312" w:hAnsi="新宋体" w:eastAsia="仿宋_GB2312"/>
                <w:color w:val="auto"/>
                <w:szCs w:val="24"/>
                <w:highlight w:val="none"/>
              </w:rPr>
              <w:t>采购代理机构信息</w:t>
            </w:r>
            <w:r>
              <w:rPr>
                <w:rFonts w:ascii="仿宋_GB2312" w:hAnsi="新宋体" w:eastAsia="仿宋_GB2312"/>
                <w:color w:val="auto"/>
                <w:szCs w:val="24"/>
                <w:highlight w:val="none"/>
              </w:rPr>
              <w:t xml:space="preserve">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名称：浙江华诚工程管理有限公司</w:t>
            </w:r>
            <w:r>
              <w:rPr>
                <w:rFonts w:ascii="仿宋_GB2312" w:hAnsi="新宋体" w:eastAsia="仿宋_GB2312"/>
                <w:color w:val="auto"/>
                <w:szCs w:val="24"/>
                <w:highlight w:val="none"/>
              </w:rPr>
              <w:t>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地址：绍兴市越城区罗东公寓</w:t>
            </w:r>
            <w:r>
              <w:rPr>
                <w:rFonts w:ascii="仿宋_GB2312" w:hAnsi="新宋体" w:eastAsia="仿宋_GB2312"/>
                <w:color w:val="auto"/>
                <w:szCs w:val="24"/>
                <w:highlight w:val="none"/>
              </w:rPr>
              <w:t>22</w:t>
            </w:r>
            <w:r>
              <w:rPr>
                <w:rFonts w:hint="eastAsia" w:ascii="仿宋_GB2312" w:hAnsi="新宋体" w:eastAsia="仿宋_GB2312"/>
                <w:color w:val="auto"/>
                <w:szCs w:val="24"/>
                <w:highlight w:val="none"/>
              </w:rPr>
              <w:t>幢</w:t>
            </w:r>
            <w:r>
              <w:rPr>
                <w:rFonts w:ascii="仿宋_GB2312" w:hAnsi="新宋体" w:eastAsia="仿宋_GB2312"/>
                <w:color w:val="auto"/>
                <w:szCs w:val="24"/>
                <w:highlight w:val="none"/>
              </w:rPr>
              <w:t>2</w:t>
            </w:r>
            <w:r>
              <w:rPr>
                <w:rFonts w:hint="eastAsia" w:ascii="仿宋_GB2312" w:hAnsi="新宋体" w:eastAsia="仿宋_GB2312"/>
                <w:color w:val="auto"/>
                <w:szCs w:val="24"/>
                <w:highlight w:val="none"/>
              </w:rPr>
              <w:t>楼</w:t>
            </w:r>
            <w:r>
              <w:rPr>
                <w:rFonts w:ascii="仿宋_GB2312" w:hAnsi="新宋体" w:eastAsia="仿宋_GB2312"/>
                <w:color w:val="auto"/>
                <w:szCs w:val="24"/>
                <w:highlight w:val="none"/>
              </w:rPr>
              <w:t>203</w:t>
            </w:r>
            <w:r>
              <w:rPr>
                <w:rFonts w:hint="eastAsia" w:ascii="仿宋_GB2312" w:hAnsi="新宋体" w:eastAsia="仿宋_GB2312"/>
                <w:color w:val="auto"/>
                <w:szCs w:val="24"/>
                <w:highlight w:val="none"/>
              </w:rPr>
              <w:t>室</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项目联系人（询问）：黄雅萍</w:t>
            </w:r>
            <w:r>
              <w:rPr>
                <w:rFonts w:ascii="仿宋_GB2312" w:hAnsi="新宋体" w:eastAsia="仿宋_GB2312"/>
                <w:color w:val="auto"/>
                <w:szCs w:val="24"/>
                <w:highlight w:val="none"/>
              </w:rPr>
              <w:t>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ascii="仿宋_GB2312" w:hAnsi="新宋体" w:eastAsia="仿宋_GB2312"/>
                <w:color w:val="auto"/>
                <w:szCs w:val="24"/>
                <w:highlight w:val="none"/>
              </w:rPr>
              <w:t>13735205277</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质疑联系人：徐进</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ascii="仿宋_GB2312" w:hAnsi="新宋体" w:eastAsia="仿宋_GB2312"/>
                <w:color w:val="auto"/>
                <w:szCs w:val="24"/>
                <w:highlight w:val="none"/>
              </w:rPr>
              <w:t>13675759208</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w:t>
            </w:r>
            <w:r>
              <w:rPr>
                <w:rFonts w:hint="eastAsia" w:ascii="仿宋_GB2312" w:hAnsi="新宋体" w:eastAsia="仿宋_GB2312"/>
                <w:color w:val="auto"/>
                <w:szCs w:val="24"/>
                <w:highlight w:val="none"/>
              </w:rPr>
              <w:t>同级政府采购监督管理部门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       </w:t>
            </w:r>
          </w:p>
          <w:p>
            <w:pPr>
              <w:pStyle w:val="124"/>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r>
              <w:rPr>
                <w:rFonts w:ascii="仿宋_GB2312" w:hAnsi="新宋体" w:eastAsia="仿宋_GB2312"/>
                <w:color w:val="auto"/>
                <w:szCs w:val="24"/>
                <w:highlight w:val="none"/>
              </w:rPr>
              <w:t xml:space="preserve">    </w:t>
            </w:r>
          </w:p>
          <w:p>
            <w:pPr>
              <w:pStyle w:val="124"/>
              <w:spacing w:afterLines="0" w:line="440" w:lineRule="exact"/>
              <w:ind w:firstLine="480"/>
              <w:jc w:val="left"/>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0575-85209697       </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w:t>
            </w:r>
            <w:r>
              <w:rPr>
                <w:rFonts w:ascii="仿宋_GB2312" w:hAnsi="新宋体" w:eastAsia="仿宋_GB2312"/>
                <w:color w:val="auto"/>
                <w:szCs w:val="24"/>
                <w:highlight w:val="none"/>
              </w:rPr>
              <w:t>https://www.zcygov.cn/</w:t>
            </w:r>
            <w:r>
              <w:rPr>
                <w:rFonts w:hint="eastAsia" w:ascii="仿宋_GB2312" w:hAnsi="新宋体" w:eastAsia="仿宋_GB2312"/>
                <w:color w:val="auto"/>
                <w:szCs w:val="24"/>
                <w:highlight w:val="none"/>
              </w:rPr>
              <w:t>），点击右侧咨询小采，获取采小蜜智能服务管家帮助，或拨打政采云服务热线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124"/>
              <w:spacing w:afterLines="0" w:line="440" w:lineRule="exact"/>
              <w:ind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CA</w:t>
            </w:r>
            <w:r>
              <w:rPr>
                <w:rFonts w:hint="eastAsia" w:ascii="仿宋_GB2312" w:hAnsi="新宋体" w:eastAsia="仿宋_GB2312"/>
                <w:color w:val="auto"/>
                <w:szCs w:val="24"/>
                <w:highlight w:val="none"/>
              </w:rPr>
              <w:t>问题联系电话（人工）：汇信</w:t>
            </w:r>
            <w:r>
              <w:rPr>
                <w:rFonts w:ascii="仿宋_GB2312" w:hAnsi="新宋体" w:eastAsia="仿宋_GB2312"/>
                <w:color w:val="auto"/>
                <w:szCs w:val="24"/>
                <w:highlight w:val="none"/>
              </w:rPr>
              <w:t>CA 400-888-4636</w:t>
            </w:r>
            <w:r>
              <w:rPr>
                <w:rFonts w:hint="eastAsia" w:ascii="仿宋_GB2312" w:hAnsi="新宋体" w:eastAsia="仿宋_GB2312"/>
                <w:color w:val="auto"/>
                <w:szCs w:val="24"/>
                <w:highlight w:val="none"/>
              </w:rPr>
              <w:t>；天谷</w:t>
            </w:r>
            <w:r>
              <w:rPr>
                <w:rFonts w:ascii="仿宋_GB2312" w:hAnsi="新宋体" w:eastAsia="仿宋_GB2312"/>
                <w:color w:val="auto"/>
                <w:szCs w:val="24"/>
                <w:highlight w:val="none"/>
              </w:rPr>
              <w:t>CA 400-087-8198</w:t>
            </w:r>
            <w:r>
              <w:rPr>
                <w:rFonts w:hint="eastAsia" w:ascii="仿宋_GB2312" w:hAnsi="新宋体" w:eastAsia="仿宋_GB2312"/>
                <w:color w:val="auto"/>
                <w:szCs w:val="24"/>
                <w:highlight w:val="none"/>
              </w:rPr>
              <w:t>。</w:t>
            </w:r>
          </w:p>
        </w:tc>
      </w:tr>
      <w:tr>
        <w:tblPrEx>
          <w:tblCellMar>
            <w:top w:w="0" w:type="dxa"/>
            <w:left w:w="0" w:type="dxa"/>
            <w:bottom w:w="0" w:type="dxa"/>
            <w:right w:w="0" w:type="dxa"/>
          </w:tblCellMar>
        </w:tblPrEx>
        <w:trPr>
          <w:trHeight w:val="147" w:hRule="atLeast"/>
        </w:trPr>
        <w:tc>
          <w:tcPr>
            <w:tcW w:w="8859" w:type="dxa"/>
            <w:vAlign w:val="center"/>
          </w:tcPr>
          <w:p>
            <w:pPr>
              <w:rPr>
                <w:rFonts w:hint="eastAsia" w:ascii="仿宋_GB2312" w:hAnsi="新宋体" w:eastAsia="仿宋_GB2312"/>
                <w:color w:val="auto"/>
                <w:highlight w:val="none"/>
              </w:rPr>
            </w:pPr>
          </w:p>
        </w:tc>
      </w:tr>
    </w:tbl>
    <w:p>
      <w:pPr>
        <w:widowControl/>
        <w:jc w:val="left"/>
        <w:rPr>
          <w:rFonts w:hint="eastAsia" w:ascii="仿宋_GB2312" w:hAnsi="宋体" w:eastAsia="仿宋_GB2312"/>
          <w:b/>
          <w:color w:val="auto"/>
          <w:sz w:val="36"/>
          <w:szCs w:val="36"/>
          <w:highlight w:val="none"/>
        </w:rPr>
      </w:pPr>
      <w:r>
        <w:rPr>
          <w:rFonts w:ascii="仿宋_GB2312" w:hAnsi="新宋体" w:eastAsia="仿宋_GB2312"/>
          <w:color w:val="auto"/>
          <w:highlight w:val="none"/>
        </w:rPr>
        <w:br w:type="page"/>
      </w:r>
      <w:r>
        <w:rPr>
          <w:rFonts w:hint="eastAsia" w:ascii="仿宋_GB2312" w:hAnsi="新宋体" w:eastAsia="仿宋_GB2312"/>
          <w:color w:val="auto"/>
          <w:highlight w:val="none"/>
        </w:rPr>
        <w:t xml:space="preserve">                            </w:t>
      </w:r>
      <w:r>
        <w:rPr>
          <w:rFonts w:hint="eastAsia" w:ascii="仿宋_GB2312" w:hAnsi="宋体" w:eastAsia="仿宋_GB2312"/>
          <w:b/>
          <w:color w:val="auto"/>
          <w:sz w:val="36"/>
          <w:szCs w:val="36"/>
          <w:highlight w:val="none"/>
        </w:rPr>
        <w:t>第二部分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投标须知</w:t>
      </w:r>
    </w:p>
    <w:p>
      <w:pPr>
        <w:ind w:left="238"/>
        <w:jc w:val="center"/>
        <w:rPr>
          <w:rFonts w:hint="eastAsia" w:ascii="仿宋_GB2312" w:hAnsi="宋体" w:eastAsia="仿宋_GB2312"/>
          <w:b/>
          <w:color w:val="auto"/>
          <w:sz w:val="30"/>
          <w:szCs w:val="36"/>
          <w:highlight w:val="none"/>
        </w:rPr>
      </w:pPr>
      <w:bookmarkStart w:id="1"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w:t>
            </w:r>
          </w:p>
        </w:tc>
        <w:tc>
          <w:tcPr>
            <w:tcW w:w="8370" w:type="dxa"/>
            <w:gridSpan w:val="2"/>
            <w:vAlign w:val="center"/>
          </w:tcPr>
          <w:p>
            <w:pPr>
              <w:snapToGrid w:val="0"/>
              <w:spacing w:line="440" w:lineRule="exac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hint="eastAsia"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2</w:t>
            </w:r>
          </w:p>
        </w:tc>
        <w:tc>
          <w:tcPr>
            <w:tcW w:w="8370" w:type="dxa"/>
            <w:gridSpan w:val="2"/>
            <w:vAlign w:val="center"/>
          </w:tcPr>
          <w:p>
            <w:pPr>
              <w:snapToGrid w:val="0"/>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hint="eastAsia"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rPr>
              <w:t>资格后审。</w:t>
            </w:r>
          </w:p>
          <w:p>
            <w:pPr>
              <w:snapToGrid w:val="0"/>
              <w:spacing w:line="440" w:lineRule="exact"/>
              <w:rPr>
                <w:rFonts w:hint="eastAsia"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rPr>
              <w:t>法定代表人的被授权委托人必须是投标单位职工。需在投标响应文件技术部分内提供由社保机构出具的该授权代表的社保证明（</w:t>
            </w:r>
            <w:r>
              <w:rPr>
                <w:rFonts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rPr>
              <w:t>如该授权代表为离退休返聘人员的，投标响应文件技术部分内需提供退休证明及单位聘用证明</w:t>
            </w:r>
            <w:r>
              <w:rPr>
                <w:rFonts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rPr>
              <w:t>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w:t>
            </w:r>
            <w:r>
              <w:rPr>
                <w:rFonts w:ascii="仿宋_GB2312" w:hAnsi="仿宋" w:eastAsia="仿宋_GB2312" w:cs="仿宋_GB2312"/>
                <w:color w:val="auto"/>
                <w:sz w:val="24"/>
                <w:highlight w:val="none"/>
              </w:rPr>
              <w:t>90</w:t>
            </w:r>
            <w:r>
              <w:rPr>
                <w:rFonts w:hint="eastAsia" w:ascii="仿宋_GB2312" w:hAnsi="仿宋" w:eastAsia="仿宋_GB2312" w:cs="仿宋_GB2312"/>
                <w:color w:val="auto"/>
                <w:sz w:val="24"/>
                <w:highlight w:val="none"/>
              </w:rPr>
              <w:t>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4</w:t>
            </w:r>
          </w:p>
        </w:tc>
        <w:tc>
          <w:tcPr>
            <w:tcW w:w="8370" w:type="dxa"/>
            <w:gridSpan w:val="2"/>
            <w:vAlign w:val="center"/>
          </w:tcPr>
          <w:p>
            <w:pPr>
              <w:spacing w:line="440" w:lineRule="exact"/>
              <w:rPr>
                <w:rFonts w:hint="eastAsia"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5</w:t>
            </w:r>
          </w:p>
        </w:tc>
        <w:tc>
          <w:tcPr>
            <w:tcW w:w="8370" w:type="dxa"/>
            <w:gridSpan w:val="2"/>
            <w:vAlign w:val="center"/>
          </w:tcPr>
          <w:p>
            <w:pPr>
              <w:spacing w:line="440" w:lineRule="exact"/>
              <w:rPr>
                <w:rFonts w:hint="eastAsia" w:ascii="仿宋_GB2312" w:hAnsi="仿宋" w:eastAsia="仿宋_GB2312"/>
                <w:color w:val="auto"/>
                <w:sz w:val="24"/>
                <w:highlight w:val="none"/>
              </w:rPr>
            </w:pPr>
            <w:r>
              <w:rPr>
                <w:rFonts w:hint="eastAsia" w:ascii="仿宋_GB2312" w:hAnsi="仿宋" w:eastAsia="仿宋_GB2312" w:cs="仿宋_GB2312"/>
                <w:b/>
                <w:color w:val="auto"/>
                <w:sz w:val="24"/>
                <w:highlight w:val="none"/>
              </w:rPr>
              <w:t xml:space="preserve">分包： </w:t>
            </w:r>
            <w:r>
              <w:rPr>
                <w:rFonts w:hint="eastAsia" w:ascii="仿宋_GB2312" w:hAnsi="Wingdings" w:eastAsia="仿宋_GB2312" w:cs="Arial"/>
                <w:color w:val="auto"/>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pPr>
              <w:spacing w:line="440" w:lineRule="exact"/>
              <w:ind w:firstLine="840" w:firstLineChars="400"/>
              <w:rPr>
                <w:rFonts w:hint="eastAsia" w:ascii="仿宋_GB2312" w:hAnsi="仿宋" w:eastAsia="仿宋_GB2312" w:cs="仿宋_GB2312"/>
                <w:b/>
                <w:color w:val="auto"/>
                <w:sz w:val="24"/>
                <w:highlight w:val="none"/>
              </w:rPr>
            </w:pPr>
            <w:r>
              <w:rPr>
                <w:rFonts w:hint="eastAsia" w:ascii="仿宋_GB2312" w:hAnsi="Wingdings" w:eastAsia="仿宋_GB2312" w:cs="Arial"/>
                <w:color w:val="auto"/>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6</w:t>
            </w:r>
          </w:p>
        </w:tc>
        <w:tc>
          <w:tcPr>
            <w:tcW w:w="8370" w:type="dxa"/>
            <w:gridSpan w:val="2"/>
            <w:vAlign w:val="center"/>
          </w:tcPr>
          <w:p>
            <w:pPr>
              <w:spacing w:line="440" w:lineRule="exact"/>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7</w:t>
            </w:r>
          </w:p>
        </w:tc>
        <w:tc>
          <w:tcPr>
            <w:tcW w:w="8370"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开标前答疑会或现场考察：</w:t>
            </w:r>
          </w:p>
          <w:p>
            <w:pPr>
              <w:spacing w:line="360" w:lineRule="auto"/>
              <w:rPr>
                <w:rFonts w:hint="eastAsia" w:ascii="仿宋_GB2312" w:hAnsi="仿宋" w:eastAsia="仿宋_GB2312"/>
                <w:color w:val="auto"/>
                <w:sz w:val="24"/>
                <w:highlight w:val="none"/>
              </w:rPr>
            </w:pPr>
            <w:r>
              <w:rPr>
                <w:rFonts w:hint="eastAsia" w:ascii="仿宋_GB2312" w:hAnsi="Wingdings" w:eastAsia="仿宋_GB2312" w:cs="Arial"/>
                <w:color w:val="auto"/>
                <w:highlight w:val="none"/>
              </w:rPr>
              <w:sym w:font="Wingdings" w:char="00FE"/>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hint="eastAsia" w:ascii="仿宋_GB2312" w:hAnsi="宋体" w:eastAsia="仿宋_GB2312"/>
                <w:b/>
                <w:color w:val="auto"/>
                <w:sz w:val="24"/>
                <w:highlight w:val="none"/>
              </w:rPr>
            </w:pPr>
            <w:r>
              <w:rPr>
                <w:rFonts w:hint="eastAsia" w:ascii="仿宋_GB2312" w:hAnsi="Wingdings" w:eastAsia="仿宋_GB2312" w:cs="Arial"/>
                <w:color w:val="auto"/>
                <w:highlight w:val="none"/>
              </w:rPr>
              <w:sym w:font="Wingdings" w:char="00A8"/>
            </w:r>
            <w:r>
              <w:rPr>
                <w:rFonts w:ascii="仿宋_GB2312" w:hAnsi="仿宋" w:eastAsia="仿宋_GB2312" w:cs="Arial"/>
                <w:color w:val="auto"/>
                <w:kern w:val="0"/>
                <w:sz w:val="24"/>
                <w:highlight w:val="none"/>
              </w:rPr>
              <w:t xml:space="preserve"> </w:t>
            </w:r>
            <w:r>
              <w:rPr>
                <w:rFonts w:ascii="仿宋_GB2312" w:hAnsi="仿宋" w:eastAsia="仿宋_GB2312"/>
                <w:color w:val="auto"/>
                <w:kern w:val="0"/>
                <w:sz w:val="24"/>
                <w:highlight w:val="none"/>
              </w:rPr>
              <w:t>B</w:t>
            </w:r>
            <w:r>
              <w:rPr>
                <w:rFonts w:hint="eastAsia" w:ascii="仿宋_GB2312" w:hAnsi="仿宋" w:eastAsia="仿宋_GB2312"/>
                <w:color w:val="auto"/>
                <w:kern w:val="0"/>
                <w:sz w:val="24"/>
                <w:highlight w:val="none"/>
              </w:rPr>
              <w:t>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rPr>
              <w:t>,</w:t>
            </w:r>
            <w:r>
              <w:rPr>
                <w:rFonts w:hint="eastAsia" w:ascii="仿宋_GB2312" w:hAnsi="仿宋" w:eastAsia="仿宋_GB2312"/>
                <w:color w:val="auto"/>
                <w:sz w:val="24"/>
                <w:highlight w:val="none"/>
              </w:rPr>
              <w:t>地点：，联系人：，联系方式：</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8</w:t>
            </w:r>
          </w:p>
        </w:tc>
        <w:tc>
          <w:tcPr>
            <w:tcW w:w="8370"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hint="eastAsia" w:ascii="仿宋_GB2312" w:hAnsi="仿宋" w:eastAsia="仿宋_GB2312"/>
                <w:color w:val="auto"/>
                <w:sz w:val="24"/>
                <w:highlight w:val="none"/>
              </w:rPr>
            </w:pPr>
            <w:r>
              <w:rPr>
                <w:rFonts w:hint="eastAsia" w:ascii="仿宋_GB2312" w:hAnsi="Wingdings" w:eastAsia="仿宋_GB2312" w:cs="Arial"/>
                <w:color w:val="auto"/>
                <w:kern w:val="0"/>
                <w:sz w:val="24"/>
                <w:highlight w:val="none"/>
              </w:rPr>
              <w:sym w:font="Wingdings" w:char="0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hint="eastAsia"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sym w:font="Wingdings 2" w:char="00A3"/>
            </w:r>
            <w:r>
              <w:rPr>
                <w:rFonts w:ascii="仿宋_GB2312" w:hAnsi="仿宋" w:eastAsia="仿宋_GB2312"/>
                <w:color w:val="auto"/>
                <w:kern w:val="0"/>
                <w:sz w:val="24"/>
                <w:highlight w:val="none"/>
              </w:rPr>
              <w:t>B</w:t>
            </w:r>
            <w:r>
              <w:rPr>
                <w:rFonts w:hint="eastAsia" w:ascii="仿宋_GB2312" w:hAnsi="仿宋" w:eastAsia="仿宋_GB2312"/>
                <w:color w:val="auto"/>
                <w:kern w:val="0"/>
                <w:sz w:val="24"/>
                <w:highlight w:val="none"/>
              </w:rPr>
              <w:t>要求提供，</w:t>
            </w:r>
          </w:p>
          <w:p>
            <w:pPr>
              <w:spacing w:line="440" w:lineRule="exac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1</w:t>
            </w:r>
            <w:r>
              <w:rPr>
                <w:rFonts w:hint="eastAsia" w:ascii="仿宋_GB2312" w:hAnsi="仿宋" w:eastAsia="仿宋_GB2312"/>
                <w:color w:val="auto"/>
                <w:kern w:val="0"/>
                <w:sz w:val="24"/>
                <w:highlight w:val="none"/>
              </w:rPr>
              <w:t>）</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kern w:val="0"/>
                <w:sz w:val="24"/>
                <w:highlight w:val="none"/>
              </w:rPr>
              <w:t>；</w:t>
            </w:r>
          </w:p>
          <w:p>
            <w:pPr>
              <w:spacing w:line="440" w:lineRule="exac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w:t>
            </w:r>
            <w:r>
              <w:rPr>
                <w:rFonts w:hint="eastAsia" w:ascii="仿宋_GB2312" w:hAnsi="仿宋" w:eastAsia="仿宋_GB2312"/>
                <w:color w:val="auto"/>
                <w:kern w:val="0"/>
                <w:sz w:val="24"/>
                <w:highlight w:val="none"/>
              </w:rPr>
              <w:t>）</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kern w:val="0"/>
                <w:sz w:val="24"/>
                <w:highlight w:val="none"/>
              </w:rPr>
              <w:t>；</w:t>
            </w:r>
          </w:p>
          <w:p>
            <w:pPr>
              <w:spacing w:line="440" w:lineRule="exac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3</w:t>
            </w:r>
            <w:r>
              <w:rPr>
                <w:rFonts w:hint="eastAsia" w:ascii="仿宋_GB2312" w:hAnsi="仿宋" w:eastAsia="仿宋_GB2312"/>
                <w:color w:val="auto"/>
                <w:kern w:val="0"/>
                <w:sz w:val="24"/>
                <w:highlight w:val="none"/>
              </w:rPr>
              <w:t>）样品的评审方法以及评审标准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kern w:val="0"/>
                <w:sz w:val="24"/>
                <w:highlight w:val="none"/>
              </w:rPr>
              <w:t>；</w:t>
            </w:r>
          </w:p>
          <w:p>
            <w:pPr>
              <w:spacing w:line="440" w:lineRule="exac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4</w:t>
            </w:r>
            <w:r>
              <w:rPr>
                <w:rFonts w:hint="eastAsia" w:ascii="仿宋_GB2312" w:hAnsi="仿宋" w:eastAsia="仿宋_GB2312"/>
                <w:color w:val="auto"/>
                <w:kern w:val="0"/>
                <w:sz w:val="24"/>
                <w:highlight w:val="none"/>
              </w:rPr>
              <w:t>）是否需要随样品提交检测报告：</w:t>
            </w: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5</w:t>
            </w:r>
            <w:r>
              <w:rPr>
                <w:rFonts w:hint="eastAsia" w:ascii="仿宋_GB2312" w:hAnsi="仿宋" w:eastAsia="仿宋_GB2312"/>
                <w:color w:val="auto"/>
                <w:sz w:val="24"/>
                <w:highlight w:val="none"/>
              </w:rPr>
              <w:t>）提供样品的时间：</w:t>
            </w:r>
            <w:r>
              <w:rPr>
                <w:rFonts w:hint="eastAsia" w:ascii="仿宋_GB2312" w:hAnsi="仿宋" w:eastAsia="仿宋_GB2312"/>
                <w:color w:val="auto"/>
                <w:kern w:val="0"/>
                <w:sz w:val="24"/>
                <w:highlight w:val="none"/>
              </w:rPr>
              <w:t>；地点：；联系人</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 (6)</w:t>
            </w:r>
            <w:r>
              <w:rPr>
                <w:rFonts w:hint="eastAsia" w:ascii="仿宋_GB2312" w:hAnsi="仿宋" w:eastAsia="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宋体" w:eastAsia="仿宋_GB2312"/>
                <w:b/>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7</w:t>
            </w:r>
            <w:r>
              <w:rPr>
                <w:rFonts w:hint="eastAsia" w:ascii="仿宋_GB2312" w:hAnsi="仿宋" w:eastAsia="仿宋_GB2312"/>
                <w:color w:val="auto"/>
                <w:sz w:val="24"/>
                <w:highlight w:val="none"/>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9</w:t>
            </w:r>
          </w:p>
        </w:tc>
        <w:tc>
          <w:tcPr>
            <w:tcW w:w="8370"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hint="eastAsia" w:ascii="仿宋_GB2312" w:hAnsi="仿宋" w:eastAsia="仿宋_GB2312" w:cs="仿宋"/>
                <w:color w:val="auto"/>
                <w:sz w:val="24"/>
                <w:highlight w:val="none"/>
              </w:rPr>
            </w:pPr>
            <w:r>
              <w:rPr>
                <w:rFonts w:hint="eastAsia" w:ascii="仿宋_GB2312" w:hAnsi="Wingdings" w:eastAsia="仿宋_GB2312" w:cs="Arial"/>
                <w:color w:val="auto"/>
                <w:kern w:val="0"/>
                <w:sz w:val="24"/>
                <w:highlight w:val="none"/>
              </w:rPr>
              <w:sym w:font="Wingdings" w:char="00A8"/>
            </w:r>
            <w:r>
              <w:rPr>
                <w:rFonts w:ascii="仿宋_GB2312" w:hAnsi="仿宋" w:eastAsia="仿宋_GB2312" w:cs="仿宋"/>
                <w:color w:val="auto"/>
                <w:sz w:val="24"/>
                <w:highlight w:val="none"/>
              </w:rPr>
              <w:t xml:space="preserve"> A</w:t>
            </w:r>
            <w:r>
              <w:rPr>
                <w:rFonts w:hint="eastAsia" w:ascii="仿宋_GB2312" w:hAnsi="仿宋" w:eastAsia="仿宋_GB2312" w:cs="仿宋"/>
                <w:color w:val="auto"/>
                <w:sz w:val="24"/>
                <w:highlight w:val="none"/>
              </w:rPr>
              <w:t>无方案讲解演示。</w:t>
            </w:r>
          </w:p>
          <w:p>
            <w:pPr>
              <w:spacing w:line="440" w:lineRule="exact"/>
              <w:rPr>
                <w:rFonts w:hint="eastAsia" w:ascii="仿宋_GB2312" w:hAnsi="仿宋" w:eastAsia="仿宋_GB2312" w:cs="仿宋"/>
                <w:b/>
                <w:color w:val="auto"/>
                <w:sz w:val="24"/>
                <w:highlight w:val="none"/>
              </w:rPr>
            </w:pPr>
            <w:r>
              <w:rPr>
                <w:rFonts w:hint="eastAsia" w:ascii="仿宋_GB2312" w:hAnsi="Wingdings" w:eastAsia="仿宋_GB2312" w:cs="Arial"/>
                <w:color w:val="auto"/>
                <w:highlight w:val="none"/>
              </w:rPr>
              <w:sym w:font="Wingdings" w:char="00FE"/>
            </w:r>
            <w:r>
              <w:rPr>
                <w:rFonts w:hint="eastAsia" w:ascii="仿宋_GB2312" w:hAnsi="仿宋" w:eastAsia="仿宋_GB2312" w:cs="仿宋"/>
                <w:color w:val="auto"/>
                <w:sz w:val="24"/>
                <w:highlight w:val="none"/>
              </w:rPr>
              <w:t>有方案讲解演示：</w:t>
            </w:r>
          </w:p>
          <w:p>
            <w:pPr>
              <w:pStyle w:val="32"/>
              <w:numPr>
                <w:ilvl w:val="0"/>
                <w:numId w:val="7"/>
              </w:num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演示方式</w:t>
            </w:r>
            <w:r>
              <w:rPr>
                <w:rFonts w:ascii="仿宋" w:hAnsi="仿宋" w:eastAsia="仿宋" w:cs="仿宋"/>
                <w:color w:val="auto"/>
                <w:sz w:val="24"/>
                <w:szCs w:val="24"/>
                <w:highlight w:val="none"/>
              </w:rPr>
              <w:t>:U</w:t>
            </w:r>
            <w:r>
              <w:rPr>
                <w:rFonts w:hint="eastAsia" w:ascii="仿宋" w:hAnsi="仿宋" w:eastAsia="仿宋" w:cs="仿宋"/>
                <w:color w:val="auto"/>
                <w:sz w:val="24"/>
                <w:szCs w:val="24"/>
                <w:highlight w:val="none"/>
              </w:rPr>
              <w:t>盘演示，演示内容放置到</w:t>
            </w:r>
            <w:r>
              <w:rPr>
                <w:rFonts w:ascii="仿宋" w:hAnsi="仿宋" w:eastAsia="仿宋" w:cs="仿宋"/>
                <w:color w:val="auto"/>
                <w:sz w:val="24"/>
                <w:szCs w:val="24"/>
                <w:highlight w:val="none"/>
              </w:rPr>
              <w:t>U</w:t>
            </w:r>
            <w:r>
              <w:rPr>
                <w:rFonts w:hint="eastAsia" w:ascii="仿宋" w:hAnsi="仿宋" w:eastAsia="仿宋" w:cs="仿宋"/>
                <w:color w:val="auto"/>
                <w:sz w:val="24"/>
                <w:szCs w:val="24"/>
                <w:highlight w:val="none"/>
              </w:rPr>
              <w:t>盘中，不提供现场讲解。演示视频须采用独立真实产品或系统运行时的视频进行演示，采用视频录制语音同步讲解。采用</w:t>
            </w:r>
            <w:r>
              <w:rPr>
                <w:rFonts w:ascii="仿宋" w:hAnsi="仿宋" w:eastAsia="仿宋" w:cs="仿宋"/>
                <w:color w:val="auto"/>
                <w:sz w:val="24"/>
                <w:szCs w:val="24"/>
                <w:highlight w:val="none"/>
              </w:rPr>
              <w:t>PPT</w:t>
            </w:r>
            <w:r>
              <w:rPr>
                <w:rFonts w:hint="eastAsia" w:ascii="仿宋" w:hAnsi="仿宋" w:eastAsia="仿宋" w:cs="仿宋"/>
                <w:color w:val="auto"/>
                <w:sz w:val="24"/>
                <w:szCs w:val="24"/>
                <w:highlight w:val="none"/>
              </w:rPr>
              <w:t>、图片、静态页面等演示的不得分。</w:t>
            </w:r>
          </w:p>
          <w:p>
            <w:pPr>
              <w:pStyle w:val="32"/>
              <w:spacing w:line="288"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递交方式</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把密封的</w:t>
            </w:r>
            <w:r>
              <w:rPr>
                <w:rFonts w:ascii="仿宋" w:hAnsi="仿宋" w:eastAsia="仿宋" w:cs="仿宋"/>
                <w:color w:val="auto"/>
                <w:sz w:val="24"/>
                <w:szCs w:val="24"/>
                <w:highlight w:val="none"/>
              </w:rPr>
              <w:t>U</w:t>
            </w:r>
            <w:r>
              <w:rPr>
                <w:rFonts w:hint="eastAsia" w:ascii="仿宋" w:hAnsi="仿宋" w:eastAsia="仿宋" w:cs="仿宋"/>
                <w:color w:val="auto"/>
                <w:sz w:val="24"/>
                <w:szCs w:val="24"/>
                <w:highlight w:val="none"/>
              </w:rPr>
              <w:t>盘邮寄至代理公司</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需在投标截止时间前寄达</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建议采用</w:t>
            </w:r>
            <w:r>
              <w:rPr>
                <w:rFonts w:ascii="仿宋" w:hAnsi="仿宋" w:eastAsia="仿宋" w:cs="仿宋"/>
                <w:color w:val="auto"/>
                <w:sz w:val="24"/>
                <w:szCs w:val="24"/>
                <w:highlight w:val="none"/>
              </w:rPr>
              <w:t xml:space="preserve"> EMS</w:t>
            </w:r>
            <w:r>
              <w:rPr>
                <w:rFonts w:hint="eastAsia" w:ascii="仿宋" w:hAnsi="仿宋" w:eastAsia="仿宋" w:cs="仿宋"/>
                <w:color w:val="auto"/>
                <w:sz w:val="24"/>
                <w:szCs w:val="24"/>
                <w:highlight w:val="none"/>
              </w:rPr>
              <w:t>、顺丰快递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。邮寄地址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绍兴市越城区罗东公寓</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幢</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楼</w:t>
            </w:r>
            <w:r>
              <w:rPr>
                <w:rFonts w:ascii="仿宋" w:hAnsi="仿宋" w:eastAsia="仿宋" w:cs="仿宋"/>
                <w:color w:val="auto"/>
                <w:sz w:val="24"/>
                <w:szCs w:val="24"/>
                <w:highlight w:val="none"/>
              </w:rPr>
              <w:t>203</w:t>
            </w:r>
            <w:r>
              <w:rPr>
                <w:rFonts w:hint="eastAsia" w:ascii="仿宋" w:hAnsi="仿宋" w:eastAsia="仿宋" w:cs="仿宋"/>
                <w:color w:val="auto"/>
                <w:sz w:val="24"/>
                <w:szCs w:val="24"/>
                <w:highlight w:val="none"/>
              </w:rPr>
              <w:t>室黄雅萍</w:t>
            </w:r>
            <w:r>
              <w:rPr>
                <w:rFonts w:ascii="仿宋" w:hAnsi="仿宋" w:eastAsia="仿宋" w:cs="仿宋"/>
                <w:color w:val="auto"/>
                <w:sz w:val="24"/>
                <w:szCs w:val="24"/>
                <w:highlight w:val="none"/>
              </w:rPr>
              <w:t>13735205277</w:t>
            </w:r>
            <w:r>
              <w:rPr>
                <w:rFonts w:hint="eastAsia" w:ascii="仿宋" w:hAnsi="仿宋" w:eastAsia="仿宋" w:cs="仿宋"/>
                <w:color w:val="auto"/>
                <w:sz w:val="24"/>
                <w:szCs w:val="24"/>
                <w:highlight w:val="none"/>
              </w:rPr>
              <w:t>，快递寄出后请将快递底单照片发送邮件至277825775</w:t>
            </w:r>
            <w:r>
              <w:rPr>
                <w:rFonts w:ascii="仿宋" w:hAnsi="仿宋" w:eastAsia="仿宋" w:cs="仿宋"/>
                <w:color w:val="auto"/>
                <w:sz w:val="24"/>
                <w:szCs w:val="24"/>
                <w:highlight w:val="none"/>
              </w:rPr>
              <w:t>@qq.com</w:t>
            </w:r>
            <w:r>
              <w:rPr>
                <w:rFonts w:hint="eastAsia" w:ascii="仿宋" w:hAnsi="仿宋" w:eastAsia="仿宋" w:cs="仿宋"/>
                <w:color w:val="auto"/>
                <w:sz w:val="24"/>
                <w:szCs w:val="24"/>
                <w:highlight w:val="none"/>
              </w:rPr>
              <w:t>并电话通知代理机构。同时请充分考虑快递时间，逾期送达或未按照招标文件要求密封将予以拒收。递交的时间以接收时间为准。</w:t>
            </w: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10</w:t>
            </w:r>
          </w:p>
        </w:tc>
        <w:tc>
          <w:tcPr>
            <w:tcW w:w="855" w:type="dxa"/>
            <w:vAlign w:val="center"/>
          </w:tcPr>
          <w:p>
            <w:pPr>
              <w:snapToGrid w:val="0"/>
              <w:spacing w:line="440" w:lineRule="exact"/>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hint="eastAsia" w:ascii="仿宋_GB2312" w:hAnsi="仿宋" w:eastAsia="仿宋_GB2312" w:cs="Arial"/>
                <w:color w:val="auto"/>
                <w:kern w:val="0"/>
                <w:sz w:val="24"/>
                <w:highlight w:val="none"/>
              </w:rPr>
            </w:pPr>
            <w:r>
              <w:rPr>
                <w:rFonts w:hint="eastAsia" w:ascii="仿宋_GB2312" w:hAnsi="Wingdings" w:eastAsia="仿宋_GB2312" w:cs="Arial"/>
                <w:color w:val="auto"/>
                <w:kern w:val="0"/>
                <w:sz w:val="24"/>
                <w:highlight w:val="none"/>
              </w:rPr>
              <w:sym w:font="Wingdings" w:char="F0FE"/>
            </w:r>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hint="eastAsia" w:ascii="仿宋_GB2312" w:hAnsi="仿宋_GB2312" w:eastAsia="仿宋_GB2312" w:cs="仿宋_GB2312"/>
                <w:b/>
                <w:color w:val="auto"/>
                <w:sz w:val="24"/>
                <w:highlight w:val="none"/>
              </w:rPr>
            </w:pPr>
            <w:r>
              <w:rPr>
                <w:rFonts w:hint="eastAsia" w:ascii="仿宋_GB2312" w:hAnsi="Wingdings" w:eastAsia="仿宋_GB2312" w:cs="Arial"/>
                <w:color w:val="auto"/>
                <w:kern w:val="0"/>
                <w:sz w:val="24"/>
                <w:highlight w:val="none"/>
              </w:rPr>
              <w:sym w:font="Wingdings" w:char="F0A8"/>
            </w:r>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hint="eastAsia" w:ascii="仿宋_GB2312" w:hAnsi="仿宋" w:eastAsia="仿宋_GB2312"/>
                <w:color w:val="auto"/>
                <w:sz w:val="24"/>
                <w:highlight w:val="none"/>
              </w:rPr>
            </w:pPr>
            <w:r>
              <w:rPr>
                <w:rFonts w:hint="eastAsia" w:ascii="Wingdings" w:hAnsi="Wingdings" w:eastAsia="仿宋_GB2312" w:cs="Arial"/>
                <w:color w:val="auto"/>
                <w:kern w:val="0"/>
                <w:sz w:val="24"/>
                <w:highlight w:val="none"/>
              </w:rPr>
              <w:sym w:font="Wingdings" w:char="F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宋体" w:hAnsi="宋体" w:cs="宋体"/>
                <w:color w:val="auto"/>
                <w:kern w:val="0"/>
                <w:sz w:val="20"/>
                <w:szCs w:val="20"/>
                <w:highlight w:val="none"/>
                <w:lang w:bidi="ar"/>
              </w:rPr>
              <w:t>音箱和灯光</w:t>
            </w:r>
            <w:r>
              <w:rPr>
                <w:rFonts w:hint="eastAsia" w:ascii="仿宋_GB2312" w:hAnsi="仿宋" w:eastAsia="仿宋_GB2312"/>
                <w:color w:val="auto"/>
                <w:sz w:val="24"/>
                <w:highlight w:val="none"/>
              </w:rPr>
              <w:t>。</w:t>
            </w:r>
          </w:p>
          <w:p>
            <w:pPr>
              <w:snapToGrid w:val="0"/>
              <w:spacing w:line="440" w:lineRule="exact"/>
              <w:rPr>
                <w:rFonts w:hint="eastAsia" w:ascii="仿宋_GB2312" w:hAnsi="仿宋_GB2312" w:eastAsia="仿宋_GB2312" w:cs="仿宋_GB2312"/>
                <w:color w:val="auto"/>
                <w:sz w:val="24"/>
                <w:highlight w:val="none"/>
              </w:rPr>
            </w:pPr>
            <w:r>
              <w:rPr>
                <w:rFonts w:hint="eastAsia" w:ascii="Wingdings" w:hAnsi="Wingdings" w:eastAsia="仿宋_GB2312" w:cs="Arial"/>
                <w:color w:val="auto"/>
                <w:kern w:val="0"/>
                <w:sz w:val="24"/>
                <w:highlight w:val="none"/>
              </w:rPr>
              <w:sym w:font="Wingdings" w:char="F0A8"/>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hint="eastAsia"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ascii="仿宋_GB2312" w:hAnsi="仿宋" w:eastAsia="仿宋_GB2312" w:cs="Arial"/>
                <w:color w:val="auto"/>
                <w:kern w:val="0"/>
                <w:sz w:val="24"/>
                <w:highlight w:val="none"/>
                <w:u w:val="single"/>
              </w:rPr>
              <w:t xml:space="preserve"> 01</w:t>
            </w:r>
            <w:r>
              <w:rPr>
                <w:rFonts w:hint="eastAsia" w:ascii="仿宋_GB2312" w:hAnsi="仿宋" w:eastAsia="仿宋_GB2312" w:cs="Arial"/>
                <w:color w:val="auto"/>
                <w:kern w:val="0"/>
                <w:sz w:val="24"/>
                <w:highlight w:val="none"/>
                <w:u w:val="single"/>
              </w:rPr>
              <w:t>标</w:t>
            </w:r>
            <w:r>
              <w:rPr>
                <w:rFonts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工业</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13</w:t>
            </w:r>
          </w:p>
        </w:tc>
        <w:tc>
          <w:tcPr>
            <w:tcW w:w="855" w:type="dxa"/>
            <w:vMerge w:val="restart"/>
            <w:vAlign w:val="center"/>
          </w:tcPr>
          <w:p>
            <w:pPr>
              <w:snapToGrid w:val="0"/>
              <w:spacing w:line="440" w:lineRule="exact"/>
              <w:rPr>
                <w:rFonts w:hint="eastAsia"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t>
            </w:r>
            <w:r>
              <w:rPr>
                <w:rFonts w:ascii="仿宋_GB2312" w:hAnsi="仿宋" w:eastAsia="仿宋_GB2312" w:cs="仿宋"/>
                <w:color w:val="auto"/>
                <w:sz w:val="24"/>
                <w:highlight w:val="none"/>
              </w:rPr>
              <w:t>(www.creditchina.gov.cn)</w:t>
            </w:r>
            <w:r>
              <w:rPr>
                <w:rFonts w:hint="eastAsia" w:ascii="仿宋_GB2312" w:hAnsi="仿宋" w:eastAsia="仿宋_GB2312" w:cs="仿宋"/>
                <w:color w:val="auto"/>
                <w:sz w:val="24"/>
                <w:highlight w:val="none"/>
              </w:rPr>
              <w:t>、中国政府采购网</w:t>
            </w:r>
            <w:r>
              <w:rPr>
                <w:rFonts w:ascii="仿宋_GB2312" w:hAnsi="仿宋" w:eastAsia="仿宋_GB2312" w:cs="仿宋"/>
                <w:color w:val="auto"/>
                <w:sz w:val="24"/>
                <w:highlight w:val="none"/>
              </w:rPr>
              <w:t>(www.ccgp.gov.cn)</w:t>
            </w:r>
            <w:r>
              <w:rPr>
                <w:rFonts w:hint="eastAsia" w:ascii="仿宋_GB2312" w:hAnsi="仿宋" w:eastAsia="仿宋_GB2312" w:cs="仿宋"/>
                <w:color w:val="auto"/>
                <w:sz w:val="24"/>
                <w:highlight w:val="none"/>
              </w:rPr>
              <w:t>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color w:val="auto"/>
                <w:sz w:val="24"/>
                <w:highlight w:val="none"/>
              </w:rPr>
            </w:pPr>
          </w:p>
        </w:tc>
        <w:tc>
          <w:tcPr>
            <w:tcW w:w="855" w:type="dxa"/>
            <w:vMerge w:val="continue"/>
            <w:vAlign w:val="center"/>
          </w:tcPr>
          <w:p>
            <w:pPr>
              <w:snapToGrid w:val="0"/>
              <w:spacing w:line="440" w:lineRule="exact"/>
              <w:rPr>
                <w:rFonts w:hint="eastAsia" w:ascii="仿宋_GB2312" w:hAnsi="仿宋_GB2312" w:eastAsia="仿宋_GB2312" w:cs="仿宋_GB2312"/>
                <w:b/>
                <w:color w:val="auto"/>
                <w:sz w:val="24"/>
                <w:highlight w:val="none"/>
              </w:rPr>
            </w:pPr>
          </w:p>
        </w:tc>
        <w:tc>
          <w:tcPr>
            <w:tcW w:w="7515" w:type="dxa"/>
            <w:vAlign w:val="center"/>
          </w:tcPr>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color w:val="auto"/>
                <w:sz w:val="24"/>
                <w:highlight w:val="none"/>
              </w:rPr>
            </w:pPr>
          </w:p>
        </w:tc>
        <w:tc>
          <w:tcPr>
            <w:tcW w:w="855" w:type="dxa"/>
            <w:vMerge w:val="continue"/>
            <w:vAlign w:val="center"/>
          </w:tcPr>
          <w:p>
            <w:pPr>
              <w:snapToGrid w:val="0"/>
              <w:spacing w:line="440" w:lineRule="exact"/>
              <w:rPr>
                <w:rFonts w:hint="eastAsia" w:ascii="仿宋_GB2312" w:hAnsi="仿宋_GB2312" w:eastAsia="仿宋_GB2312" w:cs="仿宋_GB2312"/>
                <w:b/>
                <w:color w:val="auto"/>
                <w:sz w:val="24"/>
                <w:highlight w:val="none"/>
              </w:rPr>
            </w:pPr>
          </w:p>
        </w:tc>
        <w:tc>
          <w:tcPr>
            <w:tcW w:w="7515" w:type="dxa"/>
            <w:vAlign w:val="center"/>
          </w:tcPr>
          <w:p>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14</w:t>
            </w:r>
          </w:p>
        </w:tc>
        <w:tc>
          <w:tcPr>
            <w:tcW w:w="8370" w:type="dxa"/>
            <w:gridSpan w:val="2"/>
            <w:vAlign w:val="center"/>
          </w:tcPr>
          <w:p>
            <w:pPr>
              <w:snapToGrid w:val="0"/>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15</w:t>
            </w:r>
          </w:p>
        </w:tc>
        <w:tc>
          <w:tcPr>
            <w:tcW w:w="8370" w:type="dxa"/>
            <w:gridSpan w:val="2"/>
            <w:vAlign w:val="center"/>
          </w:tcPr>
          <w:p>
            <w:pPr>
              <w:snapToGrid w:val="0"/>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16</w:t>
            </w:r>
          </w:p>
        </w:tc>
        <w:tc>
          <w:tcPr>
            <w:tcW w:w="8370" w:type="dxa"/>
            <w:gridSpan w:val="2"/>
            <w:vAlign w:val="center"/>
          </w:tcPr>
          <w:p>
            <w:pPr>
              <w:snapToGrid w:val="0"/>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 xml:space="preserve">17                                                                                                                                                                                                                                                                                                                                                                                                                                                                                                                                                                                                                                                                                                                                                                                                                                                                                                                                                                                                                                                                                                                                                                                                                                                                                                                                        </w:t>
            </w:r>
          </w:p>
        </w:tc>
        <w:tc>
          <w:tcPr>
            <w:tcW w:w="8370" w:type="dxa"/>
            <w:gridSpan w:val="2"/>
            <w:vAlign w:val="center"/>
          </w:tcPr>
          <w:p>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本项目实行网上投标，采用电子投标文件。若供应商参与投标，自行承担投标一切费用。</w:t>
            </w:r>
          </w:p>
          <w:p>
            <w:pPr>
              <w:snapToGrid w:val="0"/>
              <w:spacing w:line="440" w:lineRule="exac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标前准备：各供应商应在开标前完成</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数字证书办理。供应商将政采云电子交易客户端下载、安装完成后，可通过账号密码或</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登录客户端进行投标文件制作。在使用政采云投标客户端时，建议使用</w:t>
            </w:r>
            <w:r>
              <w:rPr>
                <w:rFonts w:ascii="仿宋_GB2312" w:hAnsi="仿宋" w:eastAsia="仿宋_GB2312" w:cs="仿宋"/>
                <w:color w:val="auto"/>
                <w:sz w:val="24"/>
                <w:highlight w:val="none"/>
              </w:rPr>
              <w:t>WIN7</w:t>
            </w:r>
            <w:r>
              <w:rPr>
                <w:rFonts w:hint="eastAsia" w:ascii="仿宋_GB2312" w:hAnsi="仿宋" w:eastAsia="仿宋_GB2312" w:cs="仿宋"/>
                <w:color w:val="auto"/>
                <w:sz w:val="24"/>
                <w:highlight w:val="none"/>
              </w:rPr>
              <w:t>及以上操作系统。</w:t>
            </w:r>
          </w:p>
          <w:p>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相关操作可参考政采云平台</w:t>
            </w:r>
            <w:r>
              <w:rPr>
                <w:rFonts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申领操作指南》和《</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管理操作指南》。完成</w:t>
            </w:r>
            <w:r>
              <w:rPr>
                <w:rFonts w:ascii="仿宋_GB2312" w:hAnsi="仿宋" w:eastAsia="仿宋_GB2312" w:cs="仿宋"/>
                <w:color w:val="auto"/>
                <w:sz w:val="24"/>
                <w:highlight w:val="none"/>
              </w:rPr>
              <w:t>CA</w:t>
            </w:r>
            <w:r>
              <w:rPr>
                <w:rFonts w:hint="eastAsia" w:ascii="仿宋_GB2312" w:hAnsi="仿宋" w:eastAsia="仿宋_GB2312" w:cs="仿宋"/>
                <w:color w:val="auto"/>
                <w:sz w:val="24"/>
                <w:highlight w:val="none"/>
              </w:rPr>
              <w:t>数字证书办理在资料齐全的情况下预计</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个工作日左右，建议供应商获取招标文件后立即办理。</w:t>
            </w:r>
          </w:p>
          <w:p>
            <w:pPr>
              <w:snapToGrid w:val="0"/>
              <w:spacing w:line="440" w:lineRule="exac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投标文件制作、递交、解密：</w:t>
            </w:r>
          </w:p>
          <w:p>
            <w:pPr>
              <w:snapToGrid w:val="0"/>
              <w:spacing w:line="440" w:lineRule="exac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w:t>
            </w:r>
            <w:r>
              <w:rPr>
                <w:rFonts w:hint="eastAsia" w:ascii="仿宋_GB2312" w:hAnsi="仿宋" w:eastAsia="仿宋_GB2312" w:cs="仿宋"/>
                <w:color w:val="auto"/>
                <w:sz w:val="24"/>
                <w:highlight w:val="none"/>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hAnsi="仿宋" w:eastAsia="仿宋_GB2312" w:cs="仿宋"/>
                <w:color w:val="auto"/>
                <w:sz w:val="24"/>
                <w:highlight w:val="none"/>
              </w:rPr>
              <w:t>95763</w:t>
            </w:r>
            <w:r>
              <w:rPr>
                <w:rFonts w:hint="eastAsia" w:ascii="仿宋_GB2312" w:hAnsi="仿宋" w:eastAsia="仿宋_GB2312" w:cs="仿宋"/>
                <w:color w:val="auto"/>
                <w:sz w:val="24"/>
                <w:highlight w:val="none"/>
              </w:rPr>
              <w:t>。</w:t>
            </w:r>
          </w:p>
          <w:p>
            <w:pPr>
              <w:snapToGrid w:val="0"/>
              <w:spacing w:line="440" w:lineRule="exact"/>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3.2</w:t>
            </w:r>
            <w:r>
              <w:rPr>
                <w:rFonts w:hint="eastAsia" w:ascii="仿宋_GB2312" w:hAnsi="仿宋" w:eastAsia="仿宋_GB2312" w:cs="仿宋"/>
                <w:color w:val="auto"/>
                <w:sz w:val="24"/>
                <w:highlight w:val="none"/>
              </w:rPr>
              <w:t>投标人通过“政采云”平台制作电子投标文件，投标文件制作详见“供应商</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政府采购项目电子交易操作指南。</w:t>
            </w:r>
          </w:p>
          <w:p>
            <w:pPr>
              <w:snapToGrid w:val="0"/>
              <w:spacing w:line="440" w:lineRule="exac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w:t>
            </w:r>
            <w:r>
              <w:rPr>
                <w:rFonts w:hint="eastAsia" w:ascii="仿宋_GB2312" w:hAnsi="仿宋" w:eastAsia="仿宋_GB2312" w:cs="仿宋"/>
                <w:color w:val="auto"/>
                <w:sz w:val="24"/>
                <w:highlight w:val="none"/>
              </w:rPr>
              <w:t>开标时间后</w:t>
            </w:r>
            <w:r>
              <w:rPr>
                <w:rFonts w:ascii="仿宋_GB2312" w:hAnsi="仿宋" w:eastAsia="仿宋_GB2312" w:cs="仿宋"/>
                <w:color w:val="auto"/>
                <w:sz w:val="24"/>
                <w:highlight w:val="none"/>
              </w:rPr>
              <w:t>30</w:t>
            </w:r>
            <w:r>
              <w:rPr>
                <w:rFonts w:hint="eastAsia" w:ascii="仿宋_GB2312" w:hAnsi="仿宋" w:eastAsia="仿宋_GB2312" w:cs="仿宋"/>
                <w:color w:val="auto"/>
                <w:sz w:val="24"/>
                <w:highlight w:val="none"/>
              </w:rPr>
              <w:t>分钟内供应商可以登录“政采云”平台，用“项目采购</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color w:val="auto"/>
                <w:sz w:val="24"/>
                <w:highlight w:val="none"/>
              </w:rPr>
            </w:pPr>
            <w:r>
              <w:rPr>
                <w:rFonts w:ascii="仿宋_GB2312" w:hAnsi="宋体" w:eastAsia="仿宋_GB2312"/>
                <w:color w:val="auto"/>
                <w:sz w:val="24"/>
                <w:highlight w:val="none"/>
              </w:rPr>
              <w:t>18</w:t>
            </w:r>
          </w:p>
        </w:tc>
        <w:tc>
          <w:tcPr>
            <w:tcW w:w="8370" w:type="dxa"/>
            <w:gridSpan w:val="2"/>
            <w:vAlign w:val="center"/>
          </w:tcPr>
          <w:p>
            <w:pPr>
              <w:spacing w:line="440" w:lineRule="exact"/>
              <w:rPr>
                <w:rFonts w:hint="eastAsia"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hint="eastAsia"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宋体" w:eastAsia="仿宋_GB2312"/>
                <w:color w:val="auto"/>
                <w:sz w:val="24"/>
                <w:highlight w:val="none"/>
              </w:rPr>
            </w:pPr>
          </w:p>
        </w:tc>
        <w:tc>
          <w:tcPr>
            <w:tcW w:w="8370" w:type="dxa"/>
            <w:gridSpan w:val="2"/>
            <w:vAlign w:val="center"/>
          </w:tcPr>
          <w:p>
            <w:pPr>
              <w:adjustRightInd w:val="0"/>
              <w:spacing w:line="440" w:lineRule="exact"/>
              <w:rPr>
                <w:rFonts w:hint="eastAsia" w:ascii="仿宋_GB2312" w:hAnsi="宋体" w:eastAsia="仿宋_GB2312" w:cs="宋体"/>
                <w:snapToGrid w:val="0"/>
                <w:color w:val="auto"/>
                <w:kern w:val="28"/>
                <w:sz w:val="24"/>
                <w:highlight w:val="none"/>
              </w:rPr>
            </w:pPr>
            <w:r>
              <w:rPr>
                <w:rFonts w:hint="eastAsia" w:ascii="MS Gothic" w:hAnsi="MS Gothic" w:eastAsia="MS Gothic" w:cs="宋体"/>
                <w:color w:val="auto"/>
                <w:kern w:val="0"/>
                <w:sz w:val="24"/>
                <w:highlight w:val="none"/>
              </w:rPr>
              <w:t>☐</w:t>
            </w:r>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cs="宋体"/>
                <w:b/>
                <w:color w:val="auto"/>
                <w:sz w:val="24"/>
                <w:highlight w:val="none"/>
              </w:rPr>
            </w:pPr>
            <w:r>
              <w:rPr>
                <w:rFonts w:hint="eastAsia" w:ascii="MS Gothic" w:hAnsi="MS Gothic" w:eastAsia="MS Gothic" w:cs="宋体"/>
                <w:color w:val="auto"/>
                <w:kern w:val="0"/>
                <w:sz w:val="24"/>
                <w:highlight w:val="none"/>
              </w:rPr>
              <w:t>☐</w:t>
            </w:r>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19</w:t>
            </w:r>
          </w:p>
        </w:tc>
        <w:tc>
          <w:tcPr>
            <w:tcW w:w="8370"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中标人须向招标代理机构交纳招标代理服务费，并在投标报价中自行考虑: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(1)按代理协议约定的内容，中标单位需支付以下费用，根据项目的中标金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额，采用差额定率累进法进行计算，具体费率标准如下:成交金额100万元以</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下的部分，货物类采购费率1.50%，服务类采购费率1.50%;成交金额100万元</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至500 万元的部分，货物类采购费率1.10%，服务类采购费率0.80%;</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成交金额500万元至1000万元的部分，货物类采购费率0.80%，服务类采购费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率 0.45%;成交金额1000万元至5000万元的部分，货物类采购费率0.50%，服</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务类采购费率0.25%。</w:t>
            </w:r>
          </w:p>
          <w:p>
            <w:pPr>
              <w:spacing w:line="440" w:lineRule="exact"/>
              <w:rPr>
                <w:rFonts w:hint="eastAsia"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(2)以上费用在领取中标通知书前交纳</w:t>
            </w:r>
            <w:r>
              <w:rPr>
                <w:rFonts w:hint="eastAsia" w:ascii="仿宋_GB2312" w:hAnsi="宋体" w:eastAsia="仿宋_GB2312"/>
                <w:b/>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1"/>
    </w:tbl>
    <w:p>
      <w:pPr>
        <w:pageBreakBefore/>
        <w:jc w:val="center"/>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w:t>
      </w:r>
      <w:r>
        <w:rPr>
          <w:rFonts w:hint="eastAsia" w:ascii="仿宋_GB2312" w:hAnsi="仿宋" w:eastAsia="仿宋_GB2312" w:cs="仿宋"/>
          <w:b/>
          <w:color w:val="auto"/>
          <w:sz w:val="24"/>
          <w:highlight w:val="none"/>
        </w:rPr>
        <w:t>适用范围</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w:t>
      </w:r>
      <w:r>
        <w:rPr>
          <w:rFonts w:hint="eastAsia" w:ascii="仿宋_GB2312" w:hAnsi="仿宋" w:eastAsia="仿宋_GB2312" w:cs="仿宋"/>
          <w:b/>
          <w:color w:val="auto"/>
          <w:sz w:val="24"/>
          <w:highlight w:val="none"/>
        </w:rPr>
        <w:t>定义</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2.1 </w:t>
      </w:r>
      <w:r>
        <w:rPr>
          <w:rFonts w:hint="eastAsia" w:ascii="仿宋_GB2312" w:hAnsi="仿宋" w:eastAsia="仿宋_GB2312" w:cs="仿宋"/>
          <w:color w:val="auto"/>
          <w:sz w:val="24"/>
          <w:highlight w:val="none"/>
        </w:rPr>
        <w:t>“采购人”系指招标公告中载明的本项目的采购人。</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2.2 </w:t>
      </w:r>
      <w:r>
        <w:rPr>
          <w:rFonts w:hint="eastAsia" w:ascii="仿宋_GB2312" w:hAnsi="仿宋" w:eastAsia="仿宋_GB2312" w:cs="仿宋"/>
          <w:color w:val="auto"/>
          <w:sz w:val="24"/>
          <w:highlight w:val="none"/>
        </w:rPr>
        <w:t>“采购代理机构”系指招标公告中载明的本项目的采购代理机构。</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2.3 </w:t>
      </w:r>
      <w:r>
        <w:rPr>
          <w:rFonts w:hint="eastAsia" w:ascii="仿宋_GB2312" w:hAnsi="仿宋" w:eastAsia="仿宋_GB2312" w:cs="仿宋"/>
          <w:color w:val="auto"/>
          <w:sz w:val="24"/>
          <w:highlight w:val="none"/>
        </w:rPr>
        <w:t>“投标人”“供应商”系指是指响应招标、参加投标竞争的法人、其他组织或者自然人。</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2.4</w:t>
      </w:r>
      <w:r>
        <w:rPr>
          <w:rFonts w:hint="eastAsia" w:ascii="仿宋_GB2312" w:hAnsi="仿宋" w:eastAsia="仿宋_GB2312" w:cs="仿宋"/>
          <w:color w:val="auto"/>
          <w:sz w:val="24"/>
          <w:highlight w:val="none"/>
        </w:rPr>
        <w:t>“监督单位”系指政府采购法定义监督管理部门。</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2.5 </w:t>
      </w:r>
      <w:r>
        <w:rPr>
          <w:rFonts w:hint="eastAsia" w:ascii="仿宋_GB2312" w:hAnsi="仿宋" w:eastAsia="仿宋_GB2312" w:cs="仿宋"/>
          <w:color w:val="auto"/>
          <w:sz w:val="24"/>
          <w:highlight w:val="none"/>
        </w:rPr>
        <w:t>“负责人”系指法人企业的法定负责人，或其他组织为法律、行政法规规定代表单位行使职权的主要负责人，或自然人本人。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2.6</w:t>
      </w:r>
      <w:r>
        <w:rPr>
          <w:rFonts w:hint="eastAsia" w:ascii="仿宋_GB2312" w:hAnsi="仿宋" w:eastAsia="仿宋_GB2312"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hAnsi="仿宋" w:eastAsia="仿宋_GB2312" w:cs="仿宋"/>
          <w:color w:val="auto"/>
          <w:sz w:val="24"/>
          <w:highlight w:val="none"/>
        </w:rPr>
        <w:t>4</w:t>
      </w:r>
      <w:r>
        <w:rPr>
          <w:rFonts w:hint="eastAsia" w:ascii="仿宋_GB2312" w:hAnsi="仿宋" w:eastAsia="仿宋_GB2312" w:cs="仿宋"/>
          <w:color w:val="auto"/>
          <w:sz w:val="24"/>
          <w:highlight w:val="none"/>
        </w:rPr>
        <w:t>）。</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2.7</w:t>
      </w:r>
      <w:r>
        <w:rPr>
          <w:rFonts w:hint="eastAsia" w:ascii="仿宋_GB2312" w:hAnsi="仿宋" w:eastAsia="仿宋_GB2312" w:cs="仿宋"/>
          <w:color w:val="auto"/>
          <w:sz w:val="24"/>
          <w:highlight w:val="none"/>
        </w:rPr>
        <w:t>“电子交易平台”系指本项目政府采购活动所依托的政府采购云平台（</w:t>
      </w:r>
      <w:r>
        <w:rPr>
          <w:rFonts w:ascii="仿宋_GB2312" w:hAnsi="仿宋" w:eastAsia="仿宋_GB2312" w:cs="仿宋"/>
          <w:color w:val="auto"/>
          <w:sz w:val="24"/>
          <w:highlight w:val="none"/>
        </w:rPr>
        <w:t>https://www.zcygov.cn/</w:t>
      </w:r>
      <w:r>
        <w:rPr>
          <w:rFonts w:hint="eastAsia" w:ascii="仿宋_GB2312" w:hAnsi="仿宋" w:eastAsia="仿宋_GB2312" w:cs="仿宋"/>
          <w:color w:val="auto"/>
          <w:sz w:val="24"/>
          <w:highlight w:val="none"/>
        </w:rPr>
        <w:t>）。</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2.8</w:t>
      </w:r>
      <w:r>
        <w:rPr>
          <w:rFonts w:hint="eastAsia" w:ascii="仿宋_GB2312" w:hAnsi="仿宋" w:eastAsia="仿宋_GB2312" w:cs="仿宋"/>
          <w:color w:val="auto"/>
          <w:sz w:val="24"/>
          <w:highlight w:val="none"/>
        </w:rPr>
        <w:t>“★”系指实质性指标要求条款，“▲”</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_GB2312" w:hAnsi="MS Mincho" w:eastAsia="MS Mincho" w:cs="MS Mincho"/>
          <w:color w:val="auto"/>
          <w:sz w:val="24"/>
          <w:highlight w:val="none"/>
        </w:rPr>
        <w:t>?</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系指适用本项目的要求，“</w:t>
      </w:r>
      <w:r>
        <w:rPr>
          <w:rFonts w:ascii="仿宋_GB2312" w:hAnsi="MS Mincho" w:eastAsia="MS Mincho" w:cs="MS Mincho"/>
          <w:color w:val="auto"/>
          <w:sz w:val="24"/>
          <w:highlight w:val="none"/>
        </w:rPr>
        <w:t>?</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系指不适用本项目的要求。</w:t>
      </w:r>
    </w:p>
    <w:p>
      <w:pPr>
        <w:spacing w:line="440" w:lineRule="exact"/>
        <w:rPr>
          <w:rFonts w:hint="eastAsia" w:ascii="仿宋_GB2312" w:hAnsi="仿宋" w:eastAsia="仿宋_GB2312"/>
          <w:b/>
          <w:color w:val="auto"/>
          <w:sz w:val="24"/>
          <w:highlight w:val="none"/>
        </w:rPr>
      </w:pPr>
      <w:r>
        <w:rPr>
          <w:rFonts w:ascii="仿宋_GB2312" w:hAnsi="仿宋" w:eastAsia="仿宋_GB2312"/>
          <w:b/>
          <w:color w:val="auto"/>
          <w:sz w:val="24"/>
          <w:highlight w:val="none"/>
        </w:rPr>
        <w:t>3.</w:t>
      </w:r>
      <w:r>
        <w:rPr>
          <w:rFonts w:hint="eastAsia" w:ascii="仿宋_GB2312" w:hAnsi="仿宋" w:eastAsia="仿宋_GB2312"/>
          <w:b/>
          <w:color w:val="auto"/>
          <w:sz w:val="24"/>
          <w:highlight w:val="none"/>
        </w:rPr>
        <w:t>采购项目需要落实的政府采购政策</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3.2.1</w:t>
      </w:r>
      <w:r>
        <w:rPr>
          <w:rFonts w:hint="eastAsia" w:ascii="仿宋_GB2312" w:hAnsi="仿宋" w:eastAsia="仿宋_GB2312"/>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3.2.3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3.2.4</w:t>
      </w:r>
      <w:r>
        <w:rPr>
          <w:rFonts w:hint="eastAsia" w:ascii="仿宋_GB2312" w:hAnsi="仿宋" w:eastAsia="仿宋_GB2312"/>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 w:eastAsia="仿宋_GB2312" w:cs="仿宋"/>
          <w:color w:val="auto"/>
          <w:sz w:val="24"/>
          <w:highlight w:val="none"/>
        </w:rPr>
      </w:pPr>
      <w:r>
        <w:rPr>
          <w:rFonts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hint="eastAsia" w:ascii="仿宋_GB2312" w:hAnsi="仿宋" w:eastAsia="仿宋_GB2312"/>
          <w:bCs/>
          <w:color w:val="auto"/>
          <w:sz w:val="24"/>
          <w:highlight w:val="none"/>
        </w:rPr>
      </w:pPr>
      <w:r>
        <w:rPr>
          <w:rFonts w:ascii="仿宋_GB2312" w:hAnsi="仿宋" w:eastAsia="仿宋_GB2312"/>
          <w:color w:val="auto"/>
          <w:sz w:val="24"/>
          <w:highlight w:val="none"/>
        </w:rPr>
        <w:t>3.3.1</w:t>
      </w:r>
      <w:r>
        <w:rPr>
          <w:rFonts w:hint="eastAsia" w:ascii="仿宋_GB2312" w:hAnsi="仿宋" w:eastAsia="仿宋_GB2312"/>
          <w:color w:val="auto"/>
          <w:sz w:val="24"/>
          <w:highlight w:val="none"/>
        </w:rPr>
        <w:t>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hint="eastAsia" w:ascii="仿宋_GB2312" w:hAnsi="仿宋" w:eastAsia="仿宋_GB2312"/>
          <w:bCs/>
          <w:color w:val="auto"/>
          <w:sz w:val="24"/>
          <w:highlight w:val="none"/>
        </w:rPr>
      </w:pPr>
      <w:r>
        <w:rPr>
          <w:rFonts w:ascii="仿宋_GB2312" w:hAnsi="仿宋" w:eastAsia="仿宋_GB2312"/>
          <w:bCs/>
          <w:color w:val="auto"/>
          <w:sz w:val="24"/>
          <w:highlight w:val="none"/>
        </w:rPr>
        <w:t>3.3.2</w:t>
      </w:r>
      <w:r>
        <w:rPr>
          <w:rFonts w:hint="eastAsia" w:ascii="仿宋_GB2312" w:hAnsi="仿宋" w:eastAsia="仿宋_GB2312"/>
          <w:bCs/>
          <w:color w:val="auto"/>
          <w:sz w:val="24"/>
          <w:highlight w:val="none"/>
        </w:rPr>
        <w:t>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hint="eastAsia" w:ascii="仿宋_GB2312" w:hAnsi="仿宋" w:eastAsia="仿宋_GB2312"/>
          <w:bCs/>
          <w:color w:val="auto"/>
          <w:sz w:val="24"/>
          <w:highlight w:val="none"/>
        </w:rPr>
      </w:pPr>
      <w:r>
        <w:rPr>
          <w:rFonts w:ascii="仿宋_GB2312" w:hAnsi="仿宋" w:eastAsia="仿宋_GB2312"/>
          <w:bCs/>
          <w:color w:val="auto"/>
          <w:sz w:val="24"/>
          <w:highlight w:val="none"/>
        </w:rPr>
        <w:t>3.3.3</w:t>
      </w:r>
      <w:r>
        <w:rPr>
          <w:rFonts w:hint="eastAsia" w:ascii="仿宋_GB2312" w:hAnsi="仿宋" w:eastAsia="仿宋_GB2312"/>
          <w:bCs/>
          <w:color w:val="auto"/>
          <w:sz w:val="24"/>
          <w:highlight w:val="none"/>
        </w:rPr>
        <w:t>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3.3.4</w:t>
      </w:r>
      <w:r>
        <w:rPr>
          <w:rFonts w:hint="eastAsia" w:ascii="仿宋_GB2312" w:hAnsi="仿宋" w:eastAsia="仿宋_GB2312"/>
          <w:color w:val="auto"/>
          <w:sz w:val="24"/>
          <w:highlight w:val="none"/>
        </w:rPr>
        <w:t>小微企业应按照招标文件格式要求提供《中小企业声明函》。</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3.3.5</w:t>
      </w:r>
      <w:r>
        <w:rPr>
          <w:rFonts w:hint="eastAsia" w:ascii="仿宋_GB2312" w:hAnsi="仿宋" w:eastAsia="仿宋_GB2312"/>
          <w:color w:val="auto"/>
          <w:sz w:val="24"/>
          <w:highlight w:val="none"/>
        </w:rPr>
        <w:t>对于经主管预算单位统筹后未预留份额专门面向中小企业采购的采购项目，以及预留份额项目中的非预留部分采购包，采购人、采购代理机构将对符合规定的小微企业报价给予</w:t>
      </w:r>
      <w:r>
        <w:rPr>
          <w:rFonts w:ascii="仿宋_GB2312" w:hAnsi="仿宋" w:eastAsia="仿宋_GB2312"/>
          <w:color w:val="auto"/>
          <w:sz w:val="24"/>
          <w:highlight w:val="none"/>
        </w:rPr>
        <w:t>10%</w:t>
      </w:r>
      <w:r>
        <w:rPr>
          <w:rFonts w:hint="eastAsia" w:ascii="仿宋_GB2312" w:hAnsi="仿宋" w:eastAsia="仿宋_GB2312"/>
          <w:color w:val="auto"/>
          <w:sz w:val="24"/>
          <w:highlight w:val="none"/>
        </w:rPr>
        <w:t>的扣除，用扣除后的价格参加评审。</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3.3.6</w:t>
      </w:r>
      <w:r>
        <w:rPr>
          <w:rFonts w:hint="eastAsia" w:ascii="仿宋_GB2312" w:hAnsi="仿宋" w:eastAsia="仿宋_GB2312"/>
          <w:color w:val="auto"/>
          <w:sz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ascii="仿宋_GB2312" w:hAnsi="仿宋" w:eastAsia="仿宋_GB2312"/>
          <w:color w:val="auto"/>
          <w:sz w:val="24"/>
          <w:highlight w:val="none"/>
        </w:rPr>
        <w:t>30%</w:t>
      </w:r>
      <w:r>
        <w:rPr>
          <w:rFonts w:hint="eastAsia" w:ascii="仿宋_GB2312" w:hAnsi="仿宋" w:eastAsia="仿宋_GB2312"/>
          <w:color w:val="auto"/>
          <w:sz w:val="24"/>
          <w:highlight w:val="none"/>
        </w:rPr>
        <w:t>以上的，采购人、采购代理机构将对联合体或者大中型企业的报价给予</w:t>
      </w:r>
      <w:r>
        <w:rPr>
          <w:rFonts w:ascii="仿宋_GB2312" w:hAnsi="仿宋" w:eastAsia="仿宋_GB2312"/>
          <w:color w:val="auto"/>
          <w:sz w:val="24"/>
          <w:highlight w:val="none"/>
        </w:rPr>
        <w:t>4%</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w:t>
      </w:r>
      <w:r>
        <w:rPr>
          <w:rFonts w:ascii="仿宋_GB2312" w:hAnsi="仿宋" w:eastAsia="仿宋_GB2312"/>
          <w:b/>
          <w:color w:val="auto"/>
          <w:sz w:val="24"/>
          <w:highlight w:val="none"/>
        </w:rPr>
        <w:t xml:space="preserve"> </w:t>
      </w:r>
      <w:r>
        <w:rPr>
          <w:rFonts w:hint="eastAsia" w:ascii="仿宋_GB2312" w:hAnsi="仿宋" w:eastAsia="仿宋_GB2312"/>
          <w:b/>
          <w:color w:val="auto"/>
          <w:sz w:val="24"/>
          <w:highlight w:val="none"/>
        </w:rPr>
        <w:t>联合体各方均为中小企业的，联合体视同中小企业。其中，联合体各方均为小微企业的，联合体视同小微企业。</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3.3.7</w:t>
      </w:r>
      <w:r>
        <w:rPr>
          <w:rFonts w:hint="eastAsia" w:ascii="仿宋_GB2312" w:hAnsi="仿宋" w:eastAsia="仿宋_GB2312"/>
          <w:color w:val="auto"/>
          <w:sz w:val="24"/>
          <w:highlight w:val="none"/>
        </w:rPr>
        <w:t>符合《关于促进残疾人就业政府采购政策的通知》（财库〔</w:t>
      </w:r>
      <w:r>
        <w:rPr>
          <w:rFonts w:ascii="仿宋_GB2312" w:hAnsi="仿宋" w:eastAsia="仿宋_GB2312"/>
          <w:color w:val="auto"/>
          <w:sz w:val="24"/>
          <w:highlight w:val="none"/>
        </w:rPr>
        <w:t>2017</w:t>
      </w:r>
      <w:r>
        <w:rPr>
          <w:rFonts w:hint="eastAsia" w:ascii="仿宋_GB2312" w:hAnsi="仿宋" w:eastAsia="仿宋_GB2312"/>
          <w:color w:val="auto"/>
          <w:sz w:val="24"/>
          <w:highlight w:val="none"/>
        </w:rPr>
        <w:t>〕</w:t>
      </w:r>
      <w:r>
        <w:rPr>
          <w:rFonts w:ascii="仿宋_GB2312" w:hAnsi="仿宋" w:eastAsia="仿宋_GB2312"/>
          <w:color w:val="auto"/>
          <w:sz w:val="24"/>
          <w:highlight w:val="none"/>
        </w:rPr>
        <w:t>141</w:t>
      </w:r>
      <w:r>
        <w:rPr>
          <w:rFonts w:hint="eastAsia" w:ascii="仿宋_GB2312" w:hAnsi="仿宋" w:eastAsia="仿宋_GB2312"/>
          <w:color w:val="auto"/>
          <w:sz w:val="24"/>
          <w:highlight w:val="none"/>
        </w:rPr>
        <w:t>号）规定的条件并提供《残疾人福利性单位声明函》的残疾人福利性单位视同小微企业；</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3.3.8</w:t>
      </w:r>
      <w:r>
        <w:rPr>
          <w:rFonts w:hint="eastAsia" w:ascii="仿宋_GB2312" w:hAnsi="仿宋" w:eastAsia="仿宋_GB2312"/>
          <w:color w:val="auto"/>
          <w:sz w:val="24"/>
          <w:highlight w:val="none"/>
        </w:rPr>
        <w:t>符合《关于政府采购支持监狱企业发展有关问题的通知》（财库</w:t>
      </w:r>
      <w:r>
        <w:rPr>
          <w:rFonts w:ascii="仿宋_GB2312" w:hAnsi="仿宋" w:eastAsia="仿宋_GB2312"/>
          <w:color w:val="auto"/>
          <w:sz w:val="24"/>
          <w:highlight w:val="none"/>
        </w:rPr>
        <w:t>[2014]68</w:t>
      </w:r>
      <w:r>
        <w:rPr>
          <w:rFonts w:hint="eastAsia" w:ascii="仿宋_GB2312" w:hAnsi="仿宋" w:eastAsia="仿宋_GB2312"/>
          <w:color w:val="auto"/>
          <w:sz w:val="24"/>
          <w:highlight w:val="none"/>
        </w:rPr>
        <w:t>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hAnsi="仿宋" w:eastAsia="仿宋_GB2312"/>
          <w:color w:val="auto"/>
          <w:sz w:val="24"/>
          <w:highlight w:val="none"/>
        </w:rPr>
        <w:t>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3.5</w:t>
      </w:r>
      <w:r>
        <w:rPr>
          <w:rFonts w:hint="eastAsia" w:ascii="仿宋_GB2312" w:hAnsi="仿宋" w:eastAsia="仿宋_GB2312"/>
          <w:color w:val="auto"/>
          <w:sz w:val="24"/>
          <w:highlight w:val="none"/>
        </w:rPr>
        <w:t>平等对待内外资企业和符合条件的破产重整企业</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w:t>
      </w:r>
      <w:r>
        <w:rPr>
          <w:rFonts w:hint="eastAsia" w:ascii="仿宋_GB2312" w:hAnsi="仿宋" w:eastAsia="仿宋_GB2312"/>
          <w:color w:val="auto"/>
          <w:sz w:val="24"/>
          <w:highlight w:val="none"/>
        </w:rPr>
        <w:t>特别说明：</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4.1</w:t>
      </w:r>
      <w:r>
        <w:rPr>
          <w:rFonts w:hint="eastAsia" w:ascii="仿宋_GB2312" w:hAnsi="仿宋" w:eastAsia="仿宋_GB2312"/>
          <w:color w:val="auto"/>
          <w:sz w:val="24"/>
          <w:highlight w:val="none"/>
        </w:rPr>
        <w:t>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4.2</w:t>
      </w:r>
      <w:r>
        <w:rPr>
          <w:rFonts w:hint="eastAsia" w:ascii="仿宋_GB2312" w:hAnsi="仿宋" w:eastAsia="仿宋_GB2312"/>
          <w:color w:val="auto"/>
          <w:sz w:val="24"/>
          <w:highlight w:val="none"/>
        </w:rPr>
        <w:t>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4.3</w:t>
      </w:r>
      <w:r>
        <w:rPr>
          <w:rFonts w:hint="eastAsia" w:ascii="仿宋_GB2312" w:hAnsi="仿宋" w:eastAsia="仿宋_GB2312"/>
          <w:color w:val="auto"/>
          <w:sz w:val="24"/>
          <w:highlight w:val="none"/>
        </w:rPr>
        <w:t>供应商在投标活动中提供任何虚假材料</w:t>
      </w:r>
      <w:r>
        <w:rPr>
          <w:rFonts w:ascii="仿宋_GB2312" w:hAnsi="仿宋" w:eastAsia="仿宋_GB2312"/>
          <w:color w:val="auto"/>
          <w:sz w:val="24"/>
          <w:highlight w:val="none"/>
        </w:rPr>
        <w:t>,</w:t>
      </w:r>
      <w:r>
        <w:rPr>
          <w:rFonts w:hint="eastAsia" w:ascii="仿宋_GB2312" w:hAnsi="仿宋" w:eastAsia="仿宋_GB2312"/>
          <w:color w:val="auto"/>
          <w:sz w:val="24"/>
          <w:highlight w:val="none"/>
        </w:rPr>
        <w:t>其投标无效，并报监管部门查处；中标后发现的</w:t>
      </w:r>
      <w:r>
        <w:rPr>
          <w:rFonts w:ascii="仿宋_GB2312" w:hAnsi="仿宋" w:eastAsia="仿宋_GB2312"/>
          <w:color w:val="auto"/>
          <w:sz w:val="24"/>
          <w:highlight w:val="none"/>
        </w:rPr>
        <w:t>,</w:t>
      </w:r>
      <w:r>
        <w:rPr>
          <w:rFonts w:hint="eastAsia" w:ascii="仿宋_GB2312" w:hAnsi="仿宋" w:eastAsia="仿宋_GB2312"/>
          <w:color w:val="auto"/>
          <w:sz w:val="24"/>
          <w:highlight w:val="none"/>
        </w:rPr>
        <w:t>中标人须依照《中华人民共和国消费者权益保护法》规定赔偿采购人，且民事赔偿并不免除违法供应商的行政与刑事责任。</w:t>
      </w:r>
    </w:p>
    <w:p>
      <w:pPr>
        <w:snapToGrid w:val="0"/>
        <w:spacing w:before="156" w:beforeLines="50" w:after="156" w:afterLines="50"/>
        <w:rPr>
          <w:rFonts w:hint="eastAsia" w:ascii="仿宋_GB2312" w:hAnsi="宋体" w:eastAsia="仿宋_GB2312"/>
          <w:b/>
          <w:color w:val="auto"/>
          <w:sz w:val="36"/>
          <w:szCs w:val="36"/>
          <w:highlight w:val="none"/>
        </w:rPr>
      </w:pPr>
    </w:p>
    <w:p>
      <w:pPr>
        <w:spacing w:line="360" w:lineRule="auto"/>
        <w:jc w:val="center"/>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hint="eastAsia" w:ascii="仿宋_GB2312" w:hAnsi="仿宋" w:eastAsia="仿宋_GB2312" w:cs="仿宋"/>
          <w:b/>
          <w:color w:val="auto"/>
          <w:sz w:val="24"/>
          <w:highlight w:val="none"/>
        </w:rPr>
      </w:pPr>
      <w:bookmarkStart w:id="2" w:name="_Toc81372953"/>
      <w:bookmarkStart w:id="3" w:name="_Toc84325929"/>
      <w:bookmarkStart w:id="4" w:name="_Toc81372776"/>
      <w:r>
        <w:rPr>
          <w:rFonts w:ascii="仿宋_GB2312" w:hAnsi="仿宋" w:eastAsia="仿宋_GB2312" w:cs="仿宋"/>
          <w:b/>
          <w:color w:val="auto"/>
          <w:sz w:val="24"/>
          <w:highlight w:val="none"/>
        </w:rPr>
        <w:t>1</w:t>
      </w:r>
      <w:r>
        <w:rPr>
          <w:rFonts w:hint="eastAsia" w:ascii="仿宋_GB2312" w:hAnsi="仿宋" w:eastAsia="仿宋_GB2312" w:cs="仿宋"/>
          <w:b/>
          <w:color w:val="auto"/>
          <w:sz w:val="24"/>
          <w:highlight w:val="none"/>
        </w:rPr>
        <w:t>．招标方式</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1.1 </w:t>
      </w:r>
      <w:r>
        <w:rPr>
          <w:rFonts w:hint="eastAsia" w:ascii="仿宋_GB2312" w:hAnsi="仿宋" w:eastAsia="仿宋_GB2312" w:cs="仿宋"/>
          <w:color w:val="auto"/>
          <w:sz w:val="24"/>
          <w:highlight w:val="none"/>
        </w:rPr>
        <w:t>本次招标采用公开招标方式进行。</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1.2 </w:t>
      </w:r>
      <w:r>
        <w:rPr>
          <w:rFonts w:hint="eastAsia" w:ascii="仿宋_GB2312" w:hAnsi="仿宋" w:eastAsia="仿宋_GB2312" w:cs="仿宋"/>
          <w:color w:val="auto"/>
          <w:sz w:val="24"/>
          <w:highlight w:val="none"/>
        </w:rPr>
        <w:t>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1.3 </w:t>
      </w:r>
      <w:r>
        <w:rPr>
          <w:rFonts w:hint="eastAsia" w:ascii="仿宋_GB2312" w:hAnsi="仿宋" w:eastAsia="仿宋_GB2312" w:cs="仿宋"/>
          <w:color w:val="auto"/>
          <w:sz w:val="24"/>
          <w:highlight w:val="none"/>
        </w:rPr>
        <w:t>本次招标设定限价，即招标公告中公布的各标项预算金额或最高限价（各标项之间的预算金额不能互相调整）。</w:t>
      </w:r>
    </w:p>
    <w:p>
      <w:pPr>
        <w:pStyle w:val="24"/>
        <w:snapToGrid w:val="0"/>
        <w:spacing w:line="440" w:lineRule="exact"/>
        <w:jc w:val="left"/>
        <w:rPr>
          <w:rFonts w:hint="eastAsia" w:ascii="仿宋_GB2312" w:hAnsi="仿宋" w:eastAsia="仿宋_GB2312" w:cs="仿宋"/>
          <w:b/>
          <w:color w:val="auto"/>
          <w:highlight w:val="none"/>
        </w:rPr>
      </w:pPr>
      <w:r>
        <w:rPr>
          <w:rFonts w:ascii="仿宋_GB2312" w:hAnsi="仿宋" w:eastAsia="仿宋_GB2312" w:cs="仿宋"/>
          <w:b/>
          <w:color w:val="auto"/>
          <w:sz w:val="24"/>
          <w:highlight w:val="none"/>
        </w:rPr>
        <w:t>2.</w:t>
      </w:r>
      <w:r>
        <w:rPr>
          <w:rFonts w:hint="eastAsia" w:ascii="仿宋_GB2312" w:hAnsi="仿宋" w:eastAsia="仿宋_GB2312" w:cs="仿宋"/>
          <w:b/>
          <w:color w:val="auto"/>
          <w:sz w:val="24"/>
          <w:highlight w:val="none"/>
        </w:rPr>
        <w:t>授权委托</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 xml:space="preserve">3. </w:t>
      </w:r>
      <w:r>
        <w:rPr>
          <w:rFonts w:hint="eastAsia" w:ascii="仿宋_GB2312" w:hAnsi="仿宋" w:eastAsia="仿宋_GB2312" w:cs="仿宋"/>
          <w:b/>
          <w:color w:val="auto"/>
          <w:sz w:val="24"/>
          <w:highlight w:val="none"/>
        </w:rPr>
        <w:t>投标费用</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 xml:space="preserve">4. </w:t>
      </w:r>
      <w:r>
        <w:rPr>
          <w:rFonts w:hint="eastAsia" w:ascii="仿宋_GB2312" w:hAnsi="仿宋" w:eastAsia="仿宋_GB2312" w:cs="仿宋"/>
          <w:b/>
          <w:color w:val="auto"/>
          <w:sz w:val="24"/>
          <w:highlight w:val="none"/>
        </w:rPr>
        <w:t>招标文件的修改</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w:t>
      </w:r>
      <w:r>
        <w:rPr>
          <w:rFonts w:hint="eastAsia" w:ascii="仿宋_GB2312" w:hAnsi="仿宋" w:eastAsia="仿宋_GB2312" w:cs="仿宋"/>
          <w:color w:val="auto"/>
          <w:sz w:val="24"/>
          <w:highlight w:val="none"/>
        </w:rPr>
        <w:t>招标文件包括本招标文件及所有的招标答疑记录（澄清、修改）和发出的补充通知。</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w:t>
      </w:r>
      <w:r>
        <w:rPr>
          <w:rFonts w:hint="eastAsia" w:ascii="仿宋_GB2312" w:hAnsi="仿宋" w:eastAsia="仿宋_GB2312" w:cs="仿宋"/>
          <w:color w:val="auto"/>
          <w:sz w:val="24"/>
          <w:highlight w:val="none"/>
        </w:rPr>
        <w:t>招标文件的澄清</w:t>
      </w:r>
      <w:r>
        <w:rPr>
          <w:rFonts w:ascii="仿宋_GB2312" w:hAnsi="仿宋" w:eastAsia="仿宋_GB2312" w:cs="仿宋"/>
          <w:color w:val="auto"/>
          <w:sz w:val="24"/>
          <w:highlight w:val="none"/>
        </w:rPr>
        <w:t xml:space="preserve"> </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包括电报、电传、传真、电子数据交换和电子邮件）</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等通知招标人，但通知不得迟于开标前</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日使招标人收到，招标人将用书面形式予以答复。如有必要，可将不说明来源的答复发给所有投标人。</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w:t>
      </w:r>
      <w:r>
        <w:rPr>
          <w:rFonts w:hint="eastAsia" w:ascii="仿宋_GB2312" w:hAnsi="仿宋" w:eastAsia="仿宋_GB2312" w:cs="仿宋"/>
          <w:color w:val="auto"/>
          <w:sz w:val="24"/>
          <w:highlight w:val="none"/>
        </w:rPr>
        <w:t>招标文件的修改</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4.3.1</w:t>
      </w:r>
      <w:r>
        <w:rPr>
          <w:rFonts w:hint="eastAsia" w:ascii="仿宋_GB2312" w:hAnsi="仿宋" w:eastAsia="仿宋_GB2312" w:cs="仿宋"/>
          <w:color w:val="auto"/>
          <w:sz w:val="24"/>
          <w:highlight w:val="none"/>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4.3.2</w:t>
      </w:r>
      <w:r>
        <w:rPr>
          <w:rFonts w:hint="eastAsia" w:ascii="仿宋_GB2312" w:hAnsi="仿宋" w:eastAsia="仿宋_GB2312" w:cs="仿宋"/>
          <w:color w:val="auto"/>
          <w:sz w:val="24"/>
          <w:highlight w:val="none"/>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5.</w:t>
      </w:r>
      <w:r>
        <w:rPr>
          <w:rFonts w:hint="eastAsia" w:ascii="仿宋_GB2312" w:hAnsi="仿宋" w:eastAsia="仿宋_GB2312" w:cs="仿宋"/>
          <w:b/>
          <w:color w:val="auto"/>
          <w:sz w:val="24"/>
          <w:highlight w:val="none"/>
        </w:rPr>
        <w:t>参考品牌</w:t>
      </w:r>
    </w:p>
    <w:p>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hint="eastAsia" w:ascii="仿宋_GB2312" w:hAnsi="仿宋" w:cs="仿宋"/>
          <w:color w:val="auto"/>
          <w:sz w:val="32"/>
          <w:szCs w:val="32"/>
          <w:highlight w:val="none"/>
        </w:rPr>
      </w:pPr>
    </w:p>
    <w:p>
      <w:pPr>
        <w:spacing w:line="360" w:lineRule="auto"/>
        <w:jc w:val="center"/>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hint="eastAsia" w:ascii="仿宋_GB2312" w:hAnsi="仿宋" w:eastAsia="仿宋_GB2312" w:cs="仿宋"/>
          <w:b/>
          <w:bCs/>
          <w:color w:val="auto"/>
          <w:sz w:val="24"/>
          <w:highlight w:val="none"/>
        </w:rPr>
      </w:pPr>
      <w:r>
        <w:rPr>
          <w:rFonts w:ascii="仿宋_GB2312" w:hAnsi="仿宋" w:eastAsia="仿宋_GB2312" w:cs="仿宋"/>
          <w:b/>
          <w:bCs/>
          <w:color w:val="auto"/>
          <w:sz w:val="24"/>
          <w:highlight w:val="none"/>
        </w:rPr>
        <w:t>1.</w:t>
      </w:r>
      <w:r>
        <w:rPr>
          <w:rFonts w:hint="eastAsia" w:ascii="仿宋_GB2312" w:hAnsi="仿宋" w:eastAsia="仿宋_GB2312" w:cs="仿宋"/>
          <w:b/>
          <w:bCs/>
          <w:color w:val="auto"/>
          <w:sz w:val="24"/>
          <w:highlight w:val="none"/>
        </w:rPr>
        <w:t>投标文件的语言、计量单位、形式及效力</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w:t>
      </w:r>
      <w:r>
        <w:rPr>
          <w:rFonts w:hint="eastAsia" w:ascii="仿宋_GB2312" w:hAnsi="仿宋" w:eastAsia="仿宋_GB2312" w:cs="仿宋"/>
          <w:color w:val="auto"/>
          <w:sz w:val="24"/>
          <w:highlight w:val="none"/>
        </w:rPr>
        <w:t>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1.2 </w:t>
      </w:r>
      <w:r>
        <w:rPr>
          <w:rFonts w:hint="eastAsia" w:ascii="仿宋_GB2312" w:hAnsi="仿宋" w:eastAsia="仿宋_GB2312" w:cs="仿宋"/>
          <w:color w:val="auto"/>
          <w:sz w:val="24"/>
          <w:highlight w:val="none"/>
        </w:rPr>
        <w:t>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1.3 </w:t>
      </w:r>
      <w:r>
        <w:rPr>
          <w:rFonts w:hint="eastAsia" w:ascii="仿宋_GB2312" w:hAnsi="仿宋" w:eastAsia="仿宋_GB2312" w:cs="仿宋"/>
          <w:color w:val="auto"/>
          <w:sz w:val="24"/>
          <w:highlight w:val="none"/>
        </w:rPr>
        <w:t>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w:t>
      </w:r>
      <w:r>
        <w:rPr>
          <w:rFonts w:hint="eastAsia" w:ascii="仿宋_GB2312" w:hAnsi="仿宋" w:eastAsia="仿宋_GB2312" w:cs="仿宋"/>
          <w:color w:val="auto"/>
          <w:sz w:val="24"/>
          <w:highlight w:val="none"/>
        </w:rPr>
        <w:t>不按招标文件的要求提供的投标文件可能导致被拒绝。</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1.5</w:t>
      </w:r>
      <w:r>
        <w:rPr>
          <w:rFonts w:hint="eastAsia" w:ascii="仿宋_GB2312" w:hAnsi="仿宋" w:eastAsia="仿宋_GB2312" w:cs="仿宋"/>
          <w:b/>
          <w:color w:val="auto"/>
          <w:sz w:val="24"/>
          <w:highlight w:val="none"/>
        </w:rPr>
        <w:t>投标文件的形式和效力</w:t>
      </w:r>
    </w:p>
    <w:p>
      <w:pPr>
        <w:snapToGrid w:val="0"/>
        <w:spacing w:line="440" w:lineRule="exact"/>
        <w:ind w:firstLine="723" w:firstLineChars="3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1.5.1</w:t>
      </w:r>
      <w:r>
        <w:rPr>
          <w:rFonts w:hint="eastAsia" w:ascii="仿宋_GB2312" w:hAnsi="仿宋" w:eastAsia="仿宋_GB2312" w:cs="仿宋"/>
          <w:b/>
          <w:color w:val="auto"/>
          <w:sz w:val="24"/>
          <w:highlight w:val="none"/>
        </w:rPr>
        <w:t>投标文件为电子投标文件，电子投标文件按“政采云供应商项目采购</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电子招投标操作指南”及本招标文件要求制作、加密传输。</w:t>
      </w:r>
    </w:p>
    <w:p>
      <w:pPr>
        <w:snapToGrid w:val="0"/>
        <w:spacing w:line="440" w:lineRule="exact"/>
        <w:ind w:firstLine="723" w:firstLineChars="300"/>
        <w:jc w:val="left"/>
        <w:rPr>
          <w:rFonts w:hint="eastAsia" w:ascii="仿宋_GB2312" w:hAnsi="仿宋" w:eastAsia="仿宋_GB2312" w:cs="仿宋"/>
          <w:b/>
          <w:color w:val="auto"/>
          <w:sz w:val="24"/>
          <w:highlight w:val="none"/>
          <w:u w:val="single"/>
        </w:rPr>
      </w:pPr>
      <w:r>
        <w:rPr>
          <w:rFonts w:ascii="仿宋_GB2312" w:hAnsi="仿宋" w:eastAsia="仿宋_GB2312" w:cs="仿宋"/>
          <w:b/>
          <w:color w:val="auto"/>
          <w:sz w:val="24"/>
          <w:highlight w:val="none"/>
          <w:u w:val="single"/>
        </w:rPr>
        <w:t>1.5.2</w:t>
      </w:r>
      <w:r>
        <w:rPr>
          <w:rFonts w:hint="eastAsia" w:ascii="仿宋_GB2312" w:hAnsi="仿宋" w:eastAsia="仿宋_GB2312" w:cs="仿宋"/>
          <w:b/>
          <w:color w:val="auto"/>
          <w:sz w:val="24"/>
          <w:highlight w:val="none"/>
          <w:u w:val="single"/>
        </w:rPr>
        <w:t>投标文件的效力：</w:t>
      </w:r>
    </w:p>
    <w:p>
      <w:pPr>
        <w:snapToGrid w:val="0"/>
        <w:spacing w:line="440" w:lineRule="exact"/>
        <w:ind w:firstLine="723" w:firstLineChars="300"/>
        <w:jc w:val="left"/>
        <w:rPr>
          <w:rFonts w:hint="eastAsia"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hint="eastAsia" w:ascii="仿宋_GB2312" w:hAnsi="仿宋" w:eastAsia="仿宋_GB2312" w:cs="仿宋"/>
          <w:b/>
          <w:color w:val="auto"/>
          <w:sz w:val="24"/>
          <w:szCs w:val="24"/>
          <w:highlight w:val="none"/>
        </w:rPr>
      </w:pPr>
      <w:r>
        <w:rPr>
          <w:rFonts w:ascii="仿宋_GB2312" w:hAnsi="仿宋" w:eastAsia="仿宋_GB2312" w:cs="仿宋"/>
          <w:b/>
          <w:color w:val="auto"/>
          <w:sz w:val="24"/>
          <w:szCs w:val="24"/>
          <w:highlight w:val="none"/>
        </w:rPr>
        <w:t xml:space="preserve">2. </w:t>
      </w:r>
      <w:r>
        <w:rPr>
          <w:rFonts w:hint="eastAsia" w:ascii="仿宋_GB2312" w:hAnsi="仿宋" w:eastAsia="仿宋_GB2312" w:cs="仿宋"/>
          <w:b/>
          <w:color w:val="auto"/>
          <w:sz w:val="24"/>
          <w:szCs w:val="24"/>
          <w:highlight w:val="none"/>
        </w:rPr>
        <w:t>投标文件的组成</w:t>
      </w:r>
    </w:p>
    <w:p>
      <w:pPr>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rPr>
        <w:t>2</w:t>
      </w:r>
      <w:r>
        <w:rPr>
          <w:rFonts w:ascii="仿宋_GB2312" w:hAnsi="仿宋" w:eastAsia="仿宋_GB2312" w:cs="仿宋"/>
          <w:b/>
          <w:color w:val="auto"/>
          <w:sz w:val="24"/>
          <w:highlight w:val="none"/>
          <w:lang w:val="zh-CN"/>
        </w:rPr>
        <w:t>.1</w:t>
      </w:r>
      <w:r>
        <w:rPr>
          <w:rFonts w:hint="eastAsia" w:ascii="仿宋_GB2312" w:hAnsi="仿宋" w:eastAsia="仿宋_GB2312" w:cs="仿宋"/>
          <w:b/>
          <w:color w:val="auto"/>
          <w:sz w:val="24"/>
          <w:highlight w:val="none"/>
          <w:lang w:val="zh-CN"/>
        </w:rPr>
        <w:t>资格文件：</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2.1.1</w:t>
      </w:r>
      <w:r>
        <w:rPr>
          <w:rFonts w:hint="eastAsia" w:ascii="仿宋_GB2312" w:hAnsi="仿宋" w:eastAsia="仿宋_GB2312" w:cs="仿宋"/>
          <w:color w:val="auto"/>
          <w:sz w:val="24"/>
          <w:highlight w:val="none"/>
        </w:rPr>
        <w:t>符合参加政府采购活动应当具备的一般条件的承诺函；</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2.1.2</w:t>
      </w:r>
      <w:r>
        <w:rPr>
          <w:rFonts w:hint="eastAsia" w:ascii="仿宋_GB2312" w:hAnsi="仿宋" w:eastAsia="仿宋_GB2312" w:cs="仿宋"/>
          <w:color w:val="auto"/>
          <w:sz w:val="24"/>
          <w:highlight w:val="none"/>
        </w:rPr>
        <w:t>联合协议（如果有</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w:t>
      </w:r>
    </w:p>
    <w:p>
      <w:pPr>
        <w:snapToGrid w:val="0"/>
        <w:spacing w:line="440" w:lineRule="exact"/>
        <w:ind w:firstLine="720" w:firstLineChars="300"/>
        <w:rPr>
          <w:rFonts w:hint="eastAsia" w:ascii="仿宋_GB2312" w:hAnsi="仿宋" w:eastAsia="仿宋_GB2312" w:cs="仿宋"/>
          <w:color w:val="auto"/>
          <w:highlight w:val="none"/>
        </w:rPr>
      </w:pPr>
      <w:r>
        <w:rPr>
          <w:rFonts w:ascii="仿宋_GB2312" w:hAnsi="仿宋" w:eastAsia="仿宋_GB2312" w:cs="仿宋"/>
          <w:color w:val="auto"/>
          <w:sz w:val="24"/>
          <w:highlight w:val="none"/>
        </w:rPr>
        <w:t>2.1.3</w:t>
      </w:r>
      <w:r>
        <w:rPr>
          <w:rFonts w:hint="eastAsia" w:ascii="仿宋_GB2312" w:hAnsi="仿宋" w:eastAsia="仿宋_GB2312" w:cs="仿宋"/>
          <w:color w:val="auto"/>
          <w:sz w:val="24"/>
          <w:highlight w:val="none"/>
        </w:rPr>
        <w:t>分包意向协议</w:t>
      </w:r>
      <w:r>
        <w:rPr>
          <w:rFonts w:hint="eastAsia" w:ascii="仿宋_GB2312" w:hAnsi="仿宋" w:eastAsia="仿宋_GB2312" w:cs="仿宋"/>
          <w:snapToGrid w:val="0"/>
          <w:color w:val="auto"/>
          <w:kern w:val="28"/>
          <w:sz w:val="24"/>
          <w:szCs w:val="20"/>
          <w:highlight w:val="none"/>
        </w:rPr>
        <w:t>（如果有</w:t>
      </w:r>
      <w:r>
        <w:rPr>
          <w:rFonts w:ascii="仿宋_GB2312" w:hAnsi="仿宋" w:eastAsia="仿宋_GB2312" w:cs="仿宋"/>
          <w:snapToGrid w:val="0"/>
          <w:color w:val="auto"/>
          <w:kern w:val="28"/>
          <w:sz w:val="24"/>
          <w:szCs w:val="20"/>
          <w:highlight w:val="none"/>
        </w:rPr>
        <w:t>)</w:t>
      </w:r>
      <w:r>
        <w:rPr>
          <w:rFonts w:hint="eastAsia" w:ascii="仿宋_GB2312" w:hAnsi="仿宋" w:eastAsia="仿宋_GB2312" w:cs="仿宋"/>
          <w:color w:val="auto"/>
          <w:sz w:val="24"/>
          <w:highlight w:val="none"/>
        </w:rPr>
        <w:t>；</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2.1.4</w:t>
      </w:r>
      <w:r>
        <w:rPr>
          <w:rFonts w:hint="eastAsia" w:ascii="仿宋_GB2312" w:hAnsi="仿宋" w:eastAsia="仿宋_GB2312" w:cs="仿宋"/>
          <w:color w:val="auto"/>
          <w:sz w:val="24"/>
          <w:highlight w:val="none"/>
        </w:rPr>
        <w:t>落实政府采购政策需满足的资格要求（如果有</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2.1.5</w:t>
      </w:r>
      <w:r>
        <w:rPr>
          <w:rFonts w:hint="eastAsia" w:ascii="仿宋_GB2312" w:hAnsi="仿宋" w:eastAsia="仿宋_GB2312" w:cs="仿宋"/>
          <w:color w:val="auto"/>
          <w:sz w:val="24"/>
          <w:highlight w:val="none"/>
        </w:rPr>
        <w:t>本项目的特定资格要求（如果有</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w:t>
      </w:r>
    </w:p>
    <w:p>
      <w:pPr>
        <w:snapToGrid w:val="0"/>
        <w:spacing w:line="440" w:lineRule="exact"/>
        <w:ind w:firstLine="482" w:firstLineChars="200"/>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lang w:val="zh-CN"/>
        </w:rPr>
        <w:t>2.</w:t>
      </w:r>
      <w:r>
        <w:rPr>
          <w:rFonts w:ascii="仿宋_GB2312" w:hAnsi="仿宋" w:eastAsia="仿宋_GB2312" w:cs="仿宋"/>
          <w:b/>
          <w:color w:val="auto"/>
          <w:sz w:val="24"/>
          <w:highlight w:val="none"/>
        </w:rPr>
        <w:t>2</w:t>
      </w:r>
      <w:r>
        <w:rPr>
          <w:rFonts w:hint="eastAsia" w:ascii="仿宋_GB2312" w:hAnsi="仿宋" w:eastAsia="仿宋_GB2312" w:cs="仿宋"/>
          <w:b/>
          <w:color w:val="auto"/>
          <w:sz w:val="24"/>
          <w:highlight w:val="none"/>
        </w:rPr>
        <w:t>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w:t>
      </w:r>
      <w:r>
        <w:rPr>
          <w:rFonts w:hint="eastAsia" w:ascii="仿宋_GB2312" w:hAnsi="仿宋" w:eastAsia="仿宋_GB2312" w:cs="仿宋"/>
          <w:color w:val="auto"/>
          <w:sz w:val="24"/>
          <w:highlight w:val="none"/>
        </w:rPr>
        <w:t>投标函；</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2.2.2</w:t>
      </w:r>
      <w:r>
        <w:rPr>
          <w:rFonts w:hint="eastAsia" w:ascii="仿宋_GB2312" w:hAnsi="仿宋" w:eastAsia="仿宋_GB2312" w:cs="仿宋"/>
          <w:color w:val="auto"/>
          <w:sz w:val="24"/>
          <w:highlight w:val="none"/>
        </w:rPr>
        <w:t>法定代表人授权委托书；</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2.2.3</w:t>
      </w:r>
      <w:r>
        <w:rPr>
          <w:rFonts w:hint="eastAsia" w:ascii="仿宋_GB2312" w:hAnsi="仿宋" w:eastAsia="仿宋_GB2312" w:cs="仿宋"/>
          <w:color w:val="auto"/>
          <w:sz w:val="24"/>
          <w:highlight w:val="none"/>
        </w:rPr>
        <w:t>授权代表社保证明；</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2.2.4</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2.2.5</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2.2.6</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2.2.7</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2.2.8</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2.2.9</w:t>
      </w:r>
      <w:r>
        <w:rPr>
          <w:rFonts w:hint="eastAsia" w:ascii="仿宋_GB2312" w:hAnsi="仿宋" w:eastAsia="仿宋_GB2312" w:cs="仿宋"/>
          <w:color w:val="auto"/>
          <w:sz w:val="24"/>
          <w:highlight w:val="none"/>
        </w:rPr>
        <w:t>针对本项目建设的详细实施计划。本项目详细工作实施组织方案，包括</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但不限于</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2.2.10</w:t>
      </w:r>
      <w:r>
        <w:rPr>
          <w:rFonts w:hint="eastAsia" w:ascii="仿宋_GB2312" w:hAnsi="仿宋" w:eastAsia="仿宋_GB2312" w:cs="仿宋"/>
          <w:color w:val="auto"/>
          <w:sz w:val="24"/>
          <w:highlight w:val="none"/>
        </w:rPr>
        <w:t>项目验收之前、验收之后的维护方案；针对本项目的维护方案，包括本地</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绍兴</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售后服务机构及人员情况等。供应商应以书面形式完整准确地表述售后服务承诺</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范围、标准及期限等</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2.2.11</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2.2.12</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包括从事相关项目的经验，对每一个项目有一个简要的描述，该人员参与的时间以及在项目中的责任</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，资质情况等。</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2.2.13</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2.2.14</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2.2.15</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2.2.16</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hint="eastAsia" w:ascii="仿宋_GB2312" w:hAnsi="仿宋" w:eastAsia="仿宋_GB2312" w:cs="仿宋"/>
          <w:color w:val="auto"/>
          <w:sz w:val="24"/>
          <w:highlight w:val="none"/>
          <w:u w:val="wave"/>
        </w:rPr>
      </w:pPr>
      <w:r>
        <w:rPr>
          <w:rFonts w:ascii="仿宋_GB2312" w:hAnsi="仿宋" w:eastAsia="仿宋_GB2312" w:cs="仿宋"/>
          <w:color w:val="auto"/>
          <w:sz w:val="24"/>
          <w:highlight w:val="none"/>
        </w:rPr>
        <w:t>2.2.17</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ascii="仿宋_GB2312" w:hAnsi="仿宋" w:eastAsia="仿宋_GB2312" w:cs="仿宋"/>
          <w:color w:val="auto"/>
          <w:sz w:val="24"/>
          <w:highlight w:val="none"/>
        </w:rPr>
        <w:t>2.2.18</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lang w:val="zh-CN"/>
        </w:rPr>
        <w:t>2.3</w:t>
      </w:r>
      <w:r>
        <w:rPr>
          <w:rFonts w:hint="eastAsia" w:ascii="仿宋_GB2312" w:hAnsi="仿宋" w:eastAsia="仿宋_GB2312" w:cs="仿宋"/>
          <w:b/>
          <w:color w:val="auto"/>
          <w:sz w:val="24"/>
          <w:highlight w:val="none"/>
          <w:lang w:val="zh-CN"/>
        </w:rPr>
        <w:t>报价文件：</w:t>
      </w:r>
      <w:r>
        <w:rPr>
          <w:rFonts w:ascii="仿宋_GB2312" w:hAnsi="仿宋" w:eastAsia="仿宋_GB2312" w:cs="仿宋"/>
          <w:b/>
          <w:color w:val="auto"/>
          <w:sz w:val="24"/>
          <w:highlight w:val="none"/>
          <w:lang w:val="zh-CN"/>
        </w:rPr>
        <w:t xml:space="preserve"> </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2.3.1</w:t>
      </w:r>
      <w:r>
        <w:rPr>
          <w:rFonts w:hint="eastAsia" w:ascii="仿宋_GB2312" w:hAnsi="仿宋" w:eastAsia="仿宋_GB2312" w:cs="仿宋"/>
          <w:color w:val="auto"/>
          <w:sz w:val="24"/>
          <w:highlight w:val="none"/>
        </w:rPr>
        <w:t>开标一览表（报价表）；</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2.3.2</w:t>
      </w:r>
      <w:r>
        <w:rPr>
          <w:rFonts w:hint="eastAsia" w:ascii="仿宋_GB2312" w:hAnsi="仿宋" w:eastAsia="仿宋_GB2312" w:cs="仿宋"/>
          <w:color w:val="auto"/>
          <w:sz w:val="24"/>
          <w:highlight w:val="none"/>
        </w:rPr>
        <w:t>中小企业声明函</w:t>
      </w:r>
      <w:r>
        <w:rPr>
          <w:rFonts w:hint="eastAsia" w:ascii="仿宋_GB2312" w:hAnsi="宋体" w:eastAsia="仿宋_GB2312" w:cs="仿宋_GB2312"/>
          <w:snapToGrid w:val="0"/>
          <w:color w:val="auto"/>
          <w:sz w:val="24"/>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hint="eastAsia" w:ascii="仿宋_GB2312" w:hAnsi="仿宋" w:eastAsia="仿宋_GB2312" w:cs="仿宋"/>
          <w:color w:val="auto"/>
          <w:sz w:val="24"/>
          <w:highlight w:val="none"/>
        </w:rPr>
      </w:pPr>
      <w:r>
        <w:rPr>
          <w:rFonts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hint="eastAsia" w:ascii="仿宋_GB2312" w:hAnsi="仿宋" w:eastAsia="仿宋_GB2312" w:cs="仿宋"/>
          <w:b/>
          <w:bCs/>
          <w:color w:val="auto"/>
          <w:sz w:val="32"/>
          <w:highlight w:val="none"/>
        </w:rPr>
      </w:pPr>
      <w:r>
        <w:rPr>
          <w:rFonts w:ascii="仿宋_GB2312" w:hAnsi="仿宋" w:eastAsia="仿宋_GB2312" w:cs="仿宋"/>
          <w:b/>
          <w:bCs/>
          <w:color w:val="auto"/>
          <w:sz w:val="24"/>
          <w:szCs w:val="20"/>
          <w:highlight w:val="none"/>
        </w:rPr>
        <w:t>3.</w:t>
      </w:r>
      <w:r>
        <w:rPr>
          <w:rFonts w:hint="eastAsia" w:ascii="仿宋_GB2312" w:hAnsi="仿宋" w:eastAsia="仿宋_GB2312" w:cs="仿宋"/>
          <w:b/>
          <w:bCs/>
          <w:color w:val="auto"/>
          <w:sz w:val="24"/>
          <w:szCs w:val="20"/>
          <w:highlight w:val="none"/>
        </w:rPr>
        <w:t>投标报价</w:t>
      </w:r>
    </w:p>
    <w:p>
      <w:pPr>
        <w:snapToGrid w:val="0"/>
        <w:spacing w:line="440" w:lineRule="exact"/>
        <w:ind w:firstLine="720" w:firstLineChars="300"/>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3.1</w:t>
      </w:r>
      <w:r>
        <w:rPr>
          <w:rFonts w:hint="eastAsia" w:ascii="仿宋_GB2312" w:hAnsi="仿宋" w:eastAsia="仿宋_GB2312" w:cs="仿宋"/>
          <w:color w:val="auto"/>
          <w:sz w:val="24"/>
          <w:highlight w:val="none"/>
        </w:rPr>
        <w:t>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3.2</w:t>
      </w:r>
      <w:r>
        <w:rPr>
          <w:rFonts w:hint="eastAsia" w:ascii="仿宋_GB2312" w:hAnsi="仿宋" w:eastAsia="仿宋_GB2312" w:cs="仿宋"/>
          <w:color w:val="auto"/>
          <w:sz w:val="24"/>
          <w:highlight w:val="none"/>
        </w:rPr>
        <w:t>招标文件未列明，而投标人认为必需的费用也需列入报价。</w:t>
      </w:r>
    </w:p>
    <w:p>
      <w:pPr>
        <w:snapToGrid w:val="0"/>
        <w:spacing w:line="440" w:lineRule="exact"/>
        <w:ind w:firstLine="720" w:firstLineChars="300"/>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3.3</w:t>
      </w:r>
      <w:r>
        <w:rPr>
          <w:rFonts w:hint="eastAsia" w:ascii="仿宋_GB2312" w:hAnsi="仿宋" w:eastAsia="仿宋_GB2312" w:cs="仿宋"/>
          <w:color w:val="auto"/>
          <w:sz w:val="24"/>
          <w:highlight w:val="none"/>
        </w:rPr>
        <w:t>投标报价只允许有一个报价，有选择的报价将不予接受（除指定外）。</w:t>
      </w:r>
    </w:p>
    <w:p>
      <w:pPr>
        <w:snapToGrid w:val="0"/>
        <w:spacing w:line="440" w:lineRule="exact"/>
        <w:ind w:firstLine="720" w:firstLineChars="300"/>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3.4</w:t>
      </w:r>
      <w:r>
        <w:rPr>
          <w:rFonts w:hint="eastAsia" w:ascii="仿宋_GB2312" w:hAnsi="仿宋" w:eastAsia="仿宋_GB2312" w:cs="仿宋"/>
          <w:color w:val="auto"/>
          <w:sz w:val="24"/>
          <w:highlight w:val="none"/>
        </w:rPr>
        <w:t>投标人提供虚假材料投标的，投标无效。</w:t>
      </w:r>
    </w:p>
    <w:p>
      <w:pPr>
        <w:pStyle w:val="205"/>
        <w:snapToGrid w:val="0"/>
        <w:spacing w:before="0" w:line="440" w:lineRule="exact"/>
        <w:ind w:firstLine="0" w:firstLineChars="0"/>
        <w:outlineLvl w:val="0"/>
        <w:rPr>
          <w:rFonts w:hint="eastAsia" w:ascii="仿宋_GB2312" w:hAnsi="仿宋" w:eastAsia="仿宋_GB2312" w:cs="仿宋"/>
          <w:b/>
          <w:color w:val="auto"/>
          <w:szCs w:val="24"/>
          <w:highlight w:val="none"/>
        </w:rPr>
      </w:pPr>
      <w:r>
        <w:rPr>
          <w:rFonts w:ascii="仿宋_GB2312" w:hAnsi="仿宋" w:eastAsia="仿宋_GB2312" w:cs="仿宋"/>
          <w:b/>
          <w:color w:val="auto"/>
          <w:kern w:val="0"/>
          <w:szCs w:val="24"/>
          <w:highlight w:val="none"/>
        </w:rPr>
        <w:t>4.</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.1</w:t>
      </w:r>
      <w:r>
        <w:rPr>
          <w:rFonts w:hint="eastAsia" w:ascii="仿宋_GB2312" w:hAnsi="仿宋" w:eastAsia="仿宋_GB2312" w:cs="仿宋"/>
          <w:color w:val="auto"/>
          <w:sz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.2</w:t>
      </w:r>
      <w:r>
        <w:rPr>
          <w:rFonts w:hint="eastAsia" w:ascii="仿宋_GB2312" w:hAnsi="仿宋" w:eastAsia="仿宋_GB2312" w:cs="仿宋"/>
          <w:color w:val="auto"/>
          <w:sz w:val="24"/>
          <w:highlight w:val="none"/>
          <w:lang w:val="zh-CN"/>
        </w:rPr>
        <w:t>投标人进行电子投标应安装客户端软件</w:t>
      </w:r>
      <w:r>
        <w:rPr>
          <w:rFonts w:ascii="仿宋_GB2312" w:hAnsi="仿宋" w:eastAsia="仿宋_GB2312" w:cs="仿宋"/>
          <w:color w:val="auto"/>
          <w:sz w:val="24"/>
          <w:highlight w:val="none"/>
          <w:lang w:val="zh-CN"/>
        </w:rPr>
        <w:t>—</w:t>
      </w:r>
      <w:r>
        <w:rPr>
          <w:rFonts w:hint="eastAsia" w:ascii="仿宋_GB2312" w:hAnsi="仿宋" w:eastAsia="仿宋_GB2312" w:cs="仿宋"/>
          <w:color w:val="auto"/>
          <w:sz w:val="24"/>
          <w:highlight w:val="none"/>
          <w:lang w:val="zh-CN"/>
        </w:rPr>
        <w:t>“政采云电子交易客户端”，并按照招标文件和电子交易平台的要求编制并加密投标文件。投标人未按规定加密的投标文件，电子交易平台将拒收并提示。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.3</w:t>
      </w:r>
      <w:r>
        <w:rPr>
          <w:rFonts w:hint="eastAsia" w:ascii="仿宋_GB2312" w:hAnsi="仿宋" w:eastAsia="仿宋_GB2312" w:cs="仿宋"/>
          <w:color w:val="auto"/>
          <w:sz w:val="24"/>
          <w:highlight w:val="none"/>
          <w:lang w:val="zh-CN"/>
        </w:rPr>
        <w:t>使用“政采云电子交易客户端”需要提前申领</w:t>
      </w:r>
      <w:r>
        <w:rPr>
          <w:rFonts w:ascii="仿宋_GB2312" w:hAnsi="仿宋" w:eastAsia="仿宋_GB2312" w:cs="仿宋"/>
          <w:color w:val="auto"/>
          <w:sz w:val="24"/>
          <w:highlight w:val="none"/>
          <w:lang w:val="zh-CN"/>
        </w:rPr>
        <w:t>CA</w:t>
      </w:r>
      <w:r>
        <w:rPr>
          <w:rFonts w:hint="eastAsia" w:ascii="仿宋_GB2312" w:hAnsi="仿宋" w:eastAsia="仿宋_GB2312" w:cs="仿宋"/>
          <w:color w:val="auto"/>
          <w:sz w:val="24"/>
          <w:highlight w:val="none"/>
          <w:lang w:val="zh-CN"/>
        </w:rPr>
        <w:t>数字证书，申领流程请自行前往“浙江政府采购网</w:t>
      </w:r>
      <w:r>
        <w:rPr>
          <w:rFonts w:ascii="仿宋_GB2312" w:hAnsi="仿宋" w:eastAsia="仿宋_GB2312" w:cs="仿宋"/>
          <w:color w:val="auto"/>
          <w:sz w:val="24"/>
          <w:highlight w:val="none"/>
          <w:lang w:val="zh-CN"/>
        </w:rPr>
        <w:t>-</w:t>
      </w:r>
      <w:r>
        <w:rPr>
          <w:rFonts w:hint="eastAsia" w:ascii="仿宋_GB2312" w:hAnsi="仿宋" w:eastAsia="仿宋_GB2312" w:cs="仿宋"/>
          <w:color w:val="auto"/>
          <w:sz w:val="24"/>
          <w:highlight w:val="none"/>
          <w:lang w:val="zh-CN"/>
        </w:rPr>
        <w:t>下载专区</w:t>
      </w:r>
      <w:r>
        <w:rPr>
          <w:rFonts w:ascii="仿宋_GB2312" w:hAnsi="仿宋" w:eastAsia="仿宋_GB2312" w:cs="仿宋"/>
          <w:color w:val="auto"/>
          <w:sz w:val="24"/>
          <w:highlight w:val="none"/>
          <w:lang w:val="zh-CN"/>
        </w:rPr>
        <w:t>-</w:t>
      </w:r>
      <w:r>
        <w:rPr>
          <w:rFonts w:hint="eastAsia" w:ascii="仿宋_GB2312" w:hAnsi="仿宋" w:eastAsia="仿宋_GB2312" w:cs="仿宋"/>
          <w:color w:val="auto"/>
          <w:sz w:val="24"/>
          <w:highlight w:val="none"/>
          <w:lang w:val="zh-CN"/>
        </w:rPr>
        <w:t>电子交易客户端</w:t>
      </w:r>
      <w:r>
        <w:rPr>
          <w:rFonts w:ascii="仿宋_GB2312" w:hAnsi="仿宋" w:eastAsia="仿宋_GB2312" w:cs="仿宋"/>
          <w:color w:val="auto"/>
          <w:sz w:val="24"/>
          <w:highlight w:val="none"/>
          <w:lang w:val="zh-CN"/>
        </w:rPr>
        <w:t>-CA</w:t>
      </w:r>
      <w:r>
        <w:rPr>
          <w:rFonts w:hint="eastAsia" w:ascii="仿宋_GB2312" w:hAnsi="仿宋" w:eastAsia="仿宋_GB2312" w:cs="仿宋"/>
          <w:color w:val="auto"/>
          <w:sz w:val="24"/>
          <w:highlight w:val="none"/>
          <w:lang w:val="zh-CN"/>
        </w:rPr>
        <w:t>驱动和申领流程”进行查阅。</w:t>
      </w:r>
    </w:p>
    <w:p>
      <w:pPr>
        <w:snapToGrid w:val="0"/>
        <w:spacing w:line="440" w:lineRule="exact"/>
        <w:ind w:firstLine="480" w:firstLineChars="200"/>
        <w:jc w:val="left"/>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205"/>
        <w:spacing w:before="0" w:line="440" w:lineRule="exact"/>
        <w:ind w:firstLine="0" w:firstLineChars="0"/>
        <w:rPr>
          <w:rFonts w:hint="eastAsia" w:ascii="仿宋_GB2312" w:hAnsi="仿宋" w:eastAsia="仿宋_GB2312" w:cs="仿宋"/>
          <w:b/>
          <w:color w:val="auto"/>
          <w:szCs w:val="24"/>
          <w:highlight w:val="none"/>
        </w:rPr>
      </w:pPr>
      <w:r>
        <w:rPr>
          <w:rFonts w:ascii="仿宋_GB2312" w:hAnsi="仿宋" w:eastAsia="仿宋_GB2312" w:cs="仿宋"/>
          <w:b/>
          <w:color w:val="auto"/>
          <w:szCs w:val="24"/>
          <w:highlight w:val="none"/>
        </w:rPr>
        <w:t xml:space="preserve">5. </w:t>
      </w:r>
      <w:r>
        <w:rPr>
          <w:rFonts w:hint="eastAsia" w:ascii="仿宋_GB2312" w:hAnsi="仿宋" w:eastAsia="仿宋_GB2312" w:cs="仿宋"/>
          <w:b/>
          <w:color w:val="auto"/>
          <w:szCs w:val="24"/>
          <w:highlight w:val="none"/>
        </w:rPr>
        <w:t>投标文件的提交、补充、修改、撤回</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5.1 </w:t>
      </w:r>
      <w:r>
        <w:rPr>
          <w:rFonts w:hint="eastAsia" w:ascii="仿宋_GB2312" w:hAnsi="仿宋" w:eastAsia="仿宋_GB2312"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w:t>
      </w:r>
      <w:r>
        <w:rPr>
          <w:rFonts w:hint="eastAsia" w:ascii="仿宋_GB2312" w:hAnsi="仿宋" w:eastAsia="仿宋_GB2312"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5.3</w:t>
      </w:r>
      <w:r>
        <w:rPr>
          <w:rFonts w:hint="eastAsia" w:ascii="仿宋_GB2312" w:hAnsi="仿宋" w:eastAsia="仿宋_GB2312"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 w:eastAsia="仿宋_GB2312" w:cs="仿宋"/>
          <w:b/>
          <w:color w:val="auto"/>
          <w:sz w:val="32"/>
          <w:highlight w:val="none"/>
        </w:rPr>
      </w:pPr>
      <w:r>
        <w:rPr>
          <w:rFonts w:ascii="仿宋_GB2312" w:hAnsi="仿宋" w:eastAsia="仿宋_GB2312" w:cs="仿宋"/>
          <w:b/>
          <w:bCs/>
          <w:color w:val="auto"/>
          <w:sz w:val="24"/>
          <w:highlight w:val="none"/>
        </w:rPr>
        <w:t>6.</w:t>
      </w:r>
      <w:r>
        <w:rPr>
          <w:rFonts w:hint="eastAsia" w:ascii="仿宋_GB2312" w:hAnsi="仿宋" w:eastAsia="仿宋_GB2312" w:cs="仿宋"/>
          <w:b/>
          <w:bCs/>
          <w:color w:val="auto"/>
          <w:sz w:val="24"/>
          <w:highlight w:val="none"/>
        </w:rPr>
        <w:t>投标有效期</w:t>
      </w:r>
    </w:p>
    <w:p>
      <w:pPr>
        <w:snapToGrid w:val="0"/>
        <w:spacing w:line="440" w:lineRule="exact"/>
        <w:ind w:firstLine="480" w:firstLineChars="200"/>
        <w:jc w:val="left"/>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6.1</w:t>
      </w:r>
      <w:r>
        <w:rPr>
          <w:rFonts w:hint="eastAsia" w:ascii="仿宋_GB2312" w:hAnsi="仿宋" w:eastAsia="仿宋_GB2312" w:cs="仿宋"/>
          <w:color w:val="auto"/>
          <w:sz w:val="24"/>
          <w:highlight w:val="none"/>
        </w:rPr>
        <w:t>投标有效期为从提交投标文件的截止之日起</w:t>
      </w:r>
      <w:r>
        <w:rPr>
          <w:rFonts w:ascii="仿宋_GB2312" w:hAnsi="仿宋" w:eastAsia="仿宋_GB2312" w:cs="仿宋"/>
          <w:color w:val="auto"/>
          <w:sz w:val="24"/>
          <w:highlight w:val="none"/>
        </w:rPr>
        <w:t>90</w:t>
      </w:r>
      <w:r>
        <w:rPr>
          <w:rFonts w:hint="eastAsia" w:ascii="仿宋_GB2312" w:hAnsi="仿宋" w:eastAsia="仿宋_GB2312" w:cs="仿宋"/>
          <w:color w:val="auto"/>
          <w:sz w:val="24"/>
          <w:highlight w:val="none"/>
        </w:rPr>
        <w:t>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6.2</w:t>
      </w:r>
      <w:r>
        <w:rPr>
          <w:rFonts w:hint="eastAsia" w:ascii="仿宋_GB2312" w:hAnsi="仿宋" w:eastAsia="仿宋_GB2312" w:cs="仿宋"/>
          <w:color w:val="auto"/>
          <w:sz w:val="24"/>
          <w:highlight w:val="none"/>
        </w:rPr>
        <w:t>投标文件合格投递后，自投标截止日期起，在投标有效期内有效。</w:t>
      </w:r>
    </w:p>
    <w:p>
      <w:pPr>
        <w:pStyle w:val="205"/>
        <w:ind w:firstLine="480"/>
        <w:rPr>
          <w:rFonts w:hint="eastAsia" w:ascii="仿宋_GB2312" w:hAnsi="仿宋" w:eastAsia="仿宋_GB2312" w:cs="仿宋"/>
          <w:b/>
          <w:color w:val="auto"/>
          <w:sz w:val="32"/>
          <w:highlight w:val="none"/>
        </w:rPr>
      </w:pPr>
      <w:r>
        <w:rPr>
          <w:rFonts w:ascii="仿宋_GB2312" w:hAnsi="仿宋" w:eastAsia="仿宋_GB2312" w:cs="仿宋"/>
          <w:color w:val="auto"/>
          <w:szCs w:val="24"/>
          <w:highlight w:val="none"/>
        </w:rPr>
        <w:t>6.3</w:t>
      </w:r>
      <w:r>
        <w:rPr>
          <w:rFonts w:hint="eastAsia" w:ascii="仿宋_GB2312" w:hAnsi="仿宋" w:eastAsia="仿宋_GB2312" w:cs="仿宋"/>
          <w:color w:val="auto"/>
          <w:szCs w:val="24"/>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w:t>
      </w:r>
      <w:r>
        <w:rPr>
          <w:rFonts w:hint="eastAsia" w:ascii="仿宋_GB2312" w:hAnsi="仿宋" w:eastAsia="仿宋_GB2312" w:cs="仿宋"/>
          <w:b/>
          <w:color w:val="auto"/>
          <w:sz w:val="24"/>
          <w:highlight w:val="none"/>
        </w:rPr>
        <w:t>．电子招投标开标及评审程序</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w:t>
      </w:r>
      <w:r>
        <w:rPr>
          <w:rFonts w:hint="eastAsia" w:ascii="仿宋_GB2312" w:hAnsi="仿宋" w:eastAsia="仿宋_GB2312" w:cs="仿宋"/>
          <w:color w:val="auto"/>
          <w:sz w:val="24"/>
          <w:highlight w:val="none"/>
        </w:rPr>
        <w:t>投标截止时间后，主持人宣布开标会开始。</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1.2</w:t>
      </w:r>
      <w:r>
        <w:rPr>
          <w:rFonts w:hint="eastAsia" w:ascii="仿宋_GB2312" w:hAnsi="仿宋" w:eastAsia="仿宋_GB2312" w:cs="仿宋"/>
          <w:color w:val="auto"/>
          <w:sz w:val="24"/>
          <w:highlight w:val="none"/>
        </w:rPr>
        <w:t>投标人登录政采云平台，用“项目采购</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开标评标”功能对电子投标文件进行在线解密。在线解密电子投标文件时间为开标时间起</w:t>
      </w:r>
      <w:r>
        <w:rPr>
          <w:rFonts w:ascii="仿宋_GB2312" w:hAnsi="仿宋" w:eastAsia="仿宋_GB2312" w:cs="仿宋"/>
          <w:color w:val="auto"/>
          <w:sz w:val="24"/>
          <w:highlight w:val="none"/>
        </w:rPr>
        <w:t>30</w:t>
      </w:r>
      <w:r>
        <w:rPr>
          <w:rFonts w:hint="eastAsia" w:ascii="仿宋_GB2312" w:hAnsi="仿宋" w:eastAsia="仿宋_GB2312" w:cs="仿宋"/>
          <w:color w:val="auto"/>
          <w:sz w:val="24"/>
          <w:highlight w:val="none"/>
        </w:rPr>
        <w:t>分钟内。</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1.3</w:t>
      </w:r>
      <w:r>
        <w:rPr>
          <w:rFonts w:hint="eastAsia" w:ascii="仿宋_GB2312" w:hAnsi="仿宋" w:eastAsia="仿宋_GB2312" w:cs="仿宋"/>
          <w:color w:val="auto"/>
          <w:sz w:val="24"/>
          <w:highlight w:val="none"/>
        </w:rPr>
        <w:t>评标委员会对资格和商务技术响应文件进行评审。</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w:t>
      </w:r>
      <w:r>
        <w:rPr>
          <w:rFonts w:hint="eastAsia" w:ascii="仿宋_GB2312" w:hAnsi="仿宋" w:eastAsia="仿宋_GB2312" w:cs="仿宋"/>
          <w:color w:val="auto"/>
          <w:sz w:val="24"/>
          <w:highlight w:val="none"/>
        </w:rPr>
        <w:t>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1.5</w:t>
      </w:r>
      <w:r>
        <w:rPr>
          <w:rFonts w:hint="eastAsia" w:ascii="仿宋_GB2312" w:hAnsi="仿宋" w:eastAsia="仿宋_GB2312" w:cs="仿宋"/>
          <w:color w:val="auto"/>
          <w:sz w:val="24"/>
          <w:highlight w:val="none"/>
        </w:rPr>
        <w:t>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1.6</w:t>
      </w:r>
      <w:r>
        <w:rPr>
          <w:rFonts w:hint="eastAsia" w:ascii="仿宋_GB2312" w:hAnsi="仿宋" w:eastAsia="仿宋_GB2312" w:cs="仿宋"/>
          <w:color w:val="auto"/>
          <w:sz w:val="24"/>
          <w:highlight w:val="none"/>
        </w:rPr>
        <w:t>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1.7</w:t>
      </w:r>
      <w:r>
        <w:rPr>
          <w:rFonts w:hint="eastAsia" w:ascii="仿宋_GB2312" w:hAnsi="仿宋" w:eastAsia="仿宋_GB2312" w:cs="仿宋"/>
          <w:color w:val="auto"/>
          <w:sz w:val="24"/>
          <w:highlight w:val="none"/>
        </w:rPr>
        <w:t>主持人公布评标结果。</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w:t>
      </w:r>
      <w:r>
        <w:rPr>
          <w:rFonts w:hint="eastAsia" w:ascii="仿宋_GB2312" w:hAnsi="仿宋" w:eastAsia="仿宋_GB2312" w:cs="仿宋"/>
          <w:b/>
          <w:color w:val="auto"/>
          <w:sz w:val="24"/>
          <w:highlight w:val="none"/>
        </w:rPr>
        <w:t>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w:t>
      </w:r>
      <w:r>
        <w:rPr>
          <w:rFonts w:hint="eastAsia" w:ascii="仿宋_GB2312" w:hAnsi="仿宋" w:eastAsia="仿宋_GB2312" w:cs="仿宋"/>
          <w:color w:val="auto"/>
          <w:sz w:val="24"/>
          <w:highlight w:val="none"/>
        </w:rPr>
        <w:t>电子交易平台发生故障而无法登录访问的；</w:t>
      </w:r>
      <w:r>
        <w:rPr>
          <w:rFonts w:ascii="仿宋_GB2312" w:hAnsi="仿宋" w:eastAsia="仿宋_GB2312" w:cs="仿宋"/>
          <w:color w:val="auto"/>
          <w:sz w:val="24"/>
          <w:highlight w:val="none"/>
        </w:rPr>
        <w:t xml:space="preserve"> </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w:t>
      </w:r>
      <w:r>
        <w:rPr>
          <w:rFonts w:hint="eastAsia" w:ascii="仿宋_GB2312" w:hAnsi="仿宋" w:eastAsia="仿宋_GB2312" w:cs="仿宋"/>
          <w:color w:val="auto"/>
          <w:sz w:val="24"/>
          <w:highlight w:val="none"/>
        </w:rPr>
        <w:t>电子交易平台应用或数据库出现错误，不能进行正常操作的；</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w:t>
      </w:r>
      <w:r>
        <w:rPr>
          <w:rFonts w:hint="eastAsia" w:ascii="仿宋_GB2312" w:hAnsi="仿宋" w:eastAsia="仿宋_GB2312" w:cs="仿宋"/>
          <w:color w:val="auto"/>
          <w:sz w:val="24"/>
          <w:highlight w:val="none"/>
        </w:rPr>
        <w:t>电子交易平台发现严重安全漏洞，有潜在泄密危险的；</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2.4</w:t>
      </w:r>
      <w:r>
        <w:rPr>
          <w:rFonts w:hint="eastAsia" w:ascii="仿宋_GB2312" w:hAnsi="仿宋" w:eastAsia="仿宋_GB2312" w:cs="仿宋"/>
          <w:color w:val="auto"/>
          <w:sz w:val="24"/>
          <w:highlight w:val="none"/>
        </w:rPr>
        <w:t>病毒发作导致不能进行正常操作的；</w:t>
      </w:r>
      <w:r>
        <w:rPr>
          <w:rFonts w:ascii="仿宋_GB2312" w:hAnsi="仿宋" w:eastAsia="仿宋_GB2312" w:cs="仿宋"/>
          <w:color w:val="auto"/>
          <w:sz w:val="24"/>
          <w:highlight w:val="none"/>
        </w:rPr>
        <w:t xml:space="preserve"> </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2.5</w:t>
      </w:r>
      <w:r>
        <w:rPr>
          <w:rFonts w:hint="eastAsia" w:ascii="仿宋_GB2312" w:hAnsi="仿宋" w:eastAsia="仿宋_GB2312" w:cs="仿宋"/>
          <w:color w:val="auto"/>
          <w:sz w:val="24"/>
          <w:highlight w:val="none"/>
        </w:rPr>
        <w:t>其他无法保证电子交易的公平、公正和安全的情况。</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3</w:t>
      </w:r>
      <w:r>
        <w:rPr>
          <w:rFonts w:hint="eastAsia" w:ascii="仿宋_GB2312" w:hAnsi="仿宋" w:eastAsia="仿宋_GB2312" w:cs="仿宋"/>
          <w:b/>
          <w:color w:val="auto"/>
          <w:sz w:val="24"/>
          <w:highlight w:val="none"/>
        </w:rPr>
        <w:t>．评标</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w:t>
      </w:r>
      <w:r>
        <w:rPr>
          <w:rFonts w:hint="eastAsia" w:ascii="仿宋_GB2312" w:hAnsi="仿宋" w:eastAsia="仿宋_GB2312" w:cs="仿宋"/>
          <w:color w:val="auto"/>
          <w:sz w:val="24"/>
          <w:highlight w:val="none"/>
        </w:rPr>
        <w:t>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3.2</w:t>
      </w:r>
      <w:r>
        <w:rPr>
          <w:rFonts w:hint="eastAsia" w:ascii="仿宋_GB2312" w:hAnsi="仿宋" w:eastAsia="仿宋_GB2312" w:cs="仿宋"/>
          <w:color w:val="auto"/>
          <w:sz w:val="24"/>
          <w:highlight w:val="none"/>
        </w:rPr>
        <w:t>评标委员会由采购人代表和有关方面的专家组成，成员人数为五人以上单数。</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w:t>
      </w:r>
      <w:r>
        <w:rPr>
          <w:rFonts w:hint="eastAsia" w:ascii="仿宋_GB2312" w:hAnsi="仿宋" w:eastAsia="仿宋_GB2312" w:cs="仿宋"/>
          <w:color w:val="auto"/>
          <w:sz w:val="24"/>
          <w:highlight w:val="none"/>
        </w:rPr>
        <w:t>评标委员会负责对投标人资格的最终审定。</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3.4</w:t>
      </w:r>
      <w:r>
        <w:rPr>
          <w:rFonts w:hint="eastAsia" w:ascii="仿宋_GB2312" w:hAnsi="仿宋" w:eastAsia="仿宋_GB2312" w:cs="仿宋"/>
          <w:color w:val="auto"/>
          <w:sz w:val="24"/>
          <w:highlight w:val="none"/>
        </w:rPr>
        <w:t>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3.5</w:t>
      </w:r>
      <w:r>
        <w:rPr>
          <w:rFonts w:hint="eastAsia" w:ascii="仿宋_GB2312" w:hAnsi="仿宋" w:eastAsia="仿宋_GB2312" w:cs="仿宋"/>
          <w:color w:val="auto"/>
          <w:sz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hAnsi="仿宋" w:eastAsia="仿宋_GB2312" w:cs="仿宋"/>
          <w:color w:val="auto"/>
          <w:sz w:val="24"/>
          <w:highlight w:val="none"/>
        </w:rPr>
        <w:t>30%</w:t>
      </w:r>
      <w:r>
        <w:rPr>
          <w:rFonts w:hint="eastAsia" w:ascii="仿宋_GB2312" w:hAnsi="仿宋" w:eastAsia="仿宋_GB2312" w:cs="仿宋"/>
          <w:color w:val="auto"/>
          <w:sz w:val="24"/>
          <w:highlight w:val="none"/>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3.6</w:t>
      </w:r>
      <w:r>
        <w:rPr>
          <w:rFonts w:hint="eastAsia" w:ascii="仿宋_GB2312" w:hAnsi="仿宋" w:eastAsia="仿宋_GB2312" w:cs="仿宋"/>
          <w:color w:val="auto"/>
          <w:sz w:val="24"/>
          <w:highlight w:val="none"/>
        </w:rPr>
        <w:t>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3.7</w:t>
      </w:r>
      <w:r>
        <w:rPr>
          <w:rFonts w:hint="eastAsia" w:ascii="仿宋_GB2312" w:hAnsi="仿宋" w:eastAsia="仿宋_GB2312" w:cs="仿宋"/>
          <w:color w:val="auto"/>
          <w:sz w:val="24"/>
          <w:highlight w:val="none"/>
        </w:rPr>
        <w:t>评标委员会不向落标方解释落标的原因。</w:t>
      </w:r>
    </w:p>
    <w:p>
      <w:pPr>
        <w:snapToGrid w:val="0"/>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4</w:t>
      </w:r>
      <w:r>
        <w:rPr>
          <w:rFonts w:hint="eastAsia" w:ascii="仿宋_GB2312" w:hAnsi="仿宋" w:eastAsia="仿宋_GB2312" w:cs="仿宋"/>
          <w:b/>
          <w:color w:val="auto"/>
          <w:sz w:val="24"/>
          <w:highlight w:val="none"/>
        </w:rPr>
        <w:t>．投标文件的初审鉴定</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w:t>
      </w:r>
      <w:r>
        <w:rPr>
          <w:rFonts w:hint="eastAsia" w:ascii="仿宋_GB2312" w:hAnsi="仿宋" w:eastAsia="仿宋_GB2312" w:cs="仿宋"/>
          <w:color w:val="auto"/>
          <w:sz w:val="24"/>
          <w:highlight w:val="none"/>
        </w:rPr>
        <w:t>资格性审查</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4.1.1</w:t>
      </w:r>
      <w:r>
        <w:rPr>
          <w:rFonts w:hint="eastAsia" w:ascii="仿宋_GB2312" w:hAnsi="仿宋" w:eastAsia="仿宋_GB2312" w:cs="仿宋"/>
          <w:color w:val="auto"/>
          <w:sz w:val="24"/>
          <w:highlight w:val="none"/>
        </w:rPr>
        <w:t>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w:t>
      </w:r>
      <w:r>
        <w:rPr>
          <w:rFonts w:hint="eastAsia" w:ascii="仿宋_GB2312" w:hAnsi="仿宋" w:eastAsia="仿宋_GB2312" w:cs="仿宋"/>
          <w:color w:val="auto"/>
          <w:sz w:val="24"/>
          <w:highlight w:val="none"/>
        </w:rPr>
        <w:t>符合性审查</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4.2.1</w:t>
      </w:r>
      <w:r>
        <w:rPr>
          <w:rFonts w:hint="eastAsia" w:ascii="仿宋_GB2312" w:hAnsi="仿宋" w:eastAsia="仿宋_GB2312" w:cs="仿宋"/>
          <w:color w:val="auto"/>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w:t>
      </w:r>
      <w:r>
        <w:rPr>
          <w:rFonts w:hint="eastAsia" w:ascii="仿宋_GB2312" w:hAnsi="仿宋" w:eastAsia="仿宋_GB2312" w:cs="仿宋"/>
          <w:color w:val="auto"/>
          <w:sz w:val="24"/>
          <w:highlight w:val="none"/>
        </w:rPr>
        <w:t>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5.1</w:t>
      </w:r>
      <w:r>
        <w:rPr>
          <w:rFonts w:hint="eastAsia" w:ascii="仿宋_GB2312" w:hAnsi="仿宋" w:eastAsia="仿宋_GB2312" w:cs="仿宋"/>
          <w:color w:val="auto"/>
          <w:sz w:val="24"/>
          <w:highlight w:val="none"/>
        </w:rPr>
        <w:t>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w:t>
      </w:r>
      <w:r>
        <w:rPr>
          <w:rFonts w:hint="eastAsia" w:ascii="仿宋_GB2312" w:hAnsi="仿宋" w:eastAsia="仿宋_GB2312" w:cs="仿宋"/>
          <w:color w:val="auto"/>
          <w:sz w:val="24"/>
          <w:highlight w:val="none"/>
        </w:rPr>
        <w:t>大写金额和小写金额不一致的，以大写金额为准；</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5.3</w:t>
      </w:r>
      <w:r>
        <w:rPr>
          <w:rFonts w:hint="eastAsia" w:ascii="仿宋_GB2312" w:hAnsi="仿宋" w:eastAsia="仿宋_GB2312" w:cs="仿宋"/>
          <w:color w:val="auto"/>
          <w:sz w:val="24"/>
          <w:highlight w:val="none"/>
        </w:rPr>
        <w:t>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5.4</w:t>
      </w:r>
      <w:r>
        <w:rPr>
          <w:rFonts w:hint="eastAsia" w:ascii="仿宋_GB2312" w:hAnsi="仿宋" w:eastAsia="仿宋_GB2312" w:cs="仿宋"/>
          <w:color w:val="auto"/>
          <w:sz w:val="24"/>
          <w:highlight w:val="none"/>
        </w:rPr>
        <w:t>总价金额与按单价汇总金额不一致的，以单价金额计算结果为准。</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w:t>
      </w:r>
      <w:r>
        <w:rPr>
          <w:rFonts w:ascii="仿宋_GB2312" w:hAnsi="仿宋" w:eastAsia="仿宋_GB2312" w:cs="仿宋"/>
          <w:color w:val="auto"/>
          <w:sz w:val="24"/>
          <w:highlight w:val="none"/>
        </w:rPr>
        <w:t>87</w:t>
      </w:r>
      <w:r>
        <w:rPr>
          <w:rFonts w:hint="eastAsia" w:ascii="仿宋_GB2312" w:hAnsi="仿宋" w:eastAsia="仿宋_GB2312" w:cs="仿宋"/>
          <w:color w:val="auto"/>
          <w:sz w:val="24"/>
          <w:highlight w:val="none"/>
        </w:rPr>
        <w:t>号令</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《政府采购货物和服务招标投标管理办法》第五十一条第二款的规定经投标人确认后产生约束力，投标人不确认的，其投标无效。</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6.</w:t>
      </w:r>
      <w:r>
        <w:rPr>
          <w:rFonts w:hint="eastAsia" w:ascii="仿宋_GB2312" w:hAnsi="仿宋" w:eastAsia="仿宋_GB2312" w:cs="仿宋"/>
          <w:b/>
          <w:color w:val="auto"/>
          <w:sz w:val="24"/>
          <w:highlight w:val="none"/>
        </w:rPr>
        <w:t>投标文件的评审、比较和否决</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6.1</w:t>
      </w:r>
      <w:r>
        <w:rPr>
          <w:rFonts w:hint="eastAsia" w:ascii="仿宋_GB2312" w:hAnsi="仿宋" w:eastAsia="仿宋_GB2312" w:cs="仿宋"/>
          <w:color w:val="auto"/>
          <w:sz w:val="24"/>
          <w:highlight w:val="none"/>
        </w:rPr>
        <w:t>评标委员会将对在实质上响应招标文件要求的投标文件进行评估和比较。</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6.2</w:t>
      </w:r>
      <w:r>
        <w:rPr>
          <w:rFonts w:hint="eastAsia" w:ascii="仿宋_GB2312" w:hAnsi="仿宋" w:eastAsia="仿宋_GB2312" w:cs="仿宋"/>
          <w:color w:val="auto"/>
          <w:sz w:val="24"/>
          <w:highlight w:val="none"/>
        </w:rPr>
        <w:t>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6.3</w:t>
      </w:r>
      <w:r>
        <w:rPr>
          <w:rFonts w:hint="eastAsia" w:ascii="仿宋_GB2312" w:hAnsi="仿宋" w:eastAsia="仿宋_GB2312" w:cs="仿宋"/>
          <w:color w:val="auto"/>
          <w:sz w:val="24"/>
          <w:highlight w:val="none"/>
        </w:rPr>
        <w:t>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6.4</w:t>
      </w:r>
      <w:r>
        <w:rPr>
          <w:rFonts w:hint="eastAsia" w:ascii="仿宋_GB2312" w:hAnsi="仿宋" w:eastAsia="仿宋_GB2312" w:cs="仿宋"/>
          <w:color w:val="auto"/>
          <w:sz w:val="24"/>
          <w:highlight w:val="none"/>
        </w:rPr>
        <w:t>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6.5</w:t>
      </w:r>
      <w:r>
        <w:rPr>
          <w:rFonts w:hint="eastAsia" w:ascii="仿宋_GB2312" w:hAnsi="仿宋" w:eastAsia="仿宋_GB2312" w:cs="仿宋"/>
          <w:color w:val="auto"/>
          <w:sz w:val="24"/>
          <w:highlight w:val="none"/>
        </w:rPr>
        <w:t>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6.6</w:t>
      </w:r>
      <w:r>
        <w:rPr>
          <w:rFonts w:hint="eastAsia" w:ascii="仿宋_GB2312" w:hAnsi="仿宋" w:eastAsia="仿宋_GB2312" w:cs="仿宋"/>
          <w:color w:val="auto"/>
          <w:sz w:val="24"/>
          <w:highlight w:val="none"/>
        </w:rPr>
        <w:t>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6.7 </w:t>
      </w:r>
      <w:r>
        <w:rPr>
          <w:rFonts w:hint="eastAsia" w:ascii="仿宋_GB2312" w:hAnsi="仿宋" w:eastAsia="仿宋_GB2312" w:cs="仿宋"/>
          <w:color w:val="auto"/>
          <w:sz w:val="24"/>
          <w:highlight w:val="none"/>
        </w:rPr>
        <w:t>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6.7.1</w:t>
      </w:r>
      <w:r>
        <w:rPr>
          <w:rFonts w:hint="eastAsia" w:ascii="仿宋_GB2312" w:hAnsi="仿宋" w:eastAsia="仿宋_GB2312" w:cs="仿宋"/>
          <w:color w:val="auto"/>
          <w:sz w:val="24"/>
          <w:highlight w:val="none"/>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6.7.2</w:t>
      </w:r>
      <w:r>
        <w:rPr>
          <w:rFonts w:hint="eastAsia" w:ascii="仿宋_GB2312" w:hAnsi="仿宋" w:eastAsia="仿宋_GB2312" w:cs="仿宋"/>
          <w:color w:val="auto"/>
          <w:sz w:val="24"/>
          <w:highlight w:val="none"/>
        </w:rPr>
        <w:t>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6.7.3</w:t>
      </w:r>
      <w:r>
        <w:rPr>
          <w:rFonts w:hint="eastAsia" w:ascii="仿宋_GB2312" w:hAnsi="仿宋" w:eastAsia="仿宋_GB2312" w:cs="仿宋"/>
          <w:color w:val="auto"/>
          <w:sz w:val="24"/>
          <w:highlight w:val="none"/>
        </w:rPr>
        <w:t>如需投标价格修正，按财政部</w:t>
      </w:r>
      <w:r>
        <w:rPr>
          <w:rFonts w:ascii="仿宋_GB2312" w:hAnsi="仿宋" w:eastAsia="仿宋_GB2312" w:cs="仿宋"/>
          <w:color w:val="auto"/>
          <w:sz w:val="24"/>
          <w:highlight w:val="none"/>
        </w:rPr>
        <w:t>87</w:t>
      </w:r>
      <w:r>
        <w:rPr>
          <w:rFonts w:hint="eastAsia" w:ascii="仿宋_GB2312" w:hAnsi="仿宋" w:eastAsia="仿宋_GB2312" w:cs="仿宋"/>
          <w:color w:val="auto"/>
          <w:sz w:val="24"/>
          <w:highlight w:val="none"/>
        </w:rPr>
        <w:t>号令第五十九条的规定对投标价格进行修正。</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6.8</w:t>
      </w:r>
      <w:r>
        <w:rPr>
          <w:rFonts w:hint="eastAsia" w:ascii="仿宋_GB2312" w:hAnsi="仿宋" w:eastAsia="仿宋_GB2312" w:cs="仿宋"/>
          <w:color w:val="auto"/>
          <w:sz w:val="24"/>
          <w:highlight w:val="none"/>
        </w:rPr>
        <w:t>评标委员会依据招标文件规定的评标标准和方法，对投标文件进行评审和比较后，向采购人或其委托的采购代理机构提供书面评标报告，并按得分高低排序推荐中标候选供应商。</w:t>
      </w:r>
    </w:p>
    <w:p>
      <w:pPr>
        <w:pStyle w:val="15"/>
        <w:spacing w:after="156" w:line="440" w:lineRule="exact"/>
        <w:ind w:left="0"/>
        <w:rPr>
          <w:rFonts w:hint="eastAsia" w:ascii="仿宋_GB2312" w:hAnsi="仿宋" w:eastAsia="仿宋_GB2312" w:cs="仿宋"/>
          <w:b/>
          <w:color w:val="auto"/>
          <w:highlight w:val="none"/>
        </w:rPr>
      </w:pPr>
      <w:r>
        <w:rPr>
          <w:rFonts w:ascii="仿宋_GB2312" w:hAnsi="仿宋" w:eastAsia="仿宋_GB2312" w:cs="仿宋"/>
          <w:b/>
          <w:color w:val="auto"/>
          <w:highlight w:val="none"/>
        </w:rPr>
        <w:t>7.</w:t>
      </w:r>
      <w:r>
        <w:rPr>
          <w:rFonts w:hint="eastAsia" w:ascii="仿宋_GB2312" w:hAnsi="仿宋" w:eastAsia="仿宋_GB2312" w:cs="仿宋"/>
          <w:b/>
          <w:color w:val="auto"/>
          <w:highlight w:val="none"/>
        </w:rPr>
        <w:t>投标文件的澄清</w:t>
      </w:r>
    </w:p>
    <w:p>
      <w:pPr>
        <w:pStyle w:val="15"/>
        <w:spacing w:after="156" w:line="440" w:lineRule="exact"/>
        <w:ind w:left="0" w:firstLine="480" w:firstLineChars="200"/>
        <w:rPr>
          <w:rFonts w:hint="eastAsia"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_GB2312" w:hAnsi="仿宋" w:eastAsia="仿宋_GB2312" w:cs="仿宋"/>
          <w:b/>
          <w:color w:val="auto"/>
          <w:sz w:val="24"/>
          <w:szCs w:val="24"/>
          <w:highlight w:val="none"/>
        </w:rPr>
      </w:pPr>
      <w:r>
        <w:rPr>
          <w:rFonts w:ascii="仿宋_GB2312" w:hAnsi="仿宋" w:eastAsia="仿宋_GB2312" w:cs="仿宋"/>
          <w:b/>
          <w:color w:val="auto"/>
          <w:sz w:val="24"/>
          <w:szCs w:val="24"/>
          <w:highlight w:val="none"/>
        </w:rPr>
        <w:t>8.</w:t>
      </w:r>
      <w:r>
        <w:rPr>
          <w:rFonts w:hint="eastAsia" w:ascii="仿宋_GB2312" w:hAnsi="仿宋" w:eastAsia="仿宋_GB2312" w:cs="仿宋"/>
          <w:b/>
          <w:color w:val="auto"/>
          <w:sz w:val="24"/>
          <w:szCs w:val="24"/>
          <w:highlight w:val="none"/>
        </w:rPr>
        <w:t>无效投标的情形</w:t>
      </w:r>
    </w:p>
    <w:p>
      <w:pPr>
        <w:tabs>
          <w:tab w:val="left" w:pos="4085"/>
        </w:tabs>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w:t>
      </w:r>
      <w:r>
        <w:rPr>
          <w:rFonts w:hint="eastAsia" w:ascii="仿宋_GB2312" w:hAnsi="仿宋" w:eastAsia="仿宋_GB2312" w:cs="仿宋"/>
          <w:b/>
          <w:color w:val="auto"/>
          <w:sz w:val="24"/>
          <w:highlight w:val="none"/>
        </w:rPr>
        <w:t>未按照招标文件规定要求电子签章、签字或盖章的；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w:t>
      </w:r>
      <w:r>
        <w:rPr>
          <w:rFonts w:hint="eastAsia" w:ascii="仿宋_GB2312" w:hAnsi="仿宋" w:eastAsia="仿宋_GB2312" w:cs="仿宋"/>
          <w:b/>
          <w:color w:val="auto"/>
          <w:sz w:val="24"/>
          <w:highlight w:val="none"/>
        </w:rPr>
        <w:t>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8.3</w:t>
      </w:r>
      <w:r>
        <w:rPr>
          <w:rFonts w:hint="eastAsia" w:ascii="仿宋_GB2312" w:hAnsi="仿宋" w:eastAsia="仿宋_GB2312" w:cs="仿宋"/>
          <w:b/>
          <w:color w:val="auto"/>
          <w:sz w:val="24"/>
          <w:highlight w:val="none"/>
        </w:rPr>
        <w:t>为采购项目提供整体设计、规范编制或者项目管理、监理、检测等服务的供应商参加该采购项目的其他采购活动的；</w:t>
      </w:r>
      <w:r>
        <w:rPr>
          <w:rFonts w:ascii="仿宋_GB2312" w:hAnsi="仿宋" w:eastAsia="仿宋_GB2312" w:cs="仿宋"/>
          <w:b/>
          <w:color w:val="auto"/>
          <w:sz w:val="24"/>
          <w:highlight w:val="none"/>
        </w:rPr>
        <w:t xml:space="preserve"> </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8.4</w:t>
      </w:r>
      <w:r>
        <w:rPr>
          <w:rFonts w:hint="eastAsia" w:ascii="仿宋_GB2312" w:hAnsi="仿宋" w:eastAsia="仿宋_GB2312" w:cs="仿宋"/>
          <w:b/>
          <w:color w:val="auto"/>
          <w:sz w:val="24"/>
          <w:highlight w:val="none"/>
        </w:rPr>
        <w:t>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8.5</w:t>
      </w:r>
      <w:r>
        <w:rPr>
          <w:rFonts w:hint="eastAsia" w:ascii="仿宋_GB2312" w:hAnsi="仿宋" w:eastAsia="仿宋_GB2312" w:cs="仿宋"/>
          <w:b/>
          <w:color w:val="auto"/>
          <w:sz w:val="24"/>
          <w:highlight w:val="none"/>
        </w:rPr>
        <w:t>《法定代表人身份证明书》与提供的身份证复印件信息不符的；《法定代表人授权委托书》与提供的身份证复印件信息不符的；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8.6</w:t>
      </w:r>
      <w:r>
        <w:rPr>
          <w:rFonts w:hint="eastAsia" w:ascii="仿宋_GB2312" w:hAnsi="仿宋" w:eastAsia="仿宋_GB2312" w:cs="仿宋"/>
          <w:b/>
          <w:color w:val="auto"/>
          <w:sz w:val="24"/>
          <w:highlight w:val="none"/>
        </w:rPr>
        <w:t>《法定代表人授权委托书》或《法定代表人身份证明书》填写不全、错误、未电子签章</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《法定代表人授权委托书》要求“电子签章”和“签字或盖章”缺一不可）的；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8.7</w:t>
      </w:r>
      <w:r>
        <w:rPr>
          <w:rFonts w:hint="eastAsia" w:ascii="仿宋_GB2312" w:hAnsi="仿宋" w:eastAsia="仿宋_GB2312" w:cs="仿宋"/>
          <w:b/>
          <w:color w:val="auto"/>
          <w:sz w:val="24"/>
          <w:highlight w:val="none"/>
        </w:rPr>
        <w:t>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8.8</w:t>
      </w:r>
      <w:r>
        <w:rPr>
          <w:rFonts w:hint="eastAsia" w:ascii="仿宋_GB2312" w:hAnsi="仿宋" w:eastAsia="仿宋_GB2312" w:cs="仿宋"/>
          <w:b/>
          <w:color w:val="auto"/>
          <w:sz w:val="24"/>
          <w:highlight w:val="none"/>
        </w:rPr>
        <w:t>投标文件中的投标函无投标人的电子签章或填写不全的；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8.9</w:t>
      </w:r>
      <w:r>
        <w:rPr>
          <w:rFonts w:hint="eastAsia" w:ascii="仿宋_GB2312" w:hAnsi="仿宋" w:eastAsia="仿宋_GB2312" w:cs="仿宋"/>
          <w:b/>
          <w:color w:val="auto"/>
          <w:sz w:val="24"/>
          <w:highlight w:val="none"/>
        </w:rPr>
        <w:t>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8.10</w:t>
      </w:r>
      <w:r>
        <w:rPr>
          <w:rFonts w:hint="eastAsia" w:ascii="仿宋_GB2312" w:hAnsi="仿宋" w:eastAsia="仿宋_GB2312" w:cs="仿宋"/>
          <w:b/>
          <w:color w:val="auto"/>
          <w:sz w:val="24"/>
          <w:highlight w:val="none"/>
        </w:rPr>
        <w:t>未按招标文件规定的格式填写，或对招标服务或技术或产品等要求未详细应答或应答内容不全、有缺失的</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经评标委员会认定为无法评审的；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8.11</w:t>
      </w:r>
      <w:r>
        <w:rPr>
          <w:rFonts w:hint="eastAsia" w:ascii="仿宋_GB2312" w:hAnsi="仿宋" w:eastAsia="仿宋_GB2312" w:cs="仿宋"/>
          <w:b/>
          <w:color w:val="auto"/>
          <w:sz w:val="24"/>
          <w:highlight w:val="none"/>
        </w:rPr>
        <w:t>出现同一标的物或本次招标产品</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服务</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内的主要产品</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重要组成部分</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8.12</w:t>
      </w:r>
      <w:r>
        <w:rPr>
          <w:rFonts w:hint="eastAsia" w:ascii="仿宋_GB2312" w:hAnsi="仿宋" w:eastAsia="仿宋_GB2312" w:cs="仿宋"/>
          <w:b/>
          <w:color w:val="auto"/>
          <w:sz w:val="24"/>
          <w:highlight w:val="none"/>
        </w:rPr>
        <w:t>《技术偏离说明表》不真实填写或弄虚作假的；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8.13</w:t>
      </w:r>
      <w:r>
        <w:rPr>
          <w:rFonts w:hint="eastAsia" w:ascii="仿宋_GB2312" w:hAnsi="仿宋" w:eastAsia="仿宋_GB2312" w:cs="仿宋"/>
          <w:b/>
          <w:color w:val="auto"/>
          <w:sz w:val="24"/>
          <w:highlight w:val="none"/>
        </w:rPr>
        <w:t>投标文件含有采购人不能接受的附加条件；</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8.14</w:t>
      </w:r>
      <w:r>
        <w:rPr>
          <w:rFonts w:hint="eastAsia" w:ascii="仿宋_GB2312" w:hAnsi="仿宋" w:eastAsia="仿宋_GB2312"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
          <w:b/>
          <w:color w:val="auto"/>
          <w:sz w:val="24"/>
          <w:highlight w:val="none"/>
        </w:rPr>
        <w:t>;</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8.15</w:t>
      </w:r>
      <w:r>
        <w:rPr>
          <w:rFonts w:hint="eastAsia" w:ascii="仿宋_GB2312" w:hAnsi="仿宋" w:eastAsia="仿宋_GB2312" w:cs="仿宋"/>
          <w:b/>
          <w:color w:val="auto"/>
          <w:sz w:val="24"/>
          <w:highlight w:val="none"/>
        </w:rPr>
        <w:t>报价超过招标文件中规定的预算金额或最高限价的；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8.16</w:t>
      </w:r>
      <w:r>
        <w:rPr>
          <w:rFonts w:hint="eastAsia" w:ascii="仿宋_GB2312" w:hAnsi="仿宋" w:eastAsia="仿宋_GB2312" w:cs="仿宋"/>
          <w:b/>
          <w:color w:val="auto"/>
          <w:sz w:val="24"/>
          <w:highlight w:val="none"/>
        </w:rPr>
        <w:t>投标文件“商务技术（资信）文件资料”部分中出现《开标一览表》相关内容的；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8.17</w:t>
      </w:r>
      <w:r>
        <w:rPr>
          <w:rFonts w:hint="eastAsia" w:ascii="仿宋_GB2312" w:hAnsi="仿宋" w:eastAsia="仿宋_GB2312"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8.18</w:t>
      </w:r>
      <w:r>
        <w:rPr>
          <w:rFonts w:hint="eastAsia" w:ascii="仿宋_GB2312" w:hAnsi="仿宋" w:eastAsia="仿宋_GB2312" w:cs="仿宋"/>
          <w:b/>
          <w:color w:val="auto"/>
          <w:sz w:val="24"/>
          <w:highlight w:val="none"/>
        </w:rPr>
        <w:t>《开标一览表》填写不完整或字迹不能辨认或有漏项的，经评标委员会认定属于重大偏差的；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8.19</w:t>
      </w:r>
      <w:r>
        <w:rPr>
          <w:rFonts w:hint="eastAsia" w:ascii="仿宋_GB2312" w:hAnsi="仿宋" w:eastAsia="仿宋_GB2312" w:cs="仿宋"/>
          <w:b/>
          <w:color w:val="auto"/>
          <w:sz w:val="24"/>
          <w:highlight w:val="none"/>
        </w:rPr>
        <w:t>投标人对根据修正原则修正后的报价不确认的；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8.20</w:t>
      </w:r>
      <w:r>
        <w:rPr>
          <w:rFonts w:hint="eastAsia" w:ascii="仿宋_GB2312" w:hAnsi="仿宋" w:eastAsia="仿宋_GB2312" w:cs="仿宋"/>
          <w:b/>
          <w:color w:val="auto"/>
          <w:sz w:val="24"/>
          <w:highlight w:val="none"/>
        </w:rPr>
        <w:t>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8.20.1</w:t>
      </w:r>
      <w:r>
        <w:rPr>
          <w:rFonts w:hint="eastAsia" w:ascii="仿宋_GB2312" w:hAnsi="仿宋" w:eastAsia="仿宋_GB2312" w:cs="仿宋"/>
          <w:color w:val="auto"/>
          <w:sz w:val="24"/>
          <w:highlight w:val="none"/>
        </w:rPr>
        <w:t>使用伪造、变造的许可证件；</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8.20.2</w:t>
      </w:r>
      <w:r>
        <w:rPr>
          <w:rFonts w:hint="eastAsia" w:ascii="仿宋_GB2312" w:hAnsi="仿宋" w:eastAsia="仿宋_GB2312" w:cs="仿宋"/>
          <w:color w:val="auto"/>
          <w:sz w:val="24"/>
          <w:highlight w:val="none"/>
        </w:rPr>
        <w:t>提供虚假的财务状况或者业绩；</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8.20.3</w:t>
      </w:r>
      <w:r>
        <w:rPr>
          <w:rFonts w:hint="eastAsia" w:ascii="仿宋_GB2312" w:hAnsi="仿宋" w:eastAsia="仿宋_GB2312" w:cs="仿宋"/>
          <w:color w:val="auto"/>
          <w:sz w:val="24"/>
          <w:highlight w:val="none"/>
        </w:rPr>
        <w:t>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8.20.4</w:t>
      </w:r>
      <w:r>
        <w:rPr>
          <w:rFonts w:hint="eastAsia" w:ascii="仿宋_GB2312" w:hAnsi="仿宋" w:eastAsia="仿宋_GB2312" w:cs="仿宋"/>
          <w:color w:val="auto"/>
          <w:sz w:val="24"/>
          <w:highlight w:val="none"/>
        </w:rPr>
        <w:t>提供虚假的信用状况；</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8.20.5</w:t>
      </w:r>
      <w:r>
        <w:rPr>
          <w:rFonts w:hint="eastAsia" w:ascii="仿宋_GB2312" w:hAnsi="仿宋" w:eastAsia="仿宋_GB2312" w:cs="仿宋"/>
          <w:color w:val="auto"/>
          <w:sz w:val="24"/>
          <w:highlight w:val="none"/>
        </w:rPr>
        <w:t>其他弄虚作假的行为。</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8.21</w:t>
      </w:r>
      <w:r>
        <w:rPr>
          <w:rFonts w:hint="eastAsia" w:ascii="仿宋_GB2312" w:hAnsi="仿宋" w:eastAsia="仿宋_GB2312" w:cs="仿宋"/>
          <w:b/>
          <w:color w:val="auto"/>
          <w:sz w:val="24"/>
          <w:highlight w:val="none"/>
        </w:rPr>
        <w:t>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8.21.1</w:t>
      </w:r>
      <w:r>
        <w:rPr>
          <w:rFonts w:hint="eastAsia" w:ascii="仿宋_GB2312" w:hAnsi="仿宋" w:eastAsia="仿宋_GB2312" w:cs="仿宋"/>
          <w:color w:val="auto"/>
          <w:sz w:val="24"/>
          <w:highlight w:val="none"/>
        </w:rPr>
        <w:t>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8.21.2</w:t>
      </w:r>
      <w:r>
        <w:rPr>
          <w:rFonts w:hint="eastAsia" w:ascii="仿宋_GB2312" w:hAnsi="仿宋" w:eastAsia="仿宋_GB2312" w:cs="仿宋"/>
          <w:color w:val="auto"/>
          <w:sz w:val="24"/>
          <w:highlight w:val="none"/>
        </w:rPr>
        <w:t>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8.21.3</w:t>
      </w:r>
      <w:r>
        <w:rPr>
          <w:rFonts w:hint="eastAsia" w:ascii="仿宋_GB2312" w:hAnsi="仿宋" w:eastAsia="仿宋_GB2312" w:cs="仿宋"/>
          <w:color w:val="auto"/>
          <w:sz w:val="24"/>
          <w:highlight w:val="none"/>
        </w:rPr>
        <w:t>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8.21.4</w:t>
      </w:r>
      <w:r>
        <w:rPr>
          <w:rFonts w:hint="eastAsia" w:ascii="仿宋_GB2312" w:hAnsi="仿宋" w:eastAsia="仿宋_GB2312" w:cs="仿宋"/>
          <w:color w:val="auto"/>
          <w:sz w:val="24"/>
          <w:highlight w:val="none"/>
        </w:rPr>
        <w:t>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8.21.5</w:t>
      </w:r>
      <w:r>
        <w:rPr>
          <w:rFonts w:hint="eastAsia" w:ascii="仿宋_GB2312" w:hAnsi="仿宋" w:eastAsia="仿宋_GB2312" w:cs="仿宋"/>
          <w:color w:val="auto"/>
          <w:sz w:val="24"/>
          <w:highlight w:val="none"/>
        </w:rPr>
        <w:t>不同投标人的投标文件相互混装；</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8.21.6</w:t>
      </w:r>
      <w:r>
        <w:rPr>
          <w:rFonts w:hint="eastAsia" w:ascii="仿宋_GB2312" w:hAnsi="仿宋" w:eastAsia="仿宋_GB2312" w:cs="仿宋"/>
          <w:color w:val="auto"/>
          <w:sz w:val="24"/>
          <w:highlight w:val="none"/>
        </w:rPr>
        <w:t>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8.22</w:t>
      </w:r>
      <w:r>
        <w:rPr>
          <w:rFonts w:hint="eastAsia" w:ascii="仿宋_GB2312" w:hAnsi="仿宋" w:eastAsia="仿宋_GB2312" w:cs="仿宋"/>
          <w:b/>
          <w:color w:val="auto"/>
          <w:sz w:val="24"/>
          <w:highlight w:val="none"/>
        </w:rPr>
        <w:t>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8.22.1</w:t>
      </w:r>
      <w:r>
        <w:rPr>
          <w:rFonts w:hint="eastAsia" w:ascii="仿宋_GB2312" w:hAnsi="仿宋" w:eastAsia="仿宋_GB2312" w:cs="仿宋"/>
          <w:color w:val="auto"/>
          <w:sz w:val="24"/>
          <w:highlight w:val="none"/>
        </w:rPr>
        <w:t>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8.22.2</w:t>
      </w:r>
      <w:r>
        <w:rPr>
          <w:rFonts w:hint="eastAsia" w:ascii="仿宋_GB2312" w:hAnsi="仿宋" w:eastAsia="仿宋_GB2312" w:cs="仿宋"/>
          <w:color w:val="auto"/>
          <w:sz w:val="24"/>
          <w:highlight w:val="none"/>
        </w:rPr>
        <w:t>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8.22.3</w:t>
      </w:r>
      <w:r>
        <w:rPr>
          <w:rFonts w:hint="eastAsia" w:ascii="仿宋_GB2312" w:hAnsi="仿宋" w:eastAsia="仿宋_GB2312" w:cs="仿宋"/>
          <w:color w:val="auto"/>
          <w:sz w:val="24"/>
          <w:highlight w:val="none"/>
        </w:rPr>
        <w:t>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8.22.4</w:t>
      </w:r>
      <w:r>
        <w:rPr>
          <w:rFonts w:hint="eastAsia" w:ascii="仿宋_GB2312" w:hAnsi="仿宋" w:eastAsia="仿宋_GB2312" w:cs="仿宋"/>
          <w:color w:val="auto"/>
          <w:sz w:val="24"/>
          <w:highlight w:val="none"/>
        </w:rPr>
        <w:t>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8.22.5</w:t>
      </w:r>
      <w:r>
        <w:rPr>
          <w:rFonts w:hint="eastAsia" w:ascii="仿宋_GB2312" w:hAnsi="仿宋" w:eastAsia="仿宋_GB2312" w:cs="仿宋"/>
          <w:color w:val="auto"/>
          <w:sz w:val="24"/>
          <w:highlight w:val="none"/>
        </w:rPr>
        <w:t>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8.22.6</w:t>
      </w:r>
      <w:r>
        <w:rPr>
          <w:rFonts w:hint="eastAsia" w:ascii="仿宋_GB2312" w:hAnsi="仿宋" w:eastAsia="仿宋_GB2312" w:cs="仿宋"/>
          <w:color w:val="auto"/>
          <w:sz w:val="24"/>
          <w:highlight w:val="none"/>
        </w:rPr>
        <w:t>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8.22.7</w:t>
      </w:r>
      <w:r>
        <w:rPr>
          <w:rFonts w:hint="eastAsia" w:ascii="仿宋_GB2312" w:hAnsi="仿宋" w:eastAsia="仿宋_GB2312" w:cs="仿宋"/>
          <w:color w:val="auto"/>
          <w:sz w:val="24"/>
          <w:highlight w:val="none"/>
        </w:rPr>
        <w:t>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8.23</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8.24</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ind w:firstLine="482" w:firstLineChars="200"/>
        <w:jc w:val="left"/>
        <w:rPr>
          <w:rFonts w:hint="eastAsia" w:ascii="仿宋_GB2312" w:hAnsi="仿宋" w:eastAsia="仿宋_GB2312" w:cs="仿宋"/>
          <w:color w:val="auto"/>
          <w:highlight w:val="none"/>
        </w:rPr>
      </w:pPr>
      <w:r>
        <w:rPr>
          <w:rFonts w:ascii="仿宋_GB2312" w:hAnsi="仿宋" w:eastAsia="仿宋_GB2312" w:cs="仿宋"/>
          <w:b/>
          <w:color w:val="auto"/>
          <w:sz w:val="24"/>
          <w:highlight w:val="none"/>
        </w:rPr>
        <w:t>8.25</w:t>
      </w:r>
      <w:r>
        <w:rPr>
          <w:rFonts w:hint="eastAsia" w:ascii="仿宋_GB2312" w:hAnsi="仿宋" w:eastAsia="仿宋_GB2312" w:cs="仿宋"/>
          <w:b/>
          <w:color w:val="auto"/>
          <w:sz w:val="24"/>
          <w:highlight w:val="none"/>
        </w:rPr>
        <w:t>其他违反法律、法规的情形。</w:t>
      </w:r>
    </w:p>
    <w:p>
      <w:pPr>
        <w:snapToGrid w:val="0"/>
        <w:spacing w:line="440" w:lineRule="exact"/>
        <w:rPr>
          <w:rFonts w:hint="eastAsia" w:ascii="仿宋_GB2312" w:hAnsi="仿宋" w:eastAsia="仿宋_GB2312" w:cs="仿宋"/>
          <w:b/>
          <w:color w:val="auto"/>
          <w:kern w:val="0"/>
          <w:sz w:val="24"/>
          <w:highlight w:val="none"/>
        </w:rPr>
      </w:pPr>
      <w:r>
        <w:rPr>
          <w:rFonts w:ascii="仿宋_GB2312" w:hAnsi="仿宋" w:eastAsia="仿宋_GB2312" w:cs="仿宋"/>
          <w:b/>
          <w:color w:val="auto"/>
          <w:kern w:val="0"/>
          <w:sz w:val="24"/>
          <w:highlight w:val="none"/>
        </w:rPr>
        <w:t xml:space="preserve">9. </w:t>
      </w:r>
      <w:r>
        <w:rPr>
          <w:rFonts w:hint="eastAsia" w:ascii="仿宋_GB2312" w:hAnsi="仿宋" w:eastAsia="仿宋_GB2312" w:cs="仿宋"/>
          <w:b/>
          <w:color w:val="auto"/>
          <w:kern w:val="0"/>
          <w:sz w:val="24"/>
          <w:highlight w:val="none"/>
        </w:rPr>
        <w:t>评标过程保密</w:t>
      </w:r>
    </w:p>
    <w:p>
      <w:pPr>
        <w:snapToGrid w:val="0"/>
        <w:spacing w:line="440" w:lineRule="exact"/>
        <w:ind w:firstLine="480"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 xml:space="preserve">9.2 </w:t>
      </w:r>
      <w:r>
        <w:rPr>
          <w:rFonts w:hint="eastAsia" w:ascii="仿宋_GB2312" w:hAnsi="仿宋" w:eastAsia="仿宋_GB2312" w:cs="仿宋"/>
          <w:color w:val="auto"/>
          <w:kern w:val="0"/>
          <w:sz w:val="24"/>
          <w:highlight w:val="none"/>
        </w:rPr>
        <w:t>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hint="eastAsia"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hint="eastAsia"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2"/>
    <w:bookmarkEnd w:id="3"/>
    <w:bookmarkEnd w:id="4"/>
    <w:p>
      <w:pPr>
        <w:pStyle w:val="15"/>
        <w:spacing w:after="156" w:line="440" w:lineRule="exact"/>
        <w:ind w:left="840"/>
        <w:rPr>
          <w:rFonts w:hint="eastAsia" w:ascii="仿宋_GB2312" w:hAnsi="仿宋" w:eastAsia="仿宋_GB2312" w:cs="仿宋"/>
          <w:b/>
          <w:color w:val="auto"/>
          <w:szCs w:val="24"/>
          <w:highlight w:val="none"/>
        </w:rPr>
      </w:pPr>
      <w:r>
        <w:rPr>
          <w:rFonts w:ascii="仿宋_GB2312" w:hAnsi="仿宋" w:eastAsia="仿宋_GB2312" w:cs="仿宋"/>
          <w:b/>
          <w:color w:val="auto"/>
          <w:szCs w:val="24"/>
          <w:highlight w:val="none"/>
        </w:rPr>
        <w:t>1.</w:t>
      </w:r>
      <w:r>
        <w:rPr>
          <w:rFonts w:hint="eastAsia" w:ascii="仿宋_GB2312" w:hAnsi="仿宋" w:eastAsia="仿宋_GB2312" w:cs="仿宋"/>
          <w:b/>
          <w:color w:val="auto"/>
          <w:szCs w:val="24"/>
          <w:highlight w:val="none"/>
        </w:rPr>
        <w:t>中标条件</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w:t>
      </w:r>
      <w:r>
        <w:rPr>
          <w:rFonts w:hint="eastAsia" w:ascii="仿宋_GB2312" w:hAnsi="仿宋" w:eastAsia="仿宋_GB2312" w:cs="仿宋"/>
          <w:color w:val="auto"/>
          <w:sz w:val="24"/>
          <w:highlight w:val="none"/>
        </w:rPr>
        <w:t>投标文件基本符合招标文件要求；</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1.2</w:t>
      </w:r>
      <w:r>
        <w:rPr>
          <w:rFonts w:hint="eastAsia" w:ascii="仿宋_GB2312" w:hAnsi="仿宋" w:eastAsia="仿宋_GB2312" w:cs="仿宋"/>
          <w:color w:val="auto"/>
          <w:sz w:val="24"/>
          <w:highlight w:val="none"/>
        </w:rPr>
        <w:t>投标人有很好的执行合同的能力；</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1.3</w:t>
      </w:r>
      <w:r>
        <w:rPr>
          <w:rFonts w:hint="eastAsia" w:ascii="仿宋_GB2312" w:hAnsi="仿宋" w:eastAsia="仿宋_GB2312" w:cs="仿宋"/>
          <w:color w:val="auto"/>
          <w:sz w:val="24"/>
          <w:highlight w:val="none"/>
        </w:rPr>
        <w:t>实施方案最合理并对招标人最为有利，最大限度满足招标文件的要求；</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w:t>
      </w:r>
      <w:r>
        <w:rPr>
          <w:rFonts w:hint="eastAsia" w:ascii="仿宋_GB2312" w:hAnsi="仿宋" w:eastAsia="仿宋_GB2312" w:cs="仿宋"/>
          <w:color w:val="auto"/>
          <w:sz w:val="24"/>
          <w:highlight w:val="none"/>
        </w:rPr>
        <w:t>投标人能够提供质量技术、商务经济占综合优势的系统及服务。</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1.5</w:t>
      </w:r>
      <w:r>
        <w:rPr>
          <w:rFonts w:hint="eastAsia" w:ascii="仿宋_GB2312" w:hAnsi="仿宋" w:eastAsia="仿宋_GB2312" w:cs="仿宋"/>
          <w:color w:val="auto"/>
          <w:sz w:val="24"/>
          <w:highlight w:val="none"/>
        </w:rPr>
        <w:t>招标人将把中标通知书授予最佳投标者，但最低价不是中标的绝对保证。</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w:t>
      </w:r>
      <w:r>
        <w:rPr>
          <w:rFonts w:hint="eastAsia" w:ascii="仿宋_GB2312" w:hAnsi="仿宋" w:eastAsia="仿宋_GB2312" w:cs="仿宋"/>
          <w:b/>
          <w:color w:val="auto"/>
          <w:sz w:val="24"/>
          <w:highlight w:val="none"/>
        </w:rPr>
        <w:t>中标确认</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w:t>
      </w:r>
      <w:r>
        <w:rPr>
          <w:rFonts w:hint="eastAsia" w:ascii="仿宋_GB2312" w:hAnsi="仿宋" w:eastAsia="仿宋_GB2312" w:cs="仿宋"/>
          <w:color w:val="auto"/>
          <w:sz w:val="24"/>
          <w:highlight w:val="none"/>
        </w:rPr>
        <w:t>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w:t>
      </w:r>
      <w:r>
        <w:rPr>
          <w:rFonts w:hint="eastAsia" w:ascii="仿宋_GB2312" w:hAnsi="仿宋" w:eastAsia="仿宋_GB2312" w:cs="仿宋"/>
          <w:color w:val="auto"/>
          <w:sz w:val="24"/>
          <w:highlight w:val="none"/>
        </w:rPr>
        <w:t>采购人在收到评标报告</w:t>
      </w: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w:t>
      </w:r>
      <w:r>
        <w:rPr>
          <w:rFonts w:hint="eastAsia" w:ascii="仿宋_GB2312" w:hAnsi="仿宋" w:eastAsia="仿宋_GB2312" w:cs="仿宋"/>
          <w:color w:val="auto"/>
          <w:sz w:val="24"/>
          <w:highlight w:val="none"/>
        </w:rPr>
        <w:t>采购人应在确认中标人前再次对资格条件和相关证件材料进一步查验核实。</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3</w:t>
      </w:r>
      <w:r>
        <w:rPr>
          <w:rFonts w:hint="eastAsia" w:ascii="仿宋_GB2312" w:hAnsi="仿宋" w:eastAsia="仿宋_GB2312" w:cs="仿宋"/>
          <w:b/>
          <w:color w:val="auto"/>
          <w:sz w:val="24"/>
          <w:highlight w:val="none"/>
        </w:rPr>
        <w:t>．中标通知</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w:t>
      </w:r>
      <w:r>
        <w:rPr>
          <w:rFonts w:hint="eastAsia" w:ascii="仿宋_GB2312" w:hAnsi="仿宋" w:eastAsia="仿宋_GB2312" w:cs="仿宋"/>
          <w:color w:val="auto"/>
          <w:sz w:val="24"/>
          <w:highlight w:val="none"/>
        </w:rPr>
        <w:t>采购代理机构对中标结果在指定媒体（浙江政府采购网</w:t>
      </w:r>
      <w:r>
        <w:rPr>
          <w:color w:val="auto"/>
          <w:highlight w:val="none"/>
        </w:rPr>
        <w:fldChar w:fldCharType="begin"/>
      </w:r>
      <w:r>
        <w:rPr>
          <w:color w:val="auto"/>
          <w:highlight w:val="none"/>
        </w:rPr>
        <w:instrText xml:space="preserve">HYPERLINK "http://www.zjzfcg.gov.cn"</w:instrText>
      </w:r>
      <w:r>
        <w:rPr>
          <w:color w:val="auto"/>
          <w:highlight w:val="none"/>
        </w:rPr>
        <w:fldChar w:fldCharType="separate"/>
      </w:r>
      <w:r>
        <w:rPr>
          <w:rFonts w:ascii="仿宋_GB2312" w:hAnsi="仿宋" w:eastAsia="仿宋_GB2312" w:cs="仿宋"/>
          <w:color w:val="auto"/>
          <w:sz w:val="24"/>
          <w:highlight w:val="none"/>
        </w:rPr>
        <w:t>http://zfcg.czt.zj.gov.cn/</w:t>
      </w:r>
      <w:r>
        <w:rPr>
          <w:rFonts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HYPERLINK "http://ggb.sx.gov.cn"</w:instrText>
      </w:r>
      <w:r>
        <w:rPr>
          <w:color w:val="auto"/>
          <w:highlight w:val="none"/>
        </w:rPr>
        <w:fldChar w:fldCharType="separate"/>
      </w:r>
      <w:r>
        <w:rPr>
          <w:rFonts w:ascii="仿宋_GB2312" w:hAnsi="仿宋" w:eastAsia="仿宋_GB2312" w:cs="仿宋"/>
          <w:color w:val="auto"/>
          <w:sz w:val="24"/>
          <w:highlight w:val="none"/>
        </w:rPr>
        <w:t>http://ggb.</w:t>
      </w:r>
      <w:r>
        <w:rPr>
          <w:rFonts w:hint="eastAsia" w:ascii="仿宋_GB2312" w:hAnsi="仿宋" w:eastAsia="仿宋_GB2312" w:cs="仿宋"/>
          <w:color w:val="auto"/>
          <w:sz w:val="24"/>
          <w:highlight w:val="none"/>
        </w:rPr>
        <w:t>sx</w:t>
      </w:r>
      <w:r>
        <w:rPr>
          <w:rFonts w:ascii="仿宋_GB2312" w:hAnsi="仿宋" w:eastAsia="仿宋_GB2312" w:cs="仿宋"/>
          <w:color w:val="auto"/>
          <w:sz w:val="24"/>
          <w:highlight w:val="none"/>
        </w:rPr>
        <w:t>.gov.cn</w:t>
      </w:r>
      <w:r>
        <w:rPr>
          <w:rFonts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个工作日。</w:t>
      </w:r>
    </w:p>
    <w:p>
      <w:pPr>
        <w:snapToGrid w:val="0"/>
        <w:spacing w:line="440" w:lineRule="exact"/>
        <w:ind w:firstLine="480" w:firstLineChars="200"/>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3.2</w:t>
      </w:r>
      <w:r>
        <w:rPr>
          <w:rFonts w:hint="eastAsia" w:ascii="仿宋_GB2312" w:hAnsi="仿宋" w:eastAsia="仿宋_GB2312" w:cs="仿宋"/>
          <w:color w:val="auto"/>
          <w:sz w:val="24"/>
          <w:highlight w:val="none"/>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w:t>
      </w:r>
      <w:r>
        <w:rPr>
          <w:rFonts w:hint="eastAsia" w:ascii="仿宋_GB2312" w:hAnsi="仿宋" w:eastAsia="仿宋_GB2312" w:cs="仿宋"/>
          <w:color w:val="auto"/>
          <w:sz w:val="24"/>
          <w:highlight w:val="none"/>
        </w:rPr>
        <w:t>采购代理机构对中标结果不作任何说明和解释，也不回答任何提问。</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4</w:t>
      </w:r>
      <w:r>
        <w:rPr>
          <w:rFonts w:hint="eastAsia" w:ascii="仿宋_GB2312" w:hAnsi="仿宋" w:eastAsia="仿宋_GB2312" w:cs="仿宋"/>
          <w:b/>
          <w:color w:val="auto"/>
          <w:sz w:val="24"/>
          <w:highlight w:val="none"/>
        </w:rPr>
        <w:t>．履约保证金</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w:t>
      </w:r>
      <w:r>
        <w:rPr>
          <w:rFonts w:hint="eastAsia" w:ascii="仿宋_GB2312" w:hAnsi="仿宋" w:eastAsia="仿宋_GB2312" w:cs="仿宋"/>
          <w:color w:val="auto"/>
          <w:sz w:val="24"/>
          <w:highlight w:val="none"/>
        </w:rPr>
        <w:t>采购人在签订合同时，按规定可向中标人收取不高于中标额的</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w:t>
      </w:r>
      <w:r>
        <w:rPr>
          <w:rFonts w:hint="eastAsia" w:ascii="仿宋_GB2312" w:hAnsi="仿宋" w:eastAsia="仿宋_GB2312" w:cs="仿宋"/>
          <w:color w:val="auto"/>
          <w:sz w:val="24"/>
          <w:highlight w:val="none"/>
        </w:rPr>
        <w:t>项目验收结束后，采购人应及时退还履约保证金。</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w:t>
      </w:r>
      <w:r>
        <w:rPr>
          <w:rFonts w:hint="eastAsia" w:ascii="仿宋_GB2312" w:hAnsi="仿宋" w:eastAsia="仿宋_GB2312" w:cs="仿宋"/>
          <w:color w:val="auto"/>
          <w:sz w:val="24"/>
          <w:highlight w:val="none"/>
        </w:rPr>
        <w:t>供应商以银行、保险公司出具保函形式提交履约保证金的，采购人不得拒收。</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4.4</w:t>
      </w:r>
      <w:r>
        <w:rPr>
          <w:rFonts w:hint="eastAsia" w:ascii="仿宋_GB2312" w:hAnsi="仿宋" w:eastAsia="仿宋_GB2312" w:cs="仿宋"/>
          <w:color w:val="auto"/>
          <w:sz w:val="24"/>
          <w:highlight w:val="none"/>
        </w:rPr>
        <w:t>政府采购货物和服务项目不得收取质量保证金。</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5</w:t>
      </w:r>
      <w:r>
        <w:rPr>
          <w:rFonts w:hint="eastAsia" w:ascii="仿宋_GB2312" w:hAnsi="仿宋" w:eastAsia="仿宋_GB2312" w:cs="仿宋"/>
          <w:b/>
          <w:color w:val="auto"/>
          <w:sz w:val="24"/>
          <w:highlight w:val="none"/>
        </w:rPr>
        <w:t>．合同签订及备案</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5.1</w:t>
      </w:r>
      <w:r>
        <w:rPr>
          <w:rFonts w:hint="eastAsia" w:ascii="仿宋_GB2312" w:hAnsi="仿宋" w:eastAsia="仿宋_GB2312" w:cs="仿宋"/>
          <w:color w:val="auto"/>
          <w:sz w:val="24"/>
          <w:highlight w:val="none"/>
        </w:rPr>
        <w:t>中标人应当在中标通知书发出之日起</w:t>
      </w:r>
      <w:r>
        <w:rPr>
          <w:rFonts w:ascii="仿宋_GB2312" w:hAnsi="仿宋" w:eastAsia="仿宋_GB2312" w:cs="仿宋"/>
          <w:color w:val="auto"/>
          <w:sz w:val="24"/>
          <w:highlight w:val="none"/>
        </w:rPr>
        <w:t>30</w:t>
      </w:r>
      <w:r>
        <w:rPr>
          <w:rFonts w:hint="eastAsia" w:ascii="仿宋_GB2312" w:hAnsi="仿宋" w:eastAsia="仿宋_GB2312" w:cs="仿宋"/>
          <w:color w:val="auto"/>
          <w:sz w:val="24"/>
          <w:highlight w:val="none"/>
        </w:rPr>
        <w:t>天内与采购人签订合同，自采购合同签订之日起</w:t>
      </w:r>
      <w:r>
        <w:rPr>
          <w:rFonts w:ascii="仿宋_GB2312" w:hAnsi="仿宋" w:eastAsia="仿宋_GB2312" w:cs="仿宋"/>
          <w:b/>
          <w:bCs/>
          <w:color w:val="auto"/>
          <w:sz w:val="24"/>
          <w:highlight w:val="none"/>
        </w:rPr>
        <w:t>3</w:t>
      </w:r>
      <w:r>
        <w:rPr>
          <w:rFonts w:hint="eastAsia" w:ascii="仿宋_GB2312" w:hAnsi="仿宋" w:eastAsia="仿宋_GB2312" w:cs="仿宋"/>
          <w:b/>
          <w:bCs/>
          <w:color w:val="auto"/>
          <w:sz w:val="24"/>
          <w:highlight w:val="none"/>
        </w:rPr>
        <w:t>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w:t>
      </w:r>
      <w:r>
        <w:rPr>
          <w:rFonts w:hint="eastAsia" w:ascii="仿宋_GB2312" w:hAnsi="仿宋" w:eastAsia="仿宋_GB2312" w:cs="仿宋"/>
          <w:color w:val="auto"/>
          <w:sz w:val="24"/>
          <w:highlight w:val="none"/>
        </w:rPr>
        <w:t>如中标人为联合体的，由联合体成员各方法定代表人或其授权代表与采购人代表签订合同。</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6.</w:t>
      </w:r>
      <w:r>
        <w:rPr>
          <w:rFonts w:hint="eastAsia" w:ascii="仿宋_GB2312" w:hAnsi="仿宋" w:eastAsia="仿宋_GB2312" w:cs="仿宋"/>
          <w:b/>
          <w:color w:val="auto"/>
          <w:sz w:val="24"/>
          <w:highlight w:val="none"/>
        </w:rPr>
        <w:t>验收</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6.1</w:t>
      </w:r>
      <w:r>
        <w:rPr>
          <w:rFonts w:hint="eastAsia" w:ascii="仿宋_GB2312" w:hAnsi="仿宋" w:eastAsia="仿宋_GB2312" w:cs="仿宋"/>
          <w:color w:val="auto"/>
          <w:sz w:val="24"/>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6.2</w:t>
      </w:r>
      <w:r>
        <w:rPr>
          <w:rFonts w:hint="eastAsia" w:ascii="仿宋_GB2312" w:hAnsi="仿宋" w:eastAsia="仿宋_GB2312" w:cs="仿宋"/>
          <w:color w:val="auto"/>
          <w:sz w:val="24"/>
          <w:highlight w:val="none"/>
        </w:rPr>
        <w:t>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6.3 </w:t>
      </w:r>
      <w:r>
        <w:rPr>
          <w:rFonts w:hint="eastAsia" w:ascii="仿宋_GB2312" w:hAnsi="仿宋" w:eastAsia="仿宋_GB2312"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7.</w:t>
      </w:r>
      <w:r>
        <w:rPr>
          <w:rFonts w:hint="eastAsia" w:ascii="仿宋_GB2312" w:hAnsi="仿宋" w:eastAsia="仿宋_GB2312" w:cs="仿宋"/>
          <w:b/>
          <w:color w:val="auto"/>
          <w:sz w:val="24"/>
          <w:highlight w:val="none"/>
        </w:rPr>
        <w:t>售后服务考核</w:t>
      </w:r>
    </w:p>
    <w:p>
      <w:pPr>
        <w:snapToGrid w:val="0"/>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_GB2312" w:hAnsi="仿宋" w:eastAsia="仿宋_GB2312" w:cs="仿宋"/>
          <w:color w:val="auto"/>
          <w:kern w:val="0"/>
          <w:sz w:val="24"/>
          <w:highlight w:val="none"/>
        </w:rPr>
      </w:pPr>
    </w:p>
    <w:p>
      <w:pPr>
        <w:spacing w:line="336" w:lineRule="auto"/>
        <w:jc w:val="center"/>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szCs w:val="20"/>
          <w:highlight w:val="none"/>
        </w:rPr>
        <w:t>1.</w:t>
      </w:r>
      <w:r>
        <w:rPr>
          <w:rFonts w:hint="eastAsia" w:ascii="仿宋_GB2312" w:hAnsi="仿宋" w:eastAsia="仿宋_GB2312" w:cs="仿宋"/>
          <w:b/>
          <w:bCs/>
          <w:color w:val="auto"/>
          <w:sz w:val="24"/>
          <w:szCs w:val="20"/>
          <w:highlight w:val="none"/>
        </w:rPr>
        <w:t>在线询问、质疑、投诉</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w:t>
      </w:r>
      <w:r>
        <w:rPr>
          <w:rFonts w:ascii="仿宋_GB2312" w:hAnsi="仿宋" w:eastAsia="仿宋_GB2312" w:cs="仿宋"/>
          <w:color w:val="auto"/>
          <w:sz w:val="24"/>
          <w:szCs w:val="20"/>
          <w:highlight w:val="none"/>
        </w:rPr>
        <w:t>2021</w:t>
      </w:r>
      <w:r>
        <w:rPr>
          <w:rFonts w:hint="eastAsia" w:ascii="仿宋_GB2312" w:hAnsi="仿宋" w:eastAsia="仿宋_GB2312" w:cs="仿宋"/>
          <w:color w:val="auto"/>
          <w:sz w:val="24"/>
          <w:szCs w:val="20"/>
          <w:highlight w:val="none"/>
        </w:rPr>
        <w:t>）</w:t>
      </w:r>
      <w:r>
        <w:rPr>
          <w:rFonts w:ascii="仿宋_GB2312" w:hAnsi="仿宋" w:eastAsia="仿宋_GB2312" w:cs="仿宋"/>
          <w:color w:val="auto"/>
          <w:sz w:val="24"/>
          <w:szCs w:val="20"/>
          <w:highlight w:val="none"/>
        </w:rPr>
        <w:t>22</w:t>
      </w:r>
      <w:r>
        <w:rPr>
          <w:rFonts w:hint="eastAsia" w:ascii="仿宋_GB2312" w:hAnsi="仿宋" w:eastAsia="仿宋_GB2312" w:cs="仿宋"/>
          <w:color w:val="auto"/>
          <w:sz w:val="24"/>
          <w:szCs w:val="20"/>
          <w:highlight w:val="none"/>
        </w:rPr>
        <w:t>号）文件关于“健全行政裁决机制”要求，鼓励供应商在线提起询问，路径为：政采云</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项目采购</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询问质疑投诉</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询问列表；鼓励供应商在线提起质疑，路径为：政采云</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项目采购</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询问质疑投诉</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质疑列表。质疑供应商对在线质疑答复不满意的，可在线提起投诉，路径为：浙江政府服务网</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政府采购投诉处理</w:t>
      </w:r>
      <w:r>
        <w:rPr>
          <w:rFonts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rPr>
        <w:t>在线办理。</w:t>
      </w:r>
    </w:p>
    <w:p>
      <w:pPr>
        <w:spacing w:line="336" w:lineRule="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 xml:space="preserve">2. </w:t>
      </w:r>
      <w:r>
        <w:rPr>
          <w:rFonts w:hint="eastAsia" w:ascii="仿宋_GB2312" w:hAnsi="仿宋" w:eastAsia="仿宋_GB2312" w:cs="仿宋"/>
          <w:b/>
          <w:bCs/>
          <w:color w:val="auto"/>
          <w:sz w:val="24"/>
          <w:highlight w:val="none"/>
        </w:rPr>
        <w:t>供应商询问</w:t>
      </w:r>
    </w:p>
    <w:p>
      <w:pPr>
        <w:autoSpaceDE w:val="0"/>
        <w:autoSpaceDN w:val="0"/>
        <w:spacing w:line="336" w:lineRule="auto"/>
        <w:ind w:firstLine="480" w:firstLineChars="200"/>
        <w:jc w:val="left"/>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w:t>
      </w:r>
      <w:r>
        <w:rPr>
          <w:rFonts w:ascii="仿宋_GB2312" w:hAnsi="仿宋" w:eastAsia="仿宋_GB2312" w:cs="仿宋"/>
          <w:color w:val="auto"/>
          <w:kern w:val="0"/>
          <w:sz w:val="24"/>
          <w:highlight w:val="none"/>
          <w:lang w:val="zh-CN"/>
        </w:rPr>
        <w:t>3</w:t>
      </w:r>
      <w:r>
        <w:rPr>
          <w:rFonts w:hint="eastAsia" w:ascii="仿宋_GB2312" w:hAnsi="仿宋" w:eastAsia="仿宋_GB2312" w:cs="仿宋"/>
          <w:color w:val="auto"/>
          <w:kern w:val="0"/>
          <w:sz w:val="24"/>
          <w:highlight w:val="none"/>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 xml:space="preserve">3. </w:t>
      </w:r>
      <w:r>
        <w:rPr>
          <w:rFonts w:hint="eastAsia" w:ascii="仿宋_GB2312" w:hAnsi="仿宋" w:eastAsia="仿宋_GB2312" w:cs="仿宋"/>
          <w:b/>
          <w:bCs/>
          <w:color w:val="auto"/>
          <w:sz w:val="24"/>
          <w:highlight w:val="none"/>
        </w:rPr>
        <w:t>供应商质疑</w:t>
      </w:r>
    </w:p>
    <w:p>
      <w:pPr>
        <w:spacing w:line="336" w:lineRule="auto"/>
        <w:ind w:firstLine="482" w:firstLineChars="200"/>
        <w:rPr>
          <w:rFonts w:hint="eastAsia" w:ascii="仿宋_GB2312" w:hAnsi="仿宋" w:eastAsia="仿宋_GB2312" w:cs="仿宋"/>
          <w:b/>
          <w:color w:val="auto"/>
          <w:sz w:val="32"/>
          <w:szCs w:val="32"/>
          <w:highlight w:val="none"/>
        </w:rPr>
      </w:pPr>
      <w:r>
        <w:rPr>
          <w:rFonts w:ascii="仿宋_GB2312" w:hAnsi="仿宋" w:eastAsia="仿宋_GB2312" w:cs="仿宋"/>
          <w:b/>
          <w:bCs/>
          <w:color w:val="auto"/>
          <w:kern w:val="0"/>
          <w:sz w:val="24"/>
          <w:szCs w:val="20"/>
          <w:highlight w:val="none"/>
          <w:lang w:val="zh-CN"/>
        </w:rPr>
        <w:t>3</w:t>
      </w:r>
      <w:r>
        <w:rPr>
          <w:rFonts w:ascii="仿宋_GB2312" w:hAnsi="仿宋" w:eastAsia="仿宋_GB2312" w:cs="仿宋"/>
          <w:b/>
          <w:bCs/>
          <w:color w:val="auto"/>
          <w:sz w:val="24"/>
          <w:szCs w:val="20"/>
          <w:highlight w:val="none"/>
        </w:rPr>
        <w:t>.1</w:t>
      </w:r>
      <w:r>
        <w:rPr>
          <w:rFonts w:hint="eastAsia" w:ascii="仿宋_GB2312" w:hAnsi="仿宋" w:eastAsia="仿宋_GB2312" w:cs="仿宋"/>
          <w:b/>
          <w:bCs/>
          <w:color w:val="auto"/>
          <w:sz w:val="24"/>
          <w:szCs w:val="20"/>
          <w:highlight w:val="none"/>
        </w:rPr>
        <w:t>质疑提出时效</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3.1.1</w:t>
      </w:r>
      <w:r>
        <w:rPr>
          <w:rFonts w:hint="eastAsia" w:ascii="仿宋_GB2312" w:hAnsi="仿宋" w:eastAsia="仿宋_GB2312" w:cs="仿宋"/>
          <w:color w:val="auto"/>
          <w:sz w:val="24"/>
          <w:szCs w:val="20"/>
          <w:highlight w:val="none"/>
        </w:rPr>
        <w:t>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kern w:val="0"/>
          <w:sz w:val="24"/>
          <w:szCs w:val="20"/>
          <w:highlight w:val="none"/>
          <w:lang w:val="zh-CN"/>
        </w:rPr>
        <w:t>3</w:t>
      </w:r>
      <w:r>
        <w:rPr>
          <w:rFonts w:ascii="仿宋_GB2312" w:hAnsi="仿宋" w:eastAsia="仿宋_GB2312" w:cs="仿宋"/>
          <w:color w:val="auto"/>
          <w:sz w:val="24"/>
          <w:szCs w:val="20"/>
          <w:highlight w:val="none"/>
        </w:rPr>
        <w:t>.1.2</w:t>
      </w:r>
      <w:r>
        <w:rPr>
          <w:rFonts w:hint="eastAsia" w:ascii="仿宋_GB2312" w:hAnsi="仿宋" w:eastAsia="仿宋_GB2312" w:cs="仿宋"/>
          <w:color w:val="auto"/>
          <w:sz w:val="24"/>
          <w:szCs w:val="20"/>
          <w:highlight w:val="none"/>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3.1.2.1</w:t>
      </w:r>
      <w:r>
        <w:rPr>
          <w:rFonts w:hint="eastAsia" w:ascii="仿宋_GB2312" w:hAnsi="仿宋" w:eastAsia="仿宋_GB2312" w:cs="仿宋"/>
          <w:color w:val="auto"/>
          <w:sz w:val="24"/>
          <w:szCs w:val="20"/>
          <w:highlight w:val="none"/>
        </w:rPr>
        <w:t>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3.1.2.2</w:t>
      </w:r>
      <w:r>
        <w:rPr>
          <w:rFonts w:hint="eastAsia" w:ascii="仿宋_GB2312" w:hAnsi="仿宋" w:eastAsia="仿宋_GB2312" w:cs="仿宋"/>
          <w:color w:val="auto"/>
          <w:sz w:val="24"/>
          <w:szCs w:val="20"/>
          <w:highlight w:val="none"/>
        </w:rPr>
        <w:t>对采购过程提出质疑的，质疑期限为各采购程序环节结束之日起计算。</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3.1.2.3</w:t>
      </w:r>
      <w:r>
        <w:rPr>
          <w:rFonts w:hint="eastAsia" w:ascii="仿宋_GB2312" w:hAnsi="仿宋" w:eastAsia="仿宋_GB2312" w:cs="仿宋"/>
          <w:color w:val="auto"/>
          <w:sz w:val="24"/>
          <w:szCs w:val="20"/>
          <w:highlight w:val="none"/>
        </w:rPr>
        <w:t>对采购结果提出质疑的，质疑期限自采购结果公告期限届满之日起计算。</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3.1.2.4</w:t>
      </w:r>
      <w:r>
        <w:rPr>
          <w:rFonts w:hint="eastAsia" w:ascii="仿宋_GB2312" w:hAnsi="仿宋" w:eastAsia="仿宋_GB2312" w:cs="仿宋"/>
          <w:color w:val="auto"/>
          <w:sz w:val="24"/>
          <w:szCs w:val="20"/>
          <w:highlight w:val="none"/>
        </w:rPr>
        <w:t>对同一采购程序环节的质疑，供应商须一次性提出。</w:t>
      </w:r>
    </w:p>
    <w:p>
      <w:pPr>
        <w:spacing w:line="336" w:lineRule="auto"/>
        <w:ind w:firstLine="482" w:firstLineChars="200"/>
        <w:rPr>
          <w:rFonts w:hint="eastAsia" w:ascii="仿宋_GB2312" w:hAnsi="仿宋" w:eastAsia="仿宋_GB2312" w:cs="仿宋"/>
          <w:b/>
          <w:color w:val="auto"/>
          <w:sz w:val="32"/>
          <w:szCs w:val="32"/>
          <w:highlight w:val="none"/>
        </w:rPr>
      </w:pPr>
      <w:r>
        <w:rPr>
          <w:rFonts w:ascii="仿宋_GB2312" w:hAnsi="仿宋" w:eastAsia="仿宋_GB2312" w:cs="仿宋"/>
          <w:b/>
          <w:bCs/>
          <w:color w:val="auto"/>
          <w:kern w:val="0"/>
          <w:sz w:val="24"/>
          <w:szCs w:val="20"/>
          <w:highlight w:val="none"/>
          <w:lang w:val="zh-CN"/>
        </w:rPr>
        <w:t>3.</w:t>
      </w:r>
      <w:r>
        <w:rPr>
          <w:rFonts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3.2.1</w:t>
      </w:r>
      <w:r>
        <w:rPr>
          <w:rFonts w:hint="eastAsia" w:ascii="仿宋_GB2312" w:hAnsi="仿宋" w:eastAsia="仿宋_GB2312" w:cs="仿宋"/>
          <w:color w:val="auto"/>
          <w:sz w:val="24"/>
          <w:szCs w:val="20"/>
          <w:highlight w:val="none"/>
        </w:rPr>
        <w:t>供应商提出质疑应当提交质疑函和必要的证明材料。质疑函应当包括下列内容：</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w:t>
      </w:r>
      <w:r>
        <w:rPr>
          <w:rFonts w:ascii="仿宋_GB2312" w:hAnsi="仿宋" w:eastAsia="仿宋_GB2312" w:cs="仿宋"/>
          <w:b/>
          <w:bCs/>
          <w:color w:val="auto"/>
          <w:sz w:val="24"/>
          <w:szCs w:val="20"/>
          <w:highlight w:val="none"/>
        </w:rPr>
        <w:t>1</w:t>
      </w:r>
      <w:r>
        <w:rPr>
          <w:rFonts w:hint="eastAsia" w:ascii="仿宋_GB2312" w:hAnsi="仿宋" w:eastAsia="仿宋_GB2312" w:cs="仿宋"/>
          <w:b/>
          <w:bCs/>
          <w:color w:val="auto"/>
          <w:sz w:val="24"/>
          <w:szCs w:val="20"/>
          <w:highlight w:val="none"/>
        </w:rPr>
        <w:t>。</w:t>
      </w:r>
    </w:p>
    <w:p>
      <w:pPr>
        <w:spacing w:line="336" w:lineRule="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4.</w:t>
      </w:r>
      <w:r>
        <w:rPr>
          <w:rFonts w:hint="eastAsia" w:ascii="仿宋_GB2312" w:hAnsi="仿宋" w:eastAsia="仿宋_GB2312" w:cs="仿宋"/>
          <w:b/>
          <w:bCs/>
          <w:color w:val="auto"/>
          <w:sz w:val="24"/>
          <w:highlight w:val="none"/>
        </w:rPr>
        <w:t>供应商投诉</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4.1</w:t>
      </w:r>
      <w:r>
        <w:rPr>
          <w:rFonts w:hint="eastAsia" w:ascii="仿宋_GB2312" w:hAnsi="仿宋" w:eastAsia="仿宋_GB2312" w:cs="仿宋"/>
          <w:color w:val="auto"/>
          <w:sz w:val="24"/>
          <w:szCs w:val="20"/>
          <w:highlight w:val="none"/>
        </w:rPr>
        <w:t>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4.2</w:t>
      </w:r>
      <w:r>
        <w:rPr>
          <w:rFonts w:hint="eastAsia" w:ascii="仿宋_GB2312" w:hAnsi="仿宋" w:eastAsia="仿宋_GB2312" w:cs="仿宋"/>
          <w:color w:val="auto"/>
          <w:sz w:val="24"/>
          <w:szCs w:val="20"/>
          <w:highlight w:val="none"/>
        </w:rPr>
        <w:t>供应商投诉的事项不得超出已质疑事项的范围，基于质疑答复内容提出的投诉事项除外。</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4.3</w:t>
      </w:r>
      <w:r>
        <w:rPr>
          <w:rFonts w:hint="eastAsia" w:ascii="仿宋_GB2312" w:hAnsi="仿宋" w:eastAsia="仿宋_GB2312" w:cs="仿宋"/>
          <w:color w:val="auto"/>
          <w:sz w:val="24"/>
          <w:szCs w:val="20"/>
          <w:highlight w:val="none"/>
        </w:rPr>
        <w:t>供应商投诉应当有明确的请求和必要的证明材料。</w:t>
      </w:r>
    </w:p>
    <w:p>
      <w:pPr>
        <w:spacing w:line="336" w:lineRule="auto"/>
        <w:ind w:firstLine="480" w:firstLineChars="200"/>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4.4</w:t>
      </w:r>
      <w:r>
        <w:rPr>
          <w:rFonts w:hint="eastAsia" w:ascii="仿宋_GB2312" w:hAnsi="仿宋" w:eastAsia="仿宋_GB2312" w:cs="仿宋"/>
          <w:color w:val="auto"/>
          <w:sz w:val="24"/>
          <w:szCs w:val="20"/>
          <w:highlight w:val="none"/>
        </w:rPr>
        <w:t>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bCs/>
          <w:color w:val="auto"/>
          <w:sz w:val="24"/>
          <w:szCs w:val="20"/>
          <w:highlight w:val="none"/>
        </w:rPr>
      </w:pPr>
      <w:r>
        <w:rPr>
          <w:rFonts w:hint="eastAsia" w:ascii="仿宋_GB2312" w:hAnsi="仿宋" w:eastAsia="仿宋_GB2312" w:cs="仿宋"/>
          <w:b/>
          <w:bCs/>
          <w:color w:val="auto"/>
          <w:sz w:val="24"/>
          <w:szCs w:val="20"/>
          <w:highlight w:val="none"/>
        </w:rPr>
        <w:t>投诉书范本及制作说明详见附件</w:t>
      </w:r>
      <w:r>
        <w:rPr>
          <w:rFonts w:ascii="仿宋_GB2312" w:hAnsi="仿宋" w:eastAsia="仿宋_GB2312" w:cs="仿宋"/>
          <w:b/>
          <w:bCs/>
          <w:color w:val="auto"/>
          <w:sz w:val="24"/>
          <w:szCs w:val="20"/>
          <w:highlight w:val="none"/>
        </w:rPr>
        <w:t>2</w:t>
      </w:r>
      <w:r>
        <w:rPr>
          <w:rFonts w:hint="eastAsia" w:ascii="仿宋_GB2312" w:hAnsi="仿宋" w:eastAsia="仿宋_GB2312" w:cs="仿宋"/>
          <w:b/>
          <w:bCs/>
          <w:color w:val="auto"/>
          <w:sz w:val="24"/>
          <w:szCs w:val="20"/>
          <w:highlight w:val="none"/>
        </w:rPr>
        <w:t>。</w:t>
      </w:r>
    </w:p>
    <w:p>
      <w:pPr>
        <w:snapToGrid w:val="0"/>
        <w:spacing w:line="360" w:lineRule="auto"/>
        <w:outlineLvl w:val="0"/>
        <w:rPr>
          <w:rFonts w:hint="eastAsia" w:ascii="仿宋_GB2312" w:hAnsi="仿宋" w:eastAsia="仿宋_GB2312" w:cs="仿宋"/>
          <w:b/>
          <w:bCs/>
          <w:color w:val="auto"/>
          <w:sz w:val="24"/>
          <w:szCs w:val="20"/>
          <w:highlight w:val="none"/>
        </w:rPr>
      </w:pPr>
    </w:p>
    <w:p>
      <w:pPr>
        <w:snapToGrid w:val="0"/>
        <w:spacing w:line="360" w:lineRule="auto"/>
        <w:ind w:firstLine="1807" w:firstLineChars="500"/>
        <w:outlineLvl w:val="0"/>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招标项目范围及要求</w:t>
      </w:r>
    </w:p>
    <w:p>
      <w:pPr>
        <w:tabs>
          <w:tab w:val="left" w:pos="482"/>
        </w:tabs>
        <w:spacing w:line="440" w:lineRule="exact"/>
        <w:rPr>
          <w:rFonts w:hint="eastAsia" w:ascii="仿宋" w:hAnsi="仿宋" w:eastAsia="仿宋" w:cs="仿宋"/>
          <w:b/>
          <w:bCs/>
          <w:color w:val="auto"/>
          <w:sz w:val="24"/>
          <w:highlight w:val="none"/>
          <w:lang w:val="zh-CN"/>
        </w:rPr>
      </w:pPr>
      <w:bookmarkStart w:id="5" w:name="_Toc151354173"/>
      <w:bookmarkStart w:id="6" w:name="_Toc80157775"/>
      <w:bookmarkStart w:id="7" w:name="_Toc84325981"/>
      <w:bookmarkStart w:id="8" w:name="_Toc81372964"/>
      <w:bookmarkStart w:id="9" w:name="_Toc81372787"/>
      <w:r>
        <w:rPr>
          <w:rFonts w:hint="eastAsia" w:ascii="仿宋" w:hAnsi="仿宋" w:eastAsia="仿宋" w:cs="仿宋"/>
          <w:color w:val="auto"/>
          <w:sz w:val="24"/>
          <w:highlight w:val="none"/>
        </w:rPr>
        <w:t>一</w:t>
      </w:r>
      <w:bookmarkStart w:id="10" w:name="_Toc93172442"/>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zh-CN"/>
        </w:rPr>
        <w:t>设备清单及参数</w:t>
      </w:r>
    </w:p>
    <w:p>
      <w:pPr>
        <w:rPr>
          <w:rFonts w:ascii="宋体" w:cs="宋体"/>
          <w:vanish/>
          <w:color w:val="auto"/>
          <w:sz w:val="24"/>
          <w:highlight w:val="none"/>
        </w:rPr>
      </w:pPr>
    </w:p>
    <w:bookmarkEnd w:id="10"/>
    <w:tbl>
      <w:tblPr>
        <w:tblStyle w:val="63"/>
        <w:tblW w:w="9285" w:type="dxa"/>
        <w:tblInd w:w="-374" w:type="dxa"/>
        <w:tblLayout w:type="fixed"/>
        <w:tblCellMar>
          <w:top w:w="0" w:type="dxa"/>
          <w:left w:w="108" w:type="dxa"/>
          <w:bottom w:w="0" w:type="dxa"/>
          <w:right w:w="108" w:type="dxa"/>
        </w:tblCellMar>
      </w:tblPr>
      <w:tblGrid>
        <w:gridCol w:w="690"/>
        <w:gridCol w:w="1068"/>
        <w:gridCol w:w="6252"/>
        <w:gridCol w:w="555"/>
        <w:gridCol w:w="720"/>
      </w:tblGrid>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序号</w:t>
            </w:r>
          </w:p>
        </w:tc>
        <w:tc>
          <w:tcPr>
            <w:tcW w:w="106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名称</w:t>
            </w:r>
          </w:p>
        </w:tc>
        <w:tc>
          <w:tcPr>
            <w:tcW w:w="6252"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参数</w:t>
            </w:r>
          </w:p>
        </w:tc>
        <w:tc>
          <w:tcPr>
            <w:tcW w:w="55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单位</w:t>
            </w:r>
          </w:p>
        </w:tc>
      </w:tr>
      <w:tr>
        <w:tblPrEx>
          <w:tblCellMar>
            <w:top w:w="0" w:type="dxa"/>
            <w:left w:w="108" w:type="dxa"/>
            <w:bottom w:w="0" w:type="dxa"/>
            <w:right w:w="108" w:type="dxa"/>
          </w:tblCellMar>
        </w:tblPrEx>
        <w:trPr>
          <w:trHeight w:val="500" w:hRule="atLeast"/>
        </w:trPr>
        <w:tc>
          <w:tcPr>
            <w:tcW w:w="8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一、音箱系统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4"/>
                <w:szCs w:val="24"/>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有源主扩线阵列全频音箱</w:t>
            </w:r>
          </w:p>
        </w:tc>
        <w:tc>
          <w:tcPr>
            <w:tcW w:w="625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1、频响范围（-6dB）：不劣于120Hz-18KHz ，额定功率(RMS)：中音不小于200W，高音不小于200W，最大声压级(1M)：不低于126dB，指向角度（H×V）：水平不小于120°，垂直不小于16°；（投标文件中需提供具有CMA认证标识的第三方检测报告，并加盖投标单位公章）</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2、DSP处理：48 kHz/24 bit 带有拓展动态；</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3、保护：短路保护, 过热保护；                                     </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音箱内置的数字程序可自定义设置，可以通过多个档位选择控制：不少于6档数字旋钮控制；(投标文件中需提供产品实物照片扫描件，加盖制造商公章进行佐证、照片中要求显示对应投标人投标的品牌及型号，字符清晰易辨认，并加盖投标单位公章)</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5、设备安装调试需进行声场模拟设计，投标人所投产品对应的品牌及型号可在EASE 声学软件建模测试，在EASE声场设计软件数据库中收入；（投标文件中需提供截图证明文件，并加盖投标单位公章）</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有源超低音音箱</w:t>
            </w:r>
          </w:p>
        </w:tc>
        <w:tc>
          <w:tcPr>
            <w:tcW w:w="625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1、频率响应范围 (-10dB)：不劣于33Hz - 260Hz，最大声压级： 不低于136dB，额度功率：不小于800W；（投标文件中需提供具有CMA认证标识的第三方检测报告，并加盖投标投标单位公章）</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2、覆盖范围 (-6dB) [H x V]：全指向；</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3、功放类型：单通道D类功放，带SMPS；</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4、保护：短路保护, 过热保护, 过流保护；</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5、处理延时：1.1 ms；</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6、DSP处理：工厂预设与用户自定义预设, EQ, 延时, 指向控制, 输入灵敏度，极性反转；</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7、DSP：无极旋钮与显示屏；</w:t>
            </w:r>
          </w:p>
          <w:p>
            <w:pPr>
              <w:widowControl/>
              <w:jc w:val="left"/>
              <w:textAlignment w:val="top"/>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8、设备安装调试需进行声场模拟设计，投标人所投产品对应的品牌及型号可在EASE 声学软件建模测试，在EASE声场设计软件数据库中收入；（投标文件中需提供截图证明文件，并加盖投标单位公章）</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有源返听音箱</w:t>
            </w:r>
          </w:p>
        </w:tc>
        <w:tc>
          <w:tcPr>
            <w:tcW w:w="625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1、频率响应范围 (-10 dB) 不劣于：80Hz - 20 kHz，覆盖范围 [H x V]：不小于 75°x 75°，输出功率：（per channel）不小于250W；（投标文件中需提供具有CMA认证标识的第三方检测报告，并加盖投标单位公章）</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2、最大声压级：不低于：124dB峰值声压；</w:t>
            </w:r>
          </w:p>
          <w:p>
            <w:pPr>
              <w:widowControl/>
              <w:jc w:val="left"/>
              <w:textAlignment w:val="top"/>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3、系统类型：两分频同轴系统；</w:t>
            </w:r>
          </w:p>
          <w:p>
            <w:pPr>
              <w:widowControl/>
              <w:jc w:val="left"/>
              <w:textAlignment w:val="top"/>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4、保护：限幅器，短路；</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数字音频处理器</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一、音频：</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1、模拟输入：4 x XLR 平衡式；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2、模拟输出：8xXLR平衡式；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3、最小负载：150ohm；</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4、THD+N 失真： 0.001% @ 1kHz 0dBu；</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5、S/N信噪比：&gt;106dBA；</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6、频响：20Hz-20kHz；-0.5dBu@20Hz~20kHz；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7、AD &amp;DA转换：24位-48kHz；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二、DSP处理：</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1、DSP 处理：DSP独家算法，24x24位，54位累加寄存器，96位精度中间数据运算结果；</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2、参数均衡器：每个输入通道有30段参量均衡：每个输出通道有7段参量均衡； </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3、滤波器类型：贝尔 高/低雪弗、高/低通、带通、陷波及全通滤波器可选；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4、滤波器增益：范围为：-15dBu~+15dBu，步进精度为：0.5dBu；</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5、中心频率：在20Hz~20KHz频带范围内以1Hz的步进精度可供调节；</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6、滤波器Q值/宽带：贝尔滤波器 Q值：0.4~128；</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7、雪弗、高/低通滤波器Q值：0.1~51； 带通、陷波、全通滤波器Q值：4~104；</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8、输入&amp;输出电平：范围为：-18dB~+12dB，步进精度为0.1dBù；</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9、输出增益：范围为：-18dB~+18dB，步进精度为01dBu；</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10、高低通滤波-：巴特沃斯斜率：6/12/18/24dB/Oct；</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11、贝塞尔斜率：12/24dB/Oct：林奎茨-瑞利：12/24/36/48dB/Oct；</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12、输入噪声门：启控阀值范围：-80dBu~-50dBu，1ms~1000ms；释放时间：10ms~1000ms；</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13、输入RMS压限：启控阈值范围：-14dBu~+16dBu，旁路可选；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14、可调比2：1~32：1；拐点范围：0%~100%；</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15、补给范围：-12dB~+12dB启控时间：5ms~200ms；释放时间：0.1sec~3sec；</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16、输出峰值限幅：阀值范围：-14dBu~+16dBu，旁路可选；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17、启控时间：1ms~900ms；释放时间：01sec~5sec；</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18、输入&amp;输出通道极性：正极(0°)/负极(180°)可选 </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输入&amp;输出通道静音： ON/OFF可选；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19、延时：每个输入通道可调延时高达420.998 ms；每个输出通道可调延时高达128.998ms； </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20、底噪：90dBu；</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电源时序器</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1、最大输入电流：80A；</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2、单路最大输出电流：30A；</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3、工作电压：220V/50-60Hz；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4、每一路功率：可达2000W；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5、输入与输出电压：AC输入电压=AC输出电压，220V输入=220V输出）；</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6、输出电源插座：万用插座，符合欧美标准。1按钮控制2路，上下两路为1组，16个受控万用插；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7、插座材质：每个插座材质磷铜；</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8、每一路开关间隔时间：1秒 ，每2通道带开关指示灯1个,后端配置一个保险开关按钮（BYPASS）旁路功能；</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9、电路板线路：采用60%高纯度锡，高端分流技术,经强化加粗处理；</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10、变压器：A&amp;C原厂正品；</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11、内置电源线：内置线材每路2.5平方，连接外线内置10平方线材；</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12、电压显示表：数字显示电压表；</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13、受控功能：有, (每通道可以单独受控)其中每路按钮控制上下2通道，16个受控万用插；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14、联机方式：有, (可支持8台设备同时联机使用)；</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15、滤波器：进口 KMX 专业滤波器，每组单独一个滤波器（上下两路为一组），带8路滤波器；</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音频隔离器</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1、无源阻抗比600Ω：600Ω（1：1）；</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2、铝合金材质，表面氧化工艺，美观、耐磨、坚固；</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3、具有相位转换开关（当第一声道或第二声道相位相反时，拨下此键完成反相）；</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4、48V幻象电源输入，可供电容式话筒使用；</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5、复合式XLR/JACK6.3输入（平衡式）端口；</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6、具有系统接地开关（拨下时接通系统公共参考地）；</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7、具有RCA输入（非平衡式）端口；</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8、具有独立的两个通道的无源音频隔离功能，具有任何一个通道输入信号后，童年时输出两个相同的信号，具有二哥通道输入不同信号后，在任何一个输出端输出混合信号；</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用于音频系统间或设备间的话筒或线路音频信号传输,分配,隔离和转换，它可以完全隔离两个系统间的电位差,避免由于接地问题造成的交流声干扰,防止过高的电位差对设备输入级的损害,实现音频信号的安全无损传输；</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线阵音响吊挂件</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1.材质为40x40方管（壁厚不低于1.8mm）；</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2.铁片厚度≥5mm，先焊接牢固于吊框上,再使用M10扁圆头螺杆、防退螺母等拧紧并点焊固定；</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3.吊框接合、铁片焊接应牢固，焊点均匀饱满，无气泡，缝隙等；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4.各角边应打磨以防刮手，表面喷黑色哑光磨砂漆,外表美观；</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5.中间的加强条为20*40的方管，壁厚不低于2.8MM,托底加强条厚度5MM；</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套</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音箱电源线</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1、材质：国标无氧铜；</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2、规格：RVV2*3.5软护套线；</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卷</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音箱信号线</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1、4N无氧铜丝；</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2、双绵纱绕包双芯咪线；</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3、内芯2*0.22平方；</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42U机柜</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1、落地机柜，前门为钢化玻璃，后门为钢板门，含固定板一块，SPCC优质冷轧板；</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2、工艺：脱脂、硅烷化处理 、静电喷塑；</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3、尺寸：600*600*2000，42U；</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4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音频分配器</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1、4路音频信号输入，1路音频信号输出；</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2、面板按钮切换；</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3、无需驱动，即插即用；</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辅助材料</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线阵音响和辅助音响吊装钢索、机柜内设备安装支架，各种卡侬接口，音频接口以及各种话筒接口辅件以及音响接口的辅件，以及机柜内设备之间连接的音频线材，以及开槽布线等；</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系统集成</w:t>
            </w:r>
          </w:p>
        </w:tc>
        <w:tc>
          <w:tcPr>
            <w:tcW w:w="6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线阵音响安装施工，线路布置施工，音响调试，系统培训，售后服务等；</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8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二、灯光系统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4"/>
                <w:szCs w:val="24"/>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静音面光灯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1、电压：AC100- 240V 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2、功率：200W；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3、光源：4×50W高亮度LED灯珠；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4、发光颜色：3200K两颗/6500K两颗；</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5、色温：3200- 6500K；</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6、发光角度：25°；</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7、控制模式：DMX/主从/自走；</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8、通道：8CH；</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9、外壳：铸铝；</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为保证演出的效果，避免灯光散热产生的噪声对于表演的影响，所投产品在使用环境-20℃~70℃间，散热处理为铝合金自然散热体；（投标文件中需提供具有CMA、CNAS、ilac-MRA认证标识的第三方检测报告，并加盖投标单位公章）</w:t>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只</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一道静音染色灯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1、电压：AC90-240V,50-60Hz；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2、功率：220W；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3、光源：24颗10W进口高亮度4合1LED（RGBW）灯珠；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4、灯珠寿命：5-10万小时，功耗低；</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5、通道：4/8双通道模式；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6、控制：DMX512/主从/自动/声控；</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7、频闪：1-25次/秒；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8、发光角度：25度，45度，60度；</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9、颜色：RGBW无限混色；</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10、调光：0-100％线性调光系统；</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11、为保证演出的效果，避免灯光散热产生的噪声对于表演的影响，所投产品在使用环境-20℃~70℃间，散热处理为铝合金自然散热体；（投标文件中需提供具有CMA、CNAS、ilac-MRA认证标识的第三方检测报告，并加盖投标单位公章）</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二道静音染色灯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1、电压：AC90-240V,50-60Hz；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2、功率：220W；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3、光源：24颗10W进口高亮度4合1LED（RGBW）灯珠；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4、灯珠寿命：5-10万小时，功耗低；</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5、通道：4/8双通道模式；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6、控制：DMX512/主从/自动/声控；</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7、频闪：1-25次/秒；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8、发光角度：25度，45度，60度；</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9、颜色：RGBW无限混色；</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10、调光：0-100％线性调光系统；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三道静音染色灯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1、电压：AC90-240V,50-60Hz；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2、功率：220W；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3、光源：24颗10W进口高亮度4合1LED（RGBW）灯珠；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4、灯珠寿命：5-10万小时，功耗低；</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5、通道：4/8双通道模式；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6、控制：DMX512/主从/自动/声控；</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7、频闪：1-25次/秒；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8、发光角度：25度，45度，60度；</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9、颜色：RGBW无限混色；</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10、调光：0-100％线性调光系统；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左侧静音面光灯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1、电压：AC100- 240V 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2、功率：200W；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3、光源：4×50W高亮度LED灯珠；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4、发光颜色：3200K两颗/6500K两颗；</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5、色温：3200- 6500K；</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6、发光角度：25°；</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7、控制模式：DMX/主从/自走；</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8、通道：8CH；</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9、外壳：铸铝；</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左侧静音染色灯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1、电压：AC90-240V,50-60Hz；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2、功率：220W；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3、光源：24颗10W进口高亮度4合1LED（RGBW）灯珠；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4、灯珠寿命：5-10万小时，功耗低；</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5、通道：4/8双通道模式；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6、控制：DMX512/主从/自动/声控；</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7、频闪：1-25次/秒；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8、发光角度：25度，45度，60度；</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9、颜色：RGBW无限混色；</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10、调光：0-100％线性调光系统；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右侧静音面光灯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1、电压：AC100- 240V 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2、功率：200W；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3、光源：4×50W高亮度LED灯珠；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4、发光颜色：3200K两颗/6500K两颗；</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5、色温：3200- 6500K；</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6、发光角度：25°；</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7、控制模式：DMX/主从/自走；</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8、通道：8CH；</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9、外壳：铸铝；</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右侧静音染色灯</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1、电压：AC90-240V,50-60Hz；</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2、功率：220W；</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3、光源：24颗10W进口高亮度4合1LED（RGBW）灯珠；</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4、灯珠寿命：5-10万小时，功耗低；</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5、通道：4/8双通道模式；</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6、控制：DMX512/主从/自动/声控；</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7、频闪：1-25次/秒；</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8、发光角度：25度，45度，60度；</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9、颜色：RGBW无限混色；</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10、调光：0-100％线性调光系统；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灯光控制台</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1、支持DMX512/1990标准，≥1024个DMX控制通道，两路光电隔离信号输出。</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2、最大控制120台电脑灯或120路调光。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3、新增ART-NET,内置模拟器功能</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4、新增RDM双向输出,可在控台设置灯的地址码</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5、使用珍珠灯库（R20格式灯库），且控台上可自行编写灯库。</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6、带背光的LCD显示屏，首创的中英文显示可切换界面。面板中英文可选。</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7、内置图形轨迹发生器，有227个内置图形，方便用户对电脑灯进行图形轨迹控制，如画圆、螺旋、彩虹、追逐等多种效果。</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 图形参数（如：振幅、速度、间隔、波浪、方向）均可独立设置，更方便快捷的做出想要的造型和场景。</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9、每个场景可保存图形数量5个；同时可运行图形数量10个。</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10、 有节目录制功能，最多可储存100个节目，灯光秀演示一劳永逸。</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11、有内置时间码和外置MIDI触发功能,让您轻松实现一键声光同步的炫丽灯光秀。</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12、场景能够实现交叠功能，图形有宽度参数，能够更快速的编程。</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13、具有高级编组功能。</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14、可储存100个素材，素材共享或者独立素材均可随心设置。</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15、素材储存模式有四种，素材储存和调用灵活便捷。</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16、可储存120个重演场景，用于储存多步场景和单步场景。每个多步场景最多可储存600个单步</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17、可同时输出和运行12个重演场景。</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18、带12根集控推杆。按键点控和推杆集控兼容。</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19、支持重新配节地址码、垂直水平交换、通道输出反向等功能。</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20、关机或者突发断电等情况数据可记忆保持。</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21、U盘可备份控台数据，并支持重新导入到控台使用，同型号控台数据可共享。</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22、支持远程软件升级，随时随地增加新的功能。</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23、具有预编程功能，离线事先编程，省事省心。</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24 预置推杆可控制电脑灯的属性，属性控制更方便快捷。</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25、支持立即黑场、场景互锁。</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26、为保证产品的坚固性，产品需通过抗冲击试验，用一个直径约50MM，质量在500G正负不偏离25G的实心钢球，使其从样品垂直距离为1.3米的高度自由落下，产品无安全危险；（投标文件中需提供具有CMA、CNAS、ilac-MRA认证标识的第三方厂家检测报告，并加盖投标单位公章）</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信号放大器</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1、8路独立放大驱动输出。</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2、信号放大整形功能，延长信号传输距离。</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3、增强数据总线接入设备数量的能力。保护灯光控制台DMX512输出接口，故障现场隔离，提高数字式灯光控制系统的安全运行可靠性。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12路直通电源硅</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1、前面板有12路高灵敏度空气开关负载过流；</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2、后面板三相电电源输出；</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3、有12路40A胶木插座输出，每路4kW；</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电源线</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1、材质：国标无氧铜；</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2、规格：RVV2*2.5软护套线；</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13</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舞台灯光桁架</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1、材质：国标铝合金材质；</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2、主管：50mm，小管：20mm；</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3、尺寸：300*300mm；</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套</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14</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信号线</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1、4N无氧铜丝；</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2、双绵纱绕包双芯咪线；</w:t>
            </w:r>
          </w:p>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3、内芯2*0.22平方；</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辅材</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灯光桁架安装固定，灯具安装，吊装钢索、油漆、焊材、角铁，脚手架，地面保护材料等安全防火措施等钢材以及其他安装需要用到的材料，桁架安装施工后对原吊顶的修复，对音乐厅内原装修和家具的保护等；</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r>
        <w:tblPrEx>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系统集成</w:t>
            </w:r>
          </w:p>
        </w:tc>
        <w:tc>
          <w:tcPr>
            <w:tcW w:w="6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人工费包括施工安装，电焊施工，线路铺设，设备安装，脚手架的安装跟拆除，设备使用的培训及售后服务；</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w:t>
            </w:r>
          </w:p>
        </w:tc>
      </w:tr>
    </w:tbl>
    <w:p>
      <w:pPr>
        <w:rPr>
          <w:rFonts w:ascii="宋体" w:cs="宋体"/>
          <w:vanish/>
          <w:color w:val="auto"/>
          <w:sz w:val="24"/>
          <w:highlight w:val="none"/>
        </w:rPr>
      </w:pPr>
    </w:p>
    <w:bookmarkEnd w:id="5"/>
    <w:p>
      <w:pPr>
        <w:pStyle w:val="59"/>
        <w:spacing w:before="0" w:after="156" w:line="360" w:lineRule="auto"/>
        <w:jc w:val="both"/>
        <w:rPr>
          <w:rFonts w:hint="eastAsia" w:ascii="仿宋" w:hAnsi="仿宋" w:eastAsia="仿宋" w:cs="仿宋"/>
          <w:color w:val="auto"/>
          <w:sz w:val="24"/>
          <w:szCs w:val="24"/>
          <w:highlight w:val="none"/>
        </w:rPr>
      </w:pPr>
      <w:bookmarkStart w:id="11" w:name="_Toc3995"/>
      <w:r>
        <w:rPr>
          <w:rFonts w:hint="eastAsia" w:ascii="仿宋" w:hAnsi="仿宋" w:eastAsia="仿宋" w:cs="仿宋"/>
          <w:color w:val="auto"/>
          <w:sz w:val="24"/>
          <w:szCs w:val="24"/>
          <w:highlight w:val="none"/>
        </w:rPr>
        <w:t>三、商务要求</w:t>
      </w:r>
    </w:p>
    <w:p>
      <w:pPr>
        <w:widowControl/>
        <w:snapToGrid w:val="0"/>
        <w:spacing w:line="480" w:lineRule="exact"/>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1、供货要求：所有设备及其附属部件必须为原厂原装到货，待用户确认后方可以拆箱，。</w:t>
      </w:r>
    </w:p>
    <w:p>
      <w:pPr>
        <w:widowControl/>
        <w:snapToGrid w:val="0"/>
        <w:spacing w:line="480" w:lineRule="exact"/>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2、中标人需确保业主在前三次使用时，有专业工作人员到场配合支持。</w:t>
      </w:r>
    </w:p>
    <w:p>
      <w:pPr>
        <w:widowControl/>
        <w:snapToGrid w:val="0"/>
        <w:spacing w:line="480" w:lineRule="exact"/>
        <w:ind w:firstLine="480"/>
        <w:jc w:val="left"/>
        <w:rPr>
          <w:rFonts w:hint="eastAsia" w:ascii="仿宋" w:hAnsi="仿宋" w:eastAsia="仿宋" w:cs="仿宋"/>
          <w:b/>
          <w:bCs/>
          <w:color w:val="auto"/>
          <w:sz w:val="24"/>
          <w:highlight w:val="none"/>
        </w:rPr>
      </w:pPr>
      <w:r>
        <w:rPr>
          <w:rFonts w:hint="eastAsia" w:ascii="仿宋" w:eastAsia="仿宋"/>
          <w:color w:val="auto"/>
          <w:kern w:val="0"/>
          <w:sz w:val="24"/>
          <w:highlight w:val="none"/>
        </w:rPr>
        <w:t>3、中标人施工时间为签订合同后二十个工作日内，每逾期一天按0.1%进行处理，若是业主自身的原因造成延期，则不视为延期。</w:t>
      </w:r>
    </w:p>
    <w:p>
      <w:pPr>
        <w:widowControl/>
        <w:snapToGrid w:val="0"/>
        <w:spacing w:line="480" w:lineRule="exact"/>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4、付款方式：按《浙江省财政厅关于进一步发挥政府采购政策功能全力推动经济稳进提质的通知》（浙财采监〔2022〕3号）文件要求执行。合同签订后，预付合同金额的40%，中标方明确表示无需预付或者主动要求降低预付款比例的，按双方协商执行。</w:t>
      </w:r>
    </w:p>
    <w:p>
      <w:pPr>
        <w:widowControl/>
        <w:snapToGrid w:val="0"/>
        <w:spacing w:line="480" w:lineRule="exact"/>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5、培训及服务：需对学校管理者、</w:t>
      </w:r>
      <w:r>
        <w:rPr>
          <w:rFonts w:hint="eastAsia" w:ascii="仿宋" w:eastAsia="仿宋"/>
          <w:color w:val="auto"/>
          <w:kern w:val="0"/>
          <w:sz w:val="24"/>
          <w:highlight w:val="none"/>
        </w:rPr>
        <w:t>教师等使用者提供设备的使用培训；免费提供完整的设备配套的产品资料，包括使用手册、设备功能说明书、用户使用手册、帮助文档等。</w:t>
      </w:r>
    </w:p>
    <w:p>
      <w:pPr>
        <w:widowControl/>
        <w:snapToGrid w:val="0"/>
        <w:spacing w:line="480" w:lineRule="exact"/>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6、要求：投标人所提供的所有资料必须真实有效，开标结束后采购单位有权对中标候选人所提供的所有资料进行核验。如有异议，中标候选人须向采购单位做出合理书面解释，否则按政府采购的相关法律法规进行处理；</w:t>
      </w:r>
    </w:p>
    <w:p>
      <w:pPr>
        <w:pageBreakBefore/>
        <w:spacing w:line="360" w:lineRule="auto"/>
        <w:ind w:firstLine="1807" w:firstLineChars="500"/>
        <w:outlineLvl w:val="0"/>
        <w:rPr>
          <w:rFonts w:hint="eastAsia"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pStyle w:val="23"/>
        <w:ind w:firstLine="1808" w:firstLineChars="500"/>
        <w:rPr>
          <w:rFonts w:hint="eastAsia" w:ascii="宋体" w:hAnsi="宋体" w:cs="宋体"/>
          <w:b/>
          <w:bCs/>
          <w:color w:val="auto"/>
          <w:spacing w:val="-20"/>
          <w:kern w:val="44"/>
          <w:sz w:val="40"/>
          <w:szCs w:val="40"/>
          <w:highlight w:val="none"/>
        </w:rPr>
      </w:pPr>
    </w:p>
    <w:p>
      <w:pPr>
        <w:pStyle w:val="23"/>
        <w:ind w:firstLine="2169" w:firstLineChars="600"/>
        <w:rPr>
          <w:rFonts w:hint="eastAsia" w:ascii="宋体" w:hAnsi="宋体" w:cs="宋体"/>
          <w:b/>
          <w:bCs/>
          <w:color w:val="auto"/>
          <w:spacing w:val="-20"/>
          <w:kern w:val="44"/>
          <w:sz w:val="40"/>
          <w:szCs w:val="40"/>
          <w:highlight w:val="none"/>
        </w:rPr>
      </w:pPr>
      <w:r>
        <w:rPr>
          <w:rFonts w:hint="eastAsia" w:ascii="宋体" w:hAnsi="宋体" w:cs="宋体"/>
          <w:b/>
          <w:bCs/>
          <w:color w:val="auto"/>
          <w:spacing w:val="-20"/>
          <w:kern w:val="44"/>
          <w:sz w:val="40"/>
          <w:szCs w:val="40"/>
          <w:highlight w:val="none"/>
        </w:rPr>
        <w:t>政府采购货物买卖合同</w:t>
      </w:r>
    </w:p>
    <w:p>
      <w:pPr>
        <w:rPr>
          <w:rFonts w:hint="eastAsia" w:ascii="宋体" w:hAnsi="宋体" w:cs="宋体"/>
          <w:b/>
          <w:bCs/>
          <w:color w:val="auto"/>
          <w:spacing w:val="-20"/>
          <w:kern w:val="44"/>
          <w:sz w:val="32"/>
          <w:szCs w:val="32"/>
          <w:highlight w:val="none"/>
        </w:rPr>
      </w:pPr>
    </w:p>
    <w:p>
      <w:pPr>
        <w:rPr>
          <w:rFonts w:hint="eastAsia" w:ascii="宋体" w:hAnsi="宋体" w:cs="宋体"/>
          <w:b/>
          <w:bCs/>
          <w:color w:val="auto"/>
          <w:spacing w:val="-20"/>
          <w:kern w:val="44"/>
          <w:sz w:val="32"/>
          <w:szCs w:val="32"/>
          <w:highlight w:val="none"/>
        </w:rPr>
      </w:pPr>
    </w:p>
    <w:p>
      <w:pPr>
        <w:rPr>
          <w:rFonts w:hint="eastAsia" w:ascii="仿宋" w:hAnsi="仿宋" w:eastAsia="仿宋" w:cs="仿宋"/>
          <w:b/>
          <w:bCs/>
          <w:color w:val="auto"/>
          <w:spacing w:val="-20"/>
          <w:kern w:val="44"/>
          <w:sz w:val="28"/>
          <w:szCs w:val="28"/>
          <w:highlight w:val="none"/>
        </w:rPr>
      </w:pPr>
    </w:p>
    <w:p>
      <w:pPr>
        <w:spacing w:line="360" w:lineRule="auto"/>
        <w:ind w:left="420" w:leftChars="20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项目名称：</w:t>
      </w:r>
      <w:r>
        <w:rPr>
          <w:rFonts w:hint="eastAsia" w:ascii="仿宋" w:hAnsi="仿宋" w:eastAsia="仿宋" w:cs="仿宋"/>
          <w:color w:val="auto"/>
          <w:sz w:val="28"/>
          <w:szCs w:val="28"/>
          <w:highlight w:val="none"/>
          <w:u w:val="single"/>
        </w:rPr>
        <w:t xml:space="preserve">                             </w:t>
      </w:r>
    </w:p>
    <w:p>
      <w:pPr>
        <w:spacing w:line="360" w:lineRule="auto"/>
        <w:ind w:left="420" w:left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合同编号：</w:t>
      </w:r>
      <w:r>
        <w:rPr>
          <w:rFonts w:hint="eastAsia" w:ascii="仿宋" w:hAnsi="仿宋" w:eastAsia="仿宋" w:cs="仿宋"/>
          <w:color w:val="auto"/>
          <w:sz w:val="28"/>
          <w:szCs w:val="28"/>
          <w:highlight w:val="none"/>
          <w:u w:val="single"/>
        </w:rPr>
        <w:t xml:space="preserve">                             </w:t>
      </w:r>
    </w:p>
    <w:p>
      <w:pPr>
        <w:spacing w:line="360" w:lineRule="auto"/>
        <w:ind w:left="420" w:left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    方：</w:t>
      </w:r>
      <w:r>
        <w:rPr>
          <w:rFonts w:hint="eastAsia" w:ascii="仿宋" w:hAnsi="仿宋" w:eastAsia="仿宋" w:cs="仿宋"/>
          <w:color w:val="auto"/>
          <w:sz w:val="28"/>
          <w:szCs w:val="28"/>
          <w:highlight w:val="none"/>
          <w:u w:val="single"/>
        </w:rPr>
        <w:t xml:space="preserve">                             </w:t>
      </w:r>
    </w:p>
    <w:p>
      <w:pPr>
        <w:spacing w:line="360" w:lineRule="auto"/>
        <w:ind w:left="420" w:left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乙    方：</w:t>
      </w:r>
      <w:r>
        <w:rPr>
          <w:rFonts w:hint="eastAsia" w:ascii="仿宋" w:hAnsi="仿宋" w:eastAsia="仿宋" w:cs="仿宋"/>
          <w:color w:val="auto"/>
          <w:sz w:val="28"/>
          <w:szCs w:val="28"/>
          <w:highlight w:val="none"/>
          <w:u w:val="single"/>
        </w:rPr>
        <w:t xml:space="preserve">                             </w:t>
      </w:r>
    </w:p>
    <w:p>
      <w:pPr>
        <w:spacing w:line="360" w:lineRule="auto"/>
        <w:ind w:left="420" w:left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签订时间：</w:t>
      </w:r>
      <w:r>
        <w:rPr>
          <w:rFonts w:hint="eastAsia" w:ascii="仿宋" w:hAnsi="仿宋" w:eastAsia="仿宋" w:cs="仿宋"/>
          <w:color w:val="auto"/>
          <w:sz w:val="28"/>
          <w:szCs w:val="28"/>
          <w:highlight w:val="none"/>
          <w:u w:val="single"/>
        </w:rPr>
        <w:t xml:space="preserve">                             </w:t>
      </w:r>
    </w:p>
    <w:p>
      <w:pPr>
        <w:rPr>
          <w:rFonts w:hint="eastAsia" w:ascii="仿宋" w:hAnsi="仿宋" w:eastAsia="仿宋" w:cs="仿宋"/>
          <w:color w:val="auto"/>
          <w:sz w:val="28"/>
          <w:szCs w:val="28"/>
          <w:highlight w:val="none"/>
        </w:rPr>
      </w:pPr>
    </w:p>
    <w:p>
      <w:pPr>
        <w:rPr>
          <w:rFonts w:eastAsia="黑体"/>
          <w:color w:val="auto"/>
          <w:sz w:val="40"/>
          <w:szCs w:val="40"/>
          <w:highlight w:val="none"/>
        </w:rPr>
      </w:pPr>
      <w:r>
        <w:rPr>
          <w:rFonts w:eastAsia="黑体"/>
          <w:color w:val="auto"/>
          <w:sz w:val="44"/>
          <w:szCs w:val="44"/>
          <w:highlight w:val="none"/>
        </w:rPr>
        <w:br w:type="page"/>
      </w:r>
      <w:r>
        <w:rPr>
          <w:rFonts w:hint="eastAsia" w:eastAsia="黑体"/>
          <w:color w:val="auto"/>
          <w:sz w:val="44"/>
          <w:szCs w:val="44"/>
          <w:highlight w:val="none"/>
        </w:rPr>
        <w:t xml:space="preserve">              </w:t>
      </w:r>
      <w:r>
        <w:rPr>
          <w:rFonts w:hint="eastAsia" w:eastAsia="黑体"/>
          <w:color w:val="auto"/>
          <w:sz w:val="40"/>
          <w:szCs w:val="40"/>
          <w:highlight w:val="none"/>
        </w:rPr>
        <w:t>使 用 说 明</w:t>
      </w:r>
    </w:p>
    <w:p>
      <w:pPr>
        <w:ind w:firstLine="560" w:firstLineChars="200"/>
        <w:rPr>
          <w:rFonts w:hint="eastAsia" w:ascii="仿宋_GB2312" w:hAnsi="仿宋_GB2312" w:eastAsia="仿宋_GB2312" w:cs="仿宋_GB2312"/>
          <w:color w:val="auto"/>
          <w:sz w:val="28"/>
          <w:szCs w:val="28"/>
          <w:highlight w:val="none"/>
        </w:rPr>
      </w:pPr>
    </w:p>
    <w:p>
      <w:pPr>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1.本合同标准文本适用于购买现成货物的采购项目，不包括需要供应商定制开发、创新研发的货物采购项目。</w:t>
      </w:r>
    </w:p>
    <w:p>
      <w:pPr>
        <w:rPr>
          <w:rFonts w:eastAsia="黑体"/>
          <w:color w:val="auto"/>
          <w:sz w:val="40"/>
          <w:szCs w:val="40"/>
          <w:highlight w:val="none"/>
        </w:rPr>
      </w:pPr>
      <w:r>
        <w:rPr>
          <w:rFonts w:hint="eastAsia" w:eastAsia="黑体"/>
          <w:color w:val="auto"/>
          <w:sz w:val="40"/>
          <w:szCs w:val="40"/>
          <w:highlight w:val="none"/>
        </w:rPr>
        <w:t xml:space="preserve">   </w:t>
      </w:r>
      <w:r>
        <w:rPr>
          <w:rFonts w:hint="eastAsia" w:ascii="仿宋_GB2312" w:hAnsi="仿宋_GB2312" w:eastAsia="仿宋_GB2312" w:cs="仿宋_GB2312"/>
          <w:color w:val="auto"/>
          <w:sz w:val="28"/>
          <w:szCs w:val="28"/>
          <w:highlight w:val="none"/>
        </w:rPr>
        <w:t>2.本合同标准文本为政府采购货物买卖合同编制提供参考，可以结合采购项目具体情况，对文本作必要的调整修订后使用。</w:t>
      </w:r>
    </w:p>
    <w:p>
      <w:pPr>
        <w:ind w:firstLine="560" w:firstLineChars="200"/>
        <w:rPr>
          <w:rFonts w:eastAsia="黑体"/>
          <w:color w:val="auto"/>
          <w:sz w:val="44"/>
          <w:szCs w:val="44"/>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auto"/>
          <w:sz w:val="28"/>
          <w:szCs w:val="28"/>
          <w:highlight w:val="none"/>
        </w:rPr>
        <w:t>3.本合同标准文本各条款中，如涉及填写多家供应商、制造商，多种采购标的、分包主要内容等信息的，可根据采购项目具体情况添加信息项。</w:t>
      </w:r>
    </w:p>
    <w:bookmarkEnd w:id="11"/>
    <w:p>
      <w:pPr>
        <w:pStyle w:val="3"/>
        <w:numPr>
          <w:ilvl w:val="0"/>
          <w:numId w:val="0"/>
        </w:numPr>
        <w:adjustRightInd w:val="0"/>
        <w:snapToGrid w:val="0"/>
        <w:spacing w:line="400" w:lineRule="exact"/>
        <w:ind w:firstLine="2880" w:firstLineChars="1200"/>
        <w:rPr>
          <w:rFonts w:hint="eastAsia" w:ascii="仿宋" w:hAnsi="仿宋" w:eastAsia="仿宋" w:cs="仿宋"/>
          <w:b w:val="0"/>
          <w:color w:val="auto"/>
          <w:sz w:val="24"/>
          <w:szCs w:val="24"/>
          <w:highlight w:val="none"/>
        </w:rPr>
      </w:pPr>
      <w:bookmarkStart w:id="12" w:name="_Toc22209"/>
      <w:r>
        <w:rPr>
          <w:rFonts w:hint="eastAsia" w:ascii="仿宋" w:hAnsi="仿宋" w:eastAsia="仿宋" w:cs="仿宋"/>
          <w:b w:val="0"/>
          <w:color w:val="auto"/>
          <w:sz w:val="24"/>
          <w:szCs w:val="24"/>
          <w:highlight w:val="none"/>
        </w:rPr>
        <w:t>第一节 政府采购合同协议书</w:t>
      </w:r>
      <w:bookmarkEnd w:id="12"/>
    </w:p>
    <w:p>
      <w:pPr>
        <w:pStyle w:val="3"/>
        <w:numPr>
          <w:ilvl w:val="0"/>
          <w:numId w:val="0"/>
        </w:numPr>
        <w:adjustRightInd w:val="0"/>
        <w:snapToGrid w:val="0"/>
        <w:spacing w:line="400" w:lineRule="exact"/>
        <w:ind w:left="425"/>
        <w:rPr>
          <w:rFonts w:hint="eastAsia" w:ascii="仿宋" w:hAnsi="仿宋" w:eastAsia="仿宋" w:cs="仿宋"/>
          <w:b w:val="0"/>
          <w:color w:val="auto"/>
          <w:sz w:val="24"/>
          <w:szCs w:val="24"/>
          <w:highlight w:val="none"/>
        </w:rPr>
      </w:pP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甲方（全称）：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（采购人、受采购人委托签订合同的单位或采购</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文件约定的合同甲方）</w:t>
      </w: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乙方1（全称）：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（供应商）</w:t>
      </w: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乙方2（全称）：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（联合体成员供应商或其他合同主体）（如有）</w:t>
      </w: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乙方3（全称）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（联合体成员供应商或其他合同主体）（如有）</w:t>
      </w:r>
    </w:p>
    <w:p>
      <w:pPr>
        <w:spacing w:line="400" w:lineRule="exact"/>
        <w:rPr>
          <w:rFonts w:hint="eastAsia" w:ascii="仿宋" w:hAnsi="仿宋" w:eastAsia="仿宋" w:cs="仿宋"/>
          <w:color w:val="auto"/>
          <w:sz w:val="24"/>
          <w:highlight w:val="none"/>
        </w:rPr>
      </w:pPr>
    </w:p>
    <w:p>
      <w:pPr>
        <w:pStyle w:val="24"/>
        <w:adjustRightInd w:val="0"/>
        <w:snapToGrid w:val="0"/>
        <w:spacing w:after="0" w:line="40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项目信息</w:t>
      </w:r>
    </w:p>
    <w:p>
      <w:pPr>
        <w:pStyle w:val="24"/>
        <w:numPr>
          <w:ilvl w:val="0"/>
          <w:numId w:val="9"/>
        </w:numPr>
        <w:adjustRightInd w:val="0"/>
        <w:snapToGrid w:val="0"/>
        <w:spacing w:after="0" w:line="400" w:lineRule="exact"/>
        <w:ind w:left="0" w:lef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single"/>
        </w:rPr>
        <w:t xml:space="preserve">                                          </w:t>
      </w:r>
    </w:p>
    <w:p>
      <w:pPr>
        <w:pStyle w:val="24"/>
        <w:numPr>
          <w:ilvl w:val="255"/>
          <w:numId w:val="0"/>
        </w:numPr>
        <w:tabs>
          <w:tab w:val="left" w:pos="999"/>
        </w:tabs>
        <w:adjustRightInd w:val="0"/>
        <w:snapToGrid w:val="0"/>
        <w:spacing w:after="0"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采购项目编号：</w:t>
      </w:r>
      <w:r>
        <w:rPr>
          <w:rFonts w:hint="eastAsia" w:ascii="仿宋" w:hAnsi="仿宋" w:eastAsia="仿宋" w:cs="仿宋"/>
          <w:color w:val="auto"/>
          <w:sz w:val="24"/>
          <w:highlight w:val="none"/>
          <w:u w:val="single"/>
        </w:rPr>
        <w:t xml:space="preserve">                                          </w:t>
      </w:r>
    </w:p>
    <w:p>
      <w:pPr>
        <w:pStyle w:val="24"/>
        <w:adjustRightInd w:val="0"/>
        <w:snapToGrid w:val="0"/>
        <w:spacing w:after="0" w:line="40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（2）采购计划编号：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（3）项目内容：</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采购标的及数量（台/套</w:t>
      </w:r>
      <w:r>
        <w:rPr>
          <w:rFonts w:hint="eastAsia" w:ascii="仿宋" w:hAnsi="仿宋" w:eastAsia="仿宋" w:cs="仿宋"/>
          <w:color w:val="auto"/>
          <w:sz w:val="24"/>
          <w:highlight w:val="none"/>
          <w:lang w:val="en"/>
        </w:rPr>
        <w:t>/个/架/组等</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numPr>
          <w:ilvl w:val="255"/>
          <w:numId w:val="0"/>
        </w:numPr>
        <w:adjustRightInd w:val="0"/>
        <w:snapToGrid w:val="0"/>
        <w:spacing w:line="400" w:lineRule="exact"/>
        <w:ind w:firstLine="480" w:firstLineChars="200"/>
        <w:rPr>
          <w:rFonts w:hint="eastAsia" w:ascii="仿宋" w:hAnsi="仿宋" w:eastAsia="仿宋" w:cs="仿宋"/>
          <w:color w:val="auto"/>
          <w:sz w:val="24"/>
          <w:highlight w:val="none"/>
          <w:lang w:val="en"/>
        </w:rPr>
      </w:pPr>
      <w:r>
        <w:rPr>
          <w:rFonts w:hint="eastAsia" w:ascii="仿宋" w:hAnsi="仿宋" w:eastAsia="仿宋" w:cs="仿宋"/>
          <w:color w:val="auto"/>
          <w:sz w:val="24"/>
          <w:highlight w:val="none"/>
        </w:rPr>
        <w:t xml:space="preserve">     品牌：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en"/>
        </w:rPr>
        <w:t xml:space="preserve">     </w:t>
      </w:r>
      <w:r>
        <w:rPr>
          <w:rFonts w:hint="eastAsia" w:ascii="仿宋" w:hAnsi="仿宋" w:eastAsia="仿宋" w:cs="仿宋"/>
          <w:color w:val="auto"/>
          <w:sz w:val="24"/>
          <w:highlight w:val="none"/>
        </w:rPr>
        <w:t>规格型号：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
        </w:rPr>
        <w:t xml:space="preserve">   </w:t>
      </w:r>
    </w:p>
    <w:p>
      <w:pPr>
        <w:adjustRightInd w:val="0"/>
        <w:snapToGrid w:val="0"/>
        <w:spacing w:line="400" w:lineRule="exact"/>
        <w:ind w:firstLine="1080" w:firstLineChars="45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采购标的的技术要求、商务要求具体见附件。</w:t>
      </w:r>
    </w:p>
    <w:p>
      <w:pPr>
        <w:numPr>
          <w:ilvl w:val="255"/>
          <w:numId w:val="0"/>
        </w:numPr>
        <w:adjustRightInd w:val="0"/>
        <w:snapToGrid w:val="0"/>
        <w:spacing w:line="400" w:lineRule="exact"/>
        <w:ind w:firstLine="1080" w:firstLineChars="450"/>
        <w:rPr>
          <w:rFonts w:hint="eastAsia" w:ascii="仿宋" w:hAnsi="仿宋" w:eastAsia="仿宋" w:cs="仿宋"/>
          <w:color w:val="auto"/>
          <w:sz w:val="24"/>
          <w:highlight w:val="none"/>
        </w:rPr>
      </w:pPr>
      <w:r>
        <w:rPr>
          <w:rFonts w:hint="eastAsia" w:ascii="仿宋" w:hAnsi="仿宋" w:eastAsia="仿宋" w:cs="仿宋"/>
          <w:color w:val="auto"/>
          <w:sz w:val="24"/>
          <w:highlight w:val="none"/>
        </w:rPr>
        <w:t>①涉及信息类产品，请填写该产品关键部件的品牌、型号：</w:t>
      </w:r>
    </w:p>
    <w:p>
      <w:pPr>
        <w:numPr>
          <w:ilvl w:val="255"/>
          <w:numId w:val="0"/>
        </w:numPr>
        <w:adjustRightInd w:val="0"/>
        <w:snapToGrid w:val="0"/>
        <w:spacing w:line="400" w:lineRule="exact"/>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 xml:space="preserve">     标的名称：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
        </w:rPr>
        <w:t xml:space="preserve">               </w:t>
      </w:r>
      <w:r>
        <w:rPr>
          <w:rFonts w:hint="eastAsia" w:ascii="仿宋" w:hAnsi="仿宋" w:eastAsia="仿宋" w:cs="仿宋"/>
          <w:color w:val="auto"/>
          <w:kern w:val="0"/>
          <w:sz w:val="24"/>
          <w:highlight w:val="none"/>
          <w:u w:val="single"/>
        </w:rPr>
        <w:t xml:space="preserve">    </w:t>
      </w:r>
    </w:p>
    <w:p>
      <w:pPr>
        <w:numPr>
          <w:ilvl w:val="255"/>
          <w:numId w:val="0"/>
        </w:num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关键部件：</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品牌：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型号：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2"/>
          <w:sz w:val="24"/>
          <w:szCs w:val="24"/>
          <w:highlight w:val="none"/>
        </w:rPr>
        <w:t>关键部件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品牌：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型号：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关键部件：</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品牌：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型号：</w:t>
      </w:r>
      <w:r>
        <w:rPr>
          <w:rFonts w:hint="eastAsia" w:ascii="仿宋" w:hAnsi="仿宋" w:eastAsia="仿宋" w:cs="仿宋"/>
          <w:color w:val="auto"/>
          <w:sz w:val="24"/>
          <w:szCs w:val="24"/>
          <w:highlight w:val="none"/>
          <w:u w:val="single"/>
        </w:rPr>
        <w:t xml:space="preserve">       </w:t>
      </w:r>
    </w:p>
    <w:p>
      <w:pPr>
        <w:pStyle w:val="1040"/>
        <w:numPr>
          <w:ilvl w:val="255"/>
          <w:numId w:val="0"/>
        </w:num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（注：关键部件是指财政部会同有关部门发布的政府采购需求标准规定的需要通过国家有关部门指定的测评机构开展的安全可靠测评的软硬件，如CPU芯片、操作系统、数据库等。）</w:t>
      </w:r>
    </w:p>
    <w:p>
      <w:pPr>
        <w:pStyle w:val="1040"/>
        <w:numPr>
          <w:ilvl w:val="255"/>
          <w:numId w:val="0"/>
        </w:num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②涉及车辆采购，请填写是否属于新能源汽车：</w:t>
      </w:r>
    </w:p>
    <w:p>
      <w:pPr>
        <w:pStyle w:val="1040"/>
        <w:numPr>
          <w:ilvl w:val="255"/>
          <w:numId w:val="0"/>
        </w:num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是，《政府采购品目分类目录》底级品目名称：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pPr>
        <w:pStyle w:val="1040"/>
        <w:numPr>
          <w:ilvl w:val="255"/>
          <w:numId w:val="0"/>
        </w:num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否</w:t>
      </w:r>
    </w:p>
    <w:p>
      <w:pPr>
        <w:pStyle w:val="1040"/>
        <w:numPr>
          <w:ilvl w:val="255"/>
          <w:numId w:val="0"/>
        </w:num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
        </w:rPr>
        <w:t>4</w:t>
      </w:r>
      <w:r>
        <w:rPr>
          <w:rFonts w:hint="eastAsia" w:ascii="仿宋" w:hAnsi="仿宋" w:eastAsia="仿宋" w:cs="仿宋"/>
          <w:color w:val="auto"/>
          <w:sz w:val="24"/>
          <w:szCs w:val="24"/>
          <w:highlight w:val="none"/>
        </w:rPr>
        <w:t>）政府采购组织形式：</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政府集中采购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部门集中采购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分散采购</w:t>
      </w:r>
    </w:p>
    <w:p>
      <w:pPr>
        <w:pStyle w:val="1040"/>
        <w:numPr>
          <w:ilvl w:val="255"/>
          <w:numId w:val="0"/>
        </w:numPr>
        <w:snapToGrid w:val="0"/>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rPr>
        <w:t>5</w:t>
      </w:r>
      <w:r>
        <w:rPr>
          <w:rFonts w:hint="eastAsia" w:ascii="仿宋" w:hAnsi="仿宋" w:eastAsia="仿宋" w:cs="仿宋"/>
          <w:color w:val="auto"/>
          <w:sz w:val="24"/>
          <w:szCs w:val="24"/>
          <w:highlight w:val="none"/>
        </w:rPr>
        <w:t>）政府采购方式：</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公开招标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邀请招标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竞争性谈判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竞争性磋商</w:t>
      </w:r>
    </w:p>
    <w:p>
      <w:pPr>
        <w:pStyle w:val="1040"/>
        <w:numPr>
          <w:ilvl w:val="255"/>
          <w:numId w:val="0"/>
        </w:numPr>
        <w:snapToGrid w:val="0"/>
        <w:ind w:firstLine="420"/>
        <w:rPr>
          <w:rFonts w:hint="eastAsia" w:ascii="仿宋" w:hAnsi="仿宋" w:eastAsia="仿宋" w:cs="仿宋"/>
          <w:color w:val="auto"/>
          <w:sz w:val="24"/>
          <w:szCs w:val="24"/>
          <w:highlight w:val="none"/>
          <w:u w:val="single"/>
        </w:rPr>
      </w:pPr>
      <w:r>
        <w:rPr>
          <w:rFonts w:hint="eastAsia" w:ascii="宋体" w:hAnsi="宋体" w:cs="宋体"/>
          <w:color w:val="auto"/>
          <w:highlight w:val="non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询价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单一来源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框架协议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其他：</w:t>
      </w:r>
      <w:r>
        <w:rPr>
          <w:rFonts w:hint="eastAsia" w:ascii="仿宋" w:hAnsi="仿宋" w:eastAsia="仿宋" w:cs="仿宋"/>
          <w:color w:val="auto"/>
          <w:sz w:val="24"/>
          <w:szCs w:val="24"/>
          <w:highlight w:val="none"/>
          <w:u w:val="single"/>
        </w:rPr>
        <w:t xml:space="preserve">          </w:t>
      </w:r>
    </w:p>
    <w:p>
      <w:pPr>
        <w:pStyle w:val="1040"/>
        <w:numPr>
          <w:ilvl w:val="255"/>
          <w:numId w:val="0"/>
        </w:numPr>
        <w:snapToGrid w:val="0"/>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（注：在框架协议采购的第二阶段，可选择使用该合同文本）</w:t>
      </w:r>
    </w:p>
    <w:p>
      <w:pPr>
        <w:pStyle w:val="1040"/>
        <w:numPr>
          <w:ilvl w:val="255"/>
          <w:numId w:val="0"/>
        </w:numPr>
        <w:snapToGrid w:val="0"/>
        <w:ind w:firstLine="240" w:firstLineChars="100"/>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
        </w:rPr>
        <w:t>6</w:t>
      </w: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rPr>
        <w:t>中标（成交）采购标的制造商是否为中小企业：</w:t>
      </w:r>
      <w:r>
        <w:rPr>
          <w:rFonts w:hint="eastAsia" w:ascii="仿宋" w:hAnsi="仿宋" w:eastAsia="仿宋" w:cs="仿宋"/>
          <w:color w:val="auto"/>
          <w:kern w:val="2"/>
          <w:sz w:val="24"/>
          <w:szCs w:val="24"/>
          <w:highlight w:val="none"/>
        </w:rPr>
        <w:sym w:font="Wingdings" w:char="00A8"/>
      </w:r>
      <w:r>
        <w:rPr>
          <w:rFonts w:hint="eastAsia" w:ascii="仿宋" w:hAnsi="仿宋" w:eastAsia="仿宋" w:cs="仿宋"/>
          <w:color w:val="auto"/>
          <w:kern w:val="2"/>
          <w:sz w:val="24"/>
          <w:szCs w:val="24"/>
          <w:highlight w:val="none"/>
        </w:rPr>
        <w:t xml:space="preserve">是      </w:t>
      </w:r>
      <w:r>
        <w:rPr>
          <w:rFonts w:hint="eastAsia" w:ascii="仿宋" w:hAnsi="仿宋" w:eastAsia="仿宋" w:cs="仿宋"/>
          <w:color w:val="auto"/>
          <w:kern w:val="2"/>
          <w:sz w:val="24"/>
          <w:szCs w:val="24"/>
          <w:highlight w:val="none"/>
        </w:rPr>
        <w:sym w:font="Wingdings" w:char="00A8"/>
      </w:r>
      <w:r>
        <w:rPr>
          <w:rFonts w:hint="eastAsia" w:ascii="仿宋" w:hAnsi="仿宋" w:eastAsia="仿宋" w:cs="仿宋"/>
          <w:color w:val="auto"/>
          <w:kern w:val="2"/>
          <w:sz w:val="24"/>
          <w:szCs w:val="24"/>
          <w:highlight w:val="none"/>
        </w:rPr>
        <w:t>否</w:t>
      </w:r>
    </w:p>
    <w:p>
      <w:pPr>
        <w:numPr>
          <w:ilvl w:val="255"/>
          <w:numId w:val="0"/>
        </w:numPr>
        <w:adjustRightInd w:val="0"/>
        <w:snapToGrid w:val="0"/>
        <w:spacing w:line="400" w:lineRule="exact"/>
        <w:ind w:left="720" w:hanging="720" w:hangingChars="300"/>
        <w:rPr>
          <w:rFonts w:hint="eastAsia" w:ascii="仿宋" w:hAnsi="仿宋" w:eastAsia="仿宋" w:cs="仿宋"/>
          <w:iCs/>
          <w:color w:val="auto"/>
          <w:sz w:val="24"/>
          <w:highlight w:val="none"/>
        </w:rPr>
      </w:pPr>
      <w:r>
        <w:rPr>
          <w:rFonts w:hint="eastAsia" w:ascii="仿宋" w:hAnsi="仿宋" w:eastAsia="仿宋" w:cs="仿宋"/>
          <w:color w:val="auto"/>
          <w:sz w:val="24"/>
          <w:highlight w:val="none"/>
        </w:rPr>
        <w:t xml:space="preserve">         本合同是否为专门面向中小企业的采购合同（中小企业预留合同）：</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numPr>
          <w:ilvl w:val="255"/>
          <w:numId w:val="0"/>
        </w:numPr>
        <w:adjustRightInd w:val="0"/>
        <w:snapToGrid w:val="0"/>
        <w:spacing w:line="400" w:lineRule="exact"/>
        <w:ind w:left="720" w:hanging="720" w:hangingChars="300"/>
        <w:rPr>
          <w:rFonts w:hint="eastAsia" w:ascii="仿宋" w:hAnsi="仿宋" w:eastAsia="仿宋" w:cs="仿宋"/>
          <w:iCs/>
          <w:color w:val="auto"/>
          <w:sz w:val="24"/>
          <w:highlight w:val="none"/>
        </w:rPr>
      </w:pPr>
      <w:r>
        <w:rPr>
          <w:rFonts w:hint="eastAsia" w:ascii="仿宋" w:hAnsi="仿宋" w:eastAsia="仿宋" w:cs="仿宋"/>
          <w:color w:val="auto"/>
          <w:sz w:val="24"/>
          <w:highlight w:val="none"/>
        </w:rPr>
        <w:t xml:space="preserve">         若本项目不专门面向中小企业采购，是否给予小微企业评审优惠：</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numPr>
          <w:ilvl w:val="255"/>
          <w:numId w:val="0"/>
        </w:numPr>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color w:val="auto"/>
          <w:sz w:val="24"/>
          <w:highlight w:val="none"/>
        </w:rPr>
        <w:t xml:space="preserve">         中标（成交）采购标的制造商是否为残疾人福利性单位：</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中标（成交）采购标的制造商是否为监狱企业：</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
        </w:rPr>
        <w:t>7</w:t>
      </w:r>
      <w:r>
        <w:rPr>
          <w:rFonts w:hint="eastAsia" w:ascii="仿宋" w:hAnsi="仿宋" w:eastAsia="仿宋" w:cs="仿宋"/>
          <w:color w:val="auto"/>
          <w:sz w:val="24"/>
          <w:highlight w:val="none"/>
        </w:rPr>
        <w:t>）合同是否分包：</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adjustRightInd w:val="0"/>
        <w:snapToGrid w:val="0"/>
        <w:spacing w:line="400" w:lineRule="exac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分包主要内容：</w:t>
      </w:r>
      <w:r>
        <w:rPr>
          <w:rFonts w:hint="eastAsia" w:ascii="仿宋" w:hAnsi="仿宋" w:eastAsia="仿宋" w:cs="仿宋"/>
          <w:color w:val="auto"/>
          <w:sz w:val="24"/>
          <w:highlight w:val="none"/>
          <w:u w:val="single"/>
        </w:rPr>
        <w:t xml:space="preserve">                                            </w:t>
      </w:r>
    </w:p>
    <w:p>
      <w:p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分包供应商/制造商名称（如供应商和制造商不同，请分别填写）：</w:t>
      </w:r>
    </w:p>
    <w:p>
      <w:pPr>
        <w:adjustRightInd w:val="0"/>
        <w:snapToGrid w:val="0"/>
        <w:spacing w:line="400" w:lineRule="exac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p>
    <w:p>
      <w:p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分包供应商/制造商类型（如果供应商和制造商不同，只填写制造商类型）：</w:t>
      </w:r>
    </w:p>
    <w:p>
      <w:pPr>
        <w:adjustRightInd w:val="0"/>
        <w:snapToGrid w:val="0"/>
        <w:spacing w:line="400" w:lineRule="exact"/>
        <w:ind w:firstLine="960" w:firstLineChars="400"/>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大型企业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中型企业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小微型企业  </w:t>
      </w:r>
    </w:p>
    <w:p>
      <w:p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残疾人福利性单位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监狱企业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其他</w:t>
      </w:r>
    </w:p>
    <w:p>
      <w:pPr>
        <w:numPr>
          <w:ilvl w:val="255"/>
          <w:numId w:val="0"/>
        </w:numPr>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
        </w:rPr>
        <w:t>8</w:t>
      </w:r>
      <w:r>
        <w:rPr>
          <w:rFonts w:hint="eastAsia" w:ascii="仿宋" w:hAnsi="仿宋" w:eastAsia="仿宋" w:cs="仿宋"/>
          <w:color w:val="auto"/>
          <w:sz w:val="24"/>
          <w:highlight w:val="none"/>
        </w:rPr>
        <w:t>）中标（成交）供应商是否为外商投资企业：</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是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否</w:t>
      </w:r>
    </w:p>
    <w:p>
      <w:pPr>
        <w:pStyle w:val="1040"/>
        <w:tabs>
          <w:tab w:val="left" w:pos="1340"/>
        </w:tabs>
        <w:ind w:firstLine="4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部分由外国投资者投资</w:t>
      </w:r>
    </w:p>
    <w:p>
      <w:pPr>
        <w:numPr>
          <w:ilvl w:val="255"/>
          <w:numId w:val="0"/>
        </w:num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
        </w:rPr>
        <w:t>9</w:t>
      </w:r>
      <w:r>
        <w:rPr>
          <w:rFonts w:hint="eastAsia" w:ascii="仿宋" w:hAnsi="仿宋" w:eastAsia="仿宋" w:cs="仿宋"/>
          <w:color w:val="auto"/>
          <w:sz w:val="24"/>
          <w:highlight w:val="none"/>
        </w:rPr>
        <w:t>）是否涉及进口产品：</w:t>
      </w:r>
    </w:p>
    <w:p>
      <w:pPr>
        <w:numPr>
          <w:ilvl w:val="255"/>
          <w:numId w:val="0"/>
        </w:numPr>
        <w:adjustRightInd w:val="0"/>
        <w:snapToGrid w:val="0"/>
        <w:spacing w:line="400" w:lineRule="exac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是，《政府采购品目分类目录》底级品目名称：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金额：</w:t>
      </w:r>
      <w:r>
        <w:rPr>
          <w:rFonts w:hint="eastAsia" w:ascii="仿宋" w:hAnsi="仿宋" w:eastAsia="仿宋" w:cs="仿宋"/>
          <w:color w:val="auto"/>
          <w:sz w:val="24"/>
          <w:highlight w:val="none"/>
          <w:u w:val="single"/>
        </w:rPr>
        <w:t xml:space="preserve">        </w:t>
      </w:r>
    </w:p>
    <w:p>
      <w:pPr>
        <w:numPr>
          <w:ilvl w:val="255"/>
          <w:numId w:val="0"/>
        </w:num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国别：</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品牌：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规格型号：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否</w:t>
      </w:r>
    </w:p>
    <w:p>
      <w:pPr>
        <w:numPr>
          <w:ilvl w:val="255"/>
          <w:numId w:val="0"/>
        </w:numPr>
        <w:tabs>
          <w:tab w:val="left" w:pos="740"/>
        </w:tabs>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val="en"/>
        </w:rPr>
        <w:t>0</w:t>
      </w:r>
      <w:r>
        <w:rPr>
          <w:rFonts w:hint="eastAsia" w:ascii="仿宋" w:hAnsi="仿宋" w:eastAsia="仿宋" w:cs="仿宋"/>
          <w:color w:val="auto"/>
          <w:sz w:val="24"/>
          <w:highlight w:val="none"/>
        </w:rPr>
        <w:t>）是否涉及节能产品：</w:t>
      </w:r>
    </w:p>
    <w:p>
      <w:pPr>
        <w:numPr>
          <w:ilvl w:val="255"/>
          <w:numId w:val="0"/>
        </w:numPr>
        <w:tabs>
          <w:tab w:val="left" w:pos="740"/>
        </w:tabs>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是，《节能产品政府采购品目清单》的底级品目名称：</w:t>
      </w:r>
      <w:r>
        <w:rPr>
          <w:rFonts w:hint="eastAsia" w:ascii="仿宋" w:hAnsi="仿宋" w:eastAsia="仿宋" w:cs="仿宋"/>
          <w:color w:val="auto"/>
          <w:sz w:val="24"/>
          <w:highlight w:val="none"/>
          <w:u w:val="single"/>
        </w:rPr>
        <w:t xml:space="preserve">         </w:t>
      </w:r>
      <w:r>
        <w:rPr>
          <w:rFonts w:hint="eastAsia" w:ascii="仿宋" w:hAnsi="仿宋" w:eastAsia="仿宋" w:cs="仿宋"/>
          <w:iCs/>
          <w:color w:val="auto"/>
          <w:sz w:val="24"/>
          <w:highlight w:val="none"/>
        </w:rPr>
        <w:t xml:space="preserve">     </w:t>
      </w:r>
    </w:p>
    <w:p>
      <w:pPr>
        <w:numPr>
          <w:ilvl w:val="255"/>
          <w:numId w:val="0"/>
        </w:numPr>
        <w:tabs>
          <w:tab w:val="left" w:pos="740"/>
        </w:tabs>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强制采购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优先采购    </w:t>
      </w:r>
    </w:p>
    <w:p>
      <w:pPr>
        <w:numPr>
          <w:ilvl w:val="255"/>
          <w:numId w:val="0"/>
        </w:numPr>
        <w:tabs>
          <w:tab w:val="left" w:pos="740"/>
        </w:tabs>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否</w:t>
      </w:r>
    </w:p>
    <w:p>
      <w:pPr>
        <w:numPr>
          <w:ilvl w:val="255"/>
          <w:numId w:val="0"/>
        </w:numPr>
        <w:tabs>
          <w:tab w:val="left" w:pos="740"/>
        </w:tabs>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是否涉及环境标志产品：</w:t>
      </w:r>
    </w:p>
    <w:p>
      <w:pPr>
        <w:numPr>
          <w:ilvl w:val="255"/>
          <w:numId w:val="0"/>
        </w:numPr>
        <w:tabs>
          <w:tab w:val="left" w:pos="740"/>
        </w:tabs>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是，《环境标志产品政府采购品目清单》的底级品目名称：</w:t>
      </w:r>
      <w:r>
        <w:rPr>
          <w:rFonts w:hint="eastAsia" w:ascii="仿宋" w:hAnsi="仿宋" w:eastAsia="仿宋" w:cs="仿宋"/>
          <w:color w:val="auto"/>
          <w:sz w:val="24"/>
          <w:highlight w:val="none"/>
          <w:u w:val="single"/>
        </w:rPr>
        <w:t xml:space="preserve">         </w:t>
      </w:r>
      <w:r>
        <w:rPr>
          <w:rFonts w:hint="eastAsia" w:ascii="仿宋" w:hAnsi="仿宋" w:eastAsia="仿宋" w:cs="仿宋"/>
          <w:iCs/>
          <w:color w:val="auto"/>
          <w:sz w:val="24"/>
          <w:highlight w:val="none"/>
        </w:rPr>
        <w:t xml:space="preserve"> </w:t>
      </w:r>
    </w:p>
    <w:p>
      <w:pPr>
        <w:numPr>
          <w:ilvl w:val="255"/>
          <w:numId w:val="0"/>
        </w:numPr>
        <w:tabs>
          <w:tab w:val="left" w:pos="740"/>
        </w:tabs>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强制采购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优先采购    </w:t>
      </w:r>
    </w:p>
    <w:p>
      <w:pPr>
        <w:numPr>
          <w:ilvl w:val="255"/>
          <w:numId w:val="0"/>
        </w:numPr>
        <w:tabs>
          <w:tab w:val="left" w:pos="740"/>
        </w:tabs>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否</w:t>
      </w:r>
    </w:p>
    <w:p>
      <w:pPr>
        <w:pStyle w:val="1040"/>
        <w:numPr>
          <w:ilvl w:val="255"/>
          <w:numId w:val="0"/>
        </w:numPr>
        <w:snapToGrid w:val="0"/>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2"/>
          <w:sz w:val="24"/>
          <w:szCs w:val="24"/>
          <w:highlight w:val="none"/>
        </w:rPr>
        <w:t xml:space="preserve">是否涉及绿色产品： </w:t>
      </w:r>
    </w:p>
    <w:p>
      <w:pPr>
        <w:pStyle w:val="1040"/>
        <w:ind w:firstLine="42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kern w:val="2"/>
          <w:sz w:val="24"/>
          <w:szCs w:val="24"/>
          <w:highlight w:val="none"/>
        </w:rPr>
        <w:t xml:space="preserve">     </w:t>
      </w:r>
      <w:r>
        <w:rPr>
          <w:rFonts w:hint="eastAsia" w:ascii="仿宋" w:hAnsi="仿宋" w:eastAsia="仿宋" w:cs="仿宋"/>
          <w:color w:val="auto"/>
          <w:kern w:val="2"/>
          <w:sz w:val="24"/>
          <w:szCs w:val="24"/>
          <w:highlight w:val="none"/>
        </w:rPr>
        <w:sym w:font="Wingdings" w:char="00A8"/>
      </w:r>
      <w:r>
        <w:rPr>
          <w:rFonts w:hint="eastAsia" w:ascii="仿宋" w:hAnsi="仿宋" w:eastAsia="仿宋" w:cs="仿宋"/>
          <w:color w:val="auto"/>
          <w:kern w:val="2"/>
          <w:sz w:val="24"/>
          <w:szCs w:val="24"/>
          <w:highlight w:val="none"/>
        </w:rPr>
        <w:t>是，绿色产品政府采购相关政策确定的底级品目名称：</w:t>
      </w:r>
      <w:r>
        <w:rPr>
          <w:rFonts w:hint="eastAsia" w:ascii="仿宋" w:hAnsi="仿宋" w:eastAsia="仿宋" w:cs="仿宋"/>
          <w:color w:val="auto"/>
          <w:sz w:val="24"/>
          <w:szCs w:val="24"/>
          <w:highlight w:val="none"/>
          <w:u w:val="single"/>
        </w:rPr>
        <w:t xml:space="preserve">         </w:t>
      </w:r>
    </w:p>
    <w:p>
      <w:pPr>
        <w:numPr>
          <w:ilvl w:val="255"/>
          <w:numId w:val="0"/>
        </w:numPr>
        <w:tabs>
          <w:tab w:val="left" w:pos="740"/>
        </w:tabs>
        <w:adjustRightInd w:val="0"/>
        <w:snapToGrid w:val="0"/>
        <w:spacing w:line="40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强制采购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优先采购    </w:t>
      </w:r>
    </w:p>
    <w:p>
      <w:pPr>
        <w:pStyle w:val="1040"/>
        <w:ind w:firstLine="420" w:firstLineChars="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 xml:space="preserve">     </w:t>
      </w:r>
      <w:r>
        <w:rPr>
          <w:rFonts w:hint="eastAsia" w:ascii="仿宋" w:hAnsi="仿宋" w:eastAsia="仿宋" w:cs="仿宋"/>
          <w:color w:val="auto"/>
          <w:kern w:val="2"/>
          <w:sz w:val="24"/>
          <w:szCs w:val="24"/>
          <w:highlight w:val="none"/>
        </w:rPr>
        <w:sym w:font="Wingdings" w:char="00A8"/>
      </w:r>
      <w:r>
        <w:rPr>
          <w:rFonts w:hint="eastAsia" w:ascii="仿宋" w:hAnsi="仿宋" w:eastAsia="仿宋" w:cs="仿宋"/>
          <w:color w:val="auto"/>
          <w:kern w:val="2"/>
          <w:sz w:val="24"/>
          <w:szCs w:val="24"/>
          <w:highlight w:val="none"/>
        </w:rPr>
        <w:t>否</w:t>
      </w:r>
    </w:p>
    <w:p>
      <w:pPr>
        <w:numPr>
          <w:ilvl w:val="255"/>
          <w:numId w:val="0"/>
        </w:num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val="en"/>
        </w:rPr>
        <w:t>1</w:t>
      </w:r>
      <w:r>
        <w:rPr>
          <w:rFonts w:hint="eastAsia" w:ascii="仿宋" w:hAnsi="仿宋" w:eastAsia="仿宋" w:cs="仿宋"/>
          <w:color w:val="auto"/>
          <w:sz w:val="24"/>
          <w:highlight w:val="none"/>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 xml:space="preserve">否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不涉及</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合同金额</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（1）合同金额小写：</w:t>
      </w:r>
      <w:r>
        <w:rPr>
          <w:rFonts w:hint="eastAsia" w:ascii="仿宋" w:hAnsi="仿宋" w:eastAsia="仿宋" w:cs="仿宋"/>
          <w:color w:val="auto"/>
          <w:sz w:val="24"/>
          <w:highlight w:val="none"/>
          <w:u w:val="single"/>
        </w:rPr>
        <w:t xml:space="preserve">                           </w:t>
      </w:r>
    </w:p>
    <w:p>
      <w:pPr>
        <w:adjustRightInd w:val="0"/>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大写：</w:t>
      </w:r>
      <w:r>
        <w:rPr>
          <w:rFonts w:hint="eastAsia" w:ascii="仿宋" w:hAnsi="仿宋" w:eastAsia="仿宋" w:cs="仿宋"/>
          <w:color w:val="auto"/>
          <w:sz w:val="24"/>
          <w:highlight w:val="none"/>
          <w:u w:val="single"/>
        </w:rPr>
        <w:t xml:space="preserve">                           </w:t>
      </w: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分包金额（如有）小写：</w:t>
      </w:r>
      <w:r>
        <w:rPr>
          <w:rFonts w:hint="eastAsia" w:ascii="仿宋" w:hAnsi="仿宋" w:eastAsia="仿宋" w:cs="仿宋"/>
          <w:color w:val="auto"/>
          <w:sz w:val="24"/>
          <w:highlight w:val="none"/>
          <w:u w:val="single"/>
        </w:rPr>
        <w:t xml:space="preserve">                   </w:t>
      </w:r>
    </w:p>
    <w:p>
      <w:pPr>
        <w:adjustRightInd w:val="0"/>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大写：</w:t>
      </w:r>
      <w:r>
        <w:rPr>
          <w:rFonts w:hint="eastAsia" w:ascii="仿宋" w:hAnsi="仿宋" w:eastAsia="仿宋" w:cs="仿宋"/>
          <w:color w:val="auto"/>
          <w:sz w:val="24"/>
          <w:highlight w:val="none"/>
          <w:u w:val="single"/>
        </w:rPr>
        <w:t xml:space="preserve">                       </w:t>
      </w:r>
    </w:p>
    <w:p>
      <w:p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（注：固定单价合同应填写单价和最高限价）</w:t>
      </w:r>
    </w:p>
    <w:p>
      <w:pPr>
        <w:numPr>
          <w:ilvl w:val="255"/>
          <w:numId w:val="0"/>
        </w:numPr>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（2）合同定价方式（采用组合定价方式的，可以勾选多项）：</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iCs/>
          <w:color w:val="auto"/>
          <w:sz w:val="24"/>
          <w:highlight w:val="none"/>
        </w:rPr>
        <w:t xml:space="preserve">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固定总价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固定单价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固定费率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成本补偿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 xml:space="preserve">绩效激励 </w:t>
      </w:r>
      <w:r>
        <w:rPr>
          <w:rFonts w:hint="eastAsia" w:ascii="仿宋" w:hAnsi="仿宋" w:eastAsia="仿宋" w:cs="仿宋"/>
          <w:iCs/>
          <w:color w:val="auto"/>
          <w:sz w:val="24"/>
          <w:highlight w:val="none"/>
        </w:rPr>
        <w:sym w:font="Wingdings" w:char="00A8"/>
      </w:r>
      <w:r>
        <w:rPr>
          <w:rFonts w:hint="eastAsia" w:ascii="仿宋" w:hAnsi="仿宋" w:eastAsia="仿宋" w:cs="仿宋"/>
          <w:iCs/>
          <w:color w:val="auto"/>
          <w:sz w:val="24"/>
          <w:highlight w:val="none"/>
        </w:rPr>
        <w:t>其他</w:t>
      </w:r>
      <w:r>
        <w:rPr>
          <w:rFonts w:hint="eastAsia" w:ascii="仿宋" w:hAnsi="仿宋" w:eastAsia="仿宋" w:cs="仿宋"/>
          <w:color w:val="auto"/>
          <w:sz w:val="24"/>
          <w:highlight w:val="none"/>
          <w:u w:val="single"/>
        </w:rPr>
        <w:t xml:space="preserve">       </w:t>
      </w:r>
    </w:p>
    <w:p>
      <w:pPr>
        <w:pStyle w:val="143"/>
        <w:spacing w:line="40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（3）付款方式（按项目实际勾选填写）：</w:t>
      </w:r>
    </w:p>
    <w:p>
      <w:pPr>
        <w:adjustRightInd w:val="0"/>
        <w:snapToGrid w:val="0"/>
        <w:spacing w:line="400" w:lineRule="exact"/>
        <w:ind w:firstLine="720" w:firstLineChars="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全额付款：</w:t>
      </w:r>
      <w:r>
        <w:rPr>
          <w:rFonts w:hint="eastAsia" w:ascii="仿宋" w:hAnsi="仿宋" w:eastAsia="仿宋" w:cs="仿宋"/>
          <w:color w:val="auto"/>
          <w:sz w:val="24"/>
          <w:highlight w:val="none"/>
          <w:u w:val="single"/>
        </w:rPr>
        <w:t xml:space="preserve">     （应明确一次性支付合同款项的条件）                    </w:t>
      </w:r>
    </w:p>
    <w:p>
      <w:pPr>
        <w:snapToGrid w:val="0"/>
        <w:spacing w:line="4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分期付款：</w:t>
      </w:r>
      <w:r>
        <w:rPr>
          <w:rFonts w:hint="eastAsia" w:ascii="仿宋" w:hAnsi="仿宋" w:eastAsia="仿宋" w:cs="仿宋"/>
          <w:color w:val="auto"/>
          <w:sz w:val="24"/>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 w:val="24"/>
          <w:highlight w:val="none"/>
        </w:rPr>
        <w:t>，其中涉及预付款的：</w:t>
      </w:r>
      <w:r>
        <w:rPr>
          <w:rFonts w:hint="eastAsia" w:ascii="仿宋" w:hAnsi="仿宋" w:eastAsia="仿宋" w:cs="仿宋"/>
          <w:color w:val="auto"/>
          <w:sz w:val="24"/>
          <w:highlight w:val="none"/>
          <w:u w:val="single"/>
        </w:rPr>
        <w:t xml:space="preserve"> （应明确预付款的支付比例和支付条件） </w:t>
      </w:r>
    </w:p>
    <w:p>
      <w:pPr>
        <w:adjustRightInd w:val="0"/>
        <w:snapToGrid w:val="0"/>
        <w:spacing w:line="400" w:lineRule="exact"/>
        <w:ind w:firstLine="720" w:firstLineChars="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成本补偿：</w:t>
      </w:r>
      <w:r>
        <w:rPr>
          <w:rFonts w:hint="eastAsia" w:ascii="仿宋" w:hAnsi="仿宋" w:eastAsia="仿宋" w:cs="仿宋"/>
          <w:color w:val="auto"/>
          <w:sz w:val="24"/>
          <w:highlight w:val="none"/>
          <w:u w:val="single"/>
        </w:rPr>
        <w:t xml:space="preserve">      （应明确按照成本补偿方式的支付方式和支付条件）   </w:t>
      </w:r>
    </w:p>
    <w:p>
      <w:pPr>
        <w:adjustRightInd w:val="0"/>
        <w:snapToGrid w:val="0"/>
        <w:spacing w:line="4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绩效激励：</w:t>
      </w:r>
      <w:r>
        <w:rPr>
          <w:rFonts w:hint="eastAsia" w:ascii="仿宋" w:hAnsi="仿宋" w:eastAsia="仿宋" w:cs="仿宋"/>
          <w:color w:val="auto"/>
          <w:sz w:val="24"/>
          <w:highlight w:val="none"/>
          <w:u w:val="single"/>
        </w:rPr>
        <w:t xml:space="preserve">      （应明确按照绩效激励方式的支付方式和支付条件）   </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rPr>
        <w:t>合同履行</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（1）起始日期：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日，完成日期：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（2）履约地点</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（3）履约担保：</w:t>
      </w:r>
      <w:r>
        <w:rPr>
          <w:rFonts w:hint="eastAsia" w:ascii="仿宋" w:hAnsi="仿宋" w:eastAsia="仿宋" w:cs="仿宋"/>
          <w:color w:val="auto"/>
          <w:sz w:val="24"/>
          <w:highlight w:val="none"/>
        </w:rPr>
        <w:t>是否收取履约保证金：</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否</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t xml:space="preserve">  收取履约保证金形式：</w:t>
      </w:r>
      <w:r>
        <w:rPr>
          <w:rFonts w:hint="eastAsia" w:ascii="仿宋" w:hAnsi="仿宋" w:eastAsia="仿宋" w:cs="仿宋"/>
          <w:bCs/>
          <w:color w:val="auto"/>
          <w:sz w:val="24"/>
          <w:szCs w:val="24"/>
          <w:highlight w:val="none"/>
          <w:u w:val="single"/>
        </w:rPr>
        <w:t xml:space="preserve">                            </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收取履约保证金金额：</w:t>
      </w:r>
      <w:r>
        <w:rPr>
          <w:rFonts w:hint="eastAsia" w:ascii="仿宋" w:hAnsi="仿宋" w:eastAsia="仿宋" w:cs="仿宋"/>
          <w:bCs/>
          <w:color w:val="auto"/>
          <w:sz w:val="24"/>
          <w:szCs w:val="24"/>
          <w:highlight w:val="none"/>
          <w:u w:val="single"/>
        </w:rPr>
        <w:t xml:space="preserve">                            </w:t>
      </w:r>
    </w:p>
    <w:p>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 xml:space="preserve">    履约担保期限：</w:t>
      </w:r>
      <w:r>
        <w:rPr>
          <w:rFonts w:hint="eastAsia" w:ascii="仿宋" w:hAnsi="仿宋" w:eastAsia="仿宋" w:cs="仿宋"/>
          <w:bCs/>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（4）分期履行要求：</w:t>
      </w:r>
      <w:r>
        <w:rPr>
          <w:rFonts w:hint="eastAsia" w:ascii="仿宋" w:hAnsi="仿宋" w:eastAsia="仿宋" w:cs="仿宋"/>
          <w:bCs/>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bCs/>
          <w:color w:val="auto"/>
          <w:sz w:val="24"/>
          <w:highlight w:val="none"/>
        </w:rPr>
        <w:t>（5）风险处置措施和替代方案：</w:t>
      </w:r>
      <w:r>
        <w:rPr>
          <w:rFonts w:hint="eastAsia" w:ascii="仿宋" w:hAnsi="仿宋" w:eastAsia="仿宋" w:cs="仿宋"/>
          <w:color w:val="auto"/>
          <w:sz w:val="24"/>
          <w:highlight w:val="none"/>
          <w:u w:val="single"/>
        </w:rPr>
        <w:t xml:space="preserve">                                                               </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合同验收</w:t>
      </w:r>
    </w:p>
    <w:p>
      <w:pPr>
        <w:numPr>
          <w:ilvl w:val="0"/>
          <w:numId w:val="10"/>
        </w:numPr>
        <w:adjustRightInd w:val="0"/>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验收组织方式：</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自行组织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委托第三方组织</w:t>
      </w:r>
    </w:p>
    <w:p>
      <w:pPr>
        <w:adjustRightInd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验收主体：</w:t>
      </w:r>
      <w:r>
        <w:rPr>
          <w:rFonts w:hint="eastAsia" w:ascii="仿宋" w:hAnsi="仿宋" w:eastAsia="仿宋" w:cs="仿宋"/>
          <w:bCs/>
          <w:color w:val="auto"/>
          <w:sz w:val="24"/>
          <w:highlight w:val="none"/>
          <w:u w:val="single"/>
        </w:rPr>
        <w:t xml:space="preserve">                  </w:t>
      </w:r>
    </w:p>
    <w:p>
      <w:pPr>
        <w:adjustRightInd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是否邀请本项目的其他供应商参加验收：</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是否邀请专家参加验收：</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是否邀请服务对象参加验收：</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是否邀请第三方检测机构参加验收：</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是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是否进行抽查检测：</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是，抽查比例：</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是否存在破坏性检测：</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是，</w:t>
      </w:r>
      <w:r>
        <w:rPr>
          <w:rFonts w:hint="eastAsia" w:ascii="仿宋" w:hAnsi="仿宋" w:eastAsia="仿宋" w:cs="仿宋"/>
          <w:bCs/>
          <w:color w:val="auto"/>
          <w:sz w:val="24"/>
          <w:highlight w:val="none"/>
          <w:u w:val="single"/>
        </w:rPr>
        <w:t>（应明确对被破坏的检测产品的处理方式）</w:t>
      </w:r>
    </w:p>
    <w:p>
      <w:pPr>
        <w:adjustRightInd w:val="0"/>
        <w:snapToGrid w:val="0"/>
        <w:spacing w:line="40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否</w:t>
      </w:r>
    </w:p>
    <w:p>
      <w:pPr>
        <w:adjustRightInd w:val="0"/>
        <w:snapToGrid w:val="0"/>
        <w:spacing w:line="400" w:lineRule="exact"/>
        <w:ind w:firstLine="960" w:firstLineChars="4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验收组织的其他事项：</w:t>
      </w:r>
      <w:r>
        <w:rPr>
          <w:rFonts w:hint="eastAsia" w:ascii="仿宋" w:hAnsi="仿宋" w:eastAsia="仿宋" w:cs="仿宋"/>
          <w:bCs/>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（2）履约验收时间：</w:t>
      </w:r>
      <w:r>
        <w:rPr>
          <w:rFonts w:hint="eastAsia" w:ascii="仿宋" w:hAnsi="仿宋" w:eastAsia="仿宋" w:cs="仿宋"/>
          <w:bCs/>
          <w:color w:val="auto"/>
          <w:sz w:val="24"/>
          <w:highlight w:val="none"/>
          <w:u w:val="single"/>
        </w:rPr>
        <w:t xml:space="preserve">（计划于何时验收/供应商提出验收申请之日起   日内组织验收） </w:t>
      </w:r>
    </w:p>
    <w:p>
      <w:pPr>
        <w:adjustRightInd w:val="0"/>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（3）履约验收方式：</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 xml:space="preserve">一次性验收         </w:t>
      </w:r>
    </w:p>
    <w:p>
      <w:pPr>
        <w:adjustRightInd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r>
        <w:rPr>
          <w:rFonts w:hint="eastAsia" w:ascii="仿宋" w:hAnsi="仿宋" w:eastAsia="仿宋" w:cs="仿宋"/>
          <w:color w:val="auto"/>
          <w:sz w:val="24"/>
          <w:highlight w:val="none"/>
        </w:rPr>
        <w:sym w:font="Wingdings" w:char="00A8"/>
      </w:r>
      <w:r>
        <w:rPr>
          <w:rFonts w:hint="eastAsia" w:ascii="仿宋" w:hAnsi="仿宋" w:eastAsia="仿宋" w:cs="仿宋"/>
          <w:bCs/>
          <w:color w:val="auto"/>
          <w:sz w:val="24"/>
          <w:highlight w:val="none"/>
        </w:rPr>
        <w:t>分期/分项验收：</w:t>
      </w:r>
      <w:r>
        <w:rPr>
          <w:rFonts w:hint="eastAsia" w:ascii="仿宋" w:hAnsi="仿宋" w:eastAsia="仿宋" w:cs="仿宋"/>
          <w:bCs/>
          <w:color w:val="auto"/>
          <w:sz w:val="24"/>
          <w:highlight w:val="none"/>
          <w:u w:val="single"/>
        </w:rPr>
        <w:t xml:space="preserve"> （应明确分期</w:t>
      </w:r>
      <w:r>
        <w:rPr>
          <w:rFonts w:hint="eastAsia" w:ascii="仿宋" w:hAnsi="仿宋" w:eastAsia="仿宋" w:cs="仿宋"/>
          <w:bCs/>
          <w:color w:val="auto"/>
          <w:sz w:val="24"/>
          <w:highlight w:val="none"/>
          <w:u w:val="single"/>
          <w:lang w:val="en"/>
        </w:rPr>
        <w:t>/分项验收的工作安排</w:t>
      </w:r>
      <w:r>
        <w:rPr>
          <w:rFonts w:hint="eastAsia" w:ascii="仿宋" w:hAnsi="仿宋" w:eastAsia="仿宋" w:cs="仿宋"/>
          <w:bCs/>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（4）履约验收程序：</w:t>
      </w:r>
      <w:r>
        <w:rPr>
          <w:rFonts w:hint="eastAsia" w:ascii="仿宋" w:hAnsi="仿宋" w:eastAsia="仿宋" w:cs="仿宋"/>
          <w:bCs/>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（5）履约验收的内容：</w:t>
      </w:r>
      <w:r>
        <w:rPr>
          <w:rFonts w:hint="eastAsia" w:ascii="仿宋" w:hAnsi="仿宋" w:eastAsia="仿宋" w:cs="仿宋"/>
          <w:bCs/>
          <w:color w:val="auto"/>
          <w:sz w:val="24"/>
          <w:highlight w:val="none"/>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（6）履约验收标准：</w:t>
      </w:r>
      <w:r>
        <w:rPr>
          <w:rFonts w:hint="eastAsia" w:ascii="仿宋" w:hAnsi="仿宋" w:eastAsia="仿宋" w:cs="仿宋"/>
          <w:bCs/>
          <w:color w:val="auto"/>
          <w:sz w:val="24"/>
          <w:highlight w:val="none"/>
          <w:u w:val="single"/>
        </w:rPr>
        <w:t xml:space="preserve">                                         </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（7）是否以采购活动中供应商提供的样品作为参考：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line="4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bCs/>
          <w:color w:val="auto"/>
          <w:sz w:val="24"/>
          <w:highlight w:val="none"/>
        </w:rPr>
        <w:t>（8）履约验收其他事项：</w:t>
      </w:r>
      <w:r>
        <w:rPr>
          <w:rFonts w:hint="eastAsia" w:ascii="仿宋" w:hAnsi="仿宋" w:eastAsia="仿宋" w:cs="仿宋"/>
          <w:bCs/>
          <w:color w:val="auto"/>
          <w:sz w:val="24"/>
          <w:highlight w:val="none"/>
          <w:u w:val="single"/>
        </w:rPr>
        <w:t xml:space="preserve">      （产权过户登记等）          </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组成合同的文件</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本协议书与下列文件一起构成合同文件，如下述文件之间有任何抵触、矛盾或歧义，应按以下顺序解释：</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（1）政府采购合同协议书及其变更、补充协议</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（2）政府采购合同专用条款</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（3）政府采购合同通用条款</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（4）中标（成交）通知书</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（5）投标（响应）文件</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（6）采购文件</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（7）有关技术文件，图纸</w:t>
      </w:r>
    </w:p>
    <w:p>
      <w:pPr>
        <w:pStyle w:val="1040"/>
        <w:ind w:firstLine="480"/>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kern w:val="2"/>
          <w:sz w:val="24"/>
          <w:szCs w:val="24"/>
          <w:highlight w:val="none"/>
        </w:rPr>
        <w:t>国家法律、行政法规和规章制度规定或合同约定的作为合同组成部分的其他文件</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合同生效</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本合同自</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生效。</w:t>
      </w:r>
    </w:p>
    <w:p>
      <w:pPr>
        <w:numPr>
          <w:ilvl w:val="0"/>
          <w:numId w:val="8"/>
        </w:numPr>
        <w:adjustRightInd w:val="0"/>
        <w:snapToGrid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合同份数</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份，甲方执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份，乙方执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份，均具有同等法律效力。</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合同订立时间：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合同订立地点：</w:t>
      </w:r>
      <w:r>
        <w:rPr>
          <w:rFonts w:hint="eastAsia" w:ascii="仿宋" w:hAnsi="仿宋" w:eastAsia="仿宋" w:cs="仿宋"/>
          <w:color w:val="auto"/>
          <w:sz w:val="24"/>
          <w:highlight w:val="none"/>
          <w:u w:val="single"/>
        </w:rPr>
        <w:t xml:space="preserve">                           </w:t>
      </w:r>
    </w:p>
    <w:p>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附件：具体标的及其技术要求和商务要求、联合协议、分包意向协议等。</w:t>
      </w:r>
    </w:p>
    <w:p>
      <w:pPr>
        <w:pStyle w:val="143"/>
        <w:spacing w:line="400" w:lineRule="exact"/>
        <w:ind w:firstLine="480"/>
        <w:rPr>
          <w:rFonts w:hint="eastAsia" w:ascii="仿宋" w:hAnsi="仿宋" w:eastAsia="仿宋" w:cs="仿宋"/>
          <w:color w:val="auto"/>
          <w:sz w:val="24"/>
          <w:szCs w:val="24"/>
          <w:highlight w:val="none"/>
        </w:rPr>
      </w:pPr>
    </w:p>
    <w:p>
      <w:pPr>
        <w:pStyle w:val="3"/>
        <w:numPr>
          <w:ilvl w:val="0"/>
          <w:numId w:val="0"/>
        </w:numPr>
        <w:spacing w:line="400" w:lineRule="exact"/>
        <w:ind w:left="425"/>
        <w:rPr>
          <w:rFonts w:hint="eastAsia" w:ascii="宋体" w:hAnsi="宋体"/>
          <w:b w:val="0"/>
          <w:color w:val="auto"/>
          <w:sz w:val="21"/>
          <w:szCs w:val="21"/>
          <w:highlight w:val="none"/>
        </w:rPr>
      </w:pPr>
      <w:r>
        <w:rPr>
          <w:color w:val="auto"/>
          <w:highlight w:val="none"/>
          <w:lang w:val="en"/>
        </w:rPr>
        <w:t xml:space="preserve">   </w:t>
      </w:r>
    </w:p>
    <w:p>
      <w:pPr>
        <w:rPr>
          <w:color w:val="auto"/>
          <w:highlight w:val="none"/>
        </w:rPr>
      </w:pPr>
      <w:r>
        <w:rPr>
          <w:rFonts w:hint="eastAsia"/>
          <w:color w:val="auto"/>
          <w:highlight w:val="none"/>
        </w:rPr>
        <w:br w:type="page"/>
      </w:r>
    </w:p>
    <w:p>
      <w:pPr>
        <w:pStyle w:val="143"/>
        <w:rPr>
          <w:color w:val="auto"/>
          <w:highlight w:val="none"/>
        </w:rPr>
      </w:pPr>
    </w:p>
    <w:tbl>
      <w:tblPr>
        <w:tblStyle w:val="63"/>
        <w:tblW w:w="492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4"/>
        <w:gridCol w:w="2129"/>
        <w:gridCol w:w="228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甲方（采购人、受采购人委托签订合同的单位或采购文件约定的合同甲方）</w:t>
            </w:r>
          </w:p>
        </w:tc>
        <w:tc>
          <w:tcPr>
            <w:tcW w:w="2438"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单位名称（公章或合同章）</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单位名称（公章或合同章）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adjustRightInd w:val="0"/>
              <w:snapToGrid w:val="0"/>
              <w:spacing w:line="300" w:lineRule="exact"/>
              <w:ind w:firstLine="115" w:firstLineChars="4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或其委托代理人（签章）</w:t>
            </w:r>
          </w:p>
        </w:tc>
        <w:tc>
          <w:tcPr>
            <w:tcW w:w="1435"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435"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住  所</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住  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通信地址</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adjustRightInd w:val="0"/>
              <w:snapToGrid w:val="0"/>
              <w:spacing w:before="120" w:beforeLines="50" w:after="0" w:line="360" w:lineRule="auto"/>
              <w:ind w:left="0" w:leftChars="0"/>
              <w:jc w:val="left"/>
              <w:rPr>
                <w:rFonts w:hint="eastAsia" w:ascii="仿宋" w:hAnsi="仿宋" w:eastAsia="仿宋" w:cs="仿宋"/>
                <w:color w:val="auto"/>
                <w:spacing w:val="20"/>
                <w:sz w:val="24"/>
                <w:highlight w:val="none"/>
              </w:rPr>
            </w:pPr>
            <w:r>
              <w:rPr>
                <w:rFonts w:hint="eastAsia" w:ascii="仿宋" w:hAnsi="仿宋" w:eastAsia="仿宋" w:cs="仿宋"/>
                <w:color w:val="auto"/>
                <w:sz w:val="24"/>
                <w:highlight w:val="none"/>
              </w:rPr>
              <w:t>注：涉及联合体或其他合同主体的信息应按上表格式加列。</w:t>
            </w:r>
          </w:p>
        </w:tc>
      </w:tr>
    </w:tbl>
    <w:p>
      <w:pPr>
        <w:pStyle w:val="3"/>
        <w:numPr>
          <w:ilvl w:val="0"/>
          <w:numId w:val="0"/>
        </w:numPr>
        <w:adjustRightInd w:val="0"/>
        <w:snapToGrid w:val="0"/>
        <w:spacing w:before="120" w:beforeLines="50"/>
        <w:ind w:left="425"/>
        <w:jc w:val="center"/>
        <w:rPr>
          <w:rFonts w:hint="eastAsia" w:ascii="仿宋" w:hAnsi="仿宋" w:eastAsia="仿宋" w:cs="仿宋"/>
          <w:color w:val="auto"/>
          <w:sz w:val="24"/>
          <w:szCs w:val="24"/>
          <w:highlight w:val="none"/>
        </w:rPr>
      </w:pPr>
      <w:r>
        <w:rPr>
          <w:rFonts w:ascii="宋体" w:hAnsi="宋体"/>
          <w:color w:val="auto"/>
          <w:sz w:val="21"/>
          <w:szCs w:val="21"/>
          <w:highlight w:val="none"/>
          <w:u w:val="single"/>
        </w:rPr>
        <w:br w:type="page"/>
      </w:r>
      <w:bookmarkStart w:id="13" w:name="_Toc27624"/>
      <w:r>
        <w:rPr>
          <w:rFonts w:hint="eastAsia" w:ascii="仿宋" w:hAnsi="仿宋" w:eastAsia="仿宋" w:cs="仿宋"/>
          <w:b w:val="0"/>
          <w:color w:val="auto"/>
          <w:sz w:val="24"/>
          <w:szCs w:val="24"/>
          <w:highlight w:val="none"/>
        </w:rPr>
        <w:t>第二节 政府采购合同通用条款</w:t>
      </w:r>
      <w:bookmarkEnd w:id="13"/>
    </w:p>
    <w:p>
      <w:pPr>
        <w:tabs>
          <w:tab w:val="left" w:pos="8820"/>
          <w:tab w:val="left" w:pos="9345"/>
          <w:tab w:val="left" w:pos="9765"/>
        </w:tabs>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1.1合同当事人</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（3）其他合同主体是指除采购人和供应商以外，</w:t>
      </w:r>
      <w:r>
        <w:rPr>
          <w:rFonts w:hint="eastAsia" w:ascii="仿宋" w:hAnsi="仿宋" w:eastAsia="仿宋" w:cs="仿宋"/>
          <w:bCs/>
          <w:color w:val="auto"/>
          <w:sz w:val="24"/>
          <w:highlight w:val="none"/>
        </w:rPr>
        <w:t>依法参与合同缔结或履行，享有权利、承担义务的合同当事人</w:t>
      </w:r>
      <w:r>
        <w:rPr>
          <w:rFonts w:hint="eastAsia" w:ascii="仿宋" w:hAnsi="仿宋" w:eastAsia="仿宋" w:cs="仿宋"/>
          <w:color w:val="auto"/>
          <w:sz w:val="24"/>
          <w:highlight w:val="none"/>
        </w:rPr>
        <w:t>。</w:t>
      </w:r>
    </w:p>
    <w:p>
      <w:pPr>
        <w:tabs>
          <w:tab w:val="left" w:pos="570"/>
          <w:tab w:val="left" w:pos="9240"/>
          <w:tab w:val="left" w:pos="9555"/>
        </w:tabs>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1.2本合同下列术语应解释为：</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（1）“合同”系指</w:t>
      </w:r>
      <w:r>
        <w:rPr>
          <w:rFonts w:hint="eastAsia" w:ascii="仿宋" w:hAnsi="仿宋" w:eastAsia="仿宋" w:cs="仿宋"/>
          <w:bCs/>
          <w:color w:val="auto"/>
          <w:sz w:val="24"/>
          <w:highlight w:val="none"/>
        </w:rPr>
        <w:t>合同当事人意思表示达成一致的任何协议，包括签署的</w:t>
      </w:r>
      <w:r>
        <w:rPr>
          <w:rFonts w:hint="eastAsia" w:ascii="仿宋" w:hAnsi="仿宋" w:eastAsia="仿宋" w:cs="仿宋"/>
          <w:color w:val="auto"/>
          <w:sz w:val="24"/>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highlight w:val="none"/>
          <w:lang w:val="en"/>
        </w:rPr>
        <w:t>其他</w:t>
      </w:r>
      <w:r>
        <w:rPr>
          <w:rFonts w:hint="eastAsia" w:ascii="仿宋" w:hAnsi="仿宋" w:eastAsia="仿宋" w:cs="仿宋"/>
          <w:color w:val="auto"/>
          <w:sz w:val="24"/>
          <w:highlight w:val="none"/>
        </w:rPr>
        <w:t>技术资料和材料等。</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（4）“相关服务”系指根据合同规定，乙方应提供的与货物有关的技术、管理和</w:t>
      </w:r>
      <w:r>
        <w:rPr>
          <w:rFonts w:hint="eastAsia" w:ascii="仿宋" w:hAnsi="仿宋" w:eastAsia="仿宋" w:cs="仿宋"/>
          <w:color w:val="auto"/>
          <w:sz w:val="24"/>
          <w:highlight w:val="none"/>
          <w:lang w:val="en"/>
        </w:rPr>
        <w:t>其他</w:t>
      </w:r>
      <w:r>
        <w:rPr>
          <w:rFonts w:hint="eastAsia" w:ascii="仿宋" w:hAnsi="仿宋" w:eastAsia="仿宋" w:cs="仿宋"/>
          <w:color w:val="auto"/>
          <w:sz w:val="24"/>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 w:val="24"/>
          <w:highlight w:val="none"/>
          <w:lang w:val="en"/>
        </w:rPr>
        <w:t>其他</w:t>
      </w:r>
      <w:r>
        <w:rPr>
          <w:rFonts w:hint="eastAsia" w:ascii="仿宋" w:hAnsi="仿宋" w:eastAsia="仿宋" w:cs="仿宋"/>
          <w:color w:val="auto"/>
          <w:sz w:val="24"/>
          <w:highlight w:val="none"/>
        </w:rPr>
        <w:t>义务。</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w:t>
      </w:r>
    </w:p>
    <w:p>
      <w:pPr>
        <w:tabs>
          <w:tab w:val="left" w:pos="570"/>
          <w:tab w:val="left" w:pos="9240"/>
          <w:tab w:val="left" w:pos="9555"/>
        </w:tabs>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（7）其他术语解释，见【</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w:t>
      </w:r>
    </w:p>
    <w:p>
      <w:pPr>
        <w:numPr>
          <w:ilvl w:val="0"/>
          <w:numId w:val="11"/>
        </w:num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pPr>
        <w:autoSpaceDE w:val="0"/>
        <w:autoSpaceDN w:val="0"/>
        <w:adjustRightInd w:val="0"/>
        <w:snapToGrid w:val="0"/>
        <w:spacing w:line="400" w:lineRule="exact"/>
        <w:ind w:firstLine="480" w:firstLineChars="200"/>
        <w:jc w:val="left"/>
        <w:rPr>
          <w:rFonts w:hint="eastAsia" w:ascii="仿宋" w:hAnsi="仿宋" w:eastAsia="仿宋" w:cs="仿宋"/>
          <w:b/>
          <w:bCs/>
          <w:i/>
          <w:iCs/>
          <w:color w:val="auto"/>
          <w:sz w:val="24"/>
          <w:highlight w:val="none"/>
        </w:rPr>
      </w:pPr>
      <w:r>
        <w:rPr>
          <w:rFonts w:hint="eastAsia" w:ascii="仿宋" w:hAnsi="仿宋" w:eastAsia="仿宋" w:cs="仿宋"/>
          <w:color w:val="auto"/>
          <w:sz w:val="24"/>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 w:val="24"/>
          <w:highlight w:val="none"/>
          <w:lang w:val="en"/>
        </w:rPr>
        <w:t>其他</w:t>
      </w:r>
      <w:r>
        <w:rPr>
          <w:rFonts w:hint="eastAsia" w:ascii="仿宋" w:hAnsi="仿宋" w:eastAsia="仿宋" w:cs="仿宋"/>
          <w:color w:val="auto"/>
          <w:sz w:val="24"/>
          <w:highlight w:val="none"/>
        </w:rPr>
        <w:t>任何费用。</w:t>
      </w:r>
    </w:p>
    <w:p>
      <w:pPr>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 乙方应当在约定的时间、地点，按照约定方式履行合同。</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 甲方有权要求乙方对缺陷部分予以修复，并按合同约定享有货物保修及其他合同约定的权利。</w:t>
      </w:r>
    </w:p>
    <w:p>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 甲方应当按照合同约定及时对交付的货物进行验收，未在</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约定的期限内对乙方履约提出任何异议或者向乙方作出任何说明的，视为验收通过。</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4.5 甲方应当根据合同约定及时向乙方支付合同价款，不得以内部人员变更、履行内部付款流程等为由，拒绝或迟延支付。</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4.6 国家法律法规规定及</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约定应由甲方承担的其他义务和责任。</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签署合同后，乙方应确定项目负责人（或项目联系人），负责与本合同有关的事务。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hint="eastAsia" w:ascii="仿宋" w:hAnsi="仿宋" w:eastAsia="仿宋" w:cs="仿宋"/>
          <w:color w:val="auto"/>
          <w:sz w:val="24"/>
          <w:highlight w:val="none"/>
        </w:rPr>
      </w:pPr>
      <w:r>
        <w:rPr>
          <w:rFonts w:hint="eastAsia" w:ascii="仿宋" w:hAnsi="仿宋" w:eastAsia="仿宋" w:cs="仿宋"/>
          <w:color w:val="auto"/>
          <w:sz w:val="24"/>
          <w:highlight w:val="none"/>
        </w:rPr>
        <w:t>5.3乙方有权根据合同约定向甲方收取合同价款。</w:t>
      </w:r>
    </w:p>
    <w:p>
      <w:pPr>
        <w:pStyle w:val="23"/>
        <w:spacing w:line="400" w:lineRule="exact"/>
        <w:ind w:firstLine="422" w:firstLineChars="176"/>
        <w:rPr>
          <w:rFonts w:hint="eastAsia" w:ascii="仿宋" w:hAnsi="仿宋" w:eastAsia="仿宋" w:cs="仿宋"/>
          <w:color w:val="auto"/>
          <w:sz w:val="24"/>
          <w:highlight w:val="none"/>
        </w:rPr>
      </w:pPr>
      <w:r>
        <w:rPr>
          <w:rFonts w:hint="eastAsia" w:ascii="仿宋" w:hAnsi="仿宋" w:eastAsia="仿宋" w:cs="仿宋"/>
          <w:color w:val="auto"/>
          <w:sz w:val="24"/>
          <w:highlight w:val="none"/>
        </w:rPr>
        <w:t>5.4国家法律法规规定及</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约定应由乙方承担的其他义务和责任。</w:t>
      </w:r>
    </w:p>
    <w:p>
      <w:pPr>
        <w:numPr>
          <w:ilvl w:val="0"/>
          <w:numId w:val="12"/>
        </w:num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 甲乙双方应当按照</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约定顺序履行合同义务；如果没有先后顺序的，应当同时履行。</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 本合同</w:t>
      </w:r>
      <w:r>
        <w:rPr>
          <w:rFonts w:hint="eastAsia" w:ascii="仿宋" w:hAnsi="仿宋" w:eastAsia="仿宋" w:cs="仿宋"/>
          <w:bCs/>
          <w:color w:val="auto"/>
          <w:sz w:val="24"/>
          <w:highlight w:val="none"/>
        </w:rPr>
        <w:t>涉及商品包装、快递包装的，</w:t>
      </w:r>
      <w:r>
        <w:rPr>
          <w:rFonts w:hint="eastAsia" w:ascii="仿宋" w:hAnsi="仿宋" w:eastAsia="仿宋" w:cs="仿宋"/>
          <w:color w:val="auto"/>
          <w:sz w:val="24"/>
          <w:highlight w:val="none"/>
        </w:rPr>
        <w:t>除</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另有约定外，</w:t>
      </w:r>
      <w:r>
        <w:rPr>
          <w:rFonts w:hint="eastAsia" w:ascii="仿宋" w:hAnsi="仿宋" w:eastAsia="仿宋" w:cs="仿宋"/>
          <w:color w:val="auto"/>
          <w:sz w:val="24"/>
          <w:highlight w:val="none"/>
        </w:rPr>
        <w:t>包装应适应远距离运输、防潮、防震、防锈和防野蛮装卸等要求，确保货物安全无损地运抵</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约定的</w:t>
      </w:r>
      <w:r>
        <w:rPr>
          <w:rFonts w:hint="eastAsia" w:ascii="仿宋" w:hAnsi="仿宋" w:eastAsia="仿宋" w:cs="仿宋"/>
          <w:color w:val="auto"/>
          <w:sz w:val="24"/>
          <w:highlight w:val="none"/>
        </w:rPr>
        <w:t>指定现场。</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 除</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另有约定外，</w:t>
      </w:r>
      <w:r>
        <w:rPr>
          <w:rFonts w:hint="eastAsia" w:ascii="仿宋" w:hAnsi="仿宋" w:eastAsia="仿宋" w:cs="仿宋"/>
          <w:color w:val="auto"/>
          <w:sz w:val="24"/>
          <w:highlight w:val="none"/>
        </w:rPr>
        <w:t>乙方负责办理将货物运抵本合同规定的交货地点，并装卸、交付至甲方的一切运输事项，相关费用应包含在合同价款中。</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 货物保险要求按</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规定执行</w:t>
      </w:r>
      <w:r>
        <w:rPr>
          <w:rFonts w:hint="eastAsia" w:ascii="仿宋" w:hAnsi="仿宋" w:eastAsia="仿宋" w:cs="仿宋"/>
          <w:color w:val="auto"/>
          <w:sz w:val="24"/>
          <w:highlight w:val="none"/>
        </w:rPr>
        <w:t>。</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 乙方在运输到达之前应提前通知甲方，并提示货物运输装卸的注意事项，甲方配合乙方做好货物的接收工作。</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pPr>
        <w:pStyle w:val="32"/>
        <w:adjustRightInd w:val="0"/>
        <w:snapToGrid w:val="0"/>
        <w:spacing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8.1 质量标准</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（3）乙方所提供的货物应符合国家有关安全、环保、卫生的规定。</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 保证</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规定或乙方书面承诺（两者以较长的为准）的质量保证期内，本保证保持有效。</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（2）在质量保证期内所发现的缺陷，甲方应尽快以书面形式通知乙方。</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（3）乙方收到通知后，应在</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规定的响应时间内以合理的速度免费维修或更换有缺陷的货物或部件。</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9.1 乙方保证对其出售的货物享有合法的权利。</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 乙方保证在交付的货物上不存在抵押权等担保物权。</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9.3 如甲方使用上述货物构成对第三人侵权的，则由乙方承担全部责任。</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10.1 乙方对其所销售的货物应当享有知识产权或经权利人合法授权，保证没有侵犯任何第三人的知识产权等权利。</w:t>
      </w:r>
      <w:bookmarkStart w:id="14" w:name="_Hlk163047038"/>
      <w:r>
        <w:rPr>
          <w:rFonts w:hint="eastAsia" w:ascii="仿宋" w:hAnsi="仿宋" w:eastAsia="仿宋" w:cs="仿宋"/>
          <w:color w:val="auto"/>
          <w:sz w:val="24"/>
          <w:highlight w:val="none"/>
        </w:rPr>
        <w:t>因违反前述约定对第三人构成侵权的，应当由乙方向第三人承担法律责任；甲方依法向第三人赔偿后，有权向乙方追偿。甲方有其他损失的，乙方应当赔偿</w:t>
      </w:r>
      <w:bookmarkEnd w:id="14"/>
      <w:r>
        <w:rPr>
          <w:rFonts w:hint="eastAsia" w:ascii="仿宋" w:hAnsi="仿宋" w:eastAsia="仿宋" w:cs="仿宋"/>
          <w:color w:val="auto"/>
          <w:sz w:val="24"/>
          <w:highlight w:val="none"/>
        </w:rPr>
        <w:t>。</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中约定。</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12.1 合同价款支付按照国库集中支付制度及财政管理相关规定执行。</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】中约定。</w:t>
      </w:r>
    </w:p>
    <w:p>
      <w:pPr>
        <w:pStyle w:val="23"/>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 履约保证金</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13.1 乙方应当以支票、汇票、本票或者金融机构、担保机构出具的保函等非现金形式提交。</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13.2 如果乙方出现</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13.3 甲方在项目通过验收后按照</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规定的时间内将履约保证金退还乙方；逾期退还的，乙方可要求甲方支付违约金，违约金按照</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规定支付。</w:t>
      </w:r>
    </w:p>
    <w:p>
      <w:pPr>
        <w:autoSpaceDE w:val="0"/>
        <w:autoSpaceDN w:val="0"/>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14.1 除项目不涉及或采购活动中明确约定无须承担外，乙方还应提供下列服务：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（1）货物的现场移动、安装、调试、启动监督及技术支持；</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（2）提供货物组装和维修所需的专用工具和辅助材料；</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（3）在</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（4）在制造商所在地或指定现场就货物的安装、启动、运营、维护、废弃处置等对甲方操作人员进行培训；</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规定由乙方提供的其他服务。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14.2 乙方提供的售后服务的费用已包含在合同价款中，甲方不再另行支付。</w:t>
      </w:r>
    </w:p>
    <w:p>
      <w:pPr>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pPr>
        <w:adjustRightInd w:val="0"/>
        <w:snapToGrid w:val="0"/>
        <w:spacing w:line="4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15.1质量瑕疵的违约责任</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乙方提供的产品不符合合同约定的质量标准或存在产品质量缺陷，甲方有权要求乙方根据</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要求</w:t>
      </w:r>
      <w:r>
        <w:rPr>
          <w:rFonts w:hint="eastAsia" w:ascii="仿宋" w:hAnsi="仿宋" w:eastAsia="仿宋" w:cs="仿宋"/>
          <w:color w:val="auto"/>
          <w:sz w:val="24"/>
          <w:highlight w:val="none"/>
        </w:rPr>
        <w:t>及时修理、重作、更换，并承担由此给甲方造成的损失。</w:t>
      </w:r>
    </w:p>
    <w:p>
      <w:pPr>
        <w:autoSpaceDE w:val="0"/>
        <w:autoSpaceDN w:val="0"/>
        <w:adjustRightInd w:val="0"/>
        <w:snapToGrid w:val="0"/>
        <w:spacing w:line="4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15.2 迟延交货的违约责任</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 w:val="24"/>
          <w:highlight w:val="none"/>
        </w:rPr>
        <w:t>【政府采购合同专用条款】</w:t>
      </w:r>
      <w:r>
        <w:rPr>
          <w:rFonts w:hint="eastAsia" w:ascii="仿宋" w:hAnsi="仿宋" w:eastAsia="仿宋" w:cs="仿宋"/>
          <w:color w:val="auto"/>
          <w:sz w:val="24"/>
          <w:highlight w:val="none"/>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15.3 迟延支付的违约责任</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甲方存在迟延支付乙方合同款项的，应当承担</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规定的逾期付款利息。</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15.4其他违约责任根据项目实际需要按</w:t>
      </w:r>
      <w:r>
        <w:rPr>
          <w:rFonts w:hint="eastAsia" w:ascii="仿宋" w:hAnsi="仿宋" w:eastAsia="仿宋" w:cs="仿宋"/>
          <w:b/>
          <w:bCs/>
          <w:color w:val="auto"/>
          <w:sz w:val="24"/>
          <w:highlight w:val="none"/>
        </w:rPr>
        <w:t>【政府采购合同专用条款】</w:t>
      </w:r>
      <w:r>
        <w:rPr>
          <w:rFonts w:hint="eastAsia" w:ascii="仿宋" w:hAnsi="仿宋" w:eastAsia="仿宋" w:cs="仿宋"/>
          <w:color w:val="auto"/>
          <w:sz w:val="24"/>
          <w:highlight w:val="none"/>
        </w:rPr>
        <w:t>规定执行。</w:t>
      </w:r>
    </w:p>
    <w:p>
      <w:pPr>
        <w:numPr>
          <w:ilvl w:val="0"/>
          <w:numId w:val="13"/>
        </w:numPr>
        <w:autoSpaceDE w:val="0"/>
        <w:autoSpaceDN w:val="0"/>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pPr>
        <w:adjustRightInd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16.1合同的变更</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16.2合同的中止</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（4）甲方不得以行政区划调整、政府换届、机构或者职能调整以及相关责任人更替为由中止合同。</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16.3合同的终止</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（1）合同因有效期限届满而终止；</w:t>
      </w:r>
    </w:p>
    <w:p>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（2）乙方未按合同约定履行，构成根本性违约的，甲方有权终止合同，并追究乙方的违约责任。</w:t>
      </w:r>
    </w:p>
    <w:p>
      <w:pPr>
        <w:pStyle w:val="104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16.4 </w:t>
      </w:r>
      <w:r>
        <w:rPr>
          <w:rFonts w:hint="eastAsia" w:ascii="仿宋" w:hAnsi="仿宋" w:eastAsia="仿宋" w:cs="仿宋"/>
          <w:color w:val="auto"/>
          <w:kern w:val="2"/>
          <w:sz w:val="24"/>
          <w:szCs w:val="24"/>
          <w:highlight w:val="none"/>
        </w:rPr>
        <w:t>涉及国家利益、社会公共利益的情形</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18.1 不可抗力是指合同双方不能预见、不能避免且不能克服的客观情况。</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 因本合同及合同有关事项发生的争议，由甲乙双方友好协商解决。协商不成时，可以向有关组织申请调解。合同一方或双方不愿调解或调解不成的，可以通过仲裁或诉讼的方式解决争议。</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20.1 </w:t>
      </w:r>
      <w:r>
        <w:rPr>
          <w:rFonts w:hint="eastAsia" w:ascii="仿宋" w:hAnsi="仿宋" w:eastAsia="仿宋" w:cs="仿宋"/>
          <w:color w:val="auto"/>
          <w:sz w:val="24"/>
          <w:highlight w:val="none"/>
          <w:lang w:val="en-GB"/>
        </w:rPr>
        <w:t>本合同应当按照规定执行政府采购政策。</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20.2 本合同依法执行政府采购政策的方式和内容，属于合同履约验收的范围。甲乙双方</w:t>
      </w:r>
      <w:r>
        <w:rPr>
          <w:rFonts w:hint="eastAsia" w:ascii="仿宋" w:hAnsi="仿宋" w:eastAsia="仿宋" w:cs="仿宋"/>
          <w:color w:val="auto"/>
          <w:sz w:val="24"/>
          <w:highlight w:val="none"/>
          <w:lang w:val="en-GB"/>
        </w:rPr>
        <w:t>未按规定要求执行政府采购政策造成损失的</w:t>
      </w:r>
      <w:r>
        <w:rPr>
          <w:rFonts w:hint="eastAsia" w:ascii="仿宋" w:hAnsi="仿宋" w:eastAsia="仿宋" w:cs="仿宋"/>
          <w:color w:val="auto"/>
          <w:sz w:val="24"/>
          <w:highlight w:val="none"/>
        </w:rPr>
        <w:t>，有过错的一方应当承担赔偿责任，双方都有过错的，各自承担相应的责任。</w:t>
      </w:r>
    </w:p>
    <w:p>
      <w:pPr>
        <w:pStyle w:val="2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本合同的订立、生效、解释、履行及与本合同有关的争议解决，均适用法律、行政法规。</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 通知</w:t>
      </w:r>
    </w:p>
    <w:p>
      <w:pPr>
        <w:pStyle w:val="1040"/>
        <w:ind w:firstLine="4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 本合同任何一方向对方发出的通知、信件、数据电文等，应当发送至本合同第一部分《政府采购合同协议书》所约定的通讯地址、联系人、联系电话或电子邮箱。</w:t>
      </w:r>
    </w:p>
    <w:p>
      <w:pPr>
        <w:pStyle w:val="1040"/>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22.3本合同一方给另一方的通知均应采用书面形式，传真或快递送到本合同中规定的对方的地址和办理签收手续。</w:t>
      </w:r>
    </w:p>
    <w:p>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22.4通知以送达之日或通知书中规定的生效之日起生效，两者中以较迟之日为准。</w:t>
      </w:r>
    </w:p>
    <w:p>
      <w:pPr>
        <w:numPr>
          <w:ilvl w:val="0"/>
          <w:numId w:val="14"/>
        </w:numPr>
        <w:adjustRightInd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line="4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23.1合同未尽事项见</w:t>
      </w:r>
      <w:r>
        <w:rPr>
          <w:rFonts w:hint="eastAsia" w:ascii="仿宋" w:hAnsi="仿宋" w:eastAsia="仿宋" w:cs="仿宋"/>
          <w:b/>
          <w:color w:val="auto"/>
          <w:sz w:val="24"/>
          <w:highlight w:val="none"/>
        </w:rPr>
        <w:t>【政府采购合同专用条款】</w:t>
      </w:r>
      <w:r>
        <w:rPr>
          <w:rFonts w:hint="eastAsia" w:ascii="仿宋" w:hAnsi="仿宋" w:eastAsia="仿宋" w:cs="仿宋"/>
          <w:bCs/>
          <w:color w:val="auto"/>
          <w:sz w:val="24"/>
          <w:highlight w:val="none"/>
        </w:rPr>
        <w:t>。</w:t>
      </w:r>
    </w:p>
    <w:p>
      <w:pPr>
        <w:adjustRightInd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 xml:space="preserve">    23.2 合同附件与合同正文具有同等的法律效力。</w:t>
      </w:r>
      <w:bookmarkStart w:id="15" w:name="_Toc20313"/>
    </w:p>
    <w:p>
      <w:pPr>
        <w:adjustRightInd w:val="0"/>
        <w:snapToGrid w:val="0"/>
        <w:jc w:val="center"/>
        <w:rPr>
          <w:rFonts w:hint="eastAsia"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pPr>
        <w:pStyle w:val="3"/>
        <w:numPr>
          <w:ilvl w:val="0"/>
          <w:numId w:val="0"/>
        </w:numPr>
        <w:adjustRightInd w:val="0"/>
        <w:snapToGrid w:val="0"/>
        <w:ind w:left="483"/>
        <w:jc w:val="center"/>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第三节 政府采购合同专用条款</w:t>
      </w:r>
      <w:bookmarkEnd w:id="1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第1.2（6）项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联合体具体要求</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第1.2（7）项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其他术语解释</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第4.4款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履约验收中甲方提出异议或作出说明的期限</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第4.6款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约定甲方承担的其他义务和责任</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第5.4款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约定乙方承担的其他义务和责任</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第6.1款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履行合同义务的顺序</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第7.1款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包装特殊要求</w:t>
            </w:r>
          </w:p>
        </w:tc>
        <w:tc>
          <w:tcPr>
            <w:tcW w:w="5170" w:type="dxa"/>
            <w:vAlign w:val="center"/>
          </w:tcPr>
          <w:p>
            <w:pPr>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color w:val="auto"/>
                <w:sz w:val="24"/>
                <w:highlight w:val="none"/>
              </w:rPr>
            </w:pP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指定现场</w:t>
            </w:r>
          </w:p>
        </w:tc>
        <w:tc>
          <w:tcPr>
            <w:tcW w:w="5170" w:type="dxa"/>
            <w:vAlign w:val="center"/>
          </w:tcPr>
          <w:p>
            <w:pPr>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第7.2款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运输特殊要求</w:t>
            </w:r>
          </w:p>
        </w:tc>
        <w:tc>
          <w:tcPr>
            <w:tcW w:w="5170" w:type="dxa"/>
            <w:vAlign w:val="center"/>
          </w:tcPr>
          <w:p>
            <w:pPr>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第7.3款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保险要求</w:t>
            </w:r>
          </w:p>
        </w:tc>
        <w:tc>
          <w:tcPr>
            <w:tcW w:w="5170" w:type="dxa"/>
            <w:vAlign w:val="center"/>
          </w:tcPr>
          <w:p>
            <w:pPr>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第8.2（1）项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质量保证期</w:t>
            </w:r>
          </w:p>
        </w:tc>
        <w:tc>
          <w:tcPr>
            <w:tcW w:w="5170" w:type="dxa"/>
            <w:vAlign w:val="center"/>
          </w:tcPr>
          <w:p>
            <w:pPr>
              <w:autoSpaceDE w:val="0"/>
              <w:autoSpaceDN w:val="0"/>
              <w:adjustRightInd w:val="0"/>
              <w:snapToGrid w:val="0"/>
              <w:ind w:firstLine="480" w:firstLineChars="20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第8.2（3）项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货物质量缺陷</w:t>
            </w:r>
          </w:p>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pStyle w:val="104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第11.1款</w:t>
            </w:r>
          </w:p>
        </w:tc>
        <w:tc>
          <w:tcPr>
            <w:tcW w:w="1742" w:type="dxa"/>
            <w:vAlign w:val="center"/>
          </w:tcPr>
          <w:p>
            <w:pPr>
              <w:adjustRightInd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其他应当保密的信息</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第12.2款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合同价款支付时间</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第13.2款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履约保证金不予退还的情形</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第13.3款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履约保证金退还时间及逾期退还的违约金</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第14.1（3）项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运行监督、维修期限</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第14.1（5）项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货物回收的约定</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第14.1（6）项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乙方提供的其他服务</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第15.1款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修理、重作、更换相关具体规定</w:t>
            </w:r>
          </w:p>
        </w:tc>
        <w:tc>
          <w:tcPr>
            <w:tcW w:w="5170" w:type="dxa"/>
            <w:vAlign w:val="center"/>
          </w:tcPr>
          <w:p>
            <w:pPr>
              <w:adjustRightInd w:val="0"/>
              <w:snapToGrid w:val="0"/>
              <w:jc w:val="left"/>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第15.2（2）项</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迟延交货赔偿费</w:t>
            </w:r>
          </w:p>
        </w:tc>
        <w:tc>
          <w:tcPr>
            <w:tcW w:w="5170" w:type="dxa"/>
            <w:vAlign w:val="center"/>
          </w:tcPr>
          <w:p>
            <w:pPr>
              <w:adjustRightInd w:val="0"/>
              <w:snapToGrid w:val="0"/>
              <w:jc w:val="left"/>
              <w:rPr>
                <w:rFonts w:hint="eastAsia" w:ascii="仿宋" w:hAnsi="仿宋" w:eastAsia="仿宋" w:cs="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第15.3款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逾期付款利息</w:t>
            </w:r>
          </w:p>
        </w:tc>
        <w:tc>
          <w:tcPr>
            <w:tcW w:w="5170" w:type="dxa"/>
            <w:vAlign w:val="center"/>
          </w:tcPr>
          <w:p>
            <w:pPr>
              <w:adjustRightInd w:val="0"/>
              <w:snapToGrid w:val="0"/>
              <w:jc w:val="left"/>
              <w:rPr>
                <w:rFonts w:hint="eastAsia" w:ascii="仿宋" w:hAnsi="仿宋" w:eastAsia="仿宋" w:cs="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因本合同及合同有关事项发生的争议，按下列第</w:t>
            </w:r>
            <w:r>
              <w:rPr>
                <w:rFonts w:hint="eastAsia" w:ascii="仿宋" w:hAnsi="仿宋" w:eastAsia="仿宋" w:cs="仿宋"/>
                <w:iCs/>
                <w:color w:val="auto"/>
                <w:sz w:val="24"/>
                <w:highlight w:val="none"/>
                <w:u w:val="single"/>
              </w:rPr>
              <w:t xml:space="preserve">   </w:t>
            </w:r>
            <w:r>
              <w:rPr>
                <w:rFonts w:hint="eastAsia" w:ascii="仿宋" w:hAnsi="仿宋" w:eastAsia="仿宋" w:cs="仿宋"/>
                <w:iCs/>
                <w:color w:val="auto"/>
                <w:sz w:val="24"/>
                <w:highlight w:val="none"/>
              </w:rPr>
              <w:t>种方式解决：</w:t>
            </w:r>
          </w:p>
          <w:p>
            <w:pPr>
              <w:autoSpaceDE w:val="0"/>
              <w:autoSpaceDN w:val="0"/>
              <w:adjustRightInd w:val="0"/>
              <w:snapToGrid w:val="0"/>
              <w:spacing w:line="400" w:lineRule="exact"/>
              <w:jc w:val="lef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（1）向</w:t>
            </w:r>
            <w:r>
              <w:rPr>
                <w:rFonts w:hint="eastAsia" w:ascii="仿宋" w:hAnsi="仿宋" w:eastAsia="仿宋" w:cs="仿宋"/>
                <w:iCs/>
                <w:color w:val="auto"/>
                <w:sz w:val="24"/>
                <w:highlight w:val="none"/>
                <w:u w:val="single"/>
              </w:rPr>
              <w:t xml:space="preserve">                    </w:t>
            </w:r>
            <w:r>
              <w:rPr>
                <w:rFonts w:hint="eastAsia" w:ascii="仿宋" w:hAnsi="仿宋" w:eastAsia="仿宋" w:cs="仿宋"/>
                <w:iCs/>
                <w:color w:val="auto"/>
                <w:sz w:val="24"/>
                <w:highlight w:val="none"/>
              </w:rPr>
              <w:t>仲裁委员会申请仲裁，仲裁地点为</w:t>
            </w:r>
            <w:r>
              <w:rPr>
                <w:rFonts w:hint="eastAsia" w:ascii="仿宋" w:hAnsi="仿宋" w:eastAsia="仿宋" w:cs="仿宋"/>
                <w:iCs/>
                <w:color w:val="auto"/>
                <w:sz w:val="24"/>
                <w:highlight w:val="none"/>
                <w:u w:val="single"/>
              </w:rPr>
              <w:t xml:space="preserve">           </w:t>
            </w:r>
            <w:r>
              <w:rPr>
                <w:rFonts w:hint="eastAsia" w:ascii="仿宋" w:hAnsi="仿宋" w:eastAsia="仿宋" w:cs="仿宋"/>
                <w:iCs/>
                <w:color w:val="auto"/>
                <w:sz w:val="24"/>
                <w:highlight w:val="none"/>
              </w:rPr>
              <w:t>；</w:t>
            </w:r>
          </w:p>
          <w:p>
            <w:pPr>
              <w:adjustRightInd w:val="0"/>
              <w:snapToGrid w:val="0"/>
              <w:jc w:val="left"/>
              <w:rPr>
                <w:rFonts w:hint="eastAsia" w:ascii="仿宋" w:hAnsi="仿宋" w:eastAsia="仿宋" w:cs="仿宋"/>
                <w:color w:val="auto"/>
                <w:sz w:val="24"/>
                <w:highlight w:val="none"/>
                <w:u w:val="single"/>
              </w:rPr>
            </w:pPr>
            <w:r>
              <w:rPr>
                <w:rFonts w:hint="eastAsia" w:ascii="仿宋" w:hAnsi="仿宋" w:eastAsia="仿宋" w:cs="仿宋"/>
                <w:iCs/>
                <w:color w:val="auto"/>
                <w:sz w:val="24"/>
                <w:highlight w:val="none"/>
              </w:rPr>
              <w:t>（2）向</w:t>
            </w:r>
            <w:r>
              <w:rPr>
                <w:rFonts w:hint="eastAsia" w:ascii="仿宋" w:hAnsi="仿宋" w:eastAsia="仿宋" w:cs="仿宋"/>
                <w:iCs/>
                <w:color w:val="auto"/>
                <w:sz w:val="24"/>
                <w:highlight w:val="none"/>
                <w:u w:val="single"/>
              </w:rPr>
              <w:t xml:space="preserve">                    </w:t>
            </w:r>
            <w:r>
              <w:rPr>
                <w:rFonts w:hint="eastAsia" w:ascii="仿宋" w:hAnsi="仿宋" w:eastAsia="仿宋" w:cs="仿宋"/>
                <w:iCs/>
                <w:color w:val="auto"/>
                <w:sz w:val="24"/>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第二节</w:t>
            </w:r>
          </w:p>
          <w:p>
            <w:pPr>
              <w:adjustRightInd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第23.1款</w:t>
            </w:r>
          </w:p>
        </w:tc>
        <w:tc>
          <w:tcPr>
            <w:tcW w:w="1742" w:type="dxa"/>
            <w:vAlign w:val="center"/>
          </w:tcPr>
          <w:p>
            <w:pPr>
              <w:adjustRightInd w:val="0"/>
              <w:snapToGrid w:val="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其他专用条款</w:t>
            </w:r>
          </w:p>
        </w:tc>
        <w:tc>
          <w:tcPr>
            <w:tcW w:w="5170" w:type="dxa"/>
            <w:vAlign w:val="center"/>
          </w:tcPr>
          <w:p>
            <w:pPr>
              <w:adjustRightInd w:val="0"/>
              <w:snapToGrid w:val="0"/>
              <w:jc w:val="left"/>
              <w:rPr>
                <w:rFonts w:hint="eastAsia" w:ascii="仿宋" w:hAnsi="仿宋" w:eastAsia="仿宋" w:cs="仿宋"/>
                <w:color w:val="auto"/>
                <w:sz w:val="24"/>
                <w:highlight w:val="none"/>
              </w:rPr>
            </w:pPr>
          </w:p>
        </w:tc>
      </w:tr>
    </w:tbl>
    <w:p>
      <w:pPr>
        <w:pStyle w:val="32"/>
        <w:pageBreakBefore/>
        <w:spacing w:line="800" w:lineRule="exact"/>
        <w:ind w:firstLine="2530" w:firstLineChars="700"/>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评标方法及标准</w:t>
      </w:r>
    </w:p>
    <w:bookmarkEnd w:id="6"/>
    <w:bookmarkEnd w:id="7"/>
    <w:bookmarkEnd w:id="8"/>
    <w:bookmarkEnd w:id="9"/>
    <w:p>
      <w:pPr>
        <w:spacing w:line="440" w:lineRule="exact"/>
        <w:jc w:val="left"/>
        <w:rPr>
          <w:rFonts w:hint="eastAsia" w:ascii="仿宋" w:hAnsi="仿宋" w:eastAsia="仿宋"/>
          <w:b/>
          <w:color w:val="auto"/>
          <w:sz w:val="24"/>
          <w:highlight w:val="none"/>
        </w:rPr>
      </w:pPr>
      <w:r>
        <w:rPr>
          <w:rFonts w:ascii="仿宋" w:hAnsi="仿宋" w:eastAsia="仿宋"/>
          <w:b/>
          <w:color w:val="auto"/>
          <w:sz w:val="24"/>
          <w:highlight w:val="none"/>
        </w:rPr>
        <w:t>1</w:t>
      </w:r>
      <w:r>
        <w:rPr>
          <w:rFonts w:hint="eastAsia" w:ascii="仿宋" w:hAnsi="仿宋" w:eastAsia="仿宋"/>
          <w:b/>
          <w:color w:val="auto"/>
          <w:sz w:val="24"/>
          <w:highlight w:val="none"/>
        </w:rPr>
        <w:t>、评标方法：</w:t>
      </w:r>
    </w:p>
    <w:p>
      <w:pPr>
        <w:spacing w:line="400" w:lineRule="exact"/>
        <w:ind w:firstLine="480" w:firstLineChars="200"/>
        <w:jc w:val="left"/>
        <w:rPr>
          <w:rFonts w:hint="eastAsia" w:ascii="仿宋" w:hAnsi="仿宋" w:eastAsia="仿宋"/>
          <w:color w:val="auto"/>
          <w:sz w:val="24"/>
          <w:highlight w:val="none"/>
        </w:rPr>
      </w:pPr>
      <w:r>
        <w:rPr>
          <w:rFonts w:ascii="仿宋" w:hAnsi="仿宋" w:eastAsia="仿宋"/>
          <w:color w:val="auto"/>
          <w:sz w:val="24"/>
          <w:highlight w:val="none"/>
        </w:rPr>
        <w:t>1.1</w:t>
      </w:r>
      <w:r>
        <w:rPr>
          <w:rFonts w:hint="eastAsia" w:ascii="仿宋" w:hAnsi="仿宋" w:eastAsia="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hint="eastAsia" w:ascii="仿宋" w:hAnsi="仿宋" w:eastAsia="仿宋"/>
          <w:b/>
          <w:color w:val="auto"/>
          <w:sz w:val="24"/>
          <w:highlight w:val="none"/>
        </w:rPr>
      </w:pPr>
      <w:r>
        <w:rPr>
          <w:rFonts w:ascii="仿宋" w:hAnsi="仿宋" w:eastAsia="仿宋"/>
          <w:b/>
          <w:color w:val="auto"/>
          <w:sz w:val="24"/>
          <w:highlight w:val="none"/>
        </w:rPr>
        <w:t>1.2</w:t>
      </w:r>
      <w:r>
        <w:rPr>
          <w:rFonts w:hint="eastAsia" w:ascii="仿宋" w:hAnsi="仿宋" w:eastAsia="仿宋"/>
          <w:b/>
          <w:color w:val="auto"/>
          <w:sz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hint="eastAsia" w:ascii="仿宋" w:hAnsi="仿宋" w:eastAsia="仿宋"/>
          <w:color w:val="auto"/>
          <w:sz w:val="24"/>
          <w:highlight w:val="none"/>
        </w:rPr>
      </w:pPr>
      <w:r>
        <w:rPr>
          <w:rFonts w:hint="eastAsia" w:ascii="仿宋" w:hAnsi="仿宋" w:eastAsia="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hint="eastAsia" w:ascii="仿宋" w:hAnsi="仿宋" w:eastAsia="仿宋"/>
          <w:color w:val="auto"/>
          <w:sz w:val="24"/>
          <w:highlight w:val="none"/>
        </w:rPr>
      </w:pPr>
      <w:r>
        <w:rPr>
          <w:rFonts w:ascii="仿宋" w:hAnsi="仿宋" w:eastAsia="仿宋"/>
          <w:b/>
          <w:color w:val="auto"/>
          <w:sz w:val="24"/>
          <w:highlight w:val="none"/>
        </w:rPr>
        <w:t>2.</w:t>
      </w:r>
      <w:r>
        <w:rPr>
          <w:rFonts w:hint="eastAsia" w:ascii="仿宋" w:hAnsi="仿宋" w:eastAsia="仿宋"/>
          <w:b/>
          <w:color w:val="auto"/>
          <w:sz w:val="24"/>
          <w:highlight w:val="none"/>
        </w:rPr>
        <w:t>评分标准：</w:t>
      </w:r>
      <w:r>
        <w:rPr>
          <w:rFonts w:hint="eastAsia" w:ascii="仿宋" w:hAnsi="仿宋" w:eastAsia="仿宋"/>
          <w:color w:val="auto"/>
          <w:sz w:val="24"/>
          <w:highlight w:val="none"/>
        </w:rPr>
        <w:t>共</w:t>
      </w:r>
      <w:r>
        <w:rPr>
          <w:rFonts w:ascii="仿宋" w:hAnsi="仿宋" w:eastAsia="仿宋"/>
          <w:color w:val="auto"/>
          <w:sz w:val="24"/>
          <w:highlight w:val="none"/>
        </w:rPr>
        <w:t>100</w:t>
      </w:r>
      <w:r>
        <w:rPr>
          <w:rFonts w:hint="eastAsia" w:ascii="仿宋" w:hAnsi="仿宋" w:eastAsia="仿宋"/>
          <w:color w:val="auto"/>
          <w:sz w:val="24"/>
          <w:highlight w:val="none"/>
        </w:rPr>
        <w:t>分，其中商务技术分60分，价格分4</w:t>
      </w:r>
      <w:r>
        <w:rPr>
          <w:rFonts w:ascii="仿宋" w:hAnsi="仿宋" w:eastAsia="仿宋"/>
          <w:color w:val="auto"/>
          <w:sz w:val="24"/>
          <w:highlight w:val="none"/>
        </w:rPr>
        <w:t>0</w:t>
      </w:r>
      <w:r>
        <w:rPr>
          <w:rFonts w:hint="eastAsia" w:ascii="仿宋" w:hAnsi="仿宋" w:eastAsia="仿宋"/>
          <w:color w:val="auto"/>
          <w:sz w:val="24"/>
          <w:highlight w:val="none"/>
        </w:rPr>
        <w:t>分。评分依下述所列为评标打分依据，分值如下（计算分值时，按其算术平均值保留小数</w:t>
      </w:r>
      <w:r>
        <w:rPr>
          <w:rFonts w:ascii="仿宋" w:hAnsi="仿宋" w:eastAsia="仿宋"/>
          <w:color w:val="auto"/>
          <w:sz w:val="24"/>
          <w:highlight w:val="none"/>
        </w:rPr>
        <w:t>2</w:t>
      </w:r>
      <w:r>
        <w:rPr>
          <w:rFonts w:hint="eastAsia" w:ascii="仿宋" w:hAnsi="仿宋" w:eastAsia="仿宋"/>
          <w:color w:val="auto"/>
          <w:sz w:val="24"/>
          <w:highlight w:val="none"/>
        </w:rPr>
        <w:t>位）。</w:t>
      </w:r>
    </w:p>
    <w:p>
      <w:pPr>
        <w:spacing w:line="281" w:lineRule="auto"/>
        <w:rPr>
          <w:rFonts w:hint="eastAsia" w:ascii="仿宋" w:hAnsi="仿宋" w:eastAsia="仿宋"/>
          <w:b/>
          <w:bCs/>
          <w:iCs/>
          <w:color w:val="auto"/>
          <w:sz w:val="24"/>
          <w:highlight w:val="none"/>
        </w:rPr>
      </w:pPr>
      <w:r>
        <w:rPr>
          <w:rFonts w:ascii="仿宋" w:hAnsi="仿宋" w:eastAsia="仿宋"/>
          <w:b/>
          <w:bCs/>
          <w:iCs/>
          <w:color w:val="auto"/>
          <w:sz w:val="24"/>
          <w:highlight w:val="none"/>
        </w:rPr>
        <w:t>2.1</w:t>
      </w:r>
      <w:r>
        <w:rPr>
          <w:rFonts w:hint="eastAsia" w:ascii="仿宋" w:hAnsi="仿宋" w:eastAsia="仿宋"/>
          <w:b/>
          <w:bCs/>
          <w:iCs/>
          <w:color w:val="auto"/>
          <w:sz w:val="24"/>
          <w:highlight w:val="none"/>
        </w:rPr>
        <w:t>商务技术分（60分）</w:t>
      </w:r>
    </w:p>
    <w:tbl>
      <w:tblPr>
        <w:tblStyle w:val="63"/>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35"/>
        <w:gridCol w:w="6885"/>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135" w:type="dxa"/>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885" w:type="dxa"/>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760" w:type="dxa"/>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color w:val="auto"/>
                <w:kern w:val="0"/>
                <w:sz w:val="24"/>
                <w:highlight w:val="none"/>
              </w:rPr>
              <w:t>1</w:t>
            </w:r>
          </w:p>
        </w:tc>
        <w:tc>
          <w:tcPr>
            <w:tcW w:w="1135"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产品参数符合性</w:t>
            </w:r>
          </w:p>
          <w:p>
            <w:pPr>
              <w:spacing w:line="288" w:lineRule="auto"/>
              <w:jc w:val="center"/>
              <w:rPr>
                <w:rFonts w:hint="eastAsia" w:ascii="仿宋" w:hAnsi="仿宋" w:eastAsia="仿宋" w:cs="仿宋"/>
                <w:b/>
                <w:bCs/>
                <w:color w:val="auto"/>
                <w:kern w:val="0"/>
                <w:sz w:val="24"/>
                <w:highlight w:val="none"/>
              </w:rPr>
            </w:pPr>
          </w:p>
        </w:tc>
        <w:tc>
          <w:tcPr>
            <w:tcW w:w="6885" w:type="dxa"/>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完全</w:t>
            </w:r>
            <w:r>
              <w:rPr>
                <w:rFonts w:hint="eastAsia" w:ascii="仿宋" w:hAnsi="仿宋" w:eastAsia="仿宋" w:cs="仿宋"/>
                <w:color w:val="auto"/>
                <w:sz w:val="24"/>
                <w:highlight w:val="none"/>
                <w:lang w:val="zh-CN"/>
              </w:rPr>
              <w:t>满足招标文件</w:t>
            </w:r>
            <w:r>
              <w:rPr>
                <w:rFonts w:hint="eastAsia" w:ascii="仿宋" w:hAnsi="仿宋" w:eastAsia="仿宋" w:cs="仿宋"/>
                <w:color w:val="auto"/>
                <w:sz w:val="24"/>
                <w:highlight w:val="none"/>
              </w:rPr>
              <w:t>参数</w:t>
            </w:r>
            <w:r>
              <w:rPr>
                <w:rFonts w:hint="eastAsia" w:ascii="仿宋" w:hAnsi="仿宋" w:eastAsia="仿宋" w:cs="仿宋"/>
                <w:color w:val="auto"/>
                <w:sz w:val="24"/>
                <w:highlight w:val="none"/>
                <w:lang w:val="zh-CN"/>
              </w:rPr>
              <w:t>要求得</w:t>
            </w: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val="zh-CN"/>
              </w:rPr>
              <w:t>分。每有一项负偏离的扣</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分，扣完为止。</w:t>
            </w:r>
          </w:p>
          <w:p>
            <w:pPr>
              <w:autoSpaceDE w:val="0"/>
              <w:autoSpaceDN w:val="0"/>
              <w:spacing w:line="400" w:lineRule="exact"/>
              <w:jc w:val="left"/>
              <w:rPr>
                <w:rFonts w:hint="eastAsia" w:ascii="仿宋" w:hAnsi="仿宋" w:eastAsia="仿宋" w:cs="仿宋"/>
                <w:b/>
                <w:bCs/>
                <w:color w:val="auto"/>
                <w:kern w:val="0"/>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参数</w:t>
            </w:r>
            <w:r>
              <w:rPr>
                <w:rFonts w:hint="eastAsia" w:ascii="仿宋" w:hAnsi="仿宋" w:eastAsia="仿宋" w:cs="仿宋"/>
                <w:color w:val="auto"/>
                <w:sz w:val="24"/>
                <w:highlight w:val="none"/>
                <w:lang w:val="zh-CN"/>
              </w:rPr>
              <w:t>中有要求提供相关证明文件</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zh-CN"/>
              </w:rPr>
              <w:t>需</w:t>
            </w:r>
            <w:r>
              <w:rPr>
                <w:rFonts w:hint="eastAsia" w:ascii="仿宋" w:hAnsi="仿宋" w:eastAsia="仿宋" w:cs="仿宋"/>
                <w:color w:val="auto"/>
                <w:sz w:val="24"/>
                <w:highlight w:val="none"/>
              </w:rPr>
              <w:t>在投标文件中提供扫描件</w:t>
            </w:r>
            <w:r>
              <w:rPr>
                <w:rFonts w:hint="eastAsia" w:ascii="仿宋" w:hAnsi="仿宋" w:eastAsia="仿宋" w:cs="仿宋"/>
                <w:color w:val="auto"/>
                <w:sz w:val="24"/>
                <w:highlight w:val="none"/>
                <w:lang w:val="zh-CN"/>
              </w:rPr>
              <w:t>并加盖</w:t>
            </w:r>
            <w:r>
              <w:rPr>
                <w:rFonts w:hint="eastAsia" w:ascii="仿宋" w:hAnsi="仿宋" w:eastAsia="仿宋" w:cs="仿宋"/>
                <w:color w:val="auto"/>
                <w:sz w:val="24"/>
                <w:highlight w:val="none"/>
              </w:rPr>
              <w:t>投标人公章</w:t>
            </w:r>
            <w:r>
              <w:rPr>
                <w:rFonts w:hint="eastAsia" w:ascii="仿宋" w:hAnsi="仿宋" w:eastAsia="仿宋" w:cs="仿宋"/>
                <w:color w:val="auto"/>
                <w:sz w:val="24"/>
                <w:highlight w:val="none"/>
                <w:lang w:val="zh-CN"/>
              </w:rPr>
              <w:t>，未能提供的视作该条款为负偏离。）</w:t>
            </w:r>
          </w:p>
        </w:tc>
        <w:tc>
          <w:tcPr>
            <w:tcW w:w="760" w:type="dxa"/>
            <w:vAlign w:val="center"/>
          </w:tcPr>
          <w:p>
            <w:pPr>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color w:val="auto"/>
                <w:sz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认证证书</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投标人具有ISO质量管理体系认证证书、ISO环境管理体系认证证书、ISO职业健康体系认证证书的，每提供一本证书得1分，最高得3分。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投标人具有音视频系统集成资质证书贰级得1分，壹级得2分。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（注：上述证书均需在有效期内，投标文件中提供相关证书</w:t>
            </w:r>
            <w:r>
              <w:rPr>
                <w:rFonts w:hint="eastAsia" w:ascii="仿宋" w:hAnsi="仿宋" w:eastAsia="仿宋" w:cs="仿宋"/>
                <w:color w:val="auto"/>
                <w:sz w:val="24"/>
                <w:highlight w:val="none"/>
              </w:rPr>
              <w:t>扫描</w:t>
            </w:r>
            <w:r>
              <w:rPr>
                <w:rFonts w:hint="eastAsia" w:ascii="仿宋" w:hAnsi="仿宋" w:eastAsia="仿宋" w:cs="仿宋"/>
                <w:color w:val="auto"/>
                <w:sz w:val="24"/>
                <w:highlight w:val="none"/>
                <w:lang w:val="zh-CN"/>
              </w:rPr>
              <w:t>件并加盖投标</w:t>
            </w: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zh-CN"/>
              </w:rPr>
              <w:t>公章，未提供不得分。）</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3</w:t>
            </w:r>
          </w:p>
        </w:tc>
        <w:tc>
          <w:tcPr>
            <w:tcW w:w="1135" w:type="dxa"/>
            <w:vAlign w:val="center"/>
          </w:tcPr>
          <w:p>
            <w:pPr>
              <w:autoSpaceDE w:val="0"/>
              <w:autoSpaceDN w:val="0"/>
              <w:spacing w:line="400" w:lineRule="exact"/>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业绩</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2020年10月1日以来（以合同签订时间为准），投标文件中每提供一个同类规模项目工程案例得1分，最高得3分。</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4</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投标产品品质</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1、所投产品的音箱生产厂家为专精特新中小企业，得1分。</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2、所投产品的音箱生产厂家为安全生产标准化三级企业（机械），得1分。</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3、所投产品的音箱生产厂家通过知识产权管理体系符合标准：GB/T 29490-2013，得1分。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（注：上述证书均需在有效期内，投标文件中需提供产品生产厂商的相关证书</w:t>
            </w:r>
            <w:r>
              <w:rPr>
                <w:rFonts w:hint="eastAsia" w:ascii="仿宋" w:hAnsi="仿宋" w:eastAsia="仿宋" w:cs="仿宋"/>
                <w:color w:val="auto"/>
                <w:sz w:val="24"/>
                <w:highlight w:val="none"/>
              </w:rPr>
              <w:t>扫描件</w:t>
            </w:r>
            <w:r>
              <w:rPr>
                <w:rFonts w:hint="eastAsia" w:ascii="仿宋" w:hAnsi="仿宋" w:eastAsia="仿宋" w:cs="仿宋"/>
                <w:color w:val="auto"/>
                <w:sz w:val="24"/>
                <w:highlight w:val="none"/>
                <w:lang w:val="zh-CN"/>
              </w:rPr>
              <w:t>并加盖投标</w:t>
            </w: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zh-CN"/>
              </w:rPr>
              <w:t>公章。）</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5</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项目实施方案</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投标人提供声学音响的EASE声场透视图以及模拟后的相应数据，方案需切合实际，要求有符合现场的音响摆位以及从安全考虑的线阵安装方案</w:t>
            </w:r>
            <w:r>
              <w:rPr>
                <w:rFonts w:hint="eastAsia" w:ascii="仿宋" w:hAnsi="仿宋" w:eastAsia="仿宋" w:cs="仿宋"/>
                <w:color w:val="auto"/>
                <w:sz w:val="24"/>
                <w:highlight w:val="none"/>
              </w:rPr>
              <w:t>和设备连接拓扑图</w:t>
            </w:r>
            <w:r>
              <w:rPr>
                <w:rFonts w:hint="eastAsia" w:ascii="仿宋" w:hAnsi="仿宋" w:eastAsia="仿宋" w:cs="仿宋"/>
                <w:color w:val="auto"/>
                <w:sz w:val="24"/>
                <w:highlight w:val="none"/>
                <w:lang w:val="zh-CN"/>
              </w:rPr>
              <w:t>，根据所提供的方案进行综合评审，</w:t>
            </w:r>
            <w:r>
              <w:rPr>
                <w:rFonts w:hint="eastAsia" w:ascii="仿宋" w:hAnsi="仿宋" w:eastAsia="仿宋" w:cs="仿宋"/>
                <w:color w:val="auto"/>
                <w:sz w:val="24"/>
                <w:highlight w:val="none"/>
              </w:rPr>
              <w:t>0-4分</w:t>
            </w:r>
            <w:r>
              <w:rPr>
                <w:rFonts w:hint="eastAsia" w:ascii="仿宋" w:hAnsi="仿宋" w:eastAsia="仿宋" w:cs="仿宋"/>
                <w:color w:val="auto"/>
                <w:sz w:val="24"/>
                <w:highlight w:val="none"/>
                <w:lang w:val="zh-CN"/>
              </w:rPr>
              <w:t>。</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投标人提供舞台灯光的连接拓扑图以及灯光平面布置图，特别是考虑到顶棚承重问题 ，针对性地提供灯光钢结构施工方案图，并且采用专业舞美软件构建出舞美效果图，上述方案需要配合相应的文字说明，方案需切合实际，根据所提供的方案进行综合评审，0-</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分。</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项目管理团队</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1、拟派本项目的</w:t>
            </w:r>
            <w:r>
              <w:rPr>
                <w:rFonts w:hint="eastAsia" w:ascii="仿宋" w:hAnsi="仿宋" w:eastAsia="仿宋" w:cs="仿宋"/>
                <w:color w:val="auto"/>
                <w:sz w:val="24"/>
                <w:highlight w:val="none"/>
              </w:rPr>
              <w:t>项目经理</w:t>
            </w:r>
            <w:r>
              <w:rPr>
                <w:rFonts w:hint="eastAsia" w:ascii="仿宋" w:hAnsi="仿宋" w:eastAsia="仿宋" w:cs="仿宋"/>
                <w:color w:val="auto"/>
                <w:sz w:val="24"/>
                <w:highlight w:val="none"/>
                <w:lang w:val="zh-CN"/>
              </w:rPr>
              <w:t>一名：具有机电工程专业一级注册建造师证得</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分；</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2、拟派本项目</w:t>
            </w:r>
            <w:r>
              <w:rPr>
                <w:rFonts w:hint="eastAsia" w:ascii="仿宋" w:hAnsi="仿宋" w:eastAsia="仿宋" w:cs="仿宋"/>
                <w:color w:val="auto"/>
                <w:sz w:val="24"/>
                <w:highlight w:val="none"/>
              </w:rPr>
              <w:t>技术</w:t>
            </w:r>
            <w:r>
              <w:rPr>
                <w:rFonts w:hint="eastAsia" w:ascii="仿宋" w:hAnsi="仿宋" w:eastAsia="仿宋" w:cs="仿宋"/>
                <w:color w:val="auto"/>
                <w:sz w:val="24"/>
                <w:highlight w:val="none"/>
                <w:lang w:val="zh-CN"/>
              </w:rPr>
              <w:t>负责人一名：具有ITSS信息技术服务经理认证得</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分</w:t>
            </w:r>
            <w:r>
              <w:rPr>
                <w:rFonts w:hint="eastAsia" w:ascii="仿宋" w:hAnsi="仿宋" w:eastAsia="仿宋" w:cs="仿宋"/>
                <w:color w:val="auto"/>
                <w:sz w:val="24"/>
                <w:highlight w:val="none"/>
              </w:rPr>
              <w:t>；</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【投标文件中提供相关证书复印件及开标前连续3个月缴纳社保的证明并加盖投标人公章】</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项目</w:t>
            </w:r>
            <w:r>
              <w:rPr>
                <w:rFonts w:hint="eastAsia" w:ascii="仿宋" w:hAnsi="仿宋" w:eastAsia="仿宋" w:cs="仿宋"/>
                <w:color w:val="auto"/>
                <w:sz w:val="24"/>
                <w:highlight w:val="none"/>
              </w:rPr>
              <w:t>施工服务</w:t>
            </w:r>
            <w:r>
              <w:rPr>
                <w:rFonts w:hint="eastAsia" w:ascii="仿宋" w:hAnsi="仿宋" w:eastAsia="仿宋" w:cs="仿宋"/>
                <w:color w:val="auto"/>
                <w:sz w:val="24"/>
                <w:highlight w:val="none"/>
                <w:lang w:val="zh-CN"/>
              </w:rPr>
              <w:t>团队</w:t>
            </w:r>
          </w:p>
          <w:p>
            <w:pPr>
              <w:autoSpaceDE w:val="0"/>
              <w:autoSpaceDN w:val="0"/>
              <w:spacing w:line="400" w:lineRule="exact"/>
              <w:jc w:val="left"/>
              <w:rPr>
                <w:rFonts w:hint="eastAsia" w:ascii="仿宋" w:hAnsi="仿宋" w:eastAsia="仿宋" w:cs="仿宋"/>
                <w:color w:val="auto"/>
                <w:sz w:val="24"/>
                <w:highlight w:val="none"/>
                <w:lang w:val="zh-CN"/>
              </w:rPr>
            </w:pPr>
          </w:p>
        </w:tc>
        <w:tc>
          <w:tcPr>
            <w:tcW w:w="6885" w:type="dxa"/>
            <w:tcMar>
              <w:top w:w="0" w:type="dxa"/>
              <w:left w:w="164" w:type="dxa"/>
              <w:bottom w:w="0" w:type="dxa"/>
              <w:right w:w="108" w:type="dxa"/>
            </w:tcMar>
            <w:vAlign w:val="bottom"/>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、拟派本项目的技术</w:t>
            </w:r>
            <w:r>
              <w:rPr>
                <w:rFonts w:hint="eastAsia" w:ascii="仿宋" w:hAnsi="仿宋" w:eastAsia="仿宋" w:cs="仿宋"/>
                <w:color w:val="auto"/>
                <w:sz w:val="24"/>
                <w:highlight w:val="none"/>
              </w:rPr>
              <w:t>人员中</w:t>
            </w:r>
            <w:r>
              <w:rPr>
                <w:rFonts w:hint="eastAsia" w:ascii="仿宋" w:hAnsi="仿宋" w:eastAsia="仿宋" w:cs="仿宋"/>
                <w:color w:val="auto"/>
                <w:sz w:val="24"/>
                <w:highlight w:val="none"/>
                <w:lang w:val="zh-CN"/>
              </w:rPr>
              <w:t>有一名成员</w:t>
            </w:r>
            <w:r>
              <w:rPr>
                <w:rFonts w:hint="eastAsia" w:ascii="仿宋" w:hAnsi="仿宋" w:eastAsia="仿宋" w:cs="仿宋"/>
                <w:color w:val="auto"/>
                <w:sz w:val="24"/>
                <w:highlight w:val="none"/>
              </w:rPr>
              <w:t>通过</w:t>
            </w:r>
            <w:r>
              <w:rPr>
                <w:rFonts w:hint="eastAsia" w:ascii="仿宋" w:hAnsi="仿宋" w:eastAsia="仿宋" w:cs="仿宋"/>
                <w:color w:val="auto"/>
                <w:sz w:val="24"/>
                <w:highlight w:val="none"/>
                <w:lang w:val="zh-CN"/>
              </w:rPr>
              <w:t>音响调音师认证得</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、投标人为此项目配备的施工人员中，</w:t>
            </w:r>
            <w:r>
              <w:rPr>
                <w:rFonts w:hint="eastAsia" w:ascii="仿宋" w:hAnsi="仿宋" w:eastAsia="仿宋" w:cs="仿宋"/>
                <w:color w:val="auto"/>
                <w:sz w:val="24"/>
                <w:highlight w:val="none"/>
              </w:rPr>
              <w:t>分别</w:t>
            </w:r>
            <w:r>
              <w:rPr>
                <w:rFonts w:hint="eastAsia" w:ascii="仿宋" w:hAnsi="仿宋" w:eastAsia="仿宋" w:cs="仿宋"/>
                <w:color w:val="auto"/>
                <w:sz w:val="24"/>
                <w:highlight w:val="none"/>
                <w:lang w:val="zh-CN"/>
              </w:rPr>
              <w:t>具有</w:t>
            </w:r>
            <w:r>
              <w:rPr>
                <w:rFonts w:hint="eastAsia" w:ascii="仿宋" w:hAnsi="仿宋" w:eastAsia="仿宋" w:cs="仿宋"/>
                <w:color w:val="auto"/>
                <w:sz w:val="24"/>
                <w:highlight w:val="none"/>
              </w:rPr>
              <w:t>一名通过</w:t>
            </w:r>
            <w:r>
              <w:rPr>
                <w:rFonts w:hint="eastAsia" w:ascii="仿宋" w:hAnsi="仿宋" w:eastAsia="仿宋" w:cs="仿宋"/>
                <w:color w:val="auto"/>
                <w:sz w:val="24"/>
                <w:highlight w:val="none"/>
                <w:lang w:val="zh-CN"/>
              </w:rPr>
              <w:t>特种作业（建筑电工）</w:t>
            </w:r>
            <w:r>
              <w:rPr>
                <w:rFonts w:hint="eastAsia" w:ascii="仿宋" w:hAnsi="仿宋" w:eastAsia="仿宋" w:cs="仿宋"/>
                <w:color w:val="auto"/>
                <w:sz w:val="24"/>
                <w:highlight w:val="none"/>
              </w:rPr>
              <w:t>认证证书的</w:t>
            </w:r>
            <w:r>
              <w:rPr>
                <w:rFonts w:hint="eastAsia" w:ascii="仿宋" w:hAnsi="仿宋" w:eastAsia="仿宋" w:cs="仿宋"/>
                <w:color w:val="auto"/>
                <w:sz w:val="24"/>
                <w:highlight w:val="none"/>
                <w:lang w:val="zh-CN"/>
              </w:rPr>
              <w:t>和</w:t>
            </w:r>
            <w:r>
              <w:rPr>
                <w:rFonts w:hint="eastAsia" w:ascii="仿宋" w:hAnsi="仿宋" w:eastAsia="仿宋" w:cs="仿宋"/>
                <w:color w:val="auto"/>
                <w:sz w:val="24"/>
                <w:highlight w:val="none"/>
              </w:rPr>
              <w:t>一名通过</w:t>
            </w:r>
            <w:r>
              <w:rPr>
                <w:rFonts w:hint="eastAsia" w:ascii="仿宋" w:hAnsi="仿宋" w:eastAsia="仿宋" w:cs="仿宋"/>
                <w:color w:val="auto"/>
                <w:sz w:val="24"/>
                <w:highlight w:val="none"/>
                <w:lang w:val="zh-CN"/>
              </w:rPr>
              <w:t>高处作业认证</w:t>
            </w:r>
            <w:r>
              <w:rPr>
                <w:rFonts w:hint="eastAsia" w:ascii="仿宋" w:hAnsi="仿宋" w:eastAsia="仿宋" w:cs="仿宋"/>
                <w:color w:val="auto"/>
                <w:sz w:val="24"/>
                <w:highlight w:val="none"/>
              </w:rPr>
              <w:t>证书</w:t>
            </w:r>
            <w:r>
              <w:rPr>
                <w:rFonts w:hint="eastAsia" w:ascii="仿宋" w:hAnsi="仿宋" w:eastAsia="仿宋" w:cs="仿宋"/>
                <w:color w:val="auto"/>
                <w:sz w:val="24"/>
                <w:highlight w:val="none"/>
                <w:lang w:val="zh-CN"/>
              </w:rPr>
              <w:t>的，符合得</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分，缺</w:t>
            </w:r>
            <w:r>
              <w:rPr>
                <w:rFonts w:hint="eastAsia" w:ascii="仿宋" w:hAnsi="仿宋" w:eastAsia="仿宋" w:cs="仿宋"/>
                <w:color w:val="auto"/>
                <w:sz w:val="24"/>
                <w:highlight w:val="none"/>
              </w:rPr>
              <w:t>1名扣1分，不能相互兼任</w:t>
            </w:r>
            <w:r>
              <w:rPr>
                <w:rFonts w:hint="eastAsia" w:ascii="仿宋" w:hAnsi="仿宋" w:eastAsia="仿宋" w:cs="仿宋"/>
                <w:color w:val="auto"/>
                <w:sz w:val="24"/>
                <w:highlight w:val="none"/>
                <w:lang w:val="zh-CN"/>
              </w:rPr>
              <w:t>。</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【注：投标文件中提供相关证书复印件及开标前连续3个月缴纳社保的证明并加盖投标人公章】</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设备演示</w:t>
            </w:r>
          </w:p>
        </w:tc>
        <w:tc>
          <w:tcPr>
            <w:tcW w:w="6885" w:type="dxa"/>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设备演示视频，以U盘形式密封提交，本项满分</w:t>
            </w: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val="zh-CN"/>
              </w:rPr>
              <w:t>分，演示所用设备应与供货清单中的完全一致，演示视频不超过1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分钟，超过部分内容不计入评分。</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演示内容应包含以下几点：</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演示有源主扩线阵列全频音箱将面罩拆除后可以看到音箱内部喇叭单元的数量，1寸高音喇叭单元数量≥7个，2.8寸中低音喇叭单元数量≥8个，自带DSP功能可以根据音箱组装数量的不同，具有≥6种不同的模式选择，满足不同场景使用的需求，</w:t>
            </w:r>
            <w:r>
              <w:rPr>
                <w:rFonts w:hint="eastAsia" w:ascii="仿宋" w:hAnsi="仿宋" w:eastAsia="仿宋" w:cs="仿宋"/>
                <w:color w:val="auto"/>
                <w:sz w:val="24"/>
                <w:highlight w:val="none"/>
                <w:lang w:val="zh-CN"/>
              </w:rPr>
              <w:t>专家根据效果综合评审，</w:t>
            </w:r>
            <w:r>
              <w:rPr>
                <w:rFonts w:hint="eastAsia" w:ascii="仿宋" w:hAnsi="仿宋" w:eastAsia="仿宋" w:cs="仿宋"/>
                <w:color w:val="auto"/>
                <w:sz w:val="24"/>
                <w:highlight w:val="none"/>
              </w:rPr>
              <w:t>0-3分。</w:t>
            </w:r>
          </w:p>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演示数字音频处理器可以通过电脑软件进行设置，内有方便用户设置操作界面，可以进行输入设置、反馈抑制设置、自动增益设置、噪声门设置、输入滤波设置、输入压限设置、矩阵设置、信号发生器设置、回声消除设置、自动混音设置、输出滤波设置、输出压限设置、输出延时设置，</w:t>
            </w:r>
            <w:r>
              <w:rPr>
                <w:rFonts w:hint="eastAsia" w:ascii="仿宋" w:hAnsi="仿宋" w:eastAsia="仿宋" w:cs="仿宋"/>
                <w:color w:val="auto"/>
                <w:sz w:val="24"/>
                <w:highlight w:val="none"/>
                <w:lang w:val="zh-CN"/>
              </w:rPr>
              <w:t>专家根据效果综合评审，</w:t>
            </w:r>
            <w:r>
              <w:rPr>
                <w:rFonts w:hint="eastAsia" w:ascii="仿宋" w:hAnsi="仿宋" w:eastAsia="仿宋" w:cs="仿宋"/>
                <w:color w:val="auto"/>
                <w:sz w:val="24"/>
                <w:highlight w:val="none"/>
              </w:rPr>
              <w:t>0-3分。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演示灯控台art-net内置模拟器，可直接连接电脑模拟灯光效果，带RDM功能，可直接在控台上面设置实体灯具的地址码，并演示节目录制功能，最多可储存100个节目，灯光秀演示一劳永逸，演示内置时间码和外置MIDI触发功能,实现一键声光同步的炫丽灯光秀，专家根据效果综合评审，</w:t>
            </w:r>
            <w:r>
              <w:rPr>
                <w:rFonts w:hint="eastAsia" w:ascii="仿宋" w:hAnsi="仿宋" w:eastAsia="仿宋" w:cs="仿宋"/>
                <w:color w:val="auto"/>
                <w:sz w:val="24"/>
                <w:highlight w:val="none"/>
              </w:rPr>
              <w:t>0-3分。</w:t>
            </w:r>
          </w:p>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演示灯控台内置图形发生器，对电脑灯进行图形控制，如</w:t>
            </w:r>
            <w:r>
              <w:rPr>
                <w:rFonts w:hint="eastAsia" w:ascii="仿宋" w:hAnsi="仿宋" w:eastAsia="仿宋" w:cs="仿宋"/>
                <w:color w:val="auto"/>
                <w:sz w:val="24"/>
                <w:highlight w:val="none"/>
              </w:rPr>
              <w:t>RGB/CMY图形</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调光图形</w:t>
            </w:r>
            <w:r>
              <w:rPr>
                <w:rFonts w:hint="eastAsia" w:ascii="仿宋" w:hAnsi="仿宋" w:eastAsia="仿宋" w:cs="仿宋"/>
                <w:color w:val="auto"/>
                <w:sz w:val="24"/>
                <w:highlight w:val="none"/>
                <w:lang w:val="zh-CN"/>
              </w:rPr>
              <w:t>等多种效果，图形参数（如：振幅、速度、间隔</w:t>
            </w:r>
            <w:r>
              <w:rPr>
                <w:rFonts w:hint="eastAsia" w:ascii="仿宋" w:hAnsi="仿宋" w:eastAsia="仿宋" w:cs="仿宋"/>
                <w:color w:val="auto"/>
                <w:sz w:val="24"/>
                <w:highlight w:val="none"/>
              </w:rPr>
              <w:t>角度</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间隔灯具、</w:t>
            </w:r>
            <w:r>
              <w:rPr>
                <w:rFonts w:hint="eastAsia" w:ascii="仿宋" w:hAnsi="仿宋" w:eastAsia="仿宋" w:cs="仿宋"/>
                <w:color w:val="auto"/>
                <w:sz w:val="24"/>
                <w:highlight w:val="none"/>
                <w:lang w:val="zh-CN"/>
              </w:rPr>
              <w:t>方向、</w:t>
            </w:r>
            <w:r>
              <w:rPr>
                <w:rFonts w:hint="eastAsia" w:ascii="仿宋" w:hAnsi="仿宋" w:eastAsia="仿宋" w:cs="仿宋"/>
                <w:color w:val="auto"/>
                <w:sz w:val="24"/>
                <w:highlight w:val="none"/>
              </w:rPr>
              <w:t>宽度、快速编组、高级编组、重载等</w:t>
            </w:r>
            <w:r>
              <w:rPr>
                <w:rFonts w:hint="eastAsia" w:ascii="仿宋" w:hAnsi="仿宋" w:eastAsia="仿宋" w:cs="仿宋"/>
                <w:color w:val="auto"/>
                <w:sz w:val="24"/>
                <w:highlight w:val="none"/>
                <w:lang w:val="zh-CN"/>
              </w:rPr>
              <w:t>）均可独立设置，可方便快捷的做出想要的造型和场景，每个场景可同时叠加内置图形5个使用，同时可运行场景数量12个，专家根据效果综合评审，</w:t>
            </w:r>
            <w:r>
              <w:rPr>
                <w:rFonts w:hint="eastAsia" w:ascii="仿宋" w:hAnsi="仿宋" w:eastAsia="仿宋" w:cs="仿宋"/>
                <w:color w:val="auto"/>
                <w:sz w:val="24"/>
                <w:highlight w:val="none"/>
              </w:rPr>
              <w:t>0-3分。</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135" w:type="dxa"/>
            <w:vAlign w:val="center"/>
          </w:tcPr>
          <w:p>
            <w:pPr>
              <w:autoSpaceDE w:val="0"/>
              <w:autoSpaceDN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售后服务能力</w:t>
            </w:r>
          </w:p>
        </w:tc>
        <w:tc>
          <w:tcPr>
            <w:tcW w:w="6885" w:type="dxa"/>
            <w:vAlign w:val="center"/>
          </w:tcPr>
          <w:p>
            <w:pPr>
              <w:autoSpaceDE w:val="0"/>
              <w:autoSpaceDN w:val="0"/>
              <w:spacing w:line="400" w:lineRule="exact"/>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有详细的售后服务方案，包括</w:t>
            </w:r>
            <w:r>
              <w:rPr>
                <w:rFonts w:hint="eastAsia" w:ascii="仿宋" w:hAnsi="仿宋" w:eastAsia="仿宋" w:cs="仿宋"/>
                <w:color w:val="auto"/>
                <w:sz w:val="24"/>
                <w:highlight w:val="none"/>
              </w:rPr>
              <w:t>售后团队可以对</w:t>
            </w:r>
            <w:r>
              <w:rPr>
                <w:rFonts w:hint="eastAsia" w:ascii="仿宋" w:hAnsi="仿宋" w:eastAsia="仿宋" w:cs="仿宋"/>
                <w:color w:val="auto"/>
                <w:sz w:val="24"/>
                <w:highlight w:val="none"/>
                <w:lang w:val="zh-CN"/>
              </w:rPr>
              <w:t>重大会议活动期间</w:t>
            </w:r>
            <w:r>
              <w:rPr>
                <w:rFonts w:hint="eastAsia" w:ascii="仿宋" w:hAnsi="仿宋" w:eastAsia="仿宋" w:cs="仿宋"/>
                <w:color w:val="auto"/>
                <w:sz w:val="24"/>
                <w:highlight w:val="none"/>
              </w:rPr>
              <w:t>提供现场应急技术保障，可提供类似演出保障案例；2、售后服务团队是否具有快速响应能力</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距离使用单位的路程远近；3、</w:t>
            </w:r>
            <w:r>
              <w:rPr>
                <w:rFonts w:hint="eastAsia" w:ascii="仿宋" w:hAnsi="仿宋" w:eastAsia="仿宋" w:cs="仿宋"/>
                <w:color w:val="auto"/>
                <w:sz w:val="24"/>
                <w:highlight w:val="none"/>
                <w:lang w:val="zh-CN"/>
              </w:rPr>
              <w:t>具有较强的</w:t>
            </w:r>
            <w:r>
              <w:rPr>
                <w:rFonts w:hint="eastAsia" w:ascii="仿宋" w:hAnsi="仿宋" w:eastAsia="仿宋" w:cs="仿宋"/>
                <w:color w:val="auto"/>
                <w:sz w:val="24"/>
                <w:highlight w:val="none"/>
              </w:rPr>
              <w:t>专业技术团队</w:t>
            </w:r>
            <w:r>
              <w:rPr>
                <w:rFonts w:hint="eastAsia" w:ascii="仿宋" w:hAnsi="仿宋" w:eastAsia="仿宋" w:cs="仿宋"/>
                <w:color w:val="auto"/>
                <w:sz w:val="24"/>
                <w:highlight w:val="none"/>
                <w:lang w:val="zh-CN"/>
              </w:rPr>
              <w:t>能为该项目的售后服务实施提供强有力的支撑</w:t>
            </w:r>
            <w:r>
              <w:rPr>
                <w:rFonts w:hint="eastAsia" w:ascii="仿宋" w:hAnsi="仿宋" w:eastAsia="仿宋" w:cs="仿宋"/>
                <w:color w:val="auto"/>
                <w:sz w:val="24"/>
                <w:highlight w:val="none"/>
              </w:rPr>
              <w:t>；专家</w:t>
            </w:r>
            <w:r>
              <w:rPr>
                <w:rFonts w:hint="eastAsia" w:ascii="仿宋" w:hAnsi="仿宋" w:eastAsia="仿宋" w:cs="仿宋"/>
                <w:color w:val="auto"/>
                <w:sz w:val="24"/>
                <w:highlight w:val="none"/>
                <w:lang w:val="zh-CN"/>
              </w:rPr>
              <w:t>根据其提供的方案进行综合评审，</w:t>
            </w:r>
            <w:r>
              <w:rPr>
                <w:rFonts w:hint="eastAsia" w:ascii="仿宋" w:hAnsi="仿宋" w:eastAsia="仿宋" w:cs="仿宋"/>
                <w:color w:val="auto"/>
                <w:sz w:val="24"/>
                <w:highlight w:val="none"/>
              </w:rPr>
              <w:t>0-5分</w:t>
            </w:r>
            <w:r>
              <w:rPr>
                <w:rFonts w:hint="eastAsia" w:ascii="仿宋" w:hAnsi="仿宋" w:eastAsia="仿宋" w:cs="仿宋"/>
                <w:color w:val="auto"/>
                <w:sz w:val="24"/>
                <w:highlight w:val="none"/>
                <w:lang w:val="zh-CN"/>
              </w:rPr>
              <w:t xml:space="preserve">。 </w:t>
            </w:r>
          </w:p>
        </w:tc>
        <w:tc>
          <w:tcPr>
            <w:tcW w:w="760" w:type="dxa"/>
            <w:vAlign w:val="center"/>
          </w:tcPr>
          <w:p>
            <w:pPr>
              <w:autoSpaceDE w:val="0"/>
              <w:autoSpaceDN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bl>
    <w:p>
      <w:pPr>
        <w:spacing w:line="281" w:lineRule="auto"/>
        <w:rPr>
          <w:rFonts w:hint="eastAsia" w:ascii="仿宋" w:hAnsi="仿宋" w:eastAsia="仿宋"/>
          <w:b/>
          <w:bCs/>
          <w:iCs/>
          <w:color w:val="auto"/>
          <w:sz w:val="24"/>
          <w:highlight w:val="none"/>
        </w:rPr>
      </w:pPr>
    </w:p>
    <w:p>
      <w:pPr>
        <w:spacing w:line="281" w:lineRule="auto"/>
        <w:rPr>
          <w:rFonts w:hint="eastAsia" w:ascii="仿宋" w:hAnsi="仿宋" w:eastAsia="仿宋"/>
          <w:b/>
          <w:bCs/>
          <w:iCs/>
          <w:color w:val="auto"/>
          <w:sz w:val="24"/>
          <w:highlight w:val="none"/>
        </w:rPr>
      </w:pPr>
    </w:p>
    <w:p>
      <w:pPr>
        <w:rPr>
          <w:rFonts w:hint="eastAsia" w:ascii="仿宋" w:hAnsi="仿宋" w:eastAsia="仿宋"/>
          <w:color w:val="auto"/>
          <w:sz w:val="24"/>
          <w:highlight w:val="none"/>
        </w:rPr>
      </w:pPr>
    </w:p>
    <w:p>
      <w:pPr>
        <w:spacing w:line="281"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ascii="仿宋" w:hAnsi="仿宋" w:eastAsia="仿宋" w:cs="仿宋"/>
          <w:b/>
          <w:color w:val="auto"/>
          <w:sz w:val="24"/>
          <w:highlight w:val="none"/>
        </w:rPr>
        <w:t>1</w:t>
      </w:r>
      <w:r>
        <w:rPr>
          <w:rFonts w:hint="eastAsia" w:ascii="仿宋" w:hAnsi="仿宋" w:eastAsia="仿宋" w:cs="仿宋"/>
          <w:b/>
          <w:color w:val="auto"/>
          <w:sz w:val="24"/>
          <w:highlight w:val="none"/>
        </w:rPr>
        <w:t>、本项目招标文件内对开标现场原件核验不作要求，招标人有权在标后对中标候选人进行原件核验，投标人对所提供的全部资料的真实性承担法律责任。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hint="eastAsia" w:ascii="仿宋" w:hAnsi="仿宋" w:eastAsia="仿宋" w:cs="仿宋"/>
          <w:b/>
          <w:color w:val="auto"/>
          <w:sz w:val="24"/>
          <w:highlight w:val="none"/>
        </w:rPr>
      </w:pPr>
      <w:r>
        <w:rPr>
          <w:rFonts w:ascii="仿宋" w:hAnsi="仿宋" w:eastAsia="仿宋" w:cs="仿宋"/>
          <w:b/>
          <w:color w:val="auto"/>
          <w:sz w:val="24"/>
          <w:highlight w:val="none"/>
        </w:rPr>
        <w:t>2</w:t>
      </w:r>
      <w:r>
        <w:rPr>
          <w:rFonts w:hint="eastAsia" w:ascii="仿宋" w:hAnsi="仿宋" w:eastAsia="仿宋" w:cs="仿宋"/>
          <w:b/>
          <w:color w:val="auto"/>
          <w:sz w:val="24"/>
          <w:highlight w:val="none"/>
        </w:rPr>
        <w:t>、所有的证书及检测报告必须在有效期内，不在有效期内的不得分。</w:t>
      </w:r>
    </w:p>
    <w:p>
      <w:pPr>
        <w:spacing w:line="281" w:lineRule="auto"/>
        <w:rPr>
          <w:rFonts w:hint="eastAsia" w:ascii="仿宋" w:hAnsi="仿宋" w:eastAsia="仿宋" w:cs="仿宋"/>
          <w:b/>
          <w:bCs/>
          <w:iCs/>
          <w:color w:val="auto"/>
          <w:sz w:val="24"/>
          <w:highlight w:val="none"/>
        </w:rPr>
      </w:pPr>
      <w:r>
        <w:rPr>
          <w:rFonts w:ascii="仿宋" w:hAnsi="仿宋" w:eastAsia="仿宋" w:cs="仿宋"/>
          <w:b/>
          <w:bCs/>
          <w:iCs/>
          <w:color w:val="auto"/>
          <w:sz w:val="24"/>
          <w:highlight w:val="none"/>
        </w:rPr>
        <w:t>2.2</w:t>
      </w:r>
      <w:r>
        <w:rPr>
          <w:rFonts w:hint="eastAsia" w:ascii="仿宋" w:hAnsi="仿宋" w:eastAsia="仿宋" w:cs="仿宋"/>
          <w:b/>
          <w:bCs/>
          <w:iCs/>
          <w:color w:val="auto"/>
          <w:sz w:val="24"/>
          <w:highlight w:val="none"/>
        </w:rPr>
        <w:t>价格分（4</w:t>
      </w:r>
      <w:r>
        <w:rPr>
          <w:rFonts w:ascii="仿宋" w:hAnsi="仿宋" w:eastAsia="仿宋" w:cs="仿宋"/>
          <w:b/>
          <w:bCs/>
          <w:iCs/>
          <w:color w:val="auto"/>
          <w:sz w:val="24"/>
          <w:highlight w:val="none"/>
        </w:rPr>
        <w:t>0</w:t>
      </w:r>
      <w:r>
        <w:rPr>
          <w:rFonts w:hint="eastAsia" w:ascii="仿宋" w:hAnsi="仿宋" w:eastAsia="仿宋" w:cs="仿宋"/>
          <w:b/>
          <w:bCs/>
          <w:iCs/>
          <w:color w:val="auto"/>
          <w:sz w:val="24"/>
          <w:highlight w:val="none"/>
        </w:rPr>
        <w:t>分）</w:t>
      </w:r>
    </w:p>
    <w:p>
      <w:pPr>
        <w:spacing w:line="281" w:lineRule="auto"/>
        <w:rPr>
          <w:rFonts w:hint="eastAsia" w:ascii="仿宋" w:hAnsi="仿宋" w:eastAsia="仿宋" w:cs="仿宋"/>
          <w:iCs/>
          <w:color w:val="auto"/>
          <w:sz w:val="24"/>
          <w:highlight w:val="none"/>
        </w:rPr>
      </w:pPr>
      <w:r>
        <w:rPr>
          <w:rFonts w:ascii="仿宋" w:hAnsi="仿宋" w:eastAsia="仿宋" w:cs="仿宋"/>
          <w:iCs/>
          <w:color w:val="auto"/>
          <w:sz w:val="24"/>
          <w:highlight w:val="none"/>
        </w:rPr>
        <w:t>2.2.1</w:t>
      </w:r>
      <w:r>
        <w:rPr>
          <w:rFonts w:hint="eastAsia" w:ascii="仿宋" w:hAnsi="仿宋" w:eastAsia="仿宋" w:cs="仿宋"/>
          <w:iCs/>
          <w:color w:val="auto"/>
          <w:sz w:val="24"/>
          <w:highlight w:val="none"/>
        </w:rPr>
        <w:t>评标基准价：即满足招标文件要求且投标价格最低的投标报价为评标基准价，其价格分为满分。</w:t>
      </w:r>
    </w:p>
    <w:p>
      <w:pPr>
        <w:spacing w:line="281" w:lineRule="auto"/>
        <w:rPr>
          <w:rFonts w:hint="eastAsia" w:ascii="仿宋" w:hAnsi="仿宋" w:eastAsia="仿宋" w:cs="仿宋"/>
          <w:iCs/>
          <w:color w:val="auto"/>
          <w:sz w:val="24"/>
          <w:highlight w:val="none"/>
        </w:rPr>
      </w:pPr>
      <w:r>
        <w:rPr>
          <w:rFonts w:ascii="仿宋" w:hAnsi="仿宋" w:eastAsia="仿宋" w:cs="仿宋"/>
          <w:iCs/>
          <w:color w:val="auto"/>
          <w:sz w:val="24"/>
          <w:highlight w:val="none"/>
        </w:rPr>
        <w:t>2.2.2</w:t>
      </w:r>
      <w:r>
        <w:rPr>
          <w:rFonts w:hint="eastAsia" w:ascii="仿宋" w:hAnsi="仿宋" w:eastAsia="仿宋" w:cs="仿宋"/>
          <w:iCs/>
          <w:color w:val="auto"/>
          <w:sz w:val="24"/>
          <w:highlight w:val="none"/>
        </w:rPr>
        <w:t>其他投标人的价格分统一按照下列公式计算：</w:t>
      </w:r>
    </w:p>
    <w:p>
      <w:pPr>
        <w:spacing w:line="281" w:lineRule="auto"/>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投标报价得分</w:t>
      </w:r>
      <w:r>
        <w:rPr>
          <w:rFonts w:ascii="仿宋" w:hAnsi="仿宋" w:eastAsia="仿宋" w:cs="仿宋"/>
          <w:iCs/>
          <w:color w:val="auto"/>
          <w:sz w:val="24"/>
          <w:highlight w:val="none"/>
        </w:rPr>
        <w:t>=(</w:t>
      </w:r>
      <w:r>
        <w:rPr>
          <w:rFonts w:hint="eastAsia" w:ascii="仿宋" w:hAnsi="仿宋" w:eastAsia="仿宋" w:cs="仿宋"/>
          <w:iCs/>
          <w:color w:val="auto"/>
          <w:sz w:val="24"/>
          <w:highlight w:val="none"/>
        </w:rPr>
        <w:t>评标基准价／投标报价</w:t>
      </w:r>
      <w:r>
        <w:rPr>
          <w:rFonts w:ascii="仿宋" w:hAnsi="仿宋" w:eastAsia="仿宋" w:cs="仿宋"/>
          <w:iCs/>
          <w:color w:val="auto"/>
          <w:sz w:val="24"/>
          <w:highlight w:val="none"/>
        </w:rPr>
        <w:t>)</w:t>
      </w:r>
      <w:r>
        <w:rPr>
          <w:rFonts w:hint="eastAsia" w:ascii="仿宋" w:hAnsi="仿宋" w:eastAsia="仿宋" w:cs="仿宋"/>
          <w:iCs/>
          <w:color w:val="auto"/>
          <w:sz w:val="24"/>
          <w:highlight w:val="none"/>
        </w:rPr>
        <w:t>×价格权值×</w:t>
      </w:r>
      <w:r>
        <w:rPr>
          <w:rFonts w:ascii="仿宋" w:hAnsi="仿宋" w:eastAsia="仿宋" w:cs="仿宋"/>
          <w:iCs/>
          <w:color w:val="auto"/>
          <w:sz w:val="24"/>
          <w:highlight w:val="none"/>
        </w:rPr>
        <w:t>100</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iCs/>
          <w:color w:val="auto"/>
          <w:sz w:val="24"/>
          <w:highlight w:val="none"/>
        </w:rPr>
        <w:t>即：投标报价得分</w:t>
      </w:r>
      <w:r>
        <w:rPr>
          <w:rFonts w:ascii="仿宋" w:hAnsi="仿宋" w:eastAsia="仿宋" w:cs="仿宋"/>
          <w:iCs/>
          <w:color w:val="auto"/>
          <w:sz w:val="24"/>
          <w:highlight w:val="none"/>
        </w:rPr>
        <w:t>=(</w:t>
      </w:r>
      <w:r>
        <w:rPr>
          <w:rFonts w:hint="eastAsia" w:ascii="仿宋" w:hAnsi="仿宋" w:eastAsia="仿宋" w:cs="仿宋"/>
          <w:iCs/>
          <w:color w:val="auto"/>
          <w:sz w:val="24"/>
          <w:highlight w:val="none"/>
        </w:rPr>
        <w:t>评标基准价／投标报价</w:t>
      </w:r>
      <w:r>
        <w:rPr>
          <w:rFonts w:ascii="仿宋" w:hAnsi="仿宋" w:eastAsia="仿宋" w:cs="仿宋"/>
          <w:iCs/>
          <w:color w:val="auto"/>
          <w:sz w:val="24"/>
          <w:highlight w:val="none"/>
        </w:rPr>
        <w:t>)</w:t>
      </w:r>
      <w:r>
        <w:rPr>
          <w:rFonts w:hint="eastAsia" w:ascii="仿宋" w:hAnsi="仿宋" w:eastAsia="仿宋" w:cs="仿宋"/>
          <w:iCs/>
          <w:color w:val="auto"/>
          <w:sz w:val="24"/>
          <w:highlight w:val="none"/>
        </w:rPr>
        <w:t>×4</w:t>
      </w:r>
      <w:r>
        <w:rPr>
          <w:rFonts w:ascii="仿宋" w:hAnsi="仿宋" w:eastAsia="仿宋" w:cs="仿宋"/>
          <w:iCs/>
          <w:color w:val="auto"/>
          <w:sz w:val="24"/>
          <w:highlight w:val="none"/>
        </w:rPr>
        <w:t>0</w:t>
      </w:r>
    </w:p>
    <w:p>
      <w:pPr>
        <w:pageBreakBefore/>
        <w:snapToGrid w:val="0"/>
        <w:spacing w:line="360" w:lineRule="auto"/>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ascii="仿宋_GB2312" w:hAnsi="仿宋_GB2312" w:eastAsia="仿宋_GB2312" w:cs="仿宋_GB2312"/>
          <w:b/>
          <w:color w:val="auto"/>
          <w:sz w:val="36"/>
          <w:szCs w:val="20"/>
          <w:highlight w:val="none"/>
        </w:rPr>
        <w:t xml:space="preserve">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hint="eastAsia" w:ascii="仿宋_GB2312" w:hAnsi="仿宋_GB2312" w:eastAsia="仿宋_GB2312" w:cs="仿宋_GB2312"/>
          <w:color w:val="auto"/>
          <w:sz w:val="24"/>
          <w:highlight w:val="none"/>
        </w:rPr>
      </w:pPr>
    </w:p>
    <w:p>
      <w:pPr>
        <w:adjustRightInd w:val="0"/>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hint="eastAsia" w:ascii="仿宋_GB2312" w:hAnsi="仿宋" w:eastAsia="仿宋_GB2312" w:cs="仿宋"/>
          <w:b/>
          <w:color w:val="auto"/>
          <w:kern w:val="0"/>
          <w:sz w:val="36"/>
          <w:szCs w:val="36"/>
          <w:highlight w:val="none"/>
        </w:rPr>
      </w:pPr>
    </w:p>
    <w:p>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）符合参加政府采购活动应当具备的一般条件的承诺函……………（页码）</w:t>
      </w:r>
    </w:p>
    <w:p>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w:t>
      </w:r>
      <w:r>
        <w:rPr>
          <w:rFonts w:ascii="仿宋_GB2312" w:hAnsi="仿宋" w:eastAsia="仿宋_GB2312" w:cs="仿宋"/>
          <w:snapToGrid w:val="0"/>
          <w:color w:val="auto"/>
          <w:kern w:val="28"/>
          <w:sz w:val="24"/>
          <w:szCs w:val="20"/>
          <w:highlight w:val="none"/>
        </w:rPr>
        <w:t>2</w:t>
      </w:r>
      <w:r>
        <w:rPr>
          <w:rFonts w:hint="eastAsia" w:ascii="仿宋_GB2312" w:hAnsi="仿宋" w:eastAsia="仿宋_GB2312" w:cs="仿宋"/>
          <w:snapToGrid w:val="0"/>
          <w:color w:val="auto"/>
          <w:kern w:val="28"/>
          <w:sz w:val="24"/>
          <w:szCs w:val="20"/>
          <w:highlight w:val="none"/>
        </w:rPr>
        <w:t>）联合协议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hint="eastAsia"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w:t>
      </w:r>
      <w:r>
        <w:rPr>
          <w:rFonts w:ascii="仿宋_GB2312" w:hAnsi="仿宋" w:eastAsia="仿宋_GB2312" w:cs="仿宋"/>
          <w:snapToGrid w:val="0"/>
          <w:color w:val="auto"/>
          <w:sz w:val="24"/>
          <w:szCs w:val="21"/>
          <w:highlight w:val="none"/>
          <w:lang w:val="zh-CN"/>
        </w:rPr>
        <w:t>3</w:t>
      </w:r>
      <w:r>
        <w:rPr>
          <w:rFonts w:hint="eastAsia" w:ascii="仿宋_GB2312" w:hAnsi="仿宋" w:eastAsia="仿宋_GB2312" w:cs="仿宋"/>
          <w:snapToGrid w:val="0"/>
          <w:color w:val="auto"/>
          <w:sz w:val="24"/>
          <w:szCs w:val="21"/>
          <w:highlight w:val="none"/>
          <w:lang w:val="zh-CN"/>
        </w:rPr>
        <w:t>）分包协议………………………………………………………………（页码）</w:t>
      </w:r>
    </w:p>
    <w:p>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4</w:t>
      </w:r>
      <w:r>
        <w:rPr>
          <w:rFonts w:hint="eastAsia" w:ascii="仿宋_GB2312" w:hAnsi="仿宋" w:eastAsia="仿宋_GB2312" w:cs="仿宋"/>
          <w:color w:val="auto"/>
          <w:sz w:val="24"/>
          <w:highlight w:val="none"/>
        </w:rPr>
        <w:t>）落实政府采购政策需满足的资格要求………………………………（页码）</w:t>
      </w:r>
    </w:p>
    <w:p>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）本项目的特定资格要求………………………………………………（页码）</w:t>
      </w:r>
    </w:p>
    <w:p>
      <w:pPr>
        <w:adjustRightInd w:val="0"/>
        <w:snapToGrid w:val="0"/>
        <w:spacing w:line="360" w:lineRule="auto"/>
        <w:rPr>
          <w:rFonts w:hint="eastAsia" w:ascii="仿宋_GB2312" w:hAnsi="仿宋" w:eastAsia="仿宋_GB2312" w:cs="仿宋"/>
          <w:color w:val="auto"/>
          <w:sz w:val="24"/>
          <w:highlight w:val="none"/>
        </w:rPr>
      </w:pPr>
    </w:p>
    <w:p>
      <w:pPr>
        <w:adjustRightInd w:val="0"/>
        <w:snapToGrid w:val="0"/>
        <w:spacing w:line="360" w:lineRule="auto"/>
        <w:rPr>
          <w:rFonts w:hint="eastAsia" w:ascii="仿宋_GB2312" w:hAnsi="仿宋" w:eastAsia="仿宋_GB2312" w:cs="仿宋"/>
          <w:color w:val="auto"/>
          <w:sz w:val="24"/>
          <w:highlight w:val="none"/>
        </w:rPr>
      </w:pPr>
    </w:p>
    <w:p>
      <w:pPr>
        <w:adjustRightInd w:val="0"/>
        <w:snapToGrid w:val="0"/>
        <w:spacing w:line="360" w:lineRule="auto"/>
        <w:rPr>
          <w:rFonts w:hint="eastAsia" w:ascii="仿宋_GB2312" w:hAnsi="仿宋" w:eastAsia="仿宋_GB2312" w:cs="仿宋"/>
          <w:color w:val="auto"/>
          <w:sz w:val="24"/>
          <w:highlight w:val="none"/>
        </w:rPr>
      </w:pPr>
    </w:p>
    <w:p>
      <w:pPr>
        <w:spacing w:line="360" w:lineRule="auto"/>
        <w:ind w:firstLine="480" w:firstLineChars="200"/>
        <w:outlineLvl w:val="0"/>
        <w:rPr>
          <w:rFonts w:hint="eastAsia" w:ascii="仿宋_GB2312" w:hAnsi="仿宋_GB2312" w:eastAsia="仿宋_GB2312" w:cs="仿宋_GB2312"/>
          <w:color w:val="auto"/>
          <w:sz w:val="24"/>
          <w:highlight w:val="none"/>
        </w:rPr>
      </w:pPr>
    </w:p>
    <w:p>
      <w:pPr>
        <w:pStyle w:val="24"/>
        <w:spacing w:line="800" w:lineRule="atLeast"/>
        <w:ind w:left="0" w:leftChars="0"/>
        <w:rPr>
          <w:rFonts w:hint="eastAsia" w:ascii="仿宋_GB2312" w:hAnsi="宋体" w:eastAsia="仿宋_GB2312"/>
          <w:b/>
          <w:color w:val="auto"/>
          <w:sz w:val="36"/>
          <w:szCs w:val="36"/>
          <w:highlight w:val="none"/>
        </w:rPr>
      </w:pPr>
    </w:p>
    <w:p>
      <w:pPr>
        <w:pStyle w:val="24"/>
        <w:spacing w:line="800" w:lineRule="atLeast"/>
        <w:ind w:left="0" w:leftChars="0"/>
        <w:rPr>
          <w:rFonts w:hint="eastAsia" w:ascii="仿宋_GB2312" w:hAnsi="宋体" w:eastAsia="仿宋_GB2312"/>
          <w:b/>
          <w:color w:val="auto"/>
          <w:sz w:val="36"/>
          <w:szCs w:val="36"/>
          <w:highlight w:val="none"/>
        </w:rPr>
      </w:pPr>
    </w:p>
    <w:p>
      <w:pPr>
        <w:rPr>
          <w:rFonts w:hint="eastAsia" w:ascii="仿宋_GB2312" w:hAnsi="宋体" w:eastAsia="仿宋_GB2312"/>
          <w:b/>
          <w:color w:val="auto"/>
          <w:sz w:val="30"/>
          <w:szCs w:val="30"/>
          <w:highlight w:val="none"/>
        </w:rPr>
      </w:pPr>
    </w:p>
    <w:p>
      <w:pPr>
        <w:rPr>
          <w:rFonts w:hint="eastAsia" w:ascii="仿宋_GB2312" w:hAnsi="宋体" w:eastAsia="仿宋_GB2312"/>
          <w:b/>
          <w:color w:val="auto"/>
          <w:sz w:val="30"/>
          <w:szCs w:val="30"/>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w:t>
      </w:r>
      <w:r>
        <w:rPr>
          <w:rFonts w:ascii="仿宋_GB2312" w:hAnsi="仿宋" w:eastAsia="仿宋_GB2312" w:cs="仿宋"/>
          <w:b/>
          <w:color w:val="auto"/>
          <w:kern w:val="0"/>
          <w:sz w:val="32"/>
          <w:szCs w:val="32"/>
          <w:highlight w:val="none"/>
        </w:rPr>
        <w:t xml:space="preserve"> </w:t>
      </w:r>
      <w:r>
        <w:rPr>
          <w:rFonts w:hint="eastAsia" w:ascii="仿宋_GB2312" w:hAnsi="仿宋" w:eastAsia="仿宋_GB2312" w:cs="仿宋"/>
          <w:b/>
          <w:color w:val="auto"/>
          <w:kern w:val="0"/>
          <w:sz w:val="32"/>
          <w:szCs w:val="32"/>
          <w:highlight w:val="none"/>
        </w:rPr>
        <w:t>符合参加政府采购活动应当具备的一般条件的承诺函</w:t>
      </w:r>
    </w:p>
    <w:p>
      <w:pPr>
        <w:snapToGrid w:val="0"/>
        <w:spacing w:line="440" w:lineRule="exact"/>
        <w:rPr>
          <w:rFonts w:hint="eastAsia" w:ascii="仿宋_GB2312" w:hAnsi="仿宋_GB2312" w:eastAsia="仿宋_GB2312" w:cs="仿宋_GB2312"/>
          <w:color w:val="auto"/>
          <w:sz w:val="24"/>
          <w:highlight w:val="none"/>
        </w:rPr>
      </w:pPr>
    </w:p>
    <w:p>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绍兴艺术学校、浙江华诚工程管理有限公司：</w:t>
      </w:r>
    </w:p>
    <w:p>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rPr>
        <w:t>绍兴艺术学校音乐剧场音响、灯光采购项目</w:t>
      </w:r>
      <w:r>
        <w:rPr>
          <w:rFonts w:hint="eastAsia" w:ascii="仿宋_GB2312" w:hAnsi="仿宋" w:eastAsia="仿宋_GB2312" w:cs="仿宋"/>
          <w:color w:val="auto"/>
          <w:sz w:val="24"/>
          <w:highlight w:val="none"/>
        </w:rPr>
        <w:t>（招标</w:t>
      </w:r>
      <w:r>
        <w:rPr>
          <w:rFonts w:hint="eastAsia" w:ascii="仿宋_GB2312" w:hAnsi="仿宋" w:eastAsia="仿宋_GB2312" w:cs="仿宋"/>
          <w:color w:val="auto"/>
          <w:sz w:val="24"/>
          <w:highlight w:val="none"/>
        </w:rPr>
        <w:t>编号</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、具有良好的商业信誉和健全的财务会计制度；</w:t>
      </w:r>
      <w:r>
        <w:rPr>
          <w:rFonts w:ascii="仿宋_GB2312" w:hAnsi="仿宋" w:eastAsia="仿宋_GB2312" w:cs="仿宋"/>
          <w:color w:val="auto"/>
          <w:sz w:val="24"/>
          <w:highlight w:val="none"/>
        </w:rPr>
        <w:t xml:space="preserve"> </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、具有履行合同所必需的设备和专业技术能力；</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w:t>
      </w:r>
      <w:r>
        <w:rPr>
          <w:rFonts w:hint="eastAsia" w:ascii="仿宋_GB2312" w:hAnsi="仿宋" w:eastAsia="仿宋_GB2312" w:cs="仿宋"/>
          <w:color w:val="auto"/>
          <w:sz w:val="24"/>
          <w:highlight w:val="none"/>
        </w:rPr>
        <w:t>、有依法缴纳税收和社会保障资金的良好记录；</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、参加政府采购活动前三年内，在经营活动中没有重大违法记录；</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w:t>
      </w:r>
      <w:r>
        <w:rPr>
          <w:rFonts w:hint="eastAsia" w:ascii="仿宋_GB2312" w:hAnsi="仿宋" w:eastAsia="仿宋_GB2312" w:cs="仿宋"/>
          <w:color w:val="auto"/>
          <w:sz w:val="24"/>
          <w:highlight w:val="none"/>
        </w:rPr>
        <w:t>、具有法律、行政法规规定的其他条件。</w:t>
      </w:r>
    </w:p>
    <w:p>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t>
      </w:r>
      <w:r>
        <w:rPr>
          <w:rFonts w:ascii="仿宋_GB2312" w:hAnsi="仿宋" w:eastAsia="仿宋_GB2312" w:cs="仿宋"/>
          <w:color w:val="auto"/>
          <w:sz w:val="24"/>
          <w:highlight w:val="none"/>
        </w:rPr>
        <w:t>www.creditchina.gov.cn)</w:t>
      </w:r>
      <w:r>
        <w:rPr>
          <w:rFonts w:hint="eastAsia" w:ascii="仿宋_GB2312" w:hAnsi="仿宋" w:eastAsia="仿宋_GB2312" w:cs="仿宋"/>
          <w:color w:val="auto"/>
          <w:sz w:val="24"/>
          <w:highlight w:val="none"/>
        </w:rPr>
        <w:t>、中国政府采购网（</w:t>
      </w:r>
      <w:r>
        <w:rPr>
          <w:rFonts w:ascii="仿宋_GB2312" w:hAnsi="仿宋" w:eastAsia="仿宋_GB2312" w:cs="仿宋"/>
          <w:color w:val="auto"/>
          <w:sz w:val="24"/>
          <w:highlight w:val="none"/>
        </w:rPr>
        <w:t>www.ccgp.gov.cn</w:t>
      </w:r>
      <w:r>
        <w:rPr>
          <w:rFonts w:hint="eastAsia" w:ascii="仿宋_GB2312" w:hAnsi="仿宋" w:eastAsia="仿宋_GB2312" w:cs="仿宋"/>
          <w:color w:val="auto"/>
          <w:sz w:val="24"/>
          <w:highlight w:val="none"/>
        </w:rPr>
        <w:t>）列入失信被执行人、重大税收违法案件当事人名单、政府采购严重违法失信行为记录名单。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年</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月日</w:t>
      </w:r>
    </w:p>
    <w:p>
      <w:pPr>
        <w:snapToGrid w:val="0"/>
        <w:spacing w:line="440" w:lineRule="exact"/>
        <w:rPr>
          <w:rFonts w:hint="eastAsia" w:ascii="仿宋_GB2312" w:hAnsi="仿宋_GB2312" w:eastAsia="仿宋_GB2312" w:cs="仿宋_GB2312"/>
          <w:color w:val="auto"/>
          <w:sz w:val="24"/>
          <w:highlight w:val="none"/>
        </w:rPr>
      </w:pPr>
    </w:p>
    <w:p>
      <w:pPr>
        <w:snapToGrid w:val="0"/>
        <w:spacing w:line="440" w:lineRule="exact"/>
        <w:rPr>
          <w:rFonts w:hint="eastAsia" w:ascii="仿宋_GB2312" w:hAnsi="仿宋_GB2312" w:eastAsia="仿宋_GB2312" w:cs="仿宋_GB2312"/>
          <w:color w:val="auto"/>
          <w:sz w:val="24"/>
          <w:highlight w:val="none"/>
        </w:rPr>
      </w:pPr>
    </w:p>
    <w:p>
      <w:pPr>
        <w:widowControl/>
        <w:spacing w:line="360" w:lineRule="auto"/>
        <w:jc w:val="center"/>
        <w:rPr>
          <w:rFonts w:hint="eastAsia" w:ascii="仿宋_GB2312" w:hAnsi="仿宋" w:eastAsia="仿宋_GB2312" w:cs="仿宋"/>
          <w:b/>
          <w:color w:val="auto"/>
          <w:kern w:val="0"/>
          <w:sz w:val="32"/>
          <w:szCs w:val="32"/>
          <w:highlight w:val="none"/>
        </w:rPr>
      </w:pPr>
    </w:p>
    <w:p>
      <w:pPr>
        <w:widowControl/>
        <w:spacing w:line="360" w:lineRule="auto"/>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以联合体形式投标的，提供联合协议（附件</w:t>
      </w:r>
      <w:r>
        <w:rPr>
          <w:rFonts w:ascii="仿宋_GB2312" w:hAnsi="仿宋" w:eastAsia="仿宋_GB2312" w:cs="仿宋"/>
          <w:b/>
          <w:color w:val="auto"/>
          <w:sz w:val="24"/>
          <w:highlight w:val="none"/>
        </w:rPr>
        <w:t>5</w:t>
      </w:r>
      <w:r>
        <w:rPr>
          <w:rFonts w:hint="eastAsia" w:ascii="仿宋_GB2312" w:hAnsi="仿宋" w:eastAsia="仿宋_GB2312" w:cs="仿宋"/>
          <w:b/>
          <w:color w:val="auto"/>
          <w:sz w:val="24"/>
          <w:highlight w:val="none"/>
        </w:rPr>
        <w:t>）；本项目不接受联合体投标或者投标人不以联合体形式投标的，则不需要提供</w:t>
      </w:r>
      <w:r>
        <w:rPr>
          <w:rFonts w:ascii="仿宋_GB2312" w:hAnsi="仿宋" w:eastAsia="仿宋_GB2312" w:cs="仿宋"/>
          <w:b/>
          <w:color w:val="auto"/>
          <w:sz w:val="24"/>
          <w:highlight w:val="none"/>
        </w:rPr>
        <w:t>]</w:t>
      </w:r>
    </w:p>
    <w:p>
      <w:pPr>
        <w:pStyle w:val="164"/>
        <w:rPr>
          <w:color w:val="auto"/>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中标后以分包方式履行合同的，提供分包意向协议</w:t>
      </w: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附件</w:t>
      </w:r>
      <w:r>
        <w:rPr>
          <w:rFonts w:ascii="仿宋_GB2312" w:hAnsi="仿宋" w:eastAsia="仿宋_GB2312" w:cs="仿宋"/>
          <w:b/>
          <w:color w:val="auto"/>
          <w:sz w:val="24"/>
          <w:highlight w:val="none"/>
        </w:rPr>
        <w:t>6)</w:t>
      </w:r>
      <w:r>
        <w:rPr>
          <w:rFonts w:hint="eastAsia" w:ascii="仿宋_GB2312" w:hAnsi="仿宋" w:eastAsia="仿宋_GB2312" w:cs="仿宋"/>
          <w:b/>
          <w:color w:val="auto"/>
          <w:sz w:val="24"/>
          <w:highlight w:val="none"/>
        </w:rPr>
        <w:t>；采购人不同意分包或者投标人中标后不以分包方式履行合同的，则不需要提供。</w:t>
      </w:r>
      <w:r>
        <w:rPr>
          <w:rFonts w:ascii="仿宋_GB2312" w:hAnsi="仿宋" w:eastAsia="仿宋_GB2312" w:cs="仿宋"/>
          <w:b/>
          <w:color w:val="auto"/>
          <w:sz w:val="24"/>
          <w:highlight w:val="none"/>
        </w:rPr>
        <w:t>]</w:t>
      </w: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A</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专门面向中小企业，货物全部由符合政策要求的中小企业（或小微企业）制造的，提供相应的中小企业声明函（附件</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p>
    <w:p>
      <w:pPr>
        <w:widowControl/>
        <w:spacing w:line="360" w:lineRule="auto"/>
        <w:ind w:firstLine="472" w:firstLineChars="196"/>
        <w:jc w:val="left"/>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w:t>
      </w: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）和中小企业声明函（附件</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p>
    <w:p>
      <w:pPr>
        <w:spacing w:line="360" w:lineRule="auto"/>
        <w:ind w:firstLine="482" w:firstLineChars="200"/>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C</w:t>
      </w:r>
      <w:r>
        <w:rPr>
          <w:rFonts w:hint="eastAsia" w:ascii="仿宋_GB2312" w:hAnsi="仿宋" w:eastAsia="仿宋_GB2312" w:cs="仿宋"/>
          <w:b/>
          <w:color w:val="auto"/>
          <w:sz w:val="24"/>
          <w:highlight w:val="none"/>
        </w:rPr>
        <w:t>、</w:t>
      </w:r>
      <w:r>
        <w:rPr>
          <w:rFonts w:hint="eastAsia" w:ascii="仿宋_GB2312" w:hAnsi="仿宋" w:eastAsia="仿宋_GB2312" w:cs="仿宋"/>
          <w:color w:val="auto"/>
          <w:sz w:val="24"/>
          <w:highlight w:val="none"/>
        </w:rPr>
        <w:t>要求合同分包的，提供分包意向协议（附件</w:t>
      </w:r>
      <w:r>
        <w:rPr>
          <w:rFonts w:ascii="仿宋_GB2312" w:hAnsi="仿宋" w:eastAsia="仿宋_GB2312" w:cs="仿宋"/>
          <w:color w:val="auto"/>
          <w:sz w:val="24"/>
          <w:highlight w:val="none"/>
        </w:rPr>
        <w:t>6</w:t>
      </w:r>
      <w:r>
        <w:rPr>
          <w:rFonts w:hint="eastAsia" w:ascii="仿宋_GB2312" w:hAnsi="仿宋" w:eastAsia="仿宋_GB2312" w:cs="仿宋"/>
          <w:color w:val="auto"/>
          <w:sz w:val="24"/>
          <w:highlight w:val="none"/>
        </w:rPr>
        <w:t>）和中小企业声明函（附件</w:t>
      </w: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color w:val="auto"/>
          <w:kern w:val="0"/>
          <w:sz w:val="32"/>
          <w:szCs w:val="32"/>
          <w:highlight w:val="none"/>
        </w:rPr>
      </w:pPr>
    </w:p>
    <w:p>
      <w:pPr>
        <w:widowControl/>
        <w:spacing w:line="360" w:lineRule="auto"/>
        <w:ind w:left="150"/>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60" w:lineRule="auto"/>
        <w:jc w:val="center"/>
        <w:rPr>
          <w:rFonts w:hint="eastAsia" w:ascii="仿宋_GB2312" w:hAnsi="仿宋" w:eastAsia="仿宋_GB2312" w:cs="仿宋"/>
          <w:color w:val="auto"/>
          <w:sz w:val="24"/>
          <w:highlight w:val="none"/>
        </w:rPr>
      </w:pPr>
    </w:p>
    <w:p>
      <w:pPr>
        <w:pStyle w:val="235"/>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p>
    <w:p>
      <w:pPr>
        <w:spacing w:line="336" w:lineRule="auto"/>
        <w:jc w:val="center"/>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hint="eastAsia" w:ascii="仿宋_GB2312" w:hAnsi="仿宋" w:eastAsia="仿宋_GB2312" w:cs="仿宋"/>
          <w:b/>
          <w:color w:val="auto"/>
          <w:kern w:val="0"/>
          <w:sz w:val="24"/>
          <w:highlight w:val="none"/>
        </w:rPr>
      </w:pPr>
    </w:p>
    <w:p>
      <w:pPr>
        <w:spacing w:line="336" w:lineRule="auto"/>
        <w:jc w:val="center"/>
        <w:outlineLvl w:val="0"/>
        <w:rPr>
          <w:rFonts w:hint="eastAsia"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1</w:t>
      </w:r>
      <w:r>
        <w:rPr>
          <w:rFonts w:hint="eastAsia" w:hAnsi="仿宋_GB2312" w:cs="仿宋_GB2312"/>
          <w:color w:val="auto"/>
          <w:highlight w:val="none"/>
        </w:rPr>
        <w:t>）</w:t>
      </w:r>
      <w:r>
        <w:rPr>
          <w:rFonts w:hint="eastAsia" w:cs="仿宋"/>
          <w:color w:val="auto"/>
          <w:highlight w:val="none"/>
        </w:rPr>
        <w:t>投标函</w:t>
      </w:r>
      <w:r>
        <w:rPr>
          <w:rFonts w:hint="eastAsia" w:hAnsi="仿宋_GB2312" w:cs="仿宋_GB2312"/>
          <w:color w:val="auto"/>
          <w:highlight w:val="none"/>
        </w:rPr>
        <w:t>………………………………………………………………………</w:t>
      </w:r>
      <w:r>
        <w:rPr>
          <w:rFonts w:hAnsi="仿宋_GB2312" w:cs="仿宋_GB2312"/>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2</w:t>
      </w:r>
      <w:r>
        <w:rPr>
          <w:rFonts w:hint="eastAsia" w:hAnsi="仿宋_GB2312" w:cs="仿宋_GB2312"/>
          <w:color w:val="auto"/>
          <w:highlight w:val="none"/>
        </w:rPr>
        <w:t>）</w:t>
      </w:r>
      <w:r>
        <w:rPr>
          <w:rFonts w:hint="eastAsia" w:cs="仿宋"/>
          <w:color w:val="auto"/>
          <w:highlight w:val="none"/>
        </w:rPr>
        <w:t>法定代表人授权书………………</w:t>
      </w:r>
      <w:r>
        <w:rPr>
          <w:rFonts w:hint="eastAsia" w:hAnsi="仿宋_GB2312" w:cs="仿宋_GB2312"/>
          <w:color w:val="auto"/>
          <w:highlight w:val="none"/>
        </w:rPr>
        <w:t>…………………………………………</w:t>
      </w:r>
      <w:r>
        <w:rPr>
          <w:rFonts w:hAnsi="仿宋_GB2312" w:cs="仿宋_GB2312"/>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3</w:t>
      </w:r>
      <w:r>
        <w:rPr>
          <w:rFonts w:hint="eastAsia" w:hAnsi="仿宋_GB2312" w:cs="仿宋_GB2312"/>
          <w:color w:val="auto"/>
          <w:highlight w:val="none"/>
        </w:rPr>
        <w:t>）</w:t>
      </w:r>
      <w:r>
        <w:rPr>
          <w:rFonts w:hint="eastAsia" w:cs="仿宋"/>
          <w:color w:val="auto"/>
          <w:highlight w:val="none"/>
        </w:rPr>
        <w:t>授权代表社保证明………………</w:t>
      </w:r>
      <w:r>
        <w:rPr>
          <w:rFonts w:hint="eastAsia" w:hAnsi="仿宋_GB2312" w:cs="仿宋_GB2312"/>
          <w:color w:val="auto"/>
          <w:highlight w:val="none"/>
        </w:rPr>
        <w:t>…………………………………………</w:t>
      </w:r>
      <w:r>
        <w:rPr>
          <w:rFonts w:hAnsi="仿宋_GB2312" w:cs="仿宋_GB2312"/>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4</w:t>
      </w:r>
      <w:r>
        <w:rPr>
          <w:rFonts w:hint="eastAsia" w:hAnsi="仿宋_GB2312" w:cs="仿宋_GB2312"/>
          <w:color w:val="auto"/>
          <w:highlight w:val="none"/>
        </w:rPr>
        <w:t>）</w:t>
      </w:r>
      <w:r>
        <w:rPr>
          <w:rFonts w:hint="eastAsia" w:cs="仿宋"/>
          <w:color w:val="auto"/>
          <w:highlight w:val="none"/>
        </w:rPr>
        <w:t>法定代表人及其授权代表身份证复印件（复印件）……………</w:t>
      </w:r>
      <w:r>
        <w:rPr>
          <w:rFonts w:hint="eastAsia" w:hAnsi="仿宋_GB2312" w:cs="仿宋_GB2312"/>
          <w:color w:val="auto"/>
          <w:highlight w:val="none"/>
        </w:rPr>
        <w:t>………</w:t>
      </w:r>
      <w:r>
        <w:rPr>
          <w:rFonts w:hAnsi="仿宋_GB2312" w:cs="仿宋_GB2312"/>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5</w:t>
      </w:r>
      <w:r>
        <w:rPr>
          <w:rFonts w:hint="eastAsia" w:hAnsi="仿宋_GB2312" w:cs="仿宋_GB2312"/>
          <w:color w:val="auto"/>
          <w:highlight w:val="none"/>
        </w:rPr>
        <w:t>）</w:t>
      </w:r>
      <w:r>
        <w:rPr>
          <w:rFonts w:hint="eastAsia" w:cs="仿宋"/>
          <w:color w:val="auto"/>
          <w:highlight w:val="none"/>
        </w:rPr>
        <w:t>法定代表人身份证明书……………………………………………………</w:t>
      </w:r>
      <w:r>
        <w:rPr>
          <w:rFonts w:cs="仿宋"/>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6</w:t>
      </w:r>
      <w:r>
        <w:rPr>
          <w:rFonts w:hint="eastAsia" w:hAnsi="仿宋_GB2312" w:cs="仿宋_GB2312"/>
          <w:color w:val="auto"/>
          <w:highlight w:val="none"/>
        </w:rPr>
        <w:t>）</w:t>
      </w:r>
      <w:r>
        <w:rPr>
          <w:rFonts w:hint="eastAsia" w:cs="仿宋"/>
          <w:color w:val="auto"/>
          <w:highlight w:val="none"/>
        </w:rPr>
        <w:t>商务技术偏离表……………………………………………………………</w:t>
      </w:r>
      <w:r>
        <w:rPr>
          <w:rFonts w:cs="仿宋"/>
          <w:color w:val="auto"/>
          <w:highlight w:val="none"/>
        </w:rPr>
        <w:t xml:space="preserve"> </w:t>
      </w:r>
      <w:r>
        <w:rPr>
          <w:rFonts w:hint="eastAsia" w:cs="仿宋"/>
          <w:color w:val="auto"/>
          <w:highlight w:val="none"/>
        </w:rPr>
        <w:t>（页码）</w:t>
      </w:r>
    </w:p>
    <w:p>
      <w:pPr>
        <w:pStyle w:val="238"/>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7</w:t>
      </w:r>
      <w:r>
        <w:rPr>
          <w:rFonts w:hint="eastAsia" w:hAnsi="仿宋_GB2312" w:cs="仿宋_GB2312"/>
          <w:color w:val="auto"/>
          <w:highlight w:val="none"/>
        </w:rPr>
        <w:t>）</w:t>
      </w:r>
      <w:r>
        <w:rPr>
          <w:rFonts w:hint="eastAsia" w:cs="仿宋"/>
          <w:color w:val="auto"/>
          <w:highlight w:val="none"/>
          <w:lang w:val="zh-CN"/>
        </w:rPr>
        <w:t>政府采购供应商廉洁自律承诺书</w:t>
      </w:r>
      <w:r>
        <w:rPr>
          <w:rFonts w:hint="eastAsia" w:cs="仿宋"/>
          <w:color w:val="auto"/>
          <w:highlight w:val="none"/>
        </w:rPr>
        <w:t>…………………………………………</w:t>
      </w:r>
      <w:r>
        <w:rPr>
          <w:rFonts w:cs="仿宋"/>
          <w:color w:val="auto"/>
          <w:highlight w:val="none"/>
        </w:rPr>
        <w:t xml:space="preserve"> </w:t>
      </w:r>
      <w:r>
        <w:rPr>
          <w:rFonts w:hint="eastAsia" w:cs="仿宋"/>
          <w:color w:val="auto"/>
          <w:highlight w:val="none"/>
        </w:rPr>
        <w:t>（页码）</w:t>
      </w:r>
    </w:p>
    <w:p>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rPr>
        <w:t>（页码）</w:t>
      </w:r>
    </w:p>
    <w:p>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pPr>
        <w:snapToGrid w:val="0"/>
        <w:spacing w:line="360" w:lineRule="auto"/>
        <w:ind w:firstLine="3534" w:firstLineChars="1100"/>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124"/>
        <w:spacing w:after="120" w:line="336" w:lineRule="auto"/>
        <w:ind w:firstLine="0" w:firstLineChars="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rPr>
        <w:t>绍兴艺术学校、浙江华诚工程管理有限公司</w:t>
      </w: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w:t>
      </w:r>
      <w:r>
        <w:rPr>
          <w:rFonts w:ascii="仿宋_GB2312" w:hAnsi="仿宋" w:eastAsia="仿宋_GB2312" w:cs="仿宋"/>
          <w:b/>
          <w:color w:val="auto"/>
          <w:szCs w:val="24"/>
          <w:highlight w:val="none"/>
          <w:u w:val="single"/>
        </w:rPr>
        <w:t xml:space="preserve">    </w:t>
      </w:r>
      <w:r>
        <w:rPr>
          <w:rFonts w:hint="eastAsia" w:ascii="仿宋_GB2312" w:hAnsi="仿宋" w:eastAsia="仿宋_GB2312" w:cs="仿宋"/>
          <w:b/>
          <w:color w:val="auto"/>
          <w:szCs w:val="24"/>
          <w:highlight w:val="none"/>
          <w:u w:val="single"/>
        </w:rPr>
        <w:t>、单位</w:t>
      </w:r>
      <w:r>
        <w:rPr>
          <w:rFonts w:ascii="仿宋_GB2312" w:hAnsi="仿宋" w:eastAsia="仿宋_GB2312" w:cs="仿宋"/>
          <w:b/>
          <w:color w:val="auto"/>
          <w:szCs w:val="24"/>
          <w:highlight w:val="none"/>
          <w:u w:val="single"/>
        </w:rPr>
        <w:t xml:space="preserve">    </w:t>
      </w:r>
      <w:r>
        <w:rPr>
          <w:rFonts w:hint="eastAsia" w:ascii="仿宋_GB2312" w:hAnsi="仿宋" w:eastAsia="仿宋_GB2312" w:cs="仿宋"/>
          <w:b/>
          <w:color w:val="auto"/>
          <w:szCs w:val="24"/>
          <w:highlight w:val="none"/>
          <w:u w:val="single"/>
        </w:rPr>
        <w:t>、职务</w:t>
      </w:r>
      <w:r>
        <w:rPr>
          <w:rFonts w:ascii="仿宋_GB2312" w:hAnsi="仿宋" w:eastAsia="仿宋_GB2312" w:cs="仿宋"/>
          <w:b/>
          <w:color w:val="auto"/>
          <w:szCs w:val="24"/>
          <w:highlight w:val="none"/>
          <w:u w:val="single"/>
        </w:rPr>
        <w:t xml:space="preserve">   </w:t>
      </w:r>
      <w:r>
        <w:rPr>
          <w:rFonts w:hint="eastAsia" w:ascii="仿宋_GB2312" w:hAnsi="仿宋" w:eastAsia="仿宋_GB2312" w:cs="仿宋"/>
          <w:b/>
          <w:color w:val="auto"/>
          <w:szCs w:val="24"/>
          <w:highlight w:val="none"/>
          <w:u w:val="single"/>
        </w:rPr>
        <w:t>）</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填写单位</w:t>
      </w:r>
      <w:r>
        <w:rPr>
          <w:rFonts w:ascii="仿宋_GB2312" w:hAnsi="仿宋" w:eastAsia="仿宋_GB2312" w:cs="仿宋"/>
          <w:b/>
          <w:color w:val="auto"/>
          <w:szCs w:val="24"/>
          <w:highlight w:val="none"/>
          <w:u w:val="single"/>
        </w:rPr>
        <w:t xml:space="preserve">    </w:t>
      </w:r>
      <w:r>
        <w:rPr>
          <w:rFonts w:hint="eastAsia" w:ascii="仿宋_GB2312" w:hAnsi="仿宋" w:eastAsia="仿宋_GB2312" w:cs="仿宋"/>
          <w:b/>
          <w:color w:val="auto"/>
          <w:szCs w:val="24"/>
          <w:highlight w:val="none"/>
          <w:u w:val="single"/>
        </w:rPr>
        <w:t>、地址</w:t>
      </w:r>
      <w:r>
        <w:rPr>
          <w:rFonts w:ascii="仿宋_GB2312" w:hAnsi="仿宋" w:eastAsia="仿宋_GB2312" w:cs="仿宋"/>
          <w:b/>
          <w:color w:val="auto"/>
          <w:szCs w:val="24"/>
          <w:highlight w:val="none"/>
          <w:u w:val="single"/>
        </w:rPr>
        <w:t xml:space="preserve">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1.</w:t>
      </w:r>
      <w:r>
        <w:rPr>
          <w:rFonts w:hint="eastAsia" w:ascii="仿宋_GB2312" w:hAnsi="仿宋" w:eastAsia="仿宋_GB2312" w:cs="仿宋"/>
          <w:color w:val="auto"/>
          <w:szCs w:val="24"/>
          <w:highlight w:val="none"/>
        </w:rPr>
        <w:t>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124"/>
        <w:spacing w:after="120" w:line="336" w:lineRule="auto"/>
        <w:ind w:firstLine="48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2.</w:t>
      </w:r>
      <w:r>
        <w:rPr>
          <w:rFonts w:hint="eastAsia" w:ascii="仿宋_GB2312" w:hAnsi="仿宋" w:eastAsia="仿宋_GB2312" w:cs="仿宋"/>
          <w:color w:val="auto"/>
          <w:szCs w:val="24"/>
          <w:highlight w:val="none"/>
        </w:rPr>
        <w:t>我方承诺已经具备《中华人民共和国政府采购法》中规定的参加政府采购活动的供应商应当具备的条件。</w:t>
      </w:r>
    </w:p>
    <w:p>
      <w:pPr>
        <w:pStyle w:val="124"/>
        <w:spacing w:after="120" w:line="336" w:lineRule="auto"/>
        <w:ind w:firstLine="48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3.</w:t>
      </w:r>
      <w:r>
        <w:rPr>
          <w:rFonts w:hint="eastAsia" w:ascii="仿宋_GB2312" w:hAnsi="仿宋" w:eastAsia="仿宋_GB2312" w:cs="仿宋"/>
          <w:color w:val="auto"/>
          <w:szCs w:val="24"/>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24"/>
        <w:spacing w:after="120" w:line="336" w:lineRule="auto"/>
        <w:ind w:firstLine="48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4.</w:t>
      </w:r>
      <w:r>
        <w:rPr>
          <w:rFonts w:hint="eastAsia" w:ascii="仿宋_GB2312" w:hAnsi="仿宋" w:eastAsia="仿宋_GB2312" w:cs="仿宋"/>
          <w:color w:val="auto"/>
          <w:szCs w:val="24"/>
          <w:highlight w:val="none"/>
        </w:rPr>
        <w:t>我方理解贵方将不受你们所收到的最低报价的约束。</w:t>
      </w:r>
    </w:p>
    <w:p>
      <w:pPr>
        <w:pStyle w:val="13"/>
        <w:spacing w:after="120" w:line="336" w:lineRule="auto"/>
        <w:ind w:left="0" w:firstLine="480" w:firstLineChars="20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5.</w:t>
      </w:r>
      <w:r>
        <w:rPr>
          <w:rFonts w:hint="eastAsia" w:ascii="仿宋_GB2312" w:hAnsi="仿宋" w:eastAsia="仿宋_GB2312" w:cs="仿宋"/>
          <w:color w:val="auto"/>
          <w:szCs w:val="24"/>
          <w:highlight w:val="none"/>
        </w:rPr>
        <w:t>本投标自开标之日（投标截止之日）起</w:t>
      </w:r>
      <w:r>
        <w:rPr>
          <w:rFonts w:ascii="仿宋_GB2312" w:hAnsi="仿宋" w:eastAsia="仿宋_GB2312" w:cs="仿宋"/>
          <w:color w:val="auto"/>
          <w:szCs w:val="24"/>
          <w:highlight w:val="none"/>
        </w:rPr>
        <w:t>90</w:t>
      </w:r>
      <w:r>
        <w:rPr>
          <w:rFonts w:hint="eastAsia" w:ascii="仿宋_GB2312" w:hAnsi="仿宋" w:eastAsia="仿宋_GB2312" w:cs="仿宋"/>
          <w:color w:val="auto"/>
          <w:szCs w:val="24"/>
          <w:highlight w:val="none"/>
        </w:rPr>
        <w:t>天内有效。</w:t>
      </w:r>
    </w:p>
    <w:p>
      <w:pPr>
        <w:pStyle w:val="124"/>
        <w:spacing w:after="120" w:line="336" w:lineRule="auto"/>
        <w:ind w:firstLine="480"/>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6.</w:t>
      </w:r>
      <w:r>
        <w:rPr>
          <w:rFonts w:hint="eastAsia" w:ascii="仿宋_GB2312" w:hAnsi="仿宋" w:eastAsia="仿宋_GB2312" w:cs="仿宋"/>
          <w:color w:val="auto"/>
          <w:szCs w:val="24"/>
          <w:highlight w:val="none"/>
        </w:rPr>
        <w:t>我方将严格遵守《中华人民共和国政府采购法》第七十七条规定，供应商有下列情形之一的，处以采购金额</w:t>
      </w:r>
      <w:r>
        <w:rPr>
          <w:rFonts w:ascii="仿宋_GB2312" w:hAnsi="仿宋" w:eastAsia="仿宋_GB2312" w:cs="仿宋"/>
          <w:color w:val="auto"/>
          <w:szCs w:val="24"/>
          <w:highlight w:val="none"/>
        </w:rPr>
        <w:t>5</w:t>
      </w:r>
      <w:r>
        <w:rPr>
          <w:rFonts w:hint="eastAsia" w:ascii="仿宋_GB2312" w:hAnsi="仿宋" w:eastAsia="仿宋_GB2312" w:cs="仿宋"/>
          <w:color w:val="auto"/>
          <w:szCs w:val="24"/>
          <w:highlight w:val="none"/>
        </w:rPr>
        <w:t>‰以上</w:t>
      </w:r>
      <w:r>
        <w:rPr>
          <w:rFonts w:ascii="仿宋_GB2312" w:hAnsi="仿宋" w:eastAsia="仿宋_GB2312" w:cs="仿宋"/>
          <w:color w:val="auto"/>
          <w:szCs w:val="24"/>
          <w:highlight w:val="none"/>
        </w:rPr>
        <w:t>10</w:t>
      </w:r>
      <w:r>
        <w:rPr>
          <w:rFonts w:hint="eastAsia" w:ascii="仿宋_GB2312" w:hAnsi="仿宋" w:eastAsia="仿宋_GB2312" w:cs="仿宋"/>
          <w:color w:val="auto"/>
          <w:szCs w:val="24"/>
          <w:highlight w:val="none"/>
        </w:rPr>
        <w:t>‰以下的罚款，列入不良行为记录名单，在一至三年内禁止参加政府采购活动；有违法所得的，并处没收违法所得；情节严重的，由工商行政管理机关吊销营业执照；构成犯罪的，依法追究刑事责任：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a)</w:t>
      </w:r>
      <w:r>
        <w:rPr>
          <w:rFonts w:hint="eastAsia" w:ascii="仿宋_GB2312" w:hAnsi="仿宋" w:eastAsia="仿宋_GB2312" w:cs="仿宋"/>
          <w:color w:val="auto"/>
          <w:sz w:val="24"/>
          <w:highlight w:val="none"/>
        </w:rPr>
        <w:t>提供虚假材料谋取中标、成交的；</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b)</w:t>
      </w:r>
      <w:r>
        <w:rPr>
          <w:rFonts w:hint="eastAsia" w:ascii="仿宋_GB2312" w:hAnsi="仿宋" w:eastAsia="仿宋_GB2312" w:cs="仿宋"/>
          <w:color w:val="auto"/>
          <w:sz w:val="24"/>
          <w:highlight w:val="none"/>
        </w:rPr>
        <w:t>采取不正当手段诋毁、排挤其他供应商的；</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c)</w:t>
      </w:r>
      <w:r>
        <w:rPr>
          <w:rFonts w:hint="eastAsia" w:ascii="仿宋_GB2312" w:hAnsi="仿宋" w:eastAsia="仿宋_GB2312" w:cs="仿宋"/>
          <w:color w:val="auto"/>
          <w:sz w:val="24"/>
          <w:highlight w:val="none"/>
        </w:rPr>
        <w:t>与采购人、其它供应商或者采购代理机构恶意串通的；</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d)</w:t>
      </w:r>
      <w:r>
        <w:rPr>
          <w:rFonts w:hint="eastAsia" w:ascii="仿宋_GB2312" w:hAnsi="仿宋" w:eastAsia="仿宋_GB2312" w:cs="仿宋"/>
          <w:color w:val="auto"/>
          <w:sz w:val="24"/>
          <w:highlight w:val="none"/>
        </w:rPr>
        <w:t>向采购人、采购代理机构行贿或者提供其他不正当利益的；</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e)</w:t>
      </w:r>
      <w:r>
        <w:rPr>
          <w:rFonts w:hint="eastAsia" w:ascii="仿宋_GB2312" w:hAnsi="仿宋" w:eastAsia="仿宋_GB2312" w:cs="仿宋"/>
          <w:color w:val="auto"/>
          <w:sz w:val="24"/>
          <w:highlight w:val="none"/>
        </w:rPr>
        <w:t>在招标采购过程中与采购人进行协商谈判的；</w:t>
      </w:r>
    </w:p>
    <w:p>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f)</w:t>
      </w:r>
      <w:r>
        <w:rPr>
          <w:rFonts w:hint="eastAsia" w:ascii="仿宋_GB2312" w:hAnsi="仿宋" w:eastAsia="仿宋_GB2312" w:cs="仿宋"/>
          <w:color w:val="auto"/>
          <w:sz w:val="24"/>
          <w:highlight w:val="none"/>
        </w:rPr>
        <w:t>拒绝有关部门监督检查或提供虚假情况的。</w:t>
      </w:r>
    </w:p>
    <w:p>
      <w:pPr>
        <w:snapToGrid w:val="0"/>
        <w:spacing w:line="336"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w:t>
      </w:r>
      <w:r>
        <w:rPr>
          <w:rFonts w:ascii="仿宋_GB2312" w:hAnsi="仿宋" w:eastAsia="仿宋_GB2312" w:cs="仿宋"/>
          <w:color w:val="auto"/>
          <w:sz w:val="24"/>
          <w:highlight w:val="none"/>
        </w:rPr>
        <w:t>a)</w:t>
      </w:r>
      <w:r>
        <w:rPr>
          <w:rFonts w:hint="eastAsia" w:ascii="仿宋_GB2312" w:hAnsi="仿宋" w:eastAsia="仿宋_GB2312" w:cs="仿宋"/>
          <w:color w:val="auto"/>
          <w:sz w:val="24"/>
          <w:highlight w:val="none"/>
        </w:rPr>
        <w:t>至</w:t>
      </w:r>
      <w:r>
        <w:rPr>
          <w:rFonts w:ascii="仿宋_GB2312" w:hAnsi="仿宋" w:eastAsia="仿宋_GB2312" w:cs="仿宋"/>
          <w:color w:val="auto"/>
          <w:sz w:val="24"/>
          <w:highlight w:val="none"/>
        </w:rPr>
        <w:t>e)</w:t>
      </w:r>
      <w:r>
        <w:rPr>
          <w:rFonts w:hint="eastAsia" w:ascii="仿宋_GB2312" w:hAnsi="仿宋" w:eastAsia="仿宋_GB2312" w:cs="仿宋"/>
          <w:color w:val="auto"/>
          <w:sz w:val="24"/>
          <w:highlight w:val="none"/>
        </w:rPr>
        <w:t>项情形之一的，中标、成交无效。</w:t>
      </w: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w:t>
      </w:r>
      <w:r>
        <w:rPr>
          <w:rFonts w:ascii="仿宋_GB2312" w:hAnsi="仿宋" w:eastAsia="仿宋_GB2312" w:cs="仿宋"/>
          <w:color w:val="auto"/>
          <w:szCs w:val="24"/>
          <w:highlight w:val="none"/>
        </w:rPr>
        <w:t xml:space="preserve">                              </w:t>
      </w:r>
      <w:r>
        <w:rPr>
          <w:rFonts w:hint="eastAsia" w:ascii="仿宋_GB2312" w:hAnsi="仿宋" w:eastAsia="仿宋_GB2312" w:cs="仿宋"/>
          <w:color w:val="auto"/>
          <w:szCs w:val="24"/>
          <w:highlight w:val="none"/>
        </w:rPr>
        <w:t>传真：</w:t>
      </w: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w:t>
      </w:r>
      <w:r>
        <w:rPr>
          <w:rFonts w:ascii="仿宋_GB2312" w:hAnsi="仿宋" w:eastAsia="仿宋_GB2312" w:cs="仿宋"/>
          <w:color w:val="auto"/>
          <w:szCs w:val="24"/>
          <w:highlight w:val="none"/>
        </w:rPr>
        <w:t xml:space="preserve">                          </w:t>
      </w:r>
      <w:r>
        <w:rPr>
          <w:rFonts w:hint="eastAsia" w:ascii="仿宋_GB2312" w:hAnsi="仿宋" w:eastAsia="仿宋_GB2312" w:cs="仿宋"/>
          <w:color w:val="auto"/>
          <w:szCs w:val="24"/>
          <w:highlight w:val="none"/>
        </w:rPr>
        <w:t>帐号：</w:t>
      </w:r>
    </w:p>
    <w:p>
      <w:pPr>
        <w:pStyle w:val="124"/>
        <w:spacing w:after="120" w:line="336" w:lineRule="auto"/>
        <w:ind w:firstLine="480"/>
        <w:rPr>
          <w:rFonts w:hint="eastAsia" w:ascii="仿宋_GB2312" w:hAnsi="仿宋" w:eastAsia="仿宋_GB2312" w:cs="仿宋"/>
          <w:color w:val="auto"/>
          <w:szCs w:val="24"/>
          <w:highlight w:val="none"/>
        </w:rPr>
      </w:pPr>
    </w:p>
    <w:p>
      <w:pPr>
        <w:pStyle w:val="124"/>
        <w:spacing w:after="120" w:line="336" w:lineRule="auto"/>
        <w:ind w:firstLine="480"/>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w:t>
      </w:r>
      <w:r>
        <w:rPr>
          <w:rFonts w:ascii="仿宋_GB2312" w:hAnsi="仿宋" w:eastAsia="仿宋_GB2312" w:cs="仿宋"/>
          <w:color w:val="auto"/>
          <w:szCs w:val="24"/>
          <w:highlight w:val="none"/>
        </w:rPr>
        <w:t>(</w:t>
      </w:r>
      <w:r>
        <w:rPr>
          <w:rFonts w:hint="eastAsia" w:ascii="仿宋_GB2312" w:hAnsi="仿宋" w:eastAsia="仿宋_GB2312" w:cs="仿宋"/>
          <w:color w:val="auto"/>
          <w:szCs w:val="24"/>
          <w:highlight w:val="none"/>
        </w:rPr>
        <w:t>签字或盖章</w:t>
      </w:r>
      <w:r>
        <w:rPr>
          <w:rFonts w:ascii="仿宋_GB2312" w:hAnsi="仿宋" w:eastAsia="仿宋_GB2312" w:cs="仿宋"/>
          <w:color w:val="auto"/>
          <w:szCs w:val="24"/>
          <w:highlight w:val="none"/>
        </w:rPr>
        <w:t>)</w:t>
      </w:r>
      <w:r>
        <w:rPr>
          <w:rFonts w:hint="eastAsia" w:ascii="仿宋_GB2312" w:hAnsi="仿宋" w:eastAsia="仿宋_GB2312" w:cs="仿宋"/>
          <w:color w:val="auto"/>
          <w:szCs w:val="24"/>
          <w:highlight w:val="none"/>
        </w:rPr>
        <w:t>：</w:t>
      </w:r>
    </w:p>
    <w:p>
      <w:pPr>
        <w:snapToGrid w:val="0"/>
        <w:spacing w:line="336" w:lineRule="auto"/>
        <w:ind w:firstLine="480" w:firstLineChars="200"/>
        <w:jc w:val="left"/>
        <w:rPr>
          <w:rFonts w:hint="eastAsia" w:ascii="仿宋_GB2312" w:hAnsi="仿宋" w:eastAsia="仿宋_GB2312" w:cs="仿宋"/>
          <w:color w:val="auto"/>
          <w:sz w:val="24"/>
          <w:highlight w:val="none"/>
        </w:rPr>
      </w:pPr>
    </w:p>
    <w:p>
      <w:pPr>
        <w:snapToGrid w:val="0"/>
        <w:spacing w:line="336" w:lineRule="auto"/>
        <w:ind w:firstLine="480" w:firstLineChars="200"/>
        <w:jc w:val="left"/>
        <w:rPr>
          <w:rFonts w:hint="eastAsia"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投标人</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电子签章</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　　　　　　　　　日期：</w:t>
      </w:r>
      <w:r>
        <w:rPr>
          <w:rFonts w:ascii="仿宋_GB2312" w:hAnsi="仿宋" w:eastAsia="仿宋_GB2312" w:cs="仿宋"/>
          <w:color w:val="auto"/>
          <w:sz w:val="24"/>
          <w:highlight w:val="none"/>
        </w:rPr>
        <w:t xml:space="preserve">  </w:t>
      </w:r>
    </w:p>
    <w:p>
      <w:pPr>
        <w:snapToGrid w:val="0"/>
        <w:spacing w:line="360" w:lineRule="auto"/>
        <w:jc w:val="center"/>
        <w:rPr>
          <w:rFonts w:hint="eastAsia" w:ascii="仿宋_GB2312" w:hAnsi="仿宋" w:eastAsia="仿宋_GB2312" w:cs="仿宋"/>
          <w:b/>
          <w:color w:val="auto"/>
          <w:kern w:val="0"/>
          <w:sz w:val="32"/>
          <w:szCs w:val="32"/>
          <w:highlight w:val="none"/>
        </w:rPr>
      </w:pPr>
    </w:p>
    <w:p>
      <w:pPr>
        <w:spacing w:line="360" w:lineRule="auto"/>
        <w:jc w:val="center"/>
        <w:rPr>
          <w:rFonts w:hint="eastAsia" w:ascii="仿宋_GB2312" w:hAnsi="仿宋_GB2312" w:eastAsia="仿宋_GB2312" w:cs="仿宋_GB2312"/>
          <w:b/>
          <w:color w:val="auto"/>
          <w:sz w:val="24"/>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p>
    <w:p>
      <w:pPr>
        <w:widowControl/>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二、法定代表人授权委托书（格式）</w:t>
      </w:r>
      <w:r>
        <w:rPr>
          <w:rFonts w:ascii="仿宋_GB2312" w:hAnsi="仿宋" w:eastAsia="仿宋_GB2312" w:cs="仿宋"/>
          <w:b/>
          <w:color w:val="auto"/>
          <w:sz w:val="30"/>
          <w:szCs w:val="30"/>
          <w:highlight w:val="none"/>
        </w:rPr>
        <w:t xml:space="preserve"> </w:t>
      </w:r>
      <w:r>
        <w:rPr>
          <w:rFonts w:hint="eastAsia" w:ascii="仿宋_GB2312" w:hAnsi="仿宋" w:eastAsia="仿宋_GB2312" w:cs="仿宋"/>
          <w:b/>
          <w:color w:val="auto"/>
          <w:kern w:val="0"/>
          <w:sz w:val="32"/>
          <w:szCs w:val="32"/>
          <w:highlight w:val="none"/>
          <w:lang w:val="zh-CN"/>
        </w:rPr>
        <w:t>（适用于非联合体投标）</w:t>
      </w:r>
    </w:p>
    <w:p>
      <w:pPr>
        <w:jc w:val="center"/>
        <w:rPr>
          <w:rFonts w:hint="eastAsia" w:ascii="仿宋_GB2312" w:hAnsi="仿宋" w:eastAsia="仿宋_GB2312" w:cs="仿宋"/>
          <w:b/>
          <w:color w:val="auto"/>
          <w:sz w:val="24"/>
          <w:highlight w:val="none"/>
        </w:rPr>
      </w:pPr>
    </w:p>
    <w:p>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填写姓名</w:t>
      </w:r>
      <w:r>
        <w:rPr>
          <w:rFonts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系</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（填写投标人单位全称）</w:t>
      </w:r>
      <w:r>
        <w:rPr>
          <w:rFonts w:hint="eastAsia" w:ascii="仿宋_GB2312" w:hAnsi="仿宋" w:eastAsia="仿宋_GB2312" w:cs="仿宋"/>
          <w:color w:val="auto"/>
          <w:sz w:val="24"/>
          <w:highlight w:val="none"/>
        </w:rPr>
        <w:t>的法定代表人，现授权委托</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rPr>
        <w:t>绍兴艺术学校、浙江华诚工程管理有限公司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绍兴艺术学校音乐剧场音响、灯光采购项目（</w:t>
      </w:r>
      <w:r>
        <w:rPr>
          <w:rFonts w:hint="eastAsia" w:ascii="仿宋_GB2312" w:hAnsi="仿宋" w:eastAsia="仿宋_GB2312" w:cs="仿宋"/>
          <w:color w:val="auto"/>
          <w:sz w:val="24"/>
          <w:highlight w:val="none"/>
          <w:u w:val="single"/>
        </w:rPr>
        <w:t>招标编号</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性别：</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年龄：</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部门：</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职务：</w:t>
      </w:r>
    </w:p>
    <w:p>
      <w:pPr>
        <w:spacing w:line="360" w:lineRule="exact"/>
        <w:rPr>
          <w:rFonts w:hint="eastAsia" w:ascii="仿宋_GB2312" w:hAnsi="仿宋" w:eastAsia="仿宋_GB2312" w:cs="仿宋"/>
          <w:color w:val="auto"/>
          <w:sz w:val="24"/>
          <w:highlight w:val="none"/>
        </w:rPr>
      </w:pPr>
    </w:p>
    <w:p>
      <w:pPr>
        <w:widowControl/>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联系电话：</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传真：</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p>
    <w:p>
      <w:pPr>
        <w:ind w:firstLine="5280" w:firstLineChars="2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800" w:lineRule="exact"/>
        <w:rPr>
          <w:rFonts w:hint="eastAsia" w:ascii="仿宋_GB2312" w:hAnsi="仿宋" w:eastAsia="仿宋_GB2312" w:cs="仿宋"/>
          <w:b/>
          <w:color w:val="auto"/>
          <w:sz w:val="24"/>
          <w:highlight w:val="none"/>
        </w:rPr>
      </w:pPr>
    </w:p>
    <w:p>
      <w:pPr>
        <w:pageBreakBefore/>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法定代表人授权委托书（格式）</w:t>
      </w:r>
      <w:r>
        <w:rPr>
          <w:rFonts w:ascii="仿宋_GB2312" w:hAnsi="仿宋" w:eastAsia="仿宋_GB2312" w:cs="仿宋"/>
          <w:b/>
          <w:color w:val="auto"/>
          <w:sz w:val="30"/>
          <w:szCs w:val="30"/>
          <w:highlight w:val="none"/>
        </w:rPr>
        <w:t xml:space="preserve"> </w:t>
      </w:r>
      <w:r>
        <w:rPr>
          <w:rFonts w:hint="eastAsia" w:ascii="仿宋_GB2312" w:hAnsi="仿宋" w:eastAsia="仿宋_GB2312" w:cs="仿宋"/>
          <w:b/>
          <w:color w:val="auto"/>
          <w:kern w:val="0"/>
          <w:sz w:val="32"/>
          <w:szCs w:val="32"/>
          <w:highlight w:val="none"/>
          <w:lang w:val="zh-CN"/>
        </w:rPr>
        <w:t>（适用于联合体投标）</w:t>
      </w:r>
    </w:p>
    <w:p>
      <w:pPr>
        <w:jc w:val="center"/>
        <w:rPr>
          <w:rFonts w:hint="eastAsia" w:ascii="仿宋_GB2312" w:hAnsi="仿宋" w:eastAsia="仿宋_GB2312" w:cs="仿宋"/>
          <w:b/>
          <w:color w:val="auto"/>
          <w:sz w:val="24"/>
          <w:highlight w:val="none"/>
        </w:rPr>
      </w:pPr>
    </w:p>
    <w:p>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。以我方的名义参加</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绍兴艺术学校、浙江华诚工程管理有限公司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绍兴艺术学校音乐剧场音响、灯光采购项目（</w:t>
      </w:r>
      <w:r>
        <w:rPr>
          <w:rFonts w:hint="eastAsia" w:ascii="仿宋_GB2312" w:hAnsi="仿宋" w:eastAsia="仿宋_GB2312" w:cs="仿宋"/>
          <w:color w:val="auto"/>
          <w:sz w:val="24"/>
          <w:highlight w:val="none"/>
          <w:u w:val="single"/>
        </w:rPr>
        <w:t>招标编号</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性别：</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年龄：</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部门：</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职务：</w:t>
      </w:r>
    </w:p>
    <w:p>
      <w:pPr>
        <w:spacing w:line="360" w:lineRule="exact"/>
        <w:rPr>
          <w:rFonts w:hint="eastAsia" w:ascii="仿宋_GB2312" w:hAnsi="仿宋" w:eastAsia="仿宋_GB2312" w:cs="仿宋"/>
          <w:color w:val="auto"/>
          <w:sz w:val="24"/>
          <w:highlight w:val="none"/>
        </w:rPr>
      </w:pPr>
    </w:p>
    <w:p>
      <w:pPr>
        <w:widowControl/>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联系电话：</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传真：</w:t>
      </w:r>
    </w:p>
    <w:p>
      <w:pPr>
        <w:spacing w:line="360" w:lineRule="exact"/>
        <w:rPr>
          <w:rFonts w:hint="eastAsia" w:ascii="仿宋_GB2312" w:hAnsi="仿宋" w:eastAsia="仿宋_GB2312" w:cs="仿宋"/>
          <w:color w:val="auto"/>
          <w:sz w:val="24"/>
          <w:highlight w:val="none"/>
        </w:rPr>
      </w:pPr>
    </w:p>
    <w:p>
      <w:pPr>
        <w:spacing w:line="360" w:lineRule="exact"/>
        <w:rPr>
          <w:rFonts w:hint="eastAsia" w:ascii="仿宋_GB2312" w:hAnsi="仿宋" w:eastAsia="仿宋_GB2312" w:cs="仿宋"/>
          <w:color w:val="auto"/>
          <w:sz w:val="24"/>
          <w:highlight w:val="none"/>
        </w:rPr>
      </w:pPr>
    </w:p>
    <w:p>
      <w:pPr>
        <w:jc w:val="center"/>
        <w:rPr>
          <w:rFonts w:hint="eastAsia" w:ascii="仿宋_GB2312" w:hAnsi="仿宋" w:eastAsia="仿宋_GB2312" w:cs="仿宋"/>
          <w:b/>
          <w:color w:val="auto"/>
          <w:kern w:val="0"/>
          <w:sz w:val="32"/>
          <w:szCs w:val="32"/>
          <w:highlight w:val="none"/>
        </w:rPr>
      </w:pPr>
    </w:p>
    <w:p>
      <w:pPr>
        <w:rPr>
          <w:rFonts w:hint="eastAsia" w:ascii="仿宋_GB2312" w:hAnsi="仿宋" w:eastAsia="仿宋_GB2312" w:cs="仿宋"/>
          <w:color w:val="auto"/>
          <w:highlight w:val="none"/>
        </w:rPr>
      </w:pPr>
    </w:p>
    <w:p>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公章</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公章</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ind w:firstLine="5760" w:firstLineChars="2400"/>
        <w:rPr>
          <w:rFonts w:hint="eastAsia"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日期：</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年</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月</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w:t>
      </w:r>
    </w:p>
    <w:p>
      <w:pPr>
        <w:autoSpaceDE w:val="0"/>
        <w:autoSpaceDN w:val="0"/>
        <w:spacing w:line="360" w:lineRule="auto"/>
        <w:jc w:val="center"/>
        <w:rPr>
          <w:rFonts w:hint="eastAsia" w:ascii="仿宋_GB2312" w:hAnsi="仿宋" w:eastAsia="仿宋_GB2312" w:cs="仿宋"/>
          <w:b/>
          <w:color w:val="auto"/>
          <w:kern w:val="0"/>
          <w:sz w:val="32"/>
          <w:szCs w:val="32"/>
          <w:highlight w:val="none"/>
          <w:lang w:val="zh-CN"/>
        </w:rPr>
      </w:pPr>
    </w:p>
    <w:p>
      <w:pPr>
        <w:pageBreakBefore/>
        <w:spacing w:line="800" w:lineRule="exact"/>
        <w:rPr>
          <w:rFonts w:hint="eastAsia"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hint="eastAsia"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olor w:val="auto"/>
          <w:sz w:val="24"/>
          <w:highlight w:val="none"/>
          <w:u w:val="wave"/>
        </w:rPr>
        <w:t>1.</w:t>
      </w:r>
      <w:r>
        <w:rPr>
          <w:rFonts w:hint="eastAsia" w:ascii="仿宋_GB2312" w:hAnsi="宋体" w:eastAsia="仿宋_GB2312"/>
          <w:color w:val="auto"/>
          <w:sz w:val="24"/>
          <w:highlight w:val="none"/>
          <w:u w:val="wave"/>
        </w:rPr>
        <w:t>如该授权代表为离退休返聘人员的，投标响应文件技术部分内需提供退休证明及单位聘用证明</w:t>
      </w:r>
      <w:r>
        <w:rPr>
          <w:rFonts w:ascii="仿宋_GB2312" w:hAnsi="宋体" w:eastAsia="仿宋_GB2312"/>
          <w:color w:val="auto"/>
          <w:sz w:val="24"/>
          <w:highlight w:val="none"/>
          <w:u w:val="wave"/>
        </w:rPr>
        <w:t>;2.</w:t>
      </w:r>
      <w:r>
        <w:rPr>
          <w:rFonts w:hint="eastAsia" w:ascii="仿宋_GB2312" w:hAnsi="宋体" w:eastAsia="仿宋_GB2312"/>
          <w:color w:val="auto"/>
          <w:sz w:val="24"/>
          <w:highlight w:val="none"/>
          <w:u w:val="wave"/>
        </w:rPr>
        <w:t>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hint="eastAsia" w:ascii="仿宋_GB2312" w:hAnsi="仿宋" w:eastAsia="仿宋_GB2312" w:cs="仿宋"/>
          <w:b/>
          <w:color w:val="auto"/>
          <w:sz w:val="24"/>
          <w:highlight w:val="none"/>
        </w:rPr>
      </w:pPr>
    </w:p>
    <w:p>
      <w:pPr>
        <w:spacing w:line="800" w:lineRule="exact"/>
        <w:rPr>
          <w:rFonts w:hint="eastAsia" w:ascii="仿宋_GB2312" w:hAnsi="仿宋" w:eastAsia="仿宋_GB2312" w:cs="仿宋"/>
          <w:b/>
          <w:color w:val="auto"/>
          <w:sz w:val="24"/>
          <w:highlight w:val="none"/>
        </w:rPr>
      </w:pPr>
    </w:p>
    <w:p>
      <w:pPr>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w:t>
      </w:r>
      <w:r>
        <w:rPr>
          <w:rFonts w:ascii="仿宋_GB2312" w:hAnsi="仿宋" w:eastAsia="仿宋_GB2312" w:cs="仿宋"/>
          <w:b/>
          <w:color w:val="auto"/>
          <w:sz w:val="30"/>
          <w:szCs w:val="30"/>
          <w:highlight w:val="none"/>
        </w:rPr>
        <w:t>(</w:t>
      </w:r>
      <w:r>
        <w:rPr>
          <w:rFonts w:hint="eastAsia" w:ascii="仿宋_GB2312" w:hAnsi="仿宋" w:eastAsia="仿宋_GB2312" w:cs="仿宋"/>
          <w:b/>
          <w:color w:val="auto"/>
          <w:sz w:val="30"/>
          <w:szCs w:val="30"/>
          <w:highlight w:val="none"/>
        </w:rPr>
        <w:t>格式</w:t>
      </w:r>
      <w:r>
        <w:rPr>
          <w:rFonts w:ascii="仿宋_GB2312" w:hAnsi="仿宋" w:eastAsia="仿宋_GB2312" w:cs="仿宋"/>
          <w:b/>
          <w:color w:val="auto"/>
          <w:sz w:val="30"/>
          <w:szCs w:val="30"/>
          <w:highlight w:val="none"/>
        </w:rPr>
        <w:t>)</w:t>
      </w: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标</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人：</w:t>
      </w: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址：</w:t>
      </w:r>
    </w:p>
    <w:p>
      <w:pPr>
        <w:spacing w:line="440" w:lineRule="exact"/>
        <w:ind w:right="281" w:rightChars="134"/>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名：</w:t>
      </w:r>
    </w:p>
    <w:p>
      <w:pPr>
        <w:spacing w:line="440" w:lineRule="exact"/>
        <w:ind w:right="281" w:rightChars="134"/>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p>
    <w:p>
      <w:pPr>
        <w:spacing w:line="440" w:lineRule="exact"/>
        <w:ind w:right="281" w:rightChars="134"/>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职</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务：</w:t>
      </w: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（填写投标人名称）</w:t>
      </w:r>
      <w:r>
        <w:rPr>
          <w:rFonts w:hint="eastAsia" w:ascii="仿宋_GB2312" w:hAnsi="仿宋" w:eastAsia="仿宋_GB2312" w:cs="仿宋"/>
          <w:color w:val="auto"/>
          <w:sz w:val="24"/>
          <w:highlight w:val="none"/>
        </w:rPr>
        <w:t>的法定代表人。</w:t>
      </w: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hint="eastAsia" w:ascii="仿宋_GB2312" w:hAnsi="仿宋" w:eastAsia="仿宋_GB2312" w:cs="仿宋"/>
          <w:color w:val="auto"/>
          <w:sz w:val="24"/>
          <w:highlight w:val="none"/>
        </w:rPr>
      </w:pPr>
    </w:p>
    <w:p>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（电子签章）</w:t>
      </w:r>
    </w:p>
    <w:p>
      <w:pPr>
        <w:spacing w:line="440" w:lineRule="exact"/>
        <w:ind w:right="480"/>
        <w:rPr>
          <w:rFonts w:hint="eastAsia" w:ascii="仿宋_GB2312" w:hAnsi="仿宋" w:eastAsia="仿宋_GB2312" w:cs="仿宋"/>
          <w:color w:val="auto"/>
          <w:sz w:val="24"/>
          <w:highlight w:val="none"/>
        </w:rPr>
      </w:pPr>
    </w:p>
    <w:p>
      <w:pPr>
        <w:spacing w:line="440" w:lineRule="exact"/>
        <w:ind w:right="720"/>
        <w:jc w:val="righ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jc w:val="center"/>
        <w:rPr>
          <w:rFonts w:hint="eastAsia" w:ascii="仿宋_GB2312" w:hAnsi="仿宋" w:eastAsia="仿宋_GB2312" w:cs="仿宋"/>
          <w:b/>
          <w:color w:val="auto"/>
          <w:kern w:val="0"/>
          <w:sz w:val="32"/>
          <w:szCs w:val="32"/>
          <w:highlight w:val="none"/>
        </w:rPr>
      </w:pPr>
    </w:p>
    <w:p>
      <w:pPr>
        <w:jc w:val="center"/>
        <w:rPr>
          <w:rFonts w:hint="eastAsia"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hint="eastAsia" w:ascii="仿宋_GB2312" w:hAnsi="仿宋" w:eastAsia="仿宋_GB2312" w:cs="仿宋"/>
          <w:b/>
          <w:color w:val="auto"/>
          <w:kern w:val="0"/>
          <w:sz w:val="32"/>
          <w:szCs w:val="32"/>
          <w:highlight w:val="none"/>
        </w:rPr>
      </w:pPr>
    </w:p>
    <w:p>
      <w:pPr>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hint="eastAsia" w:ascii="仿宋_GB2312" w:hAnsi="仿宋" w:eastAsia="仿宋_GB2312" w:cs="仿宋"/>
          <w:b/>
          <w:color w:val="auto"/>
          <w:kern w:val="0"/>
          <w:sz w:val="32"/>
          <w:szCs w:val="32"/>
          <w:highlight w:val="none"/>
        </w:rPr>
      </w:pPr>
    </w:p>
    <w:p>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hint="eastAsia" w:ascii="仿宋_GB2312" w:hAnsi="仿宋" w:eastAsia="仿宋_GB2312" w:cs="仿宋"/>
          <w:b/>
          <w:bCs/>
          <w:color w:val="auto"/>
          <w:sz w:val="32"/>
          <w:szCs w:val="32"/>
          <w:highlight w:val="none"/>
        </w:rPr>
      </w:pPr>
    </w:p>
    <w:p>
      <w:pPr>
        <w:widowControl/>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hint="eastAsia" w:ascii="仿宋_GB2312" w:hAnsi="仿宋" w:eastAsia="仿宋_GB2312" w:cs="仿宋"/>
          <w:color w:val="auto"/>
          <w:sz w:val="24"/>
          <w:highlight w:val="none"/>
        </w:rPr>
      </w:pPr>
    </w:p>
    <w:p>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绍兴艺术学校、浙江华诚工程管理有限公司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一、不向项目有关人员及部门赠送礼金礼物、有价证券、回扣以及中介费、介绍费、咨询费等好处费；</w:t>
      </w:r>
      <w:r>
        <w:rPr>
          <w:rFonts w:ascii="仿宋_GB2312" w:hAnsi="仿宋" w:eastAsia="仿宋_GB2312"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二、不为项目有关人员及部门报销应由你方单位或个人支付的费用；</w:t>
      </w:r>
      <w:r>
        <w:rPr>
          <w:rFonts w:ascii="仿宋_GB2312" w:hAnsi="仿宋" w:eastAsia="仿宋_GB2312"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三、不向项目有关人员及部门提供有可能影响公正的宴请和健身娱乐等活动；</w:t>
      </w:r>
      <w:r>
        <w:rPr>
          <w:rFonts w:ascii="仿宋_GB2312" w:hAnsi="仿宋" w:eastAsia="仿宋_GB2312"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等法律法规，诚实守信，合法经营，坚决抵制各种违法违纪行为。</w:t>
      </w:r>
      <w:r>
        <w:rPr>
          <w:rFonts w:ascii="仿宋_GB2312" w:hAnsi="仿宋" w:eastAsia="仿宋_GB2312" w:cs="仿宋"/>
          <w:color w:val="auto"/>
          <w:kern w:val="0"/>
          <w:sz w:val="24"/>
          <w:highlight w:val="none"/>
          <w:lang w:val="zh-CN"/>
        </w:rPr>
        <w:t xml:space="preserve"> </w:t>
      </w:r>
    </w:p>
    <w:p>
      <w:pPr>
        <w:autoSpaceDE w:val="0"/>
        <w:autoSpaceDN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w:t>
      </w:r>
      <w:r>
        <w:rPr>
          <w:rFonts w:ascii="仿宋_GB2312" w:hAnsi="仿宋" w:eastAsia="仿宋_GB2312" w:cs="仿宋"/>
          <w:color w:val="auto"/>
          <w:kern w:val="0"/>
          <w:sz w:val="24"/>
          <w:highlight w:val="none"/>
          <w:lang w:val="zh-CN"/>
        </w:rPr>
        <w:t xml:space="preserve">                                                                                                                                                                                                               </w:t>
      </w:r>
    </w:p>
    <w:p>
      <w:pPr>
        <w:spacing w:line="360" w:lineRule="auto"/>
        <w:ind w:left="4620" w:leftChars="2200"/>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年</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月</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w:t>
      </w:r>
    </w:p>
    <w:p>
      <w:pPr>
        <w:spacing w:line="360" w:lineRule="auto"/>
        <w:jc w:val="center"/>
        <w:rPr>
          <w:rFonts w:hint="eastAsia" w:ascii="仿宋_GB2312" w:hAnsi="仿宋" w:eastAsia="仿宋_GB2312" w:cs="仿宋"/>
          <w:b/>
          <w:bCs/>
          <w:color w:val="auto"/>
          <w:sz w:val="24"/>
          <w:highlight w:val="none"/>
        </w:rPr>
      </w:pPr>
    </w:p>
    <w:p>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color w:val="auto"/>
          <w:sz w:val="24"/>
          <w:highlight w:val="none"/>
        </w:rPr>
      </w:pPr>
    </w:p>
    <w:p>
      <w:pPr>
        <w:autoSpaceDE w:val="0"/>
        <w:autoSpaceDN w:val="0"/>
        <w:spacing w:line="360" w:lineRule="auto"/>
        <w:rPr>
          <w:rFonts w:hint="eastAsia" w:ascii="仿宋_GB2312" w:hAnsi="仿宋_GB2312" w:eastAsia="仿宋_GB2312" w:cs="仿宋_GB2312"/>
          <w:color w:val="auto"/>
          <w:sz w:val="24"/>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pStyle w:val="239"/>
        <w:ind w:firstLine="0"/>
        <w:jc w:val="both"/>
        <w:rPr>
          <w:rFonts w:hint="eastAsia" w:hAnsi="仿宋_GB2312" w:cs="仿宋_GB2312"/>
          <w:color w:val="auto"/>
          <w:highlight w:val="none"/>
        </w:rPr>
      </w:pP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hint="eastAsia" w:ascii="仿宋_GB2312" w:hAnsi="仿宋_GB2312" w:eastAsia="仿宋_GB2312" w:cs="仿宋_GB2312"/>
          <w:color w:val="auto"/>
          <w:sz w:val="24"/>
          <w:highlight w:val="none"/>
        </w:rPr>
      </w:pPr>
    </w:p>
    <w:p>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w:t>
      </w:r>
      <w:r>
        <w:rPr>
          <w:rFonts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color w:val="auto"/>
          <w:spacing w:val="6"/>
          <w:sz w:val="24"/>
          <w:highlight w:val="none"/>
        </w:rPr>
      </w:pPr>
      <w:r>
        <w:rPr>
          <w:rFonts w:ascii="仿宋_GB2312" w:hAnsi="仿宋" w:eastAsia="仿宋_GB2312"/>
          <w:b/>
          <w:color w:val="auto"/>
          <w:spacing w:val="6"/>
          <w:sz w:val="24"/>
          <w:highlight w:val="none"/>
        </w:rPr>
        <w:t>2.</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3pt;width:440.3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3pt;width:440.3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ascii="仿宋_GB2312" w:hAnsi="仿宋_GB2312" w:eastAsia="仿宋_GB2312" w:cs="仿宋_GB2312"/>
          <w:b/>
          <w:bCs/>
          <w:color w:val="auto"/>
          <w:kern w:val="0"/>
          <w:sz w:val="24"/>
          <w:highlight w:val="none"/>
          <w:lang w:val="zh-CN"/>
        </w:rPr>
        <w:tab/>
      </w:r>
      <w:r>
        <w:rPr>
          <w:rFonts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64"/>
        <w:rPr>
          <w:color w:val="auto"/>
          <w:highlight w:val="none"/>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w:t>
      </w:r>
      <w:r>
        <w:rPr>
          <w:rFonts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项目实施进度计划表</w:t>
      </w:r>
      <w:r>
        <w:rPr>
          <w:rFonts w:ascii="仿宋_GB2312" w:hAnsi="仿宋_GB2312" w:eastAsia="仿宋_GB2312" w:cs="仿宋_GB2312"/>
          <w:b/>
          <w:color w:val="auto"/>
          <w:sz w:val="24"/>
          <w:highlight w:val="none"/>
        </w:rPr>
        <w:t>(</w:t>
      </w:r>
      <w:r>
        <w:rPr>
          <w:rFonts w:hint="eastAsia" w:ascii="仿宋_GB2312" w:hAnsi="仿宋_GB2312" w:eastAsia="仿宋_GB2312" w:cs="仿宋_GB2312"/>
          <w:b/>
          <w:color w:val="auto"/>
          <w:sz w:val="24"/>
          <w:highlight w:val="none"/>
        </w:rPr>
        <w:t>以生效日算起</w:t>
      </w:r>
      <w:r>
        <w:rPr>
          <w:rFonts w:ascii="仿宋_GB2312" w:hAnsi="仿宋_GB2312" w:eastAsia="仿宋_GB2312" w:cs="仿宋_GB2312"/>
          <w:b/>
          <w:color w:val="auto"/>
          <w:sz w:val="24"/>
          <w:highlight w:val="none"/>
        </w:rPr>
        <w:t xml:space="preserve">)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rPr>
              <w:t>工作日</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552"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6</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7</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8</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10</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11</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12</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13</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14</w:t>
            </w:r>
          </w:p>
        </w:tc>
        <w:tc>
          <w:tcPr>
            <w:tcW w:w="553" w:type="dxa"/>
            <w:vAlign w:val="center"/>
          </w:tcPr>
          <w:p>
            <w:pP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15</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360" w:lineRule="auto"/>
        <w:rPr>
          <w:rFonts w:hint="eastAsia" w:ascii="仿宋_GB2312" w:hAnsi="仿宋_GB2312" w:eastAsia="仿宋_GB2312" w:cs="仿宋_GB2312"/>
          <w:color w:val="auto"/>
          <w:kern w:val="0"/>
          <w:sz w:val="24"/>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64"/>
        <w:rPr>
          <w:color w:val="auto"/>
          <w:highlight w:val="none"/>
        </w:rPr>
      </w:pP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w:t>
      </w:r>
      <w:r>
        <w:rPr>
          <w:rFonts w:hint="eastAsia" w:ascii="仿宋_GB2312" w:hAnsi="仿宋_GB2312" w:eastAsia="仿宋_GB2312" w:cs="仿宋_GB2312"/>
          <w:b/>
          <w:color w:val="auto"/>
          <w:sz w:val="24"/>
          <w:highlight w:val="none"/>
        </w:rPr>
        <w:t>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bl>
    <w:p>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w:t>
      </w:r>
      <w:r>
        <w:rPr>
          <w:rFonts w:hint="eastAsia" w:ascii="仿宋_GB2312" w:hAnsi="仿宋_GB2312" w:eastAsia="仿宋_GB2312" w:cs="仿宋_GB2312"/>
          <w:b/>
          <w:color w:val="auto"/>
          <w:kern w:val="0"/>
          <w:sz w:val="24"/>
          <w:highlight w:val="none"/>
        </w:rPr>
        <w:t>：售后服务人员情况表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bl>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hint="eastAsia" w:ascii="仿宋_GB2312" w:hAnsi="仿宋" w:eastAsia="仿宋_GB2312" w:cs="仿宋"/>
          <w:color w:val="auto"/>
          <w:sz w:val="24"/>
          <w:highlight w:val="none"/>
        </w:rPr>
      </w:pPr>
    </w:p>
    <w:p>
      <w:pPr>
        <w:pStyle w:val="164"/>
        <w:rPr>
          <w:color w:val="auto"/>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w:t>
      </w:r>
      <w:r>
        <w:rPr>
          <w:rFonts w:hint="eastAsia" w:ascii="仿宋_GB2312" w:hAnsi="仿宋_GB2312" w:eastAsia="仿宋_GB2312" w:cs="仿宋_GB2312"/>
          <w:b/>
          <w:color w:val="auto"/>
          <w:sz w:val="24"/>
          <w:highlight w:val="none"/>
        </w:rPr>
        <w:t>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w:t>
            </w:r>
            <w:r>
              <w:rPr>
                <w:rFonts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rPr>
              <w:t>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64"/>
        <w:rPr>
          <w:color w:val="auto"/>
          <w:highlight w:val="none"/>
        </w:rPr>
      </w:pP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B:</w:t>
      </w:r>
      <w:r>
        <w:rPr>
          <w:rFonts w:hint="eastAsia" w:ascii="仿宋_GB2312" w:hAnsi="仿宋_GB2312" w:eastAsia="仿宋_GB2312" w:cs="仿宋_GB2312"/>
          <w:b/>
          <w:color w:val="auto"/>
          <w:sz w:val="24"/>
          <w:highlight w:val="none"/>
        </w:rPr>
        <w:t>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页码</w:t>
            </w:r>
            <w:r>
              <w:rPr>
                <w:rFonts w:ascii="仿宋_GB2312" w:hAnsi="仿宋_GB2312" w:eastAsia="仿宋_GB2312" w:cs="仿宋_GB2312"/>
                <w:color w:val="auto"/>
                <w:sz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页码</w:t>
            </w:r>
            <w:r>
              <w:rPr>
                <w:rFonts w:ascii="仿宋_GB2312" w:hAnsi="仿宋_GB2312" w:eastAsia="仿宋_GB2312" w:cs="仿宋_GB2312"/>
                <w:color w:val="auto"/>
                <w:sz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页码</w:t>
            </w:r>
            <w:r>
              <w:rPr>
                <w:rFonts w:ascii="仿宋_GB2312" w:hAnsi="仿宋_GB2312" w:eastAsia="仿宋_GB2312" w:cs="仿宋_GB2312"/>
                <w:color w:val="auto"/>
                <w:sz w:val="24"/>
                <w:highlight w:val="none"/>
              </w:rPr>
              <w:t>)</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64"/>
        <w:rPr>
          <w:color w:val="auto"/>
          <w:highlight w:val="none"/>
        </w:rPr>
      </w:pPr>
    </w:p>
    <w:p>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C:</w:t>
      </w:r>
      <w:r>
        <w:rPr>
          <w:rFonts w:hint="eastAsia" w:ascii="仿宋_GB2312" w:hAnsi="仿宋_GB2312" w:eastAsia="仿宋_GB2312" w:cs="仿宋_GB2312"/>
          <w:b/>
          <w:color w:val="auto"/>
          <w:sz w:val="24"/>
          <w:highlight w:val="none"/>
        </w:rPr>
        <w:t>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投标人名称（电子签名）：</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hint="eastAsia" w:ascii="仿宋_GB2312" w:hAnsi="仿宋_GB2312" w:eastAsia="仿宋_GB2312" w:cs="仿宋_GB2312"/>
          <w:color w:val="auto"/>
          <w:sz w:val="18"/>
          <w:szCs w:val="18"/>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360" w:lineRule="auto"/>
        <w:rPr>
          <w:rFonts w:hint="eastAsia" w:ascii="仿宋_GB2312" w:hAnsi="仿宋_GB2312" w:eastAsia="仿宋_GB2312" w:cs="仿宋_GB2312"/>
          <w:b/>
          <w:bCs/>
          <w:color w:val="auto"/>
          <w:sz w:val="18"/>
          <w:szCs w:val="18"/>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ascii="仿宋_GB2312" w:hAnsi="仿宋_GB2312" w:eastAsia="仿宋_GB2312" w:cs="仿宋_GB2312"/>
          <w:color w:val="auto"/>
          <w:sz w:val="24"/>
          <w:highlight w:val="none"/>
        </w:rPr>
        <w:t>:A</w:t>
      </w:r>
      <w:r>
        <w:rPr>
          <w:rFonts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B  </w:t>
      </w:r>
      <w:r>
        <w:rPr>
          <w:rFonts w:hint="eastAsia" w:ascii="仿宋_GB2312" w:hAnsi="仿宋_GB2312" w:eastAsia="仿宋_GB2312" w:cs="仿宋_GB2312"/>
          <w:color w:val="auto"/>
          <w:sz w:val="24"/>
          <w:highlight w:val="none"/>
        </w:rPr>
        <w:t>按照附表</w:t>
      </w:r>
      <w:r>
        <w:rPr>
          <w:rFonts w:ascii="仿宋_GB2312" w:hAnsi="仿宋_GB2312" w:eastAsia="仿宋_GB2312" w:cs="仿宋_GB2312"/>
          <w:color w:val="auto"/>
          <w:sz w:val="24"/>
          <w:highlight w:val="none"/>
        </w:rPr>
        <w:t>A</w:t>
      </w:r>
      <w:r>
        <w:rPr>
          <w:rFonts w:hint="eastAsia" w:ascii="仿宋_GB2312" w:hAnsi="仿宋_GB2312" w:eastAsia="仿宋_GB2312" w:cs="仿宋_GB2312"/>
          <w:color w:val="auto"/>
          <w:sz w:val="24"/>
          <w:highlight w:val="none"/>
        </w:rPr>
        <w:t>提供授课教师的简历</w:t>
      </w: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hint="eastAsia" w:ascii="仿宋_GB2312" w:hAnsi="仿宋_GB2312" w:eastAsia="仿宋_GB2312" w:cs="仿宋_GB2312"/>
          <w:color w:val="auto"/>
          <w:sz w:val="24"/>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spacing w:line="360" w:lineRule="auto"/>
        <w:jc w:val="center"/>
        <w:rPr>
          <w:rFonts w:hint="eastAsia" w:ascii="仿宋_GB2312" w:hAnsi="仿宋_GB2312" w:eastAsia="仿宋_GB2312" w:cs="仿宋_GB2312"/>
          <w:b/>
          <w:bCs/>
          <w:color w:val="auto"/>
          <w:sz w:val="30"/>
          <w:szCs w:val="30"/>
          <w:highlight w:val="none"/>
        </w:rPr>
      </w:pPr>
    </w:p>
    <w:p>
      <w:pPr>
        <w:spacing w:line="360" w:lineRule="auto"/>
        <w:jc w:val="center"/>
        <w:rPr>
          <w:rFonts w:hint="eastAsia" w:ascii="仿宋_GB2312" w:hAnsi="仿宋_GB2312" w:eastAsia="仿宋_GB2312" w:cs="仿宋_GB2312"/>
          <w:b/>
          <w:bCs/>
          <w:color w:val="auto"/>
          <w:sz w:val="30"/>
          <w:szCs w:val="30"/>
          <w:highlight w:val="none"/>
        </w:rPr>
      </w:pPr>
    </w:p>
    <w:p>
      <w:pPr>
        <w:spacing w:line="360" w:lineRule="auto"/>
        <w:jc w:val="center"/>
        <w:rPr>
          <w:rFonts w:hint="eastAsia" w:ascii="仿宋_GB2312" w:hAnsi="仿宋_GB2312" w:eastAsia="仿宋_GB2312" w:cs="仿宋_GB2312"/>
          <w:b/>
          <w:bCs/>
          <w:color w:val="auto"/>
          <w:sz w:val="24"/>
          <w:highlight w:val="none"/>
        </w:rPr>
      </w:pPr>
    </w:p>
    <w:p>
      <w:pPr>
        <w:spacing w:line="360" w:lineRule="auto"/>
        <w:jc w:val="center"/>
        <w:rPr>
          <w:rFonts w:hint="eastAsia" w:ascii="仿宋_GB2312" w:hAnsi="仿宋_GB2312" w:eastAsia="仿宋_GB2312" w:cs="仿宋_GB2312"/>
          <w:b/>
          <w:bCs/>
          <w:color w:val="auto"/>
          <w:sz w:val="24"/>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hint="eastAsia" w:ascii="仿宋_GB2312" w:hAnsi="仿宋_GB2312" w:eastAsia="仿宋_GB2312" w:cs="仿宋_GB2312"/>
          <w:color w:val="auto"/>
          <w:sz w:val="24"/>
          <w:highlight w:val="none"/>
        </w:rPr>
      </w:pPr>
    </w:p>
    <w:p>
      <w:pPr>
        <w:pStyle w:val="164"/>
        <w:rPr>
          <w:color w:val="auto"/>
          <w:highlight w:val="none"/>
        </w:rPr>
      </w:pPr>
    </w:p>
    <w:p>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r>
        <w:rPr>
          <w:rFonts w:ascii="仿宋_GB2312" w:hAnsi="仿宋" w:eastAsia="仿宋_GB2312" w:cs="仿宋"/>
          <w:color w:val="auto"/>
          <w:sz w:val="24"/>
          <w:highlight w:val="none"/>
        </w:rPr>
        <w:t xml:space="preserve">                          </w:t>
      </w:r>
    </w:p>
    <w:p>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pStyle w:val="327"/>
        <w:rPr>
          <w:rFonts w:ascii="仿宋_GB2312" w:eastAsia="仿宋_GB2312"/>
          <w:color w:val="auto"/>
          <w:highlight w:val="none"/>
        </w:rPr>
        <w:sectPr>
          <w:footerReference r:id="rId6" w:type="first"/>
          <w:headerReference r:id="rId4" w:type="defaul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hint="eastAsia" w:ascii="仿宋_GB2312" w:hAnsi="仿宋" w:eastAsia="仿宋_GB2312" w:cs="仿宋"/>
          <w:b/>
          <w:color w:val="auto"/>
          <w:kern w:val="0"/>
          <w:sz w:val="36"/>
          <w:szCs w:val="36"/>
          <w:highlight w:val="none"/>
        </w:rPr>
      </w:pP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）开标一览表（报价表）………………………………………………………（页码）</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）中小企业声明函………………………………………………………………（页码）</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）残疾人福利性单位声明函……………………………………………………（页码）</w:t>
      </w: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jc w:val="center"/>
        <w:rPr>
          <w:rFonts w:hint="eastAsia" w:ascii="仿宋_GB2312" w:hAnsi="仿宋" w:eastAsia="仿宋_GB2312" w:cs="仿宋"/>
          <w:b/>
          <w:color w:val="auto"/>
          <w:kern w:val="0"/>
          <w:sz w:val="32"/>
          <w:szCs w:val="32"/>
          <w:highlight w:val="none"/>
        </w:rPr>
      </w:pPr>
    </w:p>
    <w:p>
      <w:pPr>
        <w:snapToGrid w:val="0"/>
        <w:spacing w:line="360" w:lineRule="auto"/>
        <w:ind w:right="480"/>
        <w:rPr>
          <w:rFonts w:hint="eastAsia" w:ascii="仿宋_GB2312" w:hAnsi="仿宋" w:eastAsia="仿宋_GB2312" w:cs="仿宋"/>
          <w:b/>
          <w:color w:val="auto"/>
          <w:kern w:val="0"/>
          <w:sz w:val="32"/>
          <w:szCs w:val="32"/>
          <w:highlight w:val="none"/>
        </w:rPr>
      </w:pPr>
    </w:p>
    <w:p>
      <w:pPr>
        <w:pStyle w:val="235"/>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35"/>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绍兴艺术学校、浙江华诚工程管理有限公司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kern w:val="0"/>
          <w:sz w:val="24"/>
          <w:highlight w:val="none"/>
          <w:lang w:val="zh-CN"/>
        </w:rPr>
        <w:t>绍兴艺术学校音乐剧场音响、灯光采购项目</w:t>
      </w:r>
      <w:r>
        <w:rPr>
          <w:rFonts w:hint="eastAsia" w:ascii="仿宋_GB2312" w:hAnsi="仿宋" w:eastAsia="仿宋_GB2312" w:cs="仿宋"/>
          <w:color w:val="auto"/>
          <w:sz w:val="24"/>
          <w:highlight w:val="none"/>
        </w:rPr>
        <w:t>（招标编号</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 xml:space="preserve">    ）的实施</w:t>
      </w:r>
      <w:r>
        <w:rPr>
          <w:rFonts w:hint="eastAsia" w:ascii="仿宋_GB2312" w:hAnsi="仿宋" w:eastAsia="仿宋_GB2312" w:cs="仿宋"/>
          <w:color w:val="auto"/>
          <w:kern w:val="0"/>
          <w:sz w:val="24"/>
          <w:highlight w:val="none"/>
          <w:lang w:val="zh-CN"/>
        </w:rPr>
        <w:t>。</w:t>
      </w:r>
    </w:p>
    <w:p>
      <w:pPr>
        <w:spacing w:line="360" w:lineRule="auto"/>
        <w:jc w:val="center"/>
        <w:rPr>
          <w:rFonts w:hint="eastAsia"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w:t>
      </w:r>
      <w:r>
        <w:rPr>
          <w:rFonts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lang w:val="zh-CN"/>
        </w:rPr>
        <w:t>单位均为人民币元</w:t>
      </w:r>
      <w:r>
        <w:rPr>
          <w:rFonts w:ascii="仿宋_GB2312" w:hAnsi="仿宋" w:eastAsia="仿宋_GB2312" w:cs="仿宋"/>
          <w:b/>
          <w:color w:val="auto"/>
          <w:kern w:val="0"/>
          <w:sz w:val="24"/>
          <w:highlight w:val="none"/>
          <w:lang w:val="zh-CN"/>
        </w:rPr>
        <w:t>)</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hint="eastAsia" w:ascii="仿宋_GB2312" w:hAnsi="仿宋" w:eastAsia="仿宋_GB2312" w:cs="仿宋"/>
                <w:b/>
                <w:color w:val="auto"/>
                <w:sz w:val="24"/>
                <w:highlight w:val="none"/>
              </w:rPr>
            </w:pPr>
          </w:p>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hint="eastAsia" w:ascii="仿宋_GB2312" w:hAnsi="仿宋" w:eastAsia="仿宋_GB2312" w:cs="仿宋"/>
                <w:b/>
                <w:color w:val="auto"/>
                <w:sz w:val="24"/>
                <w:highlight w:val="none"/>
              </w:rPr>
            </w:pPr>
          </w:p>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hint="eastAsia"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p>
        </w:tc>
        <w:tc>
          <w:tcPr>
            <w:tcW w:w="1417" w:type="dxa"/>
            <w:vAlign w:val="center"/>
          </w:tcPr>
          <w:p>
            <w:pPr>
              <w:snapToGrid w:val="0"/>
              <w:spacing w:line="360" w:lineRule="auto"/>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3118"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99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559" w:type="dxa"/>
            <w:vAlign w:val="center"/>
          </w:tcPr>
          <w:p>
            <w:pPr>
              <w:spacing w:line="360" w:lineRule="auto"/>
              <w:jc w:val="center"/>
              <w:rPr>
                <w:rFonts w:hint="eastAsia" w:ascii="仿宋_GB2312" w:hAnsi="仿宋" w:eastAsia="仿宋_GB2312" w:cs="仿宋"/>
                <w:color w:val="auto"/>
                <w:sz w:val="24"/>
                <w:highlight w:val="none"/>
              </w:rPr>
            </w:pPr>
          </w:p>
        </w:tc>
        <w:tc>
          <w:tcPr>
            <w:tcW w:w="1984" w:type="dxa"/>
            <w:vAlign w:val="center"/>
          </w:tcPr>
          <w:p>
            <w:pPr>
              <w:spacing w:line="360" w:lineRule="auto"/>
              <w:jc w:val="center"/>
              <w:rPr>
                <w:rFonts w:hint="eastAsia" w:ascii="仿宋_GB2312" w:hAnsi="仿宋" w:eastAsia="仿宋_GB2312" w:cs="仿宋"/>
                <w:color w:val="auto"/>
                <w:sz w:val="24"/>
                <w:highlight w:val="none"/>
              </w:rPr>
            </w:pPr>
          </w:p>
        </w:tc>
        <w:tc>
          <w:tcPr>
            <w:tcW w:w="3119" w:type="dxa"/>
            <w:vAlign w:val="center"/>
          </w:tcPr>
          <w:p>
            <w:pPr>
              <w:spacing w:line="360" w:lineRule="auto"/>
              <w:jc w:val="center"/>
              <w:rPr>
                <w:rFonts w:hint="eastAsia"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p>
        </w:tc>
        <w:tc>
          <w:tcPr>
            <w:tcW w:w="1417" w:type="dxa"/>
            <w:vAlign w:val="center"/>
          </w:tcPr>
          <w:p>
            <w:pPr>
              <w:snapToGrid w:val="0"/>
              <w:spacing w:line="360" w:lineRule="auto"/>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3118"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99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559" w:type="dxa"/>
            <w:vAlign w:val="center"/>
          </w:tcPr>
          <w:p>
            <w:pPr>
              <w:spacing w:line="360" w:lineRule="auto"/>
              <w:jc w:val="center"/>
              <w:rPr>
                <w:rFonts w:hint="eastAsia" w:ascii="仿宋_GB2312" w:hAnsi="仿宋" w:eastAsia="仿宋_GB2312" w:cs="仿宋"/>
                <w:color w:val="auto"/>
                <w:sz w:val="24"/>
                <w:highlight w:val="none"/>
              </w:rPr>
            </w:pPr>
          </w:p>
        </w:tc>
        <w:tc>
          <w:tcPr>
            <w:tcW w:w="1984" w:type="dxa"/>
            <w:vAlign w:val="center"/>
          </w:tcPr>
          <w:p>
            <w:pPr>
              <w:spacing w:line="360" w:lineRule="auto"/>
              <w:jc w:val="center"/>
              <w:rPr>
                <w:rFonts w:hint="eastAsia" w:ascii="仿宋_GB2312" w:hAnsi="仿宋" w:eastAsia="仿宋_GB2312" w:cs="仿宋"/>
                <w:color w:val="auto"/>
                <w:sz w:val="24"/>
                <w:highlight w:val="none"/>
              </w:rPr>
            </w:pPr>
          </w:p>
        </w:tc>
        <w:tc>
          <w:tcPr>
            <w:tcW w:w="3119" w:type="dxa"/>
            <w:vAlign w:val="center"/>
          </w:tcPr>
          <w:p>
            <w:pPr>
              <w:spacing w:line="360" w:lineRule="auto"/>
              <w:jc w:val="center"/>
              <w:rPr>
                <w:rFonts w:hint="eastAsia"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84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3118"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99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559" w:type="dxa"/>
            <w:vAlign w:val="center"/>
          </w:tcPr>
          <w:p>
            <w:pPr>
              <w:spacing w:line="360" w:lineRule="auto"/>
              <w:jc w:val="center"/>
              <w:rPr>
                <w:rFonts w:hint="eastAsia" w:ascii="仿宋_GB2312" w:hAnsi="仿宋" w:eastAsia="仿宋_GB2312" w:cs="仿宋"/>
                <w:color w:val="auto"/>
                <w:sz w:val="24"/>
                <w:highlight w:val="none"/>
              </w:rPr>
            </w:pPr>
          </w:p>
        </w:tc>
        <w:tc>
          <w:tcPr>
            <w:tcW w:w="1984" w:type="dxa"/>
            <w:vAlign w:val="center"/>
          </w:tcPr>
          <w:p>
            <w:pPr>
              <w:spacing w:line="360" w:lineRule="auto"/>
              <w:jc w:val="center"/>
              <w:rPr>
                <w:rFonts w:hint="eastAsia" w:ascii="仿宋_GB2312" w:hAnsi="仿宋" w:eastAsia="仿宋_GB2312" w:cs="仿宋"/>
                <w:color w:val="auto"/>
                <w:sz w:val="24"/>
                <w:highlight w:val="none"/>
              </w:rPr>
            </w:pPr>
          </w:p>
        </w:tc>
        <w:tc>
          <w:tcPr>
            <w:tcW w:w="3119" w:type="dxa"/>
            <w:vAlign w:val="center"/>
          </w:tcPr>
          <w:p>
            <w:pPr>
              <w:spacing w:line="360" w:lineRule="auto"/>
              <w:jc w:val="center"/>
              <w:rPr>
                <w:rFonts w:hint="eastAsia"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auto"/>
                <w:sz w:val="24"/>
                <w:highlight w:val="none"/>
              </w:rPr>
            </w:pPr>
          </w:p>
        </w:tc>
        <w:tc>
          <w:tcPr>
            <w:tcW w:w="1417"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84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3118"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993" w:type="dxa"/>
            <w:vAlign w:val="center"/>
          </w:tcPr>
          <w:p>
            <w:pPr>
              <w:snapToGrid w:val="0"/>
              <w:spacing w:line="360" w:lineRule="auto"/>
              <w:jc w:val="center"/>
              <w:rPr>
                <w:rFonts w:hint="eastAsia" w:ascii="仿宋_GB2312" w:hAnsi="仿宋" w:eastAsia="仿宋_GB2312" w:cs="仿宋"/>
                <w:color w:val="auto"/>
                <w:sz w:val="24"/>
                <w:highlight w:val="none"/>
              </w:rPr>
            </w:pPr>
          </w:p>
        </w:tc>
        <w:tc>
          <w:tcPr>
            <w:tcW w:w="1559" w:type="dxa"/>
            <w:vAlign w:val="center"/>
          </w:tcPr>
          <w:p>
            <w:pPr>
              <w:spacing w:line="360" w:lineRule="auto"/>
              <w:jc w:val="center"/>
              <w:rPr>
                <w:rFonts w:hint="eastAsia" w:ascii="仿宋_GB2312" w:hAnsi="仿宋" w:eastAsia="仿宋_GB2312" w:cs="仿宋"/>
                <w:color w:val="auto"/>
                <w:sz w:val="24"/>
                <w:highlight w:val="none"/>
              </w:rPr>
            </w:pPr>
          </w:p>
        </w:tc>
        <w:tc>
          <w:tcPr>
            <w:tcW w:w="1984" w:type="dxa"/>
            <w:vAlign w:val="center"/>
          </w:tcPr>
          <w:p>
            <w:pPr>
              <w:spacing w:line="360" w:lineRule="auto"/>
              <w:jc w:val="center"/>
              <w:rPr>
                <w:rFonts w:hint="eastAsia" w:ascii="仿宋_GB2312" w:hAnsi="仿宋" w:eastAsia="仿宋_GB2312" w:cs="仿宋"/>
                <w:color w:val="auto"/>
                <w:sz w:val="24"/>
                <w:highlight w:val="none"/>
              </w:rPr>
            </w:pPr>
          </w:p>
        </w:tc>
        <w:tc>
          <w:tcPr>
            <w:tcW w:w="3119" w:type="dxa"/>
            <w:vAlign w:val="center"/>
          </w:tcPr>
          <w:p>
            <w:pPr>
              <w:spacing w:line="360" w:lineRule="auto"/>
              <w:jc w:val="center"/>
              <w:rPr>
                <w:rFonts w:hint="eastAsia"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hint="eastAsia"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hint="eastAsia" w:ascii="仿宋_GB2312" w:hAnsi="仿宋" w:eastAsia="仿宋_GB2312" w:cs="仿宋"/>
                <w:color w:val="auto"/>
                <w:sz w:val="24"/>
                <w:highlight w:val="none"/>
              </w:rPr>
            </w:pPr>
          </w:p>
        </w:tc>
      </w:tr>
    </w:tbl>
    <w:p>
      <w:pPr>
        <w:snapToGrid w:val="0"/>
        <w:spacing w:line="360" w:lineRule="auto"/>
        <w:ind w:left="480"/>
        <w:rPr>
          <w:rFonts w:hint="eastAsia" w:ascii="仿宋_GB2312" w:hAnsi="仿宋" w:eastAsia="仿宋_GB2312" w:cs="仿宋"/>
          <w:b/>
          <w:color w:val="auto"/>
          <w:kern w:val="0"/>
          <w:sz w:val="24"/>
          <w:highlight w:val="none"/>
          <w:lang w:val="zh-CN"/>
        </w:rPr>
      </w:pPr>
    </w:p>
    <w:p>
      <w:pPr>
        <w:snapToGrid w:val="0"/>
        <w:spacing w:line="360" w:lineRule="auto"/>
        <w:ind w:left="480"/>
        <w:rPr>
          <w:rFonts w:hint="eastAsia"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lang w:val="zh-CN"/>
        </w:rPr>
        <w:t>、投标人需按本表格式填写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lang w:val="zh-CN"/>
        </w:rPr>
        <w:t>2</w:t>
      </w:r>
      <w:r>
        <w:rPr>
          <w:rFonts w:hint="eastAsia" w:ascii="仿宋_GB2312" w:hAnsi="仿宋" w:eastAsia="仿宋_GB2312" w:cs="仿宋"/>
          <w:color w:val="auto"/>
          <w:kern w:val="0"/>
          <w:sz w:val="24"/>
          <w:highlight w:val="none"/>
          <w:lang w:val="zh-CN"/>
        </w:rPr>
        <w:t>、有关本项目实施所涉及的一切费用均计入报价。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w:t>
      </w:r>
      <w:r>
        <w:rPr>
          <w:rFonts w:ascii="仿宋_GB2312" w:hAnsi="仿宋" w:eastAsia="仿宋_GB2312" w:cs="仿宋"/>
          <w:b/>
          <w:color w:val="auto"/>
          <w:kern w:val="0"/>
          <w:sz w:val="24"/>
          <w:highlight w:val="none"/>
          <w:lang w:val="zh-CN"/>
        </w:rPr>
        <w:t>0</w:t>
      </w:r>
      <w:r>
        <w:rPr>
          <w:rFonts w:hint="eastAsia" w:ascii="仿宋_GB2312" w:hAnsi="仿宋" w:eastAsia="仿宋_GB2312" w:cs="仿宋"/>
          <w:b/>
          <w:color w:val="auto"/>
          <w:kern w:val="0"/>
          <w:sz w:val="24"/>
          <w:highlight w:val="none"/>
          <w:lang w:val="zh-CN"/>
        </w:rPr>
        <w:t>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3</w:t>
      </w:r>
      <w:r>
        <w:rPr>
          <w:rFonts w:hint="eastAsia" w:ascii="仿宋_GB2312" w:hAnsi="仿宋" w:eastAsia="仿宋_GB2312" w:cs="仿宋"/>
          <w:color w:val="auto"/>
          <w:kern w:val="0"/>
          <w:sz w:val="24"/>
          <w:highlight w:val="none"/>
          <w:lang w:val="zh-CN"/>
        </w:rPr>
        <w:t>、特别提示：采购代理机构将对项目名称和项目编号，中标供应商名称、地址和中标金额，主要中标标的名称、品牌（如果有）、规格型号、数量、单价等予以公示。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szCs w:val="22"/>
          <w:highlight w:val="none"/>
          <w:lang w:val="zh-CN"/>
        </w:rPr>
        <w:t>、</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_GB2312" w:hAnsi="仿宋" w:eastAsia="仿宋_GB2312" w:cs="仿宋"/>
          <w:b/>
          <w:color w:val="auto"/>
          <w:kern w:val="0"/>
          <w:sz w:val="24"/>
          <w:highlight w:val="none"/>
        </w:rPr>
      </w:pPr>
    </w:p>
    <w:p>
      <w:pPr>
        <w:pStyle w:val="235"/>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p>
    <w:p>
      <w:pPr>
        <w:pStyle w:val="235"/>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hint="eastAsia" w:ascii="仿宋_GB2312" w:hAnsi="仿宋" w:eastAsia="仿宋_GB2312" w:cs="仿宋"/>
          <w:b/>
          <w:color w:val="auto"/>
          <w:sz w:val="24"/>
          <w:highlight w:val="none"/>
        </w:rPr>
      </w:pPr>
      <w:bookmarkStart w:id="16" w:name="_Toc465665161"/>
      <w:r>
        <w:rPr>
          <w:rFonts w:hint="eastAsia" w:ascii="仿宋_GB2312" w:hAnsi="仿宋" w:eastAsia="仿宋_GB2312" w:cs="仿宋"/>
          <w:color w:val="auto"/>
          <w:sz w:val="32"/>
          <w:szCs w:val="32"/>
          <w:highlight w:val="none"/>
        </w:rPr>
        <w:t>二、中小企业声明函</w:t>
      </w:r>
      <w:r>
        <w:rPr>
          <w:rFonts w:hint="eastAsia" w:ascii="仿宋_GB2312" w:hAnsi="仿宋" w:eastAsia="仿宋_GB2312" w:cs="仿宋"/>
          <w:b/>
          <w:bCs/>
          <w:color w:val="auto"/>
          <w:sz w:val="32"/>
          <w:szCs w:val="32"/>
          <w:highlight w:val="none"/>
        </w:rPr>
        <w:t>（如果有）</w:t>
      </w:r>
    </w:p>
    <w:p>
      <w:pPr>
        <w:widowControl/>
        <w:spacing w:line="360" w:lineRule="auto"/>
        <w:ind w:firstLine="120" w:firstLineChars="5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w:t>
      </w: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
          <w:b/>
          <w:color w:val="auto"/>
          <w:sz w:val="24"/>
          <w:highlight w:val="none"/>
        </w:rPr>
        <w:t>7</w:t>
      </w:r>
      <w:r>
        <w:rPr>
          <w:rFonts w:hint="eastAsia" w:ascii="仿宋_GB2312" w:hAnsi="仿宋" w:eastAsia="仿宋_GB2312" w:cs="仿宋"/>
          <w:b/>
          <w:color w:val="auto"/>
          <w:sz w:val="24"/>
          <w:highlight w:val="none"/>
        </w:rPr>
        <w:t>）。</w:t>
      </w:r>
      <w:r>
        <w:rPr>
          <w:rFonts w:ascii="仿宋_GB2312" w:hAnsi="仿宋" w:eastAsia="仿宋_GB2312" w:cs="仿宋"/>
          <w:b/>
          <w:color w:val="auto"/>
          <w:sz w:val="24"/>
          <w:highlight w:val="none"/>
        </w:rPr>
        <w:t>]</w:t>
      </w:r>
    </w:p>
    <w:p>
      <w:pPr>
        <w:pStyle w:val="164"/>
        <w:rPr>
          <w:rFonts w:hint="eastAsia" w:hAnsi="仿宋" w:cs="仿宋"/>
          <w:b/>
          <w:color w:val="auto"/>
          <w:highlight w:val="none"/>
        </w:rPr>
      </w:pPr>
    </w:p>
    <w:p>
      <w:pPr>
        <w:pStyle w:val="327"/>
        <w:rPr>
          <w:rFonts w:hint="eastAsia" w:ascii="仿宋_GB2312" w:hAnsi="仿宋" w:eastAsia="仿宋_GB2312" w:cs="仿宋"/>
          <w:b/>
          <w:color w:val="auto"/>
          <w:sz w:val="24"/>
          <w:highlight w:val="none"/>
        </w:rPr>
      </w:pPr>
    </w:p>
    <w:p>
      <w:pPr>
        <w:rPr>
          <w:rFonts w:hint="eastAsia" w:ascii="仿宋_GB2312" w:hAnsi="仿宋" w:eastAsia="仿宋_GB2312" w:cs="仿宋"/>
          <w:b/>
          <w:color w:val="auto"/>
          <w:sz w:val="24"/>
          <w:highlight w:val="none"/>
        </w:rPr>
      </w:pPr>
    </w:p>
    <w:p>
      <w:pPr>
        <w:pStyle w:val="164"/>
        <w:rPr>
          <w:rFonts w:hint="eastAsia" w:hAnsi="仿宋" w:cs="仿宋"/>
          <w:b/>
          <w:color w:val="auto"/>
          <w:highlight w:val="none"/>
        </w:rPr>
      </w:pPr>
    </w:p>
    <w:p>
      <w:pPr>
        <w:pStyle w:val="327"/>
        <w:rPr>
          <w:rFonts w:ascii="仿宋_GB2312" w:eastAsia="仿宋_GB2312"/>
          <w:color w:val="auto"/>
          <w:highlight w:val="none"/>
        </w:rPr>
      </w:pPr>
    </w:p>
    <w:p>
      <w:pPr>
        <w:pStyle w:val="327"/>
        <w:rPr>
          <w:rFonts w:ascii="仿宋_GB2312" w:eastAsia="仿宋_GB2312"/>
          <w:color w:val="auto"/>
          <w:highlight w:val="none"/>
        </w:rPr>
      </w:pPr>
    </w:p>
    <w:p>
      <w:pPr>
        <w:widowControl/>
        <w:spacing w:line="360" w:lineRule="auto"/>
        <w:ind w:firstLine="161" w:firstLineChars="50"/>
        <w:jc w:val="center"/>
        <w:rPr>
          <w:rFonts w:hint="eastAsia"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color w:val="auto"/>
          <w:sz w:val="24"/>
          <w:highlight w:val="none"/>
        </w:rPr>
      </w:pPr>
      <w:r>
        <w:rPr>
          <w:rFonts w:ascii="仿宋_GB2312" w:hAnsi="仿宋" w:eastAsia="仿宋_GB2312" w:cs="仿宋"/>
          <w:b/>
          <w:bCs/>
          <w:snapToGrid w:val="0"/>
          <w:color w:val="auto"/>
          <w:sz w:val="24"/>
          <w:szCs w:val="21"/>
          <w:highlight w:val="none"/>
          <w:lang w:val="zh-CN"/>
        </w:rPr>
        <w:t>[</w:t>
      </w: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w:t>
      </w:r>
      <w:r>
        <w:rPr>
          <w:rFonts w:ascii="仿宋_GB2312" w:hAnsi="仿宋" w:eastAsia="仿宋_GB2312" w:cs="仿宋"/>
          <w:b/>
          <w:bCs/>
          <w:snapToGrid w:val="0"/>
          <w:color w:val="auto"/>
          <w:sz w:val="24"/>
          <w:szCs w:val="21"/>
          <w:highlight w:val="none"/>
          <w:lang w:val="zh-CN"/>
        </w:rPr>
        <w:t>(</w:t>
      </w:r>
      <w:r>
        <w:rPr>
          <w:rFonts w:hint="eastAsia" w:ascii="仿宋_GB2312" w:hAnsi="仿宋" w:eastAsia="仿宋_GB2312" w:cs="仿宋"/>
          <w:b/>
          <w:bCs/>
          <w:snapToGrid w:val="0"/>
          <w:color w:val="auto"/>
          <w:sz w:val="24"/>
          <w:szCs w:val="21"/>
          <w:highlight w:val="none"/>
          <w:lang w:val="zh-CN"/>
        </w:rPr>
        <w:t>附件</w:t>
      </w:r>
      <w:r>
        <w:rPr>
          <w:rFonts w:ascii="仿宋_GB2312" w:hAnsi="仿宋" w:eastAsia="仿宋_GB2312" w:cs="仿宋"/>
          <w:b/>
          <w:bCs/>
          <w:snapToGrid w:val="0"/>
          <w:color w:val="auto"/>
          <w:sz w:val="24"/>
          <w:szCs w:val="21"/>
          <w:highlight w:val="none"/>
        </w:rPr>
        <w:t>6</w:t>
      </w:r>
      <w:r>
        <w:rPr>
          <w:rFonts w:ascii="仿宋_GB2312" w:hAnsi="仿宋" w:eastAsia="仿宋_GB2312" w:cs="仿宋"/>
          <w:b/>
          <w:bCs/>
          <w:snapToGrid w:val="0"/>
          <w:color w:val="auto"/>
          <w:sz w:val="24"/>
          <w:szCs w:val="21"/>
          <w:highlight w:val="none"/>
          <w:lang w:val="zh-CN"/>
        </w:rPr>
        <w:t>)</w:t>
      </w:r>
      <w:r>
        <w:rPr>
          <w:rFonts w:hint="eastAsia" w:ascii="仿宋_GB2312" w:hAnsi="仿宋" w:eastAsia="仿宋_GB2312" w:cs="仿宋"/>
          <w:b/>
          <w:bCs/>
          <w:snapToGrid w:val="0"/>
          <w:color w:val="auto"/>
          <w:sz w:val="24"/>
          <w:szCs w:val="21"/>
          <w:highlight w:val="none"/>
          <w:lang w:val="zh-CN"/>
        </w:rPr>
        <w:t>，否则不需要提供。</w:t>
      </w:r>
      <w:r>
        <w:rPr>
          <w:rFonts w:ascii="仿宋_GB2312" w:hAnsi="仿宋" w:eastAsia="仿宋_GB2312" w:cs="仿宋"/>
          <w:b/>
          <w:bCs/>
          <w:snapToGrid w:val="0"/>
          <w:color w:val="auto"/>
          <w:sz w:val="24"/>
          <w:szCs w:val="21"/>
          <w:highlight w:val="none"/>
          <w:lang w:val="zh-CN"/>
        </w:rPr>
        <w:t>]</w:t>
      </w:r>
    </w:p>
    <w:p>
      <w:pPr>
        <w:pStyle w:val="2"/>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color w:val="auto"/>
          <w:highlight w:val="none"/>
        </w:rPr>
      </w:pPr>
      <w:r>
        <w:rPr>
          <w:rFonts w:hint="eastAsia" w:ascii="仿宋_GB2312" w:hAnsi="仿宋" w:cs="仿宋"/>
          <w:color w:val="auto"/>
          <w:highlight w:val="none"/>
        </w:rPr>
        <w:t>附件</w:t>
      </w:r>
      <w:bookmarkEnd w:id="16"/>
    </w:p>
    <w:p>
      <w:pPr>
        <w:spacing w:line="360" w:lineRule="auto"/>
        <w:rPr>
          <w:rFonts w:hint="eastAsia" w:ascii="仿宋_GB2312" w:hAnsi="仿宋" w:eastAsia="仿宋_GB2312" w:cs="仿宋"/>
          <w:b/>
          <w:color w:val="auto"/>
          <w:sz w:val="24"/>
          <w:highlight w:val="none"/>
        </w:rPr>
      </w:pPr>
    </w:p>
    <w:p>
      <w:pPr>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1</w:t>
      </w:r>
      <w:r>
        <w:rPr>
          <w:rFonts w:hint="eastAsia" w:ascii="仿宋_GB2312" w:hAnsi="仿宋" w:eastAsia="仿宋_GB2312" w:cs="仿宋"/>
          <w:b/>
          <w:color w:val="auto"/>
          <w:spacing w:val="6"/>
          <w:sz w:val="32"/>
          <w:szCs w:val="32"/>
          <w:highlight w:val="none"/>
        </w:rPr>
        <w:t>：质疑函范本及制作说明</w:t>
      </w:r>
    </w:p>
    <w:p>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312" w:beforeLines="100"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地址：邮编：</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联系人：联系电话：</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邮编：</w:t>
      </w:r>
    </w:p>
    <w:p>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质疑项目的编号：包号：</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p>
    <w:p>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p>
    <w:p>
      <w:pPr>
        <w:snapToGrid w:val="0"/>
        <w:spacing w:line="360" w:lineRule="auto"/>
        <w:rPr>
          <w:rFonts w:hint="eastAsia" w:ascii="仿宋_GB2312" w:hAnsi="仿宋" w:eastAsia="仿宋_GB2312" w:cs="仿宋"/>
          <w:color w:val="auto"/>
          <w:sz w:val="24"/>
          <w:highlight w:val="none"/>
        </w:rPr>
      </w:pP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p>
    <w:p>
      <w:pPr>
        <w:snapToGrid w:val="0"/>
        <w:spacing w:line="360" w:lineRule="auto"/>
        <w:rPr>
          <w:rFonts w:hint="eastAsia" w:ascii="仿宋_GB2312" w:hAnsi="仿宋" w:eastAsia="仿宋_GB2312" w:cs="仿宋"/>
          <w:color w:val="auto"/>
          <w:sz w:val="24"/>
          <w:highlight w:val="none"/>
          <w:u w:val="dotted"/>
        </w:rPr>
      </w:pP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2</w:t>
      </w:r>
    </w:p>
    <w:p>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签字</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签章</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公章：</w:t>
      </w:r>
      <w:r>
        <w:rPr>
          <w:rFonts w:ascii="仿宋_GB2312" w:hAnsi="仿宋" w:eastAsia="仿宋_GB2312" w:cs="仿宋"/>
          <w:color w:val="auto"/>
          <w:sz w:val="24"/>
          <w:highlight w:val="none"/>
        </w:rPr>
        <w:t xml:space="preserve">                      </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p>
    <w:p>
      <w:pPr>
        <w:spacing w:line="360" w:lineRule="auto"/>
        <w:jc w:val="center"/>
        <w:rPr>
          <w:rFonts w:hint="eastAsia" w:ascii="仿宋_GB2312" w:hAnsi="仿宋" w:eastAsia="仿宋_GB2312" w:cs="仿宋"/>
          <w:b/>
          <w:bCs/>
          <w:color w:val="auto"/>
          <w:sz w:val="24"/>
          <w:highlight w:val="none"/>
        </w:rPr>
      </w:pPr>
    </w:p>
    <w:p>
      <w:pPr>
        <w:spacing w:line="360" w:lineRule="auto"/>
        <w:rPr>
          <w:rFonts w:hint="eastAsia" w:ascii="仿宋_GB2312" w:hAnsi="仿宋" w:eastAsia="仿宋_GB2312" w:cs="仿宋"/>
          <w:b/>
          <w:color w:val="auto"/>
          <w:sz w:val="24"/>
          <w:highlight w:val="none"/>
        </w:rPr>
      </w:pPr>
    </w:p>
    <w:p>
      <w:pPr>
        <w:spacing w:line="360" w:lineRule="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供应商提出质疑时，应提交质疑函和必要的证明材料。</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w:t>
      </w:r>
      <w:r>
        <w:rPr>
          <w:rFonts w:hint="eastAsia" w:ascii="仿宋_GB2312" w:hAnsi="仿宋" w:eastAsia="仿宋_GB2312" w:cs="仿宋"/>
          <w:color w:val="auto"/>
          <w:sz w:val="24"/>
          <w:highlight w:val="none"/>
        </w:rPr>
        <w:t>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质疑函的质疑请求应与质疑事项相关。</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w:t>
      </w:r>
      <w:r>
        <w:rPr>
          <w:rFonts w:hint="eastAsia" w:ascii="仿宋_GB2312" w:hAnsi="仿宋" w:eastAsia="仿宋_GB2312" w:cs="仿宋"/>
          <w:color w:val="auto"/>
          <w:sz w:val="24"/>
          <w:highlight w:val="none"/>
        </w:rPr>
        <w:t>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color w:val="auto"/>
          <w:sz w:val="30"/>
          <w:szCs w:val="30"/>
          <w:highlight w:val="none"/>
        </w:rPr>
      </w:pPr>
    </w:p>
    <w:p>
      <w:pPr>
        <w:spacing w:line="360" w:lineRule="auto"/>
        <w:jc w:val="center"/>
        <w:rPr>
          <w:rFonts w:hint="eastAsia" w:ascii="仿宋_GB2312" w:hAnsi="仿宋" w:eastAsia="仿宋_GB2312" w:cs="仿宋"/>
          <w:b/>
          <w:color w:val="auto"/>
          <w:spacing w:val="6"/>
          <w:sz w:val="32"/>
          <w:szCs w:val="32"/>
          <w:highlight w:val="none"/>
        </w:rPr>
      </w:pPr>
    </w:p>
    <w:p>
      <w:pPr>
        <w:spacing w:line="360" w:lineRule="auto"/>
        <w:jc w:val="center"/>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spacing w:line="360" w:lineRule="auto"/>
        <w:jc w:val="left"/>
        <w:rPr>
          <w:rFonts w:hint="eastAsia" w:ascii="仿宋_GB2312" w:hAnsi="仿宋" w:eastAsia="仿宋_GB2312" w:cs="仿宋"/>
          <w:b/>
          <w:color w:val="auto"/>
          <w:spacing w:val="6"/>
          <w:sz w:val="32"/>
          <w:szCs w:val="32"/>
          <w:highlight w:val="none"/>
        </w:rPr>
      </w:pPr>
    </w:p>
    <w:p>
      <w:pPr>
        <w:pageBreakBefore/>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2</w:t>
      </w:r>
      <w:r>
        <w:rPr>
          <w:rFonts w:hint="eastAsia" w:ascii="仿宋_GB2312" w:hAnsi="仿宋" w:eastAsia="仿宋_GB2312" w:cs="仿宋"/>
          <w:b/>
          <w:color w:val="auto"/>
          <w:spacing w:val="6"/>
          <w:sz w:val="32"/>
          <w:szCs w:val="32"/>
          <w:highlight w:val="none"/>
        </w:rPr>
        <w:t>：投诉书范本及制作说明</w:t>
      </w:r>
    </w:p>
    <w:p>
      <w:pPr>
        <w:spacing w:line="360" w:lineRule="auto"/>
        <w:jc w:val="center"/>
        <w:rPr>
          <w:rFonts w:hint="eastAsia" w:ascii="仿宋_GB2312" w:hAnsi="仿宋" w:eastAsia="仿宋_GB2312" w:cs="仿宋"/>
          <w:b/>
          <w:color w:val="auto"/>
          <w:sz w:val="24"/>
          <w:highlight w:val="none"/>
        </w:rPr>
      </w:pPr>
    </w:p>
    <w:p>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址：邮编：</w:t>
      </w:r>
    </w:p>
    <w:p>
      <w:pPr>
        <w:tabs>
          <w:tab w:val="left" w:pos="6510"/>
        </w:tabs>
        <w:spacing w:line="360" w:lineRule="auto"/>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主要负责人：</w:t>
      </w:r>
    </w:p>
    <w:p>
      <w:pPr>
        <w:tabs>
          <w:tab w:val="left" w:pos="6510"/>
        </w:tabs>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授权代表：联系电话</w:t>
      </w:r>
      <w:r>
        <w:rPr>
          <w:rFonts w:hint="eastAsia" w:ascii="仿宋_GB2312" w:hAnsi="仿宋" w:eastAsia="仿宋_GB2312" w:cs="仿宋"/>
          <w:color w:val="auto"/>
          <w:sz w:val="24"/>
          <w:highlight w:val="none"/>
          <w:u w:val="dotted"/>
        </w:rPr>
        <w:t>：</w:t>
      </w:r>
      <w:r>
        <w:rPr>
          <w:rFonts w:ascii="仿宋_GB2312" w:hAnsi="仿宋" w:eastAsia="仿宋_GB2312" w:cs="仿宋"/>
          <w:color w:val="auto"/>
          <w:sz w:val="24"/>
          <w:highlight w:val="none"/>
          <w:u w:val="dotted"/>
        </w:rPr>
        <w:t xml:space="preserve">                  </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址：邮编：</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址：邮编：</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联系人：联系电话：</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w:t>
      </w:r>
      <w:r>
        <w:rPr>
          <w:rFonts w:ascii="仿宋_GB2312" w:hAnsi="仿宋" w:eastAsia="仿宋_GB2312" w:cs="仿宋"/>
          <w:color w:val="auto"/>
          <w:sz w:val="24"/>
          <w:highlight w:val="none"/>
        </w:rPr>
        <w:t>2</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址：邮编：</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联系人：联系电话：</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采购项目编号：包号：</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dotted"/>
        </w:rPr>
        <w:t>是</w:t>
      </w:r>
      <w:r>
        <w:rPr>
          <w:rFonts w:ascii="仿宋_GB2312" w:hAnsi="仿宋" w:eastAsia="仿宋_GB2312" w:cs="仿宋"/>
          <w:color w:val="auto"/>
          <w:sz w:val="24"/>
          <w:highlight w:val="none"/>
          <w:u w:val="dotted"/>
        </w:rPr>
        <w:t>/</w:t>
      </w:r>
      <w:r>
        <w:rPr>
          <w:rFonts w:hint="eastAsia" w:ascii="仿宋_GB2312" w:hAnsi="仿宋" w:eastAsia="仿宋_GB2312" w:cs="仿宋"/>
          <w:color w:val="auto"/>
          <w:sz w:val="24"/>
          <w:highlight w:val="none"/>
          <w:u w:val="dotted"/>
        </w:rPr>
        <w:t>否</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公告期限：</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dotted"/>
        </w:rPr>
        <w:t>是</w:t>
      </w:r>
      <w:r>
        <w:rPr>
          <w:rFonts w:ascii="仿宋_GB2312" w:hAnsi="仿宋" w:eastAsia="仿宋_GB2312" w:cs="仿宋"/>
          <w:color w:val="auto"/>
          <w:sz w:val="24"/>
          <w:highlight w:val="none"/>
          <w:u w:val="dotted"/>
        </w:rPr>
        <w:t>/</w:t>
      </w:r>
      <w:r>
        <w:rPr>
          <w:rFonts w:hint="eastAsia" w:ascii="仿宋_GB2312" w:hAnsi="仿宋" w:eastAsia="仿宋_GB2312" w:cs="仿宋"/>
          <w:color w:val="auto"/>
          <w:sz w:val="24"/>
          <w:highlight w:val="none"/>
          <w:u w:val="dotted"/>
        </w:rPr>
        <w:t>否</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公告期限：</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投诉人于年月日</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向提出质疑，质疑事项为：</w:t>
      </w:r>
    </w:p>
    <w:p>
      <w:pPr>
        <w:spacing w:line="360" w:lineRule="auto"/>
        <w:rPr>
          <w:rFonts w:hint="eastAsia" w:ascii="仿宋_GB2312" w:hAnsi="仿宋" w:eastAsia="仿宋_GB2312" w:cs="仿宋"/>
          <w:color w:val="auto"/>
          <w:sz w:val="24"/>
          <w:highlight w:val="none"/>
          <w:u w:val="dotted"/>
        </w:rPr>
      </w:pPr>
    </w:p>
    <w:p>
      <w:pPr>
        <w:spacing w:line="360" w:lineRule="auto"/>
        <w:ind w:firstLine="360" w:firstLineChars="15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w:t>
      </w:r>
      <w:r>
        <w:rPr>
          <w:rFonts w:ascii="仿宋_GB2312" w:hAnsi="仿宋" w:eastAsia="仿宋_GB2312" w:cs="仿宋"/>
          <w:color w:val="auto"/>
          <w:sz w:val="24"/>
          <w:highlight w:val="none"/>
          <w:u w:val="dotted"/>
        </w:rPr>
        <w:t>/</w:t>
      </w:r>
      <w:r>
        <w:rPr>
          <w:rFonts w:hint="eastAsia" w:ascii="仿宋_GB2312" w:hAnsi="仿宋" w:eastAsia="仿宋_GB2312" w:cs="仿宋"/>
          <w:color w:val="auto"/>
          <w:sz w:val="24"/>
          <w:highlight w:val="none"/>
          <w:u w:val="dotted"/>
        </w:rPr>
        <w:t>代理机构</w:t>
      </w:r>
      <w:r>
        <w:rPr>
          <w:rFonts w:hint="eastAsia" w:ascii="仿宋_GB2312" w:hAnsi="仿宋" w:eastAsia="仿宋_GB2312" w:cs="仿宋"/>
          <w:color w:val="auto"/>
          <w:sz w:val="24"/>
          <w:highlight w:val="none"/>
        </w:rPr>
        <w:t>于年月日</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就质疑事项作出了答复</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没有在法定期限内作出答复。</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w:t>
      </w:r>
      <w:r>
        <w:rPr>
          <w:rFonts w:ascii="仿宋_GB2312" w:hAnsi="仿宋" w:eastAsia="仿宋_GB2312" w:cs="仿宋"/>
          <w:color w:val="auto"/>
          <w:sz w:val="24"/>
          <w:highlight w:val="none"/>
        </w:rPr>
        <w:t xml:space="preserve"> 1</w:t>
      </w:r>
      <w:r>
        <w:rPr>
          <w:rFonts w:hint="eastAsia" w:ascii="仿宋_GB2312" w:hAnsi="仿宋" w:eastAsia="仿宋_GB2312" w:cs="仿宋"/>
          <w:color w:val="auto"/>
          <w:sz w:val="24"/>
          <w:highlight w:val="none"/>
        </w:rPr>
        <w:t>：</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p>
    <w:p>
      <w:pPr>
        <w:spacing w:line="360" w:lineRule="auto"/>
        <w:rPr>
          <w:rFonts w:hint="eastAsia" w:ascii="仿宋_GB2312" w:hAnsi="仿宋" w:eastAsia="仿宋_GB2312" w:cs="仿宋"/>
          <w:color w:val="auto"/>
          <w:sz w:val="24"/>
          <w:highlight w:val="none"/>
          <w:u w:val="dotted"/>
        </w:rPr>
      </w:pPr>
    </w:p>
    <w:p>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p>
    <w:p>
      <w:pPr>
        <w:spacing w:line="360" w:lineRule="auto"/>
        <w:rPr>
          <w:rFonts w:hint="eastAsia" w:ascii="仿宋_GB2312" w:hAnsi="仿宋" w:eastAsia="仿宋_GB2312" w:cs="仿宋"/>
          <w:color w:val="auto"/>
          <w:sz w:val="24"/>
          <w:highlight w:val="none"/>
          <w:u w:val="dotted"/>
        </w:rPr>
      </w:pP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w:t>
      </w:r>
      <w:r>
        <w:rPr>
          <w:rFonts w:ascii="仿宋_GB2312" w:hAnsi="仿宋" w:eastAsia="仿宋_GB2312" w:cs="仿宋"/>
          <w:color w:val="auto"/>
          <w:sz w:val="24"/>
          <w:highlight w:val="none"/>
        </w:rPr>
        <w:t>2</w:t>
      </w:r>
    </w:p>
    <w:p>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p>
    <w:p>
      <w:pPr>
        <w:spacing w:line="360" w:lineRule="auto"/>
        <w:rPr>
          <w:rFonts w:hint="eastAsia" w:ascii="仿宋_GB2312" w:hAnsi="仿宋" w:eastAsia="仿宋_GB2312" w:cs="仿宋"/>
          <w:color w:val="auto"/>
          <w:sz w:val="24"/>
          <w:highlight w:val="none"/>
          <w:u w:val="single"/>
        </w:rPr>
      </w:pP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签字</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签章</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公章：</w:t>
      </w:r>
      <w:r>
        <w:rPr>
          <w:rFonts w:ascii="仿宋_GB2312" w:hAnsi="仿宋" w:eastAsia="仿宋_GB2312" w:cs="仿宋"/>
          <w:color w:val="auto"/>
          <w:sz w:val="24"/>
          <w:highlight w:val="none"/>
        </w:rPr>
        <w:t xml:space="preserve">                      </w:t>
      </w: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p>
    <w:p>
      <w:pPr>
        <w:spacing w:line="360" w:lineRule="auto"/>
        <w:rPr>
          <w:rFonts w:hint="eastAsia" w:ascii="仿宋_GB2312" w:hAnsi="仿宋" w:eastAsia="仿宋_GB2312" w:cs="仿宋"/>
          <w:b/>
          <w:color w:val="auto"/>
          <w:sz w:val="24"/>
          <w:highlight w:val="none"/>
        </w:rPr>
      </w:pPr>
    </w:p>
    <w:p>
      <w:pPr>
        <w:spacing w:line="360" w:lineRule="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w:t>
      </w:r>
      <w:r>
        <w:rPr>
          <w:rFonts w:hint="eastAsia" w:ascii="仿宋_GB2312" w:hAnsi="仿宋" w:eastAsia="仿宋_GB2312" w:cs="仿宋"/>
          <w:color w:val="auto"/>
          <w:sz w:val="24"/>
          <w:highlight w:val="none"/>
        </w:rPr>
        <w:t>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w:t>
      </w:r>
      <w:r>
        <w:rPr>
          <w:rFonts w:hint="eastAsia" w:ascii="仿宋_GB2312" w:hAnsi="仿宋" w:eastAsia="仿宋_GB2312" w:cs="仿宋"/>
          <w:color w:val="auto"/>
          <w:sz w:val="24"/>
          <w:highlight w:val="none"/>
        </w:rPr>
        <w:t>投诉书的投诉请求应与投诉事项相关。</w:t>
      </w:r>
    </w:p>
    <w:p>
      <w:pPr>
        <w:widowControl/>
        <w:spacing w:line="360" w:lineRule="auto"/>
        <w:ind w:firstLine="480" w:firstLineChars="200"/>
        <w:jc w:val="left"/>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7.</w:t>
      </w:r>
      <w:r>
        <w:rPr>
          <w:rFonts w:hint="eastAsia" w:ascii="仿宋_GB2312" w:hAnsi="仿宋" w:eastAsia="仿宋_GB2312" w:cs="仿宋"/>
          <w:color w:val="auto"/>
          <w:sz w:val="24"/>
          <w:highlight w:val="none"/>
        </w:rPr>
        <w:t>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3</w:t>
      </w:r>
      <w:r>
        <w:rPr>
          <w:rFonts w:hint="eastAsia" w:ascii="仿宋_GB2312" w:hAnsi="仿宋" w:eastAsia="仿宋_GB2312" w:cs="仿宋"/>
          <w:b/>
          <w:color w:val="auto"/>
          <w:spacing w:val="6"/>
          <w:sz w:val="32"/>
          <w:szCs w:val="32"/>
          <w:highlight w:val="none"/>
        </w:rPr>
        <w:t>：业务专用章使用说明函</w:t>
      </w:r>
    </w:p>
    <w:p>
      <w:pPr>
        <w:spacing w:line="360" w:lineRule="auto"/>
        <w:rPr>
          <w:rFonts w:hint="eastAsia" w:ascii="仿宋_GB2312" w:hAnsi="仿宋" w:eastAsia="仿宋_GB2312" w:cs="仿宋"/>
          <w:color w:val="auto"/>
          <w:sz w:val="24"/>
          <w:highlight w:val="none"/>
          <w:u w:val="single"/>
        </w:rPr>
      </w:pPr>
    </w:p>
    <w:p>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投标人全称</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我方所使用的“××专用章”与法定名称章具有同等的法律效力，对使用“××专用章”的行为予以完全承认，并愿意承担相应责任。</w:t>
      </w:r>
      <w:r>
        <w:rPr>
          <w:rFonts w:ascii="仿宋_GB2312" w:hAnsi="仿宋" w:eastAsia="仿宋_GB2312" w:cs="仿宋"/>
          <w:color w:val="auto"/>
          <w:sz w:val="24"/>
          <w:highlight w:val="none"/>
        </w:rPr>
        <w:t xml:space="preserve">   </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hint="eastAsia" w:ascii="仿宋_GB2312" w:hAnsi="仿宋" w:eastAsia="仿宋_GB2312" w:cs="仿宋"/>
          <w:color w:val="auto"/>
          <w:sz w:val="24"/>
          <w:highlight w:val="none"/>
        </w:rPr>
      </w:pPr>
    </w:p>
    <w:p>
      <w:pPr>
        <w:spacing w:line="360" w:lineRule="auto"/>
        <w:ind w:firstLine="494"/>
        <w:rPr>
          <w:rFonts w:hint="eastAsia" w:ascii="仿宋_GB2312" w:hAnsi="仿宋" w:eastAsia="仿宋_GB2312" w:cs="仿宋"/>
          <w:color w:val="auto"/>
          <w:sz w:val="24"/>
          <w:highlight w:val="none"/>
        </w:rPr>
      </w:pPr>
    </w:p>
    <w:p>
      <w:pPr>
        <w:spacing w:line="360" w:lineRule="auto"/>
        <w:ind w:firstLine="494"/>
        <w:rPr>
          <w:rFonts w:hint="eastAsia" w:ascii="仿宋_GB2312" w:hAnsi="仿宋" w:eastAsia="仿宋_GB2312" w:cs="仿宋"/>
          <w:color w:val="auto"/>
          <w:sz w:val="24"/>
          <w:highlight w:val="none"/>
        </w:rPr>
      </w:pPr>
    </w:p>
    <w:p>
      <w:pPr>
        <w:spacing w:line="360" w:lineRule="auto"/>
        <w:ind w:right="480" w:firstLine="4080" w:firstLineChars="17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日期：</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年</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月</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p>
    <w:p>
      <w:pPr>
        <w:pStyle w:val="164"/>
        <w:rPr>
          <w:color w:val="auto"/>
          <w:highlight w:val="none"/>
        </w:rPr>
      </w:pPr>
    </w:p>
    <w:p>
      <w:pPr>
        <w:rPr>
          <w:rFonts w:hint="eastAsia"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hint="eastAsia" w:ascii="仿宋_GB2312" w:hAnsi="仿宋" w:eastAsia="仿宋_GB2312" w:cs="仿宋"/>
          <w:bCs/>
          <w:color w:val="auto"/>
          <w:sz w:val="24"/>
          <w:highlight w:val="none"/>
        </w:rPr>
      </w:pPr>
      <w:r>
        <w:rPr>
          <w:rFonts w:hint="eastAsia"/>
          <w:color w:val="auto"/>
          <w:highlight w:val="none"/>
        </w:rPr>
        <w:pict>
          <v:rect id="Rectangle 17" o:spid="_x0000_s2050" o:spt="1" style="position:absolute;left:0pt;margin-left:238.9pt;margin-top:28.05pt;height:177.45pt;width:212.95pt;z-index:-251656192;mso-width-relative:page;mso-height-relative:page;" coordsize="21600,21600">
            <v:path/>
            <v:fill focussize="0,0"/>
            <v:stroke/>
            <v:imagedata o:title=""/>
            <o:lock v:ext="edit"/>
          </v:rect>
        </w:pict>
      </w:r>
      <w:r>
        <w:rPr>
          <w:rFonts w:hint="eastAsia"/>
          <w:color w:val="auto"/>
          <w:highlight w:val="none"/>
        </w:rPr>
        <w:pict>
          <v:rect id="Rectangle 16" o:spid="_x0000_s2051" o:spt="1" style="position:absolute;left:0pt;margin-left:-7.2pt;margin-top:30.3pt;height:177.45pt;width:208.5pt;z-index:-251656192;mso-width-relative:page;mso-height-relative:page;" coordsize="21600,21600">
            <v:path/>
            <v:fill focussize="0,0"/>
            <v:stroke/>
            <v:imagedata o:title=""/>
            <o:lock v:ext="edit"/>
          </v:rect>
        </w:pict>
      </w:r>
      <w:r>
        <w:rPr>
          <w:rFonts w:hint="eastAsia" w:ascii="仿宋_GB2312" w:hAnsi="仿宋" w:eastAsia="仿宋_GB2312" w:cs="仿宋"/>
          <w:color w:val="auto"/>
          <w:sz w:val="24"/>
          <w:highlight w:val="none"/>
        </w:rPr>
        <w:t>投标单位法定名称章（印模）</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投标单位“××专用章”（印模）</w:t>
      </w: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w:t>
      </w:r>
      <w:r>
        <w:rPr>
          <w:rFonts w:ascii="仿宋_GB2312" w:hAnsi="仿宋" w:eastAsia="仿宋_GB2312" w:cs="仿宋"/>
          <w:b/>
          <w:color w:val="auto"/>
          <w:kern w:val="0"/>
          <w:sz w:val="32"/>
          <w:szCs w:val="32"/>
          <w:highlight w:val="none"/>
        </w:rPr>
        <w:t>4</w:t>
      </w:r>
      <w:r>
        <w:rPr>
          <w:rFonts w:hint="eastAsia" w:ascii="仿宋_GB2312" w:hAnsi="仿宋" w:eastAsia="仿宋_GB2312" w:cs="仿宋"/>
          <w:b/>
          <w:color w:val="auto"/>
          <w:kern w:val="0"/>
          <w:sz w:val="32"/>
          <w:szCs w:val="32"/>
          <w:highlight w:val="none"/>
        </w:rPr>
        <w:t>：联合协议</w:t>
      </w:r>
    </w:p>
    <w:p>
      <w:pPr>
        <w:widowControl/>
        <w:spacing w:line="360" w:lineRule="auto"/>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投标。</w:t>
      </w:r>
      <w:r>
        <w:rPr>
          <w:rFonts w:ascii="仿宋_GB2312" w:hAnsi="仿宋" w:eastAsia="仿宋_GB2312" w:cs="仿宋"/>
          <w:color w:val="auto"/>
          <w:kern w:val="0"/>
          <w:sz w:val="24"/>
          <w:highlight w:val="none"/>
          <w:lang w:val="zh-CN"/>
        </w:rPr>
        <w:t xml:space="preserve"> </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hint="eastAsia" w:ascii="仿宋_GB2312" w:hAnsi="仿宋" w:eastAsia="仿宋_GB2312" w:cs="仿宋"/>
          <w:color w:val="auto"/>
          <w:kern w:val="0"/>
          <w:sz w:val="24"/>
          <w:highlight w:val="none"/>
          <w:lang w:val="zh-CN"/>
        </w:rPr>
      </w:pPr>
      <w:bookmarkStart w:id="17" w:name="_Hlk101134295"/>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1</w:t>
      </w:r>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lang w:val="zh-CN"/>
        </w:rPr>
        <w:t>承担的工作和义务为：；</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2</w:t>
      </w:r>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lang w:val="zh-CN"/>
        </w:rPr>
        <w:t>承担的工作和义务为：；</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7"/>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hint="eastAsia" w:ascii="仿宋_GB2312" w:hAnsi="仿宋" w:eastAsia="仿宋_GB2312" w:cs="仿宋"/>
          <w:b/>
          <w:color w:val="auto"/>
          <w:kern w:val="0"/>
          <w:sz w:val="24"/>
          <w:highlight w:val="none"/>
          <w:lang w:val="zh-CN"/>
        </w:rPr>
      </w:pPr>
      <w:r>
        <w:rPr>
          <w:rFonts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提供的全部货物由小微企业制造，其合同份额占到合同总金额</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_GB2312" w:hAnsi="仿宋" w:eastAsia="仿宋_GB2312" w:cs="仿宋"/>
          <w:b/>
          <w:color w:val="auto"/>
          <w:kern w:val="0"/>
          <w:sz w:val="24"/>
          <w:highlight w:val="none"/>
          <w:lang w:val="zh-CN"/>
        </w:rPr>
        <w:t>30%</w:t>
      </w:r>
      <w:r>
        <w:rPr>
          <w:rFonts w:hint="eastAsia" w:ascii="仿宋_GB2312" w:hAnsi="仿宋" w:eastAsia="仿宋_GB2312" w:cs="仿宋"/>
          <w:b/>
          <w:color w:val="auto"/>
          <w:kern w:val="0"/>
          <w:sz w:val="24"/>
          <w:highlight w:val="none"/>
          <w:lang w:val="zh-CN"/>
        </w:rPr>
        <w:t>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、中小企业合同金额达到</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，其中小微企业合同金额达到</w:t>
      </w:r>
      <w:r>
        <w:rPr>
          <w:rFonts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lang w:val="zh-CN"/>
        </w:rPr>
        <w:t>、联合体各方不再单独参加或者与其他供应商另外组成联合体参加同一合同项下的政府采购活动。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2</w:t>
      </w:r>
      <w:r>
        <w:rPr>
          <w:rFonts w:hint="eastAsia" w:ascii="仿宋_GB2312" w:hAnsi="仿宋" w:eastAsia="仿宋_GB2312" w:cs="仿宋"/>
          <w:color w:val="auto"/>
          <w:kern w:val="0"/>
          <w:sz w:val="24"/>
          <w:highlight w:val="none"/>
          <w:lang w:val="zh-CN"/>
        </w:rPr>
        <w:t>、联合体中有同类资质的各方按照联合体分工承担相同工作的，按照资质等级较低的供应商确定资质等级。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3</w:t>
      </w:r>
      <w:r>
        <w:rPr>
          <w:rFonts w:hint="eastAsia" w:ascii="仿宋_GB2312" w:hAnsi="仿宋" w:eastAsia="仿宋_GB2312" w:cs="仿宋"/>
          <w:color w:val="auto"/>
          <w:kern w:val="0"/>
          <w:sz w:val="24"/>
          <w:highlight w:val="none"/>
          <w:lang w:val="zh-CN"/>
        </w:rPr>
        <w:t>、本协议提交采购人、采购代理机构后，联合体各方不得以任何形式对上述内容进行修改或撤销。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公章</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公章</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ind w:right="960"/>
        <w:jc w:val="center"/>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w:t>
      </w:r>
    </w:p>
    <w:p>
      <w:pPr>
        <w:snapToGrid w:val="0"/>
        <w:spacing w:line="360" w:lineRule="auto"/>
        <w:jc w:val="righ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年</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月</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w:t>
      </w:r>
    </w:p>
    <w:p>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w:t>
      </w:r>
      <w:r>
        <w:rPr>
          <w:rFonts w:ascii="仿宋_GB2312" w:hAnsi="仿宋" w:eastAsia="仿宋_GB2312" w:cs="仿宋"/>
          <w:b/>
          <w:color w:val="auto"/>
          <w:kern w:val="0"/>
          <w:sz w:val="32"/>
          <w:szCs w:val="32"/>
          <w:highlight w:val="none"/>
        </w:rPr>
        <w:t>5</w:t>
      </w:r>
      <w:r>
        <w:rPr>
          <w:rFonts w:hint="eastAsia" w:ascii="仿宋_GB2312" w:hAnsi="仿宋" w:eastAsia="仿宋_GB2312" w:cs="仿宋"/>
          <w:b/>
          <w:color w:val="auto"/>
          <w:kern w:val="0"/>
          <w:sz w:val="32"/>
          <w:szCs w:val="32"/>
          <w:highlight w:val="none"/>
        </w:rPr>
        <w:t>：分包意向协议</w:t>
      </w:r>
    </w:p>
    <w:p>
      <w:pPr>
        <w:widowControl/>
        <w:spacing w:line="360" w:lineRule="auto"/>
        <w:ind w:firstLine="120" w:firstLineChars="5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w:t>
      </w:r>
      <w:r>
        <w:rPr>
          <w:rFonts w:ascii="仿宋_GB2312" w:hAnsi="仿宋" w:eastAsia="仿宋_GB2312" w:cs="仿宋"/>
          <w:color w:val="auto"/>
          <w:kern w:val="0"/>
          <w:sz w:val="24"/>
          <w:highlight w:val="none"/>
          <w:lang w:val="zh-CN"/>
        </w:rPr>
        <w:t xml:space="preserve"> </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rPr>
        <w:t>××工作内容</w:t>
      </w:r>
      <w:r>
        <w:rPr>
          <w:rFonts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1</w:t>
      </w:r>
      <w:r>
        <w:rPr>
          <w:rFonts w:hint="eastAsia" w:ascii="仿宋_GB2312" w:hAnsi="仿宋" w:eastAsia="仿宋_GB2312" w:cs="仿宋"/>
          <w:color w:val="auto"/>
          <w:kern w:val="0"/>
          <w:sz w:val="24"/>
          <w:highlight w:val="none"/>
          <w:u w:val="single"/>
        </w:rPr>
        <w:t>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1</w:t>
      </w:r>
      <w:r>
        <w:rPr>
          <w:rFonts w:hint="eastAsia" w:ascii="仿宋_GB2312" w:hAnsi="仿宋" w:eastAsia="仿宋_GB2312" w:cs="仿宋"/>
          <w:color w:val="auto"/>
          <w:kern w:val="0"/>
          <w:sz w:val="24"/>
          <w:highlight w:val="none"/>
          <w:u w:val="single"/>
        </w:rPr>
        <w:t>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hint="eastAsia" w:ascii="仿宋_GB2312" w:hAnsi="仿宋" w:eastAsia="仿宋_GB2312" w:cs="仿宋"/>
          <w:b/>
          <w:color w:val="auto"/>
          <w:kern w:val="0"/>
          <w:sz w:val="24"/>
          <w:highlight w:val="none"/>
          <w:lang w:val="zh-CN"/>
        </w:rPr>
      </w:pPr>
      <w:r>
        <w:rPr>
          <w:rFonts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u w:val="single"/>
        </w:rPr>
        <w:t>……）提供的货物全部由小微企业制造，</w:t>
      </w:r>
      <w:r>
        <w:rPr>
          <w:rFonts w:hint="eastAsia" w:ascii="仿宋_GB2312" w:hAnsi="仿宋" w:eastAsia="仿宋_GB2312" w:cs="仿宋"/>
          <w:color w:val="auto"/>
          <w:kern w:val="0"/>
          <w:sz w:val="24"/>
          <w:highlight w:val="none"/>
        </w:rPr>
        <w:t>其合同份额占到合同总金额</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_GB2312" w:hAnsi="仿宋" w:eastAsia="仿宋_GB2312" w:cs="仿宋"/>
          <w:b/>
          <w:color w:val="auto"/>
          <w:kern w:val="0"/>
          <w:sz w:val="24"/>
          <w:highlight w:val="none"/>
          <w:lang w:val="zh-CN"/>
        </w:rPr>
        <w:t>30%</w:t>
      </w:r>
      <w:r>
        <w:rPr>
          <w:rFonts w:hint="eastAsia" w:ascii="仿宋_GB2312" w:hAnsi="仿宋" w:eastAsia="仿宋_GB2312" w:cs="仿宋"/>
          <w:b/>
          <w:color w:val="auto"/>
          <w:kern w:val="0"/>
          <w:sz w:val="24"/>
          <w:highlight w:val="none"/>
          <w:lang w:val="zh-CN"/>
        </w:rPr>
        <w:t>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hint="eastAsia" w:ascii="仿宋_GB2312" w:hAnsi="仿宋" w:eastAsia="仿宋_GB2312" w:cs="仿宋"/>
          <w:b/>
          <w:bCs/>
          <w:color w:val="auto"/>
          <w:kern w:val="0"/>
          <w:sz w:val="24"/>
          <w:highlight w:val="none"/>
          <w:lang w:val="zh-CN"/>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w:t>
      </w:r>
      <w:bookmarkStart w:id="18" w:name="_Hlk101133173"/>
      <w:r>
        <w:rPr>
          <w:rFonts w:hint="eastAsia" w:ascii="仿宋_GB2312" w:hAnsi="仿宋" w:eastAsia="仿宋_GB2312" w:cs="仿宋"/>
          <w:color w:val="auto"/>
          <w:sz w:val="24"/>
          <w:highlight w:val="none"/>
        </w:rPr>
        <w:t>中小企业合同金额达到</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，其中小微企业合同金额达到</w:t>
      </w:r>
      <w:r>
        <w:rPr>
          <w:rFonts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8"/>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hint="eastAsia" w:ascii="仿宋_GB2312" w:hAnsi="仿宋" w:eastAsia="仿宋_GB2312" w:cs="仿宋"/>
          <w:color w:val="auto"/>
          <w:highlight w:val="none"/>
          <w:u w:val="single"/>
        </w:rPr>
      </w:pP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hint="eastAsia" w:ascii="仿宋_GB2312" w:hAnsi="仿宋" w:eastAsia="仿宋_GB2312" w:cs="仿宋"/>
          <w:color w:val="auto"/>
          <w:kern w:val="0"/>
          <w:sz w:val="24"/>
          <w:highlight w:val="none"/>
          <w:lang w:val="zh-CN"/>
        </w:rPr>
      </w:pP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hint="eastAsia" w:ascii="仿宋_GB2312" w:hAnsi="仿宋" w:eastAsia="仿宋_GB2312" w:cs="仿宋"/>
          <w:color w:val="auto"/>
          <w:kern w:val="0"/>
          <w:sz w:val="24"/>
          <w:highlight w:val="none"/>
          <w:lang w:val="zh-CN"/>
        </w:rPr>
      </w:pPr>
    </w:p>
    <w:p>
      <w:pPr>
        <w:snapToGrid w:val="0"/>
        <w:spacing w:line="360" w:lineRule="auto"/>
        <w:ind w:left="573" w:leftChars="273"/>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hint="eastAsia" w:ascii="仿宋_GB2312" w:hAnsi="仿宋" w:eastAsia="仿宋_GB2312" w:cs="仿宋"/>
          <w:color w:val="auto"/>
          <w:kern w:val="0"/>
          <w:sz w:val="24"/>
          <w:highlight w:val="none"/>
          <w:lang w:val="zh-CN"/>
        </w:rPr>
      </w:pPr>
    </w:p>
    <w:p>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hint="eastAsia" w:ascii="仿宋_GB2312" w:hAnsi="仿宋" w:eastAsia="仿宋_GB2312" w:cs="仿宋"/>
          <w:color w:val="auto"/>
          <w:kern w:val="0"/>
          <w:sz w:val="24"/>
          <w:highlight w:val="none"/>
          <w:lang w:val="zh-CN"/>
        </w:rPr>
      </w:pPr>
    </w:p>
    <w:p>
      <w:pPr>
        <w:snapToGrid w:val="0"/>
        <w:spacing w:line="360" w:lineRule="auto"/>
        <w:ind w:left="5758" w:leftChars="342" w:hanging="5040" w:hangingChars="2100"/>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投标人名称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jc w:val="righ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公章</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ind w:firstLine="5760" w:firstLineChars="2400"/>
        <w:rPr>
          <w:rFonts w:hint="eastAsia"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日期：</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年</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月</w:t>
      </w: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w:t>
      </w:r>
    </w:p>
    <w:p>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pStyle w:val="164"/>
        <w:rPr>
          <w:rFonts w:hint="eastAsia" w:hAnsi="仿宋" w:cs="仿宋"/>
          <w:b/>
          <w:color w:val="auto"/>
          <w:spacing w:val="6"/>
          <w:sz w:val="32"/>
          <w:szCs w:val="32"/>
          <w:highlight w:val="none"/>
        </w:rPr>
      </w:pPr>
    </w:p>
    <w:p>
      <w:pPr>
        <w:pStyle w:val="327"/>
        <w:rPr>
          <w:rFonts w:hint="eastAsia" w:ascii="仿宋_GB2312" w:hAnsi="仿宋" w:eastAsia="仿宋_GB2312" w:cs="仿宋"/>
          <w:b/>
          <w:color w:val="auto"/>
          <w:spacing w:val="6"/>
          <w:sz w:val="32"/>
          <w:szCs w:val="32"/>
          <w:highlight w:val="none"/>
        </w:rPr>
      </w:pPr>
    </w:p>
    <w:p>
      <w:pPr>
        <w:rPr>
          <w:rFonts w:hint="eastAsia" w:ascii="仿宋_GB2312" w:hAnsi="仿宋" w:eastAsia="仿宋_GB2312" w:cs="仿宋"/>
          <w:b/>
          <w:color w:val="auto"/>
          <w:spacing w:val="6"/>
          <w:sz w:val="32"/>
          <w:szCs w:val="32"/>
          <w:highlight w:val="none"/>
        </w:rPr>
      </w:pPr>
    </w:p>
    <w:p>
      <w:pPr>
        <w:pStyle w:val="164"/>
        <w:rPr>
          <w:rFonts w:hint="eastAsia" w:hAnsi="仿宋" w:cs="仿宋"/>
          <w:b/>
          <w:color w:val="auto"/>
          <w:spacing w:val="6"/>
          <w:sz w:val="32"/>
          <w:szCs w:val="32"/>
          <w:highlight w:val="none"/>
        </w:rPr>
      </w:pPr>
    </w:p>
    <w:p>
      <w:pPr>
        <w:pStyle w:val="327"/>
        <w:rPr>
          <w:rFonts w:ascii="仿宋_GB2312" w:eastAsia="仿宋_GB2312"/>
          <w:color w:val="auto"/>
          <w:highlight w:val="none"/>
        </w:rPr>
      </w:pPr>
    </w:p>
    <w:p>
      <w:pPr>
        <w:spacing w:line="360" w:lineRule="auto"/>
        <w:rPr>
          <w:rFonts w:hint="eastAsia" w:ascii="仿宋_GB2312" w:hAnsi="仿宋" w:eastAsia="仿宋_GB2312" w:cs="仿宋"/>
          <w:b/>
          <w:color w:val="auto"/>
          <w:spacing w:val="6"/>
          <w:sz w:val="32"/>
          <w:szCs w:val="32"/>
          <w:highlight w:val="none"/>
        </w:rPr>
      </w:pPr>
      <w:bookmarkStart w:id="19" w:name="OLE_LINK13"/>
      <w:bookmarkStart w:id="20" w:name="OLE_LINK14"/>
    </w:p>
    <w:p>
      <w:pPr>
        <w:pageBreakBefore/>
        <w:spacing w:line="360" w:lineRule="auto"/>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6</w:t>
      </w:r>
      <w:r>
        <w:rPr>
          <w:rFonts w:hint="eastAsia" w:ascii="仿宋_GB2312" w:hAnsi="仿宋" w:eastAsia="仿宋_GB2312" w:cs="仿宋"/>
          <w:b/>
          <w:color w:val="auto"/>
          <w:spacing w:val="6"/>
          <w:sz w:val="32"/>
          <w:szCs w:val="32"/>
          <w:highlight w:val="none"/>
        </w:rPr>
        <w:t>：</w:t>
      </w:r>
    </w:p>
    <w:p>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9"/>
    <w:bookmarkEnd w:id="20"/>
    <w:p>
      <w:pPr>
        <w:spacing w:line="360" w:lineRule="auto"/>
        <w:rPr>
          <w:rFonts w:hint="eastAsia" w:ascii="仿宋_GB2312" w:hAnsi="仿宋" w:eastAsia="仿宋_GB2312" w:cs="仿宋"/>
          <w:b/>
          <w:color w:val="auto"/>
          <w:spacing w:val="6"/>
          <w:sz w:val="30"/>
          <w:szCs w:val="30"/>
          <w:highlight w:val="none"/>
        </w:rPr>
      </w:pP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民政部</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中国残疾人联合会关于促进残疾人就业政府采购政策的通知》（财库〔</w:t>
      </w:r>
      <w:r>
        <w:rPr>
          <w:rFonts w:ascii="仿宋_GB2312" w:hAnsi="仿宋" w:eastAsia="仿宋_GB2312" w:cs="仿宋"/>
          <w:color w:val="auto"/>
          <w:sz w:val="24"/>
          <w:highlight w:val="none"/>
        </w:rPr>
        <w:t>2017</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 xml:space="preserve"> 141</w:t>
      </w:r>
      <w:r>
        <w:rPr>
          <w:rFonts w:hint="eastAsia" w:ascii="仿宋_GB2312" w:hAnsi="仿宋" w:eastAsia="仿宋_GB2312" w:cs="仿宋"/>
          <w:color w:val="auto"/>
          <w:sz w:val="24"/>
          <w:highlight w:val="none"/>
        </w:rPr>
        <w:t>号）的规定，本单位为符合条件的残疾人福利性单位，且本单位参加</w:t>
      </w:r>
      <w:r>
        <w:rPr>
          <w:rFonts w:ascii="仿宋_GB2312" w:hAnsi="仿宋" w:eastAsia="仿宋_GB2312" w:cs="仿宋"/>
          <w:color w:val="auto"/>
          <w:sz w:val="24"/>
          <w:highlight w:val="none"/>
        </w:rPr>
        <w:t>_</w:t>
      </w:r>
      <w:r>
        <w:rPr>
          <w:rFonts w:hint="eastAsia" w:ascii="仿宋_GB2312" w:hAnsi="仿宋" w:eastAsia="仿宋_GB2312" w:cs="仿宋"/>
          <w:color w:val="auto"/>
          <w:sz w:val="24"/>
          <w:highlight w:val="none"/>
          <w:u w:val="single"/>
        </w:rPr>
        <w:t>（采购人）</w:t>
      </w:r>
      <w:r>
        <w:rPr>
          <w:rFonts w:ascii="仿宋_GB2312" w:hAnsi="仿宋" w:eastAsia="仿宋_GB2312" w:cs="仿宋"/>
          <w:color w:val="auto"/>
          <w:sz w:val="24"/>
          <w:highlight w:val="none"/>
        </w:rPr>
        <w:t>_</w:t>
      </w:r>
      <w:r>
        <w:rPr>
          <w:rFonts w:hint="eastAsia" w:ascii="仿宋_GB2312" w:hAnsi="仿宋" w:eastAsia="仿宋_GB2312" w:cs="仿宋"/>
          <w:color w:val="auto"/>
          <w:sz w:val="24"/>
          <w:highlight w:val="none"/>
        </w:rPr>
        <w:t>单位的</w:t>
      </w:r>
      <w:r>
        <w:rPr>
          <w:rFonts w:ascii="仿宋_GB2312" w:hAnsi="仿宋" w:eastAsia="仿宋_GB2312" w:cs="仿宋"/>
          <w:color w:val="auto"/>
          <w:sz w:val="24"/>
          <w:highlight w:val="none"/>
        </w:rPr>
        <w:t>_</w:t>
      </w:r>
      <w:r>
        <w:rPr>
          <w:rFonts w:hint="eastAsia" w:ascii="仿宋_GB2312" w:hAnsi="仿宋" w:eastAsia="仿宋_GB2312" w:cs="仿宋"/>
          <w:color w:val="auto"/>
          <w:sz w:val="24"/>
          <w:highlight w:val="none"/>
          <w:u w:val="single"/>
        </w:rPr>
        <w:t>（项目名称）</w:t>
      </w:r>
      <w:r>
        <w:rPr>
          <w:rFonts w:ascii="仿宋_GB2312" w:hAnsi="仿宋" w:eastAsia="仿宋_GB2312" w:cs="仿宋"/>
          <w:color w:val="auto"/>
          <w:sz w:val="24"/>
          <w:highlight w:val="none"/>
        </w:rPr>
        <w:t>__</w:t>
      </w:r>
      <w:r>
        <w:rPr>
          <w:rFonts w:hint="eastAsia" w:ascii="仿宋_GB2312" w:hAnsi="仿宋" w:eastAsia="仿宋_GB2312" w:cs="仿宋"/>
          <w:color w:val="auto"/>
          <w:sz w:val="24"/>
          <w:highlight w:val="none"/>
        </w:rPr>
        <w:t>项目采购活动提供本单位制造的货物（由本单位承担工程</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rPr>
        <w:t>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hint="eastAsia" w:ascii="仿宋_GB2312" w:hAnsi="仿宋" w:eastAsia="仿宋_GB2312" w:cs="仿宋"/>
          <w:color w:val="auto"/>
          <w:sz w:val="24"/>
          <w:highlight w:val="none"/>
        </w:rPr>
      </w:pPr>
    </w:p>
    <w:p>
      <w:pPr>
        <w:spacing w:line="360" w:lineRule="auto"/>
        <w:ind w:firstLine="480" w:firstLineChars="200"/>
        <w:rPr>
          <w:rFonts w:hint="eastAsia"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日</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期：</w:t>
      </w: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autoSpaceDE w:val="0"/>
        <w:autoSpaceDN w:val="0"/>
        <w:jc w:val="center"/>
        <w:rPr>
          <w:rFonts w:hint="eastAsia" w:ascii="仿宋_GB2312" w:hAnsi="仿宋" w:eastAsia="仿宋_GB2312" w:cs="仿宋"/>
          <w:b/>
          <w:color w:val="auto"/>
          <w:spacing w:val="6"/>
          <w:sz w:val="32"/>
          <w:szCs w:val="32"/>
          <w:highlight w:val="none"/>
        </w:rPr>
      </w:pPr>
    </w:p>
    <w:p>
      <w:pPr>
        <w:pageBreakBefore/>
        <w:spacing w:line="360" w:lineRule="auto"/>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7</w:t>
      </w:r>
      <w:r>
        <w:rPr>
          <w:rFonts w:hint="eastAsia" w:ascii="仿宋_GB2312" w:hAnsi="仿宋" w:eastAsia="仿宋_GB2312" w:cs="仿宋"/>
          <w:b/>
          <w:color w:val="auto"/>
          <w:spacing w:val="6"/>
          <w:sz w:val="32"/>
          <w:szCs w:val="32"/>
          <w:highlight w:val="none"/>
        </w:rPr>
        <w:t>：</w:t>
      </w:r>
    </w:p>
    <w:p>
      <w:pPr>
        <w:spacing w:line="360" w:lineRule="auto"/>
        <w:jc w:val="center"/>
        <w:rPr>
          <w:rFonts w:hint="eastAsia" w:ascii="仿宋_GB2312" w:hAnsi="仿宋" w:eastAsia="仿宋_GB2312" w:cs="仿宋"/>
          <w:color w:val="auto"/>
          <w:sz w:val="24"/>
          <w:highlight w:val="none"/>
          <w:u w:val="single"/>
        </w:rPr>
      </w:pPr>
    </w:p>
    <w:p>
      <w:pPr>
        <w:spacing w:line="360" w:lineRule="auto"/>
        <w:jc w:val="center"/>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ascii="仿宋_GB2312" w:hAnsi="仿宋" w:eastAsia="仿宋_GB2312" w:cs="仿宋"/>
          <w:color w:val="auto"/>
          <w:sz w:val="24"/>
          <w:highlight w:val="none"/>
        </w:rPr>
        <w:t xml:space="preserve">46 </w:t>
      </w:r>
      <w:r>
        <w:rPr>
          <w:rFonts w:hint="eastAsia" w:ascii="仿宋_GB2312" w:hAnsi="仿宋" w:eastAsia="仿宋_GB2312" w:cs="仿宋"/>
          <w:color w:val="auto"/>
          <w:sz w:val="24"/>
          <w:highlight w:val="none"/>
        </w:rPr>
        <w:t>号）的规定，本公司（联合体）参加</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u w:val="single"/>
        </w:rPr>
        <w:t>（采购人）</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的</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u w:val="single"/>
        </w:rPr>
        <w:t>（项目名称）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u w:val="single"/>
        </w:rPr>
        <w:t>（标的名称）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，属于</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；制造商为</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（企业名称）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，从业人员人，营业收入为万元，资产总额为万元，属于</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（中型企业、小型企业、微型企业）</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w:t>
      </w:r>
    </w:p>
    <w:p>
      <w:pPr>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（标的名称）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，属于</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；制造商为</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（企业名称）</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，从业人员人，营业收入为万元，资产总额为万元，属于</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（中型企业、小型企业、微型企业）</w:t>
      </w:r>
      <w:r>
        <w:rPr>
          <w:rFonts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电子签名</w:t>
      </w:r>
      <w:r>
        <w:rPr>
          <w:rFonts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lang w:val="zh-CN"/>
        </w:rPr>
        <w:t>：</w:t>
      </w:r>
    </w:p>
    <w:p>
      <w:pPr>
        <w:snapToGrid w:val="0"/>
        <w:spacing w:line="360" w:lineRule="auto"/>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rPr>
        <w:t>年</w:t>
      </w:r>
      <w:r>
        <w:rPr>
          <w:rFonts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月日</w:t>
      </w:r>
    </w:p>
    <w:p>
      <w:pPr>
        <w:spacing w:line="360" w:lineRule="auto"/>
        <w:jc w:val="left"/>
        <w:rPr>
          <w:rFonts w:hint="eastAsia"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种企业类型，结合以上数据，依据《中小企业划型标准规定》（工信部联企业〔</w:t>
      </w:r>
      <w:r>
        <w:rPr>
          <w:rFonts w:ascii="仿宋_GB2312" w:hAnsi="仿宋" w:eastAsia="仿宋_GB2312" w:cs="仿宋"/>
          <w:color w:val="auto"/>
          <w:sz w:val="24"/>
          <w:highlight w:val="none"/>
        </w:rPr>
        <w:t>2011</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300</w:t>
      </w:r>
      <w:r>
        <w:rPr>
          <w:rFonts w:hint="eastAsia" w:ascii="仿宋_GB2312" w:hAnsi="仿宋" w:eastAsia="仿宋_GB2312" w:cs="仿宋"/>
          <w:color w:val="auto"/>
          <w:sz w:val="24"/>
          <w:highlight w:val="none"/>
        </w:rPr>
        <w:t>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rPr>
        <w:t>、符合《关于促进残疾人就业政府采购政策的通知》（财库〔</w:t>
      </w:r>
      <w:r>
        <w:rPr>
          <w:rFonts w:ascii="仿宋_GB2312" w:hAnsi="仿宋" w:eastAsia="仿宋_GB2312" w:cs="仿宋"/>
          <w:color w:val="auto"/>
          <w:sz w:val="24"/>
          <w:highlight w:val="none"/>
        </w:rPr>
        <w:t>2017</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141</w:t>
      </w:r>
      <w:r>
        <w:rPr>
          <w:rFonts w:hint="eastAsia" w:ascii="仿宋_GB2312" w:hAnsi="仿宋" w:eastAsia="仿宋_GB2312" w:cs="仿宋"/>
          <w:color w:val="auto"/>
          <w:sz w:val="24"/>
          <w:highlight w:val="none"/>
        </w:rPr>
        <w:t>号）规定的条件并提供《残疾人福利性单位声明函》（附件</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）的残疾人福利性单位视同小型、微型企业；根据《关于政府采购支持监狱企业发展有关问题的通知》（财库</w:t>
      </w:r>
      <w:r>
        <w:rPr>
          <w:rFonts w:ascii="仿宋_GB2312" w:hAnsi="仿宋" w:eastAsia="仿宋_GB2312" w:cs="仿宋"/>
          <w:color w:val="auto"/>
          <w:sz w:val="24"/>
          <w:highlight w:val="none"/>
        </w:rPr>
        <w:t>[2014]68</w:t>
      </w:r>
      <w:r>
        <w:rPr>
          <w:rFonts w:hint="eastAsia" w:ascii="仿宋_GB2312" w:hAnsi="仿宋" w:eastAsia="仿宋_GB2312" w:cs="仿宋"/>
          <w:color w:val="auto"/>
          <w:sz w:val="24"/>
          <w:highlight w:val="none"/>
        </w:rPr>
        <w:t>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color w:val="auto"/>
          <w:sz w:val="32"/>
          <w:szCs w:val="32"/>
          <w:highlight w:val="none"/>
        </w:rPr>
      </w:pPr>
    </w:p>
    <w:p>
      <w:pPr>
        <w:spacing w:line="360" w:lineRule="auto"/>
        <w:jc w:val="center"/>
        <w:rPr>
          <w:rFonts w:hint="eastAsia" w:ascii="仿宋_GB2312" w:hAnsi="仿宋" w:eastAsia="仿宋_GB2312" w:cs="仿宋"/>
          <w:b/>
          <w:color w:val="auto"/>
          <w:sz w:val="32"/>
          <w:szCs w:val="32"/>
          <w:highlight w:val="none"/>
        </w:rPr>
      </w:pPr>
    </w:p>
    <w:p>
      <w:pPr>
        <w:spacing w:line="360" w:lineRule="auto"/>
        <w:jc w:val="center"/>
        <w:rPr>
          <w:rFonts w:hint="eastAsia" w:ascii="仿宋_GB2312" w:hAnsi="仿宋" w:eastAsia="仿宋_GB2312" w:cs="仿宋"/>
          <w:b/>
          <w:color w:val="auto"/>
          <w:sz w:val="32"/>
          <w:szCs w:val="32"/>
          <w:highlight w:val="none"/>
        </w:rPr>
      </w:pPr>
    </w:p>
    <w:p>
      <w:pPr>
        <w:spacing w:line="360" w:lineRule="auto"/>
        <w:jc w:val="center"/>
        <w:rPr>
          <w:rFonts w:hint="eastAsia" w:ascii="仿宋_GB2312" w:hAnsi="仿宋" w:eastAsia="仿宋_GB2312" w:cs="仿宋"/>
          <w:b/>
          <w:color w:val="auto"/>
          <w:sz w:val="32"/>
          <w:szCs w:val="32"/>
          <w:highlight w:val="none"/>
        </w:rPr>
      </w:pPr>
    </w:p>
    <w:p>
      <w:pPr>
        <w:spacing w:line="360" w:lineRule="auto"/>
        <w:jc w:val="center"/>
        <w:rPr>
          <w:rFonts w:hint="eastAsia" w:ascii="仿宋_GB2312" w:hAnsi="仿宋" w:eastAsia="仿宋_GB2312" w:cs="仿宋"/>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spacing w:line="360" w:lineRule="auto"/>
        <w:jc w:val="center"/>
        <w:rPr>
          <w:rFonts w:hint="eastAsia"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w:t>
      </w:r>
      <w:r>
        <w:rPr>
          <w:rFonts w:ascii="仿宋_GB2312" w:hAnsi="仿宋" w:eastAsia="仿宋_GB2312" w:cs="仿宋"/>
          <w:b/>
          <w:bCs/>
          <w:color w:val="auto"/>
          <w:kern w:val="0"/>
          <w:sz w:val="36"/>
          <w:szCs w:val="36"/>
          <w:highlight w:val="none"/>
        </w:rPr>
        <w:t>2017</w:t>
      </w:r>
      <w:r>
        <w:rPr>
          <w:rFonts w:hint="eastAsia" w:ascii="仿宋_GB2312" w:hAnsi="仿宋" w:eastAsia="仿宋_GB2312" w:cs="仿宋"/>
          <w:b/>
          <w:bCs/>
          <w:color w:val="auto"/>
          <w:kern w:val="0"/>
          <w:sz w:val="36"/>
          <w:szCs w:val="36"/>
          <w:highlight w:val="none"/>
        </w:rPr>
        <w:t>）》的通知</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w:t>
      </w:r>
      <w:r>
        <w:rPr>
          <w:rFonts w:ascii="仿宋_GB2312" w:hAnsi="仿宋" w:eastAsia="仿宋_GB2312" w:cs="仿宋"/>
          <w:color w:val="auto"/>
          <w:kern w:val="0"/>
          <w:szCs w:val="21"/>
          <w:highlight w:val="none"/>
        </w:rPr>
        <w:t>GB/T 4754—2017</w:t>
      </w:r>
      <w:r>
        <w:rPr>
          <w:rFonts w:hint="eastAsia" w:ascii="仿宋_GB2312" w:hAnsi="仿宋" w:eastAsia="仿宋_GB2312" w:cs="仿宋"/>
          <w:color w:val="auto"/>
          <w:kern w:val="0"/>
          <w:szCs w:val="21"/>
          <w:highlight w:val="none"/>
        </w:rPr>
        <w:t>）已正式实施，现对</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年制定的《统计上大中小微型企业划分办法》进行修订。本次修订保持原有的分类原则、方法、结构框架和适用范围，仅将所涉及的行业按照《国民经济行业分类》（</w:t>
      </w:r>
      <w:r>
        <w:rPr>
          <w:rFonts w:ascii="仿宋_GB2312" w:hAnsi="仿宋" w:eastAsia="仿宋_GB2312" w:cs="仿宋"/>
          <w:color w:val="auto"/>
          <w:kern w:val="0"/>
          <w:szCs w:val="21"/>
          <w:highlight w:val="none"/>
        </w:rPr>
        <w:t>GB/T 4754—2011</w:t>
      </w:r>
      <w:r>
        <w:rPr>
          <w:rFonts w:hint="eastAsia" w:ascii="仿宋_GB2312" w:hAnsi="仿宋" w:eastAsia="仿宋_GB2312" w:cs="仿宋"/>
          <w:color w:val="auto"/>
          <w:kern w:val="0"/>
          <w:szCs w:val="21"/>
          <w:highlight w:val="none"/>
        </w:rPr>
        <w:t>）和《国民经济行业分类》（</w:t>
      </w:r>
      <w:r>
        <w:rPr>
          <w:rFonts w:ascii="仿宋_GB2312" w:hAnsi="仿宋" w:eastAsia="仿宋_GB2312" w:cs="仿宋"/>
          <w:color w:val="auto"/>
          <w:kern w:val="0"/>
          <w:szCs w:val="21"/>
          <w:highlight w:val="none"/>
        </w:rPr>
        <w:t>GB/T 4754—2017</w:t>
      </w:r>
      <w:r>
        <w:rPr>
          <w:rFonts w:hint="eastAsia" w:ascii="仿宋_GB2312" w:hAnsi="仿宋" w:eastAsia="仿宋_GB2312" w:cs="仿宋"/>
          <w:color w:val="auto"/>
          <w:kern w:val="0"/>
          <w:szCs w:val="21"/>
          <w:highlight w:val="none"/>
        </w:rPr>
        <w:t>）的对应关系，进行相应调整，形成《统计上大中小微型企业划分办法（</w:t>
      </w: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）》。现将《统计上大中小微型企业划分办法（</w:t>
      </w: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）》印发给你们，请在统计工作中认真贯彻执行。</w:t>
      </w:r>
    </w:p>
    <w:p>
      <w:pPr>
        <w:widowControl/>
        <w:jc w:val="left"/>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w:t>
      </w: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）》修订说明</w:t>
      </w:r>
    </w:p>
    <w:p>
      <w:pPr>
        <w:widowControl/>
        <w:shd w:val="clear" w:color="auto" w:fill="FFFFFF"/>
        <w:spacing w:before="150" w:line="420" w:lineRule="atLeast"/>
        <w:ind w:right="825"/>
        <w:jc w:val="righ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w:t>
      </w:r>
      <w:r>
        <w:rPr>
          <w:rFonts w:ascii="仿宋_GB2312" w:hAnsi="仿宋" w:eastAsia="仿宋_GB2312" w:cs="仿宋"/>
          <w:color w:val="auto"/>
          <w:kern w:val="0"/>
          <w:szCs w:val="21"/>
          <w:highlight w:val="none"/>
        </w:rPr>
        <w:t>  </w:t>
      </w:r>
    </w:p>
    <w:p>
      <w:pPr>
        <w:widowControl/>
        <w:shd w:val="clear" w:color="auto" w:fill="FFFFFF"/>
        <w:spacing w:before="150" w:line="420" w:lineRule="atLeast"/>
        <w:ind w:right="825"/>
        <w:jc w:val="righ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年</w:t>
      </w:r>
      <w:r>
        <w:rPr>
          <w:rFonts w:ascii="仿宋_GB2312" w:hAnsi="仿宋" w:eastAsia="仿宋_GB2312" w:cs="仿宋"/>
          <w:color w:val="auto"/>
          <w:kern w:val="0"/>
          <w:szCs w:val="21"/>
          <w:highlight w:val="none"/>
        </w:rPr>
        <w:t>12</w:t>
      </w:r>
      <w:r>
        <w:rPr>
          <w:rFonts w:hint="eastAsia" w:ascii="仿宋_GB2312" w:hAnsi="仿宋" w:eastAsia="仿宋_GB2312" w:cs="仿宋"/>
          <w:color w:val="auto"/>
          <w:kern w:val="0"/>
          <w:szCs w:val="21"/>
          <w:highlight w:val="none"/>
        </w:rPr>
        <w:t>月</w:t>
      </w:r>
      <w:r>
        <w:rPr>
          <w:rFonts w:ascii="仿宋_GB2312" w:hAnsi="仿宋" w:eastAsia="仿宋_GB2312" w:cs="仿宋"/>
          <w:color w:val="auto"/>
          <w:kern w:val="0"/>
          <w:szCs w:val="21"/>
          <w:highlight w:val="none"/>
        </w:rPr>
        <w:t>28</w:t>
      </w:r>
      <w:r>
        <w:rPr>
          <w:rFonts w:hint="eastAsia" w:ascii="仿宋_GB2312" w:hAnsi="仿宋" w:eastAsia="仿宋_GB2312" w:cs="仿宋"/>
          <w:color w:val="auto"/>
          <w:kern w:val="0"/>
          <w:szCs w:val="21"/>
          <w:highlight w:val="none"/>
        </w:rPr>
        <w:t>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w:t>
      </w:r>
      <w:r>
        <w:rPr>
          <w:rFonts w:ascii="仿宋_GB2312" w:hAnsi="仿宋" w:eastAsia="仿宋_GB2312" w:cs="仿宋"/>
          <w:b/>
          <w:bCs/>
          <w:color w:val="auto"/>
          <w:kern w:val="0"/>
          <w:sz w:val="36"/>
          <w:szCs w:val="36"/>
          <w:highlight w:val="none"/>
        </w:rPr>
        <w:t>2017</w:t>
      </w:r>
      <w:r>
        <w:rPr>
          <w:rFonts w:hint="eastAsia" w:ascii="仿宋_GB2312" w:hAnsi="仿宋" w:eastAsia="仿宋_GB2312" w:cs="仿宋"/>
          <w:b/>
          <w:bCs/>
          <w:color w:val="auto"/>
          <w:kern w:val="0"/>
          <w:sz w:val="36"/>
          <w:szCs w:val="36"/>
          <w:highlight w:val="none"/>
        </w:rPr>
        <w:t>）</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300</w:t>
      </w:r>
      <w:r>
        <w:rPr>
          <w:rFonts w:hint="eastAsia" w:ascii="仿宋_GB2312" w:hAnsi="仿宋" w:eastAsia="仿宋_GB2312" w:cs="仿宋"/>
          <w:color w:val="auto"/>
          <w:kern w:val="0"/>
          <w:szCs w:val="21"/>
          <w:highlight w:val="none"/>
        </w:rPr>
        <w:t>号），以《国民经济行业分类》（</w:t>
      </w:r>
      <w:r>
        <w:rPr>
          <w:rFonts w:ascii="仿宋_GB2312" w:hAnsi="仿宋" w:eastAsia="仿宋_GB2312" w:cs="仿宋"/>
          <w:color w:val="auto"/>
          <w:kern w:val="0"/>
          <w:szCs w:val="21"/>
          <w:highlight w:val="none"/>
        </w:rPr>
        <w:t>GB/T4754-2017</w:t>
      </w:r>
      <w:r>
        <w:rPr>
          <w:rFonts w:hint="eastAsia" w:ascii="仿宋_GB2312" w:hAnsi="仿宋" w:eastAsia="仿宋_GB2312" w:cs="仿宋"/>
          <w:color w:val="auto"/>
          <w:kern w:val="0"/>
          <w:szCs w:val="21"/>
          <w:highlight w:val="none"/>
        </w:rPr>
        <w:t>）为基础，结合统计工作的实际情况，制定本办法。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hAnsi="仿宋" w:eastAsia="仿宋_GB2312" w:cs="仿宋"/>
          <w:color w:val="auto"/>
          <w:kern w:val="0"/>
          <w:szCs w:val="21"/>
          <w:highlight w:val="none"/>
        </w:rPr>
        <w:t>15</w:t>
      </w:r>
      <w:r>
        <w:rPr>
          <w:rFonts w:hint="eastAsia" w:ascii="仿宋_GB2312" w:hAnsi="仿宋" w:eastAsia="仿宋_GB2312" w:cs="仿宋"/>
          <w:color w:val="auto"/>
          <w:kern w:val="0"/>
          <w:szCs w:val="21"/>
          <w:highlight w:val="none"/>
        </w:rPr>
        <w:t>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年印发的《统计上大中小微型企业划分办法》（国统字〔</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75</w:t>
      </w:r>
      <w:r>
        <w:rPr>
          <w:rFonts w:hint="eastAsia" w:ascii="仿宋_GB2312" w:hAnsi="仿宋" w:eastAsia="仿宋_GB2312" w:cs="仿宋"/>
          <w:color w:val="auto"/>
          <w:kern w:val="0"/>
          <w:szCs w:val="21"/>
          <w:highlight w:val="none"/>
        </w:rPr>
        <w:t>号）同时废止。</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hint="eastAsia"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w:t>
            </w:r>
            <w:r>
              <w:rPr>
                <w:rFonts w:ascii="仿宋_GB2312" w:hAnsi="仿宋" w:eastAsia="仿宋_GB2312" w:cs="仿宋"/>
                <w:color w:val="auto"/>
                <w:kern w:val="0"/>
                <w:sz w:val="24"/>
                <w:highlight w:val="none"/>
              </w:rPr>
              <w:t xml:space="preserve"> *</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40000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40000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80000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6000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80000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6000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80000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80000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40000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40000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w:t>
            </w:r>
            <w:r>
              <w:rPr>
                <w:rFonts w:ascii="仿宋_GB2312" w:hAnsi="仿宋" w:eastAsia="仿宋_GB2312" w:cs="仿宋"/>
                <w:color w:val="auto"/>
                <w:kern w:val="0"/>
                <w:sz w:val="24"/>
                <w:highlight w:val="none"/>
              </w:rPr>
              <w:t xml:space="preserve"> *</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r>
              <w:rPr>
                <w:rFonts w:ascii="仿宋_GB2312" w:hAnsi="仿宋" w:eastAsia="仿宋_GB2312" w:cs="仿宋"/>
                <w:color w:val="auto"/>
                <w:kern w:val="0"/>
                <w:sz w:val="24"/>
                <w:highlight w:val="none"/>
              </w:rPr>
              <w:t>*</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w:t>
            </w:r>
            <w:r>
              <w:rPr>
                <w:rFonts w:ascii="仿宋_GB2312" w:hAnsi="仿宋" w:eastAsia="仿宋_GB2312" w:cs="仿宋"/>
                <w:color w:val="auto"/>
                <w:kern w:val="0"/>
                <w:sz w:val="24"/>
                <w:highlight w:val="none"/>
              </w:rPr>
              <w:t xml:space="preserve"> *</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auto"/>
                <w:kern w:val="0"/>
                <w:sz w:val="24"/>
                <w:highlight w:val="none"/>
              </w:rPr>
            </w:pP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120000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8000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120000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8000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w:t>
            </w:r>
            <w:r>
              <w:rPr>
                <w:rFonts w:ascii="仿宋_GB2312" w:hAnsi="仿宋" w:eastAsia="仿宋_GB2312" w:cs="仿宋"/>
                <w:color w:val="auto"/>
                <w:kern w:val="0"/>
                <w:sz w:val="24"/>
                <w:highlight w:val="none"/>
              </w:rPr>
              <w:t xml:space="preserve"> *</w:t>
            </w:r>
          </w:p>
        </w:tc>
        <w:tc>
          <w:tcPr>
            <w:tcW w:w="1560"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w:t>
            </w:r>
          </w:p>
        </w:tc>
        <w:tc>
          <w:tcPr>
            <w:tcW w:w="67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891"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300</w:t>
            </w:r>
          </w:p>
        </w:tc>
        <w:tc>
          <w:tcPr>
            <w:tcW w:w="1730"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100</w:t>
            </w:r>
          </w:p>
        </w:tc>
        <w:tc>
          <w:tcPr>
            <w:tcW w:w="1203"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10</w:t>
            </w:r>
          </w:p>
        </w:tc>
      </w:tr>
    </w:tbl>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　　</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1.</w:t>
      </w:r>
      <w:r>
        <w:rPr>
          <w:rFonts w:hint="eastAsia" w:ascii="仿宋_GB2312" w:hAnsi="仿宋" w:eastAsia="仿宋_GB2312" w:cs="仿宋"/>
          <w:color w:val="auto"/>
          <w:kern w:val="0"/>
          <w:szCs w:val="21"/>
          <w:highlight w:val="none"/>
        </w:rPr>
        <w:t>大型、中型和小型企业须同时满足所列指标的下限，否则下划一档；微型企业只须满足所列指标中的一项即可。</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　　</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2.</w:t>
      </w:r>
      <w:r>
        <w:rPr>
          <w:rFonts w:hint="eastAsia" w:ascii="仿宋_GB2312" w:hAnsi="仿宋" w:eastAsia="仿宋_GB2312" w:cs="仿宋"/>
          <w:color w:val="auto"/>
          <w:kern w:val="0"/>
          <w:szCs w:val="21"/>
          <w:highlight w:val="none"/>
        </w:rPr>
        <w:t>附表中各行业的范围以《国民经济行业分类》（</w:t>
      </w:r>
      <w:r>
        <w:rPr>
          <w:rFonts w:ascii="仿宋_GB2312" w:hAnsi="仿宋" w:eastAsia="仿宋_GB2312" w:cs="仿宋"/>
          <w:color w:val="auto"/>
          <w:kern w:val="0"/>
          <w:szCs w:val="21"/>
          <w:highlight w:val="none"/>
        </w:rPr>
        <w:t>GB/T4754-2017</w:t>
      </w:r>
      <w:r>
        <w:rPr>
          <w:rFonts w:hint="eastAsia" w:ascii="仿宋_GB2312" w:hAnsi="仿宋" w:eastAsia="仿宋_GB2312" w:cs="仿宋"/>
          <w:color w:val="auto"/>
          <w:kern w:val="0"/>
          <w:szCs w:val="21"/>
          <w:highlight w:val="none"/>
        </w:rPr>
        <w:t>）为准。带</w:t>
      </w:r>
      <w:r>
        <w:rPr>
          <w:rFonts w:ascii="仿宋_GB2312" w:hAnsi="仿宋" w:eastAsia="仿宋_GB2312" w:cs="仿宋"/>
          <w:color w:val="auto"/>
          <w:kern w:val="0"/>
          <w:szCs w:val="21"/>
          <w:highlight w:val="none"/>
        </w:rPr>
        <w:t>*</w:t>
      </w:r>
      <w:r>
        <w:rPr>
          <w:rFonts w:hint="eastAsia" w:ascii="仿宋_GB2312" w:hAnsi="仿宋" w:eastAsia="仿宋_GB2312" w:cs="仿宋"/>
          <w:color w:val="auto"/>
          <w:kern w:val="0"/>
          <w:szCs w:val="21"/>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hAnsi="仿宋" w:eastAsia="仿宋_GB2312" w:cs="仿宋"/>
          <w:color w:val="auto"/>
          <w:kern w:val="0"/>
          <w:szCs w:val="21"/>
          <w:highlight w:val="none"/>
        </w:rPr>
        <w:t>;</w:t>
      </w:r>
      <w:r>
        <w:rPr>
          <w:rFonts w:hint="eastAsia" w:ascii="仿宋_GB2312" w:hAnsi="仿宋" w:eastAsia="仿宋_GB2312" w:cs="仿宋"/>
          <w:color w:val="auto"/>
          <w:kern w:val="0"/>
          <w:szCs w:val="21"/>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　　</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3.</w:t>
      </w:r>
      <w:r>
        <w:rPr>
          <w:rFonts w:hint="eastAsia" w:ascii="仿宋_GB2312" w:hAnsi="仿宋" w:eastAsia="仿宋_GB2312" w:cs="仿宋"/>
          <w:color w:val="auto"/>
          <w:kern w:val="0"/>
          <w:szCs w:val="21"/>
          <w:highlight w:val="none"/>
        </w:rPr>
        <w:t>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1</w:t>
      </w:r>
      <w:r>
        <w:rPr>
          <w:rFonts w:hint="eastAsia" w:ascii="仿宋_GB2312" w:hAnsi="仿宋" w:eastAsia="仿宋_GB2312" w:cs="仿宋"/>
          <w:color w:val="auto"/>
          <w:kern w:val="0"/>
          <w:szCs w:val="21"/>
          <w:highlight w:val="none"/>
        </w:rPr>
        <w:t>）从业人员，是指期末从业人员数，没有期末从业人员数的，采用全年平均人员数代替。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2</w:t>
      </w:r>
      <w:r>
        <w:rPr>
          <w:rFonts w:hint="eastAsia" w:ascii="仿宋_GB2312" w:hAnsi="仿宋" w:eastAsia="仿宋_GB2312" w:cs="仿宋"/>
          <w:color w:val="auto"/>
          <w:kern w:val="0"/>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3</w:t>
      </w:r>
      <w:r>
        <w:rPr>
          <w:rFonts w:hint="eastAsia" w:ascii="仿宋_GB2312" w:hAnsi="仿宋" w:eastAsia="仿宋_GB2312" w:cs="仿宋"/>
          <w:color w:val="auto"/>
          <w:kern w:val="0"/>
          <w:szCs w:val="21"/>
          <w:highlight w:val="none"/>
        </w:rPr>
        <w:t>）资产总额，采用资产总计代替。</w:t>
      </w:r>
    </w:p>
    <w:p>
      <w:pPr>
        <w:widowControl/>
        <w:jc w:val="left"/>
        <w:rPr>
          <w:rFonts w:hint="eastAsia" w:ascii="仿宋_GB2312" w:hAnsi="仿宋" w:eastAsia="仿宋_GB2312" w:cs="仿宋"/>
          <w:color w:val="auto"/>
          <w:kern w:val="0"/>
          <w:sz w:val="24"/>
          <w:highlight w:val="none"/>
        </w:rPr>
      </w:pPr>
    </w:p>
    <w:p>
      <w:pPr>
        <w:widowControl/>
        <w:jc w:val="left"/>
        <w:rPr>
          <w:rFonts w:hint="eastAsia"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w:t>
      </w:r>
      <w:r>
        <w:rPr>
          <w:rFonts w:ascii="仿宋_GB2312" w:hAnsi="仿宋" w:eastAsia="仿宋_GB2312" w:cs="仿宋"/>
          <w:b/>
          <w:bCs/>
          <w:color w:val="auto"/>
          <w:kern w:val="0"/>
          <w:sz w:val="36"/>
          <w:szCs w:val="36"/>
          <w:highlight w:val="none"/>
        </w:rPr>
        <w:t>2017</w:t>
      </w:r>
      <w:r>
        <w:rPr>
          <w:rFonts w:hint="eastAsia" w:ascii="仿宋_GB2312" w:hAnsi="仿宋" w:eastAsia="仿宋_GB2312" w:cs="仿宋"/>
          <w:b/>
          <w:bCs/>
          <w:color w:val="auto"/>
          <w:kern w:val="0"/>
          <w:sz w:val="36"/>
          <w:szCs w:val="36"/>
          <w:highlight w:val="none"/>
        </w:rPr>
        <w:t>）》修订说明</w:t>
      </w:r>
    </w:p>
    <w:p>
      <w:pPr>
        <w:widowControl/>
        <w:shd w:val="clear" w:color="auto" w:fill="FFFFFF"/>
        <w:spacing w:before="150" w:line="540" w:lineRule="atLeast"/>
        <w:jc w:val="left"/>
        <w:textAlignment w:val="baseline"/>
        <w:rPr>
          <w:rFonts w:hint="eastAsia"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目前执行的《统计上大中小微型企业划分办法》是</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年国家统计局根据工业和信息化部、国家统计局、国家发展改革委、财政部《关于印发中小企业划型标准规定的通知》（工信部联企业〔</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300</w:t>
      </w:r>
      <w:r>
        <w:rPr>
          <w:rFonts w:hint="eastAsia" w:ascii="仿宋_GB2312" w:hAnsi="仿宋" w:eastAsia="仿宋_GB2312" w:cs="仿宋"/>
          <w:color w:val="auto"/>
          <w:kern w:val="0"/>
          <w:szCs w:val="21"/>
          <w:highlight w:val="none"/>
        </w:rPr>
        <w:t>号），同时依据《国民经济行业分类》（</w:t>
      </w:r>
      <w:r>
        <w:rPr>
          <w:rFonts w:ascii="仿宋_GB2312" w:hAnsi="仿宋" w:eastAsia="仿宋_GB2312" w:cs="仿宋"/>
          <w:color w:val="auto"/>
          <w:kern w:val="0"/>
          <w:szCs w:val="21"/>
          <w:highlight w:val="none"/>
        </w:rPr>
        <w:t>GB/T4754—2011</w:t>
      </w:r>
      <w:r>
        <w:rPr>
          <w:rFonts w:hint="eastAsia" w:ascii="仿宋_GB2312" w:hAnsi="仿宋" w:eastAsia="仿宋_GB2312" w:cs="仿宋"/>
          <w:color w:val="auto"/>
          <w:kern w:val="0"/>
          <w:szCs w:val="21"/>
          <w:highlight w:val="none"/>
        </w:rPr>
        <w:t>），制定并颁布的。</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2017</w:t>
      </w:r>
      <w:r>
        <w:rPr>
          <w:rFonts w:hint="eastAsia" w:ascii="仿宋_GB2312" w:hAnsi="仿宋" w:eastAsia="仿宋_GB2312" w:cs="仿宋"/>
          <w:color w:val="auto"/>
          <w:kern w:val="0"/>
          <w:szCs w:val="21"/>
          <w:highlight w:val="none"/>
        </w:rPr>
        <w:t>年</w:t>
      </w:r>
      <w:r>
        <w:rPr>
          <w:rFonts w:ascii="仿宋_GB2312" w:hAnsi="仿宋" w:eastAsia="仿宋_GB2312" w:cs="仿宋"/>
          <w:color w:val="auto"/>
          <w:kern w:val="0"/>
          <w:szCs w:val="21"/>
          <w:highlight w:val="none"/>
        </w:rPr>
        <w:t>6</w:t>
      </w:r>
      <w:r>
        <w:rPr>
          <w:rFonts w:hint="eastAsia" w:ascii="仿宋_GB2312" w:hAnsi="仿宋" w:eastAsia="仿宋_GB2312" w:cs="仿宋"/>
          <w:color w:val="auto"/>
          <w:kern w:val="0"/>
          <w:szCs w:val="21"/>
          <w:highlight w:val="none"/>
        </w:rPr>
        <w:t>月</w:t>
      </w:r>
      <w:r>
        <w:rPr>
          <w:rFonts w:ascii="仿宋_GB2312" w:hAnsi="仿宋" w:eastAsia="仿宋_GB2312" w:cs="仿宋"/>
          <w:color w:val="auto"/>
          <w:kern w:val="0"/>
          <w:szCs w:val="21"/>
          <w:highlight w:val="none"/>
        </w:rPr>
        <w:t>30</w:t>
      </w:r>
      <w:r>
        <w:rPr>
          <w:rFonts w:hint="eastAsia" w:ascii="仿宋_GB2312" w:hAnsi="仿宋" w:eastAsia="仿宋_GB2312" w:cs="仿宋"/>
          <w:color w:val="auto"/>
          <w:kern w:val="0"/>
          <w:szCs w:val="21"/>
          <w:highlight w:val="none"/>
        </w:rPr>
        <w:t>日，《国民经济行业分类》（</w:t>
      </w:r>
      <w:r>
        <w:rPr>
          <w:rFonts w:ascii="仿宋_GB2312" w:hAnsi="仿宋" w:eastAsia="仿宋_GB2312" w:cs="仿宋"/>
          <w:color w:val="auto"/>
          <w:kern w:val="0"/>
          <w:szCs w:val="21"/>
          <w:highlight w:val="none"/>
        </w:rPr>
        <w:t>GB/T4754—2017</w:t>
      </w:r>
      <w:r>
        <w:rPr>
          <w:rFonts w:hint="eastAsia" w:ascii="仿宋_GB2312" w:hAnsi="仿宋" w:eastAsia="仿宋_GB2312" w:cs="仿宋"/>
          <w:color w:val="auto"/>
          <w:kern w:val="0"/>
          <w:szCs w:val="21"/>
          <w:highlight w:val="none"/>
        </w:rPr>
        <w:t>）正式颁布。</w:t>
      </w:r>
      <w:r>
        <w:rPr>
          <w:rFonts w:ascii="仿宋_GB2312" w:hAnsi="仿宋" w:eastAsia="仿宋_GB2312" w:cs="仿宋"/>
          <w:color w:val="auto"/>
          <w:kern w:val="0"/>
          <w:szCs w:val="21"/>
          <w:highlight w:val="none"/>
        </w:rPr>
        <w:t>8</w:t>
      </w:r>
      <w:r>
        <w:rPr>
          <w:rFonts w:hint="eastAsia" w:ascii="仿宋_GB2312" w:hAnsi="仿宋" w:eastAsia="仿宋_GB2312" w:cs="仿宋"/>
          <w:color w:val="auto"/>
          <w:kern w:val="0"/>
          <w:szCs w:val="21"/>
          <w:highlight w:val="none"/>
        </w:rPr>
        <w:t>月</w:t>
      </w:r>
      <w:r>
        <w:rPr>
          <w:rFonts w:ascii="仿宋_GB2312" w:hAnsi="仿宋" w:eastAsia="仿宋_GB2312" w:cs="仿宋"/>
          <w:color w:val="auto"/>
          <w:kern w:val="0"/>
          <w:szCs w:val="21"/>
          <w:highlight w:val="none"/>
        </w:rPr>
        <w:t>29</w:t>
      </w:r>
      <w:r>
        <w:rPr>
          <w:rFonts w:hint="eastAsia" w:ascii="仿宋_GB2312" w:hAnsi="仿宋" w:eastAsia="仿宋_GB2312" w:cs="仿宋"/>
          <w:color w:val="auto"/>
          <w:kern w:val="0"/>
          <w:szCs w:val="21"/>
          <w:highlight w:val="none"/>
        </w:rPr>
        <w:t>日，国家统计局印发《关于执行新国民经济行业分类国家标准的通知》（国统字〔</w:t>
      </w: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142</w:t>
      </w:r>
      <w:r>
        <w:rPr>
          <w:rFonts w:hint="eastAsia" w:ascii="仿宋_GB2312" w:hAnsi="仿宋" w:eastAsia="仿宋_GB2312" w:cs="仿宋"/>
          <w:color w:val="auto"/>
          <w:kern w:val="0"/>
          <w:szCs w:val="21"/>
          <w:highlight w:val="none"/>
        </w:rPr>
        <w:t>号），规定从</w:t>
      </w:r>
      <w:r>
        <w:rPr>
          <w:rFonts w:ascii="仿宋_GB2312" w:hAnsi="仿宋" w:eastAsia="仿宋_GB2312" w:cs="仿宋"/>
          <w:color w:val="auto"/>
          <w:kern w:val="0"/>
          <w:szCs w:val="21"/>
          <w:highlight w:val="none"/>
        </w:rPr>
        <w:t>2017</w:t>
      </w:r>
      <w:r>
        <w:rPr>
          <w:rFonts w:hint="eastAsia" w:ascii="仿宋_GB2312" w:hAnsi="仿宋" w:eastAsia="仿宋_GB2312" w:cs="仿宋"/>
          <w:color w:val="auto"/>
          <w:kern w:val="0"/>
          <w:szCs w:val="21"/>
          <w:highlight w:val="none"/>
        </w:rPr>
        <w:t>年统计年报和</w:t>
      </w:r>
      <w:r>
        <w:rPr>
          <w:rFonts w:ascii="仿宋_GB2312" w:hAnsi="仿宋" w:eastAsia="仿宋_GB2312" w:cs="仿宋"/>
          <w:color w:val="auto"/>
          <w:kern w:val="0"/>
          <w:szCs w:val="21"/>
          <w:highlight w:val="none"/>
        </w:rPr>
        <w:t>2018</w:t>
      </w:r>
      <w:r>
        <w:rPr>
          <w:rFonts w:hint="eastAsia" w:ascii="仿宋_GB2312" w:hAnsi="仿宋" w:eastAsia="仿宋_GB2312" w:cs="仿宋"/>
          <w:color w:val="auto"/>
          <w:kern w:val="0"/>
          <w:szCs w:val="21"/>
          <w:highlight w:val="none"/>
        </w:rPr>
        <w:t>年定期统计报表起统一使用新分类标准。为此，我们对</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本次修订是在</w:t>
      </w:r>
      <w:r>
        <w:rPr>
          <w:rFonts w:ascii="仿宋_GB2312" w:hAnsi="仿宋" w:eastAsia="仿宋_GB2312" w:cs="仿宋"/>
          <w:color w:val="auto"/>
          <w:kern w:val="0"/>
          <w:szCs w:val="21"/>
          <w:highlight w:val="none"/>
        </w:rPr>
        <w:t>2011</w:t>
      </w:r>
      <w:r>
        <w:rPr>
          <w:rFonts w:hint="eastAsia" w:ascii="仿宋_GB2312" w:hAnsi="仿宋" w:eastAsia="仿宋_GB2312" w:cs="仿宋"/>
          <w:color w:val="auto"/>
          <w:kern w:val="0"/>
          <w:szCs w:val="21"/>
          <w:highlight w:val="none"/>
        </w:rPr>
        <w:t>年《统计上大中小微型企业划分办法》基础上进行的，修订延续原有的分类原则、方法和结构框架，在保持适用范围不变的情况下</w:t>
      </w:r>
      <w:r>
        <w:rPr>
          <w:rFonts w:ascii="仿宋_GB2312" w:hAnsi="仿宋" w:eastAsia="仿宋_GB2312" w:cs="仿宋"/>
          <w:color w:val="auto"/>
          <w:kern w:val="0"/>
          <w:szCs w:val="21"/>
          <w:highlight w:val="none"/>
        </w:rPr>
        <w:t>,</w:t>
      </w:r>
      <w:r>
        <w:rPr>
          <w:rFonts w:hint="eastAsia" w:ascii="仿宋_GB2312" w:hAnsi="仿宋" w:eastAsia="仿宋_GB2312" w:cs="仿宋"/>
          <w:color w:val="auto"/>
          <w:kern w:val="0"/>
          <w:szCs w:val="21"/>
          <w:highlight w:val="none"/>
        </w:rPr>
        <w:t>依据标准由《国民经济行业分类》（</w:t>
      </w:r>
      <w:r>
        <w:rPr>
          <w:rFonts w:ascii="仿宋_GB2312" w:hAnsi="仿宋" w:eastAsia="仿宋_GB2312" w:cs="仿宋"/>
          <w:color w:val="auto"/>
          <w:kern w:val="0"/>
          <w:szCs w:val="21"/>
          <w:highlight w:val="none"/>
        </w:rPr>
        <w:t>GB/T4754—2011</w:t>
      </w:r>
      <w:r>
        <w:rPr>
          <w:rFonts w:hint="eastAsia" w:ascii="仿宋_GB2312" w:hAnsi="仿宋" w:eastAsia="仿宋_GB2312" w:cs="仿宋"/>
          <w:color w:val="auto"/>
          <w:kern w:val="0"/>
          <w:szCs w:val="21"/>
          <w:highlight w:val="none"/>
        </w:rPr>
        <w:t>）修改为《国民经济行业分类》（</w:t>
      </w:r>
      <w:r>
        <w:rPr>
          <w:rFonts w:ascii="仿宋_GB2312" w:hAnsi="仿宋" w:eastAsia="仿宋_GB2312" w:cs="仿宋"/>
          <w:color w:val="auto"/>
          <w:kern w:val="0"/>
          <w:szCs w:val="21"/>
          <w:highlight w:val="none"/>
        </w:rPr>
        <w:t>GB/T4754—2017</w:t>
      </w:r>
      <w:r>
        <w:rPr>
          <w:rFonts w:hint="eastAsia" w:ascii="仿宋_GB2312" w:hAnsi="仿宋" w:eastAsia="仿宋_GB2312" w:cs="仿宋"/>
          <w:color w:val="auto"/>
          <w:kern w:val="0"/>
          <w:szCs w:val="21"/>
          <w:highlight w:val="none"/>
        </w:rPr>
        <w:t>），并根据新旧国民经济行业的对应关系，进行了行业所包含类别的对应调整。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仓储业所包括的行业中类，根据《国民经济行业分类》（</w:t>
      </w:r>
      <w:r>
        <w:rPr>
          <w:rFonts w:ascii="仿宋_GB2312" w:hAnsi="仿宋" w:eastAsia="仿宋_GB2312" w:cs="仿宋"/>
          <w:color w:val="auto"/>
          <w:kern w:val="0"/>
          <w:szCs w:val="21"/>
          <w:highlight w:val="none"/>
        </w:rPr>
        <w:t>GB/T4754—2017</w:t>
      </w:r>
      <w:r>
        <w:rPr>
          <w:rFonts w:hint="eastAsia" w:ascii="仿宋_GB2312" w:hAnsi="仿宋" w:eastAsia="仿宋_GB2312" w:cs="仿宋"/>
          <w:color w:val="auto"/>
          <w:kern w:val="0"/>
          <w:szCs w:val="21"/>
          <w:highlight w:val="none"/>
        </w:rPr>
        <w:t>）调整为“通用仓储，低温仓储，危险品仓储，谷物、棉花等农产品仓储，中药材仓储和其他仓储业”。</w:t>
      </w:r>
    </w:p>
    <w:p>
      <w:pPr>
        <w:widowControl/>
        <w:jc w:val="left"/>
        <w:rPr>
          <w:rFonts w:hint="eastAsia" w:ascii="仿宋_GB2312" w:hAnsi="仿宋" w:eastAsia="仿宋_GB2312" w:cs="仿宋"/>
          <w:color w:val="auto"/>
          <w:kern w:val="0"/>
          <w:sz w:val="18"/>
          <w:szCs w:val="18"/>
          <w:highlight w:val="none"/>
        </w:rPr>
      </w:pPr>
    </w:p>
    <w:p>
      <w:pPr>
        <w:widowControl/>
        <w:jc w:val="left"/>
        <w:rPr>
          <w:rFonts w:hint="eastAsia" w:ascii="仿宋_GB2312" w:hAnsi="仿宋" w:eastAsia="仿宋_GB2312" w:cs="仿宋"/>
          <w:color w:val="auto"/>
          <w:kern w:val="0"/>
          <w:sz w:val="18"/>
          <w:szCs w:val="18"/>
          <w:highlight w:val="none"/>
        </w:rPr>
      </w:pPr>
    </w:p>
    <w:p>
      <w:pPr>
        <w:widowControl/>
        <w:jc w:val="left"/>
        <w:rPr>
          <w:rFonts w:hint="eastAsia"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为进一步贯彻落实《中华人民共和国中小企业促进法》、《国务院关于进一步促进中小企业发展的若干意见》（国发〔</w:t>
      </w:r>
      <w:r>
        <w:rPr>
          <w:rFonts w:ascii="仿宋_GB2312" w:hAnsi="仿宋" w:eastAsia="仿宋_GB2312" w:cs="仿宋"/>
          <w:color w:val="auto"/>
          <w:kern w:val="0"/>
          <w:szCs w:val="21"/>
          <w:highlight w:val="none"/>
        </w:rPr>
        <w:t>2009</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36</w:t>
      </w:r>
      <w:r>
        <w:rPr>
          <w:rFonts w:hint="eastAsia" w:ascii="仿宋_GB2312" w:hAnsi="仿宋" w:eastAsia="仿宋_GB2312" w:cs="仿宋"/>
          <w:color w:val="auto"/>
          <w:kern w:val="0"/>
          <w:szCs w:val="21"/>
          <w:highlight w:val="none"/>
        </w:rPr>
        <w:t>号）、《国务院办公厅关于金融支持小微企业发展的实施意见》（国办发〔</w:t>
      </w:r>
      <w:r>
        <w:rPr>
          <w:rFonts w:ascii="仿宋_GB2312" w:hAnsi="仿宋" w:eastAsia="仿宋_GB2312" w:cs="仿宋"/>
          <w:color w:val="auto"/>
          <w:kern w:val="0"/>
          <w:szCs w:val="21"/>
          <w:highlight w:val="none"/>
        </w:rPr>
        <w:t>2013</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87</w:t>
      </w:r>
      <w:r>
        <w:rPr>
          <w:rFonts w:hint="eastAsia" w:ascii="仿宋_GB2312" w:hAnsi="仿宋" w:eastAsia="仿宋_GB2312" w:cs="仿宋"/>
          <w:color w:val="auto"/>
          <w:kern w:val="0"/>
          <w:szCs w:val="21"/>
          <w:highlight w:val="none"/>
        </w:rPr>
        <w:t>号），推动中小金融机构健康发展，加大金融对实体经济的支持，人民银行会同银监会、证监会、保监会和国家统计局联合研究制定了《金融业企业划型标准规定》（见附件）。</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一、</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根据《中华人民共和国中小企业促进法》、《国务院关于进一步促进中小企业发展的若干意见》（国发〔</w:t>
      </w:r>
      <w:r>
        <w:rPr>
          <w:rFonts w:ascii="仿宋_GB2312" w:hAnsi="仿宋" w:eastAsia="仿宋_GB2312" w:cs="仿宋"/>
          <w:color w:val="auto"/>
          <w:kern w:val="0"/>
          <w:szCs w:val="21"/>
          <w:highlight w:val="none"/>
        </w:rPr>
        <w:t>2009</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36</w:t>
      </w:r>
      <w:r>
        <w:rPr>
          <w:rFonts w:hint="eastAsia" w:ascii="仿宋_GB2312" w:hAnsi="仿宋" w:eastAsia="仿宋_GB2312" w:cs="仿宋"/>
          <w:color w:val="auto"/>
          <w:kern w:val="0"/>
          <w:szCs w:val="21"/>
          <w:highlight w:val="none"/>
        </w:rPr>
        <w:t>号）和《国务院办公厅关于金融支持小微企业发展的实施意见》（国办发〔</w:t>
      </w:r>
      <w:r>
        <w:rPr>
          <w:rFonts w:ascii="仿宋_GB2312" w:hAnsi="仿宋" w:eastAsia="仿宋_GB2312" w:cs="仿宋"/>
          <w:color w:val="auto"/>
          <w:kern w:val="0"/>
          <w:szCs w:val="21"/>
          <w:highlight w:val="none"/>
        </w:rPr>
        <w:t>2013</w:t>
      </w:r>
      <w:r>
        <w:rPr>
          <w:rFonts w:hint="eastAsia" w:ascii="仿宋_GB2312" w:hAnsi="仿宋" w:eastAsia="仿宋_GB2312" w:cs="仿宋"/>
          <w:color w:val="auto"/>
          <w:kern w:val="0"/>
          <w:szCs w:val="21"/>
          <w:highlight w:val="none"/>
        </w:rPr>
        <w:t>〕</w:t>
      </w:r>
      <w:r>
        <w:rPr>
          <w:rFonts w:ascii="仿宋_GB2312" w:hAnsi="仿宋" w:eastAsia="仿宋_GB2312" w:cs="仿宋"/>
          <w:color w:val="auto"/>
          <w:kern w:val="0"/>
          <w:szCs w:val="21"/>
          <w:highlight w:val="none"/>
        </w:rPr>
        <w:t>87</w:t>
      </w:r>
      <w:r>
        <w:rPr>
          <w:rFonts w:hint="eastAsia" w:ascii="仿宋_GB2312" w:hAnsi="仿宋" w:eastAsia="仿宋_GB2312" w:cs="仿宋"/>
          <w:color w:val="auto"/>
          <w:kern w:val="0"/>
          <w:szCs w:val="21"/>
          <w:highlight w:val="none"/>
        </w:rPr>
        <w:t>号），制定本规定。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二、</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适用范围。本规定适用于从事《国民经济行业分类》</w:t>
      </w:r>
      <w:r>
        <w:rPr>
          <w:rFonts w:ascii="仿宋_GB2312" w:hAnsi="仿宋" w:eastAsia="仿宋_GB2312" w:cs="仿宋"/>
          <w:color w:val="auto"/>
          <w:kern w:val="0"/>
          <w:szCs w:val="21"/>
          <w:highlight w:val="none"/>
        </w:rPr>
        <w:t>(GB/T4754-2011)</w:t>
      </w:r>
      <w:r>
        <w:rPr>
          <w:rFonts w:hint="eastAsia" w:ascii="仿宋_GB2312" w:hAnsi="仿宋" w:eastAsia="仿宋_GB2312" w:cs="仿宋"/>
          <w:color w:val="auto"/>
          <w:kern w:val="0"/>
          <w:szCs w:val="21"/>
          <w:highlight w:val="none"/>
        </w:rPr>
        <w:t>中</w:t>
      </w:r>
      <w:r>
        <w:rPr>
          <w:rFonts w:ascii="仿宋_GB2312" w:hAnsi="仿宋" w:eastAsia="仿宋_GB2312" w:cs="仿宋"/>
          <w:color w:val="auto"/>
          <w:kern w:val="0"/>
          <w:szCs w:val="21"/>
          <w:highlight w:val="none"/>
        </w:rPr>
        <w:t>J</w:t>
      </w:r>
      <w:r>
        <w:rPr>
          <w:rFonts w:hint="eastAsia" w:ascii="仿宋_GB2312" w:hAnsi="仿宋" w:eastAsia="仿宋_GB2312" w:cs="仿宋"/>
          <w:color w:val="auto"/>
          <w:kern w:val="0"/>
          <w:szCs w:val="21"/>
          <w:highlight w:val="none"/>
        </w:rPr>
        <w:t>门类（金融业）活动的企业。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三、</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一</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银行业存款类金融机构。资产总额</w:t>
      </w:r>
      <w:r>
        <w:rPr>
          <w:rFonts w:ascii="仿宋_GB2312" w:hAnsi="仿宋" w:eastAsia="仿宋_GB2312" w:cs="仿宋"/>
          <w:color w:val="auto"/>
          <w:kern w:val="0"/>
          <w:szCs w:val="21"/>
          <w:highlight w:val="none"/>
        </w:rPr>
        <w:t>40000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5000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二</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银行业非存款类金融机构。资产总额</w:t>
      </w:r>
      <w:r>
        <w:rPr>
          <w:rFonts w:ascii="仿宋_GB2312" w:hAnsi="仿宋" w:eastAsia="仿宋_GB2312" w:cs="仿宋"/>
          <w:color w:val="auto"/>
          <w:kern w:val="0"/>
          <w:szCs w:val="21"/>
          <w:highlight w:val="none"/>
        </w:rPr>
        <w:t>1000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200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三</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贷款公司、小额贷款公司及典当行。资产总额</w:t>
      </w:r>
      <w:r>
        <w:rPr>
          <w:rFonts w:ascii="仿宋_GB2312" w:hAnsi="仿宋" w:eastAsia="仿宋_GB2312" w:cs="仿宋"/>
          <w:color w:val="auto"/>
          <w:kern w:val="0"/>
          <w:szCs w:val="21"/>
          <w:highlight w:val="none"/>
        </w:rPr>
        <w:t>1000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200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四</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证券业金融机构。资产总额</w:t>
      </w:r>
      <w:r>
        <w:rPr>
          <w:rFonts w:ascii="仿宋_GB2312" w:hAnsi="仿宋" w:eastAsia="仿宋_GB2312" w:cs="仿宋"/>
          <w:color w:val="auto"/>
          <w:kern w:val="0"/>
          <w:szCs w:val="21"/>
          <w:highlight w:val="none"/>
        </w:rPr>
        <w:t>1000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100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10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10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五</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保险业金融机构。资产总额</w:t>
      </w:r>
      <w:r>
        <w:rPr>
          <w:rFonts w:ascii="仿宋_GB2312" w:hAnsi="仿宋" w:eastAsia="仿宋_GB2312" w:cs="仿宋"/>
          <w:color w:val="auto"/>
          <w:kern w:val="0"/>
          <w:szCs w:val="21"/>
          <w:highlight w:val="none"/>
        </w:rPr>
        <w:t>5000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400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20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20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六</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信托公司。信托资产</w:t>
      </w:r>
      <w:r>
        <w:rPr>
          <w:rFonts w:ascii="仿宋_GB2312" w:hAnsi="仿宋" w:eastAsia="仿宋_GB2312" w:cs="仿宋"/>
          <w:color w:val="auto"/>
          <w:kern w:val="0"/>
          <w:szCs w:val="21"/>
          <w:highlight w:val="none"/>
        </w:rPr>
        <w:t>1000</w:t>
      </w:r>
      <w:r>
        <w:rPr>
          <w:rFonts w:hint="eastAsia" w:ascii="仿宋_GB2312" w:hAnsi="仿宋" w:eastAsia="仿宋_GB2312" w:cs="仿宋"/>
          <w:color w:val="auto"/>
          <w:kern w:val="0"/>
          <w:szCs w:val="21"/>
          <w:highlight w:val="none"/>
        </w:rPr>
        <w:t>亿元以下的为中小微型企业。其中，信托资产</w:t>
      </w:r>
      <w:r>
        <w:rPr>
          <w:rFonts w:ascii="仿宋_GB2312" w:hAnsi="仿宋" w:eastAsia="仿宋_GB2312" w:cs="仿宋"/>
          <w:color w:val="auto"/>
          <w:kern w:val="0"/>
          <w:szCs w:val="21"/>
          <w:highlight w:val="none"/>
        </w:rPr>
        <w:t>400</w:t>
      </w:r>
      <w:r>
        <w:rPr>
          <w:rFonts w:hint="eastAsia" w:ascii="仿宋_GB2312" w:hAnsi="仿宋" w:eastAsia="仿宋_GB2312" w:cs="仿宋"/>
          <w:color w:val="auto"/>
          <w:kern w:val="0"/>
          <w:szCs w:val="21"/>
          <w:highlight w:val="none"/>
        </w:rPr>
        <w:t>亿元及以上的为中型企业，信托资产</w:t>
      </w:r>
      <w:r>
        <w:rPr>
          <w:rFonts w:ascii="仿宋_GB2312" w:hAnsi="仿宋" w:eastAsia="仿宋_GB2312" w:cs="仿宋"/>
          <w:color w:val="auto"/>
          <w:kern w:val="0"/>
          <w:szCs w:val="21"/>
          <w:highlight w:val="none"/>
        </w:rPr>
        <w:t>20</w:t>
      </w:r>
      <w:r>
        <w:rPr>
          <w:rFonts w:hint="eastAsia" w:ascii="仿宋_GB2312" w:hAnsi="仿宋" w:eastAsia="仿宋_GB2312" w:cs="仿宋"/>
          <w:color w:val="auto"/>
          <w:kern w:val="0"/>
          <w:szCs w:val="21"/>
          <w:highlight w:val="none"/>
        </w:rPr>
        <w:t>亿元及以上的为小型企业，信托资产</w:t>
      </w:r>
      <w:r>
        <w:rPr>
          <w:rFonts w:ascii="仿宋_GB2312" w:hAnsi="仿宋" w:eastAsia="仿宋_GB2312" w:cs="仿宋"/>
          <w:color w:val="auto"/>
          <w:kern w:val="0"/>
          <w:szCs w:val="21"/>
          <w:highlight w:val="none"/>
        </w:rPr>
        <w:t>20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七</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金融控股公司。资产总额</w:t>
      </w:r>
      <w:r>
        <w:rPr>
          <w:rFonts w:ascii="仿宋_GB2312" w:hAnsi="仿宋" w:eastAsia="仿宋_GB2312" w:cs="仿宋"/>
          <w:color w:val="auto"/>
          <w:kern w:val="0"/>
          <w:szCs w:val="21"/>
          <w:highlight w:val="none"/>
        </w:rPr>
        <w:t>40000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5000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八</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除贷款公司、小额贷款公司，典当行以外的其他金融机构。资产总额</w:t>
      </w:r>
      <w:r>
        <w:rPr>
          <w:rFonts w:ascii="仿宋_GB2312" w:hAnsi="仿宋" w:eastAsia="仿宋_GB2312" w:cs="仿宋"/>
          <w:color w:val="auto"/>
          <w:kern w:val="0"/>
          <w:szCs w:val="21"/>
          <w:highlight w:val="none"/>
        </w:rPr>
        <w:t>1000</w:t>
      </w:r>
      <w:r>
        <w:rPr>
          <w:rFonts w:hint="eastAsia" w:ascii="仿宋_GB2312" w:hAnsi="仿宋" w:eastAsia="仿宋_GB2312" w:cs="仿宋"/>
          <w:color w:val="auto"/>
          <w:kern w:val="0"/>
          <w:szCs w:val="21"/>
          <w:highlight w:val="none"/>
        </w:rPr>
        <w:t>亿元以下的为中小微型企业。其中，资产总额</w:t>
      </w:r>
      <w:r>
        <w:rPr>
          <w:rFonts w:ascii="仿宋_GB2312" w:hAnsi="仿宋" w:eastAsia="仿宋_GB2312" w:cs="仿宋"/>
          <w:color w:val="auto"/>
          <w:kern w:val="0"/>
          <w:szCs w:val="21"/>
          <w:highlight w:val="none"/>
        </w:rPr>
        <w:t>200</w:t>
      </w:r>
      <w:r>
        <w:rPr>
          <w:rFonts w:hint="eastAsia" w:ascii="仿宋_GB2312" w:hAnsi="仿宋" w:eastAsia="仿宋_GB2312" w:cs="仿宋"/>
          <w:color w:val="auto"/>
          <w:kern w:val="0"/>
          <w:szCs w:val="21"/>
          <w:highlight w:val="none"/>
        </w:rPr>
        <w:t>亿元及以上的为中型企业，资产总额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亿元及以上的为小型企业，资产总额</w:t>
      </w:r>
      <w:r>
        <w:rPr>
          <w:rFonts w:ascii="仿宋_GB2312" w:hAnsi="仿宋" w:eastAsia="仿宋_GB2312" w:cs="仿宋"/>
          <w:color w:val="auto"/>
          <w:kern w:val="0"/>
          <w:szCs w:val="21"/>
          <w:highlight w:val="none"/>
        </w:rPr>
        <w:t>50</w:t>
      </w:r>
      <w:r>
        <w:rPr>
          <w:rFonts w:hint="eastAsia" w:ascii="仿宋_GB2312" w:hAnsi="仿宋" w:eastAsia="仿宋_GB2312" w:cs="仿宋"/>
          <w:color w:val="auto"/>
          <w:kern w:val="0"/>
          <w:szCs w:val="21"/>
          <w:highlight w:val="none"/>
        </w:rPr>
        <w:t>亿元以下的为微型企业。</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六、</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七、</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八、</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九、</w:t>
      </w:r>
      <w:r>
        <w:rPr>
          <w:rFonts w:ascii="仿宋_GB2312" w:hAnsi="仿宋" w:eastAsia="仿宋_GB2312" w:cs="仿宋"/>
          <w:color w:val="auto"/>
          <w:kern w:val="0"/>
          <w:szCs w:val="21"/>
          <w:highlight w:val="none"/>
        </w:rPr>
        <w:t xml:space="preserve"> </w:t>
      </w:r>
      <w:r>
        <w:rPr>
          <w:rFonts w:hint="eastAsia" w:ascii="仿宋_GB2312" w:hAnsi="仿宋" w:eastAsia="仿宋_GB2312" w:cs="仿宋"/>
          <w:color w:val="auto"/>
          <w:kern w:val="0"/>
          <w:szCs w:val="21"/>
          <w:highlight w:val="none"/>
        </w:rPr>
        <w:t>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w:t>
      </w:r>
      <w:r>
        <w:rPr>
          <w:rFonts w:hint="eastAsia" w:ascii="仿宋_GB2312" w:hAnsi="仿宋" w:eastAsia="仿宋_GB2312" w:cs="仿宋"/>
          <w:color w:val="auto"/>
          <w:kern w:val="0"/>
          <w:szCs w:val="21"/>
          <w:highlight w:val="none"/>
        </w:rPr>
        <w:t>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40000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400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400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400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400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40000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5000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1000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亿元（含）至</w:t>
            </w:r>
            <w:r>
              <w:rPr>
                <w:rFonts w:ascii="仿宋_GB2312" w:hAnsi="仿宋" w:eastAsia="仿宋_GB2312" w:cs="仿宋"/>
                <w:color w:val="auto"/>
                <w:kern w:val="0"/>
                <w:sz w:val="24"/>
                <w:highlight w:val="none"/>
              </w:rPr>
              <w:t>200</w:t>
            </w:r>
            <w:r>
              <w:rPr>
                <w:rFonts w:hint="eastAsia" w:ascii="仿宋_GB2312" w:hAnsi="仿宋" w:eastAsia="仿宋_GB2312" w:cs="仿宋"/>
                <w:color w:val="auto"/>
                <w:kern w:val="0"/>
                <w:sz w:val="24"/>
                <w:highlight w:val="none"/>
              </w:rPr>
              <w:t>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auto"/>
                <w:kern w:val="0"/>
                <w:sz w:val="24"/>
                <w:highlight w:val="none"/>
              </w:rPr>
            </w:pPr>
          </w:p>
        </w:tc>
        <w:tc>
          <w:tcPr>
            <w:tcW w:w="1025" w:type="dxa"/>
            <w:vMerge w:val="continue"/>
            <w:vAlign w:val="center"/>
          </w:tcPr>
          <w:p>
            <w:pPr>
              <w:widowControl/>
              <w:jc w:val="left"/>
              <w:rPr>
                <w:rFonts w:hint="eastAsia" w:ascii="仿宋_GB2312" w:hAnsi="仿宋" w:eastAsia="仿宋_GB2312" w:cs="仿宋"/>
                <w:color w:val="auto"/>
                <w:kern w:val="0"/>
                <w:sz w:val="24"/>
                <w:highlight w:val="none"/>
              </w:rPr>
            </w:pPr>
          </w:p>
        </w:tc>
        <w:tc>
          <w:tcPr>
            <w:tcW w:w="2836" w:type="dxa"/>
            <w:vMerge w:val="continue"/>
            <w:vAlign w:val="center"/>
          </w:tcPr>
          <w:p>
            <w:pPr>
              <w:widowControl/>
              <w:jc w:val="left"/>
              <w:rPr>
                <w:rFonts w:hint="eastAsia" w:ascii="仿宋_GB2312" w:hAnsi="仿宋" w:eastAsia="仿宋_GB2312" w:cs="仿宋"/>
                <w:color w:val="auto"/>
                <w:kern w:val="0"/>
                <w:sz w:val="24"/>
                <w:highlight w:val="none"/>
              </w:rPr>
            </w:pPr>
          </w:p>
        </w:tc>
        <w:tc>
          <w:tcPr>
            <w:tcW w:w="606" w:type="dxa"/>
            <w:vAlign w:val="center"/>
          </w:tcPr>
          <w:p>
            <w:pPr>
              <w:widowControl/>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w:t>
            </w:r>
            <w:r>
              <w:rPr>
                <w:rFonts w:hint="eastAsia" w:ascii="仿宋_GB2312" w:hAnsi="仿宋" w:eastAsia="仿宋_GB2312" w:cs="仿宋"/>
                <w:color w:val="auto"/>
                <w:kern w:val="0"/>
                <w:sz w:val="24"/>
                <w:highlight w:val="none"/>
              </w:rPr>
              <w:t>亿元以下</w:t>
            </w:r>
          </w:p>
        </w:tc>
      </w:tr>
    </w:tbl>
    <w:p>
      <w:pPr>
        <w:spacing w:line="360" w:lineRule="auto"/>
        <w:rPr>
          <w:rFonts w:hint="eastAsia" w:ascii="仿宋_GB2312" w:hAnsi="仿宋" w:eastAsia="仿宋_GB2312" w:cs="仿宋"/>
          <w:color w:val="auto"/>
          <w:sz w:val="24"/>
          <w:highlight w:val="none"/>
        </w:rPr>
      </w:pPr>
    </w:p>
    <w:sectPr>
      <w:footerReference r:id="rId9" w:type="default"/>
      <w:footerReference r:id="rId10"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pict>
        <v:shape id="_x0000_s1025" o:spid="_x0000_s102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81</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108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33</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87</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84</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108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65</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87</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107</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108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eastAsia="隶书"/>
      </w:rPr>
    </w:pPr>
    <w:r>
      <w:rPr>
        <w:rFonts w:hint="eastAsia"/>
      </w:rPr>
      <w:t>浙江华诚工程管理有限公司</w:t>
    </w:r>
    <w:r>
      <w:t xml:space="preserve">                                      </w:t>
    </w:r>
    <w:r>
      <w:rPr>
        <w:rFonts w:hint="eastAsia"/>
      </w:rPr>
      <w:t>招标文件招标编号</w:t>
    </w:r>
    <w:r>
      <w:t>:</w:t>
    </w:r>
    <w:r>
      <w:rPr>
        <w:rFonts w:eastAsia="隶书"/>
      </w:rPr>
      <w:t>HC2024-0</w:t>
    </w:r>
    <w:r>
      <w:rPr>
        <w:rFonts w:hint="eastAsia" w:eastAsia="隶书"/>
      </w:rPr>
      <w:t>5</w:t>
    </w:r>
    <w:r>
      <w:rPr>
        <w:rFonts w:eastAsia="隶书"/>
      </w:rPr>
      <w:t>-</w:t>
    </w:r>
    <w:r>
      <w:rPr>
        <w:rFonts w:hint="eastAsia" w:eastAsia="隶书"/>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B78A816"/>
    <w:multiLevelType w:val="singleLevel"/>
    <w:tmpl w:val="DB78A816"/>
    <w:lvl w:ilvl="0" w:tentative="0">
      <w:start w:val="1"/>
      <w:numFmt w:val="chineseCounting"/>
      <w:suff w:val="nothing"/>
      <w:lvlText w:val="%1、"/>
      <w:lvlJc w:val="left"/>
      <w:rPr>
        <w:rFonts w:hint="eastAsia" w:cs="Times New Roman"/>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3DCDB77"/>
    <w:multiLevelType w:val="singleLevel"/>
    <w:tmpl w:val="F3DCDB77"/>
    <w:lvl w:ilvl="0" w:tentative="0">
      <w:start w:val="1"/>
      <w:numFmt w:val="decimal"/>
      <w:lvlText w:val="%1."/>
      <w:lvlJc w:val="left"/>
      <w:pPr>
        <w:tabs>
          <w:tab w:val="left" w:pos="312"/>
        </w:tabs>
      </w:pPr>
      <w:rPr>
        <w:rFonts w:cs="Times New Roman"/>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E"/>
    <w:multiLevelType w:val="singleLevel"/>
    <w:tmpl w:val="FFFFFF7E"/>
    <w:lvl w:ilvl="0" w:tentative="0">
      <w:start w:val="1"/>
      <w:numFmt w:val="decimal"/>
      <w:pStyle w:val="47"/>
      <w:lvlText w:val="%1."/>
      <w:lvlJc w:val="left"/>
      <w:pPr>
        <w:tabs>
          <w:tab w:val="left" w:pos="1200"/>
        </w:tabs>
        <w:ind w:left="1200" w:hanging="360"/>
      </w:pPr>
      <w:rPr>
        <w:rFonts w:cs="Times New Roman"/>
      </w:rPr>
    </w:lvl>
  </w:abstractNum>
  <w:abstractNum w:abstractNumId="9">
    <w:nsid w:val="FFFFFF81"/>
    <w:multiLevelType w:val="singleLevel"/>
    <w:tmpl w:val="FFFFFF81"/>
    <w:lvl w:ilvl="0" w:tentative="0">
      <w:start w:val="1"/>
      <w:numFmt w:val="bullet"/>
      <w:pStyle w:val="3"/>
      <w:lvlText w:val=""/>
      <w:lvlJc w:val="left"/>
      <w:pPr>
        <w:tabs>
          <w:tab w:val="left" w:pos="1620"/>
        </w:tabs>
        <w:ind w:left="1620" w:hanging="360"/>
      </w:pPr>
      <w:rPr>
        <w:rFonts w:hint="default" w:ascii="Wingdings" w:hAnsi="Wingdings"/>
      </w:rPr>
    </w:lvl>
  </w:abstractNum>
  <w:abstractNum w:abstractNumId="10">
    <w:nsid w:val="FFFFFF88"/>
    <w:multiLevelType w:val="singleLevel"/>
    <w:tmpl w:val="FFFFFF88"/>
    <w:lvl w:ilvl="0" w:tentative="0">
      <w:start w:val="1"/>
      <w:numFmt w:val="decimal"/>
      <w:pStyle w:val="4"/>
      <w:lvlText w:val="%1."/>
      <w:lvlJc w:val="left"/>
      <w:pPr>
        <w:tabs>
          <w:tab w:val="left" w:pos="360"/>
        </w:tabs>
        <w:ind w:left="360" w:hanging="360"/>
      </w:pPr>
      <w:rPr>
        <w:rFonts w:cs="Times New Roman"/>
      </w:rPr>
    </w:lvl>
  </w:abstractNum>
  <w:abstractNum w:abstractNumId="11">
    <w:nsid w:val="00000007"/>
    <w:multiLevelType w:val="multilevel"/>
    <w:tmpl w:val="00000007"/>
    <w:lvl w:ilvl="0" w:tentative="0">
      <w:start w:val="1"/>
      <w:numFmt w:val="decimal"/>
      <w:lvlText w:val="%1."/>
      <w:lvlJc w:val="left"/>
      <w:pPr>
        <w:tabs>
          <w:tab w:val="left" w:pos="360"/>
        </w:tabs>
        <w:ind w:left="360" w:hanging="360"/>
      </w:pPr>
      <w:rPr>
        <w:rFonts w:hint="default" w:cs="Times New Roman"/>
      </w:rPr>
    </w:lvl>
    <w:lvl w:ilvl="1" w:tentative="0">
      <w:start w:val="1"/>
      <w:numFmt w:val="decimal"/>
      <w:isLgl/>
      <w:lvlText w:val="%1.%2"/>
      <w:lvlJc w:val="left"/>
      <w:pPr>
        <w:tabs>
          <w:tab w:val="left" w:pos="750"/>
        </w:tabs>
        <w:ind w:left="750" w:hanging="390"/>
      </w:pPr>
      <w:rPr>
        <w:rFonts w:hint="default" w:cs="Times New Roman"/>
      </w:rPr>
    </w:lvl>
    <w:lvl w:ilvl="2" w:tentative="0">
      <w:start w:val="1"/>
      <w:numFmt w:val="decimal"/>
      <w:isLgl/>
      <w:lvlText w:val="%1.%2.%3"/>
      <w:lvlJc w:val="left"/>
      <w:pPr>
        <w:tabs>
          <w:tab w:val="left" w:pos="1440"/>
        </w:tabs>
        <w:ind w:left="1440" w:hanging="720"/>
      </w:pPr>
      <w:rPr>
        <w:rFonts w:hint="default" w:cs="Times New Roman"/>
      </w:rPr>
    </w:lvl>
    <w:lvl w:ilvl="3" w:tentative="0">
      <w:start w:val="1"/>
      <w:numFmt w:val="decimal"/>
      <w:isLgl/>
      <w:lvlText w:val="%1.%2.%3.%4"/>
      <w:lvlJc w:val="left"/>
      <w:pPr>
        <w:tabs>
          <w:tab w:val="left" w:pos="1800"/>
        </w:tabs>
        <w:ind w:left="1800" w:hanging="720"/>
      </w:pPr>
      <w:rPr>
        <w:rFonts w:hint="default" w:cs="Times New Roman"/>
      </w:rPr>
    </w:lvl>
    <w:lvl w:ilvl="4" w:tentative="0">
      <w:start w:val="1"/>
      <w:numFmt w:val="decimal"/>
      <w:isLgl/>
      <w:lvlText w:val="%1.%2.%3.%4.%5"/>
      <w:lvlJc w:val="left"/>
      <w:pPr>
        <w:tabs>
          <w:tab w:val="left" w:pos="2520"/>
        </w:tabs>
        <w:ind w:left="2520" w:hanging="1080"/>
      </w:pPr>
      <w:rPr>
        <w:rFonts w:hint="default" w:cs="Times New Roman"/>
      </w:rPr>
    </w:lvl>
    <w:lvl w:ilvl="5" w:tentative="0">
      <w:start w:val="1"/>
      <w:numFmt w:val="decimal"/>
      <w:isLgl/>
      <w:lvlText w:val="%1.%2.%3.%4.%5.%6"/>
      <w:lvlJc w:val="left"/>
      <w:pPr>
        <w:tabs>
          <w:tab w:val="left" w:pos="2880"/>
        </w:tabs>
        <w:ind w:left="2880" w:hanging="1080"/>
      </w:pPr>
      <w:rPr>
        <w:rFonts w:hint="default" w:cs="Times New Roman"/>
      </w:rPr>
    </w:lvl>
    <w:lvl w:ilvl="6" w:tentative="0">
      <w:start w:val="1"/>
      <w:numFmt w:val="decimal"/>
      <w:isLgl/>
      <w:lvlText w:val="%1.%2.%3.%4.%5.%6.%7"/>
      <w:lvlJc w:val="left"/>
      <w:pPr>
        <w:tabs>
          <w:tab w:val="left" w:pos="3240"/>
        </w:tabs>
        <w:ind w:left="3240" w:hanging="1080"/>
      </w:pPr>
      <w:rPr>
        <w:rFonts w:hint="default" w:cs="Times New Roman"/>
      </w:rPr>
    </w:lvl>
    <w:lvl w:ilvl="7" w:tentative="0">
      <w:start w:val="1"/>
      <w:numFmt w:val="decimal"/>
      <w:isLgl/>
      <w:lvlText w:val="%1.%2.%3.%4.%5.%6.%7.%8"/>
      <w:lvlJc w:val="left"/>
      <w:pPr>
        <w:tabs>
          <w:tab w:val="left" w:pos="3960"/>
        </w:tabs>
        <w:ind w:left="3960" w:hanging="1440"/>
      </w:pPr>
      <w:rPr>
        <w:rFonts w:hint="default" w:cs="Times New Roman"/>
      </w:rPr>
    </w:lvl>
    <w:lvl w:ilvl="8" w:tentative="0">
      <w:start w:val="1"/>
      <w:numFmt w:val="decimal"/>
      <w:isLgl/>
      <w:lvlText w:val="%1.%2.%3.%4.%5.%6.%7.%8.%9"/>
      <w:lvlJc w:val="left"/>
      <w:pPr>
        <w:tabs>
          <w:tab w:val="left" w:pos="4320"/>
        </w:tabs>
        <w:ind w:left="4320" w:hanging="1440"/>
      </w:pPr>
      <w:rPr>
        <w:rFonts w:hint="default" w:cs="Times New Roman"/>
      </w:rPr>
    </w:lvl>
  </w:abstractNum>
  <w:abstractNum w:abstractNumId="12">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pStyle w:val="6"/>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3">
    <w:nsid w:val="6A383B68"/>
    <w:multiLevelType w:val="singleLevel"/>
    <w:tmpl w:val="6A383B68"/>
    <w:lvl w:ilvl="0" w:tentative="0">
      <w:start w:val="1"/>
      <w:numFmt w:val="upperLetter"/>
      <w:pStyle w:val="7"/>
      <w:lvlText w:val="%1、"/>
      <w:lvlJc w:val="left"/>
      <w:pPr>
        <w:tabs>
          <w:tab w:val="left" w:pos="405"/>
        </w:tabs>
        <w:ind w:left="405" w:hanging="405"/>
      </w:pPr>
      <w:rPr>
        <w:rFonts w:cs="Times New Roman"/>
      </w:rPr>
    </w:lvl>
  </w:abstractNum>
  <w:abstractNum w:abstractNumId="14">
    <w:nsid w:val="7A0F6431"/>
    <w:multiLevelType w:val="singleLevel"/>
    <w:tmpl w:val="7A0F6431"/>
    <w:lvl w:ilvl="0" w:tentative="0">
      <w:start w:val="1"/>
      <w:numFmt w:val="decimal"/>
      <w:suff w:val="space"/>
      <w:lvlText w:val="%1."/>
      <w:lvlJc w:val="left"/>
    </w:lvl>
  </w:abstractNum>
  <w:num w:numId="1">
    <w:abstractNumId w:val="12"/>
  </w:num>
  <w:num w:numId="2">
    <w:abstractNumId w:val="9"/>
  </w:num>
  <w:num w:numId="3">
    <w:abstractNumId w:val="10"/>
  </w:num>
  <w:num w:numId="4">
    <w:abstractNumId w:val="13"/>
  </w:num>
  <w:num w:numId="5">
    <w:abstractNumId w:val="8"/>
  </w:num>
  <w:num w:numId="6">
    <w:abstractNumId w:val="2"/>
  </w:num>
  <w:num w:numId="7">
    <w:abstractNumId w:val="6"/>
  </w:num>
  <w:num w:numId="8">
    <w:abstractNumId w:val="14"/>
  </w:num>
  <w:num w:numId="9">
    <w:abstractNumId w:val="1"/>
  </w:num>
  <w:num w:numId="10">
    <w:abstractNumId w:val="7"/>
  </w:num>
  <w:num w:numId="11">
    <w:abstractNumId w:val="4"/>
  </w:num>
  <w:num w:numId="12">
    <w:abstractNumId w:val="3"/>
  </w:num>
  <w:num w:numId="13">
    <w:abstractNumId w:val="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dit="trackedChanges"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JiMjk5OGRhM2IyY2U3YTkxYjk0YjVkYjdiYjNkZDMifQ=="/>
  </w:docVars>
  <w:rsids>
    <w:rsidRoot w:val="00417C8A"/>
    <w:rsid w:val="00001EC8"/>
    <w:rsid w:val="00002EF8"/>
    <w:rsid w:val="00003B69"/>
    <w:rsid w:val="00005125"/>
    <w:rsid w:val="0000551C"/>
    <w:rsid w:val="00010C9A"/>
    <w:rsid w:val="00010FC1"/>
    <w:rsid w:val="00012137"/>
    <w:rsid w:val="0001278F"/>
    <w:rsid w:val="0002045E"/>
    <w:rsid w:val="00021D87"/>
    <w:rsid w:val="0002203D"/>
    <w:rsid w:val="0002468D"/>
    <w:rsid w:val="00025A9F"/>
    <w:rsid w:val="00026236"/>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A7ADC"/>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275A3"/>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3F30"/>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3E8"/>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3187"/>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300E"/>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0A8"/>
    <w:rsid w:val="00503D74"/>
    <w:rsid w:val="005041C0"/>
    <w:rsid w:val="0050570A"/>
    <w:rsid w:val="005060C9"/>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1111"/>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DFE"/>
    <w:rsid w:val="006652D7"/>
    <w:rsid w:val="00665466"/>
    <w:rsid w:val="00665C19"/>
    <w:rsid w:val="00665CBD"/>
    <w:rsid w:val="00671A32"/>
    <w:rsid w:val="00672AC8"/>
    <w:rsid w:val="00673174"/>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314E"/>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4EC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3299"/>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D7FD9"/>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27FB3"/>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4336"/>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69C9"/>
    <w:rsid w:val="00BB763E"/>
    <w:rsid w:val="00BC02D7"/>
    <w:rsid w:val="00BC058F"/>
    <w:rsid w:val="00BC1E6A"/>
    <w:rsid w:val="00BC3D6F"/>
    <w:rsid w:val="00BC500A"/>
    <w:rsid w:val="00BC57B1"/>
    <w:rsid w:val="00BC61AC"/>
    <w:rsid w:val="00BC6438"/>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4432"/>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138"/>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97217"/>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9D5"/>
    <w:rsid w:val="00E20A02"/>
    <w:rsid w:val="00E238C5"/>
    <w:rsid w:val="00E261C5"/>
    <w:rsid w:val="00E32521"/>
    <w:rsid w:val="00E3318C"/>
    <w:rsid w:val="00E34C20"/>
    <w:rsid w:val="00E35D90"/>
    <w:rsid w:val="00E3742A"/>
    <w:rsid w:val="00E37F85"/>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9F0"/>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2268"/>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9DF"/>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10278C1"/>
    <w:rsid w:val="04445BE7"/>
    <w:rsid w:val="046310C9"/>
    <w:rsid w:val="046B0851"/>
    <w:rsid w:val="05625D32"/>
    <w:rsid w:val="0D94035E"/>
    <w:rsid w:val="0DF37A28"/>
    <w:rsid w:val="11E30EF2"/>
    <w:rsid w:val="12DB0BB8"/>
    <w:rsid w:val="13234CA0"/>
    <w:rsid w:val="14A74173"/>
    <w:rsid w:val="166C0651"/>
    <w:rsid w:val="1837081F"/>
    <w:rsid w:val="18D413E4"/>
    <w:rsid w:val="194A001A"/>
    <w:rsid w:val="196B62E3"/>
    <w:rsid w:val="19E101E0"/>
    <w:rsid w:val="1DE53108"/>
    <w:rsid w:val="1F8405E6"/>
    <w:rsid w:val="216A31AD"/>
    <w:rsid w:val="222F2446"/>
    <w:rsid w:val="23D02B29"/>
    <w:rsid w:val="25BC39F6"/>
    <w:rsid w:val="27C34368"/>
    <w:rsid w:val="29B665AC"/>
    <w:rsid w:val="2C953A72"/>
    <w:rsid w:val="2CA945A8"/>
    <w:rsid w:val="2CD071ED"/>
    <w:rsid w:val="2DE85919"/>
    <w:rsid w:val="2E1A0572"/>
    <w:rsid w:val="2EBC20B2"/>
    <w:rsid w:val="31537134"/>
    <w:rsid w:val="317F45BE"/>
    <w:rsid w:val="31AB03AE"/>
    <w:rsid w:val="33145890"/>
    <w:rsid w:val="33A75022"/>
    <w:rsid w:val="34324308"/>
    <w:rsid w:val="343A0B5C"/>
    <w:rsid w:val="368905B9"/>
    <w:rsid w:val="375D58CE"/>
    <w:rsid w:val="377A7779"/>
    <w:rsid w:val="38B06688"/>
    <w:rsid w:val="3AA363AF"/>
    <w:rsid w:val="3AD21334"/>
    <w:rsid w:val="3B9B6557"/>
    <w:rsid w:val="3D0715A3"/>
    <w:rsid w:val="3D9213B2"/>
    <w:rsid w:val="3DE82D0D"/>
    <w:rsid w:val="3F5D11AF"/>
    <w:rsid w:val="3FE30F81"/>
    <w:rsid w:val="408C1872"/>
    <w:rsid w:val="41395FB1"/>
    <w:rsid w:val="418A668F"/>
    <w:rsid w:val="426D143C"/>
    <w:rsid w:val="4282762B"/>
    <w:rsid w:val="44C33C6E"/>
    <w:rsid w:val="462A5167"/>
    <w:rsid w:val="46C3245C"/>
    <w:rsid w:val="47121716"/>
    <w:rsid w:val="47E63F6F"/>
    <w:rsid w:val="49A7761D"/>
    <w:rsid w:val="4BBF7AB0"/>
    <w:rsid w:val="4BC114B6"/>
    <w:rsid w:val="4BDC4E3B"/>
    <w:rsid w:val="4C613EDC"/>
    <w:rsid w:val="4DC10903"/>
    <w:rsid w:val="4E7C7A4F"/>
    <w:rsid w:val="4F034732"/>
    <w:rsid w:val="51482C1F"/>
    <w:rsid w:val="51C94C21"/>
    <w:rsid w:val="51FD48AD"/>
    <w:rsid w:val="523F6063"/>
    <w:rsid w:val="527F273C"/>
    <w:rsid w:val="536B37E7"/>
    <w:rsid w:val="547A0454"/>
    <w:rsid w:val="553B231A"/>
    <w:rsid w:val="554752F7"/>
    <w:rsid w:val="556F4EF0"/>
    <w:rsid w:val="58214533"/>
    <w:rsid w:val="58735B44"/>
    <w:rsid w:val="5A187C6C"/>
    <w:rsid w:val="5D717A28"/>
    <w:rsid w:val="6098716E"/>
    <w:rsid w:val="637B4DE8"/>
    <w:rsid w:val="64D95BE5"/>
    <w:rsid w:val="656B7B94"/>
    <w:rsid w:val="65D05466"/>
    <w:rsid w:val="675114E9"/>
    <w:rsid w:val="680B51D4"/>
    <w:rsid w:val="687D0AA9"/>
    <w:rsid w:val="6A364619"/>
    <w:rsid w:val="6BEB120D"/>
    <w:rsid w:val="6C170D59"/>
    <w:rsid w:val="6EDB63E4"/>
    <w:rsid w:val="6EF70F71"/>
    <w:rsid w:val="70102148"/>
    <w:rsid w:val="70163B71"/>
    <w:rsid w:val="71630796"/>
    <w:rsid w:val="72B512E8"/>
    <w:rsid w:val="72E87C49"/>
    <w:rsid w:val="73CD7CFC"/>
    <w:rsid w:val="74424B0C"/>
    <w:rsid w:val="77FB35E6"/>
    <w:rsid w:val="79940557"/>
    <w:rsid w:val="7B25787B"/>
    <w:rsid w:val="7DFBB8BB"/>
    <w:rsid w:val="7ECF79C4"/>
    <w:rsid w:val="7FA43337"/>
    <w:rsid w:val="7FB55FE7"/>
    <w:rsid w:val="7FE27B5E"/>
    <w:rsid w:val="AEBA6020"/>
    <w:rsid w:val="E4F35F40"/>
    <w:rsid w:val="EB921889"/>
    <w:rsid w:val="F75EB7A7"/>
    <w:rsid w:val="FCFA8C6D"/>
    <w:rsid w:val="FEDF0E3F"/>
    <w:rsid w:val="FF3DA07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nhideWhenUsed="0" w:uiPriority="0" w:semiHidden="0" w:name="table of authorities"/>
    <w:lsdException w:uiPriority="99" w:name="macro" w:locked="1"/>
    <w:lsdException w:uiPriority="99" w:name="toa heading" w:locked="1"/>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4"/>
    <w:qFormat/>
    <w:uiPriority w:val="99"/>
    <w:pPr>
      <w:keepNext/>
      <w:keepLines/>
      <w:numPr>
        <w:ilvl w:val="0"/>
        <w:numId w:val="2"/>
      </w:numPr>
      <w:tabs>
        <w:tab w:val="left" w:pos="1145"/>
        <w:tab w:val="clear" w:pos="1620"/>
      </w:tabs>
      <w:spacing w:before="260" w:after="260" w:line="416" w:lineRule="auto"/>
      <w:ind w:left="992" w:hanging="567"/>
      <w:outlineLvl w:val="1"/>
    </w:pPr>
    <w:rPr>
      <w:rFonts w:ascii="Arial" w:hAnsi="Arial" w:eastAsia="黑体"/>
      <w:b/>
      <w:sz w:val="32"/>
      <w:szCs w:val="20"/>
    </w:rPr>
  </w:style>
  <w:style w:type="paragraph" w:styleId="4">
    <w:name w:val="heading 3"/>
    <w:basedOn w:val="1"/>
    <w:next w:val="5"/>
    <w:link w:val="85"/>
    <w:qFormat/>
    <w:uiPriority w:val="99"/>
    <w:pPr>
      <w:keepNext/>
      <w:keepLines/>
      <w:numPr>
        <w:ilvl w:val="0"/>
        <w:numId w:val="3"/>
      </w:numPr>
      <w:tabs>
        <w:tab w:val="left" w:pos="2651"/>
        <w:tab w:val="clear" w:pos="360"/>
      </w:tabs>
      <w:spacing w:before="260" w:after="260" w:line="416" w:lineRule="auto"/>
      <w:ind w:left="1418" w:hanging="567"/>
      <w:outlineLvl w:val="2"/>
    </w:pPr>
    <w:rPr>
      <w:rFonts w:eastAsia="仿宋_GB2312"/>
      <w:b/>
      <w:sz w:val="32"/>
      <w:szCs w:val="20"/>
    </w:rPr>
  </w:style>
  <w:style w:type="paragraph" w:styleId="6">
    <w:name w:val="heading 4"/>
    <w:basedOn w:val="1"/>
    <w:next w:val="5"/>
    <w:link w:val="86"/>
    <w:qFormat/>
    <w:uiPriority w:val="9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7"/>
    <w:qFormat/>
    <w:uiPriority w:val="99"/>
    <w:pPr>
      <w:keepNext/>
      <w:widowControl/>
      <w:numPr>
        <w:ilvl w:val="0"/>
        <w:numId w:val="4"/>
      </w:numPr>
      <w:jc w:val="left"/>
      <w:outlineLvl w:val="4"/>
    </w:pPr>
    <w:rPr>
      <w:kern w:val="0"/>
      <w:sz w:val="24"/>
      <w:szCs w:val="20"/>
    </w:rPr>
  </w:style>
  <w:style w:type="paragraph" w:styleId="8">
    <w:name w:val="heading 6"/>
    <w:basedOn w:val="1"/>
    <w:next w:val="1"/>
    <w:link w:val="88"/>
    <w:qFormat/>
    <w:uiPriority w:val="99"/>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9"/>
    <w:qFormat/>
    <w:uiPriority w:val="99"/>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0"/>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1"/>
    <w:qFormat/>
    <w:uiPriority w:val="99"/>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18"/>
    <w:qFormat/>
    <w:uiPriority w:val="99"/>
    <w:pPr>
      <w:ind w:firstLine="420" w:firstLineChars="200"/>
    </w:pPr>
  </w:style>
  <w:style w:type="paragraph" w:styleId="12">
    <w:name w:val="toc 7"/>
    <w:basedOn w:val="1"/>
    <w:next w:val="1"/>
    <w:qFormat/>
    <w:uiPriority w:val="99"/>
    <w:pPr>
      <w:adjustRightInd w:val="0"/>
      <w:ind w:left="2520" w:leftChars="1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99"/>
    <w:pPr>
      <w:widowControl/>
      <w:tabs>
        <w:tab w:val="left" w:pos="454"/>
      </w:tabs>
      <w:spacing w:afterLines="50"/>
      <w:ind w:left="454" w:hanging="284"/>
      <w:jc w:val="left"/>
    </w:pPr>
    <w:rPr>
      <w:kern w:val="0"/>
      <w:sz w:val="24"/>
      <w:szCs w:val="20"/>
    </w:rPr>
  </w:style>
  <w:style w:type="paragraph" w:styleId="16">
    <w:name w:val="caption"/>
    <w:basedOn w:val="1"/>
    <w:next w:val="1"/>
    <w:link w:val="320"/>
    <w:qFormat/>
    <w:uiPriority w:val="99"/>
    <w:pPr>
      <w:spacing w:line="360" w:lineRule="auto"/>
      <w:jc w:val="center"/>
    </w:pPr>
    <w:rPr>
      <w:rFonts w:ascii="Calibri" w:hAnsi="Calibri"/>
      <w:sz w:val="20"/>
      <w:szCs w:val="20"/>
    </w:rPr>
  </w:style>
  <w:style w:type="paragraph" w:styleId="17">
    <w:name w:val="index 5"/>
    <w:basedOn w:val="1"/>
    <w:next w:val="1"/>
    <w:qFormat/>
    <w:uiPriority w:val="99"/>
    <w:pPr>
      <w:ind w:left="800" w:leftChars="800" w:firstLine="200" w:firstLineChars="200"/>
    </w:pPr>
  </w:style>
  <w:style w:type="paragraph" w:styleId="18">
    <w:name w:val="Document Map"/>
    <w:basedOn w:val="1"/>
    <w:link w:val="171"/>
    <w:qFormat/>
    <w:uiPriority w:val="99"/>
    <w:pPr>
      <w:shd w:val="clear" w:color="auto" w:fill="000080"/>
    </w:pPr>
  </w:style>
  <w:style w:type="paragraph" w:styleId="19">
    <w:name w:val="annotation text"/>
    <w:basedOn w:val="1"/>
    <w:link w:val="126"/>
    <w:qFormat/>
    <w:uiPriority w:val="99"/>
    <w:pPr>
      <w:jc w:val="left"/>
    </w:pPr>
  </w:style>
  <w:style w:type="paragraph" w:styleId="20">
    <w:name w:val="Salutation"/>
    <w:basedOn w:val="1"/>
    <w:next w:val="1"/>
    <w:link w:val="94"/>
    <w:qFormat/>
    <w:uiPriority w:val="99"/>
    <w:pPr>
      <w:adjustRightInd w:val="0"/>
    </w:pPr>
    <w:rPr>
      <w:rFonts w:ascii="仿宋_GB2312" w:eastAsia="仿宋_GB2312"/>
      <w:sz w:val="28"/>
      <w:szCs w:val="20"/>
    </w:rPr>
  </w:style>
  <w:style w:type="paragraph" w:styleId="21">
    <w:name w:val="Body Text 3"/>
    <w:basedOn w:val="1"/>
    <w:link w:val="95"/>
    <w:qFormat/>
    <w:uiPriority w:val="99"/>
    <w:pPr>
      <w:adjustRightInd w:val="0"/>
      <w:jc w:val="center"/>
    </w:pPr>
    <w:rPr>
      <w:szCs w:val="20"/>
    </w:rPr>
  </w:style>
  <w:style w:type="paragraph" w:styleId="22">
    <w:name w:val="List Bullet 3"/>
    <w:basedOn w:val="1"/>
    <w:qFormat/>
    <w:uiPriority w:val="99"/>
    <w:pPr>
      <w:adjustRightInd w:val="0"/>
      <w:snapToGrid w:val="0"/>
      <w:spacing w:line="360" w:lineRule="auto"/>
      <w:ind w:left="360" w:right="238" w:hanging="360"/>
      <w:contextualSpacing/>
    </w:pPr>
    <w:rPr>
      <w:sz w:val="24"/>
    </w:rPr>
  </w:style>
  <w:style w:type="paragraph" w:styleId="23">
    <w:name w:val="Body Text"/>
    <w:basedOn w:val="1"/>
    <w:next w:val="1"/>
    <w:link w:val="96"/>
    <w:qFormat/>
    <w:uiPriority w:val="99"/>
    <w:pPr>
      <w:spacing w:line="360" w:lineRule="auto"/>
    </w:pPr>
    <w:rPr>
      <w:rFonts w:eastAsia="仿宋_GB2312"/>
      <w:sz w:val="28"/>
    </w:rPr>
  </w:style>
  <w:style w:type="paragraph" w:styleId="24">
    <w:name w:val="Body Text Indent"/>
    <w:basedOn w:val="1"/>
    <w:link w:val="97"/>
    <w:qFormat/>
    <w:uiPriority w:val="99"/>
    <w:pPr>
      <w:spacing w:after="120"/>
      <w:ind w:left="420" w:leftChars="200"/>
    </w:pPr>
  </w:style>
  <w:style w:type="paragraph" w:styleId="25">
    <w:name w:val="List Number 3"/>
    <w:basedOn w:val="1"/>
    <w:qFormat/>
    <w:uiPriority w:val="99"/>
    <w:pPr>
      <w:widowControl/>
      <w:tabs>
        <w:tab w:val="left" w:pos="482"/>
      </w:tabs>
      <w:spacing w:afterLines="50"/>
      <w:ind w:left="482" w:hanging="340"/>
      <w:jc w:val="left"/>
    </w:pPr>
    <w:rPr>
      <w:kern w:val="0"/>
      <w:sz w:val="24"/>
      <w:szCs w:val="20"/>
    </w:rPr>
  </w:style>
  <w:style w:type="paragraph" w:styleId="26">
    <w:name w:val="List 2"/>
    <w:basedOn w:val="1"/>
    <w:qFormat/>
    <w:uiPriority w:val="99"/>
    <w:pPr>
      <w:spacing w:line="360" w:lineRule="auto"/>
      <w:ind w:left="100" w:leftChars="200" w:hanging="200" w:hangingChars="200"/>
    </w:pPr>
    <w:rPr>
      <w:rFonts w:eastAsia="微软雅黑"/>
    </w:rPr>
  </w:style>
  <w:style w:type="paragraph" w:styleId="27">
    <w:name w:val="Block Text"/>
    <w:basedOn w:val="1"/>
    <w:qFormat/>
    <w:uiPriority w:val="99"/>
    <w:pPr>
      <w:spacing w:before="120" w:line="360" w:lineRule="auto"/>
      <w:ind w:left="824" w:right="202"/>
    </w:pPr>
    <w:rPr>
      <w:rFonts w:ascii="宋体" w:hAnsi="宋体"/>
      <w:sz w:val="24"/>
      <w:szCs w:val="21"/>
    </w:rPr>
  </w:style>
  <w:style w:type="paragraph" w:styleId="28">
    <w:name w:val="List Bullet 2"/>
    <w:basedOn w:val="1"/>
    <w:qFormat/>
    <w:uiPriority w:val="99"/>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98"/>
    <w:qFormat/>
    <w:uiPriority w:val="99"/>
    <w:pPr>
      <w:widowControl/>
      <w:ind w:firstLine="200" w:firstLineChars="200"/>
      <w:jc w:val="left"/>
    </w:pPr>
    <w:rPr>
      <w:rFonts w:ascii="宋体" w:hAnsi="宋体"/>
      <w:i/>
      <w:iCs/>
      <w:kern w:val="0"/>
      <w:sz w:val="24"/>
    </w:rPr>
  </w:style>
  <w:style w:type="paragraph" w:styleId="30">
    <w:name w:val="toc 5"/>
    <w:basedOn w:val="1"/>
    <w:next w:val="1"/>
    <w:qFormat/>
    <w:uiPriority w:val="99"/>
    <w:pPr>
      <w:adjustRightInd w:val="0"/>
      <w:ind w:left="1680" w:leftChars="800"/>
    </w:pPr>
  </w:style>
  <w:style w:type="paragraph" w:styleId="31">
    <w:name w:val="toc 3"/>
    <w:basedOn w:val="1"/>
    <w:next w:val="1"/>
    <w:qFormat/>
    <w:uiPriority w:val="99"/>
    <w:pPr>
      <w:ind w:left="840" w:leftChars="400"/>
    </w:pPr>
    <w:rPr>
      <w:rFonts w:ascii="Calibri" w:hAnsi="Calibri"/>
      <w:szCs w:val="22"/>
    </w:rPr>
  </w:style>
  <w:style w:type="paragraph" w:styleId="32">
    <w:name w:val="Plain Text"/>
    <w:basedOn w:val="1"/>
    <w:next w:val="5"/>
    <w:link w:val="120"/>
    <w:qFormat/>
    <w:uiPriority w:val="99"/>
    <w:rPr>
      <w:rFonts w:ascii="宋体" w:hAnsi="Courier New"/>
      <w:szCs w:val="20"/>
    </w:rPr>
  </w:style>
  <w:style w:type="paragraph" w:styleId="33">
    <w:name w:val="List Number 4"/>
    <w:basedOn w:val="1"/>
    <w:qFormat/>
    <w:uiPriority w:val="99"/>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99"/>
    <w:pPr>
      <w:adjustRightInd w:val="0"/>
      <w:ind w:left="2940" w:leftChars="1400"/>
    </w:pPr>
  </w:style>
  <w:style w:type="paragraph" w:styleId="35">
    <w:name w:val="Date"/>
    <w:basedOn w:val="1"/>
    <w:next w:val="1"/>
    <w:link w:val="122"/>
    <w:qFormat/>
    <w:uiPriority w:val="99"/>
    <w:rPr>
      <w:rFonts w:ascii="楷体_GB2312" w:eastAsia="楷体_GB2312"/>
      <w:b/>
      <w:sz w:val="28"/>
      <w:szCs w:val="20"/>
    </w:rPr>
  </w:style>
  <w:style w:type="paragraph" w:styleId="36">
    <w:name w:val="Body Text Indent 2"/>
    <w:basedOn w:val="1"/>
    <w:link w:val="101"/>
    <w:qFormat/>
    <w:uiPriority w:val="99"/>
    <w:pPr>
      <w:spacing w:after="120" w:line="480" w:lineRule="auto"/>
      <w:ind w:left="420" w:leftChars="200"/>
    </w:pPr>
  </w:style>
  <w:style w:type="paragraph" w:styleId="37">
    <w:name w:val="endnote text"/>
    <w:basedOn w:val="1"/>
    <w:link w:val="102"/>
    <w:qFormat/>
    <w:uiPriority w:val="99"/>
    <w:pPr>
      <w:adjustRightInd w:val="0"/>
    </w:pPr>
    <w:rPr>
      <w:lang w:val="zh-CN"/>
    </w:rPr>
  </w:style>
  <w:style w:type="paragraph" w:styleId="38">
    <w:name w:val="Balloon Text"/>
    <w:basedOn w:val="1"/>
    <w:link w:val="243"/>
    <w:qFormat/>
    <w:uiPriority w:val="99"/>
    <w:rPr>
      <w:sz w:val="18"/>
      <w:szCs w:val="18"/>
    </w:rPr>
  </w:style>
  <w:style w:type="paragraph" w:styleId="39">
    <w:name w:val="footer"/>
    <w:basedOn w:val="1"/>
    <w:link w:val="104"/>
    <w:qFormat/>
    <w:uiPriority w:val="99"/>
    <w:pPr>
      <w:tabs>
        <w:tab w:val="center" w:pos="4153"/>
        <w:tab w:val="right" w:pos="8306"/>
      </w:tabs>
      <w:snapToGrid w:val="0"/>
      <w:jc w:val="left"/>
    </w:pPr>
    <w:rPr>
      <w:sz w:val="18"/>
      <w:szCs w:val="18"/>
    </w:rPr>
  </w:style>
  <w:style w:type="paragraph" w:styleId="40">
    <w:name w:val="header"/>
    <w:basedOn w:val="1"/>
    <w:link w:val="12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6"/>
    <w:qFormat/>
    <w:uiPriority w:val="99"/>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99"/>
  </w:style>
  <w:style w:type="paragraph" w:styleId="43">
    <w:name w:val="toc 4"/>
    <w:basedOn w:val="1"/>
    <w:next w:val="1"/>
    <w:qFormat/>
    <w:uiPriority w:val="99"/>
    <w:pPr>
      <w:tabs>
        <w:tab w:val="right" w:leader="dot" w:pos="8314"/>
      </w:tabs>
      <w:ind w:firstLine="588" w:firstLineChars="245"/>
    </w:pPr>
  </w:style>
  <w:style w:type="paragraph" w:styleId="44">
    <w:name w:val="index heading"/>
    <w:basedOn w:val="1"/>
    <w:next w:val="45"/>
    <w:qFormat/>
    <w:uiPriority w:val="99"/>
    <w:pPr>
      <w:ind w:firstLine="200" w:firstLineChars="200"/>
    </w:pPr>
  </w:style>
  <w:style w:type="paragraph" w:styleId="45">
    <w:name w:val="index 1"/>
    <w:basedOn w:val="1"/>
    <w:next w:val="1"/>
    <w:qFormat/>
    <w:uiPriority w:val="99"/>
    <w:pPr>
      <w:spacing w:line="320" w:lineRule="exact"/>
    </w:pPr>
    <w:rPr>
      <w:b/>
      <w:color w:val="FF6600"/>
      <w:kern w:val="0"/>
      <w:sz w:val="18"/>
      <w:szCs w:val="21"/>
    </w:rPr>
  </w:style>
  <w:style w:type="paragraph" w:styleId="46">
    <w:name w:val="Subtitle"/>
    <w:basedOn w:val="1"/>
    <w:link w:val="107"/>
    <w:qFormat/>
    <w:uiPriority w:val="99"/>
    <w:pPr>
      <w:widowControl/>
      <w:adjustRightInd w:val="0"/>
      <w:snapToGrid w:val="0"/>
      <w:spacing w:before="240" w:after="480"/>
      <w:jc w:val="center"/>
    </w:pPr>
    <w:rPr>
      <w:rFonts w:ascii="Arial" w:hAnsi="Arial" w:eastAsia="隶书"/>
      <w:b/>
      <w:bCs/>
      <w:kern w:val="28"/>
      <w:sz w:val="44"/>
      <w:szCs w:val="32"/>
    </w:rPr>
  </w:style>
  <w:style w:type="paragraph" w:styleId="47">
    <w:name w:val="List Number 5"/>
    <w:basedOn w:val="1"/>
    <w:qFormat/>
    <w:uiPriority w:val="99"/>
    <w:pPr>
      <w:numPr>
        <w:ilvl w:val="0"/>
        <w:numId w:val="5"/>
      </w:numPr>
      <w:tabs>
        <w:tab w:val="left" w:pos="2040"/>
        <w:tab w:val="clear" w:pos="1200"/>
      </w:tabs>
      <w:ind w:left="2040" w:leftChars="800" w:hanging="200" w:hangingChars="200"/>
      <w:contextualSpacing/>
    </w:pPr>
  </w:style>
  <w:style w:type="paragraph" w:styleId="48">
    <w:name w:val="List"/>
    <w:basedOn w:val="1"/>
    <w:qFormat/>
    <w:uiPriority w:val="99"/>
    <w:pPr>
      <w:adjustRightInd w:val="0"/>
      <w:ind w:left="200" w:hanging="200" w:hangingChars="200"/>
    </w:pPr>
  </w:style>
  <w:style w:type="paragraph" w:styleId="49">
    <w:name w:val="footnote text"/>
    <w:basedOn w:val="5"/>
    <w:link w:val="108"/>
    <w:qFormat/>
    <w:uiPriority w:val="99"/>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99"/>
    <w:pPr>
      <w:adjustRightInd w:val="0"/>
      <w:ind w:left="2100" w:leftChars="1000"/>
    </w:pPr>
  </w:style>
  <w:style w:type="paragraph" w:styleId="51">
    <w:name w:val="List 5"/>
    <w:basedOn w:val="1"/>
    <w:qFormat/>
    <w:uiPriority w:val="99"/>
    <w:pPr>
      <w:ind w:left="100" w:leftChars="800" w:hanging="200" w:hangingChars="200"/>
    </w:pPr>
  </w:style>
  <w:style w:type="paragraph" w:styleId="52">
    <w:name w:val="Body Text Indent 3"/>
    <w:basedOn w:val="1"/>
    <w:link w:val="109"/>
    <w:qFormat/>
    <w:uiPriority w:val="99"/>
    <w:pPr>
      <w:spacing w:after="120"/>
      <w:ind w:left="420" w:leftChars="200"/>
    </w:pPr>
    <w:rPr>
      <w:sz w:val="16"/>
      <w:szCs w:val="16"/>
    </w:rPr>
  </w:style>
  <w:style w:type="paragraph" w:styleId="53">
    <w:name w:val="toc 2"/>
    <w:basedOn w:val="1"/>
    <w:next w:val="1"/>
    <w:qFormat/>
    <w:uiPriority w:val="99"/>
    <w:pPr>
      <w:ind w:left="420" w:leftChars="200"/>
    </w:pPr>
  </w:style>
  <w:style w:type="paragraph" w:styleId="54">
    <w:name w:val="toc 9"/>
    <w:basedOn w:val="1"/>
    <w:next w:val="1"/>
    <w:qFormat/>
    <w:uiPriority w:val="99"/>
    <w:pPr>
      <w:adjustRightInd w:val="0"/>
      <w:ind w:left="3360" w:leftChars="1600"/>
    </w:pPr>
  </w:style>
  <w:style w:type="paragraph" w:styleId="55">
    <w:name w:val="Body Text 2"/>
    <w:basedOn w:val="1"/>
    <w:link w:val="110"/>
    <w:qFormat/>
    <w:uiPriority w:val="99"/>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99"/>
    <w:pPr>
      <w:spacing w:after="120"/>
      <w:ind w:left="840" w:leftChars="400"/>
    </w:pPr>
  </w:style>
  <w:style w:type="paragraph" w:styleId="57">
    <w:name w:val="HTML Preformatted"/>
    <w:basedOn w:val="1"/>
    <w:link w:val="11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cs="Arial Unicode MS"/>
      <w:color w:val="000000"/>
      <w:kern w:val="0"/>
      <w:sz w:val="19"/>
      <w:szCs w:val="19"/>
    </w:rPr>
  </w:style>
  <w:style w:type="paragraph" w:styleId="59">
    <w:name w:val="Title"/>
    <w:basedOn w:val="1"/>
    <w:next w:val="1"/>
    <w:link w:val="112"/>
    <w:qFormat/>
    <w:uiPriority w:val="99"/>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113"/>
    <w:qFormat/>
    <w:uiPriority w:val="99"/>
    <w:pPr>
      <w:widowControl/>
      <w:spacing w:afterLines="50"/>
    </w:pPr>
    <w:rPr>
      <w:b/>
      <w:bCs/>
      <w:kern w:val="0"/>
      <w:sz w:val="24"/>
      <w:szCs w:val="20"/>
    </w:rPr>
  </w:style>
  <w:style w:type="paragraph" w:styleId="61">
    <w:name w:val="Body Text First Indent"/>
    <w:basedOn w:val="23"/>
    <w:link w:val="115"/>
    <w:qFormat/>
    <w:uiPriority w:val="99"/>
    <w:pPr>
      <w:spacing w:after="120" w:line="240" w:lineRule="auto"/>
      <w:ind w:firstLine="420" w:firstLineChars="100"/>
    </w:pPr>
    <w:rPr>
      <w:rFonts w:eastAsia="宋体"/>
      <w:sz w:val="21"/>
    </w:rPr>
  </w:style>
  <w:style w:type="paragraph" w:styleId="62">
    <w:name w:val="Body Text First Indent 2"/>
    <w:basedOn w:val="24"/>
    <w:link w:val="117"/>
    <w:qFormat/>
    <w:uiPriority w:val="99"/>
    <w:pPr>
      <w:ind w:firstLine="420" w:firstLineChars="200"/>
    </w:pPr>
  </w:style>
  <w:style w:type="table" w:styleId="64">
    <w:name w:val="Table Grid"/>
    <w:basedOn w:val="6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99"/>
    <w:rPr>
      <w:rFonts w:cs="Times New Roman"/>
      <w:b/>
    </w:rPr>
  </w:style>
  <w:style w:type="character" w:styleId="72">
    <w:name w:val="endnote reference"/>
    <w:qFormat/>
    <w:uiPriority w:val="99"/>
    <w:rPr>
      <w:rFonts w:cs="Times New Roman"/>
      <w:vertAlign w:val="superscript"/>
    </w:rPr>
  </w:style>
  <w:style w:type="character" w:styleId="73">
    <w:name w:val="page number"/>
    <w:qFormat/>
    <w:uiPriority w:val="99"/>
    <w:rPr>
      <w:rFonts w:cs="Times New Roman"/>
    </w:rPr>
  </w:style>
  <w:style w:type="character" w:styleId="74">
    <w:name w:val="FollowedHyperlink"/>
    <w:qFormat/>
    <w:uiPriority w:val="99"/>
    <w:rPr>
      <w:rFonts w:cs="Times New Roman"/>
      <w:color w:val="800080"/>
      <w:u w:val="single"/>
    </w:rPr>
  </w:style>
  <w:style w:type="character" w:styleId="75">
    <w:name w:val="Emphasis"/>
    <w:qFormat/>
    <w:uiPriority w:val="99"/>
    <w:rPr>
      <w:rFonts w:cs="Times New Roman"/>
      <w:color w:val="CC0000"/>
    </w:rPr>
  </w:style>
  <w:style w:type="character" w:styleId="76">
    <w:name w:val="line number"/>
    <w:qFormat/>
    <w:uiPriority w:val="99"/>
    <w:rPr>
      <w:rFonts w:ascii="Arial" w:hAnsi="Arial" w:eastAsia="黑体" w:cs="Arial"/>
      <w:snapToGrid w:val="0"/>
      <w:kern w:val="0"/>
      <w:sz w:val="21"/>
      <w:szCs w:val="21"/>
    </w:rPr>
  </w:style>
  <w:style w:type="character" w:styleId="77">
    <w:name w:val="Hyperlink"/>
    <w:qFormat/>
    <w:uiPriority w:val="99"/>
    <w:rPr>
      <w:rFonts w:cs="Times New Roman"/>
      <w:color w:val="0000FF"/>
      <w:u w:val="single"/>
    </w:rPr>
  </w:style>
  <w:style w:type="character" w:styleId="78">
    <w:name w:val="HTML Code"/>
    <w:qFormat/>
    <w:uiPriority w:val="99"/>
    <w:rPr>
      <w:rFonts w:ascii="黑体" w:hAnsi="Courier New" w:eastAsia="黑体" w:cs="Times New Roman"/>
      <w:sz w:val="20"/>
    </w:rPr>
  </w:style>
  <w:style w:type="character" w:styleId="79">
    <w:name w:val="annotation reference"/>
    <w:qFormat/>
    <w:uiPriority w:val="99"/>
    <w:rPr>
      <w:rFonts w:cs="Times New Roman"/>
      <w:sz w:val="21"/>
    </w:rPr>
  </w:style>
  <w:style w:type="character" w:styleId="80">
    <w:name w:val="footnote reference"/>
    <w:semiHidden/>
    <w:qFormat/>
    <w:uiPriority w:val="99"/>
    <w:rPr>
      <w:rFonts w:cs="Times New Roman"/>
      <w:vertAlign w:val="superscript"/>
    </w:rPr>
  </w:style>
  <w:style w:type="character" w:customStyle="1" w:styleId="81">
    <w:name w:val="标题 3 字符"/>
    <w:qFormat/>
    <w:uiPriority w:val="99"/>
    <w:rPr>
      <w:b/>
      <w:kern w:val="2"/>
      <w:sz w:val="32"/>
    </w:rPr>
  </w:style>
  <w:style w:type="character" w:customStyle="1" w:styleId="82">
    <w:name w:val="标题 2 字符"/>
    <w:qFormat/>
    <w:uiPriority w:val="99"/>
    <w:rPr>
      <w:rFonts w:ascii="仿宋_GB2312" w:hAnsi="Times New Roman" w:eastAsia="仿宋_GB2312"/>
      <w:b/>
      <w:kern w:val="2"/>
      <w:sz w:val="24"/>
      <w:lang w:val="zh-CN"/>
    </w:rPr>
  </w:style>
  <w:style w:type="character" w:customStyle="1" w:styleId="83">
    <w:name w:val="标题 1 字符1"/>
    <w:link w:val="2"/>
    <w:qFormat/>
    <w:locked/>
    <w:uiPriority w:val="99"/>
    <w:rPr>
      <w:rFonts w:eastAsia="仿宋_GB2312"/>
      <w:b/>
      <w:kern w:val="44"/>
      <w:sz w:val="44"/>
      <w:szCs w:val="20"/>
    </w:rPr>
  </w:style>
  <w:style w:type="character" w:customStyle="1" w:styleId="84">
    <w:name w:val="标题 2 字符1"/>
    <w:link w:val="3"/>
    <w:qFormat/>
    <w:locked/>
    <w:uiPriority w:val="99"/>
    <w:rPr>
      <w:rFonts w:ascii="Arial" w:hAnsi="Arial" w:eastAsia="黑体"/>
      <w:b/>
      <w:kern w:val="2"/>
      <w:sz w:val="32"/>
      <w:lang w:val="en-US" w:eastAsia="zh-CN"/>
    </w:rPr>
  </w:style>
  <w:style w:type="character" w:customStyle="1" w:styleId="85">
    <w:name w:val="标题 3 字符1"/>
    <w:link w:val="4"/>
    <w:qFormat/>
    <w:locked/>
    <w:uiPriority w:val="99"/>
    <w:rPr>
      <w:rFonts w:eastAsia="仿宋_GB2312"/>
      <w:b/>
      <w:kern w:val="2"/>
      <w:sz w:val="32"/>
      <w:lang w:val="en-US" w:eastAsia="zh-CN"/>
    </w:rPr>
  </w:style>
  <w:style w:type="character" w:customStyle="1" w:styleId="86">
    <w:name w:val="标题 4 字符1"/>
    <w:link w:val="6"/>
    <w:qFormat/>
    <w:locked/>
    <w:uiPriority w:val="99"/>
    <w:rPr>
      <w:rFonts w:ascii="Arial" w:hAnsi="Arial" w:eastAsia="黑体"/>
      <w:b/>
      <w:sz w:val="28"/>
      <w:szCs w:val="20"/>
    </w:rPr>
  </w:style>
  <w:style w:type="character" w:customStyle="1" w:styleId="87">
    <w:name w:val="标题 5 字符"/>
    <w:link w:val="7"/>
    <w:qFormat/>
    <w:locked/>
    <w:uiPriority w:val="99"/>
    <w:rPr>
      <w:kern w:val="0"/>
      <w:sz w:val="24"/>
      <w:szCs w:val="20"/>
    </w:rPr>
  </w:style>
  <w:style w:type="character" w:customStyle="1" w:styleId="88">
    <w:name w:val="标题 6 字符"/>
    <w:link w:val="8"/>
    <w:qFormat/>
    <w:locked/>
    <w:uiPriority w:val="99"/>
    <w:rPr>
      <w:rFonts w:ascii="宋体" w:hAnsi="Arial" w:eastAsia="宋体"/>
      <w:sz w:val="24"/>
      <w:lang w:val="en-US" w:eastAsia="zh-CN"/>
    </w:rPr>
  </w:style>
  <w:style w:type="character" w:customStyle="1" w:styleId="89">
    <w:name w:val="标题 7 字符"/>
    <w:link w:val="9"/>
    <w:qFormat/>
    <w:locked/>
    <w:uiPriority w:val="99"/>
    <w:rPr>
      <w:rFonts w:ascii="宋体" w:hAnsi="Arial" w:eastAsia="宋体"/>
      <w:b/>
      <w:sz w:val="24"/>
      <w:lang w:val="en-US" w:eastAsia="zh-CN"/>
    </w:rPr>
  </w:style>
  <w:style w:type="character" w:customStyle="1" w:styleId="90">
    <w:name w:val="标题 8 字符"/>
    <w:link w:val="10"/>
    <w:qFormat/>
    <w:locked/>
    <w:uiPriority w:val="99"/>
    <w:rPr>
      <w:rFonts w:ascii="Arial" w:hAnsi="Arial" w:eastAsia="黑体"/>
      <w:sz w:val="24"/>
      <w:lang w:val="en-US" w:eastAsia="zh-CN"/>
    </w:rPr>
  </w:style>
  <w:style w:type="character" w:customStyle="1" w:styleId="91">
    <w:name w:val="标题 9 字符"/>
    <w:link w:val="11"/>
    <w:qFormat/>
    <w:locked/>
    <w:uiPriority w:val="99"/>
    <w:rPr>
      <w:rFonts w:ascii="Arial" w:hAnsi="Arial" w:eastAsia="黑体"/>
      <w:sz w:val="24"/>
      <w:lang w:val="en-US" w:eastAsia="zh-CN"/>
    </w:rPr>
  </w:style>
  <w:style w:type="character" w:customStyle="1" w:styleId="92">
    <w:name w:val="Document Map Char"/>
    <w:qFormat/>
    <w:uiPriority w:val="99"/>
    <w:rPr>
      <w:rFonts w:eastAsia="宋体"/>
      <w:kern w:val="2"/>
      <w:sz w:val="24"/>
      <w:lang w:val="en-US" w:eastAsia="zh-CN"/>
    </w:rPr>
  </w:style>
  <w:style w:type="character" w:customStyle="1" w:styleId="93">
    <w:name w:val="Comment Text Char"/>
    <w:qFormat/>
    <w:locked/>
    <w:uiPriority w:val="99"/>
    <w:rPr>
      <w:rFonts w:ascii="Times New Roman" w:hAnsi="Times New Roman" w:eastAsia="宋体"/>
      <w:kern w:val="0"/>
      <w:sz w:val="24"/>
      <w:lang w:val="zh-CN" w:eastAsia="zh-CN"/>
    </w:rPr>
  </w:style>
  <w:style w:type="character" w:customStyle="1" w:styleId="94">
    <w:name w:val="称呼 字符"/>
    <w:link w:val="20"/>
    <w:qFormat/>
    <w:locked/>
    <w:uiPriority w:val="99"/>
    <w:rPr>
      <w:rFonts w:ascii="仿宋_GB2312" w:eastAsia="仿宋_GB2312" w:cs="Times New Roman"/>
      <w:kern w:val="2"/>
      <w:sz w:val="28"/>
    </w:rPr>
  </w:style>
  <w:style w:type="character" w:customStyle="1" w:styleId="95">
    <w:name w:val="正文文本 3 字符"/>
    <w:link w:val="21"/>
    <w:qFormat/>
    <w:locked/>
    <w:uiPriority w:val="99"/>
    <w:rPr>
      <w:rFonts w:cs="Times New Roman"/>
      <w:kern w:val="2"/>
      <w:sz w:val="21"/>
    </w:rPr>
  </w:style>
  <w:style w:type="character" w:customStyle="1" w:styleId="96">
    <w:name w:val="正文文本 字符"/>
    <w:link w:val="23"/>
    <w:qFormat/>
    <w:locked/>
    <w:uiPriority w:val="99"/>
    <w:rPr>
      <w:rFonts w:eastAsia="仿宋_GB2312"/>
      <w:kern w:val="2"/>
      <w:sz w:val="24"/>
      <w:lang w:val="en-US" w:eastAsia="zh-CN"/>
    </w:rPr>
  </w:style>
  <w:style w:type="character" w:customStyle="1" w:styleId="97">
    <w:name w:val="正文文本缩进 字符1"/>
    <w:link w:val="24"/>
    <w:qFormat/>
    <w:locked/>
    <w:uiPriority w:val="99"/>
    <w:rPr>
      <w:rFonts w:eastAsia="宋体"/>
      <w:kern w:val="2"/>
      <w:sz w:val="24"/>
      <w:lang w:val="en-US" w:eastAsia="zh-CN"/>
    </w:rPr>
  </w:style>
  <w:style w:type="character" w:customStyle="1" w:styleId="98">
    <w:name w:val="HTML 地址 字符"/>
    <w:link w:val="29"/>
    <w:qFormat/>
    <w:locked/>
    <w:uiPriority w:val="99"/>
    <w:rPr>
      <w:rFonts w:ascii="宋体" w:eastAsia="宋体" w:cs="Times New Roman"/>
      <w:i/>
      <w:iCs/>
      <w:sz w:val="24"/>
      <w:szCs w:val="24"/>
    </w:rPr>
  </w:style>
  <w:style w:type="character" w:customStyle="1" w:styleId="99">
    <w:name w:val="Plain Text Char"/>
    <w:qFormat/>
    <w:locked/>
    <w:uiPriority w:val="99"/>
    <w:rPr>
      <w:rFonts w:ascii="宋体" w:hAnsi="Courier New" w:eastAsia="宋体"/>
      <w:snapToGrid w:val="0"/>
      <w:sz w:val="21"/>
    </w:rPr>
  </w:style>
  <w:style w:type="character" w:customStyle="1" w:styleId="100">
    <w:name w:val="Date Char"/>
    <w:qFormat/>
    <w:locked/>
    <w:uiPriority w:val="99"/>
    <w:rPr>
      <w:rFonts w:ascii="宋体"/>
      <w:sz w:val="21"/>
      <w:lang w:val="zh-CN"/>
    </w:rPr>
  </w:style>
  <w:style w:type="character" w:customStyle="1" w:styleId="101">
    <w:name w:val="正文文本缩进 2 字符"/>
    <w:link w:val="36"/>
    <w:qFormat/>
    <w:locked/>
    <w:uiPriority w:val="99"/>
    <w:rPr>
      <w:rFonts w:eastAsia="宋体"/>
      <w:kern w:val="2"/>
      <w:sz w:val="24"/>
      <w:lang w:val="en-US" w:eastAsia="zh-CN"/>
    </w:rPr>
  </w:style>
  <w:style w:type="character" w:customStyle="1" w:styleId="102">
    <w:name w:val="尾注文本 字符"/>
    <w:link w:val="37"/>
    <w:qFormat/>
    <w:locked/>
    <w:uiPriority w:val="99"/>
    <w:rPr>
      <w:rFonts w:cs="Times New Roman"/>
      <w:kern w:val="2"/>
      <w:sz w:val="24"/>
      <w:szCs w:val="24"/>
      <w:lang w:val="zh-CN"/>
    </w:rPr>
  </w:style>
  <w:style w:type="character" w:customStyle="1" w:styleId="103">
    <w:name w:val="Balloon Text Char"/>
    <w:qFormat/>
    <w:uiPriority w:val="99"/>
    <w:rPr>
      <w:rFonts w:eastAsia="宋体"/>
      <w:kern w:val="2"/>
      <w:sz w:val="18"/>
      <w:lang w:val="en-US" w:eastAsia="zh-CN"/>
    </w:rPr>
  </w:style>
  <w:style w:type="character" w:customStyle="1" w:styleId="104">
    <w:name w:val="页脚 字符2"/>
    <w:link w:val="39"/>
    <w:qFormat/>
    <w:locked/>
    <w:uiPriority w:val="99"/>
    <w:rPr>
      <w:rFonts w:eastAsia="宋体"/>
      <w:kern w:val="2"/>
      <w:sz w:val="18"/>
      <w:lang w:val="en-US" w:eastAsia="zh-CN"/>
    </w:rPr>
  </w:style>
  <w:style w:type="character" w:customStyle="1" w:styleId="105">
    <w:name w:val="Header Char"/>
    <w:qFormat/>
    <w:locked/>
    <w:uiPriority w:val="99"/>
    <w:rPr>
      <w:rFonts w:ascii="Times New Roman" w:hAnsi="Times New Roman" w:eastAsia="宋体"/>
      <w:sz w:val="18"/>
    </w:rPr>
  </w:style>
  <w:style w:type="character" w:customStyle="1" w:styleId="106">
    <w:name w:val="签名 字符"/>
    <w:link w:val="41"/>
    <w:qFormat/>
    <w:locked/>
    <w:uiPriority w:val="99"/>
    <w:rPr>
      <w:rFonts w:eastAsia="仿宋_GB2312" w:cs="Times New Roman"/>
      <w:sz w:val="24"/>
    </w:rPr>
  </w:style>
  <w:style w:type="character" w:customStyle="1" w:styleId="107">
    <w:name w:val="副标题 字符"/>
    <w:link w:val="46"/>
    <w:qFormat/>
    <w:locked/>
    <w:uiPriority w:val="99"/>
    <w:rPr>
      <w:rFonts w:ascii="Arial" w:hAnsi="Arial" w:eastAsia="隶书" w:cs="Times New Roman"/>
      <w:b/>
      <w:bCs/>
      <w:kern w:val="28"/>
      <w:sz w:val="32"/>
      <w:szCs w:val="32"/>
      <w:lang w:val="en-US" w:eastAsia="zh-CN" w:bidi="ar-SA"/>
    </w:rPr>
  </w:style>
  <w:style w:type="character" w:customStyle="1" w:styleId="108">
    <w:name w:val="脚注文本 字符"/>
    <w:link w:val="49"/>
    <w:qFormat/>
    <w:locked/>
    <w:uiPriority w:val="99"/>
    <w:rPr>
      <w:rFonts w:ascii="Calibri" w:cs="Times New Roman"/>
      <w:color w:val="0000FF"/>
      <w:sz w:val="21"/>
    </w:rPr>
  </w:style>
  <w:style w:type="character" w:customStyle="1" w:styleId="109">
    <w:name w:val="正文文本缩进 3 字符"/>
    <w:link w:val="52"/>
    <w:qFormat/>
    <w:locked/>
    <w:uiPriority w:val="99"/>
    <w:rPr>
      <w:rFonts w:cs="Times New Roman"/>
      <w:kern w:val="2"/>
      <w:sz w:val="16"/>
      <w:szCs w:val="16"/>
    </w:rPr>
  </w:style>
  <w:style w:type="character" w:customStyle="1" w:styleId="110">
    <w:name w:val="正文文本 2 字符1"/>
    <w:link w:val="55"/>
    <w:qFormat/>
    <w:locked/>
    <w:uiPriority w:val="99"/>
    <w:rPr>
      <w:rFonts w:ascii="隶书" w:eastAsia="隶书"/>
      <w:sz w:val="84"/>
      <w:lang w:val="en-US" w:eastAsia="zh-CN"/>
    </w:rPr>
  </w:style>
  <w:style w:type="character" w:customStyle="1" w:styleId="111">
    <w:name w:val="HTML 预设格式 字符"/>
    <w:link w:val="57"/>
    <w:qFormat/>
    <w:locked/>
    <w:uiPriority w:val="99"/>
    <w:rPr>
      <w:rFonts w:ascii="黑体" w:hAnsi="Courier New" w:eastAsia="黑体" w:cs="Courier New"/>
    </w:rPr>
  </w:style>
  <w:style w:type="character" w:customStyle="1" w:styleId="112">
    <w:name w:val="标题 字符"/>
    <w:link w:val="59"/>
    <w:qFormat/>
    <w:locked/>
    <w:uiPriority w:val="99"/>
    <w:rPr>
      <w:rFonts w:ascii="Calibri Light" w:hAnsi="Calibri Light" w:eastAsia="宋体"/>
      <w:b/>
      <w:kern w:val="2"/>
      <w:sz w:val="32"/>
      <w:lang w:val="en-US" w:eastAsia="zh-CN"/>
    </w:rPr>
  </w:style>
  <w:style w:type="character" w:customStyle="1" w:styleId="113">
    <w:name w:val="批注主题 字符"/>
    <w:link w:val="60"/>
    <w:qFormat/>
    <w:locked/>
    <w:uiPriority w:val="99"/>
    <w:rPr>
      <w:rFonts w:eastAsia="宋体" w:cs="Times New Roman"/>
      <w:b/>
      <w:bCs/>
      <w:kern w:val="2"/>
      <w:sz w:val="24"/>
      <w:szCs w:val="24"/>
      <w:lang w:val="en-US" w:eastAsia="zh-CN" w:bidi="ar-SA"/>
    </w:rPr>
  </w:style>
  <w:style w:type="character" w:customStyle="1" w:styleId="114">
    <w:name w:val="批注文字 Char"/>
    <w:qFormat/>
    <w:uiPriority w:val="99"/>
    <w:rPr>
      <w:rFonts w:eastAsia="宋体"/>
      <w:kern w:val="2"/>
      <w:sz w:val="24"/>
      <w:lang w:val="en-US" w:eastAsia="zh-CN"/>
    </w:rPr>
  </w:style>
  <w:style w:type="character" w:customStyle="1" w:styleId="115">
    <w:name w:val="正文文本首行缩进 字符"/>
    <w:link w:val="61"/>
    <w:qFormat/>
    <w:locked/>
    <w:uiPriority w:val="99"/>
    <w:rPr>
      <w:rFonts w:eastAsia="仿宋_GB2312" w:cs="Times New Roman"/>
      <w:kern w:val="2"/>
      <w:sz w:val="24"/>
      <w:szCs w:val="24"/>
      <w:lang w:val="en-US" w:eastAsia="zh-CN" w:bidi="ar-SA"/>
    </w:rPr>
  </w:style>
  <w:style w:type="character" w:customStyle="1" w:styleId="116">
    <w:name w:val="正文文本 Char"/>
    <w:qFormat/>
    <w:locked/>
    <w:uiPriority w:val="99"/>
    <w:rPr>
      <w:rFonts w:eastAsia="仿宋_GB2312"/>
      <w:kern w:val="2"/>
      <w:sz w:val="24"/>
      <w:lang w:val="en-US" w:eastAsia="zh-CN"/>
    </w:rPr>
  </w:style>
  <w:style w:type="character" w:customStyle="1" w:styleId="117">
    <w:name w:val="正文文本首行缩进 2 字符"/>
    <w:link w:val="62"/>
    <w:qFormat/>
    <w:locked/>
    <w:uiPriority w:val="99"/>
    <w:rPr>
      <w:rFonts w:eastAsia="宋体" w:cs="Times New Roman"/>
      <w:kern w:val="2"/>
      <w:sz w:val="24"/>
      <w:szCs w:val="24"/>
      <w:lang w:val="en-US" w:eastAsia="zh-CN" w:bidi="ar-SA"/>
    </w:rPr>
  </w:style>
  <w:style w:type="character" w:customStyle="1" w:styleId="118">
    <w:name w:val="正文缩进 字符2"/>
    <w:link w:val="5"/>
    <w:qFormat/>
    <w:locked/>
    <w:uiPriority w:val="99"/>
    <w:rPr>
      <w:rFonts w:eastAsia="宋体"/>
      <w:kern w:val="2"/>
      <w:sz w:val="24"/>
      <w:lang w:val="en-US" w:eastAsia="zh-CN"/>
    </w:rPr>
  </w:style>
  <w:style w:type="paragraph" w:customStyle="1" w:styleId="119">
    <w:name w:val="_Style 15"/>
    <w:basedOn w:val="1"/>
    <w:qFormat/>
    <w:uiPriority w:val="99"/>
    <w:rPr>
      <w:rFonts w:ascii="Tahoma" w:hAnsi="Tahoma"/>
      <w:sz w:val="24"/>
      <w:szCs w:val="20"/>
    </w:rPr>
  </w:style>
  <w:style w:type="character" w:customStyle="1" w:styleId="120">
    <w:name w:val="纯文本 字符1"/>
    <w:link w:val="32"/>
    <w:qFormat/>
    <w:locked/>
    <w:uiPriority w:val="99"/>
    <w:rPr>
      <w:rFonts w:ascii="宋体" w:hAnsi="Courier New" w:eastAsia="宋体"/>
      <w:kern w:val="2"/>
      <w:sz w:val="21"/>
      <w:lang w:val="en-US" w:eastAsia="zh-CN"/>
    </w:rPr>
  </w:style>
  <w:style w:type="paragraph" w:customStyle="1" w:styleId="121">
    <w:name w:val="表正文"/>
    <w:basedOn w:val="1"/>
    <w:next w:val="32"/>
    <w:qFormat/>
    <w:uiPriority w:val="99"/>
    <w:rPr>
      <w:rFonts w:ascii="宋体" w:hAnsi="Courier New"/>
      <w:szCs w:val="20"/>
    </w:rPr>
  </w:style>
  <w:style w:type="character" w:customStyle="1" w:styleId="122">
    <w:name w:val="日期 字符"/>
    <w:link w:val="35"/>
    <w:qFormat/>
    <w:locked/>
    <w:uiPriority w:val="99"/>
    <w:rPr>
      <w:rFonts w:ascii="楷体_GB2312" w:eastAsia="楷体_GB2312"/>
      <w:b/>
      <w:kern w:val="2"/>
      <w:sz w:val="28"/>
      <w:lang w:val="en-US" w:eastAsia="zh-CN"/>
    </w:rPr>
  </w:style>
  <w:style w:type="character" w:customStyle="1" w:styleId="123">
    <w:name w:val="页眉 字符2"/>
    <w:link w:val="40"/>
    <w:qFormat/>
    <w:locked/>
    <w:uiPriority w:val="99"/>
    <w:rPr>
      <w:rFonts w:eastAsia="宋体"/>
      <w:kern w:val="2"/>
      <w:sz w:val="18"/>
      <w:lang w:val="en-US" w:eastAsia="zh-CN"/>
    </w:rPr>
  </w:style>
  <w:style w:type="paragraph" w:customStyle="1" w:styleId="124">
    <w:name w:val="正文段"/>
    <w:basedOn w:val="1"/>
    <w:link w:val="125"/>
    <w:qFormat/>
    <w:uiPriority w:val="99"/>
    <w:pPr>
      <w:widowControl/>
      <w:snapToGrid w:val="0"/>
      <w:spacing w:afterLines="50"/>
      <w:ind w:firstLine="200" w:firstLineChars="200"/>
    </w:pPr>
    <w:rPr>
      <w:kern w:val="0"/>
      <w:sz w:val="24"/>
      <w:szCs w:val="20"/>
    </w:rPr>
  </w:style>
  <w:style w:type="character" w:customStyle="1" w:styleId="125">
    <w:name w:val="正文段 Char"/>
    <w:link w:val="124"/>
    <w:qFormat/>
    <w:locked/>
    <w:uiPriority w:val="99"/>
    <w:rPr>
      <w:rFonts w:eastAsia="宋体"/>
      <w:sz w:val="24"/>
      <w:lang w:val="en-US" w:eastAsia="zh-CN"/>
    </w:rPr>
  </w:style>
  <w:style w:type="character" w:customStyle="1" w:styleId="126">
    <w:name w:val="批注文字 字符1"/>
    <w:link w:val="19"/>
    <w:qFormat/>
    <w:locked/>
    <w:uiPriority w:val="99"/>
    <w:rPr>
      <w:rFonts w:eastAsia="宋体"/>
      <w:kern w:val="2"/>
      <w:sz w:val="24"/>
      <w:lang w:val="en-US" w:eastAsia="zh-CN"/>
    </w:rPr>
  </w:style>
  <w:style w:type="paragraph" w:customStyle="1" w:styleId="127">
    <w:name w:val="Char"/>
    <w:basedOn w:val="1"/>
    <w:qFormat/>
    <w:uiPriority w:val="99"/>
    <w:rPr>
      <w:rFonts w:ascii="仿宋_GB2312" w:eastAsia="仿宋_GB2312"/>
      <w:b/>
      <w:sz w:val="32"/>
      <w:szCs w:val="32"/>
    </w:rPr>
  </w:style>
  <w:style w:type="paragraph" w:customStyle="1" w:styleId="128">
    <w:name w:val="Table Text"/>
    <w:link w:val="129"/>
    <w:qFormat/>
    <w:uiPriority w:val="99"/>
    <w:pPr>
      <w:snapToGrid w:val="0"/>
      <w:spacing w:before="80" w:after="80"/>
    </w:pPr>
    <w:rPr>
      <w:rFonts w:ascii="Arial" w:hAnsi="Arial" w:eastAsia="宋体" w:cs="Times New Roman"/>
      <w:sz w:val="18"/>
      <w:lang w:val="en-US" w:eastAsia="zh-CN" w:bidi="ar-SA"/>
    </w:rPr>
  </w:style>
  <w:style w:type="character" w:customStyle="1" w:styleId="129">
    <w:name w:val="Table Text Char1"/>
    <w:link w:val="128"/>
    <w:qFormat/>
    <w:locked/>
    <w:uiPriority w:val="99"/>
    <w:rPr>
      <w:rFonts w:ascii="Arial" w:hAnsi="Arial"/>
      <w:sz w:val="18"/>
      <w:lang w:val="en-US" w:eastAsia="zh-CN"/>
    </w:rPr>
  </w:style>
  <w:style w:type="character" w:customStyle="1" w:styleId="130">
    <w:name w:val="正文（缩进2汉字） Char"/>
    <w:link w:val="131"/>
    <w:qFormat/>
    <w:locked/>
    <w:uiPriority w:val="99"/>
    <w:rPr>
      <w:rFonts w:ascii="宋体"/>
      <w:kern w:val="2"/>
      <w:sz w:val="21"/>
    </w:rPr>
  </w:style>
  <w:style w:type="paragraph" w:customStyle="1" w:styleId="131">
    <w:name w:val="正文（缩进2汉字）"/>
    <w:basedOn w:val="1"/>
    <w:link w:val="130"/>
    <w:qFormat/>
    <w:uiPriority w:val="99"/>
    <w:pPr>
      <w:tabs>
        <w:tab w:val="left" w:pos="525"/>
      </w:tabs>
      <w:spacing w:before="100" w:beforeAutospacing="1" w:after="100" w:afterAutospacing="1"/>
      <w:ind w:left="120" w:leftChars="50" w:firstLine="494" w:firstLineChars="206"/>
    </w:pPr>
    <w:rPr>
      <w:rFonts w:ascii="宋体"/>
      <w:szCs w:val="20"/>
    </w:rPr>
  </w:style>
  <w:style w:type="paragraph" w:customStyle="1" w:styleId="132">
    <w:name w:val="Char111"/>
    <w:basedOn w:val="1"/>
    <w:qFormat/>
    <w:uiPriority w:val="99"/>
    <w:pPr>
      <w:tabs>
        <w:tab w:val="left" w:pos="432"/>
      </w:tabs>
      <w:spacing w:beforeLines="50" w:afterLines="50"/>
      <w:ind w:left="432" w:hanging="432"/>
      <w:jc w:val="center"/>
    </w:pPr>
    <w:rPr>
      <w:sz w:val="24"/>
    </w:rPr>
  </w:style>
  <w:style w:type="paragraph" w:customStyle="1" w:styleId="133">
    <w:name w:val="模板普通正文"/>
    <w:basedOn w:val="24"/>
    <w:qFormat/>
    <w:uiPriority w:val="99"/>
    <w:pPr>
      <w:spacing w:beforeLines="50" w:after="10" w:line="360" w:lineRule="auto"/>
      <w:ind w:left="0" w:leftChars="0" w:firstLine="175" w:firstLineChars="175"/>
      <w:jc w:val="left"/>
    </w:pPr>
    <w:rPr>
      <w:sz w:val="24"/>
    </w:rPr>
  </w:style>
  <w:style w:type="paragraph" w:customStyle="1" w:styleId="134">
    <w:name w:val="缺省文本"/>
    <w:basedOn w:val="1"/>
    <w:qFormat/>
    <w:uiPriority w:val="99"/>
    <w:pPr>
      <w:autoSpaceDE w:val="0"/>
      <w:autoSpaceDN w:val="0"/>
      <w:adjustRightInd w:val="0"/>
      <w:jc w:val="left"/>
    </w:pPr>
    <w:rPr>
      <w:kern w:val="0"/>
      <w:sz w:val="24"/>
    </w:rPr>
  </w:style>
  <w:style w:type="paragraph" w:customStyle="1" w:styleId="135">
    <w:name w:val="WW-正文文字缩进 2"/>
    <w:basedOn w:val="1"/>
    <w:qFormat/>
    <w:uiPriority w:val="99"/>
    <w:pPr>
      <w:suppressAutoHyphens/>
      <w:ind w:firstLine="420"/>
    </w:pPr>
    <w:rPr>
      <w:kern w:val="1"/>
      <w:szCs w:val="20"/>
    </w:rPr>
  </w:style>
  <w:style w:type="paragraph" w:customStyle="1" w:styleId="136">
    <w:name w:val="默认段落字体 Para Char Char Char Char Char Char Char Char Char1 Char Char Char Char"/>
    <w:basedOn w:val="1"/>
    <w:qFormat/>
    <w:uiPriority w:val="99"/>
    <w:rPr>
      <w:rFonts w:ascii="Tahoma" w:hAnsi="Tahoma"/>
      <w:sz w:val="24"/>
      <w:szCs w:val="20"/>
    </w:rPr>
  </w:style>
  <w:style w:type="paragraph" w:customStyle="1" w:styleId="137">
    <w:name w:val="项目排列"/>
    <w:basedOn w:val="1"/>
    <w:link w:val="138"/>
    <w:qFormat/>
    <w:uiPriority w:val="99"/>
    <w:pPr>
      <w:tabs>
        <w:tab w:val="left" w:pos="900"/>
      </w:tabs>
      <w:spacing w:beforeLines="50" w:afterLines="50" w:line="300" w:lineRule="auto"/>
      <w:ind w:left="900" w:hanging="420"/>
    </w:pPr>
    <w:rPr>
      <w:sz w:val="24"/>
    </w:rPr>
  </w:style>
  <w:style w:type="character" w:customStyle="1" w:styleId="138">
    <w:name w:val="项目排列 Char"/>
    <w:link w:val="137"/>
    <w:qFormat/>
    <w:locked/>
    <w:uiPriority w:val="99"/>
    <w:rPr>
      <w:kern w:val="2"/>
      <w:sz w:val="24"/>
    </w:rPr>
  </w:style>
  <w:style w:type="character" w:customStyle="1" w:styleId="139">
    <w:name w:val="style21"/>
    <w:qFormat/>
    <w:uiPriority w:val="99"/>
    <w:rPr>
      <w:sz w:val="15"/>
    </w:rPr>
  </w:style>
  <w:style w:type="paragraph" w:customStyle="1" w:styleId="140">
    <w:name w:val="blue"/>
    <w:basedOn w:val="1"/>
    <w:qFormat/>
    <w:uiPriority w:val="99"/>
    <w:pPr>
      <w:widowControl/>
      <w:spacing w:before="100" w:beforeAutospacing="1" w:after="100" w:afterAutospacing="1"/>
      <w:jc w:val="left"/>
    </w:pPr>
    <w:rPr>
      <w:rFonts w:ascii="Arial Unicode MS" w:hAnsi="Arial Unicode MS"/>
      <w:kern w:val="0"/>
      <w:sz w:val="24"/>
      <w:szCs w:val="20"/>
    </w:rPr>
  </w:style>
  <w:style w:type="paragraph" w:styleId="141">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142">
    <w:name w:val="Char1"/>
    <w:basedOn w:val="1"/>
    <w:qFormat/>
    <w:uiPriority w:val="99"/>
    <w:rPr>
      <w:szCs w:val="20"/>
    </w:rPr>
  </w:style>
  <w:style w:type="paragraph" w:customStyle="1" w:styleId="143">
    <w:name w:val="列出段落1"/>
    <w:basedOn w:val="1"/>
    <w:qFormat/>
    <w:uiPriority w:val="99"/>
    <w:pPr>
      <w:ind w:firstLine="420" w:firstLineChars="200"/>
    </w:pPr>
    <w:rPr>
      <w:rFonts w:ascii="Calibri" w:hAnsi="Calibri"/>
      <w:szCs w:val="22"/>
    </w:rPr>
  </w:style>
  <w:style w:type="paragraph" w:customStyle="1" w:styleId="144">
    <w:name w:val="默认段落字体 Para Char Char Char Char"/>
    <w:basedOn w:val="1"/>
    <w:qFormat/>
    <w:uiPriority w:val="99"/>
  </w:style>
  <w:style w:type="paragraph" w:customStyle="1" w:styleId="145">
    <w:name w:val="Char Char Char1 Char Char Char1 Char Char Char Char"/>
    <w:basedOn w:val="1"/>
    <w:qFormat/>
    <w:uiPriority w:val="99"/>
  </w:style>
  <w:style w:type="character" w:customStyle="1" w:styleId="146">
    <w:name w:val="font1"/>
    <w:qFormat/>
    <w:uiPriority w:val="99"/>
    <w:rPr>
      <w:color w:val="999999"/>
      <w:sz w:val="18"/>
      <w:u w:val="none"/>
    </w:rPr>
  </w:style>
  <w:style w:type="paragraph" w:customStyle="1" w:styleId="147">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148">
    <w:name w:val="Char Char Char Char Char Char Char Char Char Char"/>
    <w:basedOn w:val="1"/>
    <w:qFormat/>
    <w:uiPriority w:val="99"/>
    <w:rPr>
      <w:rFonts w:ascii="Tahoma" w:hAnsi="Tahoma"/>
      <w:sz w:val="24"/>
      <w:szCs w:val="20"/>
    </w:rPr>
  </w:style>
  <w:style w:type="character" w:customStyle="1" w:styleId="149">
    <w:name w:val="apple-style-span"/>
    <w:qFormat/>
    <w:uiPriority w:val="99"/>
    <w:rPr>
      <w:rFonts w:cs="Times New Roman"/>
    </w:rPr>
  </w:style>
  <w:style w:type="paragraph" w:customStyle="1" w:styleId="150">
    <w:name w:val="正文无缩进"/>
    <w:basedOn w:val="1"/>
    <w:link w:val="151"/>
    <w:qFormat/>
    <w:uiPriority w:val="99"/>
    <w:pPr>
      <w:spacing w:line="360" w:lineRule="auto"/>
    </w:pPr>
    <w:rPr>
      <w:rFonts w:ascii="宋体"/>
      <w:color w:val="000000"/>
      <w:sz w:val="24"/>
    </w:rPr>
  </w:style>
  <w:style w:type="character" w:customStyle="1" w:styleId="151">
    <w:name w:val="正文无缩进 Char"/>
    <w:link w:val="150"/>
    <w:qFormat/>
    <w:locked/>
    <w:uiPriority w:val="99"/>
    <w:rPr>
      <w:rFonts w:ascii="宋体" w:eastAsia="宋体"/>
      <w:color w:val="000000"/>
      <w:kern w:val="2"/>
      <w:sz w:val="24"/>
      <w:lang w:val="en-US" w:eastAsia="zh-CN"/>
    </w:rPr>
  </w:style>
  <w:style w:type="paragraph" w:customStyle="1" w:styleId="152">
    <w:name w:val="正文1"/>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53">
    <w:name w:val="ca-3"/>
    <w:qFormat/>
    <w:uiPriority w:val="99"/>
    <w:rPr>
      <w:rFonts w:cs="Times New Roman"/>
    </w:rPr>
  </w:style>
  <w:style w:type="paragraph" w:customStyle="1" w:styleId="154">
    <w:name w:val="Char Char1 Char Char Char Char1 Char Char Char"/>
    <w:basedOn w:val="1"/>
    <w:qFormat/>
    <w:uiPriority w:val="99"/>
    <w:pPr>
      <w:adjustRightInd w:val="0"/>
      <w:spacing w:line="360" w:lineRule="atLeast"/>
    </w:pPr>
    <w:rPr>
      <w:rFonts w:ascii="Tahoma" w:hAnsi="Tahoma"/>
      <w:sz w:val="24"/>
      <w:szCs w:val="20"/>
    </w:rPr>
  </w:style>
  <w:style w:type="character" w:customStyle="1" w:styleId="155">
    <w:name w:val="表格 Char Char"/>
    <w:link w:val="156"/>
    <w:qFormat/>
    <w:locked/>
    <w:uiPriority w:val="99"/>
    <w:rPr>
      <w:rFonts w:ascii="宋体" w:hAnsi="宋体" w:eastAsia="宋体"/>
      <w:lang w:val="en-US" w:eastAsia="zh-CN"/>
    </w:rPr>
  </w:style>
  <w:style w:type="paragraph" w:customStyle="1" w:styleId="156">
    <w:name w:val="表格"/>
    <w:basedOn w:val="1"/>
    <w:link w:val="155"/>
    <w:qFormat/>
    <w:uiPriority w:val="99"/>
    <w:pPr>
      <w:snapToGrid w:val="0"/>
      <w:ind w:firstLine="42" w:firstLineChars="21"/>
    </w:pPr>
    <w:rPr>
      <w:rFonts w:ascii="宋体" w:hAnsi="宋体"/>
      <w:kern w:val="0"/>
      <w:sz w:val="20"/>
      <w:szCs w:val="20"/>
    </w:rPr>
  </w:style>
  <w:style w:type="paragraph" w:customStyle="1" w:styleId="157">
    <w:name w:val="xl32"/>
    <w:basedOn w:val="1"/>
    <w:qFormat/>
    <w:uiPriority w:val="99"/>
    <w:pPr>
      <w:widowControl/>
      <w:pBdr>
        <w:left w:val="single" w:color="auto" w:sz="4" w:space="0"/>
        <w:right w:val="single" w:color="auto" w:sz="4" w:space="0"/>
      </w:pBdr>
      <w:spacing w:before="100" w:beforeAutospacing="1" w:after="100" w:afterAutospacing="1"/>
    </w:pPr>
    <w:rPr>
      <w:kern w:val="0"/>
      <w:szCs w:val="21"/>
    </w:rPr>
  </w:style>
  <w:style w:type="paragraph" w:customStyle="1" w:styleId="158">
    <w:name w:val="Char Char1 Char Char Char Char Char Char"/>
    <w:basedOn w:val="1"/>
    <w:qFormat/>
    <w:uiPriority w:val="99"/>
    <w:pPr>
      <w:widowControl/>
      <w:spacing w:after="160" w:line="240" w:lineRule="exact"/>
      <w:jc w:val="left"/>
    </w:pPr>
  </w:style>
  <w:style w:type="character" w:customStyle="1" w:styleId="159">
    <w:name w:val="Char Char"/>
    <w:qFormat/>
    <w:uiPriority w:val="99"/>
    <w:rPr>
      <w:rFonts w:ascii="宋体" w:hAnsi="Courier New" w:eastAsia="宋体"/>
      <w:kern w:val="2"/>
      <w:sz w:val="21"/>
      <w:lang w:val="en-US" w:eastAsia="zh-CN"/>
    </w:rPr>
  </w:style>
  <w:style w:type="character" w:customStyle="1" w:styleId="160">
    <w:name w:val="style51"/>
    <w:qFormat/>
    <w:uiPriority w:val="99"/>
    <w:rPr>
      <w:sz w:val="21"/>
    </w:rPr>
  </w:style>
  <w:style w:type="paragraph" w:customStyle="1" w:styleId="161">
    <w:name w:val="标书_正文"/>
    <w:basedOn w:val="1"/>
    <w:qFormat/>
    <w:uiPriority w:val="99"/>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62">
    <w:name w:val="标准文本"/>
    <w:basedOn w:val="1"/>
    <w:link w:val="163"/>
    <w:qFormat/>
    <w:uiPriority w:val="99"/>
    <w:pPr>
      <w:spacing w:line="360" w:lineRule="auto"/>
      <w:ind w:firstLine="480" w:firstLineChars="200"/>
    </w:pPr>
    <w:rPr>
      <w:rFonts w:cs="宋体"/>
      <w:sz w:val="24"/>
      <w:szCs w:val="20"/>
    </w:rPr>
  </w:style>
  <w:style w:type="character" w:customStyle="1" w:styleId="163">
    <w:name w:val="标准文本 Char"/>
    <w:link w:val="162"/>
    <w:qFormat/>
    <w:locked/>
    <w:uiPriority w:val="99"/>
    <w:rPr>
      <w:rFonts w:eastAsia="宋体"/>
      <w:kern w:val="2"/>
      <w:sz w:val="24"/>
      <w:lang w:val="en-US" w:eastAsia="zh-CN"/>
    </w:rPr>
  </w:style>
  <w:style w:type="paragraph" w:customStyle="1" w:styleId="164">
    <w:name w:val="Default"/>
    <w:link w:val="326"/>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5">
    <w:name w:val="自定义正文"/>
    <w:basedOn w:val="1"/>
    <w:link w:val="166"/>
    <w:qFormat/>
    <w:uiPriority w:val="99"/>
    <w:pPr>
      <w:spacing w:line="480" w:lineRule="exact"/>
      <w:ind w:firstLine="200" w:firstLineChars="200"/>
      <w:jc w:val="left"/>
    </w:pPr>
    <w:rPr>
      <w:rFonts w:ascii="仿宋_GB2312" w:eastAsia="仿宋_GB2312"/>
      <w:sz w:val="28"/>
    </w:rPr>
  </w:style>
  <w:style w:type="character" w:customStyle="1" w:styleId="166">
    <w:name w:val="自定义正文 Char"/>
    <w:link w:val="165"/>
    <w:qFormat/>
    <w:locked/>
    <w:uiPriority w:val="99"/>
    <w:rPr>
      <w:rFonts w:ascii="仿宋_GB2312" w:eastAsia="仿宋_GB2312"/>
      <w:kern w:val="2"/>
      <w:sz w:val="24"/>
      <w:lang w:val="en-US" w:eastAsia="zh-CN"/>
    </w:rPr>
  </w:style>
  <w:style w:type="paragraph" w:customStyle="1" w:styleId="167">
    <w:name w:val="样式 小四 行距: 1.5 倍行距 首行缩进:  2 字符"/>
    <w:basedOn w:val="1"/>
    <w:qFormat/>
    <w:uiPriority w:val="99"/>
    <w:pPr>
      <w:spacing w:line="360" w:lineRule="auto"/>
      <w:ind w:firstLine="480" w:firstLineChars="200"/>
    </w:pPr>
    <w:rPr>
      <w:rFonts w:cs="宋体"/>
      <w:sz w:val="24"/>
      <w:szCs w:val="20"/>
    </w:rPr>
  </w:style>
  <w:style w:type="paragraph" w:customStyle="1" w:styleId="168">
    <w:name w:val="自定义表格文字"/>
    <w:basedOn w:val="1"/>
    <w:qFormat/>
    <w:uiPriority w:val="99"/>
    <w:pPr>
      <w:spacing w:before="60" w:after="60" w:line="320" w:lineRule="exact"/>
      <w:jc w:val="left"/>
    </w:pPr>
    <w:rPr>
      <w:rFonts w:ascii="宋体" w:eastAsia="楷体_GB2312"/>
    </w:rPr>
  </w:style>
  <w:style w:type="paragraph" w:customStyle="1" w:styleId="169">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70">
    <w:name w:val="Char Char Char1 Char11"/>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171">
    <w:name w:val="文档结构图 字符"/>
    <w:link w:val="18"/>
    <w:qFormat/>
    <w:locked/>
    <w:uiPriority w:val="99"/>
    <w:rPr>
      <w:rFonts w:eastAsia="宋体"/>
      <w:kern w:val="2"/>
      <w:sz w:val="24"/>
      <w:lang w:val="en-US" w:eastAsia="zh-CN"/>
    </w:rPr>
  </w:style>
  <w:style w:type="character" w:customStyle="1" w:styleId="172">
    <w:name w:val="Char Char12"/>
    <w:qFormat/>
    <w:uiPriority w:val="99"/>
    <w:rPr>
      <w:rFonts w:ascii="宋体" w:hAnsi="Courier New" w:eastAsia="宋体"/>
      <w:kern w:val="2"/>
      <w:sz w:val="21"/>
      <w:lang w:val="en-US" w:eastAsia="zh-CN"/>
    </w:rPr>
  </w:style>
  <w:style w:type="character" w:customStyle="1" w:styleId="173">
    <w:name w:val="H4 Char"/>
    <w:qFormat/>
    <w:uiPriority w:val="99"/>
    <w:rPr>
      <w:rFonts w:ascii="宋体" w:hAnsi="宋体" w:eastAsia="黑体"/>
      <w:b/>
      <w:color w:val="000000"/>
      <w:spacing w:val="-4"/>
      <w:kern w:val="2"/>
      <w:sz w:val="30"/>
      <w:lang w:val="en-US" w:eastAsia="zh-CN"/>
    </w:rPr>
  </w:style>
  <w:style w:type="character" w:customStyle="1" w:styleId="174">
    <w:name w:val="H5 Char"/>
    <w:qFormat/>
    <w:uiPriority w:val="99"/>
    <w:rPr>
      <w:rFonts w:ascii="Arial" w:hAnsi="Arial" w:eastAsia="宋体"/>
      <w:sz w:val="24"/>
      <w:lang w:val="en-US" w:eastAsia="zh-CN"/>
    </w:rPr>
  </w:style>
  <w:style w:type="character" w:customStyle="1" w:styleId="175">
    <w:name w:val="Char Char8"/>
    <w:qFormat/>
    <w:uiPriority w:val="99"/>
    <w:rPr>
      <w:rFonts w:ascii="宋体" w:eastAsia="宋体"/>
      <w:kern w:val="2"/>
      <w:sz w:val="28"/>
      <w:lang w:val="en-US" w:eastAsia="zh-CN"/>
    </w:rPr>
  </w:style>
  <w:style w:type="character" w:customStyle="1" w:styleId="176">
    <w:name w:val="Char Char7"/>
    <w:qFormat/>
    <w:uiPriority w:val="99"/>
    <w:rPr>
      <w:rFonts w:eastAsia="仿宋_GB2312"/>
      <w:kern w:val="2"/>
      <w:sz w:val="24"/>
      <w:lang w:val="en-US" w:eastAsia="zh-CN"/>
    </w:rPr>
  </w:style>
  <w:style w:type="paragraph" w:customStyle="1" w:styleId="177">
    <w:name w:val="表内文字"/>
    <w:basedOn w:val="1"/>
    <w:qFormat/>
    <w:uiPriority w:val="99"/>
    <w:pPr>
      <w:jc w:val="center"/>
    </w:pPr>
    <w:rPr>
      <w:color w:val="FF0000"/>
      <w:kern w:val="0"/>
      <w:sz w:val="24"/>
    </w:rPr>
  </w:style>
  <w:style w:type="character" w:customStyle="1" w:styleId="178">
    <w:name w:val="Char Char3"/>
    <w:qFormat/>
    <w:uiPriority w:val="99"/>
    <w:rPr>
      <w:rFonts w:eastAsia="仿宋_GB2312"/>
      <w:kern w:val="2"/>
      <w:sz w:val="24"/>
      <w:lang w:val="en-US" w:eastAsia="zh-CN"/>
    </w:rPr>
  </w:style>
  <w:style w:type="paragraph" w:customStyle="1" w:styleId="179">
    <w:name w:val="xl25"/>
    <w:basedOn w:val="1"/>
    <w:qFormat/>
    <w:uiPriority w:val="99"/>
    <w:pPr>
      <w:widowControl/>
      <w:spacing w:before="100" w:beforeAutospacing="1" w:after="100" w:afterAutospacing="1"/>
      <w:jc w:val="center"/>
      <w:textAlignment w:val="center"/>
    </w:pPr>
    <w:rPr>
      <w:rFonts w:ascii="宋体" w:hAnsi="宋体"/>
      <w:kern w:val="0"/>
      <w:sz w:val="20"/>
      <w:szCs w:val="20"/>
    </w:rPr>
  </w:style>
  <w:style w:type="paragraph" w:customStyle="1" w:styleId="180">
    <w:name w:val="font7"/>
    <w:basedOn w:val="1"/>
    <w:qFormat/>
    <w:uiPriority w:val="99"/>
    <w:pPr>
      <w:widowControl/>
      <w:spacing w:before="100" w:beforeAutospacing="1" w:after="100" w:afterAutospacing="1"/>
      <w:jc w:val="left"/>
    </w:pPr>
    <w:rPr>
      <w:rFonts w:ascii="宋体" w:hAnsi="宋体"/>
      <w:kern w:val="0"/>
      <w:szCs w:val="21"/>
    </w:rPr>
  </w:style>
  <w:style w:type="paragraph" w:customStyle="1" w:styleId="181">
    <w:name w:val="font5"/>
    <w:basedOn w:val="1"/>
    <w:qFormat/>
    <w:uiPriority w:val="99"/>
    <w:pPr>
      <w:widowControl/>
      <w:spacing w:before="100" w:beforeAutospacing="1" w:after="100" w:afterAutospacing="1"/>
      <w:jc w:val="left"/>
    </w:pPr>
    <w:rPr>
      <w:rFonts w:ascii="宋体" w:hAnsi="宋体"/>
      <w:kern w:val="0"/>
      <w:sz w:val="24"/>
    </w:rPr>
  </w:style>
  <w:style w:type="paragraph" w:customStyle="1" w:styleId="182">
    <w:name w:val="font6"/>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83">
    <w:name w:val="项目1"/>
    <w:basedOn w:val="1"/>
    <w:qFormat/>
    <w:uiPriority w:val="99"/>
    <w:pPr>
      <w:tabs>
        <w:tab w:val="left" w:pos="840"/>
      </w:tabs>
      <w:spacing w:after="60"/>
      <w:ind w:left="840" w:hanging="420"/>
    </w:pPr>
    <w:rPr>
      <w:rFonts w:ascii="宋体"/>
      <w:spacing w:val="4"/>
      <w:szCs w:val="20"/>
    </w:rPr>
  </w:style>
  <w:style w:type="paragraph" w:customStyle="1" w:styleId="184">
    <w:name w:val="编10号"/>
    <w:basedOn w:val="1"/>
    <w:qFormat/>
    <w:uiPriority w:val="99"/>
    <w:pPr>
      <w:tabs>
        <w:tab w:val="left" w:pos="1620"/>
      </w:tabs>
      <w:ind w:left="1620" w:hanging="360"/>
    </w:pPr>
  </w:style>
  <w:style w:type="paragraph" w:customStyle="1" w:styleId="185">
    <w:name w:val="段"/>
    <w:basedOn w:val="1"/>
    <w:qFormat/>
    <w:uiPriority w:val="99"/>
    <w:pPr>
      <w:ind w:firstLine="425"/>
    </w:pPr>
    <w:rPr>
      <w:rFonts w:ascii="宋体"/>
      <w:szCs w:val="20"/>
    </w:rPr>
  </w:style>
  <w:style w:type="paragraph" w:customStyle="1" w:styleId="186">
    <w:name w:val="Char Char Char Char"/>
    <w:basedOn w:val="1"/>
    <w:qFormat/>
    <w:uiPriority w:val="99"/>
    <w:pPr>
      <w:widowControl/>
      <w:spacing w:after="160" w:line="240" w:lineRule="exact"/>
      <w:jc w:val="left"/>
    </w:pPr>
    <w:rPr>
      <w:kern w:val="0"/>
      <w:sz w:val="24"/>
    </w:rPr>
  </w:style>
  <w:style w:type="paragraph" w:customStyle="1" w:styleId="187">
    <w:name w:val="Char Char1 Char 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188">
    <w:name w:val="bulletintext1"/>
    <w:qFormat/>
    <w:uiPriority w:val="99"/>
    <w:rPr>
      <w:rFonts w:ascii="宋体" w:hAnsi="宋体" w:eastAsia="宋体"/>
      <w:sz w:val="18"/>
    </w:rPr>
  </w:style>
  <w:style w:type="paragraph" w:customStyle="1" w:styleId="189">
    <w:name w:val="Char1 Char Char Char Char Char Char"/>
    <w:basedOn w:val="1"/>
    <w:qFormat/>
    <w:uiPriority w:val="99"/>
    <w:rPr>
      <w:rFonts w:ascii="Tahoma" w:hAnsi="Tahoma"/>
      <w:sz w:val="24"/>
      <w:szCs w:val="20"/>
    </w:rPr>
  </w:style>
  <w:style w:type="paragraph" w:customStyle="1" w:styleId="190">
    <w:name w:val="Char Char2 Char Char Char Char"/>
    <w:basedOn w:val="18"/>
    <w:qFormat/>
    <w:uiPriority w:val="99"/>
    <w:rPr>
      <w:rFonts w:ascii="Tahoma" w:hAnsi="Tahoma"/>
      <w:sz w:val="24"/>
    </w:rPr>
  </w:style>
  <w:style w:type="paragraph" w:customStyle="1" w:styleId="191">
    <w:name w:val="Char Char Char"/>
    <w:basedOn w:val="18"/>
    <w:qFormat/>
    <w:uiPriority w:val="99"/>
    <w:rPr>
      <w:rFonts w:ascii="Tahoma" w:hAnsi="Tahoma"/>
      <w:sz w:val="24"/>
    </w:rPr>
  </w:style>
  <w:style w:type="paragraph" w:customStyle="1" w:styleId="192">
    <w:name w:val="正文缩进 New"/>
    <w:basedOn w:val="1"/>
    <w:qFormat/>
    <w:uiPriority w:val="99"/>
    <w:pPr>
      <w:ind w:firstLine="420" w:firstLineChars="200"/>
    </w:pPr>
    <w:rPr>
      <w:szCs w:val="20"/>
    </w:rPr>
  </w:style>
  <w:style w:type="paragraph" w:customStyle="1" w:styleId="193">
    <w:name w:val="正文 New New New New New New New New New New New New New New New New New New New New New New New New New"/>
    <w:qFormat/>
    <w:uiPriority w:val="99"/>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94">
    <w:name w:val="tpc_content1"/>
    <w:qFormat/>
    <w:uiPriority w:val="99"/>
    <w:rPr>
      <w:sz w:val="20"/>
    </w:rPr>
  </w:style>
  <w:style w:type="character" w:customStyle="1" w:styleId="195">
    <w:name w:val="Char Char11"/>
    <w:qFormat/>
    <w:uiPriority w:val="99"/>
    <w:rPr>
      <w:b/>
      <w:kern w:val="44"/>
      <w:sz w:val="44"/>
    </w:rPr>
  </w:style>
  <w:style w:type="character" w:customStyle="1" w:styleId="196">
    <w:name w:val="Char Char10"/>
    <w:qFormat/>
    <w:uiPriority w:val="99"/>
    <w:rPr>
      <w:b/>
      <w:kern w:val="2"/>
      <w:sz w:val="28"/>
    </w:rPr>
  </w:style>
  <w:style w:type="character" w:customStyle="1" w:styleId="197">
    <w:name w:val="Char Char9"/>
    <w:qFormat/>
    <w:uiPriority w:val="99"/>
    <w:rPr>
      <w:b/>
      <w:kern w:val="2"/>
      <w:sz w:val="24"/>
    </w:rPr>
  </w:style>
  <w:style w:type="paragraph" w:customStyle="1" w:styleId="198">
    <w:name w:val="Char Char Char 字元 字元"/>
    <w:basedOn w:val="1"/>
    <w:qFormat/>
    <w:uiPriority w:val="99"/>
    <w:pPr>
      <w:spacing w:line="360" w:lineRule="auto"/>
      <w:ind w:firstLine="200" w:firstLineChars="200"/>
    </w:pPr>
    <w:rPr>
      <w:szCs w:val="20"/>
    </w:rPr>
  </w:style>
  <w:style w:type="paragraph" w:customStyle="1" w:styleId="199">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00">
    <w:name w:val="正文 New New"/>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201">
    <w:name w:val="style11"/>
    <w:qFormat/>
    <w:uiPriority w:val="99"/>
    <w:rPr>
      <w:b/>
      <w:color w:val="FF0000"/>
    </w:rPr>
  </w:style>
  <w:style w:type="character" w:customStyle="1" w:styleId="202">
    <w:name w:val="info"/>
    <w:qFormat/>
    <w:uiPriority w:val="99"/>
    <w:rPr>
      <w:rFonts w:cs="Times New Roman"/>
    </w:rPr>
  </w:style>
  <w:style w:type="paragraph" w:customStyle="1" w:styleId="203">
    <w:name w:val="样式 正文缩进 + 首行缩进:  2 字符"/>
    <w:basedOn w:val="5"/>
    <w:link w:val="204"/>
    <w:qFormat/>
    <w:uiPriority w:val="99"/>
    <w:pPr>
      <w:spacing w:line="360" w:lineRule="auto"/>
      <w:ind w:firstLine="480"/>
    </w:pPr>
    <w:rPr>
      <w:rFonts w:ascii="宋体" w:hAnsi="宋体"/>
      <w:color w:val="000000"/>
      <w:kern w:val="0"/>
      <w:sz w:val="24"/>
      <w:szCs w:val="20"/>
    </w:rPr>
  </w:style>
  <w:style w:type="character" w:customStyle="1" w:styleId="204">
    <w:name w:val="样式 正文缩进 + 首行缩进:  2 字符 Char"/>
    <w:link w:val="203"/>
    <w:qFormat/>
    <w:locked/>
    <w:uiPriority w:val="99"/>
    <w:rPr>
      <w:rFonts w:ascii="宋体" w:hAnsi="宋体" w:eastAsia="宋体"/>
      <w:color w:val="000000"/>
      <w:sz w:val="24"/>
    </w:rPr>
  </w:style>
  <w:style w:type="paragraph" w:customStyle="1" w:styleId="205">
    <w:name w:val="正文2"/>
    <w:basedOn w:val="1"/>
    <w:link w:val="206"/>
    <w:qFormat/>
    <w:uiPriority w:val="99"/>
    <w:pPr>
      <w:spacing w:before="156" w:line="360" w:lineRule="auto"/>
      <w:ind w:firstLine="510" w:firstLineChars="200"/>
    </w:pPr>
    <w:rPr>
      <w:sz w:val="24"/>
      <w:szCs w:val="20"/>
    </w:rPr>
  </w:style>
  <w:style w:type="character" w:customStyle="1" w:styleId="206">
    <w:name w:val="正文2 Char"/>
    <w:link w:val="205"/>
    <w:qFormat/>
    <w:locked/>
    <w:uiPriority w:val="99"/>
    <w:rPr>
      <w:rFonts w:eastAsia="宋体"/>
      <w:kern w:val="2"/>
      <w:sz w:val="24"/>
      <w:lang w:val="en-US" w:eastAsia="zh-CN"/>
    </w:rPr>
  </w:style>
  <w:style w:type="paragraph" w:customStyle="1" w:styleId="207">
    <w:name w:val="p0"/>
    <w:basedOn w:val="1"/>
    <w:qFormat/>
    <w:uiPriority w:val="99"/>
    <w:pPr>
      <w:widowControl/>
    </w:pPr>
    <w:rPr>
      <w:kern w:val="0"/>
      <w:szCs w:val="21"/>
    </w:rPr>
  </w:style>
  <w:style w:type="character" w:customStyle="1" w:styleId="208">
    <w:name w:val="param-name"/>
    <w:qFormat/>
    <w:uiPriority w:val="99"/>
    <w:rPr>
      <w:rFonts w:cs="Times New Roman"/>
    </w:rPr>
  </w:style>
  <w:style w:type="character" w:customStyle="1" w:styleId="209">
    <w:name w:val="日期 Char"/>
    <w:qFormat/>
    <w:uiPriority w:val="99"/>
    <w:rPr>
      <w:rFonts w:ascii="楷体_GB2312" w:eastAsia="楷体_GB2312"/>
      <w:b/>
      <w:kern w:val="2"/>
      <w:sz w:val="28"/>
      <w:lang w:val="en-US" w:eastAsia="zh-CN"/>
    </w:rPr>
  </w:style>
  <w:style w:type="character" w:customStyle="1" w:styleId="210">
    <w:name w:val="标题 4 Char"/>
    <w:qFormat/>
    <w:uiPriority w:val="99"/>
    <w:rPr>
      <w:rFonts w:ascii="Arial" w:hAnsi="Arial" w:eastAsia="黑体"/>
      <w:b/>
      <w:kern w:val="2"/>
      <w:sz w:val="28"/>
      <w:lang w:val="en-US" w:eastAsia="zh-CN"/>
    </w:rPr>
  </w:style>
  <w:style w:type="character" w:customStyle="1" w:styleId="211">
    <w:name w:val="标题 6 Char"/>
    <w:qFormat/>
    <w:uiPriority w:val="99"/>
    <w:rPr>
      <w:rFonts w:ascii="宋体" w:hAnsi="Arial" w:eastAsia="宋体"/>
      <w:sz w:val="24"/>
      <w:lang w:val="en-US" w:eastAsia="zh-CN"/>
    </w:rPr>
  </w:style>
  <w:style w:type="character" w:customStyle="1" w:styleId="212">
    <w:name w:val="标题 8 Char"/>
    <w:qFormat/>
    <w:uiPriority w:val="99"/>
    <w:rPr>
      <w:rFonts w:ascii="Arial" w:hAnsi="Arial" w:eastAsia="黑体"/>
      <w:sz w:val="24"/>
      <w:lang w:val="en-US" w:eastAsia="zh-CN"/>
    </w:rPr>
  </w:style>
  <w:style w:type="character" w:customStyle="1" w:styleId="213">
    <w:name w:val="标题 9 Char"/>
    <w:qFormat/>
    <w:uiPriority w:val="99"/>
    <w:rPr>
      <w:rFonts w:ascii="Arial" w:hAnsi="Arial" w:eastAsia="黑体"/>
      <w:sz w:val="24"/>
      <w:lang w:val="en-US" w:eastAsia="zh-CN"/>
    </w:rPr>
  </w:style>
  <w:style w:type="character" w:customStyle="1" w:styleId="214">
    <w:name w:val="标题 5 Char"/>
    <w:qFormat/>
    <w:uiPriority w:val="99"/>
    <w:rPr>
      <w:rFonts w:eastAsia="宋体"/>
      <w:sz w:val="24"/>
      <w:lang w:val="en-US" w:eastAsia="zh-CN"/>
    </w:rPr>
  </w:style>
  <w:style w:type="character" w:customStyle="1" w:styleId="215">
    <w:name w:val="正文文本缩进 2 Char"/>
    <w:qFormat/>
    <w:locked/>
    <w:uiPriority w:val="99"/>
    <w:rPr>
      <w:rFonts w:eastAsia="宋体"/>
      <w:kern w:val="2"/>
      <w:sz w:val="24"/>
      <w:lang w:val="en-US" w:eastAsia="zh-CN"/>
    </w:rPr>
  </w:style>
  <w:style w:type="character" w:customStyle="1" w:styleId="216">
    <w:name w:val="正文文本 2 Char"/>
    <w:qFormat/>
    <w:uiPriority w:val="99"/>
    <w:rPr>
      <w:rFonts w:ascii="隶书" w:eastAsia="隶书"/>
      <w:sz w:val="84"/>
      <w:lang w:val="en-US" w:eastAsia="zh-CN"/>
    </w:rPr>
  </w:style>
  <w:style w:type="character" w:customStyle="1" w:styleId="217">
    <w:name w:val="标题 7 Char"/>
    <w:qFormat/>
    <w:uiPriority w:val="99"/>
    <w:rPr>
      <w:rFonts w:ascii="宋体" w:hAnsi="Arial" w:eastAsia="宋体"/>
      <w:b/>
      <w:sz w:val="24"/>
      <w:lang w:val="en-US" w:eastAsia="zh-CN"/>
    </w:rPr>
  </w:style>
  <w:style w:type="character" w:customStyle="1" w:styleId="218">
    <w:name w:val="页眉 Char"/>
    <w:qFormat/>
    <w:uiPriority w:val="99"/>
    <w:rPr>
      <w:rFonts w:eastAsia="宋体"/>
      <w:kern w:val="2"/>
      <w:sz w:val="18"/>
      <w:lang w:val="en-US" w:eastAsia="zh-CN"/>
    </w:rPr>
  </w:style>
  <w:style w:type="character" w:customStyle="1" w:styleId="219">
    <w:name w:val="汇视源正文 Char"/>
    <w:link w:val="220"/>
    <w:qFormat/>
    <w:locked/>
    <w:uiPriority w:val="99"/>
    <w:rPr>
      <w:rFonts w:eastAsia="宋体"/>
      <w:kern w:val="2"/>
      <w:sz w:val="24"/>
      <w:lang w:val="en-US" w:eastAsia="zh-CN"/>
    </w:rPr>
  </w:style>
  <w:style w:type="paragraph" w:customStyle="1" w:styleId="220">
    <w:name w:val="汇视源正文"/>
    <w:link w:val="219"/>
    <w:qFormat/>
    <w:uiPriority w:val="99"/>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21">
    <w:name w:val="样式 列表编号 + 段后: 0.5 行"/>
    <w:basedOn w:val="15"/>
    <w:qFormat/>
    <w:uiPriority w:val="99"/>
    <w:pPr>
      <w:tabs>
        <w:tab w:val="left" w:pos="840"/>
      </w:tabs>
      <w:spacing w:afterLines="0"/>
      <w:ind w:left="425" w:hanging="425"/>
    </w:pPr>
    <w:rPr>
      <w:rFonts w:cs="宋体"/>
    </w:rPr>
  </w:style>
  <w:style w:type="paragraph" w:customStyle="1" w:styleId="222">
    <w:name w:val="正文缩近"/>
    <w:basedOn w:val="1"/>
    <w:qFormat/>
    <w:uiPriority w:val="99"/>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23">
    <w:name w:val="TOC 标题1"/>
    <w:basedOn w:val="2"/>
    <w:next w:val="1"/>
    <w:qFormat/>
    <w:uiPriority w:val="99"/>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24">
    <w:name w:val="Normal Indent Char"/>
    <w:qFormat/>
    <w:locked/>
    <w:uiPriority w:val="99"/>
    <w:rPr>
      <w:rFonts w:ascii="宋体" w:eastAsia="宋体"/>
      <w:snapToGrid w:val="0"/>
      <w:color w:val="000000"/>
      <w:kern w:val="28"/>
      <w:sz w:val="28"/>
    </w:rPr>
  </w:style>
  <w:style w:type="character" w:customStyle="1" w:styleId="225">
    <w:name w:val="日期 Char1"/>
    <w:qFormat/>
    <w:uiPriority w:val="99"/>
    <w:rPr>
      <w:rFonts w:ascii="Times New Roman" w:hAnsi="Times New Roman" w:eastAsia="宋体"/>
      <w:sz w:val="24"/>
    </w:rPr>
  </w:style>
  <w:style w:type="character" w:customStyle="1" w:styleId="226">
    <w:name w:val="纯文本 Char1"/>
    <w:link w:val="227"/>
    <w:qFormat/>
    <w:locked/>
    <w:uiPriority w:val="99"/>
    <w:rPr>
      <w:rFonts w:ascii="宋体" w:hAnsi="Courier New" w:eastAsia="宋体"/>
      <w:sz w:val="21"/>
    </w:rPr>
  </w:style>
  <w:style w:type="paragraph" w:customStyle="1" w:styleId="227">
    <w:name w:val="纯文本1"/>
    <w:basedOn w:val="1"/>
    <w:link w:val="226"/>
    <w:qFormat/>
    <w:uiPriority w:val="99"/>
    <w:rPr>
      <w:rFonts w:ascii="宋体" w:hAnsi="Courier New"/>
      <w:kern w:val="0"/>
      <w:szCs w:val="21"/>
    </w:rPr>
  </w:style>
  <w:style w:type="paragraph" w:customStyle="1" w:styleId="22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29">
    <w:name w:val="列出段落112"/>
    <w:basedOn w:val="1"/>
    <w:link w:val="246"/>
    <w:qFormat/>
    <w:uiPriority w:val="99"/>
    <w:pPr>
      <w:adjustRightInd w:val="0"/>
      <w:spacing w:line="360" w:lineRule="auto"/>
      <w:ind w:firstLine="200" w:firstLineChars="200"/>
    </w:pPr>
    <w:rPr>
      <w:rFonts w:eastAsia="楷体_GB2312"/>
      <w:sz w:val="24"/>
    </w:rPr>
  </w:style>
  <w:style w:type="paragraph" w:customStyle="1" w:styleId="230">
    <w:name w:val="标题2def"/>
    <w:basedOn w:val="59"/>
    <w:qFormat/>
    <w:uiPriority w:val="99"/>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31">
    <w:name w:val="标题3def"/>
    <w:basedOn w:val="4"/>
    <w:next w:val="1"/>
    <w:qFormat/>
    <w:uiPriority w:val="99"/>
    <w:pPr>
      <w:numPr>
        <w:numId w:val="0"/>
      </w:numPr>
      <w:tabs>
        <w:tab w:val="left" w:pos="1200"/>
      </w:tabs>
      <w:adjustRightInd w:val="0"/>
      <w:snapToGrid w:val="0"/>
      <w:spacing w:before="80" w:after="160" w:line="400" w:lineRule="exact"/>
    </w:pPr>
    <w:rPr>
      <w:rFonts w:ascii="仿宋_GB2312" w:hAnsi="宋体"/>
      <w:sz w:val="24"/>
    </w:rPr>
  </w:style>
  <w:style w:type="paragraph" w:customStyle="1" w:styleId="23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3">
    <w:name w:val="Char Char2 Char Char"/>
    <w:basedOn w:val="1"/>
    <w:qFormat/>
    <w:uiPriority w:val="99"/>
    <w:pPr>
      <w:widowControl/>
      <w:spacing w:line="400" w:lineRule="exact"/>
      <w:jc w:val="center"/>
    </w:pPr>
    <w:rPr>
      <w:rFonts w:ascii="Verdana" w:hAnsi="Verdana"/>
      <w:kern w:val="0"/>
      <w:szCs w:val="20"/>
      <w:lang w:eastAsia="en-US"/>
    </w:rPr>
  </w:style>
  <w:style w:type="paragraph" w:customStyle="1" w:styleId="234">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235">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236">
    <w:name w:val="Char Char Char Char1"/>
    <w:basedOn w:val="1"/>
    <w:qFormat/>
    <w:uiPriority w:val="99"/>
    <w:rPr>
      <w:rFonts w:ascii="Tahoma" w:hAnsi="Tahoma"/>
      <w:sz w:val="24"/>
      <w:szCs w:val="20"/>
    </w:rPr>
  </w:style>
  <w:style w:type="paragraph" w:customStyle="1" w:styleId="237">
    <w:name w:val="Char Char27"/>
    <w:basedOn w:val="1"/>
    <w:qFormat/>
    <w:uiPriority w:val="99"/>
    <w:pPr>
      <w:snapToGrid w:val="0"/>
      <w:spacing w:line="360" w:lineRule="auto"/>
    </w:pPr>
    <w:rPr>
      <w:rFonts w:ascii="Arial" w:hAnsi="Arial" w:eastAsia="黑体"/>
      <w:kern w:val="0"/>
      <w:sz w:val="20"/>
      <w:szCs w:val="21"/>
    </w:rPr>
  </w:style>
  <w:style w:type="paragraph" w:customStyle="1" w:styleId="238">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39">
    <w:name w:val="样式4"/>
    <w:basedOn w:val="1"/>
    <w:qFormat/>
    <w:uiPriority w:val="99"/>
    <w:pPr>
      <w:adjustRightInd w:val="0"/>
      <w:spacing w:line="360" w:lineRule="auto"/>
      <w:ind w:firstLine="420"/>
      <w:jc w:val="center"/>
      <w:outlineLvl w:val="2"/>
    </w:pPr>
    <w:rPr>
      <w:rFonts w:ascii="仿宋_GB2312" w:hAnsi="仿宋" w:eastAsia="仿宋_GB2312"/>
      <w:b/>
      <w:sz w:val="32"/>
      <w:szCs w:val="32"/>
    </w:rPr>
  </w:style>
  <w:style w:type="character" w:customStyle="1" w:styleId="240">
    <w:name w:val="正文2 Char Char"/>
    <w:qFormat/>
    <w:uiPriority w:val="99"/>
    <w:rPr>
      <w:kern w:val="2"/>
      <w:sz w:val="24"/>
    </w:rPr>
  </w:style>
  <w:style w:type="character" w:customStyle="1" w:styleId="241">
    <w:name w:val="普通文字 Char Char3"/>
    <w:qFormat/>
    <w:uiPriority w:val="99"/>
    <w:rPr>
      <w:rFonts w:ascii="宋体" w:hAnsi="Courier New"/>
      <w:kern w:val="2"/>
      <w:sz w:val="24"/>
    </w:rPr>
  </w:style>
  <w:style w:type="character" w:customStyle="1" w:styleId="242">
    <w:name w:val="特点 Char2"/>
    <w:qFormat/>
    <w:uiPriority w:val="99"/>
    <w:rPr>
      <w:rFonts w:ascii="Times New Roman" w:hAnsi="Times New Roman" w:eastAsia="宋体"/>
      <w:sz w:val="24"/>
    </w:rPr>
  </w:style>
  <w:style w:type="character" w:customStyle="1" w:styleId="243">
    <w:name w:val="批注框文本 字符1"/>
    <w:link w:val="38"/>
    <w:qFormat/>
    <w:locked/>
    <w:uiPriority w:val="99"/>
    <w:rPr>
      <w:rFonts w:cs="Times New Roman"/>
      <w:kern w:val="2"/>
      <w:sz w:val="18"/>
      <w:szCs w:val="18"/>
    </w:rPr>
  </w:style>
  <w:style w:type="paragraph" w:customStyle="1" w:styleId="244">
    <w:name w:val="_Style 11"/>
    <w:basedOn w:val="1"/>
    <w:qFormat/>
    <w:uiPriority w:val="99"/>
    <w:pPr>
      <w:spacing w:line="440" w:lineRule="exact"/>
      <w:ind w:firstLine="200" w:firstLineChars="200"/>
    </w:pPr>
    <w:rPr>
      <w:rFonts w:ascii="Tahoma" w:hAnsi="Tahoma" w:eastAsia="仿宋_GB2312"/>
      <w:sz w:val="24"/>
      <w:szCs w:val="20"/>
    </w:rPr>
  </w:style>
  <w:style w:type="paragraph" w:customStyle="1" w:styleId="245">
    <w:name w:val="Char11"/>
    <w:basedOn w:val="1"/>
    <w:qFormat/>
    <w:uiPriority w:val="99"/>
    <w:pPr>
      <w:tabs>
        <w:tab w:val="left" w:pos="432"/>
      </w:tabs>
      <w:spacing w:beforeLines="50" w:afterLines="50" w:line="440" w:lineRule="exact"/>
      <w:ind w:left="432" w:hanging="432" w:firstLineChars="200"/>
      <w:jc w:val="center"/>
    </w:pPr>
    <w:rPr>
      <w:rFonts w:eastAsia="仿宋_GB2312"/>
      <w:sz w:val="24"/>
    </w:rPr>
  </w:style>
  <w:style w:type="character" w:customStyle="1" w:styleId="246">
    <w:name w:val="列出段落 Char"/>
    <w:link w:val="229"/>
    <w:qFormat/>
    <w:locked/>
    <w:uiPriority w:val="99"/>
    <w:rPr>
      <w:rFonts w:eastAsia="楷体_GB2312"/>
      <w:kern w:val="2"/>
      <w:sz w:val="24"/>
    </w:rPr>
  </w:style>
  <w:style w:type="paragraph" w:customStyle="1" w:styleId="247">
    <w:name w:val="列出段落12"/>
    <w:basedOn w:val="1"/>
    <w:qFormat/>
    <w:uiPriority w:val="99"/>
    <w:pPr>
      <w:spacing w:line="440" w:lineRule="exact"/>
      <w:ind w:firstLine="420" w:firstLineChars="200"/>
    </w:pPr>
    <w:rPr>
      <w:rFonts w:ascii="Calibri" w:hAnsi="Calibri" w:eastAsia="仿宋_GB2312"/>
      <w:sz w:val="24"/>
      <w:szCs w:val="22"/>
    </w:rPr>
  </w:style>
  <w:style w:type="paragraph" w:customStyle="1" w:styleId="248">
    <w:name w:val="Char Char Char1 Char1"/>
    <w:basedOn w:val="1"/>
    <w:qFormat/>
    <w:uiPriority w:val="99"/>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9">
    <w:name w:val="TOC 标题11"/>
    <w:basedOn w:val="2"/>
    <w:next w:val="1"/>
    <w:qFormat/>
    <w:uiPriority w:val="99"/>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0">
    <w:name w:val="列出段落111"/>
    <w:basedOn w:val="1"/>
    <w:qFormat/>
    <w:uiPriority w:val="99"/>
    <w:pPr>
      <w:adjustRightInd w:val="0"/>
      <w:spacing w:line="360" w:lineRule="auto"/>
      <w:ind w:firstLine="200" w:firstLineChars="200"/>
    </w:pPr>
    <w:rPr>
      <w:rFonts w:eastAsia="楷体_GB2312" w:cs="Lucida Sans"/>
      <w:sz w:val="24"/>
    </w:rPr>
  </w:style>
  <w:style w:type="paragraph" w:customStyle="1" w:styleId="251">
    <w:name w:val="正文缩进2格"/>
    <w:basedOn w:val="1"/>
    <w:link w:val="252"/>
    <w:qFormat/>
    <w:uiPriority w:val="99"/>
    <w:pPr>
      <w:spacing w:line="600" w:lineRule="exact"/>
      <w:ind w:firstLine="639" w:firstLineChars="206"/>
    </w:pPr>
    <w:rPr>
      <w:rFonts w:ascii="仿宋_GB2312" w:hAnsi="宋体" w:eastAsia="仿宋_GB2312"/>
      <w:kern w:val="0"/>
      <w:sz w:val="31"/>
      <w:szCs w:val="20"/>
    </w:rPr>
  </w:style>
  <w:style w:type="character" w:customStyle="1" w:styleId="252">
    <w:name w:val="正文缩进2格 Char"/>
    <w:link w:val="251"/>
    <w:qFormat/>
    <w:locked/>
    <w:uiPriority w:val="99"/>
    <w:rPr>
      <w:rFonts w:ascii="仿宋_GB2312" w:hAnsi="宋体" w:eastAsia="仿宋_GB2312"/>
      <w:sz w:val="31"/>
    </w:rPr>
  </w:style>
  <w:style w:type="paragraph" w:customStyle="1" w:styleId="253">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254">
    <w:name w:val="font8"/>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55">
    <w:name w:val="font9"/>
    <w:basedOn w:val="1"/>
    <w:qFormat/>
    <w:uiPriority w:val="99"/>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6">
    <w:name w:val="font10"/>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7">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72"/>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73"/>
    <w:basedOn w:val="1"/>
    <w:qFormat/>
    <w:uiPriority w:val="99"/>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6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63">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4">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5">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6">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7">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8">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9">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70">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2">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3">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4">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5">
    <w:name w:val="xl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6">
    <w:name w:val="xl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7">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8">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9">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80">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1">
    <w:name w:val="xl94"/>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95"/>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96"/>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xl97"/>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5">
    <w:name w:val="xl98"/>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6">
    <w:name w:val="xl99"/>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7">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8">
    <w:name w:val="xl101"/>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9">
    <w:name w:val="xl102"/>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90">
    <w:name w:val="xl103"/>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91">
    <w:name w:val="正文1级"/>
    <w:link w:val="292"/>
    <w:qFormat/>
    <w:uiPriority w:val="99"/>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92">
    <w:name w:val="正文1级 Char Char"/>
    <w:link w:val="291"/>
    <w:qFormat/>
    <w:locked/>
    <w:uiPriority w:val="99"/>
    <w:rPr>
      <w:kern w:val="44"/>
      <w:sz w:val="44"/>
    </w:rPr>
  </w:style>
  <w:style w:type="character" w:customStyle="1" w:styleId="293">
    <w:name w:val="Char Char1"/>
    <w:qFormat/>
    <w:uiPriority w:val="99"/>
    <w:rPr>
      <w:rFonts w:ascii="宋体" w:hAnsi="Courier New" w:eastAsia="宋体"/>
      <w:kern w:val="2"/>
      <w:sz w:val="21"/>
      <w:lang w:val="en-US" w:eastAsia="zh-CN"/>
    </w:rPr>
  </w:style>
  <w:style w:type="paragraph" w:customStyle="1" w:styleId="294">
    <w:name w:val="列出段落2"/>
    <w:basedOn w:val="1"/>
    <w:qFormat/>
    <w:uiPriority w:val="99"/>
    <w:pPr>
      <w:spacing w:line="440" w:lineRule="exact"/>
      <w:ind w:firstLine="420" w:firstLineChars="200"/>
    </w:pPr>
    <w:rPr>
      <w:rFonts w:eastAsia="仿宋_GB2312"/>
      <w:sz w:val="24"/>
    </w:rPr>
  </w:style>
  <w:style w:type="paragraph" w:customStyle="1" w:styleId="295">
    <w:name w:val="TOC 标题2"/>
    <w:basedOn w:val="2"/>
    <w:next w:val="1"/>
    <w:qFormat/>
    <w:uiPriority w:val="99"/>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6">
    <w:name w:val="reader-word-layer reader-word-s6-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297">
    <w:name w:val="列出段落21"/>
    <w:basedOn w:val="1"/>
    <w:qFormat/>
    <w:uiPriority w:val="99"/>
    <w:pPr>
      <w:ind w:firstLine="420" w:firstLineChars="200"/>
    </w:pPr>
    <w:rPr>
      <w:rFonts w:ascii="Calibri" w:hAnsi="Calibri"/>
      <w:szCs w:val="22"/>
    </w:rPr>
  </w:style>
  <w:style w:type="paragraph" w:customStyle="1" w:styleId="298">
    <w:name w:val="reader-word-layer reader-word-s2-21"/>
    <w:basedOn w:val="1"/>
    <w:qFormat/>
    <w:uiPriority w:val="99"/>
    <w:pPr>
      <w:widowControl/>
      <w:spacing w:before="100" w:beforeAutospacing="1" w:after="100" w:afterAutospacing="1"/>
      <w:jc w:val="left"/>
    </w:pPr>
    <w:rPr>
      <w:rFonts w:ascii="宋体" w:hAnsi="宋体" w:cs="宋体"/>
      <w:kern w:val="0"/>
      <w:sz w:val="24"/>
    </w:rPr>
  </w:style>
  <w:style w:type="paragraph" w:customStyle="1" w:styleId="299">
    <w:name w:val="正文3"/>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00">
    <w:name w:val="reader-word-layer reader-word-s6-19"/>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1">
    <w:name w:val="reader-word-layer reader-word-s6-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2">
    <w:name w:val="reader-word-layer reader-word-s2-23"/>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3">
    <w:name w:val="_Style 151"/>
    <w:basedOn w:val="1"/>
    <w:qFormat/>
    <w:uiPriority w:val="99"/>
    <w:rPr>
      <w:rFonts w:ascii="Tahoma" w:hAnsi="Tahoma"/>
      <w:sz w:val="24"/>
      <w:szCs w:val="20"/>
    </w:rPr>
  </w:style>
  <w:style w:type="paragraph" w:customStyle="1" w:styleId="304">
    <w:name w:val="p1"/>
    <w:basedOn w:val="1"/>
    <w:qFormat/>
    <w:uiPriority w:val="99"/>
    <w:pPr>
      <w:spacing w:line="380" w:lineRule="atLeast"/>
      <w:jc w:val="left"/>
    </w:pPr>
    <w:rPr>
      <w:rFonts w:ascii="Helvetica Neue" w:hAnsi="Helvetica Neue"/>
      <w:kern w:val="0"/>
      <w:sz w:val="26"/>
      <w:szCs w:val="26"/>
    </w:rPr>
  </w:style>
  <w:style w:type="character" w:customStyle="1" w:styleId="305">
    <w:name w:val="font01"/>
    <w:qFormat/>
    <w:uiPriority w:val="99"/>
    <w:rPr>
      <w:rFonts w:ascii="宋体" w:hAnsi="宋体" w:eastAsia="宋体" w:cs="宋体"/>
      <w:color w:val="000000"/>
      <w:sz w:val="22"/>
      <w:szCs w:val="22"/>
      <w:u w:val="none"/>
    </w:rPr>
  </w:style>
  <w:style w:type="character" w:customStyle="1" w:styleId="306">
    <w:name w:val="font11"/>
    <w:qFormat/>
    <w:uiPriority w:val="99"/>
    <w:rPr>
      <w:rFonts w:ascii="宋体" w:hAnsi="宋体" w:eastAsia="宋体" w:cs="宋体"/>
      <w:color w:val="FF0000"/>
      <w:sz w:val="22"/>
      <w:szCs w:val="22"/>
      <w:u w:val="none"/>
    </w:rPr>
  </w:style>
  <w:style w:type="character" w:customStyle="1" w:styleId="307">
    <w:name w:val="font41"/>
    <w:qFormat/>
    <w:uiPriority w:val="99"/>
    <w:rPr>
      <w:rFonts w:ascii="等线" w:hAnsi="等线" w:eastAsia="等线" w:cs="等线"/>
      <w:color w:val="FF0000"/>
      <w:sz w:val="22"/>
      <w:szCs w:val="22"/>
      <w:u w:val="none"/>
    </w:rPr>
  </w:style>
  <w:style w:type="character" w:customStyle="1" w:styleId="308">
    <w:name w:val="font21"/>
    <w:qFormat/>
    <w:uiPriority w:val="99"/>
    <w:rPr>
      <w:rFonts w:ascii="等线" w:hAnsi="等线" w:eastAsia="等线" w:cs="等线"/>
      <w:color w:val="000000"/>
      <w:sz w:val="22"/>
      <w:szCs w:val="22"/>
      <w:u w:val="none"/>
    </w:rPr>
  </w:style>
  <w:style w:type="character" w:customStyle="1" w:styleId="309">
    <w:name w:val="font51"/>
    <w:qFormat/>
    <w:uiPriority w:val="99"/>
    <w:rPr>
      <w:rFonts w:ascii="等线" w:hAnsi="等线" w:eastAsia="等线" w:cs="等线"/>
      <w:color w:val="FF0000"/>
      <w:sz w:val="22"/>
      <w:szCs w:val="22"/>
      <w:u w:val="none"/>
    </w:rPr>
  </w:style>
  <w:style w:type="character" w:customStyle="1" w:styleId="310">
    <w:name w:val="font61"/>
    <w:qFormat/>
    <w:uiPriority w:val="99"/>
    <w:rPr>
      <w:rFonts w:ascii="等线" w:hAnsi="等线" w:eastAsia="等线" w:cs="等线"/>
      <w:color w:val="000000"/>
      <w:sz w:val="22"/>
      <w:szCs w:val="22"/>
      <w:u w:val="none"/>
    </w:rPr>
  </w:style>
  <w:style w:type="paragraph" w:customStyle="1" w:styleId="311">
    <w:name w:val="xl6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12">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4">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15">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6">
    <w:name w:val="未处理的提及1"/>
    <w:qFormat/>
    <w:uiPriority w:val="99"/>
    <w:rPr>
      <w:rFonts w:cs="Times New Roman"/>
      <w:color w:val="605E5C"/>
      <w:shd w:val="clear" w:color="auto" w:fill="E1DFDD"/>
    </w:rPr>
  </w:style>
  <w:style w:type="paragraph" w:customStyle="1" w:styleId="317">
    <w:name w:val="p15"/>
    <w:basedOn w:val="1"/>
    <w:qFormat/>
    <w:uiPriority w:val="99"/>
    <w:pPr>
      <w:widowControl/>
      <w:adjustRightInd w:val="0"/>
    </w:pPr>
    <w:rPr>
      <w:rFonts w:ascii="宋体" w:hAnsi="宋体" w:cs="宋体"/>
      <w:kern w:val="0"/>
      <w:sz w:val="20"/>
      <w:szCs w:val="20"/>
    </w:rPr>
  </w:style>
  <w:style w:type="character" w:customStyle="1" w:styleId="318">
    <w:name w:val="bookmark-item"/>
    <w:qFormat/>
    <w:uiPriority w:val="99"/>
    <w:rPr>
      <w:rFonts w:cs="Times New Roman"/>
    </w:rPr>
  </w:style>
  <w:style w:type="paragraph" w:customStyle="1" w:styleId="319">
    <w:name w:val="indent"/>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0">
    <w:name w:val="题注 字符"/>
    <w:link w:val="16"/>
    <w:qFormat/>
    <w:locked/>
    <w:uiPriority w:val="99"/>
    <w:rPr>
      <w:rFonts w:ascii="Calibri" w:hAnsi="Calibri"/>
      <w:kern w:val="2"/>
    </w:rPr>
  </w:style>
  <w:style w:type="paragraph" w:customStyle="1" w:styleId="321">
    <w:name w:val="索引 11"/>
    <w:basedOn w:val="1"/>
    <w:next w:val="1"/>
    <w:qFormat/>
    <w:uiPriority w:val="99"/>
    <w:pPr>
      <w:spacing w:line="360" w:lineRule="auto"/>
    </w:pPr>
    <w:rPr>
      <w:rFonts w:ascii="仿宋_GB2312" w:eastAsia="仿宋_GB2312"/>
      <w:sz w:val="24"/>
      <w:szCs w:val="20"/>
    </w:rPr>
  </w:style>
  <w:style w:type="paragraph" w:customStyle="1" w:styleId="322">
    <w:name w:val="正文缩进1"/>
    <w:basedOn w:val="1"/>
    <w:next w:val="24"/>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32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4">
    <w:name w:val="页脚 Char2"/>
    <w:qFormat/>
    <w:locked/>
    <w:uiPriority w:val="99"/>
    <w:rPr>
      <w:kern w:val="2"/>
      <w:sz w:val="18"/>
    </w:rPr>
  </w:style>
  <w:style w:type="character" w:customStyle="1" w:styleId="325">
    <w:name w:val="页眉 Char2"/>
    <w:qFormat/>
    <w:uiPriority w:val="99"/>
    <w:rPr>
      <w:kern w:val="2"/>
      <w:sz w:val="18"/>
    </w:rPr>
  </w:style>
  <w:style w:type="character" w:customStyle="1" w:styleId="326">
    <w:name w:val="Default Char"/>
    <w:link w:val="164"/>
    <w:qFormat/>
    <w:locked/>
    <w:uiPriority w:val="99"/>
    <w:rPr>
      <w:color w:val="000000"/>
      <w:sz w:val="24"/>
    </w:rPr>
  </w:style>
  <w:style w:type="paragraph" w:customStyle="1" w:styleId="327">
    <w:name w:val="目录 71"/>
    <w:next w:val="1"/>
    <w:qFormat/>
    <w:uiPriority w:val="99"/>
    <w:pPr>
      <w:wordWrap w:val="0"/>
      <w:ind w:left="2550"/>
      <w:jc w:val="both"/>
    </w:pPr>
    <w:rPr>
      <w:rFonts w:ascii="宋体" w:hAnsi="Times New Roman" w:eastAsia="宋体" w:cs="Times New Roman"/>
      <w:sz w:val="21"/>
      <w:lang w:val="en-US" w:eastAsia="zh-CN" w:bidi="ar-SA"/>
    </w:rPr>
  </w:style>
  <w:style w:type="character" w:customStyle="1" w:styleId="328">
    <w:name w:val="表格非标题文字 Char"/>
    <w:link w:val="329"/>
    <w:qFormat/>
    <w:locked/>
    <w:uiPriority w:val="99"/>
    <w:rPr>
      <w:rFonts w:ascii="Futura Bk" w:hAnsi="Futura Bk" w:eastAsia="宋体"/>
      <w:kern w:val="2"/>
      <w:sz w:val="21"/>
      <w:lang w:val="en-US" w:eastAsia="zh-CN"/>
    </w:rPr>
  </w:style>
  <w:style w:type="paragraph" w:customStyle="1" w:styleId="329">
    <w:name w:val="表格非标题文字"/>
    <w:link w:val="328"/>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330">
    <w:name w:val="*正文 Char"/>
    <w:link w:val="331"/>
    <w:qFormat/>
    <w:locked/>
    <w:uiPriority w:val="99"/>
    <w:rPr>
      <w:rFonts w:ascii="宋体" w:eastAsia="宋体"/>
      <w:sz w:val="24"/>
    </w:rPr>
  </w:style>
  <w:style w:type="paragraph" w:customStyle="1" w:styleId="331">
    <w:name w:val="*正文"/>
    <w:basedOn w:val="1"/>
    <w:link w:val="330"/>
    <w:qFormat/>
    <w:uiPriority w:val="99"/>
    <w:pPr>
      <w:adjustRightInd w:val="0"/>
      <w:snapToGrid w:val="0"/>
      <w:spacing w:line="360" w:lineRule="auto"/>
      <w:ind w:firstLine="482"/>
      <w:jc w:val="left"/>
    </w:pPr>
    <w:rPr>
      <w:rFonts w:ascii="宋体" w:hAnsi="宋体"/>
      <w:kern w:val="0"/>
      <w:sz w:val="24"/>
      <w:szCs w:val="20"/>
    </w:rPr>
  </w:style>
  <w:style w:type="character" w:customStyle="1" w:styleId="332">
    <w:name w:val="Char Char71"/>
    <w:qFormat/>
    <w:uiPriority w:val="99"/>
    <w:rPr>
      <w:rFonts w:eastAsia="宋体"/>
      <w:kern w:val="2"/>
      <w:sz w:val="24"/>
      <w:lang w:val="en-US" w:eastAsia="zh-CN"/>
    </w:rPr>
  </w:style>
  <w:style w:type="character" w:customStyle="1" w:styleId="333">
    <w:name w:val="Char Char6"/>
    <w:qFormat/>
    <w:uiPriority w:val="99"/>
    <w:rPr>
      <w:rFonts w:eastAsia="宋体"/>
      <w:kern w:val="2"/>
      <w:sz w:val="24"/>
      <w:lang w:val="en-US" w:eastAsia="zh-CN"/>
    </w:rPr>
  </w:style>
  <w:style w:type="character" w:customStyle="1" w:styleId="334">
    <w:name w:val="正文首行缩进 Char1"/>
    <w:qFormat/>
    <w:uiPriority w:val="99"/>
    <w:rPr>
      <w:rFonts w:ascii="宋体" w:hAnsi="Times New Roman" w:eastAsia="宋体"/>
      <w:snapToGrid w:val="0"/>
      <w:kern w:val="2"/>
      <w:sz w:val="21"/>
      <w:lang w:val="zh-CN"/>
    </w:rPr>
  </w:style>
  <w:style w:type="character" w:customStyle="1" w:styleId="335">
    <w:name w:val="Char Char28"/>
    <w:qFormat/>
    <w:uiPriority w:val="99"/>
    <w:rPr>
      <w:rFonts w:ascii="仿宋_GB2312" w:hAnsi="仿宋_GB2312" w:eastAsia="仿宋_GB2312"/>
      <w:kern w:val="1"/>
      <w:sz w:val="28"/>
    </w:rPr>
  </w:style>
  <w:style w:type="character" w:customStyle="1" w:styleId="336">
    <w:name w:val="标题 3 Char1"/>
    <w:qFormat/>
    <w:uiPriority w:val="99"/>
    <w:rPr>
      <w:rFonts w:ascii="华文中宋" w:hAnsi="华文中宋" w:eastAsia="华文中宋"/>
      <w:b/>
      <w:kern w:val="2"/>
      <w:sz w:val="32"/>
      <w:lang w:val="en-US" w:eastAsia="zh-CN"/>
    </w:rPr>
  </w:style>
  <w:style w:type="character" w:customStyle="1" w:styleId="337">
    <w:name w:val="Heading 1 Char_a7bee19d-6ee1-4f59-9a95-63e8ae457081"/>
    <w:qFormat/>
    <w:uiPriority w:val="99"/>
    <w:rPr>
      <w:rFonts w:ascii="Times New Roman" w:hAnsi="Times New Roman" w:eastAsia="黑体"/>
      <w:b/>
      <w:kern w:val="0"/>
      <w:sz w:val="24"/>
    </w:rPr>
  </w:style>
  <w:style w:type="character" w:customStyle="1" w:styleId="338">
    <w:name w:val="U_正文 Char"/>
    <w:link w:val="339"/>
    <w:qFormat/>
    <w:locked/>
    <w:uiPriority w:val="99"/>
    <w:rPr>
      <w:sz w:val="24"/>
    </w:rPr>
  </w:style>
  <w:style w:type="paragraph" w:customStyle="1" w:styleId="339">
    <w:name w:val="U_正文"/>
    <w:basedOn w:val="1"/>
    <w:link w:val="338"/>
    <w:qFormat/>
    <w:uiPriority w:val="99"/>
    <w:pPr>
      <w:spacing w:beforeLines="20" w:afterLines="20" w:line="300" w:lineRule="auto"/>
      <w:ind w:firstLine="200" w:firstLineChars="200"/>
    </w:pPr>
    <w:rPr>
      <w:kern w:val="0"/>
      <w:sz w:val="24"/>
    </w:rPr>
  </w:style>
  <w:style w:type="character" w:customStyle="1" w:styleId="340">
    <w:name w:val="HTML 地址 Char1"/>
    <w:qFormat/>
    <w:uiPriority w:val="99"/>
    <w:rPr>
      <w:rFonts w:ascii="Times New Roman" w:hAnsi="Times New Roman" w:eastAsia="宋体"/>
      <w:i/>
      <w:sz w:val="24"/>
    </w:rPr>
  </w:style>
  <w:style w:type="character" w:customStyle="1" w:styleId="341">
    <w:name w:val="批注主题 Char1"/>
    <w:qFormat/>
    <w:uiPriority w:val="99"/>
    <w:rPr>
      <w:b/>
      <w:kern w:val="2"/>
      <w:sz w:val="24"/>
    </w:rPr>
  </w:style>
  <w:style w:type="character" w:customStyle="1" w:styleId="342">
    <w:name w:val="Char Char51"/>
    <w:qFormat/>
    <w:uiPriority w:val="99"/>
    <w:rPr>
      <w:rFonts w:ascii="宋体" w:hAnsi="Courier New" w:eastAsia="宋体"/>
      <w:kern w:val="2"/>
      <w:sz w:val="21"/>
      <w:lang w:val="en-US" w:eastAsia="zh-CN"/>
    </w:rPr>
  </w:style>
  <w:style w:type="character" w:customStyle="1" w:styleId="343">
    <w:name w:val="表正文 Char"/>
    <w:qFormat/>
    <w:uiPriority w:val="99"/>
    <w:rPr>
      <w:rFonts w:ascii="宋体" w:eastAsia="宋体"/>
      <w:snapToGrid w:val="0"/>
      <w:color w:val="000000"/>
      <w:kern w:val="28"/>
      <w:sz w:val="28"/>
      <w:lang w:val="en-US" w:eastAsia="zh-CN"/>
    </w:rPr>
  </w:style>
  <w:style w:type="character" w:customStyle="1" w:styleId="344">
    <w:name w:val="Char Char34"/>
    <w:qFormat/>
    <w:uiPriority w:val="99"/>
    <w:rPr>
      <w:b/>
      <w:kern w:val="1"/>
      <w:sz w:val="28"/>
    </w:rPr>
  </w:style>
  <w:style w:type="character" w:customStyle="1" w:styleId="345">
    <w:name w:val="哈哈正文 Char"/>
    <w:link w:val="346"/>
    <w:qFormat/>
    <w:locked/>
    <w:uiPriority w:val="99"/>
    <w:rPr>
      <w:rFonts w:ascii="宋体" w:eastAsia="宋体"/>
      <w:kern w:val="2"/>
      <w:sz w:val="24"/>
    </w:rPr>
  </w:style>
  <w:style w:type="paragraph" w:customStyle="1" w:styleId="346">
    <w:name w:val="哈哈正文"/>
    <w:basedOn w:val="1"/>
    <w:link w:val="345"/>
    <w:qFormat/>
    <w:uiPriority w:val="99"/>
    <w:pPr>
      <w:spacing w:line="360" w:lineRule="auto"/>
      <w:ind w:firstLine="200" w:firstLineChars="200"/>
    </w:pPr>
    <w:rPr>
      <w:rFonts w:ascii="宋体" w:hAnsi="宋体"/>
      <w:sz w:val="24"/>
      <w:szCs w:val="20"/>
    </w:rPr>
  </w:style>
  <w:style w:type="character" w:customStyle="1" w:styleId="347">
    <w:name w:val="txt"/>
    <w:qFormat/>
    <w:uiPriority w:val="99"/>
    <w:rPr>
      <w:rFonts w:ascii="仿宋_GB2312" w:eastAsia="微软雅黑"/>
      <w:b/>
      <w:kern w:val="2"/>
      <w:sz w:val="32"/>
      <w:lang w:val="en-US" w:eastAsia="zh-CN"/>
    </w:rPr>
  </w:style>
  <w:style w:type="character" w:customStyle="1" w:styleId="348">
    <w:name w:val="二级标题 Char Char"/>
    <w:qFormat/>
    <w:uiPriority w:val="99"/>
    <w:rPr>
      <w:rFonts w:ascii="宋体" w:hAnsi="宋体" w:eastAsia="宋体"/>
      <w:b/>
      <w:snapToGrid w:val="0"/>
      <w:kern w:val="2"/>
      <w:sz w:val="24"/>
      <w:lang w:val="en-US" w:eastAsia="zh-CN"/>
    </w:rPr>
  </w:style>
  <w:style w:type="character" w:customStyle="1" w:styleId="349">
    <w:name w:val="Char Char32"/>
    <w:qFormat/>
    <w:uiPriority w:val="99"/>
    <w:rPr>
      <w:b/>
      <w:kern w:val="1"/>
      <w:sz w:val="24"/>
    </w:rPr>
  </w:style>
  <w:style w:type="character" w:customStyle="1" w:styleId="350">
    <w:name w:val="PI Char1"/>
    <w:qFormat/>
    <w:uiPriority w:val="99"/>
    <w:rPr>
      <w:rFonts w:ascii="宋体" w:eastAsia="宋体"/>
      <w:kern w:val="2"/>
      <w:sz w:val="24"/>
    </w:rPr>
  </w:style>
  <w:style w:type="character" w:customStyle="1" w:styleId="351">
    <w:name w:val="tw4winTerm"/>
    <w:qFormat/>
    <w:uiPriority w:val="99"/>
    <w:rPr>
      <w:color w:val="0000FF"/>
    </w:rPr>
  </w:style>
  <w:style w:type="character" w:customStyle="1" w:styleId="352">
    <w:name w:val="Footer Char_349d8ccd-87a8-4174-b318-483ee852d82b"/>
    <w:qFormat/>
    <w:uiPriority w:val="99"/>
    <w:rPr>
      <w:rFonts w:eastAsia="宋体"/>
      <w:kern w:val="2"/>
      <w:sz w:val="18"/>
      <w:lang w:val="en-US" w:eastAsia="zh-CN"/>
    </w:rPr>
  </w:style>
  <w:style w:type="character" w:customStyle="1" w:styleId="353">
    <w:name w:val="普通文字 Char Char1"/>
    <w:qFormat/>
    <w:uiPriority w:val="99"/>
    <w:rPr>
      <w:rFonts w:ascii="宋体" w:hAnsi="Courier New"/>
      <w:kern w:val="2"/>
      <w:sz w:val="21"/>
    </w:rPr>
  </w:style>
  <w:style w:type="character" w:customStyle="1" w:styleId="354">
    <w:name w:val="Char Char101"/>
    <w:qFormat/>
    <w:uiPriority w:val="99"/>
    <w:rPr>
      <w:rFonts w:ascii="宋体" w:eastAsia="宋体"/>
      <w:kern w:val="2"/>
      <w:sz w:val="24"/>
      <w:lang w:val="en-US" w:eastAsia="zh-CN"/>
    </w:rPr>
  </w:style>
  <w:style w:type="character" w:customStyle="1" w:styleId="355">
    <w:name w:val="链接"/>
    <w:qFormat/>
    <w:uiPriority w:val="99"/>
    <w:rPr>
      <w:color w:val="0000FF"/>
      <w:sz w:val="21"/>
      <w:u w:val="single"/>
    </w:rPr>
  </w:style>
  <w:style w:type="character" w:customStyle="1" w:styleId="356">
    <w:name w:val="h4 Char"/>
    <w:qFormat/>
    <w:uiPriority w:val="99"/>
    <w:rPr>
      <w:rFonts w:ascii="Arial" w:hAnsi="Arial" w:eastAsia="黑体"/>
      <w:b/>
      <w:kern w:val="2"/>
      <w:sz w:val="28"/>
      <w:lang w:val="zh-CN" w:eastAsia="zh-CN"/>
    </w:rPr>
  </w:style>
  <w:style w:type="character" w:customStyle="1" w:styleId="357">
    <w:name w:val="5正文 Char"/>
    <w:link w:val="358"/>
    <w:qFormat/>
    <w:locked/>
    <w:uiPriority w:val="99"/>
    <w:rPr>
      <w:rFonts w:ascii="仿宋_GB2312" w:hAnsi="微软雅黑" w:eastAsia="仿宋_GB2312"/>
      <w:sz w:val="21"/>
    </w:rPr>
  </w:style>
  <w:style w:type="paragraph" w:customStyle="1" w:styleId="358">
    <w:name w:val="5正文"/>
    <w:basedOn w:val="1"/>
    <w:link w:val="357"/>
    <w:qFormat/>
    <w:uiPriority w:val="99"/>
    <w:pPr>
      <w:spacing w:line="360" w:lineRule="auto"/>
      <w:ind w:firstLine="566" w:firstLineChars="202"/>
      <w:jc w:val="left"/>
    </w:pPr>
    <w:rPr>
      <w:rFonts w:ascii="仿宋_GB2312" w:hAnsi="微软雅黑" w:eastAsia="仿宋_GB2312"/>
      <w:kern w:val="0"/>
      <w:sz w:val="28"/>
      <w:szCs w:val="21"/>
    </w:rPr>
  </w:style>
  <w:style w:type="character" w:customStyle="1" w:styleId="359">
    <w:name w:val="样式6 Char"/>
    <w:qFormat/>
    <w:uiPriority w:val="99"/>
    <w:rPr>
      <w:rFonts w:ascii="仿宋_GB2312" w:hAnsi="宋体" w:eastAsia="仿宋_GB2312"/>
      <w:b/>
      <w:kern w:val="2"/>
      <w:sz w:val="24"/>
      <w:lang w:val="en-US" w:eastAsia="zh-CN"/>
    </w:rPr>
  </w:style>
  <w:style w:type="character" w:customStyle="1" w:styleId="360">
    <w:name w:val="Char Char14"/>
    <w:qFormat/>
    <w:uiPriority w:val="99"/>
    <w:rPr>
      <w:rFonts w:ascii="黑体" w:hAnsi="黑体" w:eastAsia="黑体"/>
    </w:rPr>
  </w:style>
  <w:style w:type="character" w:customStyle="1" w:styleId="361">
    <w:name w:val="Heading 2 Hidden Char"/>
    <w:qFormat/>
    <w:uiPriority w:val="99"/>
    <w:rPr>
      <w:rFonts w:ascii="仿宋_GB2312" w:eastAsia="仿宋_GB2312"/>
      <w:b/>
      <w:kern w:val="2"/>
      <w:sz w:val="24"/>
      <w:lang w:val="zh-CN" w:eastAsia="zh-CN"/>
    </w:rPr>
  </w:style>
  <w:style w:type="character" w:customStyle="1" w:styleId="362">
    <w:name w:val="表正文 Char1"/>
    <w:qFormat/>
    <w:uiPriority w:val="99"/>
    <w:rPr>
      <w:rFonts w:ascii="宋体" w:eastAsia="宋体"/>
      <w:snapToGrid w:val="0"/>
      <w:color w:val="000000"/>
      <w:kern w:val="28"/>
      <w:sz w:val="28"/>
    </w:rPr>
  </w:style>
  <w:style w:type="character" w:customStyle="1" w:styleId="363">
    <w:name w:val="blue1"/>
    <w:qFormat/>
    <w:uiPriority w:val="99"/>
    <w:rPr>
      <w:rFonts w:ascii="Arial" w:hAnsi="Arial" w:eastAsia="黑体" w:cs="Arial"/>
      <w:snapToGrid w:val="0"/>
      <w:kern w:val="0"/>
      <w:sz w:val="21"/>
      <w:szCs w:val="21"/>
    </w:rPr>
  </w:style>
  <w:style w:type="character" w:customStyle="1" w:styleId="364">
    <w:name w:val="标书1 Char"/>
    <w:qFormat/>
    <w:uiPriority w:val="99"/>
    <w:rPr>
      <w:rFonts w:eastAsia="宋体"/>
      <w:b/>
      <w:kern w:val="44"/>
      <w:sz w:val="44"/>
      <w:lang w:val="en-US" w:eastAsia="zh-CN"/>
    </w:rPr>
  </w:style>
  <w:style w:type="character" w:customStyle="1" w:styleId="365">
    <w:name w:val="样式5 Char"/>
    <w:qFormat/>
    <w:uiPriority w:val="99"/>
    <w:rPr>
      <w:rFonts w:ascii="仿宋_GB2312" w:hAnsi="仿宋" w:eastAsia="仿宋_GB2312"/>
      <w:kern w:val="2"/>
      <w:sz w:val="24"/>
    </w:rPr>
  </w:style>
  <w:style w:type="character" w:customStyle="1" w:styleId="366">
    <w:name w:val="样式4 Char"/>
    <w:qFormat/>
    <w:uiPriority w:val="99"/>
    <w:rPr>
      <w:rFonts w:ascii="仿宋_GB2312" w:hAnsi="仿宋" w:eastAsia="仿宋_GB2312"/>
      <w:b/>
      <w:kern w:val="2"/>
      <w:sz w:val="32"/>
    </w:rPr>
  </w:style>
  <w:style w:type="character" w:customStyle="1" w:styleId="367">
    <w:name w:val="插图说明 Char"/>
    <w:qFormat/>
    <w:uiPriority w:val="99"/>
    <w:rPr>
      <w:rFonts w:eastAsia="黑体"/>
      <w:sz w:val="24"/>
      <w:lang w:val="en-US" w:eastAsia="zh-CN"/>
    </w:rPr>
  </w:style>
  <w:style w:type="character" w:customStyle="1" w:styleId="368">
    <w:name w:val="Char Char24"/>
    <w:qFormat/>
    <w:uiPriority w:val="99"/>
    <w:rPr>
      <w:kern w:val="1"/>
      <w:sz w:val="21"/>
    </w:rPr>
  </w:style>
  <w:style w:type="character" w:customStyle="1" w:styleId="369">
    <w:name w:val="普通文字 Char1 Char"/>
    <w:qFormat/>
    <w:uiPriority w:val="99"/>
    <w:rPr>
      <w:rFonts w:ascii="宋体" w:hAnsi="Courier New" w:eastAsia="宋体"/>
      <w:kern w:val="2"/>
      <w:sz w:val="24"/>
      <w:lang w:val="en-US" w:eastAsia="zh-CN"/>
    </w:rPr>
  </w:style>
  <w:style w:type="character" w:customStyle="1" w:styleId="370">
    <w:name w:val="h3 Char1"/>
    <w:qFormat/>
    <w:uiPriority w:val="99"/>
    <w:rPr>
      <w:rFonts w:eastAsia="宋体"/>
      <w:b/>
      <w:kern w:val="2"/>
      <w:sz w:val="32"/>
    </w:rPr>
  </w:style>
  <w:style w:type="character" w:customStyle="1" w:styleId="371">
    <w:name w:val="标题 Char1"/>
    <w:qFormat/>
    <w:uiPriority w:val="99"/>
    <w:rPr>
      <w:rFonts w:ascii="Cambria" w:hAnsi="Cambria" w:eastAsia="宋体"/>
      <w:b/>
      <w:sz w:val="32"/>
    </w:rPr>
  </w:style>
  <w:style w:type="character" w:customStyle="1" w:styleId="372">
    <w:name w:val="gf正文1 Char"/>
    <w:qFormat/>
    <w:uiPriority w:val="99"/>
    <w:rPr>
      <w:rFonts w:ascii="宋体" w:hAnsi="宋体" w:eastAsia="宋体"/>
      <w:kern w:val="2"/>
      <w:sz w:val="24"/>
      <w:lang w:val="en-US" w:eastAsia="zh-CN"/>
    </w:rPr>
  </w:style>
  <w:style w:type="character" w:customStyle="1" w:styleId="373">
    <w:name w:val="正文文本缩进 Char1"/>
    <w:qFormat/>
    <w:uiPriority w:val="99"/>
    <w:rPr>
      <w:rFonts w:ascii="Calibri" w:hAnsi="Calibri"/>
      <w:sz w:val="28"/>
    </w:rPr>
  </w:style>
  <w:style w:type="character" w:customStyle="1" w:styleId="374">
    <w:name w:val="No Spacing Char"/>
    <w:link w:val="375"/>
    <w:qFormat/>
    <w:locked/>
    <w:uiPriority w:val="99"/>
    <w:rPr>
      <w:rFonts w:eastAsia="宋体"/>
      <w:sz w:val="22"/>
      <w:lang w:val="en-US" w:eastAsia="zh-CN"/>
    </w:rPr>
  </w:style>
  <w:style w:type="paragraph" w:customStyle="1" w:styleId="375">
    <w:name w:val="无间隔1"/>
    <w:link w:val="374"/>
    <w:qFormat/>
    <w:uiPriority w:val="99"/>
    <w:rPr>
      <w:rFonts w:ascii="Times New Roman" w:hAnsi="Times New Roman" w:eastAsia="宋体" w:cs="Times New Roman"/>
      <w:sz w:val="22"/>
      <w:szCs w:val="22"/>
      <w:lang w:val="en-US" w:eastAsia="zh-CN" w:bidi="ar-SA"/>
    </w:rPr>
  </w:style>
  <w:style w:type="character" w:customStyle="1" w:styleId="376">
    <w:name w:val="样式7 Char"/>
    <w:qFormat/>
    <w:uiPriority w:val="99"/>
    <w:rPr>
      <w:rFonts w:ascii="仿宋_GB2312" w:hAnsi="仿宋" w:eastAsia="仿宋_GB2312"/>
      <w:b/>
      <w:kern w:val="2"/>
      <w:sz w:val="24"/>
    </w:rPr>
  </w:style>
  <w:style w:type="character" w:customStyle="1" w:styleId="377">
    <w:name w:val="font12gray1"/>
    <w:qFormat/>
    <w:uiPriority w:val="99"/>
    <w:rPr>
      <w:rFonts w:ascii="仿宋_GB2312" w:eastAsia="微软雅黑"/>
      <w:b/>
      <w:spacing w:val="300"/>
      <w:kern w:val="2"/>
      <w:sz w:val="18"/>
      <w:lang w:val="en-US" w:eastAsia="zh-CN"/>
    </w:rPr>
  </w:style>
  <w:style w:type="character" w:customStyle="1" w:styleId="378">
    <w:name w:val="表名 Char"/>
    <w:qFormat/>
    <w:uiPriority w:val="99"/>
    <w:rPr>
      <w:rFonts w:eastAsia="宋体"/>
      <w:b/>
      <w:kern w:val="2"/>
      <w:sz w:val="24"/>
      <w:lang w:val="en-US" w:eastAsia="zh-CN"/>
    </w:rPr>
  </w:style>
  <w:style w:type="character" w:customStyle="1" w:styleId="379">
    <w:name w:val="纯文本 Char_0"/>
    <w:link w:val="380"/>
    <w:qFormat/>
    <w:locked/>
    <w:uiPriority w:val="99"/>
    <w:rPr>
      <w:rFonts w:ascii="宋体" w:hAnsi="Courier New"/>
      <w:kern w:val="2"/>
      <w:sz w:val="21"/>
    </w:rPr>
  </w:style>
  <w:style w:type="paragraph" w:customStyle="1" w:styleId="380">
    <w:name w:val="纯文本_0_0"/>
    <w:basedOn w:val="381"/>
    <w:link w:val="379"/>
    <w:qFormat/>
    <w:uiPriority w:val="99"/>
    <w:rPr>
      <w:rFonts w:ascii="宋体" w:hAnsi="Courier New"/>
      <w:szCs w:val="21"/>
    </w:rPr>
  </w:style>
  <w:style w:type="paragraph" w:customStyle="1" w:styleId="381">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正文 项目2 Char"/>
    <w:qFormat/>
    <w:uiPriority w:val="99"/>
    <w:rPr>
      <w:rFonts w:ascii="仿宋_GB2312" w:hAnsi="仿宋_GB2312" w:eastAsia="仿宋_GB2312" w:cs="Times New Roman"/>
      <w:kern w:val="2"/>
      <w:sz w:val="24"/>
      <w:lang w:bidi="ar-SA"/>
    </w:rPr>
  </w:style>
  <w:style w:type="character" w:customStyle="1" w:styleId="383">
    <w:name w:val="正文 项目 Char"/>
    <w:qFormat/>
    <w:uiPriority w:val="99"/>
    <w:rPr>
      <w:rFonts w:ascii="仿宋_GB2312" w:hAnsi="仿宋_GB2312" w:eastAsia="仿宋_GB2312"/>
      <w:kern w:val="2"/>
      <w:sz w:val="24"/>
    </w:rPr>
  </w:style>
  <w:style w:type="character" w:customStyle="1" w:styleId="384">
    <w:name w:val="h Char Char1"/>
    <w:qFormat/>
    <w:uiPriority w:val="99"/>
    <w:rPr>
      <w:rFonts w:eastAsia="宋体"/>
      <w:kern w:val="2"/>
      <w:sz w:val="18"/>
      <w:lang w:val="en-US" w:eastAsia="zh-CN"/>
    </w:rPr>
  </w:style>
  <w:style w:type="character" w:customStyle="1" w:styleId="385">
    <w:name w:val="px14"/>
    <w:qFormat/>
    <w:uiPriority w:val="99"/>
    <w:rPr>
      <w:rFonts w:ascii="仿宋_GB2312" w:eastAsia="微软雅黑"/>
      <w:b/>
      <w:kern w:val="2"/>
      <w:sz w:val="32"/>
      <w:lang w:val="en-US" w:eastAsia="zh-CN"/>
    </w:rPr>
  </w:style>
  <w:style w:type="character" w:customStyle="1" w:styleId="386">
    <w:name w:val="HTML 预设格式 Char1"/>
    <w:qFormat/>
    <w:uiPriority w:val="99"/>
    <w:rPr>
      <w:rFonts w:ascii="Courier New" w:hAnsi="Courier New" w:eastAsia="宋体"/>
      <w:sz w:val="20"/>
    </w:rPr>
  </w:style>
  <w:style w:type="character" w:customStyle="1" w:styleId="387">
    <w:name w:val="普通文字 Char1"/>
    <w:qFormat/>
    <w:uiPriority w:val="99"/>
    <w:rPr>
      <w:rFonts w:ascii="宋体" w:hAnsi="Courier New" w:eastAsia="宋体"/>
      <w:kern w:val="2"/>
      <w:sz w:val="21"/>
      <w:lang w:val="en-US" w:eastAsia="zh-CN"/>
    </w:rPr>
  </w:style>
  <w:style w:type="character" w:customStyle="1" w:styleId="388">
    <w:name w:val="hei16b1"/>
    <w:qFormat/>
    <w:uiPriority w:val="99"/>
    <w:rPr>
      <w:rFonts w:ascii="Arial" w:hAnsi="Arial"/>
      <w:b/>
      <w:color w:val="000000"/>
      <w:sz w:val="24"/>
    </w:rPr>
  </w:style>
  <w:style w:type="character" w:customStyle="1" w:styleId="389">
    <w:name w:val="正文（绿盟科技） Char"/>
    <w:link w:val="390"/>
    <w:qFormat/>
    <w:locked/>
    <w:uiPriority w:val="99"/>
    <w:rPr>
      <w:rFonts w:ascii="Arial" w:hAnsi="Arial" w:eastAsia="宋体"/>
      <w:sz w:val="21"/>
      <w:lang w:val="en-US" w:eastAsia="zh-CN"/>
    </w:rPr>
  </w:style>
  <w:style w:type="paragraph" w:customStyle="1" w:styleId="390">
    <w:name w:val="正文（绿盟科技）"/>
    <w:link w:val="389"/>
    <w:qFormat/>
    <w:uiPriority w:val="99"/>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99"/>
    <w:rPr>
      <w:rFonts w:ascii="宋体" w:eastAsia="宋体"/>
      <w:i/>
      <w:sz w:val="24"/>
    </w:rPr>
  </w:style>
  <w:style w:type="character" w:customStyle="1" w:styleId="392">
    <w:name w:val="Char Char72"/>
    <w:qFormat/>
    <w:uiPriority w:val="99"/>
    <w:rPr>
      <w:rFonts w:eastAsia="宋体"/>
      <w:kern w:val="2"/>
      <w:sz w:val="24"/>
      <w:lang w:val="en-US" w:eastAsia="zh-CN"/>
    </w:rPr>
  </w:style>
  <w:style w:type="character" w:customStyle="1" w:styleId="393">
    <w:name w:val="正文文本缩进 Char2"/>
    <w:qFormat/>
    <w:uiPriority w:val="99"/>
    <w:rPr>
      <w:rFonts w:ascii="Times New Roman" w:hAnsi="Times New Roman" w:eastAsia="宋体"/>
      <w:snapToGrid w:val="0"/>
      <w:kern w:val="0"/>
      <w:sz w:val="24"/>
    </w:rPr>
  </w:style>
  <w:style w:type="character" w:customStyle="1" w:styleId="394">
    <w:name w:val="样式2 Char"/>
    <w:qFormat/>
    <w:uiPriority w:val="99"/>
    <w:rPr>
      <w:rFonts w:ascii="仿宋_GB2312" w:hAnsi="仿宋" w:eastAsia="仿宋_GB2312"/>
      <w:b/>
      <w:sz w:val="30"/>
      <w:lang w:val="zh-CN"/>
    </w:rPr>
  </w:style>
  <w:style w:type="character" w:customStyle="1" w:styleId="395">
    <w:name w:val="表格名称[858D7CFB-ED40-4347-BF05-701D383B685F]"/>
    <w:link w:val="396"/>
    <w:qFormat/>
    <w:locked/>
    <w:uiPriority w:val="99"/>
    <w:rPr>
      <w:sz w:val="32"/>
    </w:rPr>
  </w:style>
  <w:style w:type="paragraph" w:customStyle="1" w:styleId="396">
    <w:name w:val="表格名称"/>
    <w:basedOn w:val="3"/>
    <w:link w:val="395"/>
    <w:qFormat/>
    <w:uiPriority w:val="99"/>
    <w:pPr>
      <w:numPr>
        <w:numId w:val="0"/>
      </w:numPr>
      <w:tabs>
        <w:tab w:val="left" w:pos="360"/>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99"/>
    <w:rPr>
      <w:rFonts w:eastAsia="宋体"/>
      <w:b/>
      <w:sz w:val="24"/>
      <w:lang w:val="en-GB" w:eastAsia="zh-CN"/>
    </w:rPr>
  </w:style>
  <w:style w:type="character" w:customStyle="1" w:styleId="398">
    <w:name w:val="c7 style3"/>
    <w:qFormat/>
    <w:uiPriority w:val="99"/>
  </w:style>
  <w:style w:type="character" w:customStyle="1" w:styleId="399">
    <w:name w:val="正文文本 3 Char1"/>
    <w:qFormat/>
    <w:uiPriority w:val="99"/>
    <w:rPr>
      <w:rFonts w:ascii="Times New Roman" w:hAnsi="Times New Roman" w:eastAsia="宋体"/>
      <w:sz w:val="16"/>
    </w:rPr>
  </w:style>
  <w:style w:type="character" w:customStyle="1" w:styleId="400">
    <w:name w:val="tw4winInternal"/>
    <w:qFormat/>
    <w:uiPriority w:val="99"/>
    <w:rPr>
      <w:rFonts w:ascii="Courier New" w:hAnsi="Courier New"/>
      <w:color w:val="FF0000"/>
      <w:lang w:val="en-US" w:eastAsia="zh-CN"/>
    </w:rPr>
  </w:style>
  <w:style w:type="character" w:customStyle="1" w:styleId="401">
    <w:name w:val="shadow11"/>
    <w:qFormat/>
    <w:uiPriority w:val="99"/>
    <w:rPr>
      <w:color w:val="000000"/>
      <w:sz w:val="21"/>
    </w:rPr>
  </w:style>
  <w:style w:type="character" w:customStyle="1" w:styleId="402">
    <w:name w:val="正文非缩进 Char3"/>
    <w:qFormat/>
    <w:uiPriority w:val="99"/>
    <w:rPr>
      <w:rFonts w:ascii="宋体" w:eastAsia="宋体"/>
      <w:snapToGrid w:val="0"/>
      <w:color w:val="000000"/>
      <w:kern w:val="28"/>
      <w:sz w:val="28"/>
      <w:lang w:val="en-US" w:eastAsia="zh-CN"/>
    </w:rPr>
  </w:style>
  <w:style w:type="character" w:customStyle="1" w:styleId="403">
    <w:name w:val="签名 Char1"/>
    <w:qFormat/>
    <w:uiPriority w:val="99"/>
    <w:rPr>
      <w:rFonts w:ascii="Times New Roman" w:hAnsi="Times New Roman" w:eastAsia="宋体"/>
      <w:sz w:val="24"/>
    </w:rPr>
  </w:style>
  <w:style w:type="character" w:customStyle="1" w:styleId="404">
    <w:name w:val="Char Char18"/>
    <w:qFormat/>
    <w:uiPriority w:val="99"/>
    <w:rPr>
      <w:rFonts w:ascii="宋体" w:eastAsia="宋体"/>
      <w:sz w:val="28"/>
    </w:rPr>
  </w:style>
  <w:style w:type="character" w:customStyle="1" w:styleId="405">
    <w:name w:val="Char Char22"/>
    <w:qFormat/>
    <w:uiPriority w:val="99"/>
    <w:rPr>
      <w:rFonts w:ascii="宋体" w:eastAsia="宋体"/>
      <w:kern w:val="1"/>
      <w:sz w:val="24"/>
    </w:rPr>
  </w:style>
  <w:style w:type="character" w:customStyle="1" w:styleId="406">
    <w:name w:val="pt141"/>
    <w:qFormat/>
    <w:uiPriority w:val="99"/>
    <w:rPr>
      <w:color w:val="330066"/>
      <w:sz w:val="22"/>
    </w:rPr>
  </w:style>
  <w:style w:type="character" w:customStyle="1" w:styleId="407">
    <w:name w:val="Char Char611"/>
    <w:qFormat/>
    <w:uiPriority w:val="99"/>
    <w:rPr>
      <w:rFonts w:eastAsia="宋体"/>
      <w:kern w:val="2"/>
      <w:sz w:val="24"/>
      <w:lang w:val="en-US" w:eastAsia="zh-CN"/>
    </w:rPr>
  </w:style>
  <w:style w:type="character" w:customStyle="1" w:styleId="408">
    <w:name w:val="highlight1"/>
    <w:qFormat/>
    <w:uiPriority w:val="99"/>
    <w:rPr>
      <w:rFonts w:ascii="仿宋_GB2312" w:eastAsia="微软雅黑"/>
      <w:b/>
      <w:kern w:val="2"/>
      <w:sz w:val="23"/>
      <w:lang w:val="en-US" w:eastAsia="zh-CN"/>
    </w:rPr>
  </w:style>
  <w:style w:type="character" w:customStyle="1" w:styleId="409">
    <w:name w:val="my正文 Char"/>
    <w:link w:val="410"/>
    <w:qFormat/>
    <w:locked/>
    <w:uiPriority w:val="99"/>
    <w:rPr>
      <w:rFonts w:ascii="Tahoma" w:hAnsi="Tahoma"/>
      <w:sz w:val="24"/>
    </w:rPr>
  </w:style>
  <w:style w:type="paragraph" w:customStyle="1" w:styleId="410">
    <w:name w:val="my正文"/>
    <w:basedOn w:val="1"/>
    <w:link w:val="409"/>
    <w:qFormat/>
    <w:uiPriority w:val="99"/>
    <w:pPr>
      <w:spacing w:line="360" w:lineRule="auto"/>
      <w:ind w:firstLine="480" w:firstLineChars="200"/>
    </w:pPr>
    <w:rPr>
      <w:rFonts w:ascii="Tahoma" w:hAnsi="Tahoma"/>
      <w:kern w:val="0"/>
      <w:sz w:val="24"/>
    </w:rPr>
  </w:style>
  <w:style w:type="character" w:customStyle="1" w:styleId="411">
    <w:name w:val="正文缩进 Char2"/>
    <w:qFormat/>
    <w:uiPriority w:val="99"/>
    <w:rPr>
      <w:rFonts w:ascii="宋体" w:eastAsia="宋体"/>
      <w:snapToGrid w:val="0"/>
      <w:color w:val="000000"/>
      <w:kern w:val="28"/>
      <w:sz w:val="28"/>
      <w:lang w:val="en-US" w:eastAsia="zh-CN"/>
    </w:rPr>
  </w:style>
  <w:style w:type="character" w:customStyle="1" w:styleId="412">
    <w:name w:val="Used by Word for text of Help footnotes Char Char1"/>
    <w:qFormat/>
    <w:uiPriority w:val="99"/>
    <w:rPr>
      <w:color w:val="0000FF"/>
      <w:sz w:val="21"/>
    </w:rPr>
  </w:style>
  <w:style w:type="character" w:customStyle="1" w:styleId="413">
    <w:name w:val="FA正文 Char Char"/>
    <w:qFormat/>
    <w:uiPriority w:val="99"/>
    <w:rPr>
      <w:rFonts w:hAnsi="宋体"/>
      <w:kern w:val="2"/>
      <w:sz w:val="24"/>
    </w:rPr>
  </w:style>
  <w:style w:type="character" w:customStyle="1" w:styleId="414">
    <w:name w:val="纯文本 字符"/>
    <w:qFormat/>
    <w:uiPriority w:val="99"/>
    <w:rPr>
      <w:rFonts w:ascii="宋体" w:hAnsi="Courier New" w:eastAsia="宋体"/>
      <w:snapToGrid w:val="0"/>
      <w:kern w:val="2"/>
      <w:sz w:val="21"/>
      <w:lang w:val="en-US" w:eastAsia="zh-CN"/>
    </w:rPr>
  </w:style>
  <w:style w:type="character" w:customStyle="1" w:styleId="415">
    <w:name w:val="3级 Char"/>
    <w:link w:val="416"/>
    <w:qFormat/>
    <w:locked/>
    <w:uiPriority w:val="99"/>
    <w:rPr>
      <w:rFonts w:ascii="宋体" w:eastAsia="宋体"/>
      <w:b/>
      <w:sz w:val="28"/>
    </w:rPr>
  </w:style>
  <w:style w:type="paragraph" w:customStyle="1" w:styleId="416">
    <w:name w:val="3级"/>
    <w:basedOn w:val="417"/>
    <w:link w:val="415"/>
    <w:qFormat/>
    <w:uiPriority w:val="99"/>
    <w:pPr>
      <w:tabs>
        <w:tab w:val="left" w:pos="1200"/>
      </w:tabs>
      <w:ind w:left="0" w:right="466" w:firstLine="288"/>
    </w:pPr>
    <w:rPr>
      <w:rFonts w:hAnsi="宋体"/>
    </w:rPr>
  </w:style>
  <w:style w:type="paragraph" w:customStyle="1" w:styleId="417">
    <w:name w:val="样式 标题 3h33rd level3BOD 0H3l3CTHeading 3 - oldLevel 3 He..."/>
    <w:basedOn w:val="4"/>
    <w:qFormat/>
    <w:uiPriority w:val="99"/>
    <w:pPr>
      <w:keepLines w:val="0"/>
      <w:widowControl/>
      <w:numPr>
        <w:numId w:val="0"/>
      </w:numPr>
      <w:tabs>
        <w:tab w:val="left" w:pos="1200"/>
        <w:tab w:val="clear" w:pos="2651"/>
      </w:tabs>
      <w:spacing w:before="240" w:after="240" w:line="360" w:lineRule="auto"/>
      <w:ind w:left="851" w:right="407" w:rightChars="194" w:hanging="851"/>
      <w:jc w:val="left"/>
    </w:pPr>
    <w:rPr>
      <w:rFonts w:ascii="宋体" w:hAnsi="Arial" w:eastAsia="宋体"/>
      <w:bCs/>
      <w:kern w:val="0"/>
      <w:sz w:val="28"/>
    </w:rPr>
  </w:style>
  <w:style w:type="character" w:customStyle="1" w:styleId="418">
    <w:name w:val="myp11"/>
    <w:qFormat/>
    <w:uiPriority w:val="99"/>
    <w:rPr>
      <w:rFonts w:ascii="仿宋_GB2312" w:eastAsia="微软雅黑"/>
      <w:b/>
      <w:kern w:val="2"/>
      <w:sz w:val="32"/>
      <w:lang w:val="en-US" w:eastAsia="zh-CN"/>
    </w:rPr>
  </w:style>
  <w:style w:type="character" w:customStyle="1" w:styleId="419">
    <w:name w:val="文档结构图 Char1"/>
    <w:qFormat/>
    <w:uiPriority w:val="99"/>
    <w:rPr>
      <w:kern w:val="2"/>
      <w:sz w:val="24"/>
      <w:shd w:val="clear" w:color="auto" w:fill="000080"/>
    </w:rPr>
  </w:style>
  <w:style w:type="character" w:customStyle="1" w:styleId="420">
    <w:name w:val="H6 Char"/>
    <w:qFormat/>
    <w:uiPriority w:val="99"/>
    <w:rPr>
      <w:rFonts w:ascii="Arial" w:hAnsi="Arial" w:eastAsia="黑体"/>
      <w:b/>
      <w:kern w:val="2"/>
      <w:sz w:val="24"/>
    </w:rPr>
  </w:style>
  <w:style w:type="character" w:customStyle="1" w:styleId="421">
    <w:name w:val="Char Char91"/>
    <w:qFormat/>
    <w:uiPriority w:val="99"/>
    <w:rPr>
      <w:rFonts w:eastAsia="宋体"/>
      <w:kern w:val="2"/>
      <w:sz w:val="18"/>
      <w:lang w:val="en-US" w:eastAsia="zh-CN"/>
    </w:rPr>
  </w:style>
  <w:style w:type="character" w:customStyle="1" w:styleId="422">
    <w:name w:val="副标题 Char1"/>
    <w:qFormat/>
    <w:uiPriority w:val="99"/>
    <w:rPr>
      <w:rFonts w:ascii="Cambria" w:hAnsi="Cambria" w:eastAsia="宋体"/>
      <w:b/>
      <w:snapToGrid w:val="0"/>
      <w:kern w:val="28"/>
      <w:sz w:val="32"/>
    </w:rPr>
  </w:style>
  <w:style w:type="character" w:customStyle="1" w:styleId="423">
    <w:name w:val="bod1"/>
    <w:qFormat/>
    <w:uiPriority w:val="99"/>
    <w:rPr>
      <w:rFonts w:ascii="MS Sans Serif" w:hAnsi="MS Sans Serif" w:eastAsia="微软雅黑"/>
      <w:b/>
      <w:color w:val="000000"/>
      <w:kern w:val="2"/>
      <w:sz w:val="20"/>
      <w:lang w:val="en-US" w:eastAsia="zh-CN"/>
    </w:rPr>
  </w:style>
  <w:style w:type="character" w:customStyle="1" w:styleId="424">
    <w:name w:val="Char Char211"/>
    <w:qFormat/>
    <w:uiPriority w:val="99"/>
    <w:rPr>
      <w:rFonts w:eastAsia="宋体"/>
      <w:b/>
      <w:kern w:val="2"/>
      <w:sz w:val="24"/>
      <w:lang w:val="en-US" w:eastAsia="zh-CN"/>
    </w:rPr>
  </w:style>
  <w:style w:type="character" w:customStyle="1" w:styleId="425">
    <w:name w:val="maywed421"/>
    <w:qFormat/>
    <w:uiPriority w:val="99"/>
    <w:rPr>
      <w:color w:val="366FB6"/>
      <w:u w:val="none"/>
    </w:rPr>
  </w:style>
  <w:style w:type="character" w:customStyle="1" w:styleId="426">
    <w:name w:val="Char Char102"/>
    <w:qFormat/>
    <w:uiPriority w:val="99"/>
    <w:rPr>
      <w:rFonts w:ascii="宋体" w:eastAsia="宋体"/>
      <w:kern w:val="2"/>
      <w:sz w:val="24"/>
      <w:lang w:val="en-US" w:eastAsia="zh-CN"/>
    </w:rPr>
  </w:style>
  <w:style w:type="character" w:customStyle="1" w:styleId="427">
    <w:name w:val="md"/>
    <w:qFormat/>
    <w:uiPriority w:val="99"/>
    <w:rPr>
      <w:rFonts w:ascii="Arial" w:hAnsi="Arial" w:eastAsia="黑体" w:cs="Arial"/>
      <w:snapToGrid w:val="0"/>
      <w:kern w:val="0"/>
      <w:sz w:val="21"/>
      <w:szCs w:val="21"/>
    </w:rPr>
  </w:style>
  <w:style w:type="character" w:customStyle="1" w:styleId="428">
    <w:name w:val="big1"/>
    <w:qFormat/>
    <w:uiPriority w:val="99"/>
    <w:rPr>
      <w:rFonts w:ascii="宋体" w:hAnsi="宋体" w:eastAsia="宋体"/>
      <w:color w:val="333333"/>
      <w:sz w:val="22"/>
    </w:rPr>
  </w:style>
  <w:style w:type="character" w:customStyle="1" w:styleId="429">
    <w:name w:val="Char Char311"/>
    <w:qFormat/>
    <w:uiPriority w:val="99"/>
    <w:rPr>
      <w:rFonts w:eastAsia="宋体"/>
      <w:kern w:val="2"/>
      <w:sz w:val="24"/>
      <w:lang w:val="en-US" w:eastAsia="zh-CN"/>
    </w:rPr>
  </w:style>
  <w:style w:type="character" w:customStyle="1" w:styleId="430">
    <w:name w:val="Char Char81"/>
    <w:qFormat/>
    <w:uiPriority w:val="99"/>
    <w:rPr>
      <w:rFonts w:eastAsia="宋体"/>
      <w:b/>
      <w:sz w:val="24"/>
      <w:lang w:val="en-GB" w:eastAsia="zh-CN"/>
    </w:rPr>
  </w:style>
  <w:style w:type="character" w:customStyle="1" w:styleId="431">
    <w:name w:val="样式3 Char"/>
    <w:qFormat/>
    <w:uiPriority w:val="99"/>
    <w:rPr>
      <w:rFonts w:ascii="仿宋_GB2312" w:hAnsi="仿宋" w:eastAsia="仿宋_GB2312" w:cs="仿宋_GB2312"/>
      <w:b/>
      <w:bCs/>
      <w:sz w:val="30"/>
      <w:szCs w:val="30"/>
      <w:lang w:val="zh-CN"/>
    </w:rPr>
  </w:style>
  <w:style w:type="character" w:customStyle="1" w:styleId="432">
    <w:name w:val="正文首行缩进 2 Char1"/>
    <w:qFormat/>
    <w:uiPriority w:val="99"/>
    <w:rPr>
      <w:rFonts w:ascii="Times New Roman" w:hAnsi="Times New Roman" w:eastAsia="宋体"/>
      <w:kern w:val="2"/>
      <w:sz w:val="24"/>
    </w:rPr>
  </w:style>
  <w:style w:type="character" w:customStyle="1" w:styleId="433">
    <w:name w:val="副标题 Char2"/>
    <w:qFormat/>
    <w:uiPriority w:val="99"/>
    <w:rPr>
      <w:rFonts w:ascii="Cambria" w:hAnsi="Cambria" w:eastAsia="宋体"/>
      <w:b/>
      <w:snapToGrid w:val="0"/>
      <w:kern w:val="28"/>
      <w:sz w:val="32"/>
    </w:rPr>
  </w:style>
  <w:style w:type="character" w:customStyle="1" w:styleId="434">
    <w:name w:val="标题4-dyf Char"/>
    <w:link w:val="435"/>
    <w:qFormat/>
    <w:locked/>
    <w:uiPriority w:val="99"/>
    <w:rPr>
      <w:rFonts w:ascii="Cambria" w:hAnsi="Cambria"/>
      <w:b/>
      <w:color w:val="000000"/>
      <w:kern w:val="2"/>
      <w:sz w:val="21"/>
    </w:rPr>
  </w:style>
  <w:style w:type="paragraph" w:customStyle="1" w:styleId="435">
    <w:name w:val="标题4-dyf"/>
    <w:basedOn w:val="6"/>
    <w:link w:val="434"/>
    <w:qFormat/>
    <w:uiPriority w:val="99"/>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99"/>
    <w:rPr>
      <w:rFonts w:ascii="宋体" w:hAnsi="宋体" w:eastAsia="宋体"/>
      <w:color w:val="333333"/>
      <w:sz w:val="21"/>
      <w:u w:val="none"/>
    </w:rPr>
  </w:style>
  <w:style w:type="character" w:customStyle="1" w:styleId="437">
    <w:name w:val="冯 Char"/>
    <w:link w:val="438"/>
    <w:qFormat/>
    <w:locked/>
    <w:uiPriority w:val="99"/>
    <w:rPr>
      <w:rFonts w:ascii="宋体" w:eastAsia="宋体"/>
      <w:color w:val="000000"/>
      <w:sz w:val="24"/>
    </w:rPr>
  </w:style>
  <w:style w:type="paragraph" w:customStyle="1" w:styleId="438">
    <w:name w:val="冯"/>
    <w:basedOn w:val="1"/>
    <w:link w:val="437"/>
    <w:qFormat/>
    <w:uiPriority w:val="99"/>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99"/>
    <w:rPr>
      <w:rFonts w:eastAsia="宋体"/>
      <w:kern w:val="2"/>
      <w:sz w:val="18"/>
      <w:lang w:val="en-US" w:eastAsia="zh-CN"/>
    </w:rPr>
  </w:style>
  <w:style w:type="character" w:customStyle="1" w:styleId="440">
    <w:name w:val="普通文字 Char3"/>
    <w:qFormat/>
    <w:uiPriority w:val="99"/>
    <w:rPr>
      <w:rFonts w:ascii="宋体" w:hAnsi="Courier New" w:eastAsia="宋体"/>
      <w:kern w:val="2"/>
      <w:sz w:val="21"/>
      <w:lang w:val="en-US" w:eastAsia="zh-CN"/>
    </w:rPr>
  </w:style>
  <w:style w:type="character" w:customStyle="1" w:styleId="441">
    <w:name w:val="公文正文 Char"/>
    <w:qFormat/>
    <w:uiPriority w:val="99"/>
    <w:rPr>
      <w:rFonts w:ascii="仿宋_GB2312" w:eastAsia="仿宋_GB2312"/>
      <w:kern w:val="2"/>
      <w:sz w:val="24"/>
      <w:lang w:val="en-US" w:eastAsia="zh-CN"/>
    </w:rPr>
  </w:style>
  <w:style w:type="character" w:customStyle="1" w:styleId="442">
    <w:name w:val="正文首行缩进 Char Char Char Char Char"/>
    <w:qFormat/>
    <w:uiPriority w:val="99"/>
    <w:rPr>
      <w:rFonts w:ascii="宋体"/>
      <w:kern w:val="2"/>
      <w:sz w:val="24"/>
      <w:lang w:val="zh-CN"/>
    </w:rPr>
  </w:style>
  <w:style w:type="character" w:customStyle="1" w:styleId="443">
    <w:name w:val="PI Char"/>
    <w:qFormat/>
    <w:uiPriority w:val="99"/>
    <w:rPr>
      <w:rFonts w:ascii="宋体" w:hAnsi="宋体" w:eastAsia="宋体"/>
      <w:kern w:val="2"/>
      <w:sz w:val="24"/>
      <w:lang w:val="en-US" w:eastAsia="zh-CN"/>
    </w:rPr>
  </w:style>
  <w:style w:type="character" w:customStyle="1" w:styleId="444">
    <w:name w:val="style91"/>
    <w:qFormat/>
    <w:uiPriority w:val="99"/>
    <w:rPr>
      <w:color w:val="333333"/>
    </w:rPr>
  </w:style>
  <w:style w:type="character" w:customStyle="1" w:styleId="445">
    <w:name w:val="列出段落 Char2"/>
    <w:qFormat/>
    <w:uiPriority w:val="99"/>
    <w:rPr>
      <w:rFonts w:ascii="Calibri" w:hAnsi="Calibri"/>
      <w:kern w:val="2"/>
      <w:sz w:val="28"/>
    </w:rPr>
  </w:style>
  <w:style w:type="character" w:customStyle="1" w:styleId="446">
    <w:name w:val="mdeck"/>
    <w:qFormat/>
    <w:uiPriority w:val="99"/>
    <w:rPr>
      <w:rFonts w:ascii="仿宋_GB2312" w:eastAsia="微软雅黑"/>
      <w:b/>
      <w:kern w:val="2"/>
      <w:sz w:val="32"/>
      <w:lang w:val="en-US" w:eastAsia="zh-CN"/>
    </w:rPr>
  </w:style>
  <w:style w:type="character" w:customStyle="1" w:styleId="447">
    <w:name w:val="unnamed11"/>
    <w:qFormat/>
    <w:uiPriority w:val="99"/>
    <w:rPr>
      <w:sz w:val="20"/>
    </w:rPr>
  </w:style>
  <w:style w:type="character" w:customStyle="1" w:styleId="448">
    <w:name w:val="正文文本 Char2"/>
    <w:qFormat/>
    <w:uiPriority w:val="99"/>
    <w:rPr>
      <w:rFonts w:ascii="Times New Roman" w:hAnsi="Times New Roman" w:eastAsia="宋体"/>
      <w:snapToGrid w:val="0"/>
      <w:kern w:val="0"/>
      <w:sz w:val="24"/>
    </w:rPr>
  </w:style>
  <w:style w:type="character" w:customStyle="1" w:styleId="449">
    <w:name w:val="标书正文格式 Char"/>
    <w:qFormat/>
    <w:uiPriority w:val="99"/>
    <w:rPr>
      <w:rFonts w:eastAsia="楷体_GB2312"/>
      <w:kern w:val="2"/>
      <w:sz w:val="24"/>
    </w:rPr>
  </w:style>
  <w:style w:type="character" w:customStyle="1" w:styleId="450">
    <w:name w:val="ca-131"/>
    <w:qFormat/>
    <w:uiPriority w:val="99"/>
    <w:rPr>
      <w:rFonts w:ascii="仿宋_GB2312" w:eastAsia="仿宋_GB2312"/>
      <w:b/>
      <w:color w:val="000000"/>
      <w:spacing w:val="-20"/>
      <w:sz w:val="24"/>
    </w:rPr>
  </w:style>
  <w:style w:type="character" w:customStyle="1" w:styleId="451">
    <w:name w:val="tw4winMark"/>
    <w:qFormat/>
    <w:uiPriority w:val="99"/>
    <w:rPr>
      <w:rFonts w:ascii="Courier New" w:hAnsi="Courier New"/>
      <w:vanish/>
      <w:color w:val="800080"/>
      <w:sz w:val="24"/>
      <w:vertAlign w:val="subscript"/>
    </w:rPr>
  </w:style>
  <w:style w:type="character" w:customStyle="1" w:styleId="452">
    <w:name w:val="正文样式 Char"/>
    <w:link w:val="453"/>
    <w:qFormat/>
    <w:locked/>
    <w:uiPriority w:val="99"/>
    <w:rPr>
      <w:rFonts w:ascii="Calibri" w:hAnsi="Calibri"/>
      <w:sz w:val="24"/>
    </w:rPr>
  </w:style>
  <w:style w:type="paragraph" w:customStyle="1" w:styleId="453">
    <w:name w:val="正文样式"/>
    <w:basedOn w:val="1"/>
    <w:link w:val="452"/>
    <w:qFormat/>
    <w:uiPriority w:val="99"/>
    <w:pPr>
      <w:spacing w:line="360" w:lineRule="auto"/>
      <w:ind w:firstLine="480" w:firstLineChars="200"/>
    </w:pPr>
    <w:rPr>
      <w:rFonts w:ascii="Calibri" w:hAnsi="Calibri"/>
      <w:kern w:val="0"/>
      <w:sz w:val="24"/>
    </w:rPr>
  </w:style>
  <w:style w:type="character" w:customStyle="1" w:styleId="454">
    <w:name w:val="表正文 Char3"/>
    <w:qFormat/>
    <w:uiPriority w:val="99"/>
    <w:rPr>
      <w:rFonts w:eastAsia="宋体"/>
    </w:rPr>
  </w:style>
  <w:style w:type="character" w:customStyle="1" w:styleId="455">
    <w:name w:val="正文 编号 Char"/>
    <w:qFormat/>
    <w:uiPriority w:val="99"/>
    <w:rPr>
      <w:rFonts w:ascii="仿宋_GB2312" w:hAnsi="仿宋_GB2312" w:eastAsia="仿宋_GB2312"/>
      <w:kern w:val="2"/>
      <w:sz w:val="24"/>
    </w:rPr>
  </w:style>
  <w:style w:type="character" w:customStyle="1" w:styleId="456">
    <w:name w:val="question-title2"/>
    <w:qFormat/>
    <w:uiPriority w:val="99"/>
    <w:rPr>
      <w:rFonts w:ascii="Arial" w:hAnsi="Arial" w:eastAsia="黑体"/>
      <w:snapToGrid w:val="0"/>
      <w:kern w:val="0"/>
      <w:sz w:val="21"/>
    </w:rPr>
  </w:style>
  <w:style w:type="character" w:customStyle="1" w:styleId="457">
    <w:name w:val="gf正文1 Char Char"/>
    <w:link w:val="458"/>
    <w:qFormat/>
    <w:locked/>
    <w:uiPriority w:val="99"/>
    <w:rPr>
      <w:rFonts w:ascii="宋体" w:eastAsia="宋体"/>
      <w:kern w:val="2"/>
      <w:sz w:val="24"/>
    </w:rPr>
  </w:style>
  <w:style w:type="paragraph" w:customStyle="1" w:styleId="458">
    <w:name w:val="gf正文1"/>
    <w:basedOn w:val="1"/>
    <w:link w:val="457"/>
    <w:qFormat/>
    <w:uiPriority w:val="99"/>
    <w:pPr>
      <w:tabs>
        <w:tab w:val="left" w:pos="3240"/>
        <w:tab w:val="left" w:pos="3960"/>
      </w:tabs>
      <w:adjustRightInd w:val="0"/>
      <w:snapToGrid w:val="0"/>
      <w:spacing w:line="360" w:lineRule="auto"/>
      <w:ind w:firstLine="480" w:firstLineChars="200"/>
    </w:pPr>
    <w:rPr>
      <w:rFonts w:ascii="宋体" w:hAnsi="宋体"/>
      <w:sz w:val="24"/>
    </w:rPr>
  </w:style>
  <w:style w:type="character" w:customStyle="1" w:styleId="459">
    <w:name w:val="Char Char15"/>
    <w:qFormat/>
    <w:uiPriority w:val="99"/>
    <w:rPr>
      <w:rFonts w:ascii="宋体" w:eastAsia="宋体"/>
      <w:kern w:val="1"/>
      <w:sz w:val="21"/>
    </w:rPr>
  </w:style>
  <w:style w:type="character" w:customStyle="1" w:styleId="460">
    <w:name w:val="正文缩进 Char3"/>
    <w:qFormat/>
    <w:uiPriority w:val="99"/>
    <w:rPr>
      <w:rFonts w:ascii="宋体" w:eastAsia="宋体"/>
      <w:snapToGrid w:val="0"/>
      <w:color w:val="000000"/>
      <w:kern w:val="28"/>
      <w:sz w:val="28"/>
      <w:lang w:val="en-US" w:eastAsia="zh-CN"/>
    </w:rPr>
  </w:style>
  <w:style w:type="character" w:customStyle="1" w:styleId="461">
    <w:name w:val="列出段落 Char1"/>
    <w:link w:val="462"/>
    <w:qFormat/>
    <w:locked/>
    <w:uiPriority w:val="99"/>
    <w:rPr>
      <w:rFonts w:ascii="Calibri" w:hAnsi="Calibri"/>
      <w:sz w:val="24"/>
      <w:lang w:eastAsia="en-US"/>
    </w:rPr>
  </w:style>
  <w:style w:type="paragraph" w:customStyle="1" w:styleId="462">
    <w:name w:val="列表1"/>
    <w:basedOn w:val="1"/>
    <w:next w:val="143"/>
    <w:link w:val="461"/>
    <w:qFormat/>
    <w:uiPriority w:val="99"/>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99"/>
    <w:rPr>
      <w:rFonts w:eastAsia="宋体"/>
      <w:kern w:val="2"/>
      <w:sz w:val="21"/>
      <w:lang w:val="en-US" w:eastAsia="zh-CN"/>
    </w:rPr>
  </w:style>
  <w:style w:type="character" w:customStyle="1" w:styleId="464">
    <w:name w:val="列表段落 字符"/>
    <w:qFormat/>
    <w:uiPriority w:val="99"/>
  </w:style>
  <w:style w:type="character" w:customStyle="1" w:styleId="465">
    <w:name w:val="Ò³Ã¼ Char Char1"/>
    <w:qFormat/>
    <w:uiPriority w:val="99"/>
    <w:rPr>
      <w:rFonts w:eastAsia="宋体"/>
      <w:kern w:val="2"/>
      <w:sz w:val="18"/>
      <w:lang w:val="en-US" w:eastAsia="zh-CN"/>
    </w:rPr>
  </w:style>
  <w:style w:type="character" w:customStyle="1" w:styleId="466">
    <w:name w:val="方案正文 Char"/>
    <w:qFormat/>
    <w:uiPriority w:val="99"/>
    <w:rPr>
      <w:rFonts w:ascii="仿宋_GB2312" w:eastAsia="仿宋_GB2312"/>
      <w:b/>
      <w:color w:val="000000"/>
      <w:kern w:val="2"/>
      <w:sz w:val="24"/>
      <w:lang w:val="en-US" w:eastAsia="zh-CN"/>
    </w:rPr>
  </w:style>
  <w:style w:type="character" w:customStyle="1" w:styleId="467">
    <w:name w:val="Char Char30"/>
    <w:qFormat/>
    <w:uiPriority w:val="99"/>
    <w:rPr>
      <w:rFonts w:ascii="Arial" w:hAnsi="Arial" w:eastAsia="黑体"/>
      <w:kern w:val="1"/>
      <w:sz w:val="21"/>
    </w:rPr>
  </w:style>
  <w:style w:type="character" w:customStyle="1" w:styleId="468">
    <w:name w:val="正文文本缩进 Char3"/>
    <w:qFormat/>
    <w:uiPriority w:val="99"/>
    <w:rPr>
      <w:rFonts w:ascii="宋体" w:eastAsia="宋体"/>
      <w:kern w:val="2"/>
      <w:sz w:val="24"/>
    </w:rPr>
  </w:style>
  <w:style w:type="character" w:customStyle="1" w:styleId="469">
    <w:name w:val="Char Char20"/>
    <w:qFormat/>
    <w:uiPriority w:val="99"/>
    <w:rPr>
      <w:kern w:val="1"/>
      <w:sz w:val="24"/>
    </w:rPr>
  </w:style>
  <w:style w:type="character" w:customStyle="1" w:styleId="470">
    <w:name w:val="tw4winExternal"/>
    <w:qFormat/>
    <w:uiPriority w:val="99"/>
    <w:rPr>
      <w:rFonts w:ascii="Courier New" w:hAnsi="Courier New"/>
      <w:color w:val="808080"/>
      <w:lang w:val="en-US" w:eastAsia="zh-CN"/>
    </w:rPr>
  </w:style>
  <w:style w:type="character" w:customStyle="1" w:styleId="471">
    <w:name w:val="批注文字 Char2"/>
    <w:qFormat/>
    <w:uiPriority w:val="99"/>
    <w:rPr>
      <w:rFonts w:ascii="Times New Roman" w:hAnsi="Times New Roman" w:eastAsia="宋体"/>
      <w:snapToGrid w:val="0"/>
      <w:kern w:val="0"/>
      <w:sz w:val="24"/>
    </w:rPr>
  </w:style>
  <w:style w:type="character" w:customStyle="1" w:styleId="472">
    <w:name w:val="Ò³Ã¼ Char Char"/>
    <w:qFormat/>
    <w:uiPriority w:val="99"/>
    <w:rPr>
      <w:rFonts w:eastAsia="宋体"/>
      <w:kern w:val="2"/>
      <w:sz w:val="18"/>
      <w:lang w:val="en-US" w:eastAsia="zh-CN"/>
    </w:rPr>
  </w:style>
  <w:style w:type="character" w:customStyle="1" w:styleId="473">
    <w:name w:val="message1"/>
    <w:qFormat/>
    <w:uiPriority w:val="99"/>
    <w:rPr>
      <w:rFonts w:ascii="Tahoma" w:hAnsi="Tahoma"/>
      <w:sz w:val="18"/>
    </w:rPr>
  </w:style>
  <w:style w:type="character" w:customStyle="1" w:styleId="474">
    <w:name w:val="Char Char23"/>
    <w:qFormat/>
    <w:uiPriority w:val="99"/>
    <w:rPr>
      <w:color w:val="0000FF"/>
      <w:sz w:val="21"/>
    </w:rPr>
  </w:style>
  <w:style w:type="character" w:customStyle="1" w:styleId="475">
    <w:name w:val="批注框文本 字符"/>
    <w:qFormat/>
    <w:uiPriority w:val="99"/>
    <w:rPr>
      <w:rFonts w:ascii="Arial" w:hAnsi="Arial" w:eastAsia="黑体"/>
      <w:snapToGrid w:val="0"/>
      <w:kern w:val="0"/>
      <w:sz w:val="18"/>
    </w:rPr>
  </w:style>
  <w:style w:type="character" w:customStyle="1" w:styleId="476">
    <w:name w:val="纯文本 Char2"/>
    <w:qFormat/>
    <w:uiPriority w:val="99"/>
    <w:rPr>
      <w:rFonts w:ascii="宋体" w:hAnsi="Courier New" w:eastAsia="宋体"/>
    </w:rPr>
  </w:style>
  <w:style w:type="character" w:customStyle="1" w:styleId="477">
    <w:name w:val="Char Char25"/>
    <w:qFormat/>
    <w:uiPriority w:val="99"/>
    <w:rPr>
      <w:rFonts w:ascii="宋体" w:eastAsia="宋体"/>
      <w:kern w:val="1"/>
      <w:sz w:val="24"/>
      <w:lang w:val="zh-CN"/>
    </w:rPr>
  </w:style>
  <w:style w:type="character" w:customStyle="1" w:styleId="478">
    <w:name w:val="Char Char411"/>
    <w:qFormat/>
    <w:uiPriority w:val="99"/>
    <w:rPr>
      <w:rFonts w:eastAsia="宋体"/>
      <w:b/>
      <w:sz w:val="24"/>
      <w:lang w:val="en-GB" w:eastAsia="zh-CN"/>
    </w:rPr>
  </w:style>
  <w:style w:type="character" w:customStyle="1" w:styleId="479">
    <w:name w:val="Heading 7 Char_a37d0e69-3e77-4622-a2c5-ebb0c9c27ddf"/>
    <w:qFormat/>
    <w:uiPriority w:val="99"/>
    <w:rPr>
      <w:rFonts w:ascii="宋体" w:hAnsi="宋体" w:eastAsia="宋体"/>
      <w:b/>
      <w:kern w:val="2"/>
      <w:sz w:val="24"/>
      <w:lang w:val="en-US" w:eastAsia="zh-CN"/>
    </w:rPr>
  </w:style>
  <w:style w:type="character" w:customStyle="1" w:styleId="480">
    <w:name w:val="此正文 Char"/>
    <w:link w:val="481"/>
    <w:qFormat/>
    <w:locked/>
    <w:uiPriority w:val="99"/>
    <w:rPr>
      <w:kern w:val="2"/>
      <w:sz w:val="24"/>
    </w:rPr>
  </w:style>
  <w:style w:type="paragraph" w:customStyle="1" w:styleId="481">
    <w:name w:val="此正文"/>
    <w:basedOn w:val="1"/>
    <w:link w:val="480"/>
    <w:qFormat/>
    <w:uiPriority w:val="99"/>
    <w:pPr>
      <w:spacing w:line="360" w:lineRule="auto"/>
      <w:ind w:firstLine="200" w:firstLineChars="200"/>
    </w:pPr>
    <w:rPr>
      <w:sz w:val="24"/>
    </w:rPr>
  </w:style>
  <w:style w:type="character" w:customStyle="1" w:styleId="482">
    <w:name w:val="Char Char2"/>
    <w:qFormat/>
    <w:uiPriority w:val="99"/>
    <w:rPr>
      <w:rFonts w:eastAsia="宋体"/>
      <w:b/>
      <w:kern w:val="2"/>
      <w:sz w:val="24"/>
      <w:lang w:val="en-US" w:eastAsia="zh-CN"/>
    </w:rPr>
  </w:style>
  <w:style w:type="character" w:customStyle="1" w:styleId="483">
    <w:name w:val="Footer-Even Char1"/>
    <w:qFormat/>
    <w:uiPriority w:val="99"/>
    <w:rPr>
      <w:rFonts w:eastAsia="宋体"/>
      <w:kern w:val="2"/>
      <w:sz w:val="18"/>
      <w:lang w:val="en-US" w:eastAsia="zh-CN"/>
    </w:rPr>
  </w:style>
  <w:style w:type="character" w:customStyle="1" w:styleId="484">
    <w:name w:val="Char Char29"/>
    <w:qFormat/>
    <w:uiPriority w:val="99"/>
    <w:rPr>
      <w:rFonts w:ascii="Arial" w:hAnsi="Arial" w:eastAsia="微软雅黑"/>
      <w:b/>
      <w:kern w:val="1"/>
      <w:sz w:val="32"/>
      <w:lang w:val="en-US" w:eastAsia="zh-CN"/>
    </w:rPr>
  </w:style>
  <w:style w:type="character" w:customStyle="1" w:styleId="485">
    <w:name w:val="标题 Char2"/>
    <w:qFormat/>
    <w:uiPriority w:val="99"/>
    <w:rPr>
      <w:b/>
      <w:sz w:val="24"/>
      <w:lang w:val="en-GB"/>
    </w:rPr>
  </w:style>
  <w:style w:type="character" w:customStyle="1" w:styleId="486">
    <w:name w:val="font81"/>
    <w:qFormat/>
    <w:uiPriority w:val="99"/>
    <w:rPr>
      <w:rFonts w:ascii="微软雅黑" w:hAnsi="微软雅黑" w:eastAsia="微软雅黑"/>
      <w:color w:val="000000"/>
      <w:sz w:val="20"/>
      <w:u w:val="none"/>
    </w:rPr>
  </w:style>
  <w:style w:type="character" w:customStyle="1" w:styleId="487">
    <w:name w:val="Char Char312"/>
    <w:qFormat/>
    <w:uiPriority w:val="99"/>
    <w:rPr>
      <w:rFonts w:ascii="Times New Roman" w:hAnsi="Times New Roman" w:eastAsia="宋体"/>
      <w:b/>
      <w:kern w:val="2"/>
      <w:sz w:val="24"/>
      <w:lang w:val="en-US" w:eastAsia="zh-CN"/>
    </w:rPr>
  </w:style>
  <w:style w:type="character" w:customStyle="1" w:styleId="488">
    <w:name w:val="t21"/>
    <w:qFormat/>
    <w:uiPriority w:val="99"/>
    <w:rPr>
      <w:rFonts w:ascii="仿宋_GB2312" w:eastAsia="微软雅黑"/>
      <w:b/>
      <w:kern w:val="2"/>
      <w:sz w:val="23"/>
      <w:lang w:val="en-US" w:eastAsia="zh-CN"/>
    </w:rPr>
  </w:style>
  <w:style w:type="character" w:customStyle="1" w:styleId="489">
    <w:name w:val="样式8 Char"/>
    <w:qFormat/>
    <w:uiPriority w:val="99"/>
    <w:rPr>
      <w:rFonts w:ascii="仿宋_GB2312" w:hAnsi="宋体" w:eastAsia="仿宋_GB2312"/>
      <w:b/>
      <w:kern w:val="2"/>
      <w:sz w:val="24"/>
    </w:rPr>
  </w:style>
  <w:style w:type="character" w:customStyle="1" w:styleId="490">
    <w:name w:val="正文文本 字符1"/>
    <w:qFormat/>
    <w:uiPriority w:val="99"/>
    <w:rPr>
      <w:rFonts w:ascii="Calibri" w:hAnsi="Calibri" w:eastAsia="黑体"/>
      <w:snapToGrid w:val="0"/>
      <w:kern w:val="2"/>
      <w:sz w:val="21"/>
    </w:rPr>
  </w:style>
  <w:style w:type="character" w:customStyle="1" w:styleId="491">
    <w:name w:val="带编号样式 Char"/>
    <w:qFormat/>
    <w:uiPriority w:val="99"/>
    <w:rPr>
      <w:rFonts w:ascii="仿宋_GB2312" w:eastAsia="仿宋_GB2312"/>
      <w:color w:val="000000"/>
      <w:sz w:val="24"/>
    </w:rPr>
  </w:style>
  <w:style w:type="character" w:customStyle="1" w:styleId="492">
    <w:name w:val="unnamed31"/>
    <w:qFormat/>
    <w:uiPriority w:val="99"/>
    <w:rPr>
      <w:rFonts w:ascii="Tahoma" w:hAnsi="Tahoma" w:eastAsia="宋体"/>
      <w:b/>
      <w:kern w:val="2"/>
      <w:sz w:val="32"/>
      <w:u w:val="none"/>
      <w:lang w:val="en-US" w:eastAsia="zh-CN"/>
    </w:rPr>
  </w:style>
  <w:style w:type="character" w:customStyle="1" w:styleId="493">
    <w:name w:val="正文首行缩进 Char Char Char Char Char Char1"/>
    <w:qFormat/>
    <w:uiPriority w:val="99"/>
    <w:rPr>
      <w:rFonts w:ascii="宋体" w:eastAsia="宋体"/>
      <w:kern w:val="2"/>
      <w:sz w:val="24"/>
      <w:lang w:val="zh-CN"/>
    </w:rPr>
  </w:style>
  <w:style w:type="character" w:customStyle="1" w:styleId="494">
    <w:name w:val="文本正文 Char Char"/>
    <w:qFormat/>
    <w:uiPriority w:val="99"/>
    <w:rPr>
      <w:sz w:val="24"/>
    </w:rPr>
  </w:style>
  <w:style w:type="character" w:customStyle="1" w:styleId="495">
    <w:name w:val="正文缩进 字符"/>
    <w:qFormat/>
    <w:uiPriority w:val="99"/>
    <w:rPr>
      <w:rFonts w:ascii="宋体" w:eastAsia="宋体"/>
      <w:snapToGrid w:val="0"/>
      <w:color w:val="000000"/>
      <w:kern w:val="28"/>
      <w:sz w:val="28"/>
      <w:lang w:val="en-US" w:eastAsia="zh-CN"/>
    </w:rPr>
  </w:style>
  <w:style w:type="character" w:customStyle="1" w:styleId="496">
    <w:name w:val="样式 样式 标题 4h4H4Fab-4T5Ref Heading 1rh1Heading sqlsect 1.2.3.... +... Char"/>
    <w:link w:val="497"/>
    <w:qFormat/>
    <w:locked/>
    <w:uiPriority w:val="99"/>
    <w:rPr>
      <w:rFonts w:ascii="微软雅黑" w:hAnsi="微软雅黑" w:eastAsia="微软雅黑"/>
      <w:b/>
      <w:kern w:val="2"/>
      <w:sz w:val="28"/>
    </w:rPr>
  </w:style>
  <w:style w:type="paragraph" w:customStyle="1" w:styleId="497">
    <w:name w:val="样式 样式 标题 4h4H4Fab-4T5Ref Heading 1rh1Heading sqlsect 1.2.3.... +..."/>
    <w:basedOn w:val="498"/>
    <w:link w:val="496"/>
    <w:qFormat/>
    <w:uiPriority w:val="99"/>
    <w:pPr>
      <w:tabs>
        <w:tab w:val="left" w:pos="2356"/>
      </w:tabs>
    </w:pPr>
    <w:rPr>
      <w:lang w:val="en-US"/>
    </w:rPr>
  </w:style>
  <w:style w:type="paragraph" w:customStyle="1" w:styleId="498">
    <w:name w:val="样式 标题 4h4H4Fab-4T5Ref Heading 1rh1Heading sqlsect 1.2.3...."/>
    <w:basedOn w:val="6"/>
    <w:link w:val="578"/>
    <w:qFormat/>
    <w:uiPriority w:val="99"/>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99"/>
    <w:rPr>
      <w:rFonts w:ascii="宋体" w:eastAsia="宋体"/>
      <w:snapToGrid w:val="0"/>
      <w:color w:val="000000"/>
      <w:kern w:val="28"/>
      <w:sz w:val="28"/>
      <w:lang w:val="en-US" w:eastAsia="zh-CN"/>
    </w:rPr>
  </w:style>
  <w:style w:type="character" w:customStyle="1" w:styleId="500">
    <w:name w:val="Char Char5"/>
    <w:qFormat/>
    <w:uiPriority w:val="99"/>
    <w:rPr>
      <w:rFonts w:ascii="宋体" w:hAnsi="Courier New" w:eastAsia="宋体"/>
      <w:kern w:val="2"/>
      <w:sz w:val="21"/>
      <w:lang w:val="en-US" w:eastAsia="zh-CN"/>
    </w:rPr>
  </w:style>
  <w:style w:type="character" w:customStyle="1" w:styleId="501">
    <w:name w:val="称呼 Char1"/>
    <w:qFormat/>
    <w:uiPriority w:val="99"/>
    <w:rPr>
      <w:rFonts w:ascii="Times New Roman" w:hAnsi="Times New Roman" w:eastAsia="宋体"/>
      <w:sz w:val="24"/>
    </w:rPr>
  </w:style>
  <w:style w:type="character" w:customStyle="1" w:styleId="502">
    <w:name w:val="正文1 Char"/>
    <w:qFormat/>
    <w:uiPriority w:val="99"/>
    <w:rPr>
      <w:rFonts w:ascii="宋体" w:eastAsia="宋体"/>
      <w:snapToGrid w:val="0"/>
      <w:color w:val="000000"/>
      <w:kern w:val="28"/>
      <w:sz w:val="28"/>
      <w:lang w:val="en-US" w:eastAsia="zh-CN"/>
    </w:rPr>
  </w:style>
  <w:style w:type="character" w:customStyle="1" w:styleId="503">
    <w:name w:val="正文缩进 Char1"/>
    <w:qFormat/>
    <w:uiPriority w:val="99"/>
    <w:rPr>
      <w:rFonts w:ascii="宋体" w:eastAsia="宋体"/>
      <w:snapToGrid w:val="0"/>
      <w:color w:val="000000"/>
      <w:kern w:val="28"/>
      <w:sz w:val="28"/>
      <w:lang w:val="en-US" w:eastAsia="zh-CN"/>
    </w:rPr>
  </w:style>
  <w:style w:type="character" w:customStyle="1" w:styleId="504">
    <w:name w:val="Char Char26"/>
    <w:qFormat/>
    <w:uiPriority w:val="99"/>
    <w:rPr>
      <w:kern w:val="1"/>
      <w:sz w:val="24"/>
    </w:rPr>
  </w:style>
  <w:style w:type="character" w:customStyle="1" w:styleId="505">
    <w:name w:val="Item List Char"/>
    <w:link w:val="506"/>
    <w:qFormat/>
    <w:locked/>
    <w:uiPriority w:val="99"/>
    <w:rPr>
      <w:rFonts w:ascii="Arial" w:eastAsia="宋体"/>
      <w:sz w:val="21"/>
      <w:lang w:val="en-US" w:eastAsia="zh-CN"/>
    </w:rPr>
  </w:style>
  <w:style w:type="paragraph" w:customStyle="1" w:styleId="506">
    <w:name w:val="Item List"/>
    <w:link w:val="505"/>
    <w:qFormat/>
    <w:uiPriority w:val="99"/>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99"/>
    <w:rPr>
      <w:rFonts w:ascii="Times New Roman" w:hAnsi="Times New Roman" w:eastAsia="宋体"/>
      <w:sz w:val="18"/>
    </w:rPr>
  </w:style>
  <w:style w:type="character" w:customStyle="1" w:styleId="508">
    <w:name w:val="h3 Char"/>
    <w:qFormat/>
    <w:uiPriority w:val="99"/>
    <w:rPr>
      <w:rFonts w:eastAsia="宋体"/>
      <w:b/>
      <w:kern w:val="2"/>
      <w:sz w:val="32"/>
      <w:lang w:val="en-US" w:eastAsia="zh-CN"/>
    </w:rPr>
  </w:style>
  <w:style w:type="character" w:customStyle="1" w:styleId="509">
    <w:name w:val="dandyren_title1"/>
    <w:qFormat/>
    <w:uiPriority w:val="99"/>
    <w:rPr>
      <w:b/>
      <w:color w:val="FF6633"/>
      <w:sz w:val="18"/>
    </w:rPr>
  </w:style>
  <w:style w:type="character" w:customStyle="1" w:styleId="510">
    <w:name w:val="Char Char31"/>
    <w:qFormat/>
    <w:uiPriority w:val="99"/>
    <w:rPr>
      <w:rFonts w:ascii="Arial" w:hAnsi="Arial" w:eastAsia="黑体"/>
      <w:kern w:val="1"/>
      <w:sz w:val="24"/>
    </w:rPr>
  </w:style>
  <w:style w:type="character" w:customStyle="1" w:styleId="511">
    <w:name w:val="h Char1"/>
    <w:qFormat/>
    <w:uiPriority w:val="99"/>
    <w:rPr>
      <w:sz w:val="18"/>
    </w:rPr>
  </w:style>
  <w:style w:type="character" w:customStyle="1" w:styleId="512">
    <w:name w:val="solutionfonts"/>
    <w:qFormat/>
    <w:uiPriority w:val="99"/>
  </w:style>
  <w:style w:type="character" w:customStyle="1" w:styleId="513">
    <w:name w:val="标题 4 Char2"/>
    <w:qFormat/>
    <w:uiPriority w:val="99"/>
    <w:rPr>
      <w:rFonts w:ascii="Arial" w:hAnsi="Arial" w:eastAsia="黑体"/>
      <w:b/>
      <w:kern w:val="2"/>
      <w:sz w:val="28"/>
      <w:lang w:val="zh-CN"/>
    </w:rPr>
  </w:style>
  <w:style w:type="character" w:customStyle="1" w:styleId="514">
    <w:name w:val="首行缩进 Char"/>
    <w:qFormat/>
    <w:uiPriority w:val="99"/>
    <w:rPr>
      <w:rFonts w:ascii="宋体" w:eastAsia="宋体"/>
      <w:kern w:val="2"/>
      <w:sz w:val="24"/>
      <w:lang w:val="en-US" w:eastAsia="zh-CN"/>
    </w:rPr>
  </w:style>
  <w:style w:type="character" w:customStyle="1" w:styleId="515">
    <w:name w:val="Char Char52"/>
    <w:qFormat/>
    <w:uiPriority w:val="99"/>
    <w:rPr>
      <w:rFonts w:ascii="宋体" w:hAnsi="Courier New" w:eastAsia="宋体"/>
      <w:kern w:val="2"/>
      <w:sz w:val="21"/>
      <w:lang w:val="en-US" w:eastAsia="zh-CN"/>
    </w:rPr>
  </w:style>
  <w:style w:type="character" w:customStyle="1" w:styleId="516">
    <w:name w:val="font31"/>
    <w:qFormat/>
    <w:uiPriority w:val="99"/>
    <w:rPr>
      <w:rFonts w:ascii="仿宋" w:hAnsi="仿宋" w:eastAsia="仿宋"/>
      <w:color w:val="000000"/>
      <w:sz w:val="20"/>
      <w:u w:val="none"/>
    </w:rPr>
  </w:style>
  <w:style w:type="character" w:customStyle="1" w:styleId="517">
    <w:name w:val="正文说明 Char"/>
    <w:link w:val="518"/>
    <w:qFormat/>
    <w:locked/>
    <w:uiPriority w:val="99"/>
    <w:rPr>
      <w:sz w:val="24"/>
    </w:rPr>
  </w:style>
  <w:style w:type="paragraph" w:customStyle="1" w:styleId="518">
    <w:name w:val="正文说明"/>
    <w:basedOn w:val="1"/>
    <w:link w:val="517"/>
    <w:qFormat/>
    <w:uiPriority w:val="99"/>
    <w:pPr>
      <w:spacing w:line="360" w:lineRule="auto"/>
    </w:pPr>
    <w:rPr>
      <w:kern w:val="0"/>
      <w:sz w:val="24"/>
    </w:rPr>
  </w:style>
  <w:style w:type="character" w:customStyle="1" w:styleId="519">
    <w:name w:val="脚注文本 Char1"/>
    <w:qFormat/>
    <w:uiPriority w:val="99"/>
    <w:rPr>
      <w:rFonts w:ascii="Times New Roman" w:hAnsi="Times New Roman" w:eastAsia="宋体"/>
      <w:sz w:val="18"/>
    </w:rPr>
  </w:style>
  <w:style w:type="character" w:customStyle="1" w:styleId="520">
    <w:name w:val="Char Char1211"/>
    <w:qFormat/>
    <w:uiPriority w:val="99"/>
    <w:rPr>
      <w:rFonts w:ascii="仿宋_GB2312" w:eastAsia="仿宋_GB2312"/>
      <w:b/>
      <w:kern w:val="2"/>
      <w:sz w:val="24"/>
      <w:lang w:val="zh-CN" w:eastAsia="zh-CN"/>
    </w:rPr>
  </w:style>
  <w:style w:type="character" w:customStyle="1" w:styleId="521">
    <w:name w:val="Char Char35"/>
    <w:qFormat/>
    <w:uiPriority w:val="99"/>
    <w:rPr>
      <w:rFonts w:ascii="Arial" w:hAnsi="Arial" w:eastAsia="黑体"/>
      <w:b/>
      <w:kern w:val="1"/>
      <w:sz w:val="28"/>
      <w:lang w:val="zh-CN"/>
    </w:rPr>
  </w:style>
  <w:style w:type="character" w:customStyle="1" w:styleId="522">
    <w:name w:val="纯文本 Char Char Char"/>
    <w:qFormat/>
    <w:uiPriority w:val="99"/>
    <w:rPr>
      <w:rFonts w:ascii="宋体" w:hAnsi="Courier New" w:eastAsia="宋体"/>
      <w:kern w:val="2"/>
      <w:sz w:val="21"/>
      <w:lang w:val="en-US" w:eastAsia="zh-CN"/>
    </w:rPr>
  </w:style>
  <w:style w:type="character" w:customStyle="1" w:styleId="523">
    <w:name w:val="Table Text Char"/>
    <w:qFormat/>
    <w:uiPriority w:val="99"/>
    <w:rPr>
      <w:sz w:val="24"/>
    </w:rPr>
  </w:style>
  <w:style w:type="character" w:customStyle="1" w:styleId="524">
    <w:name w:val="正文1 Char1"/>
    <w:qFormat/>
    <w:uiPriority w:val="99"/>
    <w:rPr>
      <w:rFonts w:ascii="仿宋_GB2312" w:hAnsi="Courier New" w:eastAsia="仿宋_GB2312"/>
      <w:kern w:val="28"/>
      <w:sz w:val="24"/>
      <w:lang w:val="en-US" w:eastAsia="zh-CN"/>
    </w:rPr>
  </w:style>
  <w:style w:type="character" w:customStyle="1" w:styleId="525">
    <w:name w:val="页脚 Char1"/>
    <w:qFormat/>
    <w:uiPriority w:val="99"/>
    <w:rPr>
      <w:rFonts w:eastAsia="宋体"/>
      <w:kern w:val="2"/>
      <w:sz w:val="18"/>
      <w:lang w:val="en-US" w:eastAsia="zh-CN"/>
    </w:rPr>
  </w:style>
  <w:style w:type="character" w:customStyle="1" w:styleId="526">
    <w:name w:val="Bold"/>
    <w:qFormat/>
    <w:uiPriority w:val="99"/>
    <w:rPr>
      <w:rFonts w:ascii="Arial" w:hAnsi="Arial" w:eastAsia="黑体"/>
      <w:b/>
      <w:kern w:val="2"/>
      <w:sz w:val="32"/>
      <w:lang w:val="en-US" w:eastAsia="zh-CN"/>
    </w:rPr>
  </w:style>
  <w:style w:type="character" w:customStyle="1" w:styleId="527">
    <w:name w:val="hui3"/>
    <w:qFormat/>
    <w:uiPriority w:val="99"/>
    <w:rPr>
      <w:color w:val="333333"/>
    </w:rPr>
  </w:style>
  <w:style w:type="character" w:customStyle="1" w:styleId="528">
    <w:name w:val="Char Char17"/>
    <w:qFormat/>
    <w:uiPriority w:val="99"/>
    <w:rPr>
      <w:rFonts w:eastAsia="仿宋_GB2312"/>
      <w:sz w:val="24"/>
    </w:rPr>
  </w:style>
  <w:style w:type="character" w:customStyle="1" w:styleId="529">
    <w:name w:val="标题 4 字符"/>
    <w:qFormat/>
    <w:uiPriority w:val="99"/>
    <w:rPr>
      <w:rFonts w:ascii="等线 Light" w:hAnsi="等线 Light" w:eastAsia="等线 Light"/>
      <w:b/>
      <w:snapToGrid w:val="0"/>
      <w:kern w:val="0"/>
      <w:sz w:val="28"/>
    </w:rPr>
  </w:style>
  <w:style w:type="character" w:customStyle="1" w:styleId="530">
    <w:name w:val="Char Char37"/>
    <w:qFormat/>
    <w:uiPriority w:val="99"/>
    <w:rPr>
      <w:b/>
      <w:kern w:val="1"/>
      <w:sz w:val="44"/>
    </w:rPr>
  </w:style>
  <w:style w:type="character" w:customStyle="1" w:styleId="531">
    <w:name w:val="正文文本缩进 3 Char1"/>
    <w:qFormat/>
    <w:uiPriority w:val="99"/>
    <w:rPr>
      <w:rFonts w:ascii="Times New Roman" w:hAnsi="Times New Roman" w:eastAsia="宋体"/>
      <w:sz w:val="16"/>
    </w:rPr>
  </w:style>
  <w:style w:type="character" w:customStyle="1" w:styleId="532">
    <w:name w:val="公文正文 Char Char"/>
    <w:link w:val="533"/>
    <w:qFormat/>
    <w:locked/>
    <w:uiPriority w:val="99"/>
    <w:rPr>
      <w:rFonts w:ascii="仿宋_GB2312" w:eastAsia="仿宋_GB2312"/>
      <w:kern w:val="2"/>
      <w:sz w:val="24"/>
    </w:rPr>
  </w:style>
  <w:style w:type="paragraph" w:customStyle="1" w:styleId="533">
    <w:name w:val="公文正文"/>
    <w:basedOn w:val="1"/>
    <w:link w:val="532"/>
    <w:qFormat/>
    <w:uiPriority w:val="99"/>
    <w:pPr>
      <w:spacing w:before="156" w:line="360" w:lineRule="auto"/>
      <w:ind w:firstLine="360" w:firstLineChars="200"/>
    </w:pPr>
    <w:rPr>
      <w:rFonts w:ascii="仿宋_GB2312" w:eastAsia="仿宋_GB2312"/>
      <w:sz w:val="24"/>
    </w:rPr>
  </w:style>
  <w:style w:type="character" w:customStyle="1" w:styleId="534">
    <w:name w:val="标题 1 Char Char"/>
    <w:qFormat/>
    <w:uiPriority w:val="99"/>
    <w:rPr>
      <w:rFonts w:ascii="宋体" w:hAnsi="宋体" w:eastAsia="宋体"/>
      <w:b/>
      <w:spacing w:val="-2"/>
      <w:sz w:val="24"/>
      <w:lang w:val="en-US" w:eastAsia="zh-CN"/>
    </w:rPr>
  </w:style>
  <w:style w:type="character" w:customStyle="1" w:styleId="535">
    <w:name w:val="标书表格字体格式 Char"/>
    <w:qFormat/>
    <w:uiPriority w:val="99"/>
    <w:rPr>
      <w:kern w:val="2"/>
      <w:sz w:val="24"/>
    </w:rPr>
  </w:style>
  <w:style w:type="character" w:customStyle="1" w:styleId="536">
    <w:name w:val="tw4winError"/>
    <w:qFormat/>
    <w:uiPriority w:val="99"/>
    <w:rPr>
      <w:rFonts w:ascii="Courier New" w:hAnsi="Courier New"/>
      <w:color w:val="00FF00"/>
      <w:sz w:val="40"/>
    </w:rPr>
  </w:style>
  <w:style w:type="character" w:customStyle="1" w:styleId="537">
    <w:name w:val="Body Text(ch) Char Char"/>
    <w:qFormat/>
    <w:uiPriority w:val="99"/>
    <w:rPr>
      <w:rFonts w:ascii="宋体"/>
      <w:kern w:val="2"/>
      <w:sz w:val="21"/>
      <w:lang w:val="zh-CN"/>
    </w:rPr>
  </w:style>
  <w:style w:type="character" w:customStyle="1" w:styleId="538">
    <w:name w:val="正文首行缩进两字 Char"/>
    <w:qFormat/>
    <w:uiPriority w:val="99"/>
    <w:rPr>
      <w:sz w:val="24"/>
      <w:lang w:val="en-US" w:eastAsia="zh-CN"/>
    </w:rPr>
  </w:style>
  <w:style w:type="character" w:customStyle="1" w:styleId="539">
    <w:name w:val="文档结构图 字符1"/>
    <w:qFormat/>
    <w:uiPriority w:val="99"/>
    <w:rPr>
      <w:rFonts w:ascii="宋体" w:hAnsi="Calibri" w:eastAsia="黑体"/>
      <w:snapToGrid w:val="0"/>
      <w:kern w:val="2"/>
      <w:sz w:val="18"/>
    </w:rPr>
  </w:style>
  <w:style w:type="character" w:customStyle="1" w:styleId="540">
    <w:name w:val="content"/>
    <w:qFormat/>
    <w:uiPriority w:val="99"/>
  </w:style>
  <w:style w:type="character" w:customStyle="1" w:styleId="541">
    <w:name w:val="tw4winPopup"/>
    <w:qFormat/>
    <w:uiPriority w:val="99"/>
    <w:rPr>
      <w:rFonts w:ascii="Courier New" w:hAnsi="Courier New"/>
      <w:color w:val="008000"/>
      <w:lang w:val="en-US" w:eastAsia="zh-CN"/>
    </w:rPr>
  </w:style>
  <w:style w:type="character" w:customStyle="1" w:styleId="542">
    <w:name w:val="标准正文格式 Char"/>
    <w:qFormat/>
    <w:uiPriority w:val="99"/>
    <w:rPr>
      <w:rFonts w:ascii="宋体" w:eastAsia="仿宋_GB2312"/>
      <w:color w:val="000000"/>
      <w:sz w:val="24"/>
      <w:lang w:val="en-US" w:eastAsia="zh-CN"/>
    </w:rPr>
  </w:style>
  <w:style w:type="character" w:customStyle="1" w:styleId="543">
    <w:name w:val="Char Char212"/>
    <w:qFormat/>
    <w:uiPriority w:val="99"/>
    <w:rPr>
      <w:rFonts w:eastAsia="宋体"/>
      <w:b/>
      <w:kern w:val="2"/>
      <w:sz w:val="24"/>
      <w:lang w:val="en-US" w:eastAsia="zh-CN"/>
    </w:rPr>
  </w:style>
  <w:style w:type="character" w:customStyle="1" w:styleId="544">
    <w:name w:val="zbggmain style9"/>
    <w:qFormat/>
    <w:uiPriority w:val="99"/>
  </w:style>
  <w:style w:type="character" w:customStyle="1" w:styleId="545">
    <w:name w:val="Char Char16"/>
    <w:qFormat/>
    <w:uiPriority w:val="99"/>
    <w:rPr>
      <w:kern w:val="1"/>
      <w:sz w:val="18"/>
    </w:rPr>
  </w:style>
  <w:style w:type="character" w:customStyle="1" w:styleId="546">
    <w:name w:val="Char Char82"/>
    <w:qFormat/>
    <w:uiPriority w:val="99"/>
    <w:rPr>
      <w:rFonts w:eastAsia="宋体"/>
      <w:b/>
      <w:sz w:val="24"/>
      <w:lang w:val="en-GB" w:eastAsia="zh-CN"/>
    </w:rPr>
  </w:style>
  <w:style w:type="character" w:customStyle="1" w:styleId="547">
    <w:name w:val="页眉 字符"/>
    <w:qFormat/>
    <w:uiPriority w:val="99"/>
    <w:rPr>
      <w:kern w:val="2"/>
      <w:sz w:val="18"/>
    </w:rPr>
  </w:style>
  <w:style w:type="character" w:customStyle="1" w:styleId="548">
    <w:name w:val="Char Char33"/>
    <w:qFormat/>
    <w:uiPriority w:val="99"/>
    <w:rPr>
      <w:rFonts w:ascii="Arial" w:hAnsi="Arial" w:eastAsia="黑体"/>
      <w:b/>
      <w:kern w:val="1"/>
      <w:sz w:val="24"/>
    </w:rPr>
  </w:style>
  <w:style w:type="character" w:customStyle="1" w:styleId="549">
    <w:name w:val="b11_01b Char"/>
    <w:link w:val="550"/>
    <w:qFormat/>
    <w:locked/>
    <w:uiPriority w:val="99"/>
    <w:rPr>
      <w:rFonts w:ascii="Verdana" w:hAnsi="Verdana"/>
      <w:b/>
      <w:color w:val="4A82CA"/>
      <w:sz w:val="17"/>
    </w:rPr>
  </w:style>
  <w:style w:type="paragraph" w:customStyle="1" w:styleId="550">
    <w:name w:val="b11_01b"/>
    <w:basedOn w:val="1"/>
    <w:next w:val="1"/>
    <w:link w:val="549"/>
    <w:qFormat/>
    <w:uiPriority w:val="99"/>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99"/>
    <w:rPr>
      <w:rFonts w:ascii="仿宋_GB2312" w:eastAsia="仿宋_GB2312"/>
      <w:b/>
      <w:kern w:val="2"/>
      <w:sz w:val="24"/>
      <w:lang w:val="zh-CN" w:eastAsia="zh-CN"/>
    </w:rPr>
  </w:style>
  <w:style w:type="character" w:customStyle="1" w:styleId="552">
    <w:name w:val="Footer-Even Char"/>
    <w:qFormat/>
    <w:uiPriority w:val="99"/>
    <w:rPr>
      <w:rFonts w:eastAsia="宋体"/>
      <w:kern w:val="2"/>
      <w:sz w:val="18"/>
      <w:lang w:val="en-US" w:eastAsia="zh-CN"/>
    </w:rPr>
  </w:style>
  <w:style w:type="character" w:customStyle="1" w:styleId="553">
    <w:name w:val="Char Char36"/>
    <w:qFormat/>
    <w:uiPriority w:val="99"/>
    <w:rPr>
      <w:rFonts w:ascii="仿宋_GB2312" w:hAnsi="仿宋_GB2312" w:eastAsia="仿宋_GB2312"/>
      <w:b/>
      <w:kern w:val="1"/>
      <w:sz w:val="32"/>
      <w:lang w:val="zh-CN" w:eastAsia="zh-CN"/>
    </w:rPr>
  </w:style>
  <w:style w:type="character" w:customStyle="1" w:styleId="554">
    <w:name w:val="Char Char61"/>
    <w:qFormat/>
    <w:uiPriority w:val="99"/>
    <w:rPr>
      <w:rFonts w:eastAsia="宋体"/>
      <w:kern w:val="2"/>
      <w:sz w:val="24"/>
      <w:lang w:val="en-US" w:eastAsia="zh-CN"/>
    </w:rPr>
  </w:style>
  <w:style w:type="character" w:customStyle="1" w:styleId="555">
    <w:name w:val="正文文字缩进 2 Char Char"/>
    <w:qFormat/>
    <w:uiPriority w:val="99"/>
    <w:rPr>
      <w:rFonts w:ascii="宋体"/>
      <w:sz w:val="28"/>
    </w:rPr>
  </w:style>
  <w:style w:type="character" w:customStyle="1" w:styleId="556">
    <w:name w:val="f141"/>
    <w:qFormat/>
    <w:uiPriority w:val="99"/>
    <w:rPr>
      <w:rFonts w:ascii="Tahoma" w:hAnsi="Tahoma" w:eastAsia="宋体"/>
      <w:b/>
      <w:kern w:val="2"/>
      <w:sz w:val="21"/>
      <w:lang w:val="en-US" w:eastAsia="zh-CN"/>
    </w:rPr>
  </w:style>
  <w:style w:type="character" w:customStyle="1" w:styleId="557">
    <w:name w:val="段落 Char Char"/>
    <w:link w:val="558"/>
    <w:qFormat/>
    <w:locked/>
    <w:uiPriority w:val="99"/>
    <w:rPr>
      <w:rFonts w:ascii="宋体" w:eastAsia="宋体"/>
      <w:sz w:val="24"/>
    </w:rPr>
  </w:style>
  <w:style w:type="paragraph" w:customStyle="1" w:styleId="558">
    <w:name w:val="段落"/>
    <w:basedOn w:val="1"/>
    <w:link w:val="557"/>
    <w:qFormat/>
    <w:uiPriority w:val="99"/>
    <w:pPr>
      <w:spacing w:line="360" w:lineRule="auto"/>
      <w:ind w:firstLine="480" w:firstLineChars="200"/>
    </w:pPr>
    <w:rPr>
      <w:rFonts w:ascii="宋体" w:hAnsi="宋体"/>
      <w:kern w:val="0"/>
      <w:sz w:val="24"/>
      <w:szCs w:val="20"/>
    </w:rPr>
  </w:style>
  <w:style w:type="character" w:customStyle="1" w:styleId="559">
    <w:name w:val="标题 3 Char2"/>
    <w:qFormat/>
    <w:uiPriority w:val="99"/>
    <w:rPr>
      <w:rFonts w:eastAsia="宋体"/>
      <w:b/>
      <w:kern w:val="2"/>
      <w:sz w:val="32"/>
      <w:lang w:val="en-US" w:eastAsia="zh-CN"/>
    </w:rPr>
  </w:style>
  <w:style w:type="character" w:customStyle="1" w:styleId="560">
    <w:name w:val="apple-converted-space"/>
    <w:qFormat/>
    <w:uiPriority w:val="99"/>
  </w:style>
  <w:style w:type="character" w:customStyle="1" w:styleId="561">
    <w:name w:val="Char Char41"/>
    <w:qFormat/>
    <w:uiPriority w:val="99"/>
    <w:rPr>
      <w:rFonts w:eastAsia="宋体"/>
      <w:b/>
      <w:sz w:val="24"/>
      <w:lang w:val="en-GB" w:eastAsia="zh-CN"/>
    </w:rPr>
  </w:style>
  <w:style w:type="character" w:customStyle="1" w:styleId="562">
    <w:name w:val="large1"/>
    <w:qFormat/>
    <w:uiPriority w:val="99"/>
    <w:rPr>
      <w:rFonts w:ascii="宋体" w:hAnsi="宋体" w:eastAsia="宋体"/>
      <w:sz w:val="21"/>
    </w:rPr>
  </w:style>
  <w:style w:type="character" w:customStyle="1" w:styleId="563">
    <w:name w:val="Char Char13"/>
    <w:qFormat/>
    <w:uiPriority w:val="99"/>
    <w:rPr>
      <w:rFonts w:ascii="宋体" w:eastAsia="宋体"/>
      <w:kern w:val="1"/>
      <w:sz w:val="24"/>
    </w:rPr>
  </w:style>
  <w:style w:type="character" w:customStyle="1" w:styleId="564">
    <w:name w:val="Char Char92"/>
    <w:qFormat/>
    <w:uiPriority w:val="99"/>
    <w:rPr>
      <w:rFonts w:ascii="Times New Roman" w:hAnsi="Times New Roman" w:eastAsia="宋体"/>
      <w:b/>
      <w:kern w:val="2"/>
      <w:sz w:val="32"/>
      <w:lang w:val="en-US" w:eastAsia="zh-CN"/>
    </w:rPr>
  </w:style>
  <w:style w:type="character" w:customStyle="1" w:styleId="565">
    <w:name w:val="冯广丽 Char"/>
    <w:link w:val="566"/>
    <w:qFormat/>
    <w:locked/>
    <w:uiPriority w:val="99"/>
    <w:rPr>
      <w:rFonts w:ascii="宋体" w:eastAsia="宋体"/>
      <w:kern w:val="2"/>
      <w:sz w:val="22"/>
    </w:rPr>
  </w:style>
  <w:style w:type="paragraph" w:customStyle="1" w:styleId="566">
    <w:name w:val="冯广丽"/>
    <w:basedOn w:val="1"/>
    <w:link w:val="565"/>
    <w:qFormat/>
    <w:uiPriority w:val="99"/>
    <w:pPr>
      <w:spacing w:line="360" w:lineRule="auto"/>
      <w:ind w:firstLine="480" w:firstLineChars="200"/>
    </w:pPr>
    <w:rPr>
      <w:rFonts w:ascii="宋体" w:hAnsi="宋体"/>
      <w:sz w:val="24"/>
      <w:szCs w:val="22"/>
    </w:rPr>
  </w:style>
  <w:style w:type="character" w:customStyle="1" w:styleId="567">
    <w:name w:val="批注文字 字符"/>
    <w:qFormat/>
    <w:uiPriority w:val="99"/>
    <w:rPr>
      <w:rFonts w:ascii="Arial" w:hAnsi="Arial" w:eastAsia="黑体"/>
      <w:snapToGrid w:val="0"/>
      <w:kern w:val="0"/>
      <w:sz w:val="21"/>
    </w:rPr>
  </w:style>
  <w:style w:type="character" w:customStyle="1" w:styleId="568">
    <w:name w:val="Char Char161"/>
    <w:qFormat/>
    <w:uiPriority w:val="99"/>
    <w:rPr>
      <w:rFonts w:eastAsia="宋体"/>
      <w:b/>
      <w:kern w:val="2"/>
      <w:sz w:val="32"/>
      <w:lang w:val="en-US" w:eastAsia="zh-CN"/>
    </w:rPr>
  </w:style>
  <w:style w:type="character" w:customStyle="1" w:styleId="569">
    <w:name w:val="javascript"/>
    <w:qFormat/>
    <w:uiPriority w:val="99"/>
  </w:style>
  <w:style w:type="character" w:customStyle="1" w:styleId="570">
    <w:name w:val="图名 Char"/>
    <w:qFormat/>
    <w:uiPriority w:val="99"/>
    <w:rPr>
      <w:rFonts w:ascii="Arial" w:hAnsi="Arial" w:eastAsia="黑体"/>
      <w:kern w:val="2"/>
      <w:sz w:val="24"/>
      <w:lang w:val="en-US" w:eastAsia="zh-CN"/>
    </w:rPr>
  </w:style>
  <w:style w:type="character" w:customStyle="1" w:styleId="571">
    <w:name w:val="Used by Word for text of Help footnotes Char Char"/>
    <w:qFormat/>
    <w:uiPriority w:val="99"/>
    <w:rPr>
      <w:rFonts w:ascii="Times New Roman" w:hAnsi="Times New Roman" w:eastAsia="宋体"/>
      <w:sz w:val="20"/>
    </w:rPr>
  </w:style>
  <w:style w:type="character" w:customStyle="1" w:styleId="572">
    <w:name w:val="编号，小四 Char"/>
    <w:link w:val="573"/>
    <w:qFormat/>
    <w:locked/>
    <w:uiPriority w:val="99"/>
    <w:rPr>
      <w:rFonts w:ascii="Arial" w:hAnsi="Arial"/>
      <w:sz w:val="24"/>
    </w:rPr>
  </w:style>
  <w:style w:type="paragraph" w:customStyle="1" w:styleId="573">
    <w:name w:val="编号，小四"/>
    <w:basedOn w:val="1"/>
    <w:link w:val="572"/>
    <w:qFormat/>
    <w:uiPriority w:val="99"/>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olor w:val="000000"/>
      <w:sz w:val="14"/>
    </w:rPr>
  </w:style>
  <w:style w:type="character" w:customStyle="1" w:styleId="575">
    <w:name w:val="标题 2 Char Char"/>
    <w:qFormat/>
    <w:uiPriority w:val="99"/>
    <w:rPr>
      <w:rFonts w:ascii="楷体_GB2312" w:hAnsi="Arial" w:eastAsia="楷体_GB2312"/>
      <w:b/>
      <w:kern w:val="2"/>
      <w:sz w:val="32"/>
      <w:lang w:val="en-US" w:eastAsia="zh-CN"/>
    </w:rPr>
  </w:style>
  <w:style w:type="character" w:customStyle="1" w:styleId="576">
    <w:name w:val="未用 Char"/>
    <w:qFormat/>
    <w:uiPriority w:val="99"/>
    <w:rPr>
      <w:rFonts w:ascii="Arial" w:hAnsi="Arial" w:eastAsia="黑体"/>
      <w:kern w:val="2"/>
      <w:sz w:val="21"/>
      <w:lang w:val="en-US" w:eastAsia="zh-CN"/>
    </w:rPr>
  </w:style>
  <w:style w:type="character" w:customStyle="1" w:styleId="577">
    <w:name w:val="myp1111"/>
    <w:qFormat/>
    <w:uiPriority w:val="99"/>
    <w:rPr>
      <w:rFonts w:ascii="??" w:hAnsi="??"/>
      <w:color w:val="000000"/>
      <w:sz w:val="20"/>
      <w:u w:val="none"/>
    </w:rPr>
  </w:style>
  <w:style w:type="character" w:customStyle="1" w:styleId="578">
    <w:name w:val="样式 标题 4h4H4Fab-4T5Ref Heading 1rh1Heading sqlsect 1.2.3.... Char"/>
    <w:link w:val="498"/>
    <w:qFormat/>
    <w:locked/>
    <w:uiPriority w:val="99"/>
    <w:rPr>
      <w:rFonts w:ascii="微软雅黑" w:hAnsi="微软雅黑" w:eastAsia="微软雅黑"/>
      <w:b/>
      <w:kern w:val="2"/>
      <w:sz w:val="28"/>
      <w:lang w:val="zh-CN"/>
    </w:rPr>
  </w:style>
  <w:style w:type="character" w:customStyle="1" w:styleId="579">
    <w:name w:val="h Char Char"/>
    <w:qFormat/>
    <w:uiPriority w:val="99"/>
    <w:rPr>
      <w:rFonts w:eastAsia="宋体"/>
      <w:kern w:val="2"/>
      <w:sz w:val="18"/>
      <w:lang w:val="en-US" w:eastAsia="zh-CN"/>
    </w:rPr>
  </w:style>
  <w:style w:type="character" w:customStyle="1" w:styleId="580">
    <w:name w:val="仿宋正文 Char"/>
    <w:link w:val="581"/>
    <w:qFormat/>
    <w:locked/>
    <w:uiPriority w:val="99"/>
    <w:rPr>
      <w:rFonts w:ascii="仿宋_GB2312" w:eastAsia="仿宋_GB2312"/>
      <w:kern w:val="2"/>
      <w:sz w:val="24"/>
    </w:rPr>
  </w:style>
  <w:style w:type="paragraph" w:customStyle="1" w:styleId="581">
    <w:name w:val="仿宋正文"/>
    <w:basedOn w:val="1"/>
    <w:link w:val="580"/>
    <w:qFormat/>
    <w:uiPriority w:val="99"/>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99"/>
    <w:rPr>
      <w:rFonts w:ascii="宋体" w:eastAsia="宋体"/>
      <w:kern w:val="2"/>
      <w:sz w:val="24"/>
      <w:lang w:val="zh-CN"/>
    </w:rPr>
  </w:style>
  <w:style w:type="character" w:customStyle="1" w:styleId="583">
    <w:name w:val="样式 宋体"/>
    <w:qFormat/>
    <w:uiPriority w:val="99"/>
    <w:rPr>
      <w:rFonts w:ascii="宋体" w:eastAsia="宋体"/>
      <w:sz w:val="24"/>
    </w:rPr>
  </w:style>
  <w:style w:type="character" w:customStyle="1" w:styleId="584">
    <w:name w:val="tw4winJump"/>
    <w:qFormat/>
    <w:uiPriority w:val="99"/>
    <w:rPr>
      <w:rFonts w:ascii="Courier New" w:hAnsi="Courier New"/>
      <w:color w:val="008080"/>
      <w:lang w:val="en-US" w:eastAsia="zh-CN"/>
    </w:rPr>
  </w:style>
  <w:style w:type="character" w:customStyle="1" w:styleId="585">
    <w:name w:val="标题 1 字符"/>
    <w:qFormat/>
    <w:uiPriority w:val="99"/>
    <w:rPr>
      <w:rFonts w:ascii="Arial" w:hAnsi="Arial" w:eastAsia="黑体"/>
      <w:b/>
      <w:snapToGrid w:val="0"/>
      <w:kern w:val="44"/>
      <w:sz w:val="44"/>
    </w:rPr>
  </w:style>
  <w:style w:type="character" w:customStyle="1" w:styleId="586">
    <w:name w:val="style36"/>
    <w:qFormat/>
    <w:uiPriority w:val="99"/>
    <w:rPr>
      <w:rFonts w:ascii="Arial" w:hAnsi="Arial" w:eastAsia="黑体" w:cs="Arial"/>
      <w:snapToGrid w:val="0"/>
      <w:kern w:val="0"/>
      <w:sz w:val="21"/>
      <w:szCs w:val="21"/>
    </w:rPr>
  </w:style>
  <w:style w:type="character" w:customStyle="1" w:styleId="587">
    <w:name w:val="pt9"/>
    <w:qFormat/>
    <w:uiPriority w:val="99"/>
    <w:rPr>
      <w:rFonts w:ascii="仿宋_GB2312" w:eastAsia="微软雅黑"/>
      <w:b/>
      <w:kern w:val="2"/>
      <w:sz w:val="32"/>
      <w:lang w:val="en-US" w:eastAsia="zh-CN"/>
    </w:rPr>
  </w:style>
  <w:style w:type="character" w:customStyle="1" w:styleId="588">
    <w:name w:val="DO_NOT_TRANSLATE"/>
    <w:qFormat/>
    <w:uiPriority w:val="99"/>
    <w:rPr>
      <w:rFonts w:ascii="Courier New" w:hAnsi="Courier New"/>
      <w:color w:val="800000"/>
      <w:lang w:val="en-US" w:eastAsia="zh-CN"/>
    </w:rPr>
  </w:style>
  <w:style w:type="character" w:customStyle="1" w:styleId="589">
    <w:name w:val="标书1 Char1"/>
    <w:qFormat/>
    <w:uiPriority w:val="99"/>
    <w:rPr>
      <w:rFonts w:eastAsia="宋体"/>
      <w:b/>
      <w:kern w:val="44"/>
      <w:sz w:val="44"/>
      <w:lang w:val="en-US" w:eastAsia="zh-CN"/>
    </w:rPr>
  </w:style>
  <w:style w:type="character" w:customStyle="1" w:styleId="590">
    <w:name w:val="页脚 字符"/>
    <w:qFormat/>
    <w:uiPriority w:val="99"/>
    <w:rPr>
      <w:kern w:val="2"/>
      <w:sz w:val="18"/>
    </w:rPr>
  </w:style>
  <w:style w:type="character" w:customStyle="1" w:styleId="591">
    <w:name w:val="Char Char21"/>
    <w:qFormat/>
    <w:uiPriority w:val="99"/>
    <w:rPr>
      <w:rFonts w:ascii="宋体" w:eastAsia="宋体"/>
      <w:kern w:val="1"/>
      <w:sz w:val="21"/>
      <w:lang w:val="zh-CN"/>
    </w:rPr>
  </w:style>
  <w:style w:type="character" w:customStyle="1" w:styleId="592">
    <w:name w:val="样式 正文缩进 + 首行缩进:  2 字符 Char Char"/>
    <w:qFormat/>
    <w:uiPriority w:val="99"/>
    <w:rPr>
      <w:kern w:val="2"/>
      <w:sz w:val="24"/>
    </w:rPr>
  </w:style>
  <w:style w:type="character" w:customStyle="1" w:styleId="593">
    <w:name w:val="gray6"/>
    <w:qFormat/>
    <w:uiPriority w:val="99"/>
    <w:rPr>
      <w:rFonts w:ascii="Arial" w:hAnsi="Arial" w:eastAsia="黑体" w:cs="Arial"/>
      <w:snapToGrid w:val="0"/>
      <w:kern w:val="0"/>
      <w:sz w:val="21"/>
      <w:szCs w:val="21"/>
    </w:rPr>
  </w:style>
  <w:style w:type="character" w:customStyle="1" w:styleId="594">
    <w:name w:val="hui"/>
    <w:qFormat/>
    <w:uiPriority w:val="99"/>
    <w:rPr>
      <w:rFonts w:ascii="Arial" w:hAnsi="Arial" w:eastAsia="黑体" w:cs="Arial"/>
      <w:snapToGrid w:val="0"/>
      <w:kern w:val="0"/>
      <w:sz w:val="21"/>
      <w:szCs w:val="21"/>
    </w:rPr>
  </w:style>
  <w:style w:type="character" w:customStyle="1" w:styleId="595">
    <w:name w:val="哈哈正文 Char Char"/>
    <w:qFormat/>
    <w:uiPriority w:val="99"/>
    <w:rPr>
      <w:rFonts w:ascii="宋体" w:hAnsi="宋体" w:eastAsia="宋体"/>
      <w:kern w:val="2"/>
      <w:sz w:val="24"/>
      <w:lang w:val="en-US" w:eastAsia="zh-CN"/>
    </w:rPr>
  </w:style>
  <w:style w:type="paragraph" w:customStyle="1" w:styleId="596">
    <w:name w:val="样式 正文文本缩进 + 左侧:  2 字符 首行缩进:  2 字符"/>
    <w:basedOn w:val="24"/>
    <w:qFormat/>
    <w:uiPriority w:val="99"/>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99"/>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99"/>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99"/>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99"/>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99"/>
    <w:pPr>
      <w:spacing w:line="360" w:lineRule="auto"/>
      <w:jc w:val="center"/>
    </w:pPr>
    <w:rPr>
      <w:rFonts w:ascii="宋体" w:hAnsi="宋体" w:cs="宋体"/>
      <w:b/>
      <w:bCs/>
      <w:sz w:val="24"/>
      <w:szCs w:val="20"/>
    </w:rPr>
  </w:style>
  <w:style w:type="paragraph" w:customStyle="1" w:styleId="603">
    <w:name w:val="标题4_自定义"/>
    <w:basedOn w:val="6"/>
    <w:qFormat/>
    <w:uiPriority w:val="99"/>
    <w:pPr>
      <w:numPr>
        <w:ilvl w:val="0"/>
        <w:numId w:val="0"/>
      </w:numPr>
      <w:tabs>
        <w:tab w:val="left" w:pos="864"/>
        <w:tab w:val="clear" w:pos="1984"/>
      </w:tabs>
      <w:spacing w:before="0" w:after="0" w:line="360" w:lineRule="auto"/>
      <w:ind w:left="864" w:hanging="864"/>
    </w:pPr>
    <w:rPr>
      <w:rFonts w:ascii="Verdana" w:eastAsia="Times New Roman"/>
      <w:bCs/>
      <w:sz w:val="21"/>
      <w:szCs w:val="28"/>
    </w:rPr>
  </w:style>
  <w:style w:type="paragraph" w:customStyle="1" w:styleId="604">
    <w:name w:val="正文 内标 序号标"/>
    <w:basedOn w:val="605"/>
    <w:qFormat/>
    <w:uiPriority w:val="99"/>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99"/>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99"/>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99"/>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99"/>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99"/>
    <w:pPr>
      <w:spacing w:line="360" w:lineRule="auto"/>
    </w:pPr>
    <w:rPr>
      <w:rFonts w:ascii="Arial" w:hAnsi="Arial" w:eastAsia="黑体" w:cs="Arial"/>
      <w:kern w:val="0"/>
      <w:szCs w:val="21"/>
    </w:rPr>
  </w:style>
  <w:style w:type="paragraph" w:customStyle="1" w:styleId="611">
    <w:name w:val="文章标题"/>
    <w:next w:val="612"/>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99"/>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99"/>
    <w:pPr>
      <w:ind w:firstLine="200" w:firstLineChars="200"/>
    </w:pPr>
    <w:rPr>
      <w:rFonts w:ascii="Tahoma" w:hAnsi="Tahoma"/>
      <w:sz w:val="24"/>
      <w:szCs w:val="20"/>
    </w:rPr>
  </w:style>
  <w:style w:type="paragraph" w:customStyle="1" w:styleId="614">
    <w:name w:val="style82 f9a f9a f9a"/>
    <w:basedOn w:val="1"/>
    <w:qFormat/>
    <w:uiPriority w:val="99"/>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99"/>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99"/>
    <w:pPr>
      <w:tabs>
        <w:tab w:val="left" w:pos="360"/>
      </w:tabs>
      <w:adjustRightInd w:val="0"/>
    </w:pPr>
    <w:rPr>
      <w:sz w:val="24"/>
      <w:szCs w:val="20"/>
    </w:rPr>
  </w:style>
  <w:style w:type="paragraph" w:customStyle="1" w:styleId="617">
    <w:name w:val="Char Char11 Char Char Char"/>
    <w:basedOn w:val="1"/>
    <w:qFormat/>
    <w:uiPriority w:val="99"/>
    <w:pPr>
      <w:adjustRightInd w:val="0"/>
      <w:spacing w:line="360" w:lineRule="auto"/>
    </w:pPr>
    <w:rPr>
      <w:szCs w:val="20"/>
    </w:rPr>
  </w:style>
  <w:style w:type="paragraph" w:customStyle="1" w:styleId="618">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99"/>
    <w:pPr>
      <w:spacing w:line="500" w:lineRule="exact"/>
      <w:ind w:firstLine="560" w:firstLineChars="200"/>
    </w:pPr>
    <w:rPr>
      <w:rFonts w:eastAsia="仿宋_GB2312"/>
      <w:sz w:val="28"/>
      <w:szCs w:val="20"/>
    </w:rPr>
  </w:style>
  <w:style w:type="paragraph" w:customStyle="1" w:styleId="620">
    <w:name w:val="样式3"/>
    <w:basedOn w:val="621"/>
    <w:qFormat/>
    <w:uiPriority w:val="99"/>
    <w:pPr>
      <w:tabs>
        <w:tab w:val="left" w:pos="2790"/>
        <w:tab w:val="left" w:pos="4230"/>
      </w:tabs>
      <w:spacing w:beforeLines="100"/>
      <w:jc w:val="left"/>
    </w:pPr>
  </w:style>
  <w:style w:type="paragraph" w:customStyle="1" w:styleId="621">
    <w:name w:val="样式2"/>
    <w:basedOn w:val="1"/>
    <w:qFormat/>
    <w:uiPriority w:val="99"/>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99"/>
    <w:pPr>
      <w:tabs>
        <w:tab w:val="left" w:pos="840"/>
      </w:tabs>
      <w:adjustRightInd w:val="0"/>
      <w:ind w:left="840" w:hanging="420"/>
    </w:pPr>
    <w:rPr>
      <w:rFonts w:ascii="Tahoma" w:hAnsi="Tahoma"/>
      <w:sz w:val="24"/>
    </w:rPr>
  </w:style>
  <w:style w:type="paragraph" w:customStyle="1" w:styleId="623">
    <w:name w:val="Z5"/>
    <w:basedOn w:val="1"/>
    <w:next w:val="1"/>
    <w:qFormat/>
    <w:uiPriority w:val="99"/>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99"/>
    <w:pPr>
      <w:keepLines w:val="0"/>
      <w:widowControl/>
      <w:numPr>
        <w:numId w:val="0"/>
      </w:numPr>
      <w:tabs>
        <w:tab w:val="left" w:pos="360"/>
        <w:tab w:val="clear" w:pos="1145"/>
      </w:tabs>
      <w:adjustRightInd w:val="0"/>
      <w:snapToGrid w:val="0"/>
      <w:spacing w:beforeLines="50" w:after="60" w:line="300" w:lineRule="auto"/>
      <w:ind w:left="840" w:hanging="420"/>
      <w:jc w:val="left"/>
    </w:pPr>
    <w:rPr>
      <w:rFonts w:ascii="Arial Narrow" w:hAnsi="Arial Narrow" w:eastAsia="仿宋_GB2312"/>
      <w:bCs/>
      <w:kern w:val="0"/>
    </w:rPr>
  </w:style>
  <w:style w:type="paragraph" w:customStyle="1" w:styleId="625">
    <w:name w:val="样式 仿宋_GB2312 三号 加粗 黑色 居中 行距: 1.5 倍行距"/>
    <w:basedOn w:val="1"/>
    <w:qFormat/>
    <w:uiPriority w:val="99"/>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99"/>
    <w:pPr>
      <w:spacing w:before="156" w:line="360" w:lineRule="auto"/>
      <w:ind w:firstLine="510" w:firstLineChars="200"/>
    </w:pPr>
    <w:rPr>
      <w:sz w:val="24"/>
      <w:szCs w:val="20"/>
    </w:rPr>
  </w:style>
  <w:style w:type="paragraph" w:customStyle="1" w:styleId="627">
    <w:name w:val="Test2"/>
    <w:basedOn w:val="3"/>
    <w:qFormat/>
    <w:uiPriority w:val="99"/>
    <w:pPr>
      <w:widowControl/>
      <w:numPr>
        <w:numId w:val="0"/>
      </w:numPr>
      <w:tabs>
        <w:tab w:val="left" w:pos="360"/>
        <w:tab w:val="left" w:pos="432"/>
        <w:tab w:val="clear" w:pos="1145"/>
      </w:tabs>
      <w:adjustRightInd w:val="0"/>
      <w:snapToGrid w:val="0"/>
      <w:spacing w:before="360" w:after="360" w:line="240" w:lineRule="atLeast"/>
      <w:ind w:left="432" w:hanging="432"/>
      <w:jc w:val="left"/>
    </w:pPr>
    <w:rPr>
      <w:rFonts w:ascii="宋体" w:eastAsia="宋体"/>
      <w:bCs/>
      <w:kern w:val="0"/>
      <w:sz w:val="28"/>
      <w:szCs w:val="32"/>
    </w:rPr>
  </w:style>
  <w:style w:type="paragraph" w:customStyle="1" w:styleId="628">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99"/>
    <w:pPr>
      <w:adjustRightInd w:val="0"/>
      <w:spacing w:line="360" w:lineRule="auto"/>
    </w:pPr>
    <w:rPr>
      <w:kern w:val="0"/>
      <w:sz w:val="24"/>
      <w:szCs w:val="20"/>
    </w:rPr>
  </w:style>
  <w:style w:type="paragraph" w:customStyle="1" w:styleId="630">
    <w:name w:val="样式 宋体 行距: 1.5 倍行距 首行缩进:  2 字符"/>
    <w:basedOn w:val="1"/>
    <w:qFormat/>
    <w:uiPriority w:val="99"/>
    <w:pPr>
      <w:spacing w:line="360" w:lineRule="auto"/>
      <w:ind w:firstLine="420" w:firstLineChars="200"/>
    </w:pPr>
    <w:rPr>
      <w:rFonts w:ascii="宋体" w:hAnsi="宋体"/>
      <w:sz w:val="24"/>
      <w:szCs w:val="20"/>
    </w:rPr>
  </w:style>
  <w:style w:type="paragraph" w:customStyle="1" w:styleId="631">
    <w:name w:val="6级标题"/>
    <w:basedOn w:val="632"/>
    <w:qFormat/>
    <w:uiPriority w:val="99"/>
    <w:pPr>
      <w:keepNext/>
      <w:tabs>
        <w:tab w:val="left" w:pos="360"/>
      </w:tabs>
      <w:outlineLvl w:val="5"/>
    </w:pPr>
  </w:style>
  <w:style w:type="paragraph" w:customStyle="1" w:styleId="632">
    <w:name w:val="5级标题"/>
    <w:basedOn w:val="633"/>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633">
    <w:name w:val="4级标题"/>
    <w:basedOn w:val="143"/>
    <w:qFormat/>
    <w:uiPriority w:val="99"/>
    <w:pPr>
      <w:keepLines/>
      <w:spacing w:line="360" w:lineRule="auto"/>
      <w:ind w:firstLine="0" w:firstLineChars="0"/>
      <w:jc w:val="left"/>
      <w:outlineLvl w:val="3"/>
    </w:pPr>
    <w:rPr>
      <w:rFonts w:ascii="黑体" w:hAnsi="黑体" w:eastAsia="黑体"/>
      <w:kern w:val="0"/>
      <w:sz w:val="28"/>
      <w:szCs w:val="24"/>
      <w:lang w:eastAsia="en-US"/>
    </w:rPr>
  </w:style>
  <w:style w:type="paragraph" w:customStyle="1" w:styleId="634">
    <w:name w:val="样式 正文文本缩进 + 段前: 2 字符"/>
    <w:basedOn w:val="1"/>
    <w:qFormat/>
    <w:uiPriority w:val="99"/>
    <w:pPr>
      <w:ind w:left="420" w:leftChars="200"/>
      <w:jc w:val="left"/>
    </w:pPr>
    <w:rPr>
      <w:sz w:val="28"/>
      <w:szCs w:val="20"/>
      <w:lang w:eastAsia="zh-TW"/>
    </w:rPr>
  </w:style>
  <w:style w:type="paragraph" w:customStyle="1" w:styleId="635">
    <w:name w:val="Char2 Char Char"/>
    <w:basedOn w:val="1"/>
    <w:qFormat/>
    <w:uiPriority w:val="99"/>
    <w:rPr>
      <w:rFonts w:ascii="Tahoma" w:hAnsi="Tahoma"/>
      <w:sz w:val="24"/>
      <w:szCs w:val="20"/>
    </w:rPr>
  </w:style>
  <w:style w:type="paragraph" w:customStyle="1" w:styleId="636">
    <w:name w:val="数字标题6"/>
    <w:basedOn w:val="8"/>
    <w:next w:val="1"/>
    <w:qFormat/>
    <w:uiPriority w:val="99"/>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99"/>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99"/>
    <w:pPr>
      <w:adjustRightInd w:val="0"/>
    </w:pPr>
    <w:rPr>
      <w:szCs w:val="22"/>
    </w:rPr>
  </w:style>
  <w:style w:type="paragraph" w:customStyle="1" w:styleId="639">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99"/>
    <w:pPr>
      <w:adjustRightInd w:val="0"/>
    </w:pPr>
    <w:rPr>
      <w:rFonts w:ascii="Tahoma" w:hAnsi="Tahoma" w:cs="仿宋_GB2312"/>
      <w:sz w:val="24"/>
      <w:szCs w:val="20"/>
    </w:rPr>
  </w:style>
  <w:style w:type="paragraph" w:customStyle="1" w:styleId="641">
    <w:name w:val="Char Char1 Char1"/>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99"/>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99"/>
    <w:pPr>
      <w:numPr>
        <w:numId w:val="0"/>
      </w:numPr>
      <w:tabs>
        <w:tab w:val="left" w:pos="360"/>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99"/>
  </w:style>
  <w:style w:type="paragraph" w:customStyle="1" w:styleId="645">
    <w:name w:val="Char5"/>
    <w:basedOn w:val="1"/>
    <w:qFormat/>
    <w:uiPriority w:val="99"/>
    <w:pPr>
      <w:adjustRightInd w:val="0"/>
    </w:pPr>
    <w:rPr>
      <w:rFonts w:ascii="仿宋_GB2312" w:eastAsia="仿宋_GB2312"/>
      <w:b/>
      <w:sz w:val="32"/>
      <w:szCs w:val="32"/>
    </w:rPr>
  </w:style>
  <w:style w:type="paragraph" w:customStyle="1" w:styleId="646">
    <w:name w:val="彩色列表 - 强调文字颜色 12"/>
    <w:basedOn w:val="1"/>
    <w:qFormat/>
    <w:uiPriority w:val="99"/>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99"/>
    <w:pPr>
      <w:spacing w:line="360" w:lineRule="auto"/>
    </w:pPr>
    <w:rPr>
      <w:rFonts w:ascii="Arial" w:hAnsi="Arial" w:eastAsia="黑体" w:cs="Arial"/>
      <w:kern w:val="0"/>
      <w:szCs w:val="21"/>
    </w:rPr>
  </w:style>
  <w:style w:type="paragraph" w:customStyle="1" w:styleId="648">
    <w:name w:val="Char2"/>
    <w:basedOn w:val="1"/>
    <w:qFormat/>
    <w:uiPriority w:val="99"/>
    <w:pPr>
      <w:adjustRightInd w:val="0"/>
    </w:pPr>
    <w:rPr>
      <w:rFonts w:ascii="仿宋_GB2312" w:eastAsia="仿宋_GB2312"/>
      <w:b/>
      <w:sz w:val="32"/>
      <w:szCs w:val="32"/>
    </w:rPr>
  </w:style>
  <w:style w:type="paragraph" w:customStyle="1" w:styleId="649">
    <w:name w:val="数字标题3"/>
    <w:basedOn w:val="4"/>
    <w:next w:val="1"/>
    <w:qFormat/>
    <w:uiPriority w:val="99"/>
    <w:pPr>
      <w:numPr>
        <w:numId w:val="0"/>
      </w:numPr>
      <w:tabs>
        <w:tab w:val="left" w:pos="900"/>
        <w:tab w:val="left" w:pos="12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99"/>
    <w:pPr>
      <w:adjustRightInd w:val="0"/>
      <w:spacing w:line="360" w:lineRule="auto"/>
      <w:ind w:firstLine="480" w:firstLineChars="200"/>
    </w:pPr>
    <w:rPr>
      <w:rFonts w:hAnsi="宋体"/>
      <w:sz w:val="24"/>
      <w:szCs w:val="20"/>
    </w:rPr>
  </w:style>
  <w:style w:type="paragraph" w:customStyle="1" w:styleId="651">
    <w:name w:val="MM Topic 5"/>
    <w:basedOn w:val="7"/>
    <w:qFormat/>
    <w:uiPriority w:val="99"/>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99"/>
    <w:pPr>
      <w:adjustRightInd w:val="0"/>
    </w:pPr>
    <w:rPr>
      <w:rFonts w:ascii="仿宋_GB2312" w:eastAsia="仿宋_GB2312"/>
      <w:b/>
      <w:sz w:val="32"/>
      <w:szCs w:val="32"/>
    </w:rPr>
  </w:style>
  <w:style w:type="paragraph" w:customStyle="1" w:styleId="653">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99"/>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99"/>
    <w:pPr>
      <w:adjustRightInd w:val="0"/>
    </w:pPr>
    <w:rPr>
      <w:rFonts w:ascii="仿宋_GB2312" w:eastAsia="仿宋_GB2312"/>
      <w:b/>
      <w:sz w:val="32"/>
      <w:szCs w:val="32"/>
    </w:rPr>
  </w:style>
  <w:style w:type="paragraph" w:customStyle="1" w:styleId="656">
    <w:name w:val="Char2 Char Char Char1"/>
    <w:basedOn w:val="1"/>
    <w:qFormat/>
    <w:uiPriority w:val="99"/>
    <w:pPr>
      <w:adjustRightInd w:val="0"/>
    </w:pPr>
    <w:rPr>
      <w:rFonts w:ascii="仿宋_GB2312" w:eastAsia="仿宋_GB2312"/>
      <w:b/>
      <w:sz w:val="32"/>
      <w:szCs w:val="32"/>
    </w:rPr>
  </w:style>
  <w:style w:type="paragraph" w:customStyle="1" w:styleId="657">
    <w:name w:val="默认段落样式"/>
    <w:basedOn w:val="205"/>
    <w:qFormat/>
    <w:uiPriority w:val="99"/>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99"/>
    <w:pPr>
      <w:adjustRightInd w:val="0"/>
      <w:snapToGrid w:val="0"/>
      <w:spacing w:line="240" w:lineRule="atLeast"/>
      <w:ind w:firstLine="200" w:firstLineChars="200"/>
      <w:jc w:val="center"/>
    </w:pPr>
    <w:rPr>
      <w:sz w:val="24"/>
      <w:szCs w:val="20"/>
    </w:rPr>
  </w:style>
  <w:style w:type="paragraph" w:customStyle="1" w:styleId="659">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99"/>
    <w:pPr>
      <w:numPr>
        <w:numId w:val="0"/>
      </w:numPr>
      <w:tabs>
        <w:tab w:val="left" w:pos="900"/>
        <w:tab w:val="left" w:pos="1200"/>
        <w:tab w:val="left" w:pos="1680"/>
        <w:tab w:val="clear" w:pos="2651"/>
      </w:tabs>
      <w:ind w:left="1680" w:hanging="420"/>
    </w:pPr>
    <w:rPr>
      <w:rFonts w:eastAsia="宋体"/>
      <w:bCs/>
      <w:szCs w:val="32"/>
    </w:rPr>
  </w:style>
  <w:style w:type="paragraph" w:customStyle="1" w:styleId="661">
    <w:name w:val="标准小四"/>
    <w:basedOn w:val="1"/>
    <w:qFormat/>
    <w:uiPriority w:val="99"/>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99"/>
    <w:pPr>
      <w:numPr>
        <w:numId w:val="0"/>
      </w:numPr>
      <w:tabs>
        <w:tab w:val="left" w:pos="360"/>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99"/>
    <w:pPr>
      <w:snapToGrid w:val="0"/>
      <w:spacing w:line="300" w:lineRule="auto"/>
    </w:pPr>
    <w:rPr>
      <w:rFonts w:eastAsia="仿宋"/>
      <w:szCs w:val="21"/>
    </w:rPr>
  </w:style>
  <w:style w:type="paragraph" w:customStyle="1" w:styleId="664">
    <w:name w:val="Char Char Char Char Char Char1 Char"/>
    <w:basedOn w:val="1"/>
    <w:qFormat/>
    <w:uiPriority w:val="99"/>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99"/>
    <w:rPr>
      <w:rFonts w:ascii="Tahoma" w:hAnsi="Tahoma"/>
      <w:sz w:val="24"/>
      <w:szCs w:val="20"/>
    </w:rPr>
  </w:style>
  <w:style w:type="paragraph" w:customStyle="1" w:styleId="666">
    <w:name w:val="列出段落5"/>
    <w:basedOn w:val="1"/>
    <w:qFormat/>
    <w:uiPriority w:val="99"/>
    <w:pPr>
      <w:adjustRightInd w:val="0"/>
      <w:spacing w:line="360" w:lineRule="auto"/>
      <w:ind w:firstLine="200" w:firstLineChars="200"/>
    </w:pPr>
    <w:rPr>
      <w:rFonts w:eastAsia="楷体_GB2312" w:cs="Lucida Sans"/>
      <w:sz w:val="24"/>
    </w:rPr>
  </w:style>
  <w:style w:type="paragraph" w:customStyle="1" w:styleId="667">
    <w:name w:val="表格文字"/>
    <w:basedOn w:val="1"/>
    <w:next w:val="5"/>
    <w:qFormat/>
    <w:uiPriority w:val="99"/>
    <w:pPr>
      <w:ind w:firstLine="200" w:firstLineChars="200"/>
    </w:pPr>
    <w:rPr>
      <w:rFonts w:ascii="Arial" w:hAnsi="Arial"/>
      <w:spacing w:val="-5"/>
      <w:kern w:val="0"/>
      <w:sz w:val="24"/>
      <w:szCs w:val="20"/>
    </w:rPr>
  </w:style>
  <w:style w:type="paragraph" w:customStyle="1" w:styleId="668">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99"/>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99"/>
    <w:pPr>
      <w:spacing w:line="360" w:lineRule="auto"/>
      <w:ind w:firstLine="482"/>
    </w:pPr>
    <w:rPr>
      <w:rFonts w:cs="宋体"/>
      <w:sz w:val="24"/>
      <w:szCs w:val="20"/>
    </w:rPr>
  </w:style>
  <w:style w:type="paragraph" w:customStyle="1" w:styleId="671">
    <w:name w:val="Char3 Char Char"/>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672">
    <w:name w:val="_Style 3"/>
    <w:basedOn w:val="1"/>
    <w:qFormat/>
    <w:uiPriority w:val="99"/>
    <w:pPr>
      <w:ind w:firstLine="420" w:firstLineChars="200"/>
    </w:pPr>
    <w:rPr>
      <w:rFonts w:eastAsia="仿宋_GB2312"/>
      <w:sz w:val="28"/>
    </w:rPr>
  </w:style>
  <w:style w:type="paragraph" w:customStyle="1" w:styleId="673">
    <w:name w:val="xl39"/>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1"/>
    <w:qFormat/>
    <w:uiPriority w:val="99"/>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99"/>
    <w:pPr>
      <w:ind w:firstLine="200" w:firstLineChars="200"/>
      <w:jc w:val="right"/>
    </w:pPr>
  </w:style>
  <w:style w:type="paragraph" w:customStyle="1" w:styleId="676">
    <w:name w:val="Char Char11 Char Char Char Char Char Char Char Char Char"/>
    <w:basedOn w:val="1"/>
    <w:qFormat/>
    <w:uiPriority w:val="99"/>
    <w:pPr>
      <w:adjustRightInd w:val="0"/>
      <w:spacing w:line="360" w:lineRule="auto"/>
    </w:pPr>
    <w:rPr>
      <w:szCs w:val="20"/>
    </w:rPr>
  </w:style>
  <w:style w:type="paragraph" w:customStyle="1" w:styleId="677">
    <w:name w:val="正文1.25"/>
    <w:basedOn w:val="1"/>
    <w:qFormat/>
    <w:uiPriority w:val="99"/>
    <w:pPr>
      <w:spacing w:line="300" w:lineRule="auto"/>
      <w:ind w:firstLine="480" w:firstLineChars="200"/>
    </w:pPr>
    <w:rPr>
      <w:sz w:val="24"/>
      <w:szCs w:val="20"/>
    </w:rPr>
  </w:style>
  <w:style w:type="paragraph" w:customStyle="1" w:styleId="678">
    <w:name w:val="1正文"/>
    <w:basedOn w:val="1"/>
    <w:qFormat/>
    <w:uiPriority w:val="99"/>
    <w:pPr>
      <w:spacing w:line="360" w:lineRule="auto"/>
      <w:ind w:firstLine="200" w:firstLineChars="200"/>
    </w:pPr>
    <w:rPr>
      <w:rFonts w:ascii="仿宋_GB2312" w:hAnsi="Arial" w:eastAsia="仿宋"/>
      <w:sz w:val="28"/>
      <w:szCs w:val="28"/>
    </w:rPr>
  </w:style>
  <w:style w:type="paragraph" w:customStyle="1" w:styleId="679">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680">
    <w:name w:val="Char Char1 Char Char Char1"/>
    <w:basedOn w:val="1"/>
    <w:qFormat/>
    <w:uiPriority w:val="99"/>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99"/>
    <w:pPr>
      <w:adjustRightInd w:val="0"/>
    </w:pPr>
    <w:rPr>
      <w:rFonts w:eastAsia="仿宋_GB2312"/>
      <w:sz w:val="28"/>
      <w:szCs w:val="20"/>
    </w:rPr>
  </w:style>
  <w:style w:type="paragraph" w:customStyle="1" w:styleId="682">
    <w:name w:val="样式 标题 4PIM 4H4h4bulletblbbH41H42H43H44H45H46H47H48...1"/>
    <w:basedOn w:val="6"/>
    <w:qFormat/>
    <w:uiPriority w:val="99"/>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99"/>
    <w:pPr>
      <w:ind w:firstLine="420" w:firstLineChars="200"/>
    </w:pPr>
    <w:rPr>
      <w:rFonts w:ascii="Calibri" w:hAnsi="Calibri"/>
      <w:szCs w:val="22"/>
    </w:rPr>
  </w:style>
  <w:style w:type="paragraph" w:customStyle="1" w:styleId="684">
    <w:name w:val="加粗正文"/>
    <w:basedOn w:val="1"/>
    <w:qFormat/>
    <w:uiPriority w:val="99"/>
    <w:pPr>
      <w:spacing w:beforeLines="50" w:afterLines="50" w:line="360" w:lineRule="auto"/>
      <w:ind w:firstLine="422" w:firstLineChars="200"/>
    </w:pPr>
    <w:rPr>
      <w:b/>
      <w:bCs/>
      <w:szCs w:val="21"/>
    </w:rPr>
  </w:style>
  <w:style w:type="paragraph" w:customStyle="1" w:styleId="685">
    <w:name w:val="正文6"/>
    <w:basedOn w:val="1"/>
    <w:qFormat/>
    <w:uiPriority w:val="99"/>
    <w:pPr>
      <w:tabs>
        <w:tab w:val="left" w:pos="0"/>
        <w:tab w:val="left" w:pos="703"/>
      </w:tabs>
      <w:spacing w:before="60" w:after="60" w:line="360" w:lineRule="auto"/>
      <w:ind w:left="600" w:leftChars="600"/>
    </w:pPr>
    <w:rPr>
      <w:sz w:val="28"/>
    </w:rPr>
  </w:style>
  <w:style w:type="paragraph" w:customStyle="1" w:styleId="686">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qFormat/>
    <w:uiPriority w:val="99"/>
    <w:pPr>
      <w:numPr>
        <w:numId w:val="0"/>
      </w:numPr>
      <w:tabs>
        <w:tab w:val="left" w:pos="360"/>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99"/>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99"/>
    <w:pPr>
      <w:spacing w:line="360" w:lineRule="auto"/>
    </w:pPr>
    <w:rPr>
      <w:rFonts w:ascii="Arial" w:hAnsi="Arial" w:eastAsia="黑体" w:cs="Arial"/>
      <w:kern w:val="0"/>
      <w:szCs w:val="21"/>
    </w:rPr>
  </w:style>
  <w:style w:type="paragraph" w:customStyle="1" w:styleId="690">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64"/>
    <w:next w:val="164"/>
    <w:qFormat/>
    <w:uiPriority w:val="99"/>
    <w:pPr>
      <w:spacing w:after="68"/>
    </w:pPr>
    <w:rPr>
      <w:rFonts w:ascii="FHLHE E+ Futura Bk" w:eastAsia="FHLHE E+ Futura Bk"/>
      <w:color w:val="auto"/>
    </w:rPr>
  </w:style>
  <w:style w:type="paragraph" w:customStyle="1" w:styleId="692">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64"/>
    <w:next w:val="164"/>
    <w:qFormat/>
    <w:uiPriority w:val="99"/>
    <w:rPr>
      <w:rFonts w:ascii="宋体"/>
      <w:color w:val="auto"/>
    </w:rPr>
  </w:style>
  <w:style w:type="paragraph" w:customStyle="1" w:styleId="694">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99"/>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697">
    <w:name w:val="Char Char111"/>
    <w:basedOn w:val="1"/>
    <w:qFormat/>
    <w:uiPriority w:val="99"/>
    <w:pPr>
      <w:adjustRightInd w:val="0"/>
      <w:spacing w:line="360" w:lineRule="auto"/>
    </w:pPr>
    <w:rPr>
      <w:szCs w:val="20"/>
    </w:rPr>
  </w:style>
  <w:style w:type="paragraph" w:customStyle="1" w:styleId="698">
    <w:name w:val="RFI Heading 2nd Level"/>
    <w:basedOn w:val="1"/>
    <w:qFormat/>
    <w:uiPriority w:val="99"/>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99"/>
    <w:pPr>
      <w:spacing w:line="360" w:lineRule="auto"/>
      <w:ind w:firstLine="200" w:firstLineChars="200"/>
    </w:pPr>
    <w:rPr>
      <w:rFonts w:ascii="宋体" w:hAnsi="Calibri"/>
      <w:sz w:val="24"/>
    </w:rPr>
  </w:style>
  <w:style w:type="paragraph" w:customStyle="1" w:styleId="700">
    <w:name w:val="正文格式"/>
    <w:basedOn w:val="1"/>
    <w:qFormat/>
    <w:uiPriority w:val="99"/>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99"/>
    <w:pPr>
      <w:spacing w:line="360" w:lineRule="auto"/>
    </w:pPr>
    <w:rPr>
      <w:rFonts w:ascii="Arial" w:hAnsi="Arial" w:eastAsia="黑体" w:cs="Arial"/>
      <w:kern w:val="0"/>
      <w:szCs w:val="21"/>
    </w:rPr>
  </w:style>
  <w:style w:type="paragraph" w:customStyle="1" w:styleId="702">
    <w:name w:val="Th"/>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99"/>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99"/>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99"/>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99"/>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99"/>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qFormat/>
    <w:uiPriority w:val="99"/>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99"/>
    <w:pPr>
      <w:adjustRightInd w:val="0"/>
      <w:spacing w:line="360" w:lineRule="auto"/>
    </w:pPr>
    <w:rPr>
      <w:kern w:val="0"/>
      <w:sz w:val="24"/>
      <w:szCs w:val="20"/>
    </w:rPr>
  </w:style>
  <w:style w:type="paragraph" w:customStyle="1" w:styleId="713">
    <w:name w:val="_正文段落"/>
    <w:basedOn w:val="1"/>
    <w:qFormat/>
    <w:uiPriority w:val="99"/>
    <w:pPr>
      <w:ind w:firstLine="560"/>
    </w:pPr>
    <w:rPr>
      <w:rFonts w:ascii="仿宋_GB2312" w:hAnsi="仿宋" w:eastAsia="仿宋_GB2312"/>
      <w:kern w:val="0"/>
      <w:sz w:val="28"/>
      <w:szCs w:val="28"/>
    </w:rPr>
  </w:style>
  <w:style w:type="paragraph" w:customStyle="1" w:styleId="714">
    <w:name w:val="列出段落4"/>
    <w:basedOn w:val="1"/>
    <w:qFormat/>
    <w:uiPriority w:val="99"/>
    <w:pPr>
      <w:spacing w:line="360" w:lineRule="auto"/>
      <w:ind w:firstLine="420" w:firstLineChars="200"/>
    </w:pPr>
    <w:rPr>
      <w:rFonts w:ascii="Calibri" w:hAnsi="Calibri"/>
      <w:sz w:val="24"/>
      <w:szCs w:val="22"/>
    </w:rPr>
  </w:style>
  <w:style w:type="paragraph" w:customStyle="1" w:styleId="715">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qFormat/>
    <w:uiPriority w:val="99"/>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99"/>
    <w:pPr>
      <w:spacing w:line="360" w:lineRule="auto"/>
    </w:pPr>
    <w:rPr>
      <w:rFonts w:ascii="Arial" w:hAnsi="Arial" w:eastAsia="黑体" w:cs="Arial"/>
      <w:kern w:val="0"/>
      <w:szCs w:val="21"/>
    </w:rPr>
  </w:style>
  <w:style w:type="paragraph" w:customStyle="1" w:styleId="718">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99"/>
    <w:pPr>
      <w:adjustRightInd w:val="0"/>
    </w:pPr>
    <w:rPr>
      <w:szCs w:val="20"/>
    </w:rPr>
  </w:style>
  <w:style w:type="paragraph" w:customStyle="1" w:styleId="720">
    <w:name w:val="Char Char11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721">
    <w:name w:val="默认段落字体 Para Char"/>
    <w:basedOn w:val="1"/>
    <w:qFormat/>
    <w:uiPriority w:val="99"/>
    <w:pPr>
      <w:adjustRightInd w:val="0"/>
    </w:pPr>
    <w:rPr>
      <w:rFonts w:ascii="Tahoma" w:hAnsi="Tahoma"/>
      <w:sz w:val="24"/>
      <w:szCs w:val="20"/>
    </w:rPr>
  </w:style>
  <w:style w:type="paragraph" w:customStyle="1" w:styleId="722">
    <w:name w:val="标题五"/>
    <w:basedOn w:val="1"/>
    <w:qFormat/>
    <w:uiPriority w:val="99"/>
    <w:pPr>
      <w:spacing w:beforeLines="50" w:line="360" w:lineRule="auto"/>
    </w:pPr>
    <w:rPr>
      <w:b/>
      <w:sz w:val="24"/>
    </w:rPr>
  </w:style>
  <w:style w:type="paragraph" w:customStyle="1" w:styleId="723">
    <w:name w:val="Char Char1101"/>
    <w:basedOn w:val="1"/>
    <w:qFormat/>
    <w:uiPriority w:val="99"/>
    <w:pPr>
      <w:adjustRightInd w:val="0"/>
      <w:spacing w:line="360" w:lineRule="auto"/>
    </w:pPr>
    <w:rPr>
      <w:rFonts w:ascii="Tahoma" w:hAnsi="Tahoma"/>
      <w:sz w:val="24"/>
      <w:szCs w:val="20"/>
    </w:rPr>
  </w:style>
  <w:style w:type="paragraph" w:customStyle="1" w:styleId="724">
    <w:name w:val="Char Char Char Char Char Char Char Char1"/>
    <w:basedOn w:val="1"/>
    <w:qFormat/>
    <w:uiPriority w:val="99"/>
    <w:pPr>
      <w:tabs>
        <w:tab w:val="left" w:pos="360"/>
      </w:tabs>
      <w:adjustRightInd w:val="0"/>
    </w:pPr>
    <w:rPr>
      <w:sz w:val="24"/>
      <w:szCs w:val="20"/>
    </w:rPr>
  </w:style>
  <w:style w:type="paragraph" w:customStyle="1" w:styleId="725">
    <w:name w:val="Char Char Char Char Char Char Char"/>
    <w:basedOn w:val="1"/>
    <w:qFormat/>
    <w:uiPriority w:val="99"/>
    <w:pPr>
      <w:adjustRightInd w:val="0"/>
    </w:pPr>
    <w:rPr>
      <w:rFonts w:ascii="仿宋_GB2312" w:eastAsia="仿宋_GB2312"/>
      <w:b/>
      <w:sz w:val="32"/>
      <w:szCs w:val="32"/>
    </w:rPr>
  </w:style>
  <w:style w:type="paragraph" w:customStyle="1" w:styleId="726">
    <w:name w:val="文章附标题"/>
    <w:basedOn w:val="1"/>
    <w:qFormat/>
    <w:uiPriority w:val="99"/>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qFormat/>
    <w:uiPriority w:val="99"/>
    <w:pPr>
      <w:numPr>
        <w:numId w:val="0"/>
      </w:numPr>
      <w:tabs>
        <w:tab w:val="left" w:pos="360"/>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qFormat/>
    <w:uiPriority w:val="99"/>
    <w:pPr>
      <w:adjustRightInd w:val="0"/>
      <w:spacing w:line="460" w:lineRule="exact"/>
      <w:outlineLvl w:val="2"/>
    </w:pPr>
    <w:rPr>
      <w:rFonts w:ascii="仿宋_GB2312" w:hAnsi="宋体" w:eastAsia="仿宋_GB2312" w:cs="Arial"/>
      <w:b/>
      <w:bCs/>
      <w:sz w:val="24"/>
      <w:szCs w:val="24"/>
    </w:rPr>
  </w:style>
  <w:style w:type="paragraph" w:customStyle="1" w:styleId="730">
    <w:name w:val="批注框文本 Char Char"/>
    <w:basedOn w:val="1"/>
    <w:qFormat/>
    <w:uiPriority w:val="99"/>
    <w:rPr>
      <w:sz w:val="18"/>
      <w:szCs w:val="20"/>
    </w:rPr>
  </w:style>
  <w:style w:type="paragraph" w:customStyle="1" w:styleId="731">
    <w:name w:val="封面华为技术"/>
    <w:basedOn w:val="1"/>
    <w:qFormat/>
    <w:uiPriority w:val="99"/>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99"/>
    <w:pPr>
      <w:spacing w:line="360" w:lineRule="auto"/>
    </w:pPr>
    <w:rPr>
      <w:rFonts w:ascii="Arial" w:hAnsi="Arial" w:eastAsia="黑体"/>
      <w:kern w:val="0"/>
      <w:sz w:val="20"/>
      <w:szCs w:val="21"/>
    </w:rPr>
  </w:style>
  <w:style w:type="paragraph" w:customStyle="1" w:styleId="733">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99"/>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99"/>
    <w:pPr>
      <w:tabs>
        <w:tab w:val="left" w:pos="840"/>
      </w:tabs>
      <w:ind w:left="0" w:leftChars="0" w:hanging="420"/>
    </w:pPr>
    <w:rPr>
      <w:rFonts w:ascii="Tahoma" w:hAnsi="Tahoma"/>
      <w:sz w:val="22"/>
      <w:szCs w:val="20"/>
    </w:rPr>
  </w:style>
  <w:style w:type="paragraph" w:customStyle="1" w:styleId="736">
    <w:name w:val="文档正文"/>
    <w:basedOn w:val="1"/>
    <w:qFormat/>
    <w:uiPriority w:val="99"/>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99"/>
    <w:pPr>
      <w:adjustRightInd w:val="0"/>
      <w:snapToGrid w:val="0"/>
      <w:spacing w:line="360" w:lineRule="auto"/>
    </w:pPr>
    <w:rPr>
      <w:rFonts w:ascii="宋体"/>
      <w:b/>
      <w:sz w:val="24"/>
      <w:szCs w:val="20"/>
    </w:rPr>
  </w:style>
  <w:style w:type="paragraph" w:customStyle="1" w:styleId="738">
    <w:name w:val="规划正文"/>
    <w:basedOn w:val="1"/>
    <w:qFormat/>
    <w:uiPriority w:val="99"/>
    <w:pPr>
      <w:spacing w:beforeLines="100" w:line="360" w:lineRule="auto"/>
      <w:jc w:val="left"/>
    </w:pPr>
    <w:rPr>
      <w:rFonts w:ascii="Arial" w:hAnsi="Arial" w:eastAsia="仿宋_GB2312"/>
      <w:bCs/>
      <w:sz w:val="28"/>
    </w:rPr>
  </w:style>
  <w:style w:type="paragraph" w:customStyle="1" w:styleId="739">
    <w:name w:val="小节"/>
    <w:basedOn w:val="4"/>
    <w:qFormat/>
    <w:uiPriority w:val="99"/>
    <w:pPr>
      <w:numPr>
        <w:numId w:val="0"/>
      </w:numPr>
      <w:tabs>
        <w:tab w:val="left" w:pos="900"/>
        <w:tab w:val="left" w:pos="12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99"/>
    <w:rPr>
      <w:rFonts w:ascii="宋体" w:hAnsi="Courier New"/>
    </w:rPr>
  </w:style>
  <w:style w:type="paragraph" w:customStyle="1" w:styleId="741">
    <w:name w:val="Char3"/>
    <w:basedOn w:val="1"/>
    <w:qFormat/>
    <w:uiPriority w:val="99"/>
    <w:rPr>
      <w:rFonts w:ascii="仿宋_GB2312" w:eastAsia="仿宋_GB2312"/>
      <w:b/>
      <w:sz w:val="32"/>
      <w:szCs w:val="32"/>
    </w:rPr>
  </w:style>
  <w:style w:type="paragraph" w:customStyle="1" w:styleId="74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ÁÐÐËõ½ø"/>
    <w:basedOn w:val="1"/>
    <w:qFormat/>
    <w:uiPriority w:val="99"/>
    <w:pPr>
      <w:widowControl/>
      <w:overflowPunct w:val="0"/>
      <w:autoSpaceDE w:val="0"/>
      <w:autoSpaceDN w:val="0"/>
      <w:adjustRightInd w:val="0"/>
      <w:spacing w:line="360" w:lineRule="auto"/>
      <w:ind w:left="1134"/>
      <w:textAlignment w:val="baseline"/>
    </w:pPr>
    <w:rPr>
      <w:kern w:val="0"/>
      <w:szCs w:val="20"/>
    </w:rPr>
  </w:style>
  <w:style w:type="paragraph" w:customStyle="1" w:styleId="744">
    <w:name w:val="标题2"/>
    <w:basedOn w:val="3"/>
    <w:next w:val="1"/>
    <w:qFormat/>
    <w:uiPriority w:val="99"/>
    <w:pPr>
      <w:numPr>
        <w:numId w:val="0"/>
      </w:numPr>
      <w:tabs>
        <w:tab w:val="left" w:pos="360"/>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99"/>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qFormat/>
    <w:uiPriority w:val="99"/>
    <w:pPr>
      <w:numPr>
        <w:numId w:val="0"/>
      </w:numPr>
      <w:tabs>
        <w:tab w:val="left" w:pos="900"/>
        <w:tab w:val="left" w:pos="12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99"/>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99"/>
    <w:pPr>
      <w:widowControl/>
      <w:spacing w:after="160" w:line="240" w:lineRule="exact"/>
      <w:jc w:val="left"/>
    </w:pPr>
    <w:rPr>
      <w:szCs w:val="20"/>
    </w:rPr>
  </w:style>
  <w:style w:type="paragraph" w:customStyle="1" w:styleId="750">
    <w:name w:val="表格标题2"/>
    <w:basedOn w:val="751"/>
    <w:qFormat/>
    <w:uiPriority w:val="99"/>
    <w:rPr>
      <w:b/>
    </w:rPr>
  </w:style>
  <w:style w:type="paragraph" w:customStyle="1" w:styleId="751">
    <w:name w:val="表格内文"/>
    <w:basedOn w:val="1"/>
    <w:qFormat/>
    <w:uiPriority w:val="99"/>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99"/>
    <w:pPr>
      <w:adjustRightInd w:val="0"/>
    </w:pPr>
    <w:rPr>
      <w:rFonts w:ascii="仿宋_GB2312" w:eastAsia="仿宋_GB2312"/>
      <w:b/>
      <w:sz w:val="32"/>
      <w:szCs w:val="32"/>
    </w:rPr>
  </w:style>
  <w:style w:type="paragraph" w:customStyle="1" w:styleId="753">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755">
    <w:name w:val="Char Char11 Char Char Char Char Char Char Char Char Char11"/>
    <w:basedOn w:val="1"/>
    <w:qFormat/>
    <w:uiPriority w:val="99"/>
    <w:pPr>
      <w:adjustRightInd w:val="0"/>
      <w:spacing w:line="360" w:lineRule="auto"/>
    </w:pPr>
    <w:rPr>
      <w:szCs w:val="20"/>
    </w:rPr>
  </w:style>
  <w:style w:type="paragraph" w:customStyle="1" w:styleId="756">
    <w:name w:val="正文 大标"/>
    <w:basedOn w:val="1"/>
    <w:qFormat/>
    <w:uiPriority w:val="99"/>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99"/>
    <w:pPr>
      <w:spacing w:before="60" w:after="60" w:line="360" w:lineRule="auto"/>
      <w:ind w:firstLine="200" w:firstLineChars="200"/>
    </w:pPr>
    <w:rPr>
      <w:sz w:val="28"/>
      <w:szCs w:val="20"/>
    </w:rPr>
  </w:style>
  <w:style w:type="paragraph" w:customStyle="1" w:styleId="758">
    <w:name w:val="MM Topic 1"/>
    <w:basedOn w:val="2"/>
    <w:qFormat/>
    <w:uiPriority w:val="99"/>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qFormat/>
    <w:uiPriority w:val="99"/>
    <w:pPr>
      <w:widowControl/>
      <w:numPr>
        <w:numId w:val="0"/>
      </w:numPr>
      <w:tabs>
        <w:tab w:val="left" w:pos="360"/>
        <w:tab w:val="left" w:pos="432"/>
        <w:tab w:val="clear" w:pos="1145"/>
      </w:tabs>
      <w:jc w:val="left"/>
    </w:pPr>
    <w:rPr>
      <w:bCs/>
      <w:sz w:val="30"/>
      <w:szCs w:val="21"/>
      <w:lang w:val="zh-CN"/>
    </w:rPr>
  </w:style>
  <w:style w:type="paragraph" w:customStyle="1" w:styleId="760">
    <w:name w:val="文本正文 Char"/>
    <w:basedOn w:val="1"/>
    <w:qFormat/>
    <w:uiPriority w:val="99"/>
    <w:pPr>
      <w:adjustRightInd w:val="0"/>
      <w:spacing w:line="360" w:lineRule="auto"/>
      <w:ind w:firstLine="200" w:firstLineChars="200"/>
    </w:pPr>
    <w:rPr>
      <w:kern w:val="0"/>
      <w:sz w:val="24"/>
      <w:szCs w:val="20"/>
    </w:rPr>
  </w:style>
  <w:style w:type="paragraph" w:customStyle="1" w:styleId="761">
    <w:name w:val="标书标题4"/>
    <w:basedOn w:val="6"/>
    <w:qFormat/>
    <w:uiPriority w:val="99"/>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99"/>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99"/>
    <w:pPr>
      <w:spacing w:line="300" w:lineRule="auto"/>
      <w:jc w:val="center"/>
    </w:pPr>
  </w:style>
  <w:style w:type="paragraph" w:customStyle="1" w:styleId="765">
    <w:name w:val="_Style 6"/>
    <w:basedOn w:val="1"/>
    <w:qFormat/>
    <w:uiPriority w:val="99"/>
    <w:pPr>
      <w:ind w:firstLine="420" w:firstLineChars="200"/>
    </w:pPr>
    <w:rPr>
      <w:rFonts w:eastAsia="仿宋_GB2312"/>
      <w:sz w:val="28"/>
    </w:rPr>
  </w:style>
  <w:style w:type="paragraph" w:customStyle="1" w:styleId="766">
    <w:name w:val="zTableCellBody"/>
    <w:basedOn w:val="1"/>
    <w:qFormat/>
    <w:uiPriority w:val="99"/>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99"/>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qFormat/>
    <w:uiPriority w:val="99"/>
    <w:pPr>
      <w:numPr>
        <w:numId w:val="0"/>
      </w:numPr>
      <w:tabs>
        <w:tab w:val="left" w:pos="360"/>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85"/>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99"/>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99"/>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99"/>
    <w:pPr>
      <w:adjustRightInd w:val="0"/>
    </w:pPr>
    <w:rPr>
      <w:rFonts w:ascii="仿宋_GB2312" w:eastAsia="仿宋_GB2312"/>
      <w:b/>
      <w:sz w:val="32"/>
      <w:szCs w:val="20"/>
    </w:rPr>
  </w:style>
  <w:style w:type="paragraph" w:customStyle="1" w:styleId="775">
    <w:name w:val="大汉方案正文"/>
    <w:basedOn w:val="1"/>
    <w:qFormat/>
    <w:uiPriority w:val="99"/>
    <w:pPr>
      <w:spacing w:line="360" w:lineRule="auto"/>
      <w:ind w:firstLine="200" w:firstLineChars="200"/>
    </w:pPr>
    <w:rPr>
      <w:rFonts w:ascii="Arial" w:hAnsi="Arial"/>
      <w:sz w:val="24"/>
      <w:szCs w:val="20"/>
    </w:rPr>
  </w:style>
  <w:style w:type="paragraph" w:customStyle="1" w:styleId="776">
    <w:name w:val="Char1 Char Char Char1"/>
    <w:basedOn w:val="1"/>
    <w:qFormat/>
    <w:uiPriority w:val="99"/>
    <w:pPr>
      <w:ind w:firstLine="200" w:firstLineChars="200"/>
    </w:pPr>
    <w:rPr>
      <w:rFonts w:ascii="Tahoma" w:hAnsi="Tahoma"/>
      <w:sz w:val="24"/>
      <w:szCs w:val="20"/>
    </w:rPr>
  </w:style>
  <w:style w:type="paragraph" w:customStyle="1" w:styleId="777">
    <w:name w:val="a1"/>
    <w:basedOn w:val="1"/>
    <w:qFormat/>
    <w:uiPriority w:val="99"/>
    <w:pPr>
      <w:widowControl/>
      <w:adjustRightInd w:val="0"/>
      <w:spacing w:line="300" w:lineRule="atLeast"/>
      <w:jc w:val="left"/>
    </w:pPr>
    <w:rPr>
      <w:rFonts w:ascii="宋体" w:hAnsi="宋体"/>
      <w:kern w:val="0"/>
      <w:sz w:val="18"/>
      <w:szCs w:val="20"/>
    </w:rPr>
  </w:style>
  <w:style w:type="paragraph" w:customStyle="1" w:styleId="778">
    <w:name w:val="样式7"/>
    <w:basedOn w:val="239"/>
    <w:next w:val="1"/>
    <w:qFormat/>
    <w:uiPriority w:val="99"/>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99"/>
    <w:pPr>
      <w:spacing w:line="360" w:lineRule="auto"/>
    </w:pPr>
    <w:rPr>
      <w:rFonts w:ascii="Arial" w:hAnsi="Arial" w:eastAsia="黑体" w:cs="Arial"/>
      <w:kern w:val="0"/>
      <w:szCs w:val="21"/>
    </w:rPr>
  </w:style>
  <w:style w:type="paragraph" w:customStyle="1" w:styleId="780">
    <w:name w:val="main"/>
    <w:basedOn w:val="1"/>
    <w:qFormat/>
    <w:uiPriority w:val="99"/>
    <w:pPr>
      <w:widowControl/>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781">
    <w:name w:val="样式 样式2 + 左侧:  1 字符 右侧:  1 字符"/>
    <w:basedOn w:val="621"/>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99"/>
    <w:rPr>
      <w:rFonts w:ascii="Tahoma" w:hAnsi="Tahoma"/>
      <w:sz w:val="24"/>
      <w:szCs w:val="20"/>
    </w:rPr>
  </w:style>
  <w:style w:type="paragraph" w:customStyle="1" w:styleId="783">
    <w:name w:val="Char1 Char Char Char"/>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85"/>
    <w:qFormat/>
    <w:uiPriority w:val="99"/>
    <w:pPr>
      <w:tabs>
        <w:tab w:val="left" w:pos="1260"/>
        <w:tab w:val="left" w:pos="1680"/>
        <w:tab w:val="left" w:pos="2100"/>
        <w:tab w:val="left" w:pos="2520"/>
      </w:tabs>
      <w:ind w:left="2520"/>
      <w:outlineLvl w:val="4"/>
    </w:pPr>
  </w:style>
  <w:style w:type="paragraph" w:customStyle="1" w:styleId="785">
    <w:name w:val="二级条标题"/>
    <w:basedOn w:val="786"/>
    <w:next w:val="185"/>
    <w:qFormat/>
    <w:uiPriority w:val="99"/>
    <w:pPr>
      <w:tabs>
        <w:tab w:val="left" w:pos="1260"/>
        <w:tab w:val="left" w:pos="1680"/>
        <w:tab w:val="left" w:pos="2100"/>
      </w:tabs>
      <w:ind w:left="0"/>
      <w:outlineLvl w:val="3"/>
    </w:pPr>
  </w:style>
  <w:style w:type="paragraph" w:customStyle="1" w:styleId="786">
    <w:name w:val="一级条标题"/>
    <w:basedOn w:val="787"/>
    <w:next w:val="185"/>
    <w:qFormat/>
    <w:uiPriority w:val="99"/>
    <w:pPr>
      <w:tabs>
        <w:tab w:val="left" w:pos="1260"/>
        <w:tab w:val="left" w:pos="1680"/>
      </w:tabs>
      <w:ind w:left="1680"/>
      <w:outlineLvl w:val="2"/>
    </w:pPr>
  </w:style>
  <w:style w:type="paragraph" w:customStyle="1" w:styleId="787">
    <w:name w:val="章标题"/>
    <w:next w:val="185"/>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qFormat/>
    <w:uiPriority w:val="99"/>
    <w:pPr>
      <w:numPr>
        <w:numId w:val="0"/>
      </w:numPr>
      <w:tabs>
        <w:tab w:val="left" w:pos="360"/>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99"/>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99"/>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99"/>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793">
    <w:name w:val="正文 项目2"/>
    <w:basedOn w:val="794"/>
    <w:qFormat/>
    <w:uiPriority w:val="99"/>
    <w:pPr>
      <w:tabs>
        <w:tab w:val="left" w:pos="840"/>
      </w:tabs>
      <w:spacing w:after="0"/>
      <w:ind w:left="900"/>
    </w:pPr>
  </w:style>
  <w:style w:type="paragraph" w:customStyle="1" w:styleId="794">
    <w:name w:val="正文 项目"/>
    <w:basedOn w:val="1"/>
    <w:qFormat/>
    <w:uiPriority w:val="99"/>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99"/>
    <w:pPr>
      <w:widowControl/>
      <w:ind w:left="720" w:hanging="720"/>
    </w:pPr>
    <w:rPr>
      <w:color w:val="000000"/>
      <w:kern w:val="0"/>
      <w:sz w:val="24"/>
      <w:szCs w:val="20"/>
      <w:lang w:val="en-GB"/>
    </w:rPr>
  </w:style>
  <w:style w:type="paragraph" w:customStyle="1" w:styleId="796">
    <w:name w:val="表1"/>
    <w:basedOn w:val="1"/>
    <w:qFormat/>
    <w:uiPriority w:val="99"/>
    <w:pPr>
      <w:tabs>
        <w:tab w:val="left" w:pos="703"/>
      </w:tabs>
      <w:spacing w:line="360" w:lineRule="auto"/>
      <w:ind w:left="703"/>
      <w:jc w:val="center"/>
    </w:pPr>
  </w:style>
  <w:style w:type="paragraph" w:customStyle="1" w:styleId="797">
    <w:name w:val="_Style 27"/>
    <w:qFormat/>
    <w:uiPriority w:val="99"/>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99"/>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99"/>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99"/>
    <w:pPr>
      <w:jc w:val="left"/>
      <w:outlineLvl w:val="1"/>
    </w:pPr>
    <w:rPr>
      <w:rFonts w:ascii="Times New Roman" w:hAnsi="Times New Roman" w:eastAsia="仿宋"/>
      <w:sz w:val="30"/>
    </w:rPr>
  </w:style>
  <w:style w:type="paragraph" w:customStyle="1" w:styleId="801">
    <w:name w:val="1级标题"/>
    <w:basedOn w:val="1"/>
    <w:qFormat/>
    <w:uiPriority w:val="99"/>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99"/>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99"/>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99"/>
    <w:pPr>
      <w:tabs>
        <w:tab w:val="left" w:pos="840"/>
      </w:tabs>
      <w:ind w:left="840" w:hanging="420"/>
    </w:pPr>
  </w:style>
  <w:style w:type="paragraph" w:customStyle="1" w:styleId="807">
    <w:name w:val="f9a style88 f9a"/>
    <w:basedOn w:val="1"/>
    <w:qFormat/>
    <w:uiPriority w:val="99"/>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99"/>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99"/>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99"/>
    <w:pPr>
      <w:suppressAutoHyphens/>
      <w:ind w:firstLine="200" w:firstLineChars="200"/>
    </w:pPr>
    <w:rPr>
      <w:rFonts w:ascii="Cumberland" w:hAnsi="Cumberland"/>
      <w:kern w:val="1"/>
      <w:sz w:val="20"/>
      <w:szCs w:val="20"/>
      <w:lang w:eastAsia="ar-SA"/>
    </w:rPr>
  </w:style>
  <w:style w:type="paragraph" w:customStyle="1" w:styleId="812">
    <w:name w:val="MM Topic 4"/>
    <w:basedOn w:val="6"/>
    <w:qFormat/>
    <w:uiPriority w:val="99"/>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99"/>
    <w:pPr>
      <w:adjustRightInd w:val="0"/>
      <w:spacing w:line="360" w:lineRule="auto"/>
    </w:pPr>
    <w:rPr>
      <w:szCs w:val="20"/>
    </w:rPr>
  </w:style>
  <w:style w:type="paragraph" w:customStyle="1" w:styleId="815">
    <w:name w:val="金宏发行正文 Char"/>
    <w:basedOn w:val="1"/>
    <w:qFormat/>
    <w:uiPriority w:val="99"/>
    <w:pPr>
      <w:spacing w:line="500" w:lineRule="exact"/>
      <w:ind w:firstLine="560" w:firstLineChars="200"/>
    </w:pPr>
    <w:rPr>
      <w:rFonts w:eastAsia="仿宋_GB2312"/>
      <w:sz w:val="28"/>
      <w:szCs w:val="20"/>
    </w:rPr>
  </w:style>
  <w:style w:type="paragraph" w:customStyle="1" w:styleId="816">
    <w:name w:val="批注框文本1"/>
    <w:basedOn w:val="1"/>
    <w:qFormat/>
    <w:uiPriority w:val="99"/>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99"/>
    <w:pPr>
      <w:widowControl/>
      <w:spacing w:line="240" w:lineRule="auto"/>
      <w:ind w:firstLine="200" w:firstLineChars="200"/>
      <w:jc w:val="left"/>
    </w:pPr>
    <w:rPr>
      <w:rFonts w:ascii="Futura Hv" w:hAnsi="Futura Hv" w:eastAsia="宋体" w:cs="Arial"/>
      <w:kern w:val="0"/>
      <w:sz w:val="18"/>
      <w:szCs w:val="20"/>
      <w:lang w:eastAsia="en-US"/>
    </w:rPr>
  </w:style>
  <w:style w:type="paragraph" w:customStyle="1" w:styleId="818">
    <w:name w:val="正文文字格式"/>
    <w:basedOn w:val="1"/>
    <w:qFormat/>
    <w:uiPriority w:val="99"/>
    <w:pPr>
      <w:spacing w:line="460" w:lineRule="exact"/>
      <w:ind w:firstLine="505"/>
      <w:jc w:val="left"/>
    </w:pPr>
    <w:rPr>
      <w:rFonts w:ascii="宋体"/>
      <w:kern w:val="24"/>
      <w:sz w:val="24"/>
      <w:szCs w:val="20"/>
    </w:rPr>
  </w:style>
  <w:style w:type="paragraph" w:customStyle="1" w:styleId="819">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99"/>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99"/>
    <w:pPr>
      <w:spacing w:line="360" w:lineRule="auto"/>
      <w:jc w:val="center"/>
    </w:pPr>
    <w:rPr>
      <w:sz w:val="24"/>
    </w:rPr>
  </w:style>
  <w:style w:type="paragraph" w:customStyle="1" w:styleId="823">
    <w:name w:val="Char Char Char Char Char Char Char1"/>
    <w:basedOn w:val="1"/>
    <w:qFormat/>
    <w:uiPriority w:val="99"/>
    <w:pPr>
      <w:adjustRightInd w:val="0"/>
    </w:pPr>
    <w:rPr>
      <w:rFonts w:ascii="仿宋_GB2312" w:eastAsia="仿宋_GB2312"/>
      <w:b/>
      <w:sz w:val="32"/>
      <w:szCs w:val="32"/>
    </w:rPr>
  </w:style>
  <w:style w:type="paragraph" w:customStyle="1" w:styleId="824">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99"/>
    <w:pPr>
      <w:widowControl/>
      <w:spacing w:after="160" w:line="240" w:lineRule="exact"/>
      <w:jc w:val="left"/>
    </w:pPr>
    <w:rPr>
      <w:szCs w:val="20"/>
    </w:rPr>
  </w:style>
  <w:style w:type="paragraph" w:customStyle="1" w:styleId="826">
    <w:name w:val="Char Char1121"/>
    <w:basedOn w:val="1"/>
    <w:qFormat/>
    <w:uiPriority w:val="99"/>
    <w:pPr>
      <w:adjustRightInd w:val="0"/>
      <w:spacing w:line="360" w:lineRule="auto"/>
    </w:pPr>
    <w:rPr>
      <w:szCs w:val="20"/>
    </w:rPr>
  </w:style>
  <w:style w:type="paragraph" w:customStyle="1" w:styleId="827">
    <w:name w:val="小项目标题"/>
    <w:basedOn w:val="1"/>
    <w:qFormat/>
    <w:uiPriority w:val="99"/>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99"/>
    <w:rPr>
      <w:rFonts w:ascii="Times New Roman" w:hAnsi="Times New Roman" w:eastAsia="宋体" w:cs="Times New Roman"/>
      <w:lang w:val="en-US" w:eastAsia="en-US" w:bidi="ar-SA"/>
    </w:rPr>
  </w:style>
  <w:style w:type="paragraph" w:customStyle="1" w:styleId="830">
    <w:name w:val="带编号样式"/>
    <w:basedOn w:val="760"/>
    <w:qFormat/>
    <w:uiPriority w:val="99"/>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99"/>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99"/>
    <w:pPr>
      <w:adjustRightInd w:val="0"/>
      <w:spacing w:line="360" w:lineRule="atLeast"/>
      <w:jc w:val="right"/>
      <w:textAlignment w:val="baseline"/>
    </w:pPr>
    <w:rPr>
      <w:rFonts w:ascii="Symbol" w:hAnsi="Symbol"/>
      <w:kern w:val="0"/>
      <w:szCs w:val="20"/>
    </w:rPr>
  </w:style>
  <w:style w:type="paragraph" w:customStyle="1" w:styleId="834">
    <w:name w:val="__正文"/>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99"/>
    <w:pPr>
      <w:adjustRightInd w:val="0"/>
      <w:spacing w:line="240" w:lineRule="atLeast"/>
      <w:ind w:left="420" w:firstLine="420"/>
    </w:pPr>
    <w:rPr>
      <w:sz w:val="24"/>
    </w:rPr>
  </w:style>
  <w:style w:type="paragraph" w:customStyle="1" w:styleId="836">
    <w:name w:val="xl41"/>
    <w:basedOn w:val="1"/>
    <w:qFormat/>
    <w:uiPriority w:val="99"/>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qFormat/>
    <w:uiPriority w:val="99"/>
    <w:pPr>
      <w:numPr>
        <w:numId w:val="0"/>
      </w:numPr>
      <w:tabs>
        <w:tab w:val="left" w:pos="360"/>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99"/>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99"/>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qFormat/>
    <w:uiPriority w:val="99"/>
    <w:pPr>
      <w:adjustRightInd w:val="0"/>
      <w:spacing w:after="120" w:line="480" w:lineRule="auto"/>
      <w:ind w:left="420" w:leftChars="200"/>
    </w:pPr>
    <w:rPr>
      <w:sz w:val="24"/>
      <w:szCs w:val="20"/>
    </w:rPr>
  </w:style>
  <w:style w:type="paragraph" w:customStyle="1" w:styleId="841">
    <w:name w:val="tableheading"/>
    <w:basedOn w:val="1"/>
    <w:qFormat/>
    <w:uiPriority w:val="99"/>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99"/>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qFormat/>
    <w:uiPriority w:val="99"/>
    <w:pPr>
      <w:keepLines w:val="0"/>
      <w:numPr>
        <w:numId w:val="0"/>
      </w:numPr>
      <w:tabs>
        <w:tab w:val="left" w:pos="900"/>
        <w:tab w:val="left" w:pos="12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99"/>
    <w:pPr>
      <w:adjustRightInd w:val="0"/>
      <w:spacing w:line="360" w:lineRule="auto"/>
      <w:ind w:left="601"/>
    </w:pPr>
    <w:rPr>
      <w:rFonts w:ascii="仿宋_GB2312" w:eastAsia="仿宋_GB2312"/>
      <w:sz w:val="24"/>
      <w:szCs w:val="20"/>
    </w:rPr>
  </w:style>
  <w:style w:type="paragraph" w:customStyle="1" w:styleId="845">
    <w:name w:val="小标题"/>
    <w:basedOn w:val="1"/>
    <w:qFormat/>
    <w:uiPriority w:val="99"/>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99"/>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99"/>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99"/>
    <w:pPr>
      <w:adjustRightInd w:val="0"/>
    </w:pPr>
    <w:rPr>
      <w:rFonts w:ascii="仿宋_GB2312" w:eastAsia="仿宋_GB2312"/>
      <w:b/>
      <w:sz w:val="32"/>
      <w:szCs w:val="20"/>
    </w:rPr>
  </w:style>
  <w:style w:type="paragraph" w:customStyle="1" w:styleId="849">
    <w:name w:val="表格题注"/>
    <w:next w:val="1"/>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851">
    <w:name w:val="Picture"/>
    <w:basedOn w:val="1"/>
    <w:next w:val="16"/>
    <w:qFormat/>
    <w:uiPriority w:val="99"/>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99"/>
    <w:pPr>
      <w:adjustRightInd w:val="0"/>
    </w:pPr>
    <w:rPr>
      <w:rFonts w:ascii="仿宋_GB2312" w:eastAsia="仿宋_GB2312"/>
      <w:b/>
      <w:sz w:val="32"/>
      <w:szCs w:val="32"/>
    </w:rPr>
  </w:style>
  <w:style w:type="paragraph" w:customStyle="1" w:styleId="853">
    <w:name w:val="Char3 Char Char Char1"/>
    <w:basedOn w:val="1"/>
    <w:qFormat/>
    <w:uiPriority w:val="99"/>
    <w:pPr>
      <w:widowControl/>
      <w:spacing w:after="160" w:line="240" w:lineRule="exact"/>
      <w:jc w:val="left"/>
    </w:pPr>
    <w:rPr>
      <w:szCs w:val="20"/>
    </w:rPr>
  </w:style>
  <w:style w:type="paragraph" w:customStyle="1" w:styleId="854">
    <w:name w:val="Char1 Char Char Char21"/>
    <w:basedOn w:val="1"/>
    <w:qFormat/>
    <w:uiPriority w:val="99"/>
    <w:pPr>
      <w:adjustRightInd w:val="0"/>
    </w:pPr>
    <w:rPr>
      <w:rFonts w:ascii="Tahoma" w:hAnsi="Tahoma"/>
      <w:sz w:val="24"/>
      <w:szCs w:val="20"/>
    </w:rPr>
  </w:style>
  <w:style w:type="paragraph" w:customStyle="1" w:styleId="855">
    <w:name w:val="Char3 Char Char Char Char Char Char11"/>
    <w:basedOn w:val="1"/>
    <w:qFormat/>
    <w:uiPriority w:val="99"/>
    <w:pPr>
      <w:spacing w:line="360" w:lineRule="auto"/>
    </w:pPr>
    <w:rPr>
      <w:rFonts w:ascii="Arial" w:hAnsi="Arial" w:eastAsia="黑体" w:cs="Arial"/>
      <w:kern w:val="0"/>
      <w:szCs w:val="21"/>
    </w:rPr>
  </w:style>
  <w:style w:type="paragraph" w:customStyle="1" w:styleId="856">
    <w:name w:val="正文（标题三）"/>
    <w:basedOn w:val="1"/>
    <w:qFormat/>
    <w:uiPriority w:val="99"/>
    <w:pPr>
      <w:adjustRightInd w:val="0"/>
      <w:spacing w:line="360" w:lineRule="auto"/>
      <w:ind w:firstLine="200" w:firstLineChars="200"/>
    </w:pPr>
    <w:rPr>
      <w:sz w:val="24"/>
    </w:rPr>
  </w:style>
  <w:style w:type="paragraph" w:customStyle="1" w:styleId="857">
    <w:name w:val="样式 正1 + 首行缩进:  2 字符"/>
    <w:basedOn w:val="1"/>
    <w:qFormat/>
    <w:uiPriority w:val="99"/>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99"/>
    <w:pPr>
      <w:spacing w:line="360" w:lineRule="auto"/>
      <w:ind w:firstLine="480" w:firstLineChars="200"/>
    </w:pPr>
    <w:rPr>
      <w:rFonts w:ascii="宋体" w:hAnsi="宋体" w:cs="宋体"/>
      <w:sz w:val="24"/>
      <w:szCs w:val="20"/>
    </w:rPr>
  </w:style>
  <w:style w:type="paragraph" w:customStyle="1" w:styleId="859">
    <w:name w:val="Default Text"/>
    <w:basedOn w:val="1"/>
    <w:qFormat/>
    <w:uiPriority w:val="99"/>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99"/>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99"/>
    <w:pPr>
      <w:ind w:firstLine="200" w:firstLineChars="200"/>
    </w:pPr>
    <w:rPr>
      <w:rFonts w:ascii="Tahoma" w:hAnsi="Tahoma"/>
      <w:sz w:val="24"/>
      <w:szCs w:val="20"/>
    </w:rPr>
  </w:style>
  <w:style w:type="paragraph" w:customStyle="1" w:styleId="862">
    <w:name w:val="_标题2"/>
    <w:basedOn w:val="834"/>
    <w:next w:val="834"/>
    <w:qFormat/>
    <w:uiPriority w:val="99"/>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99"/>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99"/>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99"/>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99"/>
    <w:pPr>
      <w:spacing w:line="360" w:lineRule="auto"/>
    </w:pPr>
    <w:rPr>
      <w:rFonts w:ascii="宋体" w:hAnsi="宋体"/>
      <w:szCs w:val="20"/>
    </w:rPr>
  </w:style>
  <w:style w:type="paragraph" w:customStyle="1" w:styleId="867">
    <w:name w:val="深色列表 - 强调文字颜色 51"/>
    <w:basedOn w:val="1"/>
    <w:qFormat/>
    <w:uiPriority w:val="99"/>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99"/>
    <w:rPr>
      <w:rFonts w:ascii="Tahoma" w:hAnsi="Tahoma"/>
      <w:sz w:val="24"/>
    </w:rPr>
  </w:style>
  <w:style w:type="paragraph" w:customStyle="1" w:styleId="869">
    <w:name w:val="Char Char Char Char11"/>
    <w:basedOn w:val="1"/>
    <w:qFormat/>
    <w:uiPriority w:val="99"/>
    <w:pPr>
      <w:adjustRightInd w:val="0"/>
    </w:pPr>
    <w:rPr>
      <w:rFonts w:ascii="Tahoma" w:hAnsi="Tahoma"/>
      <w:sz w:val="24"/>
      <w:szCs w:val="20"/>
    </w:rPr>
  </w:style>
  <w:style w:type="paragraph" w:customStyle="1" w:styleId="870">
    <w:name w:val="封面文档标题"/>
    <w:basedOn w:val="1"/>
    <w:qFormat/>
    <w:uiPriority w:val="99"/>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99"/>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99"/>
    <w:rPr>
      <w:szCs w:val="20"/>
    </w:rPr>
  </w:style>
  <w:style w:type="paragraph" w:customStyle="1" w:styleId="873">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99"/>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99"/>
    <w:pPr>
      <w:ind w:firstLine="420" w:firstLineChars="200"/>
    </w:pPr>
    <w:rPr>
      <w:rFonts w:eastAsia="仿宋_GB2312"/>
      <w:sz w:val="28"/>
    </w:rPr>
  </w:style>
  <w:style w:type="paragraph" w:customStyle="1" w:styleId="876">
    <w:name w:val="正文文字缩进"/>
    <w:basedOn w:val="1"/>
    <w:qFormat/>
    <w:uiPriority w:val="99"/>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99"/>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99"/>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99"/>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99"/>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99"/>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99"/>
    <w:rPr>
      <w:rFonts w:ascii="Times New Roman" w:hAnsi="Times New Roman" w:eastAsia="宋体" w:cs="Times New Roman"/>
      <w:kern w:val="2"/>
      <w:sz w:val="21"/>
      <w:lang w:val="en-US" w:eastAsia="zh-CN" w:bidi="ar-SA"/>
    </w:rPr>
  </w:style>
  <w:style w:type="paragraph" w:customStyle="1" w:styleId="883">
    <w:name w:val="CSS1级正文 Char"/>
    <w:basedOn w:val="23"/>
    <w:qFormat/>
    <w:uiPriority w:val="99"/>
    <w:pPr>
      <w:adjustRightInd w:val="0"/>
      <w:snapToGrid w:val="0"/>
      <w:ind w:firstLine="480" w:firstLineChars="200"/>
    </w:pPr>
    <w:rPr>
      <w:rFonts w:hAnsi="Arial" w:eastAsia="宋体" w:cs="Arial"/>
      <w:sz w:val="24"/>
    </w:rPr>
  </w:style>
  <w:style w:type="paragraph" w:customStyle="1" w:styleId="884">
    <w:name w:val="表文字"/>
    <w:qFormat/>
    <w:uiPriority w:val="99"/>
    <w:rPr>
      <w:rFonts w:ascii="宋体" w:hAnsi="Times New Roman" w:eastAsia="宋体" w:cs="Times New Roman"/>
      <w:kern w:val="2"/>
      <w:lang w:val="en-US" w:eastAsia="zh-CN" w:bidi="ar-SA"/>
    </w:rPr>
  </w:style>
  <w:style w:type="paragraph" w:customStyle="1" w:styleId="885">
    <w:name w:val="MM Title"/>
    <w:basedOn w:val="59"/>
    <w:qFormat/>
    <w:uiPriority w:val="99"/>
    <w:pPr>
      <w:adjustRightInd/>
    </w:pPr>
    <w:rPr>
      <w:rFonts w:ascii="Arial" w:hAnsi="Arial" w:cs="Arial"/>
    </w:rPr>
  </w:style>
  <w:style w:type="paragraph" w:customStyle="1" w:styleId="886">
    <w:name w:val="Char Char Char Char Char Char1 Char1"/>
    <w:basedOn w:val="1"/>
    <w:qFormat/>
    <w:uiPriority w:val="99"/>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99"/>
    <w:pPr>
      <w:tabs>
        <w:tab w:val="left" w:pos="360"/>
      </w:tabs>
      <w:adjustRightInd w:val="0"/>
    </w:pPr>
    <w:rPr>
      <w:sz w:val="24"/>
      <w:szCs w:val="20"/>
    </w:rPr>
  </w:style>
  <w:style w:type="paragraph" w:customStyle="1" w:styleId="888">
    <w:name w:val="正文文本 21"/>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qFormat/>
    <w:uiPriority w:val="99"/>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99"/>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qFormat/>
    <w:uiPriority w:val="99"/>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99"/>
    <w:pPr>
      <w:spacing w:line="360" w:lineRule="auto"/>
    </w:pPr>
    <w:rPr>
      <w:rFonts w:ascii="Arial" w:hAnsi="Arial" w:eastAsia="黑体" w:cs="Arial"/>
      <w:kern w:val="0"/>
      <w:szCs w:val="21"/>
    </w:rPr>
  </w:style>
  <w:style w:type="paragraph" w:customStyle="1" w:styleId="894">
    <w:name w:val="Char4"/>
    <w:basedOn w:val="1"/>
    <w:qFormat/>
    <w:uiPriority w:val="99"/>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99"/>
    <w:pPr>
      <w:adjustRightInd w:val="0"/>
    </w:pPr>
    <w:rPr>
      <w:rFonts w:ascii="仿宋_GB2312" w:eastAsia="仿宋_GB2312"/>
      <w:b/>
      <w:sz w:val="32"/>
      <w:szCs w:val="32"/>
    </w:rPr>
  </w:style>
  <w:style w:type="paragraph" w:customStyle="1" w:styleId="896">
    <w:name w:val="标题3"/>
    <w:basedOn w:val="4"/>
    <w:next w:val="52"/>
    <w:qFormat/>
    <w:uiPriority w:val="99"/>
    <w:pPr>
      <w:numPr>
        <w:numId w:val="0"/>
      </w:numPr>
      <w:tabs>
        <w:tab w:val="left" w:pos="1200"/>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99"/>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99"/>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99"/>
    <w:pPr>
      <w:ind w:firstLine="200" w:firstLineChars="200"/>
    </w:pPr>
    <w:rPr>
      <w:rFonts w:ascii="Tahoma" w:hAnsi="Tahoma"/>
      <w:sz w:val="24"/>
      <w:szCs w:val="20"/>
    </w:rPr>
  </w:style>
  <w:style w:type="paragraph" w:customStyle="1" w:styleId="900">
    <w:name w:val="样式 标题 1 + 黑色 段前: 0.5 行 段后: 0.5 行1"/>
    <w:basedOn w:val="2"/>
    <w:qFormat/>
    <w:uiPriority w:val="99"/>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99"/>
    <w:pPr>
      <w:adjustRightInd w:val="0"/>
    </w:pPr>
    <w:rPr>
      <w:rFonts w:ascii="仿宋_GB2312" w:eastAsia="仿宋_GB2312"/>
      <w:b/>
      <w:sz w:val="32"/>
      <w:szCs w:val="32"/>
    </w:rPr>
  </w:style>
  <w:style w:type="paragraph" w:customStyle="1" w:styleId="902">
    <w:name w:val="五级条标题"/>
    <w:basedOn w:val="903"/>
    <w:next w:val="185"/>
    <w:qFormat/>
    <w:uiPriority w:val="99"/>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85"/>
    <w:qFormat/>
    <w:uiPriority w:val="99"/>
    <w:pPr>
      <w:tabs>
        <w:tab w:val="clear" w:pos="2520"/>
      </w:tabs>
      <w:ind w:left="2940"/>
      <w:outlineLvl w:val="5"/>
    </w:pPr>
  </w:style>
  <w:style w:type="paragraph" w:customStyle="1" w:styleId="904">
    <w:name w:val="目录3"/>
    <w:basedOn w:val="1"/>
    <w:qFormat/>
    <w:uiPriority w:val="99"/>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99"/>
    <w:pPr>
      <w:adjustRightInd w:val="0"/>
    </w:pPr>
    <w:rPr>
      <w:rFonts w:ascii="仿宋_GB2312" w:eastAsia="仿宋_GB2312"/>
      <w:b/>
      <w:sz w:val="32"/>
      <w:szCs w:val="32"/>
    </w:rPr>
  </w:style>
  <w:style w:type="paragraph" w:customStyle="1" w:styleId="906">
    <w:name w:val="style3"/>
    <w:basedOn w:val="1"/>
    <w:qFormat/>
    <w:uiPriority w:val="99"/>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99"/>
    <w:pPr>
      <w:spacing w:line="360" w:lineRule="auto"/>
      <w:ind w:firstLine="420" w:firstLineChars="200"/>
    </w:pPr>
    <w:rPr>
      <w:rFonts w:ascii="Calibri" w:hAnsi="Calibri"/>
      <w:sz w:val="24"/>
      <w:szCs w:val="22"/>
    </w:rPr>
  </w:style>
  <w:style w:type="paragraph" w:customStyle="1" w:styleId="908">
    <w:name w:val="首行缩进"/>
    <w:basedOn w:val="1"/>
    <w:next w:val="23"/>
    <w:qFormat/>
    <w:uiPriority w:val="99"/>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99"/>
    <w:pPr>
      <w:adjustRightInd w:val="0"/>
    </w:pPr>
    <w:rPr>
      <w:rFonts w:ascii="Tahoma" w:hAnsi="Tahoma"/>
      <w:sz w:val="24"/>
      <w:szCs w:val="20"/>
    </w:rPr>
  </w:style>
  <w:style w:type="paragraph" w:customStyle="1" w:styleId="910">
    <w:name w:val="单元格左对齐"/>
    <w:basedOn w:val="1"/>
    <w:qFormat/>
    <w:uiPriority w:val="99"/>
    <w:pPr>
      <w:spacing w:line="360" w:lineRule="auto"/>
    </w:pPr>
    <w:rPr>
      <w:sz w:val="24"/>
    </w:rPr>
  </w:style>
  <w:style w:type="paragraph" w:customStyle="1" w:styleId="911">
    <w:name w:val="正文主体"/>
    <w:basedOn w:val="757"/>
    <w:qFormat/>
    <w:uiPriority w:val="99"/>
  </w:style>
  <w:style w:type="paragraph" w:customStyle="1" w:styleId="912">
    <w:name w:val="Char3 Char Char Char Char Char Char1"/>
    <w:basedOn w:val="1"/>
    <w:qFormat/>
    <w:uiPriority w:val="99"/>
    <w:pPr>
      <w:spacing w:line="360" w:lineRule="auto"/>
    </w:pPr>
    <w:rPr>
      <w:rFonts w:ascii="Arial" w:hAnsi="Arial" w:eastAsia="黑体" w:cs="Arial"/>
      <w:kern w:val="0"/>
      <w:szCs w:val="21"/>
    </w:rPr>
  </w:style>
  <w:style w:type="paragraph" w:customStyle="1" w:styleId="913">
    <w:name w:val="样式 首行缩进:  2 字符"/>
    <w:basedOn w:val="1"/>
    <w:qFormat/>
    <w:uiPriority w:val="99"/>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99"/>
    <w:pPr>
      <w:spacing w:line="360" w:lineRule="auto"/>
      <w:ind w:firstLine="480" w:firstLineChars="200"/>
    </w:pPr>
    <w:rPr>
      <w:sz w:val="24"/>
      <w:szCs w:val="20"/>
    </w:rPr>
  </w:style>
  <w:style w:type="paragraph" w:customStyle="1" w:styleId="915">
    <w:name w:val="P1"/>
    <w:basedOn w:val="1"/>
    <w:qFormat/>
    <w:uiPriority w:val="99"/>
    <w:pPr>
      <w:spacing w:line="288" w:lineRule="auto"/>
      <w:ind w:firstLine="425" w:firstLineChars="200"/>
    </w:pPr>
  </w:style>
  <w:style w:type="paragraph" w:customStyle="1" w:styleId="916">
    <w:name w:val="列表内容"/>
    <w:basedOn w:val="1"/>
    <w:next w:val="1"/>
    <w:qFormat/>
    <w:uiPriority w:val="99"/>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99"/>
    <w:pPr>
      <w:adjustRightInd w:val="0"/>
      <w:spacing w:line="360" w:lineRule="auto"/>
    </w:pPr>
    <w:rPr>
      <w:szCs w:val="20"/>
    </w:rPr>
  </w:style>
  <w:style w:type="paragraph" w:customStyle="1" w:styleId="918">
    <w:name w:val="Char Char Char Char Char Char11"/>
    <w:basedOn w:val="1"/>
    <w:qFormat/>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99"/>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qFormat/>
    <w:uiPriority w:val="99"/>
    <w:pPr>
      <w:spacing w:before="60" w:after="60"/>
      <w:ind w:firstLine="200" w:firstLineChars="200"/>
    </w:pPr>
    <w:rPr>
      <w:rFonts w:hAnsi="Arial" w:eastAsia="宋体" w:cs="Arial"/>
      <w:sz w:val="24"/>
      <w:szCs w:val="20"/>
    </w:rPr>
  </w:style>
  <w:style w:type="paragraph" w:customStyle="1" w:styleId="922">
    <w:name w:val="正文4"/>
    <w:basedOn w:val="1"/>
    <w:qFormat/>
    <w:uiPriority w:val="99"/>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99"/>
    <w:pPr>
      <w:adjustRightInd w:val="0"/>
    </w:pPr>
    <w:rPr>
      <w:rFonts w:ascii="仿宋_GB2312" w:eastAsia="仿宋_GB2312"/>
      <w:b/>
      <w:sz w:val="32"/>
      <w:szCs w:val="32"/>
    </w:rPr>
  </w:style>
  <w:style w:type="paragraph" w:customStyle="1" w:styleId="924">
    <w:name w:val="Char1 Char Char Char Char Char Char Char Char Char"/>
    <w:basedOn w:val="1"/>
    <w:qFormat/>
    <w:uiPriority w:val="99"/>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99"/>
    <w:pPr>
      <w:widowControl/>
      <w:adjustRightInd w:val="0"/>
      <w:spacing w:after="160" w:line="240" w:lineRule="exact"/>
      <w:jc w:val="left"/>
    </w:pPr>
    <w:rPr>
      <w:rFonts w:ascii="Arial" w:hAnsi="Arial" w:cs="Verdana"/>
      <w:b/>
      <w:kern w:val="0"/>
      <w:sz w:val="24"/>
      <w:szCs w:val="20"/>
      <w:lang w:eastAsia="en-US"/>
    </w:rPr>
  </w:style>
  <w:style w:type="paragraph" w:customStyle="1" w:styleId="926">
    <w:name w:val="正文 首行缩进:  2 字符 Char"/>
    <w:basedOn w:val="1"/>
    <w:qFormat/>
    <w:uiPriority w:val="99"/>
    <w:pPr>
      <w:spacing w:line="360" w:lineRule="auto"/>
      <w:ind w:firstLine="480"/>
    </w:pPr>
    <w:rPr>
      <w:rFonts w:cs="宋体"/>
      <w:sz w:val="24"/>
      <w:szCs w:val="20"/>
    </w:rPr>
  </w:style>
  <w:style w:type="paragraph" w:customStyle="1" w:styleId="927">
    <w:name w:val="Char Char4 Char Char"/>
    <w:basedOn w:val="1"/>
    <w:qFormat/>
    <w:uiPriority w:val="99"/>
    <w:pPr>
      <w:widowControl/>
      <w:spacing w:after="160" w:line="240" w:lineRule="exact"/>
      <w:jc w:val="left"/>
    </w:pPr>
  </w:style>
  <w:style w:type="paragraph" w:customStyle="1" w:styleId="928">
    <w:name w:val="目录2"/>
    <w:basedOn w:val="1"/>
    <w:qFormat/>
    <w:uiPriority w:val="99"/>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99"/>
    <w:pPr>
      <w:adjustRightInd w:val="0"/>
      <w:spacing w:line="360" w:lineRule="auto"/>
    </w:pPr>
    <w:rPr>
      <w:szCs w:val="20"/>
    </w:rPr>
  </w:style>
  <w:style w:type="paragraph" w:customStyle="1" w:styleId="930">
    <w:name w:val="9"/>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932">
    <w:name w:val="数字标题4"/>
    <w:basedOn w:val="6"/>
    <w:qFormat/>
    <w:uiPriority w:val="99"/>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99"/>
    <w:pPr>
      <w:spacing w:before="20" w:after="20"/>
      <w:ind w:firstLine="200" w:firstLineChars="200"/>
    </w:pPr>
    <w:rPr>
      <w:rFonts w:ascii="Century Gothic" w:hAnsi="Century Gothic"/>
      <w:sz w:val="24"/>
      <w:szCs w:val="20"/>
    </w:rPr>
  </w:style>
  <w:style w:type="paragraph" w:customStyle="1" w:styleId="934">
    <w:name w:val="插图说明"/>
    <w:basedOn w:val="1"/>
    <w:qFormat/>
    <w:uiPriority w:val="99"/>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99"/>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99"/>
    <w:pPr>
      <w:ind w:firstLine="200" w:firstLineChars="200"/>
    </w:pPr>
    <w:rPr>
      <w:rFonts w:ascii="Tahoma" w:hAnsi="Tahoma"/>
      <w:sz w:val="24"/>
      <w:szCs w:val="20"/>
    </w:rPr>
  </w:style>
  <w:style w:type="paragraph" w:customStyle="1" w:styleId="937">
    <w:name w:val="正文文本 23"/>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99"/>
    <w:pPr>
      <w:tabs>
        <w:tab w:val="left" w:pos="0"/>
      </w:tabs>
      <w:ind w:left="900" w:firstLine="0" w:firstLineChars="0"/>
    </w:pPr>
  </w:style>
  <w:style w:type="paragraph" w:customStyle="1" w:styleId="940">
    <w:name w:val="Bulleted List"/>
    <w:basedOn w:val="1"/>
    <w:qFormat/>
    <w:uiPriority w:val="99"/>
    <w:pPr>
      <w:tabs>
        <w:tab w:val="left" w:pos="1260"/>
      </w:tabs>
      <w:ind w:left="1260" w:hanging="420"/>
    </w:pPr>
  </w:style>
  <w:style w:type="paragraph" w:customStyle="1" w:styleId="941">
    <w:name w:val="样式 正文文本缩进 2 + 仿宋_GB2312 黑色 行距: 1.5 倍行距"/>
    <w:basedOn w:val="36"/>
    <w:qFormat/>
    <w:uiPriority w:val="99"/>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99"/>
    <w:pPr>
      <w:spacing w:line="360" w:lineRule="auto"/>
    </w:pPr>
    <w:rPr>
      <w:rFonts w:cs="宋体"/>
      <w:sz w:val="24"/>
      <w:szCs w:val="20"/>
    </w:rPr>
  </w:style>
  <w:style w:type="paragraph" w:customStyle="1" w:styleId="943">
    <w:name w:val="Char Char Char Char Char Char Char Char Char Char Char Char1 Char"/>
    <w:basedOn w:val="1"/>
    <w:qFormat/>
    <w:uiPriority w:val="99"/>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99"/>
    <w:pPr>
      <w:spacing w:line="360" w:lineRule="auto"/>
    </w:pPr>
    <w:rPr>
      <w:rFonts w:ascii="Arial" w:hAnsi="Arial" w:eastAsia="黑体"/>
      <w:kern w:val="0"/>
      <w:sz w:val="20"/>
      <w:szCs w:val="21"/>
    </w:rPr>
  </w:style>
  <w:style w:type="paragraph" w:customStyle="1" w:styleId="945">
    <w:name w:val="Char Char1 Char Char Char Char Char Char2"/>
    <w:basedOn w:val="1"/>
    <w:qFormat/>
    <w:uiPriority w:val="99"/>
    <w:pPr>
      <w:adjustRightInd w:val="0"/>
    </w:pPr>
    <w:rPr>
      <w:rFonts w:ascii="仿宋_GB2312" w:eastAsia="仿宋_GB2312"/>
      <w:b/>
      <w:sz w:val="32"/>
      <w:szCs w:val="20"/>
    </w:rPr>
  </w:style>
  <w:style w:type="paragraph" w:customStyle="1" w:styleId="946">
    <w:name w:val="font13"/>
    <w:basedOn w:val="1"/>
    <w:qFormat/>
    <w:uiPriority w:val="99"/>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99"/>
    <w:rPr>
      <w:rFonts w:ascii="Tahoma" w:hAnsi="Tahoma"/>
      <w:color w:val="000000"/>
      <w:sz w:val="24"/>
      <w:szCs w:val="20"/>
    </w:rPr>
  </w:style>
  <w:style w:type="paragraph" w:customStyle="1" w:styleId="948">
    <w:name w:val="legal"/>
    <w:basedOn w:val="1"/>
    <w:qFormat/>
    <w:uiPriority w:val="99"/>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99"/>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99"/>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99"/>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99"/>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99"/>
    <w:rPr>
      <w:rFonts w:ascii="仿宋_GB2312" w:eastAsia="仿宋_GB2312"/>
      <w:b/>
      <w:sz w:val="32"/>
      <w:szCs w:val="32"/>
    </w:rPr>
  </w:style>
  <w:style w:type="paragraph" w:customStyle="1" w:styleId="954">
    <w:name w:val="样式 标题 3h33rd level3Heading 3 - oldH3l3CTheading 3Headin..."/>
    <w:basedOn w:val="4"/>
    <w:qFormat/>
    <w:uiPriority w:val="99"/>
    <w:pPr>
      <w:numPr>
        <w:numId w:val="0"/>
      </w:numPr>
      <w:tabs>
        <w:tab w:val="left" w:pos="900"/>
        <w:tab w:val="left" w:pos="12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99"/>
    <w:pPr>
      <w:ind w:firstLine="200" w:firstLineChars="200"/>
    </w:pPr>
    <w:rPr>
      <w:rFonts w:ascii="仿宋_GB2312" w:eastAsia="仿宋_GB2312"/>
      <w:b/>
      <w:sz w:val="32"/>
      <w:szCs w:val="32"/>
    </w:rPr>
  </w:style>
  <w:style w:type="paragraph" w:customStyle="1" w:styleId="957">
    <w:name w:val="列表段落1"/>
    <w:basedOn w:val="1"/>
    <w:qFormat/>
    <w:uiPriority w:val="99"/>
    <w:pPr>
      <w:ind w:right="238" w:firstLine="420"/>
    </w:pPr>
    <w:rPr>
      <w:rFonts w:ascii="Calibri" w:hAnsi="Calibri"/>
      <w:sz w:val="24"/>
    </w:rPr>
  </w:style>
  <w:style w:type="paragraph" w:customStyle="1" w:styleId="958">
    <w:name w:val="Char Char110"/>
    <w:basedOn w:val="1"/>
    <w:qFormat/>
    <w:uiPriority w:val="99"/>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960">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99"/>
    <w:pPr>
      <w:adjustRightInd w:val="0"/>
    </w:pPr>
    <w:rPr>
      <w:rFonts w:ascii="Tahoma" w:hAnsi="Tahoma" w:cs="仿宋_GB2312"/>
      <w:sz w:val="24"/>
      <w:szCs w:val="20"/>
    </w:rPr>
  </w:style>
  <w:style w:type="paragraph" w:customStyle="1" w:styleId="962">
    <w:name w:val="样式9"/>
    <w:basedOn w:val="1"/>
    <w:qFormat/>
    <w:uiPriority w:val="99"/>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99"/>
    <w:pPr>
      <w:snapToGrid w:val="0"/>
      <w:spacing w:line="360" w:lineRule="auto"/>
    </w:pPr>
    <w:rPr>
      <w:rFonts w:ascii="Arial" w:hAnsi="Arial" w:eastAsia="黑体"/>
      <w:kern w:val="0"/>
      <w:sz w:val="20"/>
      <w:szCs w:val="21"/>
    </w:rPr>
  </w:style>
  <w:style w:type="paragraph" w:customStyle="1" w:styleId="964">
    <w:name w:val="Char Char Char Char Char Char Char Char Char"/>
    <w:basedOn w:val="1"/>
    <w:qFormat/>
    <w:uiPriority w:val="99"/>
    <w:pPr>
      <w:ind w:firstLine="200" w:firstLineChars="200"/>
    </w:pPr>
    <w:rPr>
      <w:rFonts w:ascii="Tahoma" w:hAnsi="Tahoma"/>
      <w:sz w:val="24"/>
      <w:szCs w:val="20"/>
    </w:rPr>
  </w:style>
  <w:style w:type="paragraph" w:customStyle="1" w:styleId="965">
    <w:name w:val="_Style 12"/>
    <w:basedOn w:val="18"/>
    <w:qFormat/>
    <w:uiPriority w:val="99"/>
    <w:pPr>
      <w:adjustRightInd w:val="0"/>
      <w:snapToGrid w:val="0"/>
      <w:spacing w:line="360" w:lineRule="auto"/>
    </w:pPr>
  </w:style>
  <w:style w:type="paragraph" w:customStyle="1" w:styleId="966">
    <w:name w:val="样式 首行缩进:  0 字符"/>
    <w:basedOn w:val="1"/>
    <w:qFormat/>
    <w:uiPriority w:val="99"/>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43"/>
    <w:qFormat/>
    <w:uiPriority w:val="99"/>
    <w:pPr>
      <w:spacing w:line="360" w:lineRule="auto"/>
      <w:ind w:firstLine="200" w:firstLineChars="200"/>
    </w:pPr>
    <w:rPr>
      <w:rFonts w:ascii="Calibri" w:hAnsi="Calibri"/>
      <w:sz w:val="28"/>
      <w:szCs w:val="20"/>
    </w:rPr>
  </w:style>
  <w:style w:type="paragraph" w:customStyle="1" w:styleId="969">
    <w:name w:val="方案正文"/>
    <w:basedOn w:val="1"/>
    <w:qFormat/>
    <w:uiPriority w:val="99"/>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971">
    <w:name w:val="正文 A 主体"/>
    <w:basedOn w:val="1"/>
    <w:qFormat/>
    <w:uiPriority w:val="99"/>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99"/>
    <w:pPr>
      <w:outlineLvl w:val="2"/>
    </w:pPr>
  </w:style>
  <w:style w:type="paragraph" w:customStyle="1" w:styleId="973">
    <w:name w:val="Char1 Char Char Char3"/>
    <w:basedOn w:val="1"/>
    <w:qFormat/>
    <w:uiPriority w:val="99"/>
    <w:pPr>
      <w:ind w:firstLine="200" w:firstLineChars="200"/>
    </w:pPr>
    <w:rPr>
      <w:rFonts w:ascii="Tahoma" w:hAnsi="Tahoma"/>
      <w:sz w:val="24"/>
      <w:szCs w:val="20"/>
    </w:rPr>
  </w:style>
  <w:style w:type="paragraph" w:customStyle="1" w:styleId="974">
    <w:name w:val="GP正文(首行缩进)"/>
    <w:basedOn w:val="1"/>
    <w:qFormat/>
    <w:uiPriority w:val="99"/>
    <w:pPr>
      <w:spacing w:line="360" w:lineRule="auto"/>
      <w:ind w:firstLine="200" w:firstLineChars="200"/>
    </w:pPr>
    <w:rPr>
      <w:rFonts w:eastAsia="仿宋_GB2312"/>
      <w:sz w:val="28"/>
      <w:szCs w:val="21"/>
    </w:rPr>
  </w:style>
  <w:style w:type="paragraph" w:customStyle="1" w:styleId="975">
    <w:name w:val="MM Empty"/>
    <w:basedOn w:val="1"/>
    <w:qFormat/>
    <w:uiPriority w:val="99"/>
  </w:style>
  <w:style w:type="paragraph" w:customStyle="1" w:styleId="976">
    <w:name w:val="Char24"/>
    <w:basedOn w:val="1"/>
    <w:qFormat/>
    <w:uiPriority w:val="99"/>
    <w:pPr>
      <w:adjustRightInd w:val="0"/>
    </w:pPr>
    <w:rPr>
      <w:rFonts w:ascii="仿宋_GB2312" w:eastAsia="仿宋_GB2312"/>
      <w:b/>
      <w:sz w:val="32"/>
      <w:szCs w:val="32"/>
    </w:rPr>
  </w:style>
  <w:style w:type="paragraph" w:customStyle="1" w:styleId="977">
    <w:name w:val="正文箭头"/>
    <w:basedOn w:val="685"/>
    <w:qFormat/>
    <w:uiPriority w:val="99"/>
  </w:style>
  <w:style w:type="paragraph" w:customStyle="1" w:styleId="978">
    <w:name w:val="U_编号2"/>
    <w:basedOn w:val="1"/>
    <w:qFormat/>
    <w:uiPriority w:val="99"/>
    <w:pPr>
      <w:tabs>
        <w:tab w:val="left" w:pos="785"/>
      </w:tabs>
      <w:spacing w:beforeLines="10" w:afterLines="10" w:line="300" w:lineRule="auto"/>
    </w:pPr>
    <w:rPr>
      <w:sz w:val="24"/>
    </w:rPr>
  </w:style>
  <w:style w:type="paragraph" w:customStyle="1" w:styleId="979">
    <w:name w:val="trs_editor"/>
    <w:basedOn w:val="1"/>
    <w:qFormat/>
    <w:uiPriority w:val="99"/>
    <w:pPr>
      <w:widowControl/>
      <w:spacing w:before="100" w:beforeAutospacing="1" w:after="100" w:afterAutospacing="1"/>
      <w:jc w:val="left"/>
    </w:pPr>
    <w:rPr>
      <w:rFonts w:ascii="宋体" w:hAnsi="宋体" w:cs="宋体"/>
      <w:kern w:val="0"/>
      <w:sz w:val="24"/>
    </w:rPr>
  </w:style>
  <w:style w:type="paragraph" w:customStyle="1" w:styleId="980">
    <w:name w:val="标书标题3"/>
    <w:basedOn w:val="4"/>
    <w:qFormat/>
    <w:uiPriority w:val="99"/>
    <w:pPr>
      <w:keepLines w:val="0"/>
      <w:widowControl/>
      <w:numPr>
        <w:numId w:val="0"/>
      </w:numPr>
      <w:tabs>
        <w:tab w:val="left" w:pos="900"/>
        <w:tab w:val="left" w:pos="12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99"/>
    <w:pPr>
      <w:ind w:firstLine="420" w:firstLineChars="200"/>
    </w:pPr>
    <w:rPr>
      <w:rFonts w:eastAsia="仿宋_GB2312"/>
      <w:sz w:val="28"/>
    </w:rPr>
  </w:style>
  <w:style w:type="paragraph" w:customStyle="1" w:styleId="982">
    <w:name w:val="表格 内容"/>
    <w:basedOn w:val="847"/>
    <w:qFormat/>
    <w:uiPriority w:val="99"/>
    <w:rPr>
      <w:b w:val="0"/>
      <w:sz w:val="20"/>
    </w:rPr>
  </w:style>
  <w:style w:type="paragraph" w:customStyle="1" w:styleId="983">
    <w:name w:val="正文首行缩进1"/>
    <w:basedOn w:val="23"/>
    <w:qFormat/>
    <w:uiPriority w:val="99"/>
    <w:pPr>
      <w:suppressAutoHyphens/>
      <w:spacing w:after="120" w:line="240" w:lineRule="auto"/>
      <w:ind w:firstLine="420"/>
      <w:jc w:val="left"/>
    </w:pPr>
    <w:rPr>
      <w:rFonts w:hAnsi="Arial" w:eastAsia="宋体" w:cs="Arial"/>
      <w:kern w:val="1"/>
      <w:lang w:eastAsia="ar-SA"/>
    </w:rPr>
  </w:style>
  <w:style w:type="paragraph" w:customStyle="1" w:styleId="984">
    <w:name w:val="标准正文"/>
    <w:basedOn w:val="1"/>
    <w:qFormat/>
    <w:uiPriority w:val="99"/>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99"/>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qFormat/>
    <w:uiPriority w:val="99"/>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99"/>
    <w:pPr>
      <w:adjustRightInd w:val="0"/>
      <w:spacing w:line="360" w:lineRule="auto"/>
    </w:pPr>
    <w:rPr>
      <w:kern w:val="0"/>
      <w:sz w:val="24"/>
      <w:szCs w:val="20"/>
    </w:rPr>
  </w:style>
  <w:style w:type="paragraph" w:customStyle="1" w:styleId="988">
    <w:name w:val="Body"/>
    <w:basedOn w:val="1"/>
    <w:qFormat/>
    <w:uiPriority w:val="99"/>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99"/>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99"/>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99"/>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99"/>
    <w:pPr>
      <w:widowControl/>
      <w:adjustRightInd w:val="0"/>
    </w:pPr>
    <w:rPr>
      <w:kern w:val="0"/>
      <w:sz w:val="24"/>
      <w:szCs w:val="20"/>
    </w:rPr>
  </w:style>
  <w:style w:type="paragraph" w:customStyle="1" w:styleId="993">
    <w:name w:val="Char Char113"/>
    <w:basedOn w:val="1"/>
    <w:qFormat/>
    <w:uiPriority w:val="99"/>
    <w:pPr>
      <w:widowControl/>
      <w:adjustRightInd w:val="0"/>
      <w:spacing w:after="160" w:line="240" w:lineRule="exact"/>
      <w:jc w:val="left"/>
    </w:pPr>
    <w:rPr>
      <w:rFonts w:eastAsia="仿宋_GB2312"/>
      <w:sz w:val="28"/>
    </w:rPr>
  </w:style>
  <w:style w:type="paragraph" w:customStyle="1" w:styleId="994">
    <w:name w:val="_Style 8"/>
    <w:basedOn w:val="1"/>
    <w:qFormat/>
    <w:uiPriority w:val="99"/>
    <w:pPr>
      <w:ind w:firstLine="420" w:firstLineChars="200"/>
    </w:pPr>
    <w:rPr>
      <w:rFonts w:eastAsia="仿宋_GB2312"/>
      <w:sz w:val="28"/>
    </w:rPr>
  </w:style>
  <w:style w:type="paragraph" w:customStyle="1" w:styleId="995">
    <w:name w:val="正文样式 首行缩进:  0.74 厘米"/>
    <w:basedOn w:val="1"/>
    <w:qFormat/>
    <w:uiPriority w:val="99"/>
    <w:pPr>
      <w:spacing w:beforeLines="50" w:line="360" w:lineRule="auto"/>
      <w:ind w:firstLine="420"/>
    </w:pPr>
    <w:rPr>
      <w:rFonts w:cs="宋体"/>
      <w:sz w:val="24"/>
      <w:szCs w:val="20"/>
    </w:rPr>
  </w:style>
  <w:style w:type="paragraph" w:customStyle="1" w:styleId="996">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99"/>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99"/>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99"/>
    <w:pPr>
      <w:widowControl/>
      <w:adjustRightInd w:val="0"/>
      <w:spacing w:after="160" w:line="240" w:lineRule="exact"/>
      <w:jc w:val="left"/>
    </w:pPr>
    <w:rPr>
      <w:rFonts w:eastAsia="仿宋_GB2312"/>
      <w:sz w:val="28"/>
    </w:rPr>
  </w:style>
  <w:style w:type="paragraph" w:customStyle="1" w:styleId="1000">
    <w:name w:val="正文 图"/>
    <w:basedOn w:val="605"/>
    <w:qFormat/>
    <w:uiPriority w:val="99"/>
    <w:pPr>
      <w:adjustRightInd/>
      <w:spacing w:before="0"/>
      <w:ind w:firstLine="0"/>
      <w:jc w:val="center"/>
    </w:pPr>
    <w:rPr>
      <w:rFonts w:ascii="微软雅黑" w:hAnsi="微软雅黑"/>
    </w:rPr>
  </w:style>
  <w:style w:type="paragraph" w:customStyle="1" w:styleId="1001">
    <w:name w:val="±í????Ñ¡"/>
    <w:basedOn w:val="1"/>
    <w:qFormat/>
    <w:uiPriority w:val="99"/>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99"/>
    <w:pPr>
      <w:ind w:left="0"/>
    </w:pPr>
  </w:style>
  <w:style w:type="paragraph" w:customStyle="1" w:styleId="1003">
    <w:name w:val="subhead 2"/>
    <w:qFormat/>
    <w:uiPriority w:val="99"/>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99"/>
    <w:pPr>
      <w:spacing w:line="360" w:lineRule="auto"/>
      <w:ind w:firstLine="480"/>
    </w:pPr>
    <w:rPr>
      <w:sz w:val="24"/>
    </w:rPr>
  </w:style>
  <w:style w:type="table" w:customStyle="1" w:styleId="1005">
    <w:name w:val="网格型2"/>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99"/>
    <w:rPr>
      <w:rFonts w:ascii="Arial" w:hAnsi="Arial" w:eastAsia="黑体"/>
      <w:snapToGrid w:val="0"/>
      <w:color w:val="0000FF"/>
      <w:kern w:val="0"/>
      <w:sz w:val="21"/>
      <w:u w:val="single"/>
      <w:lang w:val="en-US" w:eastAsia="zh-CN"/>
    </w:rPr>
  </w:style>
  <w:style w:type="character" w:customStyle="1" w:styleId="1012">
    <w:name w:val="正文缩进 字符1"/>
    <w:qFormat/>
    <w:uiPriority w:val="99"/>
    <w:rPr>
      <w:rFonts w:ascii="宋体" w:eastAsia="宋体"/>
      <w:snapToGrid w:val="0"/>
      <w:color w:val="000000"/>
      <w:kern w:val="28"/>
      <w:sz w:val="28"/>
      <w:lang w:val="en-US" w:eastAsia="zh-CN"/>
    </w:rPr>
  </w:style>
  <w:style w:type="character" w:customStyle="1" w:styleId="1013">
    <w:name w:val="页脚 字符1"/>
    <w:qFormat/>
    <w:uiPriority w:val="99"/>
    <w:rPr>
      <w:kern w:val="2"/>
      <w:sz w:val="18"/>
    </w:rPr>
  </w:style>
  <w:style w:type="character" w:customStyle="1" w:styleId="1014">
    <w:name w:val="页眉 字符1"/>
    <w:qFormat/>
    <w:uiPriority w:val="99"/>
    <w:rPr>
      <w:kern w:val="2"/>
      <w:sz w:val="18"/>
    </w:rPr>
  </w:style>
  <w:style w:type="character" w:customStyle="1" w:styleId="1015">
    <w:name w:val="无间隔 Char"/>
    <w:link w:val="638"/>
    <w:qFormat/>
    <w:locked/>
    <w:uiPriority w:val="99"/>
    <w:rPr>
      <w:kern w:val="2"/>
      <w:sz w:val="22"/>
    </w:rPr>
  </w:style>
  <w:style w:type="character" w:customStyle="1" w:styleId="1016">
    <w:name w:val="标准文本 Char Char"/>
    <w:qFormat/>
    <w:uiPriority w:val="99"/>
    <w:rPr>
      <w:kern w:val="2"/>
      <w:sz w:val="24"/>
    </w:rPr>
  </w:style>
  <w:style w:type="character" w:customStyle="1" w:styleId="1017">
    <w:name w:val="Char Char213"/>
    <w:qFormat/>
    <w:uiPriority w:val="99"/>
    <w:rPr>
      <w:rFonts w:eastAsia="Times New Roman"/>
      <w:b/>
      <w:kern w:val="44"/>
      <w:sz w:val="44"/>
      <w:lang w:val="en-US" w:eastAsia="zh-CN"/>
    </w:rPr>
  </w:style>
  <w:style w:type="character" w:customStyle="1" w:styleId="1018">
    <w:name w:val="15"/>
    <w:qFormat/>
    <w:uiPriority w:val="99"/>
    <w:rPr>
      <w:rFonts w:ascii="Calibri" w:hAnsi="Calibri"/>
      <w:color w:val="0000FF"/>
      <w:u w:val="single"/>
    </w:rPr>
  </w:style>
  <w:style w:type="character" w:customStyle="1" w:styleId="1019">
    <w:name w:val="16"/>
    <w:qFormat/>
    <w:uiPriority w:val="99"/>
    <w:rPr>
      <w:rFonts w:ascii="宋体" w:hAnsi="宋体" w:eastAsia="宋体"/>
      <w:color w:val="000000"/>
      <w:sz w:val="20"/>
    </w:rPr>
  </w:style>
  <w:style w:type="character" w:customStyle="1" w:styleId="1020">
    <w:name w:val="edui-unclickable"/>
    <w:qFormat/>
    <w:uiPriority w:val="99"/>
    <w:rPr>
      <w:color w:val="808080"/>
    </w:rPr>
  </w:style>
  <w:style w:type="character" w:customStyle="1" w:styleId="1021">
    <w:name w:val="正文文本缩进 字符"/>
    <w:qFormat/>
    <w:uiPriority w:val="99"/>
    <w:rPr>
      <w:rFonts w:ascii="Century Gothic" w:hAnsi="Century Gothic" w:eastAsia="Times New Roman"/>
      <w:kern w:val="2"/>
      <w:sz w:val="24"/>
      <w:lang w:val="en-US" w:eastAsia="zh-CN"/>
    </w:rPr>
  </w:style>
  <w:style w:type="character" w:customStyle="1" w:styleId="1022">
    <w:name w:val="正文文本 2 字符"/>
    <w:qFormat/>
    <w:uiPriority w:val="99"/>
    <w:rPr>
      <w:rFonts w:ascii="Arial" w:hAnsi="Arial" w:eastAsia="宋体"/>
      <w:kern w:val="2"/>
      <w:sz w:val="24"/>
      <w:lang w:val="en-US" w:eastAsia="zh-CN"/>
    </w:rPr>
  </w:style>
  <w:style w:type="character" w:customStyle="1" w:styleId="1023">
    <w:name w:val="edui-clickable2"/>
    <w:qFormat/>
    <w:uiPriority w:val="99"/>
    <w:rPr>
      <w:color w:val="0000FF"/>
      <w:u w:val="single"/>
    </w:rPr>
  </w:style>
  <w:style w:type="character" w:customStyle="1" w:styleId="1024">
    <w:name w:val="style1"/>
    <w:qFormat/>
    <w:uiPriority w:val="99"/>
    <w:rPr>
      <w:rFonts w:ascii="Arial" w:hAnsi="Arial" w:eastAsia="黑体"/>
      <w:snapToGrid w:val="0"/>
      <w:kern w:val="0"/>
      <w:sz w:val="21"/>
    </w:rPr>
  </w:style>
  <w:style w:type="character" w:customStyle="1" w:styleId="1025">
    <w:name w:val="zbggtop11 style5"/>
    <w:qFormat/>
    <w:uiPriority w:val="99"/>
    <w:rPr>
      <w:rFonts w:ascii="Arial" w:hAnsi="Arial" w:eastAsia="黑体"/>
      <w:snapToGrid w:val="0"/>
      <w:kern w:val="0"/>
      <w:sz w:val="21"/>
    </w:rPr>
  </w:style>
  <w:style w:type="character" w:customStyle="1" w:styleId="1026">
    <w:name w:val="纯文本 Char Char Char Char Char Char Char Char Char Char Char Char Char Char Char"/>
    <w:qFormat/>
    <w:uiPriority w:val="99"/>
    <w:rPr>
      <w:rFonts w:ascii="宋体" w:hAnsi="Courier New" w:eastAsia="宋体"/>
      <w:snapToGrid w:val="0"/>
      <w:sz w:val="21"/>
      <w:lang w:val="en-US" w:eastAsia="zh-CN"/>
    </w:rPr>
  </w:style>
  <w:style w:type="paragraph" w:customStyle="1" w:styleId="1027">
    <w:name w:val="_Style 947"/>
    <w:basedOn w:val="1"/>
    <w:next w:val="143"/>
    <w:qFormat/>
    <w:uiPriority w:val="99"/>
    <w:pPr>
      <w:ind w:firstLine="420" w:firstLineChars="200"/>
    </w:pPr>
  </w:style>
  <w:style w:type="paragraph" w:customStyle="1" w:styleId="1028">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99"/>
    <w:pPr>
      <w:snapToGrid w:val="0"/>
      <w:jc w:val="left"/>
    </w:pPr>
    <w:rPr>
      <w:rFonts w:ascii="Century Gothic" w:hAnsi="楷体_GB2312" w:eastAsia="Times New Roman"/>
      <w:szCs w:val="20"/>
    </w:rPr>
  </w:style>
  <w:style w:type="paragraph" w:customStyle="1" w:styleId="1030">
    <w:name w:val="*Body 1"/>
    <w:qFormat/>
    <w:uiPriority w:val="99"/>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qFormat/>
    <w:uiPriority w:val="99"/>
    <w:pPr>
      <w:numPr>
        <w:numId w:val="0"/>
      </w:numPr>
      <w:tabs>
        <w:tab w:val="left" w:pos="360"/>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99"/>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99"/>
    <w:pPr>
      <w:jc w:val="left"/>
    </w:pPr>
    <w:rPr>
      <w:rFonts w:ascii="Calibri" w:hAnsi="Calibri"/>
      <w:kern w:val="0"/>
      <w:sz w:val="22"/>
      <w:szCs w:val="22"/>
      <w:lang w:eastAsia="en-US"/>
    </w:rPr>
  </w:style>
  <w:style w:type="paragraph" w:customStyle="1" w:styleId="1034">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szCs w:val="20"/>
    </w:rPr>
  </w:style>
  <w:style w:type="character" w:customStyle="1" w:styleId="1036">
    <w:name w:val="ksfind_class_select1"/>
    <w:qFormat/>
    <w:uiPriority w:val="99"/>
    <w:rPr>
      <w:rFonts w:cs="Times New Roman"/>
      <w:color w:val="000000"/>
      <w:shd w:val="clear" w:color="auto" w:fill="EFD200"/>
    </w:rPr>
  </w:style>
  <w:style w:type="character" w:customStyle="1" w:styleId="1037">
    <w:name w:val="font71"/>
    <w:qFormat/>
    <w:uiPriority w:val="99"/>
    <w:rPr>
      <w:rFonts w:ascii="宋体" w:hAnsi="宋体" w:eastAsia="宋体"/>
      <w:color w:val="000000"/>
      <w:sz w:val="22"/>
      <w:u w:val="none"/>
    </w:rPr>
  </w:style>
  <w:style w:type="character" w:customStyle="1" w:styleId="1038">
    <w:name w:val="font91"/>
    <w:qFormat/>
    <w:uiPriority w:val="99"/>
    <w:rPr>
      <w:rFonts w:ascii="仿宋" w:hAnsi="仿宋" w:eastAsia="仿宋"/>
      <w:color w:val="000000"/>
      <w:sz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041">
    <w:name w:val="UserStyle_0"/>
    <w:basedOn w:val="1"/>
    <w:qFormat/>
    <w:uiPriority w:val="0"/>
    <w:pPr>
      <w:spacing w:before="156" w:line="360" w:lineRule="auto"/>
      <w:ind w:firstLine="510" w:firstLineChars="200"/>
      <w:textAlignment w:val="baseline"/>
    </w:pPr>
    <w:rPr>
      <w:rFonts w:ascii="Calibri" w:hAnsi="Calibri"/>
      <w:sz w:val="24"/>
      <w:szCs w:val="22"/>
    </w:rPr>
  </w:style>
  <w:style w:type="character" w:customStyle="1" w:styleId="1042">
    <w:name w:val="NormalCharacter"/>
    <w:semiHidden/>
    <w:qFormat/>
    <w:uiPriority w:val="0"/>
    <w:rPr>
      <w:rFonts w:ascii="等线" w:hAnsi="等线"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9578</Words>
  <Characters>54595</Characters>
  <Lines>454</Lines>
  <Paragraphs>128</Paragraphs>
  <TotalTime>3</TotalTime>
  <ScaleCrop>false</ScaleCrop>
  <LinksUpToDate>false</LinksUpToDate>
  <CharactersWithSpaces>64045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2023-07-30T16:58:00Z</dcterms:created>
  <dc:creator>USER</dc:creator>
  <cp:lastModifiedBy>pc</cp:lastModifiedBy>
  <cp:lastPrinted>2024-01-19T00:18:00Z</cp:lastPrinted>
  <dcterms:modified xsi:type="dcterms:W3CDTF">2024-07-26T03:01:39Z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88D7EBD15F254D519A130C9D59D95892_13</vt:lpwstr>
  </property>
</Properties>
</file>