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jc w:val="center"/>
        <w:outlineLvl w:val="0"/>
        <w:rPr>
          <w:rFonts w:hint="default" w:ascii="仿宋" w:hAnsi="仿宋" w:eastAsia="仿宋" w:cs="仿宋"/>
          <w:b/>
          <w:bCs/>
          <w:sz w:val="56"/>
          <w:szCs w:val="56"/>
          <w:lang w:val="en-US" w:eastAsia="zh-CN"/>
        </w:rPr>
      </w:pPr>
      <w:bookmarkStart w:id="0" w:name="_Hlt67893495"/>
      <w:bookmarkEnd w:id="0"/>
      <w:r>
        <w:rPr>
          <w:rFonts w:hint="eastAsia" w:ascii="仿宋" w:hAnsi="仿宋" w:eastAsia="仿宋" w:cs="仿宋"/>
          <w:b/>
          <w:bCs/>
          <w:sz w:val="56"/>
          <w:szCs w:val="56"/>
        </w:rPr>
        <w:t>绍兴市人民医院卡匣采购项目</w:t>
      </w:r>
      <w:r>
        <w:rPr>
          <w:rFonts w:hint="eastAsia" w:ascii="仿宋" w:hAnsi="仿宋" w:eastAsia="仿宋" w:cs="仿宋"/>
          <w:b/>
          <w:bCs/>
          <w:sz w:val="56"/>
          <w:szCs w:val="56"/>
          <w:lang w:eastAsia="zh-CN"/>
        </w:rPr>
        <w:t>（</w:t>
      </w:r>
      <w:r>
        <w:rPr>
          <w:rFonts w:hint="eastAsia" w:ascii="仿宋" w:hAnsi="仿宋" w:eastAsia="仿宋" w:cs="仿宋"/>
          <w:b/>
          <w:bCs/>
          <w:sz w:val="56"/>
          <w:szCs w:val="56"/>
          <w:lang w:val="en-US" w:eastAsia="zh-CN"/>
        </w:rPr>
        <w:t>重招）</w:t>
      </w:r>
    </w:p>
    <w:p>
      <w:pPr>
        <w:jc w:val="center"/>
        <w:outlineLvl w:val="0"/>
        <w:rPr>
          <w:rFonts w:ascii="仿宋" w:hAnsi="仿宋" w:eastAsia="仿宋" w:cs="仿宋"/>
          <w:b/>
          <w:sz w:val="72"/>
          <w:szCs w:val="72"/>
        </w:rPr>
      </w:pPr>
    </w:p>
    <w:p>
      <w:pPr>
        <w:pStyle w:val="62"/>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p>
    <w:p>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招标编号:SXJHCG-2024-N00</w:t>
      </w:r>
      <w:r>
        <w:rPr>
          <w:rFonts w:hint="eastAsia" w:ascii="仿宋" w:hAnsi="仿宋" w:eastAsia="仿宋" w:cs="仿宋"/>
          <w:b/>
          <w:sz w:val="28"/>
          <w:szCs w:val="28"/>
          <w:lang w:val="en-US" w:eastAsia="zh-CN"/>
        </w:rPr>
        <w:t>91</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_GB2312" w:hAnsi="宋体" w:eastAsia="仿宋_GB2312"/>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_GB2312" w:hAnsi="宋体" w:eastAsia="仿宋_GB2312"/>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470"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pPr>
        <w:pStyle w:val="638"/>
        <w:rPr>
          <w:rFonts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728647"/>
      <w:bookmarkEnd w:id="3"/>
      <w:bookmarkStart w:id="4" w:name="_Hlt74649545"/>
      <w:bookmarkEnd w:id="4"/>
      <w:bookmarkStart w:id="5" w:name="_Hlt74729822"/>
      <w:bookmarkEnd w:id="5"/>
      <w:bookmarkStart w:id="6" w:name="_Hlt74707423"/>
      <w:bookmarkEnd w:id="6"/>
      <w:bookmarkStart w:id="7" w:name="_Toc91899870"/>
      <w:bookmarkStart w:id="8" w:name="第二部分"/>
      <w:bookmarkStart w:id="9" w:name="_Toc91899871"/>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绍兴市人民医院卡匣采购项目</w:t>
      </w:r>
      <w:r>
        <w:rPr>
          <w:rFonts w:hint="eastAsia" w:ascii="仿宋" w:hAnsi="仿宋" w:eastAsia="仿宋" w:cs="仿宋"/>
          <w:sz w:val="24"/>
          <w:u w:val="single"/>
          <w:lang w:eastAsia="zh-CN"/>
        </w:rPr>
        <w:t>（</w:t>
      </w:r>
      <w:r>
        <w:rPr>
          <w:rFonts w:hint="eastAsia" w:ascii="仿宋" w:hAnsi="仿宋" w:eastAsia="仿宋" w:cs="仿宋"/>
          <w:sz w:val="24"/>
          <w:u w:val="single"/>
          <w:lang w:val="en-US" w:eastAsia="zh-CN"/>
        </w:rPr>
        <w:t>重招）</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8"/>
          <w:rFonts w:hint="eastAsia" w:ascii="仿宋" w:hAnsi="仿宋" w:eastAsia="仿宋" w:cs="仿宋"/>
          <w:snapToGrid/>
          <w:color w:val="auto"/>
          <w:kern w:val="2"/>
          <w:sz w:val="24"/>
          <w:szCs w:val="24"/>
        </w:rPr>
        <w:t>https://www.zcygov.cn/）获取（下载）招标文件，并于2024年</w:t>
      </w:r>
      <w:r>
        <w:rPr>
          <w:rStyle w:val="78"/>
          <w:rFonts w:hint="eastAsia" w:ascii="仿宋" w:hAnsi="仿宋" w:eastAsia="仿宋" w:cs="仿宋"/>
          <w:snapToGrid/>
          <w:color w:val="auto"/>
          <w:kern w:val="2"/>
          <w:sz w:val="24"/>
          <w:szCs w:val="24"/>
          <w:lang w:val="en-US" w:eastAsia="zh-CN"/>
        </w:rPr>
        <w:t>07</w:t>
      </w:r>
      <w:r>
        <w:rPr>
          <w:rStyle w:val="78"/>
          <w:rFonts w:hint="eastAsia" w:ascii="仿宋" w:hAnsi="仿宋" w:eastAsia="仿宋" w:cs="仿宋"/>
          <w:snapToGrid/>
          <w:color w:val="auto"/>
          <w:kern w:val="2"/>
          <w:sz w:val="24"/>
          <w:szCs w:val="24"/>
        </w:rPr>
        <w:t>月</w:t>
      </w:r>
      <w:r>
        <w:rPr>
          <w:rStyle w:val="78"/>
          <w:rFonts w:hint="eastAsia" w:ascii="仿宋" w:hAnsi="仿宋" w:eastAsia="仿宋" w:cs="仿宋"/>
          <w:snapToGrid/>
          <w:color w:val="auto"/>
          <w:kern w:val="2"/>
          <w:sz w:val="24"/>
          <w:szCs w:val="24"/>
          <w:lang w:val="en-US" w:eastAsia="zh-CN"/>
        </w:rPr>
        <w:t>04</w:t>
      </w:r>
      <w:r>
        <w:rPr>
          <w:rStyle w:val="78"/>
          <w:rFonts w:hint="eastAsia" w:ascii="仿宋" w:hAnsi="仿宋" w:eastAsia="仿宋" w:cs="仿宋"/>
          <w:snapToGrid/>
          <w:color w:val="auto"/>
          <w:kern w:val="2"/>
          <w:sz w:val="24"/>
          <w:szCs w:val="24"/>
        </w:rPr>
        <w:t>日09点30分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pPr>
        <w:spacing w:line="440" w:lineRule="exact"/>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bCs/>
          <w:sz w:val="24"/>
        </w:rPr>
        <w:t>SXJHCG-2024-N00</w:t>
      </w:r>
      <w:r>
        <w:rPr>
          <w:rFonts w:hint="eastAsia" w:ascii="仿宋" w:hAnsi="仿宋" w:eastAsia="仿宋" w:cs="仿宋"/>
          <w:bCs/>
          <w:sz w:val="24"/>
          <w:lang w:val="en-US" w:eastAsia="zh-CN"/>
        </w:rPr>
        <w:t>91</w:t>
      </w:r>
      <w:r>
        <w:rPr>
          <w:rFonts w:hint="eastAsia" w:ascii="仿宋" w:hAnsi="仿宋" w:eastAsia="仿宋" w:cs="仿宋"/>
          <w:bCs/>
          <w:sz w:val="24"/>
        </w:rPr>
        <w:t xml:space="preserve">     </w:t>
      </w:r>
      <w:r>
        <w:rPr>
          <w:rFonts w:hint="eastAsia" w:ascii="仿宋" w:hAnsi="仿宋" w:eastAsia="仿宋" w:cs="仿宋"/>
          <w:sz w:val="24"/>
        </w:rPr>
        <w:t xml:space="preserve">          </w:t>
      </w:r>
    </w:p>
    <w:p>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bookmarkStart w:id="59" w:name="_GoBack"/>
      <w:r>
        <w:rPr>
          <w:rFonts w:hint="eastAsia" w:ascii="仿宋" w:hAnsi="仿宋" w:eastAsia="仿宋" w:cs="仿宋"/>
          <w:bCs/>
          <w:sz w:val="24"/>
        </w:rPr>
        <w:t>绍兴市人民医院卡匣采购项目</w:t>
      </w:r>
      <w:bookmarkEnd w:id="59"/>
      <w:r>
        <w:rPr>
          <w:rFonts w:hint="eastAsia" w:ascii="仿宋" w:hAnsi="仿宋" w:eastAsia="仿宋" w:cs="仿宋"/>
          <w:bCs/>
          <w:sz w:val="24"/>
          <w:lang w:eastAsia="zh-CN"/>
        </w:rPr>
        <w:t>（</w:t>
      </w:r>
      <w:r>
        <w:rPr>
          <w:rFonts w:hint="eastAsia" w:ascii="仿宋" w:hAnsi="仿宋" w:eastAsia="仿宋" w:cs="仿宋"/>
          <w:bCs/>
          <w:sz w:val="24"/>
          <w:lang w:val="en-US" w:eastAsia="zh-CN"/>
        </w:rPr>
        <w:t>重招）</w:t>
      </w:r>
      <w:r>
        <w:rPr>
          <w:rFonts w:hint="eastAsia" w:ascii="仿宋" w:hAnsi="仿宋" w:eastAsia="仿宋" w:cs="仿宋"/>
          <w:b/>
          <w:sz w:val="24"/>
        </w:rPr>
        <w:t xml:space="preserve">                        </w:t>
      </w:r>
      <w:r>
        <w:rPr>
          <w:rFonts w:hint="eastAsia" w:ascii="仿宋" w:hAnsi="仿宋" w:eastAsia="仿宋" w:cs="仿宋"/>
          <w:sz w:val="24"/>
        </w:rPr>
        <w:t xml:space="preserve"> </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 xml:space="preserve">294500.00  </w:t>
      </w:r>
      <w:r>
        <w:rPr>
          <w:rFonts w:hint="eastAsia" w:ascii="仿宋" w:hAnsi="仿宋" w:eastAsia="仿宋" w:cs="仿宋"/>
          <w:b/>
          <w:sz w:val="24"/>
        </w:rPr>
        <w:t xml:space="preserve">       </w:t>
      </w:r>
    </w:p>
    <w:p>
      <w:pPr>
        <w:spacing w:line="440" w:lineRule="exact"/>
        <w:ind w:firstLine="482" w:firstLineChars="200"/>
        <w:rPr>
          <w:rFonts w:ascii="仿宋" w:hAnsi="仿宋" w:eastAsia="仿宋" w:cs="仿宋"/>
          <w:bCs/>
          <w:sz w:val="24"/>
        </w:rPr>
      </w:pPr>
      <w:r>
        <w:rPr>
          <w:rFonts w:hint="eastAsia" w:ascii="仿宋" w:hAnsi="仿宋" w:eastAsia="仿宋" w:cs="仿宋"/>
          <w:b/>
          <w:sz w:val="24"/>
        </w:rPr>
        <w:t>最高限价（元）：</w:t>
      </w:r>
      <w:r>
        <w:rPr>
          <w:rFonts w:hint="eastAsia" w:ascii="仿宋" w:hAnsi="仿宋" w:eastAsia="仿宋" w:cs="仿宋"/>
          <w:bCs/>
          <w:sz w:val="24"/>
        </w:rPr>
        <w:t>294500.00</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标项名称：绍兴市人民医院卡匣采购项目</w:t>
      </w:r>
      <w:r>
        <w:rPr>
          <w:rFonts w:hint="eastAsia" w:ascii="仿宋" w:hAnsi="仿宋" w:eastAsia="仿宋" w:cs="仿宋"/>
          <w:bCs/>
          <w:sz w:val="24"/>
          <w:lang w:eastAsia="zh-CN"/>
        </w:rPr>
        <w:t>（</w:t>
      </w:r>
      <w:r>
        <w:rPr>
          <w:rFonts w:hint="eastAsia" w:ascii="仿宋" w:hAnsi="仿宋" w:eastAsia="仿宋" w:cs="仿宋"/>
          <w:bCs/>
          <w:sz w:val="24"/>
          <w:lang w:val="en-US" w:eastAsia="zh-CN"/>
        </w:rPr>
        <w:t>重招）</w:t>
      </w:r>
      <w:r>
        <w:rPr>
          <w:rFonts w:hint="eastAsia" w:ascii="仿宋" w:hAnsi="仿宋" w:eastAsia="仿宋" w:cs="仿宋"/>
          <w:bCs/>
          <w:sz w:val="24"/>
        </w:rPr>
        <w:t xml:space="preserve">                </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_GB2312" w:hAnsi="新宋体" w:eastAsia="仿宋_GB2312"/>
        </w:rPr>
        <w:t>1</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预算金额：294500.00           </w:t>
      </w:r>
    </w:p>
    <w:p>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_GB2312" w:hAnsi="MS Gothic" w:eastAsia="仿宋_GB2312" w:cs="Arial"/>
          <w:b/>
          <w:bCs/>
        </w:rPr>
        <w:sym w:font="Wingdings" w:char="00FE"/>
      </w:r>
      <w:r>
        <w:rPr>
          <w:rFonts w:hint="eastAsia" w:ascii="仿宋" w:hAnsi="仿宋" w:eastAsia="仿宋" w:cs="仿宋"/>
          <w:b/>
          <w:sz w:val="24"/>
        </w:rPr>
        <w:t>是，☐否。</w:t>
      </w:r>
    </w:p>
    <w:p>
      <w:pPr>
        <w:spacing w:line="440" w:lineRule="exact"/>
        <w:rPr>
          <w:rFonts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_GB2312" w:hAnsi="仿宋" w:eastAsia="仿宋_GB2312"/>
          <w:sz w:val="24"/>
          <w:u w:val="single"/>
        </w:rPr>
        <w:t>无</w:t>
      </w:r>
      <w:r>
        <w:rPr>
          <w:rFonts w:hint="eastAsia" w:ascii="仿宋" w:hAnsi="仿宋" w:eastAsia="仿宋" w:cs="仿宋"/>
          <w:sz w:val="24"/>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w:t>
      </w:r>
      <w:r>
        <w:rPr>
          <w:rFonts w:hint="eastAsia" w:ascii="仿宋" w:hAnsi="仿宋" w:eastAsia="仿宋" w:cs="仿宋"/>
          <w:sz w:val="24"/>
          <w:u w:val="single"/>
          <w:lang w:val="en-US" w:eastAsia="zh-CN"/>
        </w:rPr>
        <w:t>07</w:t>
      </w:r>
      <w:r>
        <w:rPr>
          <w:rFonts w:hint="eastAsia" w:ascii="仿宋" w:hAnsi="仿宋" w:eastAsia="仿宋" w:cs="仿宋"/>
          <w:sz w:val="24"/>
          <w:u w:val="single"/>
        </w:rPr>
        <w:t>月</w:t>
      </w:r>
      <w:r>
        <w:rPr>
          <w:rFonts w:hint="eastAsia" w:ascii="仿宋" w:hAnsi="仿宋" w:eastAsia="仿宋" w:cs="仿宋"/>
          <w:sz w:val="24"/>
          <w:u w:val="single"/>
          <w:lang w:val="en-US" w:eastAsia="zh-CN"/>
        </w:rPr>
        <w:t>04</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w:t>
      </w:r>
      <w:r>
        <w:rPr>
          <w:rFonts w:hint="eastAsia" w:ascii="仿宋" w:hAnsi="仿宋" w:eastAsia="仿宋" w:cs="仿宋"/>
          <w:sz w:val="24"/>
          <w:u w:val="single"/>
          <w:lang w:val="en-US" w:eastAsia="zh-CN"/>
        </w:rPr>
        <w:t>07</w:t>
      </w:r>
      <w:r>
        <w:rPr>
          <w:rFonts w:hint="eastAsia" w:ascii="仿宋" w:hAnsi="仿宋" w:eastAsia="仿宋" w:cs="仿宋"/>
          <w:sz w:val="24"/>
          <w:u w:val="single"/>
        </w:rPr>
        <w:t>月</w:t>
      </w:r>
      <w:r>
        <w:rPr>
          <w:rFonts w:hint="eastAsia" w:ascii="仿宋" w:hAnsi="仿宋" w:eastAsia="仿宋" w:cs="仿宋"/>
          <w:sz w:val="24"/>
          <w:u w:val="single"/>
          <w:lang w:val="en-US" w:eastAsia="zh-CN"/>
        </w:rPr>
        <w:t>04</w:t>
      </w:r>
      <w:r>
        <w:rPr>
          <w:rFonts w:hint="eastAsia" w:ascii="仿宋" w:hAnsi="仿宋" w:eastAsia="仿宋" w:cs="仿宋"/>
          <w:sz w:val="24"/>
          <w:u w:val="single"/>
        </w:rPr>
        <w:t>日09点30分00秒</w:t>
      </w:r>
      <w:r>
        <w:rPr>
          <w:rFonts w:hint="eastAsia" w:ascii="仿宋" w:hAnsi="仿宋" w:eastAsia="仿宋" w:cs="仿宋"/>
          <w:sz w:val="24"/>
        </w:rPr>
        <w:t>（北京时间）</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w:t>
      </w:r>
      <w:r>
        <w:rPr>
          <w:rFonts w:hint="eastAsia" w:ascii="仿宋" w:hAnsi="仿宋" w:eastAsia="仿宋" w:cs="仿宋"/>
          <w:sz w:val="24"/>
          <w:u w:val="single"/>
          <w:lang w:val="en-US" w:eastAsia="zh-CN"/>
        </w:rPr>
        <w:t>07</w:t>
      </w:r>
      <w:r>
        <w:rPr>
          <w:rFonts w:hint="eastAsia" w:ascii="仿宋" w:hAnsi="仿宋" w:eastAsia="仿宋" w:cs="仿宋"/>
          <w:sz w:val="24"/>
          <w:u w:val="single"/>
        </w:rPr>
        <w:t>月</w:t>
      </w:r>
      <w:r>
        <w:rPr>
          <w:rFonts w:hint="eastAsia" w:ascii="仿宋" w:hAnsi="仿宋" w:eastAsia="仿宋" w:cs="仿宋"/>
          <w:sz w:val="24"/>
          <w:u w:val="single"/>
          <w:lang w:val="en-US" w:eastAsia="zh-CN"/>
        </w:rPr>
        <w:t>04</w:t>
      </w:r>
      <w:r>
        <w:rPr>
          <w:rFonts w:hint="eastAsia" w:ascii="仿宋" w:hAnsi="仿宋" w:eastAsia="仿宋" w:cs="仿宋"/>
          <w:sz w:val="24"/>
          <w:u w:val="single"/>
        </w:rPr>
        <w:t>日09点30分00秒</w:t>
      </w:r>
    </w:p>
    <w:p>
      <w:pPr>
        <w:spacing w:line="440" w:lineRule="exact"/>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r>
        <w:rPr>
          <w:rFonts w:hint="eastAsia" w:ascii="仿宋" w:hAnsi="仿宋" w:eastAsia="仿宋" w:cs="仿宋"/>
          <w:b/>
          <w:bCs/>
          <w:sz w:val="24"/>
        </w:rPr>
        <w:t>绍兴市越城区灵芝街道颐高广场1幢1105室。</w:t>
      </w:r>
    </w:p>
    <w:p>
      <w:pPr>
        <w:spacing w:line="440" w:lineRule="exact"/>
        <w:rPr>
          <w:rFonts w:ascii="仿宋" w:hAnsi="仿宋" w:eastAsia="仿宋" w:cs="仿宋"/>
          <w:sz w:val="24"/>
        </w:rPr>
      </w:pPr>
      <w:r>
        <w:rPr>
          <w:rFonts w:hint="eastAsia" w:ascii="仿宋" w:hAnsi="仿宋" w:eastAsia="仿宋" w:cs="仿宋"/>
          <w:b/>
          <w:sz w:val="24"/>
        </w:rPr>
        <w:t xml:space="preserve">五、公告期限 </w:t>
      </w:r>
    </w:p>
    <w:p>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440" w:lineRule="exact"/>
        <w:rPr>
          <w:rFonts w:ascii="仿宋" w:hAnsi="仿宋" w:eastAsia="仿宋" w:cs="仿宋"/>
          <w:b/>
          <w:sz w:val="24"/>
        </w:rPr>
      </w:pPr>
      <w:r>
        <w:rPr>
          <w:rFonts w:hint="eastAsia" w:ascii="仿宋" w:hAnsi="仿宋" w:eastAsia="仿宋" w:cs="仿宋"/>
          <w:b/>
          <w:sz w:val="24"/>
        </w:rPr>
        <w:t>六、采购意向公示</w:t>
      </w:r>
    </w:p>
    <w:p>
      <w:pPr>
        <w:spacing w:line="440" w:lineRule="exact"/>
        <w:ind w:firstLine="480" w:firstLineChars="200"/>
        <w:rPr>
          <w:rFonts w:ascii="仿宋" w:hAnsi="仿宋" w:eastAsia="仿宋" w:cs="仿宋"/>
          <w:sz w:val="24"/>
        </w:rPr>
      </w:pPr>
      <w:r>
        <w:rPr>
          <w:rFonts w:ascii="仿宋" w:hAnsi="仿宋" w:eastAsia="仿宋" w:cs="仿宋"/>
          <w:sz w:val="24"/>
        </w:rPr>
        <w:t>https://zfcg.czt.zj.gov.cn/site/detail?categoryCode=ZcyAnnouncement&amp;parentId=600007&amp;articleId=ZnRMP7KSj4+kaIOA3nPFXA==&amp;utm=site.site-PC-36449.972-pc-websitegroup-zhejiang-mainSearchPage-front.1.b442f9000b7211efbabd0fe704bc0e80</w:t>
      </w:r>
    </w:p>
    <w:p>
      <w:pPr>
        <w:spacing w:line="440" w:lineRule="exact"/>
        <w:rPr>
          <w:rFonts w:ascii="仿宋" w:hAnsi="仿宋" w:eastAsia="仿宋" w:cs="仿宋"/>
          <w:b/>
          <w:sz w:val="24"/>
        </w:rPr>
      </w:pPr>
      <w:r>
        <w:rPr>
          <w:rFonts w:hint="eastAsia" w:ascii="仿宋" w:hAnsi="仿宋" w:eastAsia="仿宋" w:cs="仿宋"/>
          <w:b/>
          <w:sz w:val="24"/>
        </w:rPr>
        <w:t>七、其他补充事宜</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sz w:val="24"/>
        </w:rPr>
      </w:pPr>
      <w:r>
        <w:rPr>
          <w:rFonts w:hint="eastAsia" w:ascii="仿宋" w:hAnsi="仿宋" w:eastAsia="仿宋" w:cs="仿宋"/>
          <w:b/>
          <w:sz w:val="24"/>
        </w:rPr>
        <w:t>八、对本次采购提出询问、质疑、投诉，请按以下方式联系</w:t>
      </w:r>
    </w:p>
    <w:p>
      <w:pPr>
        <w:pStyle w:val="4"/>
        <w:spacing w:line="440" w:lineRule="exact"/>
        <w:ind w:left="0" w:firstLine="482" w:firstLineChars="200"/>
        <w:rPr>
          <w:rFonts w:ascii="仿宋" w:eastAsia="仿宋" w:cs="仿宋"/>
          <w:sz w:val="24"/>
          <w:szCs w:val="24"/>
        </w:rPr>
      </w:pPr>
      <w:bookmarkStart w:id="11" w:name="_Toc35393806"/>
      <w:bookmarkStart w:id="12" w:name="_Toc28359096"/>
      <w:bookmarkStart w:id="13" w:name="_Toc35393637"/>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440" w:lineRule="exact"/>
        <w:ind w:firstLine="480" w:firstLineChars="200"/>
        <w:rPr>
          <w:rFonts w:ascii="仿宋" w:hAnsi="仿宋" w:eastAsia="仿宋" w:cs="仿宋"/>
          <w:sz w:val="24"/>
        </w:rPr>
      </w:pPr>
      <w:bookmarkStart w:id="15" w:name="_Toc35393638"/>
      <w:bookmarkStart w:id="16" w:name="_Toc28359020"/>
      <w:bookmarkStart w:id="17" w:name="_Toc28359097"/>
      <w:bookmarkStart w:id="18" w:name="_Toc35393807"/>
      <w:r>
        <w:rPr>
          <w:rFonts w:hint="eastAsia" w:ascii="仿宋" w:hAnsi="仿宋" w:eastAsia="仿宋" w:cs="仿宋"/>
          <w:sz w:val="24"/>
        </w:rPr>
        <w:t>名称：绍兴市人民医院</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项目联系人（询问）：高佳美</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项目联系方式（询问）：0575-88558931</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质疑联系人：沈少卿 </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质疑联系方式：0575-88558836</w:t>
      </w:r>
    </w:p>
    <w:p>
      <w:pPr>
        <w:pStyle w:val="4"/>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440" w:lineRule="exact"/>
        <w:ind w:firstLine="480" w:firstLineChars="200"/>
        <w:rPr>
          <w:rFonts w:ascii="仿宋" w:hAnsi="仿宋" w:eastAsia="仿宋" w:cs="仿宋"/>
          <w:sz w:val="24"/>
        </w:rPr>
      </w:pPr>
      <w:bookmarkStart w:id="19" w:name="_Toc28359098"/>
      <w:bookmarkStart w:id="20" w:name="_Toc28359021"/>
      <w:bookmarkStart w:id="21" w:name="_Toc35393808"/>
      <w:bookmarkStart w:id="22" w:name="_Toc35393639"/>
      <w:r>
        <w:rPr>
          <w:rFonts w:hint="eastAsia" w:ascii="仿宋" w:hAnsi="仿宋" w:eastAsia="仿宋" w:cs="仿宋"/>
          <w:sz w:val="24"/>
        </w:rPr>
        <w:t>名称：绍兴市嘉华项目管理有限公司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地址：绍兴市越城区灵芝街道颐高广场1幢1105室</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sz w:val="24"/>
          <w:lang w:val="en-US" w:eastAsia="zh-CN"/>
        </w:rPr>
        <w:t>周权、</w:t>
      </w:r>
      <w:r>
        <w:rPr>
          <w:rFonts w:hint="eastAsia" w:ascii="仿宋" w:hAnsi="仿宋" w:eastAsia="仿宋" w:cs="仿宋"/>
          <w:sz w:val="24"/>
        </w:rPr>
        <w:t>林佳囡</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_GB2312" w:hAnsi="新宋体" w:eastAsia="仿宋_GB2312"/>
          <w:kern w:val="0"/>
          <w:sz w:val="24"/>
        </w:rPr>
        <w:t>18258044270</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质疑联系人：杨华英</w:t>
      </w:r>
    </w:p>
    <w:p>
      <w:pPr>
        <w:spacing w:line="440" w:lineRule="exact"/>
        <w:ind w:firstLine="480" w:firstLineChars="200"/>
        <w:rPr>
          <w:rFonts w:ascii="仿宋_GB2312" w:hAnsi="新宋体" w:eastAsia="仿宋_GB2312"/>
        </w:rPr>
      </w:pPr>
      <w:r>
        <w:rPr>
          <w:rFonts w:hint="eastAsia" w:ascii="仿宋" w:hAnsi="仿宋" w:eastAsia="仿宋" w:cs="仿宋"/>
          <w:sz w:val="24"/>
        </w:rPr>
        <w:t>质疑联系方式：18888705730　</w:t>
      </w:r>
      <w:r>
        <w:rPr>
          <w:rFonts w:hint="eastAsia" w:ascii="仿宋_GB2312" w:hAnsi="新宋体" w:eastAsia="仿宋_GB2312"/>
        </w:rPr>
        <w:t>　　</w:t>
      </w:r>
    </w:p>
    <w:p>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pPr>
        <w:spacing w:line="440" w:lineRule="exact"/>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传真：0575-85209806       </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联系人：张婷婷    </w:t>
      </w:r>
    </w:p>
    <w:p>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监督投诉电话：0575-85209806 </w:t>
      </w:r>
    </w:p>
    <w:p>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_GB2312" w:hAnsi="仿宋" w:eastAsia="仿宋_GB2312"/>
                <w:sz w:val="24"/>
                <w:u w:val="single"/>
              </w:rPr>
              <w:t xml:space="preserve">  过氧化氢等离子灭菌卡匣   </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_GB2312" w:hAnsi="仿宋" w:eastAsia="仿宋_GB2312"/>
                <w:sz w:val="24"/>
                <w:u w:val="single"/>
              </w:rPr>
              <w:t xml:space="preserve"> 01标 </w:t>
            </w:r>
            <w:r>
              <w:rPr>
                <w:rFonts w:hint="eastAsia" w:ascii="仿宋" w:hAnsi="仿宋" w:eastAsia="仿宋" w:cs="仿宋"/>
                <w:kern w:val="0"/>
                <w:sz w:val="24"/>
              </w:rPr>
              <w:t>，属于</w:t>
            </w:r>
            <w:r>
              <w:rPr>
                <w:rFonts w:hint="eastAsia" w:ascii="仿宋_GB2312" w:hAnsi="仿宋" w:eastAsia="仿宋_GB2312"/>
                <w:sz w:val="24"/>
                <w:u w:val="single"/>
              </w:rPr>
              <w:t>工业</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336" w:lineRule="auto"/>
              <w:rPr>
                <w:rFonts w:ascii="仿宋" w:hAnsi="仿宋" w:eastAsia="仿宋" w:cs="仿宋"/>
                <w:b w:val="0"/>
                <w:bCs/>
                <w:sz w:val="24"/>
              </w:rPr>
            </w:pPr>
            <w:r>
              <w:rPr>
                <w:rFonts w:hint="eastAsia" w:ascii="仿宋" w:hAnsi="仿宋" w:eastAsia="仿宋" w:cs="仿宋"/>
                <w:b w:val="0"/>
                <w:bCs/>
                <w:sz w:val="24"/>
              </w:rPr>
              <w:t>采购代理服务费：</w:t>
            </w:r>
          </w:p>
          <w:p>
            <w:pPr>
              <w:spacing w:line="400" w:lineRule="exact"/>
              <w:rPr>
                <w:rFonts w:ascii="仿宋" w:hAnsi="仿宋" w:eastAsia="仿宋" w:cs="仿宋"/>
                <w:b w:val="0"/>
                <w:bCs/>
                <w:sz w:val="24"/>
              </w:rPr>
            </w:pPr>
            <w:r>
              <w:rPr>
                <w:rFonts w:hint="eastAsia" w:ascii="仿宋" w:hAnsi="仿宋" w:eastAsia="仿宋" w:cs="仿宋"/>
                <w:b w:val="0"/>
                <w:bCs/>
                <w:sz w:val="24"/>
              </w:rPr>
              <w:t>中标人须向采购代理机构按如下标准和规定交纳代理服务费，并在投标报价中自行考虑：</w:t>
            </w:r>
          </w:p>
          <w:p>
            <w:pPr>
              <w:spacing w:line="288" w:lineRule="auto"/>
              <w:rPr>
                <w:rFonts w:ascii="仿宋" w:hAnsi="仿宋" w:eastAsia="仿宋" w:cs="仿宋"/>
                <w:b w:val="0"/>
                <w:bCs/>
                <w:sz w:val="24"/>
              </w:rPr>
            </w:pPr>
            <w:r>
              <w:rPr>
                <w:rFonts w:hint="eastAsia" w:ascii="仿宋" w:hAnsi="仿宋" w:eastAsia="仿宋" w:cs="仿宋"/>
                <w:b w:val="0"/>
                <w:bCs/>
                <w:sz w:val="24"/>
              </w:rPr>
              <w:t>（1）以中标通知书中确定的中标金额作为服务费的计算基数，具体比例参照《国家计委关于印发&lt;招标代理服务收费管理暂行办法&gt;的通知》（计价格[2002]1980号）文件收费标准的50%执行；低于3000元按3000元收取，超过15000元按15000元计（各中标单位按整个项目中标金额占比支付代理服务费）。</w:t>
            </w:r>
          </w:p>
          <w:p>
            <w:pPr>
              <w:spacing w:line="288" w:lineRule="auto"/>
              <w:rPr>
                <w:rFonts w:ascii="仿宋" w:hAnsi="仿宋" w:eastAsia="仿宋" w:cs="仿宋"/>
                <w:b w:val="0"/>
                <w:bCs/>
                <w:sz w:val="24"/>
              </w:rPr>
            </w:pPr>
            <w:r>
              <w:rPr>
                <w:rFonts w:hint="eastAsia" w:ascii="仿宋" w:hAnsi="仿宋" w:eastAsia="仿宋" w:cs="仿宋"/>
                <w:b w:val="0"/>
                <w:bCs/>
                <w:sz w:val="24"/>
              </w:rPr>
              <w:t>（2）用银行支票、汇票、电汇、现金等付款方式直接交纳代理服务费。</w:t>
            </w:r>
          </w:p>
          <w:p>
            <w:pPr>
              <w:spacing w:line="288" w:lineRule="auto"/>
              <w:rPr>
                <w:rFonts w:ascii="仿宋" w:hAnsi="仿宋" w:eastAsia="仿宋" w:cs="仿宋"/>
                <w:b w:val="0"/>
                <w:bCs/>
                <w:sz w:val="24"/>
              </w:rPr>
            </w:pPr>
            <w:r>
              <w:rPr>
                <w:rFonts w:hint="eastAsia" w:ascii="仿宋" w:hAnsi="仿宋" w:eastAsia="仿宋" w:cs="仿宋"/>
                <w:b w:val="0"/>
                <w:bCs/>
                <w:sz w:val="24"/>
              </w:rPr>
              <w:t>公司名称：绍兴市嘉华项目管理有限公司</w:t>
            </w:r>
          </w:p>
          <w:p>
            <w:pPr>
              <w:spacing w:line="288" w:lineRule="auto"/>
              <w:rPr>
                <w:rFonts w:ascii="仿宋" w:hAnsi="仿宋" w:eastAsia="仿宋" w:cs="仿宋"/>
                <w:b w:val="0"/>
                <w:bCs/>
                <w:sz w:val="24"/>
              </w:rPr>
            </w:pPr>
            <w:r>
              <w:rPr>
                <w:rFonts w:hint="eastAsia" w:ascii="仿宋" w:hAnsi="仿宋" w:eastAsia="仿宋" w:cs="仿宋"/>
                <w:b w:val="0"/>
                <w:bCs/>
                <w:sz w:val="24"/>
              </w:rPr>
              <w:t>开户行：绍兴银行越城支行</w:t>
            </w:r>
          </w:p>
          <w:p>
            <w:pPr>
              <w:spacing w:line="288" w:lineRule="auto"/>
              <w:rPr>
                <w:rFonts w:ascii="仿宋" w:hAnsi="仿宋" w:eastAsia="仿宋" w:cs="仿宋"/>
                <w:b w:val="0"/>
                <w:bCs/>
                <w:sz w:val="24"/>
              </w:rPr>
            </w:pPr>
            <w:r>
              <w:rPr>
                <w:rFonts w:hint="eastAsia" w:ascii="仿宋" w:hAnsi="仿宋" w:eastAsia="仿宋" w:cs="仿宋"/>
                <w:b w:val="0"/>
                <w:bCs/>
                <w:sz w:val="24"/>
              </w:rPr>
              <w:t>账  号：2003968202000011</w:t>
            </w:r>
          </w:p>
          <w:p>
            <w:pPr>
              <w:spacing w:line="288" w:lineRule="auto"/>
              <w:rPr>
                <w:rFonts w:ascii="仿宋" w:hAnsi="仿宋" w:eastAsia="仿宋" w:cs="仿宋"/>
                <w:b w:val="0"/>
                <w:bCs/>
                <w:kern w:val="0"/>
                <w:sz w:val="24"/>
                <w:szCs w:val="21"/>
              </w:rPr>
            </w:pPr>
            <w:r>
              <w:rPr>
                <w:rFonts w:hint="eastAsia" w:ascii="仿宋" w:hAnsi="仿宋" w:eastAsia="仿宋" w:cs="仿宋"/>
                <w:b w:val="0"/>
                <w:bCs/>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rPr>
      </w:pPr>
    </w:p>
    <w:bookmarkEnd w:id="9"/>
    <w:p>
      <w:pPr>
        <w:adjustRightInd/>
        <w:spacing w:line="360" w:lineRule="auto"/>
        <w:jc w:val="center"/>
        <w:outlineLvl w:val="0"/>
        <w:rPr>
          <w:rFonts w:ascii="仿宋" w:hAnsi="仿宋" w:eastAsia="仿宋" w:cs="仿宋"/>
          <w:b/>
          <w:sz w:val="32"/>
          <w:szCs w:val="32"/>
        </w:rPr>
      </w:pPr>
      <w:bookmarkStart w:id="23" w:name="_Hlt75236011"/>
      <w:bookmarkEnd w:id="23"/>
      <w:bookmarkStart w:id="24" w:name="_Hlt75236290"/>
      <w:bookmarkEnd w:id="24"/>
      <w:bookmarkStart w:id="25" w:name="_Hlt74714665"/>
      <w:bookmarkEnd w:id="25"/>
      <w:bookmarkStart w:id="26" w:name="_Hlt68057669"/>
      <w:bookmarkEnd w:id="26"/>
      <w:bookmarkStart w:id="27" w:name="_Hlt74707468"/>
      <w:bookmarkEnd w:id="27"/>
      <w:bookmarkStart w:id="28" w:name="_Hlt75236101"/>
      <w:bookmarkEnd w:id="28"/>
      <w:bookmarkStart w:id="29" w:name="_Hlt74730295"/>
      <w:bookmarkEnd w:id="29"/>
      <w:bookmarkStart w:id="30" w:name="_Hlt68073093"/>
      <w:bookmarkEnd w:id="30"/>
      <w:bookmarkStart w:id="31" w:name="_Hlt68072998"/>
      <w:bookmarkEnd w:id="31"/>
      <w:bookmarkStart w:id="32" w:name="_Hlt74729768"/>
      <w:bookmarkEnd w:id="32"/>
      <w:bookmarkStart w:id="33" w:name="_Hlt68072990"/>
      <w:bookmarkEnd w:id="33"/>
      <w:bookmarkStart w:id="34" w:name="_Hlt68403820"/>
      <w:bookmarkEnd w:id="34"/>
      <w:bookmarkStart w:id="35" w:name="第三部分"/>
      <w:bookmarkStart w:id="36" w:name="_Toc164416483"/>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rPr>
        <w:t>☑</w:t>
      </w:r>
      <w:r>
        <w:rPr>
          <w:rFonts w:hint="eastAsia" w:ascii="仿宋" w:hAnsi="仿宋" w:eastAsia="仿宋" w:cs="仿宋"/>
          <w:sz w:val="24"/>
        </w:rPr>
        <w:t>” 系指适用本项目的要求，“☐” 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2"/>
      </w:pPr>
    </w:p>
    <w:p>
      <w:pPr>
        <w:pStyle w:val="133"/>
        <w:snapToGrid w:val="0"/>
        <w:spacing w:before="0" w:line="440" w:lineRule="exact"/>
        <w:ind w:firstLine="640"/>
        <w:rPr>
          <w:rFonts w:ascii="仿宋" w:hAnsi="仿宋" w:eastAsia="仿宋" w:cs="仿宋"/>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6"/>
        <w:tabs>
          <w:tab w:val="clear" w:pos="390"/>
          <w:tab w:val="clear" w:pos="454"/>
        </w:tabs>
        <w:spacing w:afterLines="0" w:line="440" w:lineRule="exact"/>
        <w:ind w:left="0" w:firstLine="480" w:firstLineChars="200"/>
        <w:rPr>
          <w:rFonts w:ascii="仿宋" w:hAnsi="仿宋" w:eastAsia="仿宋" w:cs="仿宋"/>
          <w:b/>
          <w:bCs/>
          <w:color w:val="FF0000"/>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rPr>
          <w:rFonts w:ascii="仿宋" w:hAnsi="仿宋" w:eastAsia="仿宋" w:cs="仿宋"/>
          <w:sz w:val="32"/>
          <w:szCs w:val="32"/>
          <w:lang w:val="en-US"/>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2.2.6供应商基本资格条件书面承诺函（格式见第六部分附件）；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2.2.8廉政承诺书（格式见第六部分附件）；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2.2.18验收方案；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2.2.19</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lang w:val="zh-CN"/>
        </w:rPr>
      </w:pPr>
      <w:r>
        <w:rPr>
          <w:rFonts w:hint="eastAsia" w:ascii="仿宋" w:hAnsi="仿宋" w:eastAsia="仿宋" w:cs="仿宋"/>
          <w:sz w:val="24"/>
        </w:rPr>
        <w:t>2.2.20投标人需要说明的其他文件和说明（格式自拟）。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_GB2312"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（如果有）。</w:t>
      </w:r>
    </w:p>
    <w:p>
      <w:pPr>
        <w:snapToGrid w:val="0"/>
        <w:spacing w:line="440" w:lineRule="exact"/>
        <w:ind w:firstLine="354" w:firstLineChars="147"/>
        <w:rPr>
          <w:rFonts w:ascii="仿宋" w:hAnsi="仿宋" w:eastAsia="仿宋" w:cs="仿宋"/>
          <w:b/>
          <w:bCs/>
          <w:sz w:val="32"/>
        </w:rPr>
      </w:pPr>
      <w:r>
        <w:rPr>
          <w:rFonts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3.4投标人提供虚假材料投标的，投标无效。</w:t>
      </w:r>
    </w:p>
    <w:p>
      <w:pPr>
        <w:pStyle w:val="133"/>
        <w:snapToGrid w:val="0"/>
        <w:spacing w:before="0" w:line="440" w:lineRule="exact"/>
        <w:ind w:firstLine="472" w:firstLineChars="196"/>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3"/>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pStyle w:val="133"/>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pPr>
        <w:pStyle w:val="16"/>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37"/>
    <w:p>
      <w:pPr>
        <w:pStyle w:val="33"/>
        <w:spacing w:line="360" w:lineRule="auto"/>
        <w:ind w:firstLine="726"/>
        <w:jc w:val="center"/>
        <w:rPr>
          <w:rFonts w:ascii="仿宋" w:hAnsi="仿宋" w:eastAsia="仿宋" w:cs="仿宋"/>
          <w:b/>
          <w:sz w:val="32"/>
          <w:szCs w:val="32"/>
        </w:rPr>
      </w:pPr>
      <w:bookmarkStart w:id="38" w:name="_Toc84325929"/>
      <w:bookmarkStart w:id="39" w:name="_Toc81372953"/>
      <w:bookmarkStart w:id="40" w:name="_Toc81372776"/>
      <w:r>
        <w:rPr>
          <w:rFonts w:hint="eastAsia" w:ascii="仿宋" w:hAnsi="仿宋" w:eastAsia="仿宋" w:cs="仿宋"/>
          <w:b/>
          <w:sz w:val="32"/>
          <w:szCs w:val="32"/>
        </w:rPr>
        <w:t>五、授予合同</w:t>
      </w:r>
    </w:p>
    <w:bookmarkEnd w:id="38"/>
    <w:bookmarkEnd w:id="39"/>
    <w:bookmarkEnd w:id="40"/>
    <w:p>
      <w:pPr>
        <w:pStyle w:val="16"/>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kern w:val="0"/>
          <w:sz w:val="24"/>
        </w:rPr>
        <w:sectPr>
          <w:footerReference r:id="rId11" w:type="first"/>
          <w:footerReference r:id="rId10"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rPr>
        <w:t>投诉书范本及制作说明详见附件2。</w:t>
      </w:r>
    </w:p>
    <w:bookmarkEnd w:id="35"/>
    <w:bookmarkEnd w:id="36"/>
    <w:p>
      <w:pPr>
        <w:spacing w:line="360" w:lineRule="auto"/>
        <w:jc w:val="center"/>
        <w:outlineLvl w:val="0"/>
        <w:rPr>
          <w:rFonts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   招标项目范围及要求</w:t>
      </w:r>
    </w:p>
    <w:p>
      <w:pPr>
        <w:snapToGrid w:val="0"/>
        <w:spacing w:line="440" w:lineRule="exact"/>
        <w:jc w:val="left"/>
        <w:rPr>
          <w:rFonts w:ascii="仿宋_GB2312" w:hAnsi="宋体" w:eastAsia="仿宋_GB2312"/>
          <w:b/>
          <w:sz w:val="24"/>
        </w:rPr>
      </w:pPr>
      <w:r>
        <w:rPr>
          <w:rFonts w:hint="eastAsia" w:ascii="仿宋_GB2312" w:hAnsi="宋体" w:eastAsia="仿宋_GB2312"/>
          <w:b/>
          <w:sz w:val="24"/>
          <w:lang w:val="en-US" w:eastAsia="zh-CN"/>
        </w:rPr>
        <w:t>1</w:t>
      </w:r>
      <w:r>
        <w:rPr>
          <w:rFonts w:hint="eastAsia" w:ascii="仿宋_GB2312" w:hAnsi="宋体" w:eastAsia="仿宋_GB2312"/>
          <w:b/>
          <w:sz w:val="24"/>
        </w:rPr>
        <w:t>.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ascii="仿宋_GB2312" w:hAnsi="宋体" w:eastAsia="仿宋_GB2312"/>
          <w:b/>
          <w:sz w:val="24"/>
        </w:rPr>
      </w:pPr>
      <w:bookmarkStart w:id="43" w:name="_Toc151354173"/>
      <w:r>
        <w:rPr>
          <w:rFonts w:hint="eastAsia" w:ascii="仿宋_GB2312" w:hAnsi="宋体" w:eastAsia="仿宋_GB2312"/>
          <w:b/>
          <w:sz w:val="24"/>
          <w:lang w:val="en-US" w:eastAsia="zh-CN"/>
        </w:rPr>
        <w:t>2</w:t>
      </w:r>
      <w:r>
        <w:rPr>
          <w:rFonts w:hint="eastAsia" w:ascii="仿宋_GB2312" w:hAnsi="宋体" w:eastAsia="仿宋_GB2312"/>
          <w:b/>
          <w:sz w:val="24"/>
        </w:rPr>
        <w:t>.招标项目设备名称及数量：</w:t>
      </w:r>
    </w:p>
    <w:bookmarkEnd w:id="43"/>
    <w:p>
      <w:pPr>
        <w:spacing w:line="440" w:lineRule="exact"/>
        <w:ind w:right="420"/>
        <w:rPr>
          <w:rFonts w:ascii="仿宋_GB2312" w:hAnsi="宋体" w:eastAsia="仿宋_GB2312"/>
          <w:b/>
          <w:sz w:val="24"/>
        </w:rPr>
      </w:pPr>
      <w:r>
        <w:rPr>
          <w:rFonts w:hint="eastAsia" w:ascii="仿宋_GB2312" w:hAnsi="新宋体" w:eastAsia="仿宋_GB2312" w:cs="Arial"/>
          <w:b/>
          <w:bCs/>
          <w:sz w:val="24"/>
          <w:bdr w:val="single" w:color="auto" w:sz="4" w:space="0"/>
        </w:rPr>
        <w:t>01标</w:t>
      </w:r>
      <w:r>
        <w:rPr>
          <w:rFonts w:hint="eastAsia" w:ascii="仿宋_GB2312" w:eastAsia="仿宋_GB2312"/>
          <w:b/>
          <w:sz w:val="24"/>
        </w:rPr>
        <w:t>设备名称：</w:t>
      </w:r>
      <w:r>
        <w:rPr>
          <w:rFonts w:hint="eastAsia" w:ascii="仿宋_GB2312" w:hAnsi="宋体" w:eastAsia="仿宋_GB2312"/>
          <w:b/>
          <w:sz w:val="24"/>
        </w:rPr>
        <w:t>绍兴市人民医院卡匣采购项目</w:t>
      </w:r>
      <w:r>
        <w:rPr>
          <w:rFonts w:hint="eastAsia" w:ascii="仿宋_GB2312" w:hAnsi="宋体" w:eastAsia="仿宋_GB2312"/>
          <w:b/>
          <w:sz w:val="24"/>
          <w:lang w:eastAsia="zh-CN"/>
        </w:rPr>
        <w:t>（</w:t>
      </w:r>
      <w:r>
        <w:rPr>
          <w:rFonts w:hint="eastAsia" w:ascii="仿宋_GB2312" w:hAnsi="宋体" w:eastAsia="仿宋_GB2312"/>
          <w:b/>
          <w:sz w:val="24"/>
          <w:lang w:val="en-US" w:eastAsia="zh-CN"/>
        </w:rPr>
        <w:t>重招）</w:t>
      </w:r>
      <w:r>
        <w:rPr>
          <w:rFonts w:hint="eastAsia" w:ascii="仿宋_GB2312" w:hAnsi="宋体" w:eastAsia="仿宋_GB2312"/>
          <w:b/>
          <w:sz w:val="24"/>
        </w:rPr>
        <w:t>，预算金额：294500元</w:t>
      </w:r>
    </w:p>
    <w:p>
      <w:pPr>
        <w:spacing w:line="420" w:lineRule="exact"/>
        <w:rPr>
          <w:rFonts w:ascii="仿宋" w:hAnsi="仿宋" w:eastAsia="仿宋" w:cs="仿宋_GB2312"/>
          <w:b/>
          <w:bCs/>
          <w:kern w:val="0"/>
          <w:sz w:val="24"/>
        </w:rPr>
      </w:pPr>
      <w:r>
        <w:rPr>
          <w:rFonts w:hint="eastAsia" w:ascii="仿宋" w:hAnsi="仿宋" w:eastAsia="仿宋" w:cs="仿宋_GB2312"/>
          <w:b/>
          <w:bCs/>
          <w:kern w:val="0"/>
          <w:sz w:val="24"/>
        </w:rPr>
        <w:t>一、目录：</w:t>
      </w:r>
    </w:p>
    <w:tbl>
      <w:tblPr>
        <w:tblStyle w:val="64"/>
        <w:tblW w:w="8359" w:type="dxa"/>
        <w:tblInd w:w="0" w:type="dxa"/>
        <w:tblLayout w:type="autofit"/>
        <w:tblCellMar>
          <w:top w:w="0" w:type="dxa"/>
          <w:left w:w="108" w:type="dxa"/>
          <w:bottom w:w="0" w:type="dxa"/>
          <w:right w:w="108" w:type="dxa"/>
        </w:tblCellMar>
      </w:tblPr>
      <w:tblGrid>
        <w:gridCol w:w="2740"/>
        <w:gridCol w:w="851"/>
        <w:gridCol w:w="1417"/>
        <w:gridCol w:w="1720"/>
        <w:gridCol w:w="1631"/>
      </w:tblGrid>
      <w:tr>
        <w:tblPrEx>
          <w:tblCellMar>
            <w:top w:w="0" w:type="dxa"/>
            <w:left w:w="108" w:type="dxa"/>
            <w:bottom w:w="0" w:type="dxa"/>
            <w:right w:w="108" w:type="dxa"/>
          </w:tblCellMar>
        </w:tblPrEx>
        <w:trPr>
          <w:trHeight w:val="624" w:hRule="atLeast"/>
        </w:trPr>
        <w:tc>
          <w:tcPr>
            <w:tcW w:w="2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物资名称</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单位</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上限单价（元）</w:t>
            </w:r>
          </w:p>
        </w:tc>
        <w:tc>
          <w:tcPr>
            <w:tcW w:w="17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2年预估量</w:t>
            </w:r>
          </w:p>
        </w:tc>
        <w:tc>
          <w:tcPr>
            <w:tcW w:w="163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金额（元）</w:t>
            </w:r>
          </w:p>
        </w:tc>
      </w:tr>
      <w:tr>
        <w:tblPrEx>
          <w:tblCellMar>
            <w:top w:w="0" w:type="dxa"/>
            <w:left w:w="108" w:type="dxa"/>
            <w:bottom w:w="0" w:type="dxa"/>
            <w:right w:w="108" w:type="dxa"/>
          </w:tblCellMar>
        </w:tblPrEx>
        <w:trPr>
          <w:trHeight w:val="708" w:hRule="atLeast"/>
        </w:trPr>
        <w:tc>
          <w:tcPr>
            <w:tcW w:w="27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过氧化氢等离子灭菌卡匣</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套</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190</w:t>
            </w:r>
          </w:p>
        </w:tc>
        <w:tc>
          <w:tcPr>
            <w:tcW w:w="17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1550</w:t>
            </w:r>
          </w:p>
        </w:tc>
        <w:tc>
          <w:tcPr>
            <w:tcW w:w="16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294500</w:t>
            </w:r>
          </w:p>
        </w:tc>
      </w:tr>
    </w:tbl>
    <w:p>
      <w:pPr>
        <w:spacing w:line="420" w:lineRule="exact"/>
        <w:rPr>
          <w:rFonts w:ascii="仿宋" w:hAnsi="仿宋" w:eastAsia="仿宋" w:cs="仿宋_GB2312"/>
          <w:b/>
          <w:bCs/>
          <w:kern w:val="0"/>
          <w:sz w:val="24"/>
        </w:rPr>
      </w:pPr>
      <w:r>
        <w:rPr>
          <w:rFonts w:ascii="仿宋" w:hAnsi="仿宋" w:eastAsia="仿宋" w:cs="仿宋_GB2312"/>
          <w:b/>
          <w:bCs/>
          <w:kern w:val="0"/>
          <w:sz w:val="24"/>
        </w:rPr>
        <w:t>所提供的产品须与医院现有品牌</w:t>
      </w:r>
      <w:r>
        <w:rPr>
          <w:rFonts w:hint="eastAsia" w:ascii="仿宋" w:hAnsi="仿宋" w:eastAsia="仿宋" w:cs="仿宋_GB2312"/>
          <w:b/>
          <w:bCs/>
          <w:kern w:val="0"/>
          <w:sz w:val="24"/>
        </w:rPr>
        <w:t>“新华”型号</w:t>
      </w:r>
      <w:r>
        <w:rPr>
          <w:rFonts w:ascii="仿宋" w:hAnsi="仿宋" w:eastAsia="仿宋" w:cs="仿宋_GB2312"/>
          <w:b/>
          <w:bCs/>
          <w:kern w:val="0"/>
          <w:sz w:val="24"/>
        </w:rPr>
        <w:t>为“</w:t>
      </w:r>
      <w:r>
        <w:rPr>
          <w:rFonts w:hint="eastAsia" w:ascii="宋体" w:hAnsi="宋体" w:cs="宋体"/>
          <w:kern w:val="0"/>
          <w:sz w:val="24"/>
        </w:rPr>
        <w:t>PS-100GXP</w:t>
      </w:r>
      <w:r>
        <w:rPr>
          <w:rFonts w:ascii="仿宋" w:hAnsi="仿宋" w:eastAsia="仿宋" w:cs="仿宋_GB2312"/>
          <w:b/>
          <w:bCs/>
          <w:kern w:val="0"/>
          <w:sz w:val="24"/>
        </w:rPr>
        <w:t>”的</w:t>
      </w:r>
      <w:r>
        <w:rPr>
          <w:rFonts w:hint="eastAsia" w:ascii="仿宋" w:hAnsi="仿宋" w:eastAsia="仿宋" w:cs="仿宋_GB2312"/>
          <w:b/>
          <w:bCs/>
          <w:kern w:val="0"/>
          <w:sz w:val="24"/>
        </w:rPr>
        <w:t>“过氧化氢低温等离子灭菌器</w:t>
      </w:r>
      <w:r>
        <w:rPr>
          <w:rFonts w:ascii="仿宋" w:hAnsi="仿宋" w:eastAsia="仿宋" w:cs="仿宋_GB2312"/>
          <w:b/>
          <w:bCs/>
          <w:kern w:val="0"/>
          <w:sz w:val="24"/>
        </w:rPr>
        <w:t>”配套使用。</w:t>
      </w:r>
    </w:p>
    <w:p>
      <w:pPr>
        <w:spacing w:line="420" w:lineRule="exact"/>
        <w:rPr>
          <w:rFonts w:ascii="仿宋" w:hAnsi="仿宋" w:eastAsia="仿宋" w:cs="仿宋_GB2312"/>
          <w:b/>
          <w:bCs/>
          <w:kern w:val="0"/>
          <w:sz w:val="24"/>
        </w:rPr>
      </w:pPr>
      <w:r>
        <w:rPr>
          <w:rFonts w:hint="eastAsia" w:ascii="仿宋" w:hAnsi="仿宋" w:eastAsia="仿宋" w:cs="仿宋_GB2312"/>
          <w:b/>
          <w:bCs/>
          <w:kern w:val="0"/>
          <w:sz w:val="24"/>
        </w:rPr>
        <w:t>二、其他要求</w:t>
      </w:r>
    </w:p>
    <w:p>
      <w:pPr>
        <w:spacing w:line="420" w:lineRule="exact"/>
        <w:rPr>
          <w:rFonts w:ascii="仿宋" w:hAnsi="仿宋" w:eastAsia="仿宋" w:cs="仿宋_GB2312"/>
          <w:kern w:val="0"/>
          <w:sz w:val="24"/>
        </w:rPr>
      </w:pPr>
      <w:r>
        <w:rPr>
          <w:rFonts w:hint="eastAsia" w:ascii="仿宋" w:hAnsi="仿宋" w:eastAsia="仿宋" w:cs="仿宋_GB2312"/>
          <w:kern w:val="0"/>
          <w:sz w:val="24"/>
        </w:rPr>
        <w:t>1、在合同期内因产品自身问题，不符合院感要求，影响临床科室正常消毒灭菌工作的，中标供应商须根据采购人要求无条件提供解决方案，直至问题解决，不得影响临床正常工作。</w:t>
      </w:r>
    </w:p>
    <w:p>
      <w:pPr>
        <w:spacing w:line="420" w:lineRule="exact"/>
        <w:rPr>
          <w:rFonts w:ascii="仿宋" w:hAnsi="仿宋" w:eastAsia="仿宋" w:cs="仿宋_GB2312"/>
          <w:kern w:val="0"/>
          <w:sz w:val="24"/>
          <w:lang w:val="zh-CN"/>
        </w:rPr>
      </w:pPr>
      <w:r>
        <w:rPr>
          <w:rFonts w:hint="eastAsia" w:ascii="仿宋" w:hAnsi="仿宋" w:eastAsia="仿宋" w:cs="仿宋_GB2312"/>
          <w:kern w:val="0"/>
          <w:sz w:val="24"/>
        </w:rPr>
        <w:t>2、</w:t>
      </w:r>
      <w:r>
        <w:rPr>
          <w:rFonts w:hint="eastAsia" w:ascii="仿宋" w:hAnsi="仿宋" w:eastAsia="仿宋" w:cs="仿宋_GB2312"/>
          <w:kern w:val="0"/>
          <w:sz w:val="24"/>
          <w:lang w:val="zh-CN"/>
        </w:rPr>
        <w:t>产品投标单价高于医院上限单价的作为无效投标处理。</w:t>
      </w:r>
    </w:p>
    <w:p>
      <w:pPr>
        <w:spacing w:line="420" w:lineRule="exact"/>
        <w:rPr>
          <w:rFonts w:ascii="仿宋" w:hAnsi="仿宋" w:eastAsia="仿宋" w:cs="仿宋_GB2312"/>
          <w:kern w:val="0"/>
          <w:sz w:val="24"/>
          <w:lang w:val="zh-CN"/>
        </w:rPr>
      </w:pPr>
      <w:r>
        <w:rPr>
          <w:rFonts w:hint="eastAsia" w:ascii="仿宋" w:hAnsi="仿宋" w:eastAsia="仿宋" w:cs="仿宋_GB2312"/>
          <w:kern w:val="0"/>
          <w:sz w:val="24"/>
        </w:rPr>
        <w:t>3、本项目数量为预估</w:t>
      </w:r>
      <w:r>
        <w:rPr>
          <w:rFonts w:hint="eastAsia" w:ascii="仿宋" w:hAnsi="仿宋" w:eastAsia="仿宋" w:cs="仿宋"/>
          <w:sz w:val="24"/>
        </w:rPr>
        <w:t>数量，采购人按实际需要量分批采购，根据中标单价按实结算，至合同供货期满或相应标段预算金额采购完止。</w:t>
      </w:r>
    </w:p>
    <w:p>
      <w:pPr>
        <w:snapToGrid w:val="0"/>
        <w:spacing w:line="440" w:lineRule="exact"/>
        <w:jc w:val="left"/>
        <w:rPr>
          <w:rFonts w:ascii="仿宋" w:hAnsi="仿宋" w:eastAsia="仿宋" w:cs="仿宋"/>
          <w:kern w:val="0"/>
          <w:sz w:val="24"/>
          <w:lang w:val="zh-CN"/>
        </w:rPr>
      </w:pPr>
      <w:r>
        <w:rPr>
          <w:rFonts w:hint="eastAsia" w:ascii="仿宋" w:hAnsi="仿宋" w:eastAsia="仿宋" w:cs="仿宋"/>
          <w:kern w:val="0"/>
          <w:sz w:val="24"/>
        </w:rPr>
        <w:t>4、付款方式：</w:t>
      </w:r>
      <w:r>
        <w:rPr>
          <w:rFonts w:hint="eastAsia" w:ascii="仿宋" w:hAnsi="仿宋" w:eastAsia="仿宋" w:cs="仿宋"/>
          <w:kern w:val="0"/>
          <w:sz w:val="24"/>
          <w:lang w:val="zh-CN"/>
        </w:rPr>
        <w:t>《浙江省财政厅关于进一步发挥政府采购政策 功能全力推动经济稳进提质的通知》（浙财采监〔2022〕3号）等文件要求执行，具体付款方式由双方协商后在合同中明确。</w:t>
      </w:r>
    </w:p>
    <w:p>
      <w:pPr>
        <w:spacing w:line="440" w:lineRule="exact"/>
        <w:jc w:val="left"/>
        <w:rPr>
          <w:rFonts w:ascii="仿宋" w:hAnsi="仿宋" w:eastAsia="仿宋"/>
          <w:kern w:val="0"/>
          <w:sz w:val="24"/>
          <w:highlight w:val="yellow"/>
        </w:rPr>
      </w:pPr>
      <w:r>
        <w:rPr>
          <w:rFonts w:ascii="仿宋" w:hAnsi="仿宋" w:eastAsia="仿宋" w:cs="仿宋_GB2312"/>
          <w:kern w:val="0"/>
          <w:sz w:val="24"/>
          <w:lang w:val="zh-CN"/>
        </w:rPr>
        <w:t>5</w:t>
      </w:r>
      <w:r>
        <w:rPr>
          <w:rFonts w:hint="eastAsia" w:ascii="仿宋" w:hAnsi="仿宋" w:eastAsia="仿宋" w:cs="仿宋_GB2312"/>
          <w:kern w:val="0"/>
          <w:sz w:val="24"/>
          <w:lang w:val="zh-CN"/>
        </w:rPr>
        <w:t>、</w:t>
      </w:r>
      <w:r>
        <w:rPr>
          <w:rFonts w:hint="eastAsia" w:ascii="仿宋" w:hAnsi="仿宋" w:eastAsia="仿宋"/>
          <w:bCs/>
          <w:sz w:val="24"/>
        </w:rPr>
        <w:t>到货期：中标供应商需与医院物资供应链系统连接，在医院发出采购需求后一般情况下3个工作日内送至指定地点，按医院需求配送到位。</w:t>
      </w:r>
    </w:p>
    <w:p>
      <w:pPr>
        <w:snapToGrid w:val="0"/>
        <w:spacing w:line="440" w:lineRule="exact"/>
        <w:jc w:val="left"/>
        <w:rPr>
          <w:rFonts w:ascii="仿宋" w:hAnsi="仿宋" w:eastAsia="仿宋"/>
          <w:kern w:val="0"/>
          <w:sz w:val="24"/>
        </w:rPr>
      </w:pPr>
      <w:r>
        <w:rPr>
          <w:rFonts w:ascii="仿宋" w:hAnsi="仿宋" w:eastAsia="仿宋"/>
          <w:kern w:val="0"/>
          <w:sz w:val="24"/>
        </w:rPr>
        <w:t>6</w:t>
      </w:r>
      <w:r>
        <w:rPr>
          <w:rFonts w:hint="eastAsia" w:ascii="仿宋" w:hAnsi="仿宋" w:eastAsia="仿宋"/>
          <w:kern w:val="0"/>
          <w:sz w:val="24"/>
        </w:rPr>
        <w:t>、</w:t>
      </w:r>
      <w:r>
        <w:rPr>
          <w:rFonts w:hint="eastAsia" w:ascii="仿宋" w:hAnsi="仿宋" w:eastAsia="仿宋" w:cs="仿宋"/>
          <w:color w:val="000000" w:themeColor="text1"/>
          <w:sz w:val="24"/>
          <w:lang w:val="zh-CN"/>
          <w14:textFill>
            <w14:solidFill>
              <w14:schemeClr w14:val="tx1"/>
            </w14:solidFill>
          </w14:textFill>
        </w:rPr>
        <w:t>验收方式：采购单位对所供货物进行最终验收，如果发现与合同不符，供应商须承担由此发生的一切损失和费用，并接受相应的处罚。</w:t>
      </w:r>
    </w:p>
    <w:p>
      <w:pPr>
        <w:snapToGrid w:val="0"/>
        <w:spacing w:line="440" w:lineRule="exact"/>
        <w:jc w:val="left"/>
        <w:rPr>
          <w:rFonts w:ascii="仿宋" w:hAnsi="仿宋" w:eastAsia="仿宋"/>
          <w:kern w:val="0"/>
          <w:sz w:val="24"/>
        </w:rPr>
      </w:pPr>
      <w:r>
        <w:rPr>
          <w:rFonts w:ascii="仿宋" w:hAnsi="仿宋" w:eastAsia="仿宋"/>
          <w:kern w:val="0"/>
          <w:sz w:val="24"/>
        </w:rPr>
        <w:t>7</w:t>
      </w:r>
      <w:r>
        <w:rPr>
          <w:rFonts w:hint="eastAsia" w:ascii="仿宋" w:hAnsi="仿宋" w:eastAsia="仿宋"/>
          <w:kern w:val="0"/>
          <w:sz w:val="24"/>
        </w:rPr>
        <w:t>、</w:t>
      </w:r>
      <w:r>
        <w:rPr>
          <w:rFonts w:ascii="仿宋" w:hAnsi="仿宋" w:eastAsia="仿宋"/>
          <w:kern w:val="0"/>
          <w:sz w:val="24"/>
        </w:rPr>
        <w:t>合同期:2</w:t>
      </w:r>
      <w:r>
        <w:rPr>
          <w:rFonts w:hint="eastAsia" w:ascii="仿宋" w:hAnsi="仿宋" w:eastAsia="仿宋"/>
          <w:kern w:val="0"/>
          <w:sz w:val="24"/>
        </w:rPr>
        <w:t>年或采购金额达到合同金额。本合同为固定单价合同，合同金额为预算金额。若供应商在合同期内出现三次不及时响应送货的，扣除全部履约保证金；</w:t>
      </w:r>
      <w:bookmarkStart w:id="44" w:name="_Hlk146034005"/>
      <w:r>
        <w:rPr>
          <w:rFonts w:hint="eastAsia" w:ascii="仿宋" w:hAnsi="仿宋" w:eastAsia="仿宋"/>
          <w:kern w:val="0"/>
          <w:sz w:val="24"/>
        </w:rPr>
        <w:t>供应商</w:t>
      </w:r>
      <w:bookmarkEnd w:id="44"/>
      <w:r>
        <w:rPr>
          <w:rFonts w:hint="eastAsia" w:ascii="仿宋" w:hAnsi="仿宋" w:eastAsia="仿宋"/>
          <w:kern w:val="0"/>
          <w:sz w:val="24"/>
        </w:rPr>
        <w:t>一个月内出现两次断供行为的，视其不能正常履约，医院将重新组织招标，且没收全部履约保证金，并视情节轻重报告财政部门。</w:t>
      </w:r>
    </w:p>
    <w:p>
      <w:pPr>
        <w:snapToGrid w:val="0"/>
        <w:spacing w:line="440" w:lineRule="exact"/>
        <w:jc w:val="left"/>
        <w:rPr>
          <w:rFonts w:ascii="仿宋" w:hAnsi="仿宋" w:eastAsia="仿宋"/>
          <w:bCs/>
          <w:sz w:val="24"/>
        </w:rPr>
      </w:pPr>
      <w:r>
        <w:rPr>
          <w:rFonts w:ascii="仿宋" w:hAnsi="仿宋" w:eastAsia="仿宋"/>
          <w:kern w:val="0"/>
          <w:sz w:val="24"/>
        </w:rPr>
        <w:t>8</w:t>
      </w:r>
      <w:r>
        <w:rPr>
          <w:rFonts w:hint="eastAsia" w:ascii="仿宋" w:hAnsi="仿宋" w:eastAsia="仿宋"/>
          <w:kern w:val="0"/>
          <w:sz w:val="24"/>
        </w:rPr>
        <w:t>、</w:t>
      </w:r>
      <w:r>
        <w:rPr>
          <w:rFonts w:ascii="仿宋" w:hAnsi="仿宋" w:eastAsia="仿宋" w:cs="仿宋"/>
          <w:sz w:val="24"/>
          <w:lang w:val="zh-CN"/>
        </w:rPr>
        <w:t>履约保证金：按中标金额的1%收取</w:t>
      </w:r>
      <w:r>
        <w:rPr>
          <w:rFonts w:hint="eastAsia" w:ascii="仿宋" w:hAnsi="仿宋" w:eastAsia="仿宋" w:cs="仿宋"/>
          <w:sz w:val="24"/>
          <w:lang w:val="zh-CN"/>
        </w:rPr>
        <w:t>。</w:t>
      </w:r>
      <w:r>
        <w:rPr>
          <w:rFonts w:hint="eastAsia" w:ascii="仿宋" w:hAnsi="仿宋" w:eastAsia="仿宋" w:cs="仿宋"/>
          <w:kern w:val="0"/>
          <w:sz w:val="24"/>
        </w:rPr>
        <w:t>履约保证金扣完的，合同自然终止。</w:t>
      </w:r>
    </w:p>
    <w:p>
      <w:pPr>
        <w:autoSpaceDE w:val="0"/>
        <w:autoSpaceDN w:val="0"/>
        <w:spacing w:line="460" w:lineRule="atLeast"/>
        <w:rPr>
          <w:rFonts w:ascii="仿宋" w:hAnsi="仿宋" w:eastAsia="仿宋"/>
          <w:kern w:val="0"/>
          <w:sz w:val="24"/>
        </w:rPr>
      </w:pPr>
      <w:r>
        <w:rPr>
          <w:rFonts w:ascii="仿宋" w:hAnsi="仿宋" w:eastAsia="仿宋"/>
          <w:kern w:val="0"/>
          <w:sz w:val="24"/>
        </w:rPr>
        <w:t>9</w:t>
      </w:r>
      <w:r>
        <w:rPr>
          <w:rFonts w:hint="eastAsia" w:ascii="仿宋" w:hAnsi="仿宋" w:eastAsia="仿宋"/>
          <w:kern w:val="0"/>
          <w:sz w:val="24"/>
        </w:rPr>
        <w:t>、</w:t>
      </w:r>
      <w:r>
        <w:rPr>
          <w:rFonts w:ascii="仿宋" w:hAnsi="仿宋" w:eastAsia="仿宋" w:cs="仿宋_GB2312"/>
          <w:kern w:val="0"/>
          <w:sz w:val="24"/>
        </w:rPr>
        <w:t>合同期内如遇上级部门集中采购、组织开展联合采购或其他有关政策，与合同条款或合同供应模式发生冲突的，则</w:t>
      </w:r>
      <w:r>
        <w:rPr>
          <w:rFonts w:hint="eastAsia" w:ascii="仿宋" w:hAnsi="仿宋" w:eastAsia="仿宋" w:cs="仿宋_GB2312"/>
          <w:kern w:val="0"/>
          <w:sz w:val="24"/>
        </w:rPr>
        <w:t>医院</w:t>
      </w:r>
      <w:r>
        <w:rPr>
          <w:rFonts w:ascii="仿宋" w:hAnsi="仿宋" w:eastAsia="仿宋" w:cs="仿宋_GB2312"/>
          <w:kern w:val="0"/>
          <w:sz w:val="24"/>
        </w:rPr>
        <w:t>有权单方解除合同，不视为</w:t>
      </w:r>
      <w:r>
        <w:rPr>
          <w:rFonts w:hint="eastAsia" w:ascii="仿宋" w:hAnsi="仿宋" w:eastAsia="仿宋" w:cs="仿宋_GB2312"/>
          <w:kern w:val="0"/>
          <w:sz w:val="24"/>
        </w:rPr>
        <w:t>医院</w:t>
      </w:r>
      <w:r>
        <w:rPr>
          <w:rFonts w:ascii="仿宋" w:hAnsi="仿宋" w:eastAsia="仿宋" w:cs="仿宋_GB2312"/>
          <w:kern w:val="0"/>
          <w:sz w:val="24"/>
        </w:rPr>
        <w:t>违约，且双方互不承担责任。如</w:t>
      </w:r>
      <w:r>
        <w:rPr>
          <w:rFonts w:hint="eastAsia" w:ascii="仿宋" w:hAnsi="仿宋" w:eastAsia="仿宋" w:cs="仿宋_GB2312"/>
          <w:kern w:val="0"/>
          <w:sz w:val="24"/>
        </w:rPr>
        <w:t>医院</w:t>
      </w:r>
      <w:r>
        <w:rPr>
          <w:rFonts w:ascii="仿宋" w:hAnsi="仿宋" w:eastAsia="仿宋" w:cs="仿宋_GB2312"/>
          <w:kern w:val="0"/>
          <w:sz w:val="24"/>
        </w:rPr>
        <w:t>采取集中配送或由第三方集中配送等物流供应新模式的</w:t>
      </w:r>
      <w:r>
        <w:rPr>
          <w:rFonts w:hint="eastAsia" w:ascii="仿宋" w:hAnsi="仿宋" w:eastAsia="仿宋" w:cs="仿宋_GB2312"/>
          <w:kern w:val="0"/>
          <w:sz w:val="24"/>
        </w:rPr>
        <w:t>（如SPD配送服务管理）</w:t>
      </w:r>
      <w:r>
        <w:rPr>
          <w:rFonts w:ascii="仿宋" w:hAnsi="仿宋" w:eastAsia="仿宋" w:cs="仿宋_GB2312"/>
          <w:kern w:val="0"/>
          <w:sz w:val="24"/>
        </w:rPr>
        <w:t>，</w:t>
      </w:r>
      <w:r>
        <w:rPr>
          <w:rFonts w:hint="eastAsia" w:ascii="仿宋" w:hAnsi="仿宋" w:eastAsia="仿宋" w:cs="仿宋_GB2312"/>
          <w:kern w:val="0"/>
          <w:sz w:val="24"/>
        </w:rPr>
        <w:t>中标供应商须</w:t>
      </w:r>
      <w:r>
        <w:rPr>
          <w:rFonts w:ascii="仿宋" w:hAnsi="仿宋" w:eastAsia="仿宋" w:cs="仿宋_GB2312"/>
          <w:kern w:val="0"/>
          <w:sz w:val="24"/>
        </w:rPr>
        <w:t>同意按</w:t>
      </w:r>
      <w:r>
        <w:rPr>
          <w:rFonts w:hint="eastAsia" w:ascii="仿宋" w:hAnsi="仿宋" w:eastAsia="仿宋" w:cs="仿宋_GB2312"/>
          <w:kern w:val="0"/>
          <w:sz w:val="24"/>
        </w:rPr>
        <w:t>医院</w:t>
      </w:r>
      <w:r>
        <w:rPr>
          <w:rFonts w:ascii="仿宋" w:hAnsi="仿宋" w:eastAsia="仿宋" w:cs="仿宋_GB2312"/>
          <w:kern w:val="0"/>
          <w:sz w:val="24"/>
        </w:rPr>
        <w:t>的新模式要求执行，</w:t>
      </w:r>
      <w:r>
        <w:rPr>
          <w:rFonts w:hint="eastAsia" w:ascii="仿宋" w:hAnsi="仿宋" w:eastAsia="仿宋" w:cs="仿宋_GB2312"/>
          <w:kern w:val="0"/>
          <w:sz w:val="24"/>
        </w:rPr>
        <w:t>且</w:t>
      </w:r>
      <w:r>
        <w:rPr>
          <w:rFonts w:ascii="仿宋" w:hAnsi="仿宋" w:eastAsia="仿宋" w:cs="仿宋_GB2312"/>
          <w:kern w:val="0"/>
          <w:sz w:val="24"/>
        </w:rPr>
        <w:t>不得因此提出任何合同外的要求或费用等，否则</w:t>
      </w:r>
      <w:r>
        <w:rPr>
          <w:rFonts w:hint="eastAsia" w:ascii="仿宋" w:hAnsi="仿宋" w:eastAsia="仿宋" w:cs="仿宋_GB2312"/>
          <w:kern w:val="0"/>
          <w:sz w:val="24"/>
        </w:rPr>
        <w:t>医院</w:t>
      </w:r>
      <w:r>
        <w:rPr>
          <w:rFonts w:ascii="仿宋" w:hAnsi="仿宋" w:eastAsia="仿宋" w:cs="仿宋_GB2312"/>
          <w:kern w:val="0"/>
          <w:sz w:val="24"/>
        </w:rPr>
        <w:t>也有权单方解除合同且不承担任何责任。</w:t>
      </w:r>
    </w:p>
    <w:p>
      <w:pPr>
        <w:snapToGrid w:val="0"/>
        <w:spacing w:line="440" w:lineRule="exact"/>
        <w:jc w:val="left"/>
        <w:rPr>
          <w:rFonts w:ascii="仿宋" w:hAnsi="仿宋" w:eastAsia="仿宋"/>
          <w:kern w:val="0"/>
          <w:sz w:val="24"/>
        </w:rPr>
      </w:pPr>
      <w:r>
        <w:rPr>
          <w:rFonts w:ascii="仿宋" w:hAnsi="仿宋" w:eastAsia="仿宋" w:cs="仿宋"/>
          <w:color w:val="000000" w:themeColor="text1"/>
          <w:sz w:val="24"/>
          <w:lang w:val="zh-CN"/>
          <w14:textFill>
            <w14:solidFill>
              <w14:schemeClr w14:val="tx1"/>
            </w14:solidFill>
          </w14:textFill>
        </w:rPr>
        <w:t>10</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kern w:val="0"/>
          <w:sz w:val="24"/>
        </w:rPr>
        <w:t>合同期内若遇中标产品价格下调，中标单位需主动向医院申报并下调交易价格，医院不定期进行抽查，发现未主动申报下调价格，将在履约保证金中</w:t>
      </w:r>
      <w:r>
        <w:rPr>
          <w:rFonts w:hint="eastAsia" w:ascii="仿宋" w:hAnsi="仿宋" w:eastAsia="仿宋" w:cs="仿宋"/>
          <w:kern w:val="0"/>
          <w:sz w:val="24"/>
        </w:rPr>
        <w:t>或其他应支付款项中</w:t>
      </w:r>
      <w:r>
        <w:rPr>
          <w:rFonts w:hint="eastAsia" w:ascii="仿宋" w:hAnsi="仿宋" w:eastAsia="仿宋"/>
          <w:kern w:val="0"/>
          <w:sz w:val="24"/>
        </w:rPr>
        <w:t>加倍扣除相应的金额。</w:t>
      </w:r>
    </w:p>
    <w:p>
      <w:pPr>
        <w:spacing w:line="440" w:lineRule="exact"/>
        <w:ind w:right="420"/>
        <w:rPr>
          <w:rFonts w:ascii="仿宋_GB2312" w:hAnsi="新宋体" w:eastAsia="仿宋_GB2312" w:cs="Arial"/>
          <w:b/>
          <w:bCs/>
          <w:color w:val="FF0000"/>
          <w:sz w:val="24"/>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pStyle w:val="24"/>
        <w:jc w:val="center"/>
        <w:rPr>
          <w:rFonts w:ascii="仿宋" w:hAnsi="仿宋" w:eastAsia="仿宋" w:cs="仿宋"/>
          <w:b/>
          <w:bCs/>
          <w:spacing w:val="-20"/>
          <w:kern w:val="44"/>
          <w:szCs w:val="24"/>
        </w:rPr>
      </w:pPr>
      <w:r>
        <w:rPr>
          <w:rFonts w:hint="eastAsia" w:ascii="仿宋" w:hAnsi="仿宋" w:eastAsia="仿宋" w:cs="仿宋"/>
          <w:b/>
          <w:bCs/>
          <w:spacing w:val="-20"/>
          <w:kern w:val="44"/>
          <w:szCs w:val="24"/>
        </w:rPr>
        <w:t>政府采购货物买卖合同</w:t>
      </w:r>
    </w:p>
    <w:p>
      <w:pPr>
        <w:pStyle w:val="24"/>
        <w:jc w:val="center"/>
        <w:rPr>
          <w:rFonts w:ascii="仿宋" w:hAnsi="仿宋" w:eastAsia="仿宋" w:cs="仿宋"/>
          <w:b/>
          <w:bCs/>
          <w:spacing w:val="-20"/>
          <w:kern w:val="44"/>
          <w:szCs w:val="24"/>
        </w:rPr>
      </w:pPr>
      <w:r>
        <w:rPr>
          <w:rFonts w:hint="eastAsia" w:ascii="仿宋" w:hAnsi="仿宋" w:eastAsia="仿宋" w:cs="仿宋"/>
          <w:b/>
          <w:bCs/>
          <w:spacing w:val="-20"/>
          <w:kern w:val="44"/>
          <w:szCs w:val="24"/>
        </w:rPr>
        <w:t>（试行）</w:t>
      </w:r>
    </w:p>
    <w:p>
      <w:pPr>
        <w:rPr>
          <w:rFonts w:ascii="仿宋" w:hAnsi="仿宋" w:eastAsia="仿宋" w:cs="仿宋"/>
          <w:b/>
          <w:bCs/>
          <w:spacing w:val="-20"/>
          <w:kern w:val="44"/>
          <w:sz w:val="24"/>
        </w:rPr>
      </w:pPr>
    </w:p>
    <w:p>
      <w:pPr>
        <w:rPr>
          <w:rFonts w:ascii="仿宋" w:hAnsi="仿宋" w:eastAsia="仿宋" w:cs="仿宋"/>
          <w:b/>
          <w:bCs/>
          <w:spacing w:val="-20"/>
          <w:kern w:val="44"/>
          <w:sz w:val="24"/>
        </w:rPr>
      </w:pPr>
    </w:p>
    <w:p>
      <w:pPr>
        <w:rPr>
          <w:rFonts w:ascii="仿宋" w:hAnsi="仿宋" w:eastAsia="仿宋" w:cs="仿宋"/>
          <w:b/>
          <w:bCs/>
          <w:spacing w:val="-20"/>
          <w:kern w:val="44"/>
          <w:sz w:val="24"/>
        </w:rPr>
      </w:pPr>
    </w:p>
    <w:p>
      <w:pPr>
        <w:spacing w:line="360" w:lineRule="auto"/>
        <w:ind w:left="420" w:leftChars="200"/>
        <w:rPr>
          <w:rFonts w:ascii="仿宋" w:hAnsi="仿宋" w:eastAsia="仿宋" w:cs="仿宋"/>
          <w:sz w:val="24"/>
        </w:rPr>
      </w:pPr>
      <w:r>
        <w:rPr>
          <w:rFonts w:hint="eastAsia" w:ascii="仿宋" w:hAnsi="仿宋" w:eastAsia="仿宋" w:cs="仿宋"/>
          <w:kern w:val="0"/>
          <w:sz w:val="24"/>
        </w:rPr>
        <w:t>项目名称：</w:t>
      </w:r>
      <w:r>
        <w:rPr>
          <w:rFonts w:hint="eastAsia" w:ascii="仿宋" w:hAnsi="仿宋" w:eastAsia="仿宋" w:cs="仿宋"/>
          <w:sz w:val="24"/>
          <w:u w:val="single"/>
        </w:rPr>
        <w:t xml:space="preserve">                             </w:t>
      </w:r>
    </w:p>
    <w:p>
      <w:pPr>
        <w:spacing w:line="360" w:lineRule="auto"/>
        <w:ind w:left="420" w:leftChars="200"/>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360" w:lineRule="auto"/>
        <w:ind w:left="420" w:leftChars="200"/>
        <w:rPr>
          <w:rFonts w:ascii="仿宋" w:hAnsi="仿宋" w:eastAsia="仿宋" w:cs="仿宋"/>
          <w:sz w:val="24"/>
        </w:rPr>
      </w:pPr>
      <w:r>
        <w:rPr>
          <w:rFonts w:hint="eastAsia" w:ascii="仿宋" w:hAnsi="仿宋" w:eastAsia="仿宋" w:cs="仿宋"/>
          <w:sz w:val="24"/>
        </w:rPr>
        <w:t>甲    方：</w:t>
      </w:r>
      <w:r>
        <w:rPr>
          <w:rFonts w:hint="eastAsia" w:ascii="仿宋" w:hAnsi="仿宋" w:eastAsia="仿宋" w:cs="仿宋"/>
          <w:sz w:val="24"/>
          <w:u w:val="single"/>
        </w:rPr>
        <w:t xml:space="preserve">                             </w:t>
      </w:r>
    </w:p>
    <w:p>
      <w:pPr>
        <w:spacing w:line="360" w:lineRule="auto"/>
        <w:ind w:left="420" w:leftChars="200"/>
        <w:rPr>
          <w:rFonts w:ascii="仿宋" w:hAnsi="仿宋" w:eastAsia="仿宋" w:cs="仿宋"/>
          <w:sz w:val="24"/>
          <w:u w:val="single"/>
        </w:rPr>
      </w:pPr>
      <w:r>
        <w:rPr>
          <w:rFonts w:hint="eastAsia" w:ascii="仿宋" w:hAnsi="仿宋" w:eastAsia="仿宋" w:cs="仿宋"/>
          <w:sz w:val="24"/>
        </w:rPr>
        <w:t>乙    方：</w:t>
      </w:r>
      <w:r>
        <w:rPr>
          <w:rFonts w:hint="eastAsia" w:ascii="仿宋" w:hAnsi="仿宋" w:eastAsia="仿宋" w:cs="仿宋"/>
          <w:sz w:val="24"/>
          <w:u w:val="single"/>
        </w:rPr>
        <w:t xml:space="preserve">                             </w:t>
      </w:r>
    </w:p>
    <w:p>
      <w:pPr>
        <w:spacing w:line="360" w:lineRule="auto"/>
        <w:ind w:left="420" w:leftChars="200"/>
        <w:rPr>
          <w:rFonts w:ascii="仿宋" w:hAnsi="仿宋" w:eastAsia="仿宋" w:cs="仿宋"/>
          <w:sz w:val="24"/>
        </w:rPr>
      </w:pPr>
      <w:r>
        <w:rPr>
          <w:rFonts w:hint="eastAsia" w:ascii="仿宋" w:hAnsi="仿宋" w:eastAsia="仿宋" w:cs="仿宋"/>
          <w:sz w:val="24"/>
        </w:rPr>
        <w:t>签订时间：</w:t>
      </w:r>
      <w:r>
        <w:rPr>
          <w:rFonts w:hint="eastAsia" w:ascii="仿宋" w:hAnsi="仿宋" w:eastAsia="仿宋" w:cs="仿宋"/>
          <w:sz w:val="24"/>
          <w:u w:val="single"/>
        </w:rPr>
        <w:t xml:space="preserve">                             </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br w:type="page"/>
      </w:r>
    </w:p>
    <w:p>
      <w:pPr>
        <w:rPr>
          <w:rFonts w:ascii="仿宋" w:hAnsi="仿宋" w:eastAsia="仿宋" w:cs="仿宋"/>
          <w:sz w:val="24"/>
        </w:rPr>
      </w:pPr>
    </w:p>
    <w:p>
      <w:pPr>
        <w:rPr>
          <w:rFonts w:ascii="仿宋" w:hAnsi="仿宋" w:eastAsia="仿宋" w:cs="仿宋"/>
          <w:sz w:val="24"/>
        </w:rPr>
      </w:pPr>
    </w:p>
    <w:p>
      <w:pPr>
        <w:jc w:val="center"/>
        <w:rPr>
          <w:rFonts w:ascii="仿宋" w:hAnsi="仿宋" w:eastAsia="仿宋" w:cs="仿宋"/>
          <w:sz w:val="24"/>
        </w:rPr>
      </w:pPr>
      <w:r>
        <w:rPr>
          <w:rFonts w:hint="eastAsia" w:ascii="仿宋" w:hAnsi="仿宋" w:eastAsia="仿宋" w:cs="仿宋"/>
          <w:sz w:val="24"/>
        </w:rPr>
        <w:t>使 用 说 明</w:t>
      </w:r>
    </w:p>
    <w:p>
      <w:pPr>
        <w:ind w:firstLine="480" w:firstLineChars="200"/>
        <w:rPr>
          <w:rFonts w:ascii="仿宋" w:hAnsi="仿宋" w:eastAsia="仿宋" w:cs="仿宋"/>
          <w:sz w:val="24"/>
        </w:rPr>
      </w:pPr>
    </w:p>
    <w:p>
      <w:pPr>
        <w:ind w:firstLine="480" w:firstLineChars="200"/>
        <w:rPr>
          <w:rFonts w:ascii="仿宋" w:hAnsi="仿宋" w:eastAsia="仿宋" w:cs="仿宋"/>
          <w:sz w:val="24"/>
        </w:rPr>
      </w:pPr>
      <w:r>
        <w:rPr>
          <w:rFonts w:hint="eastAsia" w:ascii="仿宋" w:hAnsi="仿宋" w:eastAsia="仿宋" w:cs="仿宋"/>
          <w:sz w:val="24"/>
        </w:rPr>
        <w:t>1.本合同标准文本适用于购买现成货物的采购项目，不包括需要供应商定制开发、创新研发的货物采购项目。</w:t>
      </w:r>
    </w:p>
    <w:p>
      <w:pPr>
        <w:rPr>
          <w:rFonts w:ascii="仿宋" w:hAnsi="仿宋" w:eastAsia="仿宋" w:cs="仿宋"/>
          <w:sz w:val="24"/>
        </w:rPr>
      </w:pPr>
      <w:r>
        <w:rPr>
          <w:rFonts w:hint="eastAsia" w:ascii="仿宋" w:hAnsi="仿宋" w:eastAsia="仿宋" w:cs="仿宋"/>
          <w:sz w:val="24"/>
        </w:rPr>
        <w:t xml:space="preserve">   2.本合同标准文本为政府采购货物买卖合同编制提供参考，可以结合采购项目具体情况，对文本作必要的调整修订后使用。</w:t>
      </w:r>
    </w:p>
    <w:p>
      <w:pPr>
        <w:ind w:firstLine="480" w:firstLineChars="200"/>
        <w:rPr>
          <w:rFonts w:ascii="仿宋" w:hAnsi="仿宋" w:eastAsia="仿宋" w:cs="仿宋"/>
          <w:sz w:val="24"/>
        </w:rPr>
        <w:sectPr>
          <w:headerReference r:id="rId12" w:type="default"/>
          <w:footerReference r:id="rId13"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sz w:val="24"/>
        </w:rPr>
        <w:t>3.本合同标准文本各条款中，如涉及填写多家供应商、制造商，多种采购标的、分包主要内容等信息的，可根据采购项目具体情况添加信息项。</w:t>
      </w:r>
    </w:p>
    <w:p>
      <w:pPr>
        <w:pStyle w:val="4"/>
        <w:adjustRightInd w:val="0"/>
        <w:snapToGrid w:val="0"/>
        <w:spacing w:line="400" w:lineRule="exact"/>
        <w:ind w:left="0" w:firstLine="0"/>
        <w:jc w:val="center"/>
        <w:rPr>
          <w:rFonts w:ascii="仿宋" w:eastAsia="仿宋" w:cs="仿宋"/>
          <w:b w:val="0"/>
          <w:bCs w:val="0"/>
          <w:sz w:val="24"/>
          <w:szCs w:val="24"/>
        </w:rPr>
      </w:pPr>
      <w:bookmarkStart w:id="45" w:name="_Toc22209"/>
      <w:r>
        <w:rPr>
          <w:rFonts w:hint="eastAsia" w:ascii="仿宋" w:eastAsia="仿宋" w:cs="仿宋"/>
          <w:b w:val="0"/>
          <w:bCs w:val="0"/>
          <w:sz w:val="24"/>
          <w:szCs w:val="24"/>
        </w:rPr>
        <w:t>第一节 政府采购合同协议书</w:t>
      </w:r>
      <w:bookmarkEnd w:id="45"/>
    </w:p>
    <w:p>
      <w:pPr>
        <w:pStyle w:val="4"/>
        <w:adjustRightInd w:val="0"/>
        <w:snapToGrid w:val="0"/>
        <w:spacing w:line="400" w:lineRule="exact"/>
        <w:jc w:val="center"/>
        <w:rPr>
          <w:rFonts w:ascii="仿宋" w:eastAsia="仿宋" w:cs="仿宋"/>
          <w:b w:val="0"/>
          <w:bCs w:val="0"/>
          <w:sz w:val="24"/>
          <w:szCs w:val="24"/>
        </w:rPr>
      </w:pPr>
    </w:p>
    <w:p>
      <w:pPr>
        <w:snapToGrid w:val="0"/>
        <w:spacing w:line="400" w:lineRule="exact"/>
        <w:rPr>
          <w:rFonts w:ascii="仿宋" w:hAnsi="仿宋" w:eastAsia="仿宋" w:cs="仿宋"/>
          <w:sz w:val="24"/>
        </w:rPr>
      </w:pPr>
      <w:r>
        <w:rPr>
          <w:rFonts w:hint="eastAsia" w:ascii="仿宋" w:hAnsi="仿宋" w:eastAsia="仿宋" w:cs="仿宋"/>
          <w:sz w:val="24"/>
        </w:rPr>
        <w:t>甲方（全称）：</w:t>
      </w:r>
      <w:r>
        <w:rPr>
          <w:rFonts w:hint="eastAsia" w:ascii="仿宋" w:hAnsi="仿宋" w:eastAsia="仿宋" w:cs="仿宋"/>
          <w:sz w:val="24"/>
          <w:u w:val="single"/>
        </w:rPr>
        <w:t xml:space="preserve">                        </w:t>
      </w:r>
      <w:r>
        <w:rPr>
          <w:rFonts w:hint="eastAsia" w:ascii="仿宋" w:hAnsi="仿宋" w:eastAsia="仿宋" w:cs="仿宋"/>
          <w:sz w:val="24"/>
        </w:rPr>
        <w:t>（采购人、受采购人委托签订合同的单位或采购</w:t>
      </w:r>
      <w:r>
        <w:rPr>
          <w:rFonts w:hint="eastAsia" w:ascii="仿宋" w:hAnsi="仿宋" w:eastAsia="仿宋" w:cs="仿宋"/>
          <w:sz w:val="24"/>
        </w:rPr>
        <w:tab/>
      </w:r>
      <w:r>
        <w:rPr>
          <w:rFonts w:hint="eastAsia" w:ascii="仿宋" w:hAnsi="仿宋" w:eastAsia="仿宋" w:cs="仿宋"/>
          <w:sz w:val="24"/>
        </w:rPr>
        <w:t xml:space="preserve">                                   文件约定的合同甲方）</w:t>
      </w:r>
    </w:p>
    <w:p>
      <w:pPr>
        <w:snapToGrid w:val="0"/>
        <w:spacing w:line="400" w:lineRule="exact"/>
        <w:rPr>
          <w:rFonts w:ascii="仿宋" w:hAnsi="仿宋" w:eastAsia="仿宋" w:cs="仿宋"/>
          <w:sz w:val="24"/>
        </w:rPr>
      </w:pPr>
      <w:r>
        <w:rPr>
          <w:rFonts w:hint="eastAsia" w:ascii="仿宋" w:hAnsi="仿宋" w:eastAsia="仿宋" w:cs="仿宋"/>
          <w:sz w:val="24"/>
        </w:rPr>
        <w:t>乙方1（全称）：</w:t>
      </w:r>
      <w:r>
        <w:rPr>
          <w:rFonts w:hint="eastAsia" w:ascii="仿宋" w:hAnsi="仿宋" w:eastAsia="仿宋" w:cs="仿宋"/>
          <w:sz w:val="24"/>
          <w:u w:val="single"/>
        </w:rPr>
        <w:t xml:space="preserve">                       </w:t>
      </w:r>
      <w:r>
        <w:rPr>
          <w:rFonts w:hint="eastAsia" w:ascii="仿宋" w:hAnsi="仿宋" w:eastAsia="仿宋" w:cs="仿宋"/>
          <w:sz w:val="24"/>
        </w:rPr>
        <w:t>（供应商）</w:t>
      </w:r>
    </w:p>
    <w:p>
      <w:pPr>
        <w:snapToGrid w:val="0"/>
        <w:spacing w:line="400" w:lineRule="exact"/>
        <w:rPr>
          <w:rFonts w:ascii="仿宋" w:hAnsi="仿宋" w:eastAsia="仿宋" w:cs="仿宋"/>
          <w:sz w:val="24"/>
        </w:rPr>
      </w:pPr>
      <w:r>
        <w:rPr>
          <w:rFonts w:hint="eastAsia" w:ascii="仿宋" w:hAnsi="仿宋" w:eastAsia="仿宋" w:cs="仿宋"/>
          <w:sz w:val="24"/>
        </w:rPr>
        <w:t>乙方2（全称）：</w:t>
      </w:r>
      <w:r>
        <w:rPr>
          <w:rFonts w:hint="eastAsia" w:ascii="仿宋" w:hAnsi="仿宋" w:eastAsia="仿宋" w:cs="仿宋"/>
          <w:sz w:val="24"/>
          <w:u w:val="single"/>
        </w:rPr>
        <w:t xml:space="preserve">                        </w:t>
      </w:r>
      <w:r>
        <w:rPr>
          <w:rFonts w:hint="eastAsia" w:ascii="仿宋" w:hAnsi="仿宋" w:eastAsia="仿宋" w:cs="仿宋"/>
          <w:sz w:val="24"/>
        </w:rPr>
        <w:t>（联合体成员供应商或其他合同主体）（如有）</w:t>
      </w:r>
    </w:p>
    <w:p>
      <w:pPr>
        <w:snapToGrid w:val="0"/>
        <w:spacing w:line="400" w:lineRule="exact"/>
        <w:rPr>
          <w:rFonts w:ascii="仿宋" w:hAnsi="仿宋" w:eastAsia="仿宋" w:cs="仿宋"/>
          <w:sz w:val="24"/>
        </w:rPr>
      </w:pPr>
      <w:r>
        <w:rPr>
          <w:rFonts w:hint="eastAsia" w:ascii="仿宋" w:hAnsi="仿宋" w:eastAsia="仿宋" w:cs="仿宋"/>
          <w:sz w:val="24"/>
        </w:rPr>
        <w:t>乙方3（全称）</w:t>
      </w:r>
      <w:r>
        <w:rPr>
          <w:rFonts w:hint="eastAsia" w:ascii="仿宋" w:hAnsi="仿宋" w:eastAsia="仿宋" w:cs="仿宋"/>
          <w:sz w:val="24"/>
          <w:u w:val="single"/>
        </w:rPr>
        <w:t xml:space="preserve">                          </w:t>
      </w:r>
      <w:r>
        <w:rPr>
          <w:rFonts w:hint="eastAsia" w:ascii="仿宋" w:hAnsi="仿宋" w:eastAsia="仿宋" w:cs="仿宋"/>
          <w:sz w:val="24"/>
        </w:rPr>
        <w:t>（联合体成员供应商或其他合同主体）（如有）</w:t>
      </w:r>
    </w:p>
    <w:p>
      <w:pPr>
        <w:spacing w:line="400" w:lineRule="exact"/>
        <w:rPr>
          <w:rFonts w:ascii="仿宋" w:hAnsi="仿宋" w:eastAsia="仿宋" w:cs="仿宋"/>
          <w:sz w:val="24"/>
        </w:rPr>
      </w:pPr>
    </w:p>
    <w:p>
      <w:pPr>
        <w:pStyle w:val="25"/>
        <w:snapToGrid w:val="0"/>
        <w:spacing w:line="400" w:lineRule="exact"/>
        <w:rPr>
          <w:rFonts w:ascii="仿宋" w:hAnsi="仿宋" w:eastAsia="仿宋" w:cs="仿宋"/>
        </w:rPr>
      </w:pPr>
      <w:r>
        <w:rPr>
          <w:rFonts w:hint="eastAsia" w:ascii="仿宋" w:hAnsi="仿宋" w:eastAsia="仿宋" w:cs="仿宋"/>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项目信息</w:t>
      </w:r>
    </w:p>
    <w:p>
      <w:pPr>
        <w:pStyle w:val="25"/>
        <w:numPr>
          <w:ilvl w:val="0"/>
          <w:numId w:val="2"/>
        </w:numPr>
        <w:snapToGrid w:val="0"/>
        <w:spacing w:line="400" w:lineRule="exact"/>
        <w:rPr>
          <w:rFonts w:ascii="仿宋" w:hAnsi="仿宋" w:eastAsia="仿宋" w:cs="仿宋"/>
          <w:u w:val="single"/>
        </w:rPr>
      </w:pPr>
      <w:r>
        <w:rPr>
          <w:rFonts w:hint="eastAsia" w:ascii="仿宋" w:hAnsi="仿宋" w:eastAsia="仿宋" w:cs="仿宋"/>
        </w:rPr>
        <w:t>采购项目名称：</w:t>
      </w:r>
      <w:r>
        <w:rPr>
          <w:rFonts w:hint="eastAsia" w:ascii="仿宋" w:hAnsi="仿宋" w:eastAsia="仿宋" w:cs="仿宋"/>
          <w:u w:val="single"/>
        </w:rPr>
        <w:t xml:space="preserve">                                          </w:t>
      </w:r>
    </w:p>
    <w:p>
      <w:pPr>
        <w:pStyle w:val="25"/>
        <w:numPr>
          <w:ilvl w:val="255"/>
          <w:numId w:val="0"/>
        </w:numPr>
        <w:tabs>
          <w:tab w:val="left" w:pos="999"/>
        </w:tabs>
        <w:snapToGrid w:val="0"/>
        <w:spacing w:line="400" w:lineRule="exact"/>
        <w:rPr>
          <w:rFonts w:ascii="仿宋" w:hAnsi="仿宋" w:eastAsia="仿宋" w:cs="仿宋"/>
        </w:rPr>
      </w:pPr>
      <w:r>
        <w:rPr>
          <w:rFonts w:hint="eastAsia" w:ascii="仿宋" w:hAnsi="仿宋" w:eastAsia="仿宋" w:cs="仿宋"/>
        </w:rPr>
        <w:t xml:space="preserve">         采购项目编号：</w:t>
      </w:r>
      <w:r>
        <w:rPr>
          <w:rFonts w:hint="eastAsia" w:ascii="仿宋" w:hAnsi="仿宋" w:eastAsia="仿宋" w:cs="仿宋"/>
          <w:u w:val="single"/>
        </w:rPr>
        <w:t xml:space="preserve">                                          </w:t>
      </w:r>
    </w:p>
    <w:p>
      <w:pPr>
        <w:pStyle w:val="25"/>
        <w:snapToGrid w:val="0"/>
        <w:spacing w:line="400" w:lineRule="exact"/>
        <w:rPr>
          <w:rFonts w:ascii="仿宋" w:hAnsi="仿宋" w:eastAsia="仿宋" w:cs="仿宋"/>
        </w:rPr>
      </w:pPr>
      <w:r>
        <w:rPr>
          <w:rFonts w:hint="eastAsia" w:ascii="仿宋" w:hAnsi="仿宋" w:eastAsia="仿宋" w:cs="仿宋"/>
        </w:rPr>
        <w:t>（2）采购计划编号：</w:t>
      </w:r>
      <w:r>
        <w:rPr>
          <w:rFonts w:hint="eastAsia" w:ascii="仿宋" w:hAnsi="仿宋" w:eastAsia="仿宋" w:cs="仿宋"/>
          <w:u w:val="single"/>
        </w:rPr>
        <w:t xml:space="preserve">                                          </w:t>
      </w:r>
      <w:r>
        <w:rPr>
          <w:rFonts w:hint="eastAsia" w:ascii="仿宋" w:hAnsi="仿宋" w:eastAsia="仿宋" w:cs="仿宋"/>
        </w:rPr>
        <w:t xml:space="preserve"> </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（3）项目内容：</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     采购标的及数量（台/套</w:t>
      </w:r>
      <w:r>
        <w:rPr>
          <w:rFonts w:hint="eastAsia" w:ascii="仿宋" w:hAnsi="仿宋" w:eastAsia="仿宋" w:cs="仿宋"/>
          <w:sz w:val="24"/>
          <w:lang w:val="en"/>
        </w:rPr>
        <w:t>/个/架/组等</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numPr>
          <w:ilvl w:val="255"/>
          <w:numId w:val="0"/>
        </w:numPr>
        <w:snapToGrid w:val="0"/>
        <w:spacing w:line="400" w:lineRule="exact"/>
        <w:ind w:firstLine="480" w:firstLineChars="200"/>
        <w:rPr>
          <w:rFonts w:ascii="仿宋" w:hAnsi="仿宋" w:eastAsia="仿宋" w:cs="仿宋"/>
          <w:sz w:val="24"/>
          <w:lang w:val="en"/>
        </w:rPr>
      </w:pPr>
      <w:r>
        <w:rPr>
          <w:rFonts w:hint="eastAsia" w:ascii="仿宋" w:hAnsi="仿宋" w:eastAsia="仿宋" w:cs="仿宋"/>
          <w:sz w:val="24"/>
        </w:rPr>
        <w:t xml:space="preserve">     品牌：</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lang w:val="en"/>
        </w:rPr>
        <w:t xml:space="preserve">     </w:t>
      </w:r>
      <w:r>
        <w:rPr>
          <w:rFonts w:hint="eastAsia" w:ascii="仿宋" w:hAnsi="仿宋" w:eastAsia="仿宋" w:cs="仿宋"/>
          <w:sz w:val="24"/>
        </w:rPr>
        <w:t>规格型号：</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p>
    <w:p>
      <w:pPr>
        <w:snapToGrid w:val="0"/>
        <w:spacing w:line="400" w:lineRule="exact"/>
        <w:ind w:firstLine="1080" w:firstLineChars="450"/>
        <w:rPr>
          <w:rFonts w:ascii="仿宋" w:hAnsi="仿宋" w:eastAsia="仿宋" w:cs="仿宋"/>
          <w:sz w:val="24"/>
          <w:u w:val="single"/>
        </w:rPr>
      </w:pPr>
      <w:r>
        <w:rPr>
          <w:rFonts w:hint="eastAsia" w:ascii="仿宋" w:hAnsi="仿宋" w:eastAsia="仿宋" w:cs="仿宋"/>
          <w:sz w:val="24"/>
        </w:rPr>
        <w:t>采购标的的技术要求、商务要求具体见附件。</w:t>
      </w:r>
    </w:p>
    <w:p>
      <w:pPr>
        <w:numPr>
          <w:ilvl w:val="255"/>
          <w:numId w:val="0"/>
        </w:numPr>
        <w:snapToGrid w:val="0"/>
        <w:spacing w:line="400" w:lineRule="exact"/>
        <w:ind w:firstLine="1080" w:firstLineChars="450"/>
        <w:rPr>
          <w:rFonts w:ascii="仿宋" w:hAnsi="仿宋" w:eastAsia="仿宋" w:cs="仿宋"/>
          <w:sz w:val="24"/>
        </w:rPr>
      </w:pPr>
      <w:r>
        <w:rPr>
          <w:rFonts w:hint="eastAsia" w:ascii="仿宋" w:hAnsi="仿宋" w:eastAsia="仿宋" w:cs="仿宋"/>
          <w:sz w:val="24"/>
        </w:rPr>
        <w:t>①涉及信息类产品，请填写该产品关键部件的品牌、型号：</w:t>
      </w:r>
    </w:p>
    <w:p>
      <w:pPr>
        <w:numPr>
          <w:ilvl w:val="255"/>
          <w:numId w:val="0"/>
        </w:numPr>
        <w:snapToGrid w:val="0"/>
        <w:spacing w:line="400" w:lineRule="exact"/>
        <w:ind w:firstLine="480" w:firstLineChars="200"/>
        <w:rPr>
          <w:rFonts w:ascii="仿宋" w:hAnsi="仿宋" w:eastAsia="仿宋" w:cs="仿宋"/>
          <w:kern w:val="0"/>
          <w:sz w:val="24"/>
          <w:u w:val="single"/>
        </w:rPr>
      </w:pPr>
      <w:r>
        <w:rPr>
          <w:rFonts w:hint="eastAsia" w:ascii="仿宋" w:hAnsi="仿宋" w:eastAsia="仿宋" w:cs="仿宋"/>
          <w:sz w:val="24"/>
        </w:rPr>
        <w:t xml:space="preserve">     标的名称：</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
        </w:rPr>
        <w:t xml:space="preserve">               </w:t>
      </w:r>
      <w:r>
        <w:rPr>
          <w:rFonts w:hint="eastAsia" w:ascii="仿宋" w:hAnsi="仿宋" w:eastAsia="仿宋" w:cs="仿宋"/>
          <w:kern w:val="0"/>
          <w:sz w:val="24"/>
          <w:u w:val="single"/>
        </w:rPr>
        <w:t xml:space="preserve">    </w:t>
      </w:r>
    </w:p>
    <w:p>
      <w:pPr>
        <w:numPr>
          <w:ilvl w:val="255"/>
          <w:numId w:val="0"/>
        </w:numPr>
        <w:snapToGrid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     关键部件：</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r>
        <w:rPr>
          <w:rFonts w:hint="eastAsia" w:ascii="仿宋" w:hAnsi="仿宋" w:eastAsia="仿宋" w:cs="仿宋"/>
          <w:sz w:val="24"/>
        </w:rPr>
        <w:t>品牌：</w:t>
      </w:r>
      <w:r>
        <w:rPr>
          <w:rFonts w:hint="eastAsia" w:ascii="仿宋" w:hAnsi="仿宋" w:eastAsia="仿宋" w:cs="仿宋"/>
          <w:sz w:val="24"/>
          <w:u w:val="single"/>
        </w:rPr>
        <w:t xml:space="preserve">        </w:t>
      </w:r>
      <w:r>
        <w:rPr>
          <w:rFonts w:hint="eastAsia" w:ascii="仿宋" w:hAnsi="仿宋" w:eastAsia="仿宋" w:cs="仿宋"/>
          <w:sz w:val="24"/>
        </w:rPr>
        <w:t xml:space="preserve"> 型号：</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pStyle w:val="2"/>
        <w:ind w:firstLine="48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kern w:val="2"/>
          <w:sz w:val="24"/>
          <w:szCs w:val="24"/>
        </w:rPr>
        <w:t>关键部件</w:t>
      </w:r>
      <w:r>
        <w:rPr>
          <w:rFonts w:hint="eastAsia" w:ascii="仿宋" w:hAnsi="仿宋" w:eastAsia="仿宋" w:cs="仿宋"/>
          <w:sz w:val="24"/>
          <w:szCs w:val="24"/>
        </w:rPr>
        <w:t>：</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品牌：</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型号：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pStyle w:val="2"/>
        <w:ind w:firstLine="480"/>
        <w:rPr>
          <w:rFonts w:ascii="仿宋" w:hAnsi="仿宋" w:eastAsia="仿宋" w:cs="仿宋"/>
          <w:sz w:val="24"/>
          <w:szCs w:val="24"/>
        </w:rPr>
      </w:pPr>
      <w:r>
        <w:rPr>
          <w:rFonts w:hint="eastAsia" w:ascii="仿宋" w:hAnsi="仿宋" w:eastAsia="仿宋" w:cs="仿宋"/>
          <w:sz w:val="24"/>
          <w:szCs w:val="24"/>
        </w:rPr>
        <w:t xml:space="preserve">     关键部件：</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品牌：</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型号：</w:t>
      </w:r>
      <w:r>
        <w:rPr>
          <w:rFonts w:hint="eastAsia" w:ascii="仿宋" w:hAnsi="仿宋" w:eastAsia="仿宋" w:cs="仿宋"/>
          <w:sz w:val="24"/>
          <w:szCs w:val="24"/>
          <w:u w:val="single"/>
        </w:rPr>
        <w:t xml:space="preserve">       </w:t>
      </w:r>
    </w:p>
    <w:p>
      <w:pPr>
        <w:pStyle w:val="2"/>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（注：关键部件是指财政部会同有关部门发布的政府采购需求标准规定的需要通过国家有关部门指定的测评机构开展的安全可靠测评的软硬件，如CPU芯片、操作系统、数据库等。）</w:t>
      </w:r>
    </w:p>
    <w:p>
      <w:pPr>
        <w:pStyle w:val="2"/>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②涉及车辆采购，请填写是否属于新能源汽车：</w:t>
      </w:r>
    </w:p>
    <w:p>
      <w:pPr>
        <w:pStyle w:val="2"/>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是，《政府采购品目分类目录》底级品目名称：</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数量：</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金额：</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pStyle w:val="2"/>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否</w:t>
      </w:r>
    </w:p>
    <w:p>
      <w:pPr>
        <w:pStyle w:val="2"/>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
        </w:rPr>
        <w:t>4</w:t>
      </w:r>
      <w:r>
        <w:rPr>
          <w:rFonts w:hint="eastAsia" w:ascii="仿宋" w:hAnsi="仿宋" w:eastAsia="仿宋" w:cs="仿宋"/>
          <w:sz w:val="24"/>
          <w:szCs w:val="24"/>
        </w:rPr>
        <w:t>）政府采购组织形式：</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政府集中采购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部门集中采购  </w:t>
      </w:r>
      <w:r>
        <w:rPr>
          <w:rFonts w:hint="eastAsia" w:ascii="仿宋" w:hAnsi="仿宋" w:eastAsia="仿宋" w:cs="仿宋"/>
          <w:sz w:val="24"/>
          <w:szCs w:val="24"/>
        </w:rPr>
        <w:sym w:font="Wingdings" w:char="00A8"/>
      </w:r>
      <w:r>
        <w:rPr>
          <w:rFonts w:hint="eastAsia" w:ascii="仿宋" w:hAnsi="仿宋" w:eastAsia="仿宋" w:cs="仿宋"/>
          <w:sz w:val="24"/>
          <w:szCs w:val="24"/>
        </w:rPr>
        <w:t>分散采购</w:t>
      </w:r>
    </w:p>
    <w:p>
      <w:pPr>
        <w:pStyle w:val="2"/>
        <w:numPr>
          <w:ilvl w:val="255"/>
          <w:numId w:val="0"/>
        </w:numPr>
        <w:snapToGrid w:val="0"/>
        <w:ind w:firstLine="420"/>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
        </w:rPr>
        <w:t>5</w:t>
      </w:r>
      <w:r>
        <w:rPr>
          <w:rFonts w:hint="eastAsia" w:ascii="仿宋" w:hAnsi="仿宋" w:eastAsia="仿宋" w:cs="仿宋"/>
          <w:sz w:val="24"/>
          <w:szCs w:val="24"/>
        </w:rPr>
        <w:t>）政府采购方式：</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公开招标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邀请招标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竞争性谈判 </w:t>
      </w:r>
      <w:r>
        <w:rPr>
          <w:rFonts w:hint="eastAsia" w:ascii="仿宋" w:hAnsi="仿宋" w:eastAsia="仿宋" w:cs="仿宋"/>
          <w:sz w:val="24"/>
          <w:szCs w:val="24"/>
        </w:rPr>
        <w:sym w:font="Wingdings" w:char="00A8"/>
      </w:r>
      <w:r>
        <w:rPr>
          <w:rFonts w:hint="eastAsia" w:ascii="仿宋" w:hAnsi="仿宋" w:eastAsia="仿宋" w:cs="仿宋"/>
          <w:sz w:val="24"/>
          <w:szCs w:val="24"/>
        </w:rPr>
        <w:t>竞争性磋商</w:t>
      </w:r>
    </w:p>
    <w:p>
      <w:pPr>
        <w:pStyle w:val="2"/>
        <w:numPr>
          <w:ilvl w:val="255"/>
          <w:numId w:val="0"/>
        </w:numPr>
        <w:snapToGrid w:val="0"/>
        <w:ind w:firstLine="420"/>
        <w:rPr>
          <w:rFonts w:ascii="仿宋" w:hAnsi="仿宋" w:eastAsia="仿宋" w:cs="仿宋"/>
          <w:sz w:val="24"/>
          <w:szCs w:val="24"/>
          <w:u w:val="single"/>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询价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单一来源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框架协议 </w:t>
      </w:r>
      <w:r>
        <w:rPr>
          <w:rFonts w:hint="eastAsia" w:ascii="仿宋" w:hAnsi="仿宋" w:eastAsia="仿宋" w:cs="仿宋"/>
          <w:sz w:val="24"/>
          <w:szCs w:val="24"/>
        </w:rPr>
        <w:sym w:font="Wingdings" w:char="00A8"/>
      </w:r>
      <w:r>
        <w:rPr>
          <w:rFonts w:hint="eastAsia" w:ascii="仿宋" w:hAnsi="仿宋" w:eastAsia="仿宋" w:cs="仿宋"/>
          <w:sz w:val="24"/>
          <w:szCs w:val="24"/>
        </w:rPr>
        <w:t>其他：</w:t>
      </w:r>
      <w:r>
        <w:rPr>
          <w:rFonts w:hint="eastAsia" w:ascii="仿宋" w:hAnsi="仿宋" w:eastAsia="仿宋" w:cs="仿宋"/>
          <w:sz w:val="24"/>
          <w:szCs w:val="24"/>
          <w:u w:val="single"/>
        </w:rPr>
        <w:t xml:space="preserve">          </w:t>
      </w:r>
    </w:p>
    <w:p>
      <w:pPr>
        <w:pStyle w:val="2"/>
        <w:numPr>
          <w:ilvl w:val="255"/>
          <w:numId w:val="0"/>
        </w:numPr>
        <w:snapToGrid w:val="0"/>
        <w:ind w:firstLine="420"/>
        <w:rPr>
          <w:rFonts w:ascii="仿宋" w:hAnsi="仿宋" w:eastAsia="仿宋" w:cs="仿宋"/>
          <w:sz w:val="24"/>
          <w:szCs w:val="24"/>
        </w:rPr>
      </w:pPr>
      <w:r>
        <w:rPr>
          <w:rFonts w:hint="eastAsia" w:ascii="仿宋" w:hAnsi="仿宋" w:eastAsia="仿宋" w:cs="仿宋"/>
          <w:sz w:val="24"/>
          <w:szCs w:val="24"/>
        </w:rPr>
        <w:t>（注：在框架协议采购的第二阶段，可选择使用该合同文本）</w:t>
      </w:r>
    </w:p>
    <w:p>
      <w:pPr>
        <w:pStyle w:val="2"/>
        <w:numPr>
          <w:ilvl w:val="255"/>
          <w:numId w:val="0"/>
        </w:numPr>
        <w:snapToGrid w:val="0"/>
        <w:ind w:firstLine="240" w:firstLineChars="100"/>
        <w:rPr>
          <w:rFonts w:ascii="仿宋" w:hAnsi="仿宋" w:eastAsia="仿宋" w:cs="仿宋"/>
          <w:kern w:val="2"/>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
        </w:rPr>
        <w:t>6</w:t>
      </w:r>
      <w:r>
        <w:rPr>
          <w:rFonts w:hint="eastAsia" w:ascii="仿宋" w:hAnsi="仿宋" w:eastAsia="仿宋" w:cs="仿宋"/>
          <w:sz w:val="24"/>
          <w:szCs w:val="24"/>
        </w:rPr>
        <w:t>）</w:t>
      </w:r>
      <w:r>
        <w:rPr>
          <w:rFonts w:hint="eastAsia" w:ascii="仿宋" w:hAnsi="仿宋" w:eastAsia="仿宋" w:cs="仿宋"/>
          <w:kern w:val="2"/>
          <w:sz w:val="24"/>
          <w:szCs w:val="24"/>
        </w:rPr>
        <w:t>中标（成交）采购标的制造商是否为中小企业：</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 xml:space="preserve">是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否</w:t>
      </w:r>
    </w:p>
    <w:p>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本合同是否为专门面向中小企业的采购合同（中小企业预留合同）：</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若本项目不专门面向中小企业采购，是否给予小微企业评审优惠：</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中标（成交）采购标的制造商是否为残疾人福利性单位：</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snapToGrid w:val="0"/>
        <w:spacing w:line="400" w:lineRule="exact"/>
        <w:rPr>
          <w:rFonts w:ascii="仿宋" w:hAnsi="仿宋" w:eastAsia="仿宋" w:cs="仿宋"/>
          <w:sz w:val="24"/>
        </w:rPr>
      </w:pPr>
      <w:r>
        <w:rPr>
          <w:rFonts w:hint="eastAsia" w:ascii="仿宋" w:hAnsi="仿宋" w:eastAsia="仿宋" w:cs="仿宋"/>
          <w:sz w:val="24"/>
        </w:rPr>
        <w:t xml:space="preserve">         中标（成交）采购标的制造商是否为监狱企业：</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
        </w:rPr>
        <w:t>7</w:t>
      </w:r>
      <w:r>
        <w:rPr>
          <w:rFonts w:hint="eastAsia" w:ascii="仿宋" w:hAnsi="仿宋" w:eastAsia="仿宋" w:cs="仿宋"/>
          <w:sz w:val="24"/>
        </w:rPr>
        <w:t>）合同是否分包：</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t xml:space="preserve"> 分包主要内容：</w:t>
      </w:r>
      <w:r>
        <w:rPr>
          <w:rFonts w:hint="eastAsia" w:ascii="仿宋" w:hAnsi="仿宋" w:eastAsia="仿宋" w:cs="仿宋"/>
          <w:sz w:val="24"/>
          <w:u w:val="single"/>
        </w:rPr>
        <w:t xml:space="preserve">                                            </w:t>
      </w:r>
    </w:p>
    <w:p>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分包供应商/制造商名称（如供应商和制造商不同，请分别填写）：</w:t>
      </w:r>
    </w:p>
    <w:p>
      <w:p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sz w:val="24"/>
          <w:u w:val="single"/>
        </w:rPr>
        <w:t xml:space="preserve">                                                          </w:t>
      </w:r>
    </w:p>
    <w:p>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分包供应商/制造商类型（如果供应商和制造商不同，只填写制造商类型）：</w:t>
      </w:r>
    </w:p>
    <w:p>
      <w:pPr>
        <w:snapToGrid w:val="0"/>
        <w:spacing w:line="400" w:lineRule="exact"/>
        <w:ind w:firstLine="960" w:firstLineChars="400"/>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大型企业  </w:t>
      </w:r>
      <w:r>
        <w:rPr>
          <w:rFonts w:hint="eastAsia" w:ascii="仿宋" w:hAnsi="仿宋" w:eastAsia="仿宋" w:cs="仿宋"/>
          <w:iCs/>
          <w:sz w:val="24"/>
        </w:rPr>
        <w:sym w:font="Wingdings" w:char="00A8"/>
      </w:r>
      <w:r>
        <w:rPr>
          <w:rFonts w:hint="eastAsia" w:ascii="仿宋" w:hAnsi="仿宋" w:eastAsia="仿宋" w:cs="仿宋"/>
          <w:iCs/>
          <w:sz w:val="24"/>
        </w:rPr>
        <w:t xml:space="preserve">中型企业  </w:t>
      </w:r>
      <w:r>
        <w:rPr>
          <w:rFonts w:hint="eastAsia" w:ascii="仿宋" w:hAnsi="仿宋" w:eastAsia="仿宋" w:cs="仿宋"/>
          <w:iCs/>
          <w:sz w:val="24"/>
        </w:rPr>
        <w:sym w:font="Wingdings" w:char="00A8"/>
      </w:r>
      <w:r>
        <w:rPr>
          <w:rFonts w:hint="eastAsia" w:ascii="仿宋" w:hAnsi="仿宋" w:eastAsia="仿宋" w:cs="仿宋"/>
          <w:iCs/>
          <w:sz w:val="24"/>
        </w:rPr>
        <w:t xml:space="preserve">小微型企业  </w:t>
      </w:r>
    </w:p>
    <w:p>
      <w:pPr>
        <w:snapToGrid w:val="0"/>
        <w:spacing w:line="400" w:lineRule="exact"/>
        <w:ind w:firstLine="960" w:firstLineChars="400"/>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残疾人福利性单位 </w:t>
      </w:r>
      <w:r>
        <w:rPr>
          <w:rFonts w:hint="eastAsia" w:ascii="仿宋" w:hAnsi="仿宋" w:eastAsia="仿宋" w:cs="仿宋"/>
          <w:iCs/>
          <w:sz w:val="24"/>
        </w:rPr>
        <w:sym w:font="Wingdings" w:char="00A8"/>
      </w:r>
      <w:r>
        <w:rPr>
          <w:rFonts w:hint="eastAsia" w:ascii="仿宋" w:hAnsi="仿宋" w:eastAsia="仿宋" w:cs="仿宋"/>
          <w:iCs/>
          <w:sz w:val="24"/>
        </w:rPr>
        <w:t xml:space="preserve">监狱企业 </w:t>
      </w:r>
      <w:r>
        <w:rPr>
          <w:rFonts w:hint="eastAsia" w:ascii="仿宋" w:hAnsi="仿宋" w:eastAsia="仿宋" w:cs="仿宋"/>
          <w:iCs/>
          <w:sz w:val="24"/>
        </w:rPr>
        <w:sym w:font="Wingdings" w:char="00A8"/>
      </w:r>
      <w:r>
        <w:rPr>
          <w:rFonts w:hint="eastAsia" w:ascii="仿宋" w:hAnsi="仿宋" w:eastAsia="仿宋" w:cs="仿宋"/>
          <w:iCs/>
          <w:sz w:val="24"/>
        </w:rPr>
        <w:t>其他</w:t>
      </w:r>
    </w:p>
    <w:p>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w:t>
      </w:r>
      <w:r>
        <w:rPr>
          <w:rFonts w:hint="eastAsia" w:ascii="仿宋" w:hAnsi="仿宋" w:eastAsia="仿宋" w:cs="仿宋"/>
          <w:sz w:val="24"/>
          <w:lang w:val="en"/>
        </w:rPr>
        <w:t>8</w:t>
      </w:r>
      <w:r>
        <w:rPr>
          <w:rFonts w:hint="eastAsia" w:ascii="仿宋" w:hAnsi="仿宋" w:eastAsia="仿宋" w:cs="仿宋"/>
          <w:sz w:val="24"/>
        </w:rPr>
        <w:t>）中标（成交）供应商是否为外商投资企业：</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pStyle w:val="2"/>
        <w:tabs>
          <w:tab w:val="left" w:pos="1340"/>
        </w:tabs>
        <w:ind w:firstLine="480"/>
        <w:rPr>
          <w:rFonts w:ascii="仿宋" w:hAnsi="仿宋" w:eastAsia="仿宋" w:cs="仿宋"/>
          <w:sz w:val="24"/>
          <w:szCs w:val="24"/>
          <w:u w:val="single"/>
        </w:rPr>
      </w:pPr>
      <w:r>
        <w:rPr>
          <w:rFonts w:hint="eastAsia" w:ascii="仿宋" w:hAnsi="仿宋" w:eastAsia="仿宋" w:cs="仿宋"/>
          <w:sz w:val="24"/>
          <w:szCs w:val="24"/>
        </w:rPr>
        <w:t xml:space="preserve">     外商投资企业类型：</w:t>
      </w:r>
      <w:r>
        <w:rPr>
          <w:rFonts w:hint="eastAsia" w:ascii="仿宋" w:hAnsi="仿宋" w:eastAsia="仿宋" w:cs="仿宋"/>
          <w:iCs/>
          <w:sz w:val="24"/>
          <w:szCs w:val="24"/>
        </w:rPr>
        <w:sym w:font="Wingdings" w:char="00A8"/>
      </w:r>
      <w:r>
        <w:rPr>
          <w:rFonts w:hint="eastAsia" w:ascii="仿宋" w:hAnsi="仿宋" w:eastAsia="仿宋" w:cs="仿宋"/>
          <w:sz w:val="24"/>
          <w:szCs w:val="24"/>
        </w:rPr>
        <w:t xml:space="preserve">全部由外国投资者投资  </w:t>
      </w:r>
      <w:r>
        <w:rPr>
          <w:rFonts w:hint="eastAsia" w:ascii="仿宋" w:hAnsi="仿宋" w:eastAsia="仿宋" w:cs="仿宋"/>
          <w:iCs/>
          <w:sz w:val="24"/>
          <w:szCs w:val="24"/>
        </w:rPr>
        <w:sym w:font="Wingdings" w:char="00A8"/>
      </w:r>
      <w:r>
        <w:rPr>
          <w:rFonts w:hint="eastAsia" w:ascii="仿宋" w:hAnsi="仿宋" w:eastAsia="仿宋" w:cs="仿宋"/>
          <w:iCs/>
          <w:sz w:val="24"/>
          <w:szCs w:val="24"/>
        </w:rPr>
        <w:t>部分由外国投资者投资</w:t>
      </w:r>
    </w:p>
    <w:p>
      <w:pPr>
        <w:numPr>
          <w:ilvl w:val="255"/>
          <w:numId w:val="0"/>
        </w:numPr>
        <w:snapToGrid w:val="0"/>
        <w:spacing w:line="400" w:lineRule="exact"/>
        <w:ind w:firstLine="480" w:firstLineChars="200"/>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
        </w:rPr>
        <w:t>9</w:t>
      </w:r>
      <w:r>
        <w:rPr>
          <w:rFonts w:hint="eastAsia" w:ascii="仿宋" w:hAnsi="仿宋" w:eastAsia="仿宋" w:cs="仿宋"/>
          <w:sz w:val="24"/>
        </w:rPr>
        <w:t>）是否涉及进口产品：</w:t>
      </w:r>
    </w:p>
    <w:p>
      <w:pPr>
        <w:numPr>
          <w:ilvl w:val="255"/>
          <w:numId w:val="0"/>
        </w:num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是，《政府采购品目分类目录》底级品目名称：</w:t>
      </w:r>
      <w:r>
        <w:rPr>
          <w:rFonts w:hint="eastAsia" w:ascii="仿宋" w:hAnsi="仿宋" w:eastAsia="仿宋" w:cs="仿宋"/>
          <w:sz w:val="24"/>
          <w:u w:val="single"/>
        </w:rPr>
        <w:t xml:space="preserve">         </w:t>
      </w:r>
      <w:r>
        <w:rPr>
          <w:rFonts w:hint="eastAsia" w:ascii="仿宋" w:hAnsi="仿宋" w:eastAsia="仿宋" w:cs="仿宋"/>
          <w:sz w:val="24"/>
        </w:rPr>
        <w:t xml:space="preserve"> 金额：</w:t>
      </w:r>
      <w:r>
        <w:rPr>
          <w:rFonts w:hint="eastAsia" w:ascii="仿宋" w:hAnsi="仿宋" w:eastAsia="仿宋" w:cs="仿宋"/>
          <w:sz w:val="24"/>
          <w:u w:val="single"/>
        </w:rPr>
        <w:t xml:space="preserve">        </w:t>
      </w:r>
    </w:p>
    <w:p>
      <w:pPr>
        <w:numPr>
          <w:ilvl w:val="255"/>
          <w:numId w:val="0"/>
        </w:num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国别：</w:t>
      </w:r>
      <w:r>
        <w:rPr>
          <w:rFonts w:hint="eastAsia" w:ascii="仿宋" w:hAnsi="仿宋" w:eastAsia="仿宋" w:cs="仿宋"/>
          <w:sz w:val="24"/>
          <w:u w:val="single"/>
        </w:rPr>
        <w:t xml:space="preserve">        </w:t>
      </w:r>
      <w:r>
        <w:rPr>
          <w:rFonts w:hint="eastAsia" w:ascii="仿宋" w:hAnsi="仿宋" w:eastAsia="仿宋" w:cs="仿宋"/>
          <w:sz w:val="24"/>
        </w:rPr>
        <w:t xml:space="preserve"> 品牌：</w:t>
      </w:r>
      <w:r>
        <w:rPr>
          <w:rFonts w:hint="eastAsia" w:ascii="仿宋" w:hAnsi="仿宋" w:eastAsia="仿宋" w:cs="仿宋"/>
          <w:sz w:val="24"/>
          <w:u w:val="single"/>
        </w:rPr>
        <w:t xml:space="preserve">        </w:t>
      </w:r>
      <w:r>
        <w:rPr>
          <w:rFonts w:hint="eastAsia" w:ascii="仿宋" w:hAnsi="仿宋" w:eastAsia="仿宋" w:cs="仿宋"/>
          <w:sz w:val="24"/>
        </w:rPr>
        <w:t xml:space="preserve"> 规格型号：</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 xml:space="preserve">    （1</w:t>
      </w:r>
      <w:r>
        <w:rPr>
          <w:rFonts w:hint="eastAsia" w:ascii="仿宋" w:hAnsi="仿宋" w:eastAsia="仿宋" w:cs="仿宋"/>
          <w:sz w:val="24"/>
          <w:lang w:val="en"/>
        </w:rPr>
        <w:t>0</w:t>
      </w:r>
      <w:r>
        <w:rPr>
          <w:rFonts w:hint="eastAsia" w:ascii="仿宋" w:hAnsi="仿宋" w:eastAsia="仿宋" w:cs="仿宋"/>
          <w:sz w:val="24"/>
        </w:rPr>
        <w:t>）是否涉及节能产品：</w:t>
      </w:r>
    </w:p>
    <w:p>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是，《节能产品政府采购品目清单》的底级品目名称：</w:t>
      </w:r>
      <w:r>
        <w:rPr>
          <w:rFonts w:hint="eastAsia" w:ascii="仿宋" w:hAnsi="仿宋" w:eastAsia="仿宋" w:cs="仿宋"/>
          <w:sz w:val="24"/>
          <w:u w:val="single"/>
        </w:rPr>
        <w:t xml:space="preserve">         </w:t>
      </w:r>
      <w:r>
        <w:rPr>
          <w:rFonts w:hint="eastAsia" w:ascii="仿宋" w:hAnsi="仿宋" w:eastAsia="仿宋" w:cs="仿宋"/>
          <w:iCs/>
          <w:sz w:val="24"/>
        </w:rPr>
        <w:t xml:space="preserve">     </w:t>
      </w:r>
    </w:p>
    <w:p>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 xml:space="preserve">          是否涉及环境标志产品：</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是，《环境标志产品政府采购品目清单》的底级品目名称：</w:t>
      </w:r>
      <w:r>
        <w:rPr>
          <w:rFonts w:hint="eastAsia" w:ascii="仿宋" w:hAnsi="仿宋" w:eastAsia="仿宋" w:cs="仿宋"/>
          <w:sz w:val="24"/>
          <w:u w:val="single"/>
        </w:rPr>
        <w:t xml:space="preserve">         </w:t>
      </w:r>
      <w:r>
        <w:rPr>
          <w:rFonts w:hint="eastAsia" w:ascii="仿宋" w:hAnsi="仿宋" w:eastAsia="仿宋" w:cs="仿宋"/>
          <w:iCs/>
          <w:sz w:val="24"/>
        </w:rPr>
        <w:t xml:space="preserve"> </w:t>
      </w:r>
    </w:p>
    <w:p>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pPr>
        <w:pStyle w:val="2"/>
        <w:numPr>
          <w:ilvl w:val="255"/>
          <w:numId w:val="0"/>
        </w:numPr>
        <w:snapToGrid w:val="0"/>
        <w:rPr>
          <w:rFonts w:ascii="仿宋" w:hAnsi="仿宋" w:eastAsia="仿宋" w:cs="仿宋"/>
          <w:kern w:val="2"/>
          <w:sz w:val="24"/>
          <w:szCs w:val="24"/>
        </w:rPr>
      </w:pPr>
      <w:r>
        <w:rPr>
          <w:rFonts w:hint="eastAsia" w:ascii="仿宋" w:hAnsi="仿宋" w:eastAsia="仿宋" w:cs="仿宋"/>
          <w:sz w:val="24"/>
          <w:szCs w:val="24"/>
        </w:rPr>
        <w:t xml:space="preserve">          </w:t>
      </w:r>
      <w:r>
        <w:rPr>
          <w:rFonts w:hint="eastAsia" w:ascii="仿宋" w:hAnsi="仿宋" w:eastAsia="仿宋" w:cs="仿宋"/>
          <w:kern w:val="2"/>
          <w:sz w:val="24"/>
          <w:szCs w:val="24"/>
        </w:rPr>
        <w:t xml:space="preserve">是否涉及绿色产品： </w:t>
      </w:r>
    </w:p>
    <w:p>
      <w:pPr>
        <w:pStyle w:val="2"/>
        <w:ind w:firstLine="420" w:firstLineChars="0"/>
        <w:rPr>
          <w:rFonts w:ascii="仿宋" w:hAnsi="仿宋" w:eastAsia="仿宋" w:cs="仿宋"/>
          <w:sz w:val="24"/>
          <w:szCs w:val="24"/>
          <w:u w:val="single"/>
        </w:rPr>
      </w:pPr>
      <w:r>
        <w:rPr>
          <w:rFonts w:hint="eastAsia" w:ascii="仿宋" w:hAnsi="仿宋" w:eastAsia="仿宋" w:cs="仿宋"/>
          <w:kern w:val="2"/>
          <w:sz w:val="24"/>
          <w:szCs w:val="24"/>
        </w:rPr>
        <w:t xml:space="preserve">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是，绿色产品政府采购相关政策确定的底级品目名称：</w:t>
      </w:r>
      <w:r>
        <w:rPr>
          <w:rFonts w:hint="eastAsia" w:ascii="仿宋" w:hAnsi="仿宋" w:eastAsia="仿宋" w:cs="仿宋"/>
          <w:sz w:val="24"/>
          <w:szCs w:val="24"/>
          <w:u w:val="single"/>
        </w:rPr>
        <w:t xml:space="preserve">         </w:t>
      </w:r>
    </w:p>
    <w:p>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pPr>
        <w:pStyle w:val="2"/>
        <w:ind w:firstLine="420" w:firstLineChars="0"/>
        <w:rPr>
          <w:rFonts w:ascii="仿宋" w:hAnsi="仿宋" w:eastAsia="仿宋" w:cs="仿宋"/>
          <w:sz w:val="24"/>
          <w:szCs w:val="24"/>
        </w:rPr>
      </w:pPr>
      <w:r>
        <w:rPr>
          <w:rFonts w:hint="eastAsia" w:ascii="仿宋" w:hAnsi="仿宋" w:eastAsia="仿宋" w:cs="仿宋"/>
          <w:kern w:val="2"/>
          <w:sz w:val="24"/>
          <w:szCs w:val="24"/>
        </w:rPr>
        <w:t xml:space="preserve">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否</w:t>
      </w:r>
    </w:p>
    <w:p>
      <w:pPr>
        <w:numPr>
          <w:ilvl w:val="255"/>
          <w:numId w:val="0"/>
        </w:numPr>
        <w:snapToGrid w:val="0"/>
        <w:spacing w:line="400" w:lineRule="exact"/>
        <w:rPr>
          <w:rFonts w:ascii="仿宋" w:hAnsi="仿宋" w:eastAsia="仿宋" w:cs="仿宋"/>
          <w:sz w:val="24"/>
        </w:rPr>
      </w:pPr>
      <w:r>
        <w:rPr>
          <w:rFonts w:hint="eastAsia" w:ascii="仿宋" w:hAnsi="仿宋" w:eastAsia="仿宋" w:cs="仿宋"/>
          <w:sz w:val="24"/>
        </w:rPr>
        <w:t xml:space="preserve">    （1</w:t>
      </w:r>
      <w:r>
        <w:rPr>
          <w:rFonts w:hint="eastAsia" w:ascii="仿宋" w:hAnsi="仿宋" w:eastAsia="仿宋" w:cs="仿宋"/>
          <w:sz w:val="24"/>
          <w:lang w:val="en"/>
        </w:rPr>
        <w:t>1</w:t>
      </w:r>
      <w:r>
        <w:rPr>
          <w:rFonts w:hint="eastAsia" w:ascii="仿宋" w:hAnsi="仿宋" w:eastAsia="仿宋" w:cs="仿宋"/>
          <w:sz w:val="24"/>
        </w:rPr>
        <w:t>）涉及商品包装和快递包装的，是否参考《商品包装政府采购需求标准（试行）》、《快递包装政府采购需求标准（试行）》明确产品及相关快递服务的具体包装要求：</w:t>
      </w:r>
    </w:p>
    <w:p>
      <w:pPr>
        <w:numPr>
          <w:ilvl w:val="255"/>
          <w:numId w:val="0"/>
        </w:numPr>
        <w:snapToGrid w:val="0"/>
        <w:spacing w:line="400" w:lineRule="exact"/>
        <w:ind w:firstLine="960" w:firstLineChars="4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 xml:space="preserve">是       </w:t>
      </w:r>
      <w:r>
        <w:rPr>
          <w:rFonts w:hint="eastAsia" w:ascii="仿宋" w:hAnsi="仿宋" w:eastAsia="仿宋" w:cs="仿宋"/>
          <w:sz w:val="24"/>
        </w:rPr>
        <w:sym w:font="Wingdings" w:char="00A8"/>
      </w:r>
      <w:r>
        <w:rPr>
          <w:rFonts w:hint="eastAsia" w:ascii="仿宋" w:hAnsi="仿宋" w:eastAsia="仿宋" w:cs="仿宋"/>
          <w:sz w:val="24"/>
        </w:rPr>
        <w:t xml:space="preserve">否      </w:t>
      </w:r>
      <w:r>
        <w:rPr>
          <w:rFonts w:hint="eastAsia" w:ascii="仿宋" w:hAnsi="仿宋" w:eastAsia="仿宋" w:cs="仿宋"/>
          <w:sz w:val="24"/>
        </w:rPr>
        <w:sym w:font="Wingdings" w:char="00A8"/>
      </w:r>
      <w:r>
        <w:rPr>
          <w:rFonts w:hint="eastAsia" w:ascii="仿宋" w:hAnsi="仿宋" w:eastAsia="仿宋" w:cs="仿宋"/>
          <w:sz w:val="24"/>
        </w:rPr>
        <w:t>不涉及</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合同金额</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（1）合同金额小写：</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u w:val="single"/>
        </w:rPr>
      </w:pPr>
      <w:r>
        <w:rPr>
          <w:rFonts w:hint="eastAsia" w:ascii="仿宋" w:hAnsi="仿宋" w:eastAsia="仿宋" w:cs="仿宋"/>
          <w:sz w:val="24"/>
        </w:rPr>
        <w:t xml:space="preserve">                 大写：</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rPr>
      </w:pPr>
      <w:r>
        <w:rPr>
          <w:rFonts w:hint="eastAsia" w:ascii="仿宋" w:hAnsi="仿宋" w:eastAsia="仿宋" w:cs="仿宋"/>
          <w:sz w:val="24"/>
        </w:rPr>
        <w:t xml:space="preserve">         分包金额（如有）小写：</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u w:val="single"/>
        </w:rPr>
      </w:pPr>
      <w:r>
        <w:rPr>
          <w:rFonts w:hint="eastAsia" w:ascii="仿宋" w:hAnsi="仿宋" w:eastAsia="仿宋" w:cs="仿宋"/>
          <w:sz w:val="24"/>
        </w:rPr>
        <w:t xml:space="preserve">                     大写：</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rPr>
      </w:pPr>
      <w:r>
        <w:rPr>
          <w:rFonts w:hint="eastAsia" w:ascii="仿宋" w:hAnsi="仿宋" w:eastAsia="仿宋" w:cs="仿宋"/>
          <w:sz w:val="24"/>
        </w:rPr>
        <w:t xml:space="preserve">    （注：固定单价合同应填写单价和最高限价）</w:t>
      </w:r>
    </w:p>
    <w:p>
      <w:pPr>
        <w:numPr>
          <w:ilvl w:val="255"/>
          <w:numId w:val="0"/>
        </w:numPr>
        <w:snapToGrid w:val="0"/>
        <w:spacing w:line="400" w:lineRule="exact"/>
        <w:rPr>
          <w:rFonts w:ascii="仿宋" w:hAnsi="仿宋" w:eastAsia="仿宋" w:cs="仿宋"/>
          <w:sz w:val="24"/>
        </w:rPr>
      </w:pPr>
      <w:r>
        <w:rPr>
          <w:rFonts w:hint="eastAsia" w:ascii="仿宋" w:hAnsi="仿宋" w:eastAsia="仿宋" w:cs="仿宋"/>
          <w:sz w:val="24"/>
        </w:rPr>
        <w:t xml:space="preserve">    （2）合同定价方式（采用组合定价方式的，可以勾选多项）：</w:t>
      </w:r>
    </w:p>
    <w:p>
      <w:pPr>
        <w:snapToGrid w:val="0"/>
        <w:spacing w:line="400" w:lineRule="exact"/>
        <w:ind w:firstLine="480" w:firstLineChars="200"/>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固定总价 </w:t>
      </w:r>
      <w:r>
        <w:rPr>
          <w:rFonts w:hint="eastAsia" w:ascii="仿宋" w:hAnsi="仿宋" w:eastAsia="仿宋" w:cs="仿宋"/>
          <w:iCs/>
          <w:sz w:val="24"/>
        </w:rPr>
        <w:sym w:font="Wingdings" w:char="00A8"/>
      </w:r>
      <w:r>
        <w:rPr>
          <w:rFonts w:hint="eastAsia" w:ascii="仿宋" w:hAnsi="仿宋" w:eastAsia="仿宋" w:cs="仿宋"/>
          <w:iCs/>
          <w:sz w:val="24"/>
        </w:rPr>
        <w:t xml:space="preserve">固定单价 </w:t>
      </w:r>
      <w:r>
        <w:rPr>
          <w:rFonts w:hint="eastAsia" w:ascii="仿宋" w:hAnsi="仿宋" w:eastAsia="仿宋" w:cs="仿宋"/>
          <w:iCs/>
          <w:sz w:val="24"/>
        </w:rPr>
        <w:sym w:font="Wingdings" w:char="00A8"/>
      </w:r>
      <w:r>
        <w:rPr>
          <w:rFonts w:hint="eastAsia" w:ascii="仿宋" w:hAnsi="仿宋" w:eastAsia="仿宋" w:cs="仿宋"/>
          <w:iCs/>
          <w:sz w:val="24"/>
        </w:rPr>
        <w:t xml:space="preserve">固定费率 </w:t>
      </w:r>
      <w:r>
        <w:rPr>
          <w:rFonts w:hint="eastAsia" w:ascii="仿宋" w:hAnsi="仿宋" w:eastAsia="仿宋" w:cs="仿宋"/>
          <w:iCs/>
          <w:sz w:val="24"/>
        </w:rPr>
        <w:sym w:font="Wingdings" w:char="00A8"/>
      </w:r>
      <w:r>
        <w:rPr>
          <w:rFonts w:hint="eastAsia" w:ascii="仿宋" w:hAnsi="仿宋" w:eastAsia="仿宋" w:cs="仿宋"/>
          <w:iCs/>
          <w:sz w:val="24"/>
        </w:rPr>
        <w:t xml:space="preserve">成本补偿 </w:t>
      </w:r>
      <w:r>
        <w:rPr>
          <w:rFonts w:hint="eastAsia" w:ascii="仿宋" w:hAnsi="仿宋" w:eastAsia="仿宋" w:cs="仿宋"/>
          <w:iCs/>
          <w:sz w:val="24"/>
        </w:rPr>
        <w:sym w:font="Wingdings" w:char="00A8"/>
      </w:r>
      <w:r>
        <w:rPr>
          <w:rFonts w:hint="eastAsia" w:ascii="仿宋" w:hAnsi="仿宋" w:eastAsia="仿宋" w:cs="仿宋"/>
          <w:iCs/>
          <w:sz w:val="24"/>
        </w:rPr>
        <w:t xml:space="preserve">绩效激励 </w:t>
      </w:r>
      <w:r>
        <w:rPr>
          <w:rFonts w:hint="eastAsia" w:ascii="仿宋" w:hAnsi="仿宋" w:eastAsia="仿宋" w:cs="仿宋"/>
          <w:iCs/>
          <w:sz w:val="24"/>
        </w:rPr>
        <w:sym w:font="Wingdings" w:char="00A8"/>
      </w:r>
      <w:r>
        <w:rPr>
          <w:rFonts w:hint="eastAsia" w:ascii="仿宋" w:hAnsi="仿宋" w:eastAsia="仿宋" w:cs="仿宋"/>
          <w:iCs/>
          <w:sz w:val="24"/>
        </w:rPr>
        <w:t>其他</w:t>
      </w:r>
      <w:r>
        <w:rPr>
          <w:rFonts w:hint="eastAsia" w:ascii="仿宋" w:hAnsi="仿宋" w:eastAsia="仿宋" w:cs="仿宋"/>
          <w:sz w:val="24"/>
          <w:u w:val="single"/>
        </w:rPr>
        <w:t xml:space="preserve">       </w:t>
      </w:r>
    </w:p>
    <w:p>
      <w:pPr>
        <w:pStyle w:val="259"/>
        <w:spacing w:line="400" w:lineRule="exact"/>
        <w:ind w:firstLine="480"/>
        <w:rPr>
          <w:rFonts w:ascii="仿宋" w:hAnsi="仿宋" w:eastAsia="仿宋" w:cs="仿宋"/>
        </w:rPr>
      </w:pPr>
      <w:r>
        <w:rPr>
          <w:rFonts w:hint="eastAsia" w:ascii="仿宋" w:hAnsi="仿宋" w:eastAsia="仿宋" w:cs="仿宋"/>
        </w:rPr>
        <w:t>（3）付款方式（按项目实际勾选填写）：</w:t>
      </w:r>
    </w:p>
    <w:p>
      <w:pPr>
        <w:snapToGrid w:val="0"/>
        <w:spacing w:line="400" w:lineRule="exact"/>
        <w:ind w:firstLine="720" w:firstLineChars="300"/>
        <w:rPr>
          <w:rFonts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全额付款：</w:t>
      </w:r>
      <w:r>
        <w:rPr>
          <w:rFonts w:hint="eastAsia" w:ascii="仿宋" w:hAnsi="仿宋" w:eastAsia="仿宋" w:cs="仿宋"/>
          <w:sz w:val="24"/>
          <w:u w:val="single"/>
        </w:rPr>
        <w:t xml:space="preserve">     （应明确一次性支付合同款项的条件）                    </w:t>
      </w:r>
    </w:p>
    <w:p>
      <w:pPr>
        <w:snapToGrid w:val="0"/>
        <w:spacing w:line="400" w:lineRule="exact"/>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分期付款：</w:t>
      </w:r>
      <w:r>
        <w:rPr>
          <w:rFonts w:hint="eastAsia" w:ascii="仿宋" w:hAnsi="仿宋" w:eastAsia="仿宋" w:cs="仿宋"/>
          <w:sz w:val="24"/>
          <w:u w:val="single"/>
        </w:rPr>
        <w:t xml:space="preserve">  （应明确分期支付合同款项的各期比例和支付条件，各期支付条件应与分期履约验收情况挂钩） </w:t>
      </w:r>
      <w:r>
        <w:rPr>
          <w:rFonts w:hint="eastAsia" w:ascii="仿宋" w:hAnsi="仿宋" w:eastAsia="仿宋" w:cs="仿宋"/>
          <w:sz w:val="24"/>
        </w:rPr>
        <w:t>，其中涉及预付款的：</w:t>
      </w:r>
      <w:r>
        <w:rPr>
          <w:rFonts w:hint="eastAsia" w:ascii="仿宋" w:hAnsi="仿宋" w:eastAsia="仿宋" w:cs="仿宋"/>
          <w:sz w:val="24"/>
          <w:u w:val="single"/>
        </w:rPr>
        <w:t xml:space="preserve"> （应明确预付款的支付比例和支付条件） </w:t>
      </w:r>
    </w:p>
    <w:p>
      <w:pPr>
        <w:snapToGrid w:val="0"/>
        <w:spacing w:line="400" w:lineRule="exact"/>
        <w:ind w:firstLine="720" w:firstLineChars="300"/>
        <w:rPr>
          <w:rFonts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成本补偿：</w:t>
      </w:r>
      <w:r>
        <w:rPr>
          <w:rFonts w:hint="eastAsia" w:ascii="仿宋" w:hAnsi="仿宋" w:eastAsia="仿宋" w:cs="仿宋"/>
          <w:sz w:val="24"/>
          <w:u w:val="single"/>
        </w:rPr>
        <w:t xml:space="preserve">      （应明确按照成本补偿方式的支付方式和支付条件）   </w:t>
      </w:r>
    </w:p>
    <w:p>
      <w:pPr>
        <w:snapToGrid w:val="0"/>
        <w:spacing w:line="400" w:lineRule="exact"/>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绩效激励：</w:t>
      </w:r>
      <w:r>
        <w:rPr>
          <w:rFonts w:hint="eastAsia" w:ascii="仿宋" w:hAnsi="仿宋" w:eastAsia="仿宋" w:cs="仿宋"/>
          <w:sz w:val="24"/>
          <w:u w:val="single"/>
        </w:rPr>
        <w:t xml:space="preserve">      （应明确按照绩效激励方式的支付方式和支付条件）   </w:t>
      </w:r>
    </w:p>
    <w:p>
      <w:pPr>
        <w:numPr>
          <w:ilvl w:val="0"/>
          <w:numId w:val="1"/>
        </w:numPr>
        <w:snapToGrid w:val="0"/>
        <w:spacing w:line="400" w:lineRule="exact"/>
        <w:ind w:firstLine="482" w:firstLineChars="200"/>
        <w:rPr>
          <w:rFonts w:ascii="仿宋" w:hAnsi="仿宋" w:eastAsia="仿宋" w:cs="仿宋"/>
          <w:b/>
          <w:sz w:val="24"/>
          <w:u w:val="single"/>
        </w:rPr>
      </w:pPr>
      <w:r>
        <w:rPr>
          <w:rFonts w:hint="eastAsia" w:ascii="仿宋" w:hAnsi="仿宋" w:eastAsia="仿宋" w:cs="仿宋"/>
          <w:b/>
          <w:sz w:val="24"/>
        </w:rPr>
        <w:t>合同履行</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（1）起始日期：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日，完成日期：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napToGrid w:val="0"/>
        <w:spacing w:line="400" w:lineRule="exact"/>
        <w:ind w:firstLine="480" w:firstLineChars="200"/>
        <w:rPr>
          <w:rFonts w:ascii="仿宋" w:hAnsi="仿宋" w:eastAsia="仿宋" w:cs="仿宋"/>
          <w:sz w:val="24"/>
          <w:u w:val="single"/>
        </w:rPr>
      </w:pPr>
      <w:r>
        <w:rPr>
          <w:rFonts w:hint="eastAsia" w:ascii="仿宋" w:hAnsi="仿宋" w:eastAsia="仿宋" w:cs="仿宋"/>
          <w:sz w:val="24"/>
        </w:rPr>
        <w:t>（2）履约地点</w:t>
      </w:r>
      <w:r>
        <w:rPr>
          <w:rFonts w:hint="eastAsia" w:ascii="仿宋" w:hAnsi="仿宋" w:eastAsia="仿宋" w:cs="仿宋"/>
          <w:bCs/>
          <w:sz w:val="24"/>
        </w:rPr>
        <w:t>：</w:t>
      </w:r>
      <w:r>
        <w:rPr>
          <w:rFonts w:hint="eastAsia" w:ascii="仿宋" w:hAnsi="仿宋" w:eastAsia="仿宋" w:cs="仿宋"/>
          <w:sz w:val="24"/>
          <w:u w:val="single"/>
        </w:rPr>
        <w:t xml:space="preserve">                             </w:t>
      </w:r>
    </w:p>
    <w:p>
      <w:pPr>
        <w:snapToGrid w:val="0"/>
        <w:spacing w:line="400" w:lineRule="exact"/>
        <w:ind w:firstLine="480" w:firstLineChars="200"/>
        <w:rPr>
          <w:rFonts w:ascii="仿宋" w:hAnsi="仿宋" w:eastAsia="仿宋" w:cs="仿宋"/>
          <w:sz w:val="24"/>
        </w:rPr>
      </w:pPr>
      <w:r>
        <w:rPr>
          <w:rFonts w:hint="eastAsia" w:ascii="仿宋" w:hAnsi="仿宋" w:eastAsia="仿宋" w:cs="仿宋"/>
          <w:bCs/>
          <w:sz w:val="24"/>
        </w:rPr>
        <w:t>（3）履约担保：</w:t>
      </w:r>
      <w:r>
        <w:rPr>
          <w:rFonts w:hint="eastAsia" w:ascii="仿宋" w:hAnsi="仿宋" w:eastAsia="仿宋" w:cs="仿宋"/>
          <w:sz w:val="24"/>
        </w:rPr>
        <w:t>是否收取履约保证金：</w:t>
      </w:r>
      <w:r>
        <w:rPr>
          <w:rFonts w:hint="eastAsia" w:ascii="仿宋" w:hAnsi="仿宋" w:eastAsia="仿宋" w:cs="仿宋"/>
          <w:sz w:val="24"/>
        </w:rPr>
        <w:sym w:font="Wingdings" w:char="00A8"/>
      </w:r>
      <w:r>
        <w:rPr>
          <w:rFonts w:hint="eastAsia" w:ascii="仿宋" w:hAnsi="仿宋" w:eastAsia="仿宋" w:cs="仿宋"/>
          <w:sz w:val="24"/>
        </w:rPr>
        <w:t xml:space="preserve">是    </w:t>
      </w:r>
      <w:r>
        <w:rPr>
          <w:rFonts w:hint="eastAsia" w:ascii="仿宋" w:hAnsi="仿宋" w:eastAsia="仿宋" w:cs="仿宋"/>
          <w:sz w:val="24"/>
        </w:rPr>
        <w:sym w:font="Wingdings" w:char="00A8"/>
      </w:r>
      <w:r>
        <w:rPr>
          <w:rFonts w:hint="eastAsia" w:ascii="仿宋" w:hAnsi="仿宋" w:eastAsia="仿宋" w:cs="仿宋"/>
          <w:sz w:val="24"/>
        </w:rPr>
        <w:t>否</w:t>
      </w:r>
    </w:p>
    <w:p>
      <w:pPr>
        <w:pStyle w:val="2"/>
        <w:ind w:firstLine="480"/>
        <w:rPr>
          <w:rFonts w:ascii="仿宋" w:hAnsi="仿宋" w:eastAsia="仿宋" w:cs="仿宋"/>
          <w:sz w:val="24"/>
          <w:szCs w:val="24"/>
        </w:rPr>
      </w:pPr>
      <w:r>
        <w:rPr>
          <w:rFonts w:hint="eastAsia" w:ascii="仿宋" w:hAnsi="仿宋" w:eastAsia="仿宋" w:cs="仿宋"/>
          <w:bCs/>
          <w:sz w:val="24"/>
          <w:szCs w:val="24"/>
        </w:rPr>
        <w:t xml:space="preserve">  </w:t>
      </w:r>
      <w:r>
        <w:rPr>
          <w:rFonts w:hint="eastAsia" w:ascii="仿宋" w:hAnsi="仿宋" w:eastAsia="仿宋" w:cs="仿宋"/>
          <w:sz w:val="24"/>
          <w:szCs w:val="24"/>
        </w:rPr>
        <w:t xml:space="preserve">  收取履约保证金形式：</w:t>
      </w:r>
      <w:r>
        <w:rPr>
          <w:rFonts w:hint="eastAsia" w:ascii="仿宋" w:hAnsi="仿宋" w:eastAsia="仿宋" w:cs="仿宋"/>
          <w:bCs/>
          <w:sz w:val="24"/>
          <w:szCs w:val="24"/>
          <w:u w:val="single"/>
        </w:rPr>
        <w:t xml:space="preserve">                            </w:t>
      </w:r>
    </w:p>
    <w:p>
      <w:pPr>
        <w:pStyle w:val="2"/>
        <w:ind w:firstLine="480"/>
        <w:rPr>
          <w:rFonts w:ascii="仿宋" w:hAnsi="仿宋" w:eastAsia="仿宋" w:cs="仿宋"/>
          <w:sz w:val="24"/>
          <w:szCs w:val="24"/>
        </w:rPr>
      </w:pPr>
      <w:r>
        <w:rPr>
          <w:rFonts w:hint="eastAsia" w:ascii="仿宋" w:hAnsi="仿宋" w:eastAsia="仿宋" w:cs="仿宋"/>
          <w:sz w:val="24"/>
          <w:szCs w:val="24"/>
        </w:rPr>
        <w:t xml:space="preserve">    收取履约保证金金额：</w:t>
      </w:r>
      <w:r>
        <w:rPr>
          <w:rFonts w:hint="eastAsia" w:ascii="仿宋" w:hAnsi="仿宋" w:eastAsia="仿宋" w:cs="仿宋"/>
          <w:bCs/>
          <w:sz w:val="24"/>
          <w:szCs w:val="24"/>
          <w:u w:val="single"/>
        </w:rPr>
        <w:t xml:space="preserve">                            </w:t>
      </w:r>
    </w:p>
    <w:p>
      <w:pPr>
        <w:snapToGrid w:val="0"/>
        <w:spacing w:line="400" w:lineRule="exact"/>
        <w:ind w:firstLine="480" w:firstLineChars="200"/>
        <w:rPr>
          <w:rFonts w:ascii="仿宋" w:hAnsi="仿宋" w:eastAsia="仿宋" w:cs="仿宋"/>
          <w:sz w:val="24"/>
        </w:rPr>
      </w:pPr>
      <w:r>
        <w:rPr>
          <w:rFonts w:hint="eastAsia" w:ascii="仿宋" w:hAnsi="仿宋" w:eastAsia="仿宋" w:cs="仿宋"/>
          <w:bCs/>
          <w:sz w:val="24"/>
        </w:rPr>
        <w:t xml:space="preserve">    履约担保期限：</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（4）分期履行要求：</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sz w:val="24"/>
          <w:u w:val="single"/>
        </w:rPr>
      </w:pPr>
      <w:r>
        <w:rPr>
          <w:rFonts w:hint="eastAsia" w:ascii="仿宋" w:hAnsi="仿宋" w:eastAsia="仿宋" w:cs="仿宋"/>
          <w:bCs/>
          <w:sz w:val="24"/>
        </w:rPr>
        <w:t>（5）风险处置措施和替代方案：</w:t>
      </w:r>
      <w:r>
        <w:rPr>
          <w:rFonts w:hint="eastAsia" w:ascii="仿宋" w:hAnsi="仿宋" w:eastAsia="仿宋" w:cs="仿宋"/>
          <w:color w:val="0000FF"/>
          <w:sz w:val="24"/>
          <w:u w:val="single"/>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sz w:val="24"/>
          <w:u w:val="single"/>
        </w:rPr>
        <w:t xml:space="preserve">                                                </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合同验收</w:t>
      </w:r>
    </w:p>
    <w:p>
      <w:pPr>
        <w:numPr>
          <w:ilvl w:val="0"/>
          <w:numId w:val="3"/>
        </w:num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验收组织方式：</w:t>
      </w:r>
      <w:r>
        <w:rPr>
          <w:rFonts w:hint="eastAsia" w:ascii="仿宋" w:hAnsi="仿宋" w:eastAsia="仿宋" w:cs="仿宋"/>
          <w:sz w:val="24"/>
        </w:rPr>
        <w:sym w:font="Wingdings" w:char="00A8"/>
      </w:r>
      <w:r>
        <w:rPr>
          <w:rFonts w:hint="eastAsia" w:ascii="仿宋" w:hAnsi="仿宋" w:eastAsia="仿宋" w:cs="仿宋"/>
          <w:bCs/>
          <w:sz w:val="24"/>
        </w:rPr>
        <w:t xml:space="preserve">自行组织 </w:t>
      </w:r>
      <w:r>
        <w:rPr>
          <w:rFonts w:hint="eastAsia" w:ascii="仿宋" w:hAnsi="仿宋" w:eastAsia="仿宋" w:cs="仿宋"/>
          <w:sz w:val="24"/>
        </w:rPr>
        <w:sym w:font="Wingdings" w:char="00A8"/>
      </w:r>
      <w:r>
        <w:rPr>
          <w:rFonts w:hint="eastAsia" w:ascii="仿宋" w:hAnsi="仿宋" w:eastAsia="仿宋" w:cs="仿宋"/>
          <w:bCs/>
          <w:sz w:val="24"/>
        </w:rPr>
        <w:t>委托第三方组织</w:t>
      </w:r>
    </w:p>
    <w:p>
      <w:pPr>
        <w:snapToGrid w:val="0"/>
        <w:spacing w:line="400" w:lineRule="exact"/>
        <w:rPr>
          <w:rFonts w:ascii="仿宋" w:hAnsi="仿宋" w:eastAsia="仿宋" w:cs="仿宋"/>
          <w:bCs/>
          <w:sz w:val="24"/>
        </w:rPr>
      </w:pPr>
      <w:r>
        <w:rPr>
          <w:rFonts w:hint="eastAsia" w:ascii="仿宋" w:hAnsi="仿宋" w:eastAsia="仿宋" w:cs="仿宋"/>
          <w:bCs/>
          <w:sz w:val="24"/>
        </w:rPr>
        <w:t xml:space="preserve">         验收主体：</w:t>
      </w:r>
      <w:r>
        <w:rPr>
          <w:rFonts w:hint="eastAsia" w:ascii="仿宋" w:hAnsi="仿宋" w:eastAsia="仿宋" w:cs="仿宋"/>
          <w:bCs/>
          <w:sz w:val="24"/>
          <w:u w:val="single"/>
        </w:rPr>
        <w:t xml:space="preserve">                  </w:t>
      </w:r>
    </w:p>
    <w:p>
      <w:pPr>
        <w:snapToGrid w:val="0"/>
        <w:spacing w:line="400" w:lineRule="exact"/>
        <w:rPr>
          <w:rFonts w:ascii="仿宋" w:hAnsi="仿宋" w:eastAsia="仿宋" w:cs="仿宋"/>
          <w:bCs/>
          <w:sz w:val="24"/>
        </w:rPr>
      </w:pPr>
      <w:r>
        <w:rPr>
          <w:rFonts w:hint="eastAsia" w:ascii="仿宋" w:hAnsi="仿宋" w:eastAsia="仿宋" w:cs="仿宋"/>
          <w:bCs/>
          <w:sz w:val="24"/>
        </w:rPr>
        <w:t xml:space="preserve">        是否邀请本项目的其他供应商参加验收：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是否邀请专家参加验收：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是否邀请服务对象参加验收：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是否邀请第三方检测机构参加验收：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是否进行抽查检测：</w:t>
      </w:r>
      <w:r>
        <w:rPr>
          <w:rFonts w:hint="eastAsia" w:ascii="仿宋" w:hAnsi="仿宋" w:eastAsia="仿宋" w:cs="仿宋"/>
          <w:sz w:val="24"/>
        </w:rPr>
        <w:sym w:font="Wingdings" w:char="00A8"/>
      </w:r>
      <w:r>
        <w:rPr>
          <w:rFonts w:hint="eastAsia" w:ascii="仿宋" w:hAnsi="仿宋" w:eastAsia="仿宋" w:cs="仿宋"/>
          <w:bCs/>
          <w:sz w:val="24"/>
        </w:rPr>
        <w:t>是，抽查比例：</w:t>
      </w:r>
      <w:r>
        <w:rPr>
          <w:rFonts w:hint="eastAsia" w:ascii="仿宋" w:hAnsi="仿宋" w:eastAsia="仿宋" w:cs="仿宋"/>
          <w:bCs/>
          <w:sz w:val="24"/>
          <w:u w:val="single"/>
        </w:rPr>
        <w:t xml:space="preserve">        </w:t>
      </w: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u w:val="single"/>
        </w:rPr>
      </w:pPr>
      <w:r>
        <w:rPr>
          <w:rFonts w:hint="eastAsia" w:ascii="仿宋" w:hAnsi="仿宋" w:eastAsia="仿宋" w:cs="仿宋"/>
          <w:bCs/>
          <w:sz w:val="24"/>
        </w:rPr>
        <w:t>是否存在破坏性检测：</w:t>
      </w:r>
      <w:r>
        <w:rPr>
          <w:rFonts w:hint="eastAsia" w:ascii="仿宋" w:hAnsi="仿宋" w:eastAsia="仿宋" w:cs="仿宋"/>
          <w:sz w:val="24"/>
        </w:rPr>
        <w:sym w:font="Wingdings" w:char="00A8"/>
      </w:r>
      <w:r>
        <w:rPr>
          <w:rFonts w:hint="eastAsia" w:ascii="仿宋" w:hAnsi="仿宋" w:eastAsia="仿宋" w:cs="仿宋"/>
          <w:bCs/>
          <w:sz w:val="24"/>
        </w:rPr>
        <w:t>是，</w:t>
      </w:r>
      <w:r>
        <w:rPr>
          <w:rFonts w:hint="eastAsia" w:ascii="仿宋" w:hAnsi="仿宋" w:eastAsia="仿宋" w:cs="仿宋"/>
          <w:bCs/>
          <w:sz w:val="24"/>
          <w:u w:val="single"/>
        </w:rPr>
        <w:t>（应明确对被破坏的检测产品的处理方式）</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u w:val="single"/>
        </w:rPr>
      </w:pPr>
      <w:r>
        <w:rPr>
          <w:rFonts w:hint="eastAsia" w:ascii="仿宋" w:hAnsi="仿宋" w:eastAsia="仿宋" w:cs="仿宋"/>
          <w:bCs/>
          <w:sz w:val="24"/>
        </w:rPr>
        <w:t>验收组织的其他事项：</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（2）履约验收时间：</w:t>
      </w:r>
      <w:r>
        <w:rPr>
          <w:rFonts w:hint="eastAsia" w:ascii="仿宋" w:hAnsi="仿宋" w:eastAsia="仿宋" w:cs="仿宋"/>
          <w:bCs/>
          <w:sz w:val="24"/>
          <w:u w:val="single"/>
        </w:rPr>
        <w:t xml:space="preserve">（计划于何时验收/供应商提出验收申请之日起   日内组织验收） </w:t>
      </w:r>
    </w:p>
    <w:p>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（3）履约验收方式：</w:t>
      </w:r>
      <w:r>
        <w:rPr>
          <w:rFonts w:hint="eastAsia" w:ascii="仿宋" w:hAnsi="仿宋" w:eastAsia="仿宋" w:cs="仿宋"/>
          <w:sz w:val="24"/>
        </w:rPr>
        <w:sym w:font="Wingdings" w:char="00A8"/>
      </w:r>
      <w:r>
        <w:rPr>
          <w:rFonts w:hint="eastAsia" w:ascii="仿宋" w:hAnsi="仿宋" w:eastAsia="仿宋" w:cs="仿宋"/>
          <w:bCs/>
          <w:sz w:val="24"/>
        </w:rPr>
        <w:t xml:space="preserve">一次性验收         </w:t>
      </w:r>
    </w:p>
    <w:p>
      <w:pPr>
        <w:snapToGrid w:val="0"/>
        <w:spacing w:line="400" w:lineRule="exact"/>
        <w:rPr>
          <w:rFonts w:ascii="仿宋" w:hAnsi="仿宋" w:eastAsia="仿宋" w:cs="仿宋"/>
          <w:bCs/>
          <w:sz w:val="24"/>
        </w:rPr>
      </w:pP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分期/分项验收：</w:t>
      </w:r>
      <w:r>
        <w:rPr>
          <w:rFonts w:hint="eastAsia" w:ascii="仿宋" w:hAnsi="仿宋" w:eastAsia="仿宋" w:cs="仿宋"/>
          <w:bCs/>
          <w:sz w:val="24"/>
          <w:u w:val="single"/>
        </w:rPr>
        <w:t xml:space="preserve"> （应明确分期</w:t>
      </w:r>
      <w:r>
        <w:rPr>
          <w:rFonts w:hint="eastAsia" w:ascii="仿宋" w:hAnsi="仿宋" w:eastAsia="仿宋" w:cs="仿宋"/>
          <w:bCs/>
          <w:sz w:val="24"/>
          <w:u w:val="single"/>
          <w:lang w:val="en"/>
        </w:rPr>
        <w:t>/分项验收的工作安排</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（4）履约验收程序：</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（5）履约验收的内容：</w:t>
      </w:r>
      <w:r>
        <w:rPr>
          <w:rFonts w:hint="eastAsia" w:ascii="仿宋" w:hAnsi="仿宋" w:eastAsia="仿宋" w:cs="仿宋"/>
          <w:bCs/>
          <w:sz w:val="24"/>
          <w:u w:val="single"/>
        </w:rPr>
        <w:t xml:space="preserve"> （应当包括每一项技术和商务要求的履约情况，特别是落实政府采购扶持中小企业，支持绿色发展和乡村振兴等政策情况）                                      </w:t>
      </w:r>
    </w:p>
    <w:p>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（6）履约验收标准：</w:t>
      </w:r>
      <w:r>
        <w:rPr>
          <w:rFonts w:hint="eastAsia" w:ascii="仿宋" w:hAnsi="仿宋" w:eastAsia="仿宋" w:cs="仿宋"/>
          <w:bCs/>
          <w:sz w:val="24"/>
          <w:u w:val="single"/>
        </w:rPr>
        <w:t xml:space="preserve">                                         </w:t>
      </w:r>
    </w:p>
    <w:p>
      <w:pPr>
        <w:pStyle w:val="2"/>
        <w:ind w:firstLine="480"/>
        <w:rPr>
          <w:rFonts w:ascii="仿宋" w:hAnsi="仿宋" w:eastAsia="仿宋" w:cs="仿宋"/>
          <w:sz w:val="24"/>
          <w:szCs w:val="24"/>
        </w:rPr>
      </w:pPr>
      <w:r>
        <w:rPr>
          <w:rFonts w:hint="eastAsia" w:ascii="仿宋" w:hAnsi="仿宋" w:eastAsia="仿宋" w:cs="仿宋"/>
          <w:bCs/>
          <w:sz w:val="24"/>
          <w:szCs w:val="24"/>
        </w:rPr>
        <w:t>（7）是否以采购活动中供应商提供的样品作为参考：</w:t>
      </w:r>
      <w:r>
        <w:rPr>
          <w:rFonts w:hint="eastAsia" w:ascii="仿宋" w:hAnsi="仿宋" w:eastAsia="仿宋" w:cs="仿宋"/>
          <w:sz w:val="24"/>
          <w:szCs w:val="24"/>
        </w:rPr>
        <w:sym w:font="Wingdings" w:char="00A8"/>
      </w:r>
      <w:r>
        <w:rPr>
          <w:rFonts w:hint="eastAsia" w:ascii="仿宋" w:hAnsi="仿宋" w:eastAsia="仿宋" w:cs="仿宋"/>
          <w:bCs/>
          <w:sz w:val="24"/>
          <w:szCs w:val="24"/>
        </w:rPr>
        <w:t xml:space="preserve">是  </w:t>
      </w:r>
      <w:r>
        <w:rPr>
          <w:rFonts w:hint="eastAsia" w:ascii="仿宋" w:hAnsi="仿宋" w:eastAsia="仿宋" w:cs="仿宋"/>
          <w:sz w:val="24"/>
          <w:szCs w:val="24"/>
        </w:rPr>
        <w:sym w:font="Wingdings" w:char="00A8"/>
      </w:r>
      <w:r>
        <w:rPr>
          <w:rFonts w:hint="eastAsia" w:ascii="仿宋" w:hAnsi="仿宋" w:eastAsia="仿宋" w:cs="仿宋"/>
          <w:bCs/>
          <w:sz w:val="24"/>
          <w:szCs w:val="24"/>
        </w:rPr>
        <w:t>否</w:t>
      </w:r>
    </w:p>
    <w:p>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（8）履约验收其他事项：</w:t>
      </w:r>
      <w:r>
        <w:rPr>
          <w:rFonts w:hint="eastAsia" w:ascii="仿宋" w:hAnsi="仿宋" w:eastAsia="仿宋" w:cs="仿宋"/>
          <w:bCs/>
          <w:sz w:val="24"/>
          <w:u w:val="single"/>
        </w:rPr>
        <w:t xml:space="preserve">      （产权过户登记等）          </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组成合同的文件</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本协议书与下列文件一起构成合同文件，如下述文件之间有任何抵触、矛盾或歧义，应按以下顺序解释：</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（1）政府采购合同协议书及其变更、补充协议</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（2）政府采购合同专用条款</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（3）政府采购合同通用条款</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（4）中标（成交）通知书</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（5）投标（响应）文件</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（6）采购文件</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（7）有关技术文件，图纸</w:t>
      </w:r>
    </w:p>
    <w:p>
      <w:pPr>
        <w:pStyle w:val="2"/>
        <w:ind w:firstLine="480"/>
        <w:rPr>
          <w:rFonts w:ascii="仿宋" w:hAnsi="仿宋" w:eastAsia="仿宋" w:cs="仿宋"/>
          <w:kern w:val="2"/>
          <w:sz w:val="24"/>
          <w:szCs w:val="24"/>
        </w:rPr>
      </w:pPr>
      <w:r>
        <w:rPr>
          <w:rFonts w:hint="eastAsia" w:ascii="仿宋" w:hAnsi="仿宋" w:eastAsia="仿宋" w:cs="仿宋"/>
          <w:sz w:val="24"/>
          <w:szCs w:val="24"/>
        </w:rPr>
        <w:t>（8）</w:t>
      </w:r>
      <w:r>
        <w:rPr>
          <w:rFonts w:hint="eastAsia" w:ascii="仿宋" w:hAnsi="仿宋" w:eastAsia="仿宋" w:cs="仿宋"/>
          <w:color w:val="000000" w:themeColor="text1"/>
          <w:kern w:val="2"/>
          <w:sz w:val="24"/>
          <w:szCs w:val="24"/>
          <w14:textFill>
            <w14:solidFill>
              <w14:schemeClr w14:val="tx1"/>
            </w14:solidFill>
          </w14:textFill>
        </w:rPr>
        <w:t>国家法律、行政法规和规章制度规定或合同约定的作为合同组成部分的其他文件</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合同生效</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本合同自</w:t>
      </w:r>
      <w:r>
        <w:rPr>
          <w:rFonts w:hint="eastAsia" w:ascii="仿宋" w:hAnsi="仿宋" w:eastAsia="仿宋" w:cs="仿宋"/>
          <w:sz w:val="24"/>
          <w:u w:val="single"/>
        </w:rPr>
        <w:t xml:space="preserve">                             </w:t>
      </w:r>
      <w:r>
        <w:rPr>
          <w:rFonts w:hint="eastAsia" w:ascii="仿宋" w:hAnsi="仿宋" w:eastAsia="仿宋" w:cs="仿宋"/>
          <w:sz w:val="24"/>
        </w:rPr>
        <w:t>生效。</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合同份数</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本合同一式</w:t>
      </w:r>
      <w:r>
        <w:rPr>
          <w:rFonts w:hint="eastAsia" w:ascii="仿宋" w:hAnsi="仿宋" w:eastAsia="仿宋" w:cs="仿宋"/>
          <w:sz w:val="24"/>
          <w:u w:val="single"/>
        </w:rPr>
        <w:t xml:space="preserve">    </w:t>
      </w:r>
      <w:r>
        <w:rPr>
          <w:rFonts w:hint="eastAsia" w:ascii="仿宋" w:hAnsi="仿宋" w:eastAsia="仿宋" w:cs="仿宋"/>
          <w:sz w:val="24"/>
        </w:rPr>
        <w:t>份，甲方执</w:t>
      </w:r>
      <w:r>
        <w:rPr>
          <w:rFonts w:hint="eastAsia" w:ascii="仿宋" w:hAnsi="仿宋" w:eastAsia="仿宋" w:cs="仿宋"/>
          <w:sz w:val="24"/>
          <w:u w:val="single"/>
        </w:rPr>
        <w:t xml:space="preserve">    </w:t>
      </w:r>
      <w:r>
        <w:rPr>
          <w:rFonts w:hint="eastAsia" w:ascii="仿宋" w:hAnsi="仿宋" w:eastAsia="仿宋" w:cs="仿宋"/>
          <w:sz w:val="24"/>
        </w:rPr>
        <w:t>份，乙方执</w:t>
      </w:r>
      <w:r>
        <w:rPr>
          <w:rFonts w:hint="eastAsia" w:ascii="仿宋" w:hAnsi="仿宋" w:eastAsia="仿宋" w:cs="仿宋"/>
          <w:sz w:val="24"/>
          <w:u w:val="single"/>
        </w:rPr>
        <w:t xml:space="preserve">    </w:t>
      </w:r>
      <w:r>
        <w:rPr>
          <w:rFonts w:hint="eastAsia" w:ascii="仿宋" w:hAnsi="仿宋" w:eastAsia="仿宋" w:cs="仿宋"/>
          <w:sz w:val="24"/>
        </w:rPr>
        <w:t>份，均具有同等法律效力。</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合同订立时间：</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合同订立地点：</w:t>
      </w:r>
      <w:r>
        <w:rPr>
          <w:rFonts w:hint="eastAsia" w:ascii="仿宋" w:hAnsi="仿宋" w:eastAsia="仿宋" w:cs="仿宋"/>
          <w:sz w:val="24"/>
          <w:u w:val="single"/>
        </w:rPr>
        <w:t xml:space="preserve">                           </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附件：具体标的及其技术要求和商务要求、联合协议、分包意向协议等。</w:t>
      </w:r>
    </w:p>
    <w:p>
      <w:pPr>
        <w:pStyle w:val="259"/>
        <w:spacing w:line="400" w:lineRule="exact"/>
        <w:ind w:firstLine="480"/>
        <w:rPr>
          <w:rFonts w:ascii="仿宋" w:hAnsi="仿宋" w:eastAsia="仿宋" w:cs="仿宋"/>
        </w:rPr>
      </w:pPr>
    </w:p>
    <w:p>
      <w:pPr>
        <w:pStyle w:val="4"/>
        <w:spacing w:line="400" w:lineRule="exact"/>
        <w:rPr>
          <w:rFonts w:ascii="仿宋" w:eastAsia="仿宋" w:cs="仿宋"/>
          <w:b w:val="0"/>
          <w:bCs w:val="0"/>
          <w:sz w:val="24"/>
          <w:szCs w:val="24"/>
          <w:lang w:val="en-US"/>
        </w:rPr>
      </w:pPr>
      <w:r>
        <w:rPr>
          <w:rFonts w:hint="eastAsia" w:ascii="仿宋" w:eastAsia="仿宋" w:cs="仿宋"/>
          <w:sz w:val="24"/>
          <w:szCs w:val="24"/>
          <w:lang w:val="en"/>
        </w:rPr>
        <w:t xml:space="preserve">   </w:t>
      </w:r>
    </w:p>
    <w:p>
      <w:pPr>
        <w:rPr>
          <w:rFonts w:ascii="仿宋" w:hAnsi="仿宋" w:eastAsia="仿宋" w:cs="仿宋"/>
          <w:sz w:val="24"/>
        </w:rPr>
      </w:pPr>
      <w:r>
        <w:rPr>
          <w:rFonts w:hint="eastAsia" w:ascii="仿宋" w:hAnsi="仿宋" w:eastAsia="仿宋" w:cs="仿宋"/>
          <w:sz w:val="24"/>
        </w:rPr>
        <w:br w:type="page"/>
      </w:r>
    </w:p>
    <w:p>
      <w:pPr>
        <w:pStyle w:val="259"/>
        <w:ind w:firstLine="480"/>
        <w:rPr>
          <w:rFonts w:ascii="仿宋" w:hAnsi="仿宋" w:eastAsia="仿宋" w:cs="仿宋"/>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单位名称（公章或合同章）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法定代表人</w:t>
            </w:r>
          </w:p>
          <w:p>
            <w:pPr>
              <w:snapToGrid w:val="0"/>
              <w:spacing w:line="300" w:lineRule="exact"/>
              <w:ind w:firstLine="115" w:firstLineChars="48"/>
              <w:jc w:val="center"/>
              <w:rPr>
                <w:rFonts w:ascii="仿宋" w:hAnsi="仿宋" w:eastAsia="仿宋" w:cs="仿宋"/>
                <w:sz w:val="24"/>
              </w:rPr>
            </w:pPr>
            <w:r>
              <w:rPr>
                <w:rFonts w:hint="eastAsia" w:ascii="仿宋" w:hAnsi="仿宋" w:eastAsia="仿宋" w:cs="仿宋"/>
                <w:sz w:val="24"/>
              </w:rPr>
              <w:t>或其委托代理人（签章）</w:t>
            </w:r>
          </w:p>
        </w:tc>
        <w:tc>
          <w:tcPr>
            <w:tcW w:w="1436" w:type="pct"/>
            <w:vMerge w:val="restart"/>
            <w:tcBorders>
              <w:top w:val="single" w:color="auto" w:sz="2" w:space="0"/>
              <w:left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法定代表人</w:t>
            </w:r>
          </w:p>
          <w:p>
            <w:pPr>
              <w:snapToGrid w:val="0"/>
              <w:spacing w:line="300" w:lineRule="exact"/>
              <w:jc w:val="center"/>
              <w:rPr>
                <w:rFonts w:ascii="仿宋" w:hAnsi="仿宋" w:eastAsia="仿宋" w:cs="仿宋"/>
                <w:sz w:val="24"/>
              </w:rPr>
            </w:pPr>
            <w:r>
              <w:rPr>
                <w:rFonts w:hint="eastAsia" w:ascii="仿宋" w:hAnsi="仿宋" w:eastAsia="仿宋" w:cs="仿宋"/>
                <w:sz w:val="24"/>
              </w:rPr>
              <w:t>或其委托代理人（签章）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436" w:type="pct"/>
            <w:vMerge w:val="continue"/>
            <w:tcBorders>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拥有者性别</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住  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联 系 人</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联系电话</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通信地址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邮政编码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电子邮箱</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统一社会信用代码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开户名称</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开户银行</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银行账号</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5"/>
              <w:snapToGrid w:val="0"/>
              <w:spacing w:before="120" w:beforeLines="50" w:line="360" w:lineRule="auto"/>
              <w:jc w:val="left"/>
              <w:rPr>
                <w:rFonts w:ascii="仿宋" w:hAnsi="仿宋" w:eastAsia="仿宋" w:cs="仿宋"/>
                <w:spacing w:val="20"/>
              </w:rPr>
            </w:pPr>
            <w:r>
              <w:rPr>
                <w:rFonts w:hint="eastAsia" w:ascii="仿宋" w:hAnsi="仿宋" w:eastAsia="仿宋" w:cs="仿宋"/>
              </w:rPr>
              <w:t>注：涉及联合体或其他合同主体的信息应按上表格式加列。</w:t>
            </w:r>
          </w:p>
        </w:tc>
      </w:tr>
    </w:tbl>
    <w:p>
      <w:pPr>
        <w:pStyle w:val="4"/>
        <w:adjustRightInd w:val="0"/>
        <w:snapToGrid w:val="0"/>
        <w:spacing w:before="120" w:beforeLines="50"/>
        <w:jc w:val="center"/>
        <w:rPr>
          <w:rFonts w:ascii="仿宋" w:eastAsia="仿宋" w:cs="仿宋"/>
          <w:sz w:val="24"/>
          <w:szCs w:val="24"/>
        </w:rPr>
      </w:pPr>
      <w:r>
        <w:rPr>
          <w:rFonts w:hint="eastAsia" w:ascii="仿宋" w:eastAsia="仿宋" w:cs="仿宋"/>
          <w:sz w:val="24"/>
          <w:szCs w:val="24"/>
          <w:u w:val="single"/>
        </w:rPr>
        <w:br w:type="page"/>
      </w:r>
      <w:bookmarkStart w:id="46" w:name="_Toc27624"/>
      <w:r>
        <w:rPr>
          <w:rFonts w:hint="eastAsia" w:ascii="仿宋" w:eastAsia="仿宋" w:cs="仿宋"/>
          <w:b w:val="0"/>
          <w:bCs w:val="0"/>
          <w:sz w:val="24"/>
          <w:szCs w:val="24"/>
        </w:rPr>
        <w:t>第二节 政府采购合同通用条款</w:t>
      </w:r>
      <w:bookmarkEnd w:id="46"/>
    </w:p>
    <w:p>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1.1合同当事人</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（1）采购人（以下称甲方）是指使用财政性资金，通过政府采购方式向供应商购买货物及其相关服务的国家机关、事业单位、团体组织。</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（2）供应商（以下称乙方）是指参加政府采购活动并且中标（成交），向采购人提供合同约定的货物及其相关服务的法人、非法人组织或者自然人。</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（3）其他合同主体是指除采购人和供应商以外，</w:t>
      </w:r>
      <w:r>
        <w:rPr>
          <w:rFonts w:hint="eastAsia" w:ascii="仿宋" w:hAnsi="仿宋" w:eastAsia="仿宋" w:cs="仿宋"/>
          <w:bCs/>
          <w:color w:val="000000" w:themeColor="text1"/>
          <w:sz w:val="24"/>
          <w14:textFill>
            <w14:solidFill>
              <w14:schemeClr w14:val="tx1"/>
            </w14:solidFill>
          </w14:textFill>
        </w:rPr>
        <w:t>依法参与合同缔结或履行，享有权利、承担义务的合同当事人</w:t>
      </w:r>
      <w:r>
        <w:rPr>
          <w:rFonts w:hint="eastAsia" w:ascii="仿宋" w:hAnsi="仿宋" w:eastAsia="仿宋" w:cs="仿宋"/>
          <w:sz w:val="24"/>
        </w:rPr>
        <w:t>。</w:t>
      </w:r>
    </w:p>
    <w:p>
      <w:pPr>
        <w:tabs>
          <w:tab w:val="left" w:pos="570"/>
          <w:tab w:val="left" w:pos="9240"/>
          <w:tab w:val="left" w:pos="9555"/>
        </w:tabs>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1.2本合同下列术语应解释为：</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（1）“合同”系指</w:t>
      </w:r>
      <w:r>
        <w:rPr>
          <w:rFonts w:hint="eastAsia" w:ascii="仿宋" w:hAnsi="仿宋" w:eastAsia="仿宋" w:cs="仿宋"/>
          <w:bCs/>
          <w:color w:val="000000" w:themeColor="text1"/>
          <w:sz w:val="24"/>
          <w14:textFill>
            <w14:solidFill>
              <w14:schemeClr w14:val="tx1"/>
            </w14:solidFill>
          </w14:textFill>
        </w:rPr>
        <w:t>合同当事人意思表示达成一致的任何协议，包括签署的</w:t>
      </w:r>
      <w:r>
        <w:rPr>
          <w:rFonts w:hint="eastAsia" w:ascii="仿宋" w:hAnsi="仿宋" w:eastAsia="仿宋" w:cs="仿宋"/>
          <w:sz w:val="24"/>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 w:val="24"/>
          <w14:textFill>
            <w14:solidFill>
              <w14:schemeClr w14:val="tx1"/>
            </w14:solidFill>
          </w14:textFill>
        </w:rPr>
        <w:t>国家法律、行政法规和规章制度规定或合同约定的作为合同组成部分的其他文件</w:t>
      </w:r>
      <w:r>
        <w:rPr>
          <w:rFonts w:hint="eastAsia" w:ascii="仿宋" w:hAnsi="仿宋" w:eastAsia="仿宋" w:cs="仿宋"/>
          <w:sz w:val="24"/>
        </w:rPr>
        <w:t>。</w:t>
      </w:r>
    </w:p>
    <w:p>
      <w:pPr>
        <w:tabs>
          <w:tab w:val="left" w:pos="570"/>
          <w:tab w:val="left" w:pos="9240"/>
          <w:tab w:val="left" w:pos="9555"/>
        </w:tabs>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（2）“合同价款”系指根据本合同规定乙方在全面履行合同义务后甲方应支付给乙方的价款。</w:t>
      </w:r>
    </w:p>
    <w:p>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（3）“货物”系指乙方根据本合同规定须向甲方提供的各种形态和种类的物品，包括原材料、设备、产品（</w:t>
      </w:r>
      <w:r>
        <w:rPr>
          <w:rFonts w:hint="eastAsia" w:ascii="仿宋" w:hAnsi="仿宋" w:eastAsia="仿宋" w:cs="仿宋"/>
          <w:color w:val="000000" w:themeColor="text1"/>
          <w:sz w:val="24"/>
          <w14:textFill>
            <w14:solidFill>
              <w14:schemeClr w14:val="tx1"/>
            </w14:solidFill>
          </w14:textFill>
        </w:rPr>
        <w:t>包括软件）及相关的其备品备件、工具、手册及</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技术资料和材料等。</w:t>
      </w:r>
    </w:p>
    <w:p>
      <w:pPr>
        <w:snapToGrid w:val="0"/>
        <w:spacing w:line="400" w:lineRule="exact"/>
        <w:ind w:firstLine="480" w:firstLineChars="200"/>
        <w:jc w:val="left"/>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sz w:val="24"/>
        </w:rPr>
        <w:t>相关</w:t>
      </w:r>
      <w:r>
        <w:rPr>
          <w:rFonts w:hint="eastAsia" w:ascii="仿宋" w:hAnsi="仿宋" w:eastAsia="仿宋" w:cs="仿宋"/>
          <w:color w:val="000000" w:themeColor="text1"/>
          <w:sz w:val="24"/>
          <w14:textFill>
            <w14:solidFill>
              <w14:schemeClr w14:val="tx1"/>
            </w14:solidFill>
          </w14:textFill>
        </w:rPr>
        <w:t>服务”系指根据合同规定，乙方应提供的与货物有关的技术、管理和</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义务。</w:t>
      </w:r>
    </w:p>
    <w:p>
      <w:pPr>
        <w:snapToGrid w:val="0"/>
        <w:spacing w:line="400" w:lineRule="exact"/>
        <w:ind w:firstLine="480" w:firstLineChars="200"/>
        <w:jc w:val="left"/>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hint="eastAsia" w:ascii="仿宋" w:hAnsi="仿宋" w:eastAsia="仿宋" w:cs="仿宋"/>
          <w:sz w:val="24"/>
        </w:rPr>
        <w:t>“联合体”系指由两个以上的自然人、法人或者非法人组织组成，以一个供应商的身份共同参加政府采购的主体</w:t>
      </w:r>
      <w:r>
        <w:rPr>
          <w:rFonts w:hint="eastAsia" w:ascii="仿宋" w:hAnsi="仿宋" w:eastAsia="仿宋" w:cs="仿宋"/>
          <w:color w:val="000000" w:themeColor="text1"/>
          <w:sz w:val="24"/>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 w:val="24"/>
          <w14:textFill>
            <w14:solidFill>
              <w14:schemeClr w14:val="tx1"/>
            </w14:solidFill>
          </w14:textFill>
        </w:rPr>
        <w:t>政府采购合同专用条款</w:t>
      </w:r>
      <w:r>
        <w:rPr>
          <w:rFonts w:hint="eastAsia" w:ascii="仿宋" w:hAnsi="仿宋" w:eastAsia="仿宋" w:cs="仿宋"/>
          <w:color w:val="000000" w:themeColor="text1"/>
          <w:sz w:val="24"/>
          <w14:textFill>
            <w14:solidFill>
              <w14:schemeClr w14:val="tx1"/>
            </w14:solidFill>
          </w14:textFill>
        </w:rPr>
        <w:t>】。</w:t>
      </w:r>
    </w:p>
    <w:p>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（7）其他术语解释，见【</w:t>
      </w:r>
      <w:r>
        <w:rPr>
          <w:rFonts w:hint="eastAsia" w:ascii="仿宋" w:hAnsi="仿宋" w:eastAsia="仿宋" w:cs="仿宋"/>
          <w:b/>
          <w:bCs/>
          <w:color w:val="000000" w:themeColor="text1"/>
          <w:sz w:val="24"/>
          <w14:textFill>
            <w14:solidFill>
              <w14:schemeClr w14:val="tx1"/>
            </w14:solidFill>
          </w14:textFill>
        </w:rPr>
        <w:t>政府采购合同专用条款</w:t>
      </w:r>
      <w:r>
        <w:rPr>
          <w:rFonts w:hint="eastAsia" w:ascii="仿宋" w:hAnsi="仿宋" w:eastAsia="仿宋" w:cs="仿宋"/>
          <w:color w:val="000000" w:themeColor="text1"/>
          <w:sz w:val="24"/>
          <w14:textFill>
            <w14:solidFill>
              <w14:schemeClr w14:val="tx1"/>
            </w14:solidFill>
          </w14:textFill>
        </w:rPr>
        <w:t>】。</w:t>
      </w:r>
    </w:p>
    <w:p>
      <w:pPr>
        <w:numPr>
          <w:ilvl w:val="0"/>
          <w:numId w:val="4"/>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pPr>
        <w:autoSpaceDE w:val="0"/>
        <w:autoSpaceDN w:val="0"/>
        <w:snapToGrid w:val="0"/>
        <w:spacing w:line="400" w:lineRule="exact"/>
        <w:ind w:firstLine="480" w:firstLineChars="200"/>
        <w:jc w:val="left"/>
        <w:rPr>
          <w:rFonts w:ascii="仿宋" w:hAnsi="仿宋" w:eastAsia="仿宋" w:cs="仿宋"/>
          <w:b/>
          <w:bCs/>
          <w:i/>
          <w:i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任何费用。</w:t>
      </w:r>
    </w:p>
    <w:p>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3.1 </w:t>
      </w:r>
      <w:r>
        <w:rPr>
          <w:rFonts w:hint="eastAsia" w:ascii="仿宋" w:hAnsi="仿宋" w:eastAsia="仿宋" w:cs="仿宋"/>
          <w:sz w:val="24"/>
        </w:rPr>
        <w:t>乙方应当在约定的时间、地点，按照约定方式履行合同。</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 甲方有权要求乙方对缺陷部分予以修复，并按合同约定享有货物保修及其他合同约定的权利。</w:t>
      </w:r>
    </w:p>
    <w:p>
      <w:pPr>
        <w:snapToGrid w:val="0"/>
        <w:spacing w:line="400" w:lineRule="exact"/>
        <w:ind w:firstLine="480" w:firstLineChars="200"/>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4.4 甲方应当按照合同约定及时对交付的货物进行验收，</w:t>
      </w:r>
      <w:r>
        <w:rPr>
          <w:rFonts w:hint="eastAsia" w:ascii="仿宋" w:hAnsi="仿宋" w:eastAsia="仿宋" w:cs="仿宋"/>
          <w:sz w:val="24"/>
        </w:rPr>
        <w:t>未</w:t>
      </w:r>
      <w:r>
        <w:rPr>
          <w:rFonts w:hint="eastAsia" w:ascii="仿宋" w:hAnsi="仿宋" w:eastAsia="仿宋" w:cs="仿宋"/>
          <w:color w:val="000000" w:themeColor="text1"/>
          <w:sz w:val="24"/>
          <w14:textFill>
            <w14:solidFill>
              <w14:schemeClr w14:val="tx1"/>
            </w14:solidFill>
          </w14:textFill>
        </w:rPr>
        <w:t>在</w:t>
      </w:r>
      <w:r>
        <w:rPr>
          <w:rFonts w:hint="eastAsia" w:ascii="仿宋" w:hAnsi="仿宋" w:eastAsia="仿宋" w:cs="仿宋"/>
          <w:b/>
          <w:bCs/>
          <w:sz w:val="24"/>
        </w:rPr>
        <w:t>【政府采购合同专用条款】</w:t>
      </w:r>
      <w:r>
        <w:rPr>
          <w:rFonts w:hint="eastAsia" w:ascii="仿宋" w:hAnsi="仿宋" w:eastAsia="仿宋" w:cs="仿宋"/>
          <w:sz w:val="24"/>
        </w:rPr>
        <w:t>约定的期限内对乙方履约提出任何异议或者向乙方作出任何说明的，</w:t>
      </w:r>
      <w:r>
        <w:rPr>
          <w:rFonts w:hint="eastAsia" w:ascii="仿宋" w:hAnsi="仿宋" w:eastAsia="仿宋" w:cs="仿宋"/>
          <w:color w:val="000000" w:themeColor="text1"/>
          <w:sz w:val="24"/>
          <w14:textFill>
            <w14:solidFill>
              <w14:schemeClr w14:val="tx1"/>
            </w14:solidFill>
          </w14:textFill>
        </w:rPr>
        <w:t>视为验收通过。</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 甲方应当根据合同约定及时向乙方支付合同价款，不得以内部人员变更、履行内部付款流程等为由，拒绝或迟延支付。</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 国家法律法规规定及</w:t>
      </w:r>
      <w:r>
        <w:rPr>
          <w:rFonts w:hint="eastAsia" w:ascii="仿宋" w:hAnsi="仿宋" w:eastAsia="仿宋" w:cs="仿宋"/>
          <w:b/>
          <w:bCs/>
          <w:sz w:val="24"/>
        </w:rPr>
        <w:t>【政府采购合同专用条款】</w:t>
      </w:r>
      <w:r>
        <w:rPr>
          <w:rFonts w:hint="eastAsia" w:ascii="仿宋" w:hAnsi="仿宋" w:eastAsia="仿宋" w:cs="仿宋"/>
          <w:color w:val="000000" w:themeColor="text1"/>
          <w:sz w:val="24"/>
          <w14:textFill>
            <w14:solidFill>
              <w14:schemeClr w14:val="tx1"/>
            </w14:solidFill>
          </w14:textFill>
        </w:rPr>
        <w:t>约定应由甲方承担的其他义务和责任。</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签署合同后，乙方应确定项目负责人（或项目联系人），负责与本合同有关的事务。</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pStyle w:val="24"/>
        <w:spacing w:line="400" w:lineRule="exact"/>
        <w:ind w:firstLine="422" w:firstLineChars="176"/>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5.3乙方有权根据合同约定向甲方收取合同价款。</w:t>
      </w:r>
    </w:p>
    <w:p>
      <w:pPr>
        <w:pStyle w:val="24"/>
        <w:spacing w:line="400" w:lineRule="exact"/>
        <w:ind w:firstLine="422" w:firstLineChars="176"/>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5.4国家法律法规规定及</w:t>
      </w:r>
      <w:r>
        <w:rPr>
          <w:rFonts w:hint="eastAsia" w:ascii="仿宋" w:hAnsi="仿宋" w:eastAsia="仿宋" w:cs="仿宋"/>
          <w:b/>
          <w:bCs/>
          <w:szCs w:val="24"/>
        </w:rPr>
        <w:t>【政府采购合同专用条款】</w:t>
      </w:r>
      <w:r>
        <w:rPr>
          <w:rFonts w:hint="eastAsia" w:ascii="仿宋" w:hAnsi="仿宋" w:eastAsia="仿宋" w:cs="仿宋"/>
          <w:szCs w:val="24"/>
        </w:rPr>
        <w:t>约定应</w:t>
      </w:r>
      <w:r>
        <w:rPr>
          <w:rFonts w:hint="eastAsia" w:ascii="仿宋" w:hAnsi="仿宋" w:eastAsia="仿宋" w:cs="仿宋"/>
          <w:color w:val="000000" w:themeColor="text1"/>
          <w:szCs w:val="24"/>
          <w14:textFill>
            <w14:solidFill>
              <w14:schemeClr w14:val="tx1"/>
            </w14:solidFill>
          </w14:textFill>
        </w:rPr>
        <w:t>由乙方承担的其他义务和责任。</w:t>
      </w:r>
    </w:p>
    <w:p>
      <w:pPr>
        <w:numPr>
          <w:ilvl w:val="0"/>
          <w:numId w:val="5"/>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 甲乙双方应当按照</w:t>
      </w:r>
      <w:r>
        <w:rPr>
          <w:rFonts w:hint="eastAsia" w:ascii="仿宋" w:hAnsi="仿宋" w:eastAsia="仿宋" w:cs="仿宋"/>
          <w:b/>
          <w:bCs/>
          <w:sz w:val="24"/>
        </w:rPr>
        <w:t>【政府采购合同专用条款】</w:t>
      </w:r>
      <w:r>
        <w:rPr>
          <w:rFonts w:hint="eastAsia" w:ascii="仿宋" w:hAnsi="仿宋" w:eastAsia="仿宋" w:cs="仿宋"/>
          <w:color w:val="000000" w:themeColor="text1"/>
          <w:sz w:val="24"/>
          <w14:textFill>
            <w14:solidFill>
              <w14:schemeClr w14:val="tx1"/>
            </w14:solidFill>
          </w14:textFill>
        </w:rPr>
        <w:t>约定顺序履行合同义务；如果没有先后顺序的，应当同时履行。</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7.1 本合同</w:t>
      </w:r>
      <w:r>
        <w:rPr>
          <w:rFonts w:hint="eastAsia" w:ascii="仿宋" w:hAnsi="仿宋" w:eastAsia="仿宋" w:cs="仿宋"/>
          <w:bCs/>
          <w:color w:val="000000" w:themeColor="text1"/>
          <w:sz w:val="24"/>
          <w14:textFill>
            <w14:solidFill>
              <w14:schemeClr w14:val="tx1"/>
            </w14:solidFill>
          </w14:textFill>
        </w:rPr>
        <w:t>涉及商品包装、快递包装的，</w:t>
      </w:r>
      <w:r>
        <w:rPr>
          <w:rFonts w:hint="eastAsia" w:ascii="仿宋" w:hAnsi="仿宋" w:eastAsia="仿宋" w:cs="仿宋"/>
          <w:color w:val="000000" w:themeColor="text1"/>
          <w:sz w:val="24"/>
          <w14:textFill>
            <w14:solidFill>
              <w14:schemeClr w14:val="tx1"/>
            </w14:solidFill>
          </w14:textFill>
        </w:rPr>
        <w:t>除</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另有约定外，</w:t>
      </w:r>
      <w:r>
        <w:rPr>
          <w:rFonts w:hint="eastAsia" w:ascii="仿宋" w:hAnsi="仿宋" w:eastAsia="仿宋" w:cs="仿宋"/>
          <w:color w:val="000000" w:themeColor="text1"/>
          <w:sz w:val="24"/>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约定的</w:t>
      </w:r>
      <w:r>
        <w:rPr>
          <w:rFonts w:hint="eastAsia" w:ascii="仿宋" w:hAnsi="仿宋" w:eastAsia="仿宋" w:cs="仿宋"/>
          <w:color w:val="000000" w:themeColor="text1"/>
          <w:sz w:val="24"/>
          <w14:textFill>
            <w14:solidFill>
              <w14:schemeClr w14:val="tx1"/>
            </w14:solidFill>
          </w14:textFill>
        </w:rPr>
        <w:t>指定现场。</w:t>
      </w:r>
    </w:p>
    <w:p>
      <w:pPr>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7.2 除</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另有约定外，</w:t>
      </w:r>
      <w:r>
        <w:rPr>
          <w:rFonts w:hint="eastAsia" w:ascii="仿宋" w:hAnsi="仿宋" w:eastAsia="仿宋" w:cs="仿宋"/>
          <w:color w:val="000000" w:themeColor="text1"/>
          <w:sz w:val="24"/>
          <w14:textFill>
            <w14:solidFill>
              <w14:schemeClr w14:val="tx1"/>
            </w14:solidFill>
          </w14:textFill>
        </w:rPr>
        <w:t>乙方负责办理将货物运抵本合同规定的交货地点，并装卸、交付至甲方的一切运输事项，相关费用应包含在合同价款中。</w:t>
      </w:r>
    </w:p>
    <w:p>
      <w:pPr>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7.3 货物保险要求按</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规定执行</w:t>
      </w:r>
      <w:r>
        <w:rPr>
          <w:rFonts w:hint="eastAsia" w:ascii="仿宋" w:hAnsi="仿宋" w:eastAsia="仿宋" w:cs="仿宋"/>
          <w:color w:val="000000" w:themeColor="text1"/>
          <w:sz w:val="24"/>
          <w14:textFill>
            <w14:solidFill>
              <w14:schemeClr w14:val="tx1"/>
            </w14:solidFill>
          </w14:textFill>
        </w:rPr>
        <w:t>。</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7.5 </w:t>
      </w:r>
      <w:r>
        <w:rPr>
          <w:rFonts w:hint="eastAsia" w:ascii="仿宋" w:hAnsi="仿宋" w:eastAsia="仿宋" w:cs="仿宋"/>
          <w:color w:val="000000"/>
          <w:sz w:val="24"/>
        </w:rPr>
        <w:t>乙方在运输到达之前应提前通知甲方，并提示货物运输装卸的注意事项，甲方配合乙方做好货物的接收工作。</w:t>
      </w:r>
    </w:p>
    <w:p>
      <w:pPr>
        <w:pStyle w:val="2"/>
        <w:ind w:firstLine="480"/>
        <w:rPr>
          <w:rFonts w:ascii="仿宋" w:hAnsi="仿宋" w:eastAsia="仿宋" w:cs="仿宋"/>
          <w:sz w:val="24"/>
          <w:szCs w:val="24"/>
        </w:rPr>
      </w:pPr>
      <w:r>
        <w:rPr>
          <w:rFonts w:hint="eastAsia" w:ascii="仿宋" w:hAnsi="仿宋" w:eastAsia="仿宋" w:cs="仿宋"/>
          <w:color w:val="000000" w:themeColor="text1"/>
          <w:kern w:val="2"/>
          <w:sz w:val="24"/>
          <w:szCs w:val="24"/>
          <w14:textFill>
            <w14:solidFill>
              <w14:schemeClr w14:val="tx1"/>
            </w14:solidFill>
          </w14:textFill>
        </w:rPr>
        <w:t xml:space="preserve">7.6 </w:t>
      </w:r>
      <w:r>
        <w:rPr>
          <w:rFonts w:hint="eastAsia" w:ascii="仿宋" w:hAnsi="仿宋" w:eastAsia="仿宋" w:cs="仿宋"/>
          <w:color w:val="000000"/>
          <w:kern w:val="2"/>
          <w:sz w:val="24"/>
          <w:szCs w:val="24"/>
        </w:rPr>
        <w:t>如因包装、运输问题导致货物</w:t>
      </w:r>
      <w:r>
        <w:rPr>
          <w:rFonts w:hint="eastAsia" w:ascii="仿宋" w:hAnsi="仿宋" w:eastAsia="仿宋" w:cs="仿宋"/>
          <w:color w:val="000000" w:themeColor="text1"/>
          <w:kern w:val="2"/>
          <w:sz w:val="24"/>
          <w:szCs w:val="24"/>
          <w14:textFill>
            <w14:solidFill>
              <w14:schemeClr w14:val="tx1"/>
            </w14:solidFill>
          </w14:textFill>
        </w:rPr>
        <w:t>损毁、丢失</w:t>
      </w:r>
      <w:r>
        <w:rPr>
          <w:rFonts w:hint="eastAsia" w:ascii="仿宋" w:hAnsi="仿宋" w:eastAsia="仿宋" w:cs="仿宋"/>
          <w:color w:val="000000"/>
          <w:kern w:val="2"/>
          <w:sz w:val="24"/>
          <w:szCs w:val="24"/>
        </w:rPr>
        <w:t>或者品质下降，甲方有权要求降价、换货、拒收部分或整批货物，由此产生的费用和损失，均由乙方承担。</w:t>
      </w:r>
    </w:p>
    <w:p>
      <w:pPr>
        <w:snapToGrid w:val="0"/>
        <w:spacing w:line="400" w:lineRule="exact"/>
        <w:jc w:val="left"/>
        <w:rPr>
          <w:rFonts w:ascii="仿宋" w:hAnsi="仿宋" w:eastAsia="仿宋" w:cs="仿宋"/>
          <w:b/>
          <w:sz w:val="24"/>
        </w:rPr>
      </w:pPr>
      <w:r>
        <w:rPr>
          <w:rFonts w:hint="eastAsia" w:ascii="仿宋" w:hAnsi="仿宋" w:eastAsia="仿宋" w:cs="仿宋"/>
          <w:b/>
          <w:color w:val="000000" w:themeColor="text1"/>
          <w:sz w:val="24"/>
          <w14:textFill>
            <w14:solidFill>
              <w14:schemeClr w14:val="tx1"/>
            </w14:solidFill>
          </w14:textFill>
        </w:rPr>
        <w:t xml:space="preserve">8. </w:t>
      </w:r>
      <w:r>
        <w:rPr>
          <w:rFonts w:hint="eastAsia" w:ascii="仿宋" w:hAnsi="仿宋" w:eastAsia="仿宋" w:cs="仿宋"/>
          <w:b/>
          <w:sz w:val="24"/>
        </w:rPr>
        <w:t>质量标准和保证</w:t>
      </w:r>
    </w:p>
    <w:p>
      <w:pPr>
        <w:pStyle w:val="33"/>
        <w:snapToGrid w:val="0"/>
        <w:spacing w:line="400" w:lineRule="exact"/>
        <w:ind w:firstLine="480" w:firstLineChars="200"/>
        <w:jc w:val="left"/>
        <w:rPr>
          <w:rFonts w:ascii="仿宋" w:hAnsi="仿宋" w:eastAsia="仿宋" w:cs="仿宋"/>
          <w:b/>
          <w:sz w:val="24"/>
          <w:szCs w:val="24"/>
        </w:rPr>
      </w:pPr>
      <w:r>
        <w:rPr>
          <w:rFonts w:hint="eastAsia" w:ascii="仿宋" w:hAnsi="仿宋" w:eastAsia="仿宋" w:cs="仿宋"/>
          <w:sz w:val="24"/>
          <w:szCs w:val="24"/>
        </w:rPr>
        <w:t>8.1 质量标准</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（1）本合同下提供的货物应符合合同</w:t>
      </w:r>
      <w:r>
        <w:rPr>
          <w:rFonts w:hint="eastAsia" w:ascii="仿宋" w:hAnsi="仿宋" w:eastAsia="仿宋" w:cs="仿宋"/>
          <w:color w:val="000000"/>
          <w:sz w:val="24"/>
        </w:rPr>
        <w:t>约定的</w:t>
      </w:r>
      <w:r>
        <w:rPr>
          <w:rFonts w:hint="eastAsia" w:ascii="仿宋" w:hAnsi="仿宋" w:eastAsia="仿宋" w:cs="仿宋"/>
          <w:sz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33"/>
        <w:snapToGrid w:val="0"/>
        <w:spacing w:line="40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（2）采用中华人民共和国法定计量单位。</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（3）乙方所提供的货物应符合国家有关安全、环保、卫生的规定。</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（4）乙方应向甲方提交所提供货物的技术文件，包括相应的中文技术文件，如：产品目录、图纸、操作手册、使用说明、维护手册或服务指南等。上述文件应包装好随货物一同发运。</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8.2 保证</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 w:val="24"/>
        </w:rPr>
        <w:t>【政府采购合同专用条款】</w:t>
      </w:r>
      <w:r>
        <w:rPr>
          <w:rFonts w:hint="eastAsia" w:ascii="仿宋" w:hAnsi="仿宋" w:eastAsia="仿宋" w:cs="仿宋"/>
          <w:sz w:val="24"/>
        </w:rPr>
        <w:t>规定或乙方书面承诺（两者以较长的为准）的质量保证期内，本保证保持有效。</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（2）在质量保证期内所发现的缺陷，甲方应尽快以书面形式通知乙方。</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（3）乙方收到通知后，应在</w:t>
      </w:r>
      <w:r>
        <w:rPr>
          <w:rFonts w:hint="eastAsia" w:ascii="仿宋" w:hAnsi="仿宋" w:eastAsia="仿宋" w:cs="仿宋"/>
          <w:b/>
          <w:sz w:val="24"/>
        </w:rPr>
        <w:t>【政府采购合同专用条款】</w:t>
      </w:r>
      <w:r>
        <w:rPr>
          <w:rFonts w:hint="eastAsia" w:ascii="仿宋" w:hAnsi="仿宋" w:eastAsia="仿宋" w:cs="仿宋"/>
          <w:sz w:val="24"/>
        </w:rPr>
        <w:t>规定的响应时间内以合理的速度免费维修或更换有缺陷的货物或部件。</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 w:val="24"/>
          <w14:textFill>
            <w14:solidFill>
              <w14:schemeClr w14:val="tx1"/>
            </w14:solidFill>
          </w14:textFill>
        </w:rPr>
        <w:t>5</w:t>
      </w:r>
      <w:r>
        <w:rPr>
          <w:rFonts w:hint="eastAsia" w:ascii="仿宋" w:hAnsi="仿宋" w:eastAsia="仿宋" w:cs="仿宋"/>
          <w:sz w:val="24"/>
        </w:rPr>
        <w:t>.1条规定以书面形式</w:t>
      </w:r>
      <w:r>
        <w:rPr>
          <w:rFonts w:hint="eastAsia" w:ascii="仿宋" w:hAnsi="仿宋" w:eastAsia="仿宋" w:cs="仿宋"/>
          <w:color w:val="000000" w:themeColor="text1"/>
          <w:sz w:val="24"/>
          <w14:textFill>
            <w14:solidFill>
              <w14:schemeClr w14:val="tx1"/>
            </w14:solidFill>
          </w14:textFill>
        </w:rPr>
        <w:t>追究</w:t>
      </w:r>
      <w:r>
        <w:rPr>
          <w:rFonts w:hint="eastAsia" w:ascii="仿宋" w:hAnsi="仿宋" w:eastAsia="仿宋" w:cs="仿宋"/>
          <w:sz w:val="24"/>
        </w:rPr>
        <w:t>乙方</w:t>
      </w:r>
      <w:r>
        <w:rPr>
          <w:rFonts w:hint="eastAsia" w:ascii="仿宋" w:hAnsi="仿宋" w:eastAsia="仿宋" w:cs="仿宋"/>
          <w:color w:val="000000" w:themeColor="text1"/>
          <w:sz w:val="24"/>
          <w14:textFill>
            <w14:solidFill>
              <w14:schemeClr w14:val="tx1"/>
            </w14:solidFill>
          </w14:textFill>
        </w:rPr>
        <w:t>的违约责任</w:t>
      </w:r>
      <w:r>
        <w:rPr>
          <w:rFonts w:hint="eastAsia" w:ascii="仿宋" w:hAnsi="仿宋" w:eastAsia="仿宋" w:cs="仿宋"/>
          <w:sz w:val="24"/>
        </w:rPr>
        <w:t>。</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（5）乙方在约定的时间内未能弥补缺陷，甲方可采取必要的补救措施，但其风险和费用将由乙方承担，甲方根据合同约定对乙方行使的其他权利不受影响。</w:t>
      </w:r>
    </w:p>
    <w:p>
      <w:pPr>
        <w:snapToGrid w:val="0"/>
        <w:spacing w:line="400" w:lineRule="exact"/>
        <w:jc w:val="left"/>
        <w:rPr>
          <w:rFonts w:ascii="仿宋" w:hAnsi="仿宋" w:eastAsia="仿宋" w:cs="仿宋"/>
          <w:b/>
          <w:bCs/>
          <w:sz w:val="24"/>
        </w:rPr>
      </w:pPr>
      <w:r>
        <w:rPr>
          <w:rFonts w:hint="eastAsia" w:ascii="仿宋" w:hAnsi="仿宋" w:eastAsia="仿宋" w:cs="仿宋"/>
          <w:b/>
          <w:bCs/>
          <w:color w:val="000000" w:themeColor="text1"/>
          <w:sz w:val="24"/>
          <w14:textFill>
            <w14:solidFill>
              <w14:schemeClr w14:val="tx1"/>
            </w14:solidFill>
          </w14:textFill>
        </w:rPr>
        <w:t>9</w:t>
      </w:r>
      <w:r>
        <w:rPr>
          <w:rFonts w:hint="eastAsia" w:ascii="仿宋" w:hAnsi="仿宋" w:eastAsia="仿宋" w:cs="仿宋"/>
          <w:b/>
          <w:bCs/>
          <w:sz w:val="24"/>
        </w:rPr>
        <w:t>.</w:t>
      </w:r>
      <w:r>
        <w:rPr>
          <w:rFonts w:hint="eastAsia" w:ascii="仿宋" w:hAnsi="仿宋" w:eastAsia="仿宋" w:cs="仿宋"/>
          <w:b/>
          <w:bCs/>
          <w:color w:val="000000" w:themeColor="text1"/>
          <w:sz w:val="24"/>
          <w14:textFill>
            <w14:solidFill>
              <w14:schemeClr w14:val="tx1"/>
            </w14:solidFill>
          </w14:textFill>
        </w:rPr>
        <w:t xml:space="preserve"> </w:t>
      </w:r>
      <w:r>
        <w:rPr>
          <w:rFonts w:hint="eastAsia" w:ascii="仿宋" w:hAnsi="仿宋" w:eastAsia="仿宋" w:cs="仿宋"/>
          <w:b/>
          <w:bCs/>
          <w:sz w:val="24"/>
        </w:rPr>
        <w:t>权利瑕疵担保</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9.1 乙方保证对其出售的货物享有合法的权利。</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9.2 </w:t>
      </w:r>
      <w:r>
        <w:rPr>
          <w:rFonts w:hint="eastAsia" w:ascii="仿宋" w:hAnsi="仿宋" w:eastAsia="仿宋" w:cs="仿宋"/>
          <w:sz w:val="24"/>
        </w:rPr>
        <w:t>乙方保证在交付的货物上不存在抵押权等担保物权。</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9.3 如甲方使用上述货物构成对第三人侵权的，则由乙方承担全部责任。</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10.1 乙方对其所销售的货物应当享有知识产权或经权利人合法授权，保证没有侵犯任</w:t>
      </w:r>
      <w:r>
        <w:rPr>
          <w:rFonts w:hint="eastAsia" w:ascii="仿宋" w:hAnsi="仿宋" w:eastAsia="仿宋" w:cs="仿宋"/>
          <w:sz w:val="24"/>
        </w:rPr>
        <w:t>何第三人的知识产权等权利。</w:t>
      </w:r>
      <w:bookmarkStart w:id="47" w:name="_Hlk163047038"/>
      <w:r>
        <w:rPr>
          <w:rFonts w:hint="eastAsia" w:ascii="仿宋" w:hAnsi="仿宋" w:eastAsia="仿宋" w:cs="仿宋"/>
          <w:sz w:val="24"/>
        </w:rPr>
        <w:t>因违反前述约定对第三人构成侵权的，应当由乙方向第三人承担法律责任；甲方依法向第三人赔偿后，有权向乙方追偿。甲方有其他损失的，乙方应当赔偿</w:t>
      </w:r>
      <w:bookmarkEnd w:id="47"/>
      <w:r>
        <w:rPr>
          <w:rFonts w:hint="eastAsia" w:ascii="仿宋" w:hAnsi="仿宋" w:eastAsia="仿宋" w:cs="仿宋"/>
          <w:sz w:val="24"/>
        </w:rPr>
        <w:t>。</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 w:val="24"/>
        </w:rPr>
        <w:t>【政府采购合同专用条款】</w:t>
      </w:r>
      <w:r>
        <w:rPr>
          <w:rFonts w:hint="eastAsia" w:ascii="仿宋" w:hAnsi="仿宋" w:eastAsia="仿宋" w:cs="仿宋"/>
          <w:sz w:val="24"/>
        </w:rPr>
        <w:t>中约定。</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12.1 合同价款支付按照国库集中支付制度及财政管理相关规定执行。</w:t>
      </w:r>
    </w:p>
    <w:p>
      <w:pPr>
        <w:pStyle w:val="4"/>
        <w:spacing w:line="400" w:lineRule="exact"/>
        <w:ind w:firstLine="480" w:firstLineChars="200"/>
        <w:rPr>
          <w:rFonts w:ascii="仿宋" w:eastAsia="仿宋" w:cs="仿宋"/>
          <w:sz w:val="24"/>
          <w:szCs w:val="24"/>
        </w:rPr>
      </w:pPr>
      <w:r>
        <w:rPr>
          <w:rFonts w:hint="eastAsia" w:ascii="仿宋" w:eastAsia="仿宋" w:cs="仿宋"/>
          <w:b w:val="0"/>
          <w:bCs w:val="0"/>
          <w:sz w:val="24"/>
          <w:szCs w:val="24"/>
          <w:lang w:val="en-US"/>
        </w:rPr>
        <w:t xml:space="preserve">12.2 </w:t>
      </w:r>
      <w:r>
        <w:rPr>
          <w:rFonts w:hint="eastAsia" w:ascii="仿宋" w:eastAsia="仿宋" w:cs="仿宋"/>
          <w:b w:val="0"/>
          <w:bCs w:val="0"/>
          <w:sz w:val="24"/>
          <w:szCs w:val="24"/>
        </w:rPr>
        <w:t>对于满足合同约定支付条件的，</w:t>
      </w:r>
      <w:r>
        <w:rPr>
          <w:rFonts w:hint="eastAsia" w:ascii="仿宋" w:eastAsia="仿宋" w:cs="仿宋"/>
          <w:b w:val="0"/>
          <w:bCs w:val="0"/>
          <w:sz w:val="24"/>
          <w:szCs w:val="24"/>
          <w:lang w:val="en-US"/>
        </w:rPr>
        <w:t>甲方</w:t>
      </w:r>
      <w:r>
        <w:rPr>
          <w:rFonts w:hint="eastAsia" w:ascii="仿宋" w:eastAsia="仿宋" w:cs="仿宋"/>
          <w:b w:val="0"/>
          <w:bCs w:val="0"/>
          <w:sz w:val="24"/>
          <w:szCs w:val="24"/>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4"/>
          <w:szCs w:val="24"/>
          <w:lang w:val="en-US"/>
        </w:rPr>
        <w:t>乙方</w:t>
      </w:r>
      <w:r>
        <w:rPr>
          <w:rFonts w:hint="eastAsia" w:ascii="仿宋" w:eastAsia="仿宋" w:cs="仿宋"/>
          <w:b w:val="0"/>
          <w:bCs w:val="0"/>
          <w:sz w:val="24"/>
          <w:szCs w:val="24"/>
        </w:rPr>
        <w:t>付款的条件。具体合同价款支付时间在【</w:t>
      </w:r>
      <w:r>
        <w:rPr>
          <w:rFonts w:hint="eastAsia" w:ascii="仿宋" w:eastAsia="仿宋" w:cs="仿宋"/>
          <w:sz w:val="24"/>
          <w:szCs w:val="24"/>
        </w:rPr>
        <w:t>政府采购合同专用条款</w:t>
      </w:r>
      <w:r>
        <w:rPr>
          <w:rFonts w:hint="eastAsia" w:ascii="仿宋" w:eastAsia="仿宋" w:cs="仿宋"/>
          <w:b w:val="0"/>
          <w:bCs w:val="0"/>
          <w:sz w:val="24"/>
          <w:szCs w:val="24"/>
        </w:rPr>
        <w:t>】中约定。</w:t>
      </w:r>
    </w:p>
    <w:p>
      <w:pPr>
        <w:pStyle w:val="24"/>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13.1 乙方应当以支票、汇票、本票或者金融机构、担保机构出具的保函等非现金形式提交。</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13.2 如果乙方出现</w:t>
      </w:r>
      <w:r>
        <w:rPr>
          <w:rFonts w:hint="eastAsia" w:ascii="仿宋" w:hAnsi="仿宋" w:eastAsia="仿宋" w:cs="仿宋"/>
          <w:b/>
          <w:bCs/>
          <w:sz w:val="24"/>
        </w:rPr>
        <w:t>【政府采购合同专用条款】</w:t>
      </w:r>
      <w:r>
        <w:rPr>
          <w:rFonts w:hint="eastAsia" w:ascii="仿宋" w:hAnsi="仿宋" w:eastAsia="仿宋" w:cs="仿宋"/>
          <w:sz w:val="24"/>
        </w:rPr>
        <w:t>约定情形的，履约保证金不予退还；如果乙方未能按合同约定全面履行义务，甲方有权从履约保证金中取得补偿或赔偿，且不影响甲方要求乙方承担合同约定的超过履约保证金的违约责任的权利。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ascii="仿宋" w:hAnsi="仿宋" w:eastAsia="仿宋" w:cs="仿宋"/>
          <w:sz w:val="24"/>
        </w:rPr>
      </w:pPr>
      <w:r>
        <w:rPr>
          <w:rFonts w:hint="eastAsia" w:ascii="仿宋" w:hAnsi="仿宋" w:eastAsia="仿宋" w:cs="仿宋"/>
          <w:sz w:val="24"/>
        </w:rPr>
        <w:t>13.3 甲方在项目通过验收后按照</w:t>
      </w:r>
      <w:r>
        <w:rPr>
          <w:rFonts w:hint="eastAsia" w:ascii="仿宋" w:hAnsi="仿宋" w:eastAsia="仿宋" w:cs="仿宋"/>
          <w:b/>
          <w:sz w:val="24"/>
        </w:rPr>
        <w:t>【政府采购合同专用条款】</w:t>
      </w:r>
      <w:r>
        <w:rPr>
          <w:rFonts w:hint="eastAsia" w:ascii="仿宋" w:hAnsi="仿宋" w:eastAsia="仿宋" w:cs="仿宋"/>
          <w:sz w:val="24"/>
        </w:rPr>
        <w:t>规定的时间内将履约保证金退还乙方；逾期退还的，乙方可要求甲方支付违约金，违约金按照</w:t>
      </w:r>
      <w:r>
        <w:rPr>
          <w:rFonts w:hint="eastAsia" w:ascii="仿宋" w:hAnsi="仿宋" w:eastAsia="仿宋" w:cs="仿宋"/>
          <w:b/>
          <w:sz w:val="24"/>
        </w:rPr>
        <w:t>【政府采购合同专用条款】</w:t>
      </w:r>
      <w:r>
        <w:rPr>
          <w:rFonts w:hint="eastAsia" w:ascii="仿宋" w:hAnsi="仿宋" w:eastAsia="仿宋" w:cs="仿宋"/>
          <w:sz w:val="24"/>
        </w:rPr>
        <w:t>规定支付。</w:t>
      </w:r>
    </w:p>
    <w:p>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14.1 除项目不涉及或采购活动中明确约定无须承担外，乙方还应提供下列服务：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（1）货物的现场移动、安装、调试、启动监督及技术支持；</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（2）提供货物组装和维修所需的专用工具和辅助材料；</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（3）在</w:t>
      </w:r>
      <w:r>
        <w:rPr>
          <w:rFonts w:hint="eastAsia" w:ascii="仿宋" w:hAnsi="仿宋" w:eastAsia="仿宋" w:cs="仿宋"/>
          <w:b/>
          <w:bCs/>
          <w:sz w:val="24"/>
        </w:rPr>
        <w:t>【政府采购合同专用条款】</w:t>
      </w:r>
      <w:r>
        <w:rPr>
          <w:rFonts w:hint="eastAsia" w:ascii="仿宋" w:hAnsi="仿宋" w:eastAsia="仿宋" w:cs="仿宋"/>
          <w:sz w:val="24"/>
        </w:rPr>
        <w:t>约定的期限内对所有的货物实施运行监督、维修，但前提条件是该服务并不能免除乙方在质量保证期内所承担的义务；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（4）在制造商所在地或指定现场就货物的安装、启动、运营、维护、废弃处置等对甲方操作人员进行培训；</w:t>
      </w:r>
    </w:p>
    <w:p>
      <w:pPr>
        <w:pStyle w:val="2"/>
        <w:ind w:firstLine="480"/>
        <w:rPr>
          <w:rFonts w:ascii="仿宋" w:hAnsi="仿宋" w:eastAsia="仿宋" w:cs="仿宋"/>
          <w:sz w:val="24"/>
          <w:szCs w:val="24"/>
        </w:rPr>
      </w:pPr>
      <w:r>
        <w:rPr>
          <w:rFonts w:hint="eastAsia" w:ascii="仿宋" w:hAnsi="仿宋" w:eastAsia="仿宋" w:cs="仿宋"/>
          <w:sz w:val="24"/>
          <w:szCs w:val="24"/>
        </w:rPr>
        <w:t>（5）依照法律、行政法规的规定或者按照</w:t>
      </w:r>
      <w:r>
        <w:rPr>
          <w:rFonts w:hint="eastAsia" w:ascii="仿宋" w:hAnsi="仿宋" w:eastAsia="仿宋" w:cs="仿宋"/>
          <w:b/>
          <w:bCs/>
          <w:sz w:val="24"/>
          <w:szCs w:val="24"/>
        </w:rPr>
        <w:t>【政府采购合同专用条款】</w:t>
      </w:r>
      <w:r>
        <w:rPr>
          <w:rFonts w:hint="eastAsia" w:ascii="仿宋" w:hAnsi="仿宋" w:eastAsia="仿宋" w:cs="仿宋"/>
          <w:sz w:val="24"/>
          <w:szCs w:val="24"/>
        </w:rPr>
        <w:t>约定，货物在有效使用年限届满后应予回收的，乙方负有自行或者委托第三人对货物予以回收的义务；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（6）</w:t>
      </w:r>
      <w:r>
        <w:rPr>
          <w:rFonts w:hint="eastAsia" w:ascii="仿宋" w:hAnsi="仿宋" w:eastAsia="仿宋" w:cs="仿宋"/>
          <w:b/>
          <w:sz w:val="24"/>
        </w:rPr>
        <w:t>【政府采购合同专用条款】</w:t>
      </w:r>
      <w:r>
        <w:rPr>
          <w:rFonts w:hint="eastAsia" w:ascii="仿宋" w:hAnsi="仿宋" w:eastAsia="仿宋" w:cs="仿宋"/>
          <w:sz w:val="24"/>
        </w:rPr>
        <w:t>规定由乙方提供的其他服务。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14.2 乙方提供的售后服务的费用已包含在合同价款中，甲方不再另行支付。</w:t>
      </w:r>
    </w:p>
    <w:p>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pPr>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15.1质量瑕疵的违约责任</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乙方提供的产品不符合合同约定的质量标准或存在产品质量缺陷，甲方有权要求乙方根据</w:t>
      </w:r>
      <w:r>
        <w:rPr>
          <w:rFonts w:hint="eastAsia" w:ascii="仿宋" w:hAnsi="仿宋" w:eastAsia="仿宋" w:cs="仿宋"/>
          <w:b/>
          <w:sz w:val="24"/>
        </w:rPr>
        <w:t>【政府采购合同专用条款】</w:t>
      </w:r>
      <w:r>
        <w:rPr>
          <w:rFonts w:hint="eastAsia" w:ascii="仿宋" w:hAnsi="仿宋" w:eastAsia="仿宋" w:cs="仿宋"/>
          <w:bCs/>
          <w:sz w:val="24"/>
        </w:rPr>
        <w:t>要求</w:t>
      </w:r>
      <w:r>
        <w:rPr>
          <w:rFonts w:hint="eastAsia" w:ascii="仿宋" w:hAnsi="仿宋" w:eastAsia="仿宋" w:cs="仿宋"/>
          <w:sz w:val="24"/>
        </w:rPr>
        <w:t>及时修理、重作、更换，并承担由此给甲方造成的损失。</w:t>
      </w:r>
    </w:p>
    <w:p>
      <w:pPr>
        <w:autoSpaceDE w:val="0"/>
        <w:autoSpaceDN w:val="0"/>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15.2 迟延交货的违约责任</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（2）如果乙方没有按照合同规定的时间交货和提供相关服务，甲方有权从货款中扣除误期赔偿费而不影响合同项下的其他补救方法，赔偿费按</w:t>
      </w:r>
      <w:r>
        <w:rPr>
          <w:rFonts w:hint="eastAsia" w:ascii="仿宋" w:hAnsi="仿宋" w:eastAsia="仿宋" w:cs="仿宋"/>
          <w:b/>
          <w:sz w:val="24"/>
        </w:rPr>
        <w:t>【政府采购合同专用条款】</w:t>
      </w:r>
      <w:r>
        <w:rPr>
          <w:rFonts w:hint="eastAsia" w:ascii="仿宋" w:hAnsi="仿宋" w:eastAsia="仿宋" w:cs="仿宋"/>
          <w:sz w:val="24"/>
        </w:rPr>
        <w:t>规定执行。如果涉及公共利益，且赔偿金额无法弥补公共利益损失，甲方可要求继续履行或者采取其他补救措施。</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15.3 迟延支付的违约责任</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甲方存在迟延支付乙方合同款项的，应当承担</w:t>
      </w:r>
      <w:r>
        <w:rPr>
          <w:rFonts w:hint="eastAsia" w:ascii="仿宋" w:hAnsi="仿宋" w:eastAsia="仿宋" w:cs="仿宋"/>
          <w:b/>
          <w:bCs/>
          <w:sz w:val="24"/>
        </w:rPr>
        <w:t>【政府采购合同专用条款】</w:t>
      </w:r>
      <w:r>
        <w:rPr>
          <w:rFonts w:hint="eastAsia" w:ascii="仿宋" w:hAnsi="仿宋" w:eastAsia="仿宋" w:cs="仿宋"/>
          <w:sz w:val="24"/>
        </w:rPr>
        <w:t>规定的逾期付款利息。</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bCs/>
          <w:sz w:val="24"/>
        </w:rPr>
        <w:t>15.4其他违约责任根据项目实际需要按</w:t>
      </w:r>
      <w:r>
        <w:rPr>
          <w:rFonts w:hint="eastAsia" w:ascii="仿宋" w:hAnsi="仿宋" w:eastAsia="仿宋" w:cs="仿宋"/>
          <w:b/>
          <w:bCs/>
          <w:sz w:val="24"/>
        </w:rPr>
        <w:t>【政府采购合同专用条款】</w:t>
      </w:r>
      <w:r>
        <w:rPr>
          <w:rFonts w:hint="eastAsia" w:ascii="仿宋" w:hAnsi="仿宋" w:eastAsia="仿宋" w:cs="仿宋"/>
          <w:sz w:val="24"/>
        </w:rPr>
        <w:t>规定执行。</w:t>
      </w:r>
    </w:p>
    <w:p>
      <w:pPr>
        <w:numPr>
          <w:ilvl w:val="0"/>
          <w:numId w:val="6"/>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pPr>
        <w:snapToGrid w:val="0"/>
        <w:spacing w:line="400" w:lineRule="exact"/>
        <w:jc w:val="left"/>
        <w:rPr>
          <w:rFonts w:ascii="仿宋" w:hAnsi="仿宋" w:eastAsia="仿宋" w:cs="仿宋"/>
          <w:sz w:val="24"/>
        </w:rPr>
      </w:pPr>
      <w:r>
        <w:rPr>
          <w:rFonts w:hint="eastAsia" w:ascii="仿宋" w:hAnsi="仿宋" w:eastAsia="仿宋" w:cs="仿宋"/>
          <w:sz w:val="24"/>
        </w:rPr>
        <w:t xml:space="preserve">    16.1合同的变更</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政府采购合同履行中，在不改变合同其他条款的前提下，甲方可以在合同价款10%的范围内追加与合同标的相同的货物，并就此与乙方协商一致后签订补充协议。</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16.2合同的中止</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（1）合同履行过程中因供应商就采购文件、采购过程或结果提起投诉的，甲方认为有必要的，可以中止合同的履行。</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2"/>
        <w:ind w:firstLine="480"/>
        <w:jc w:val="both"/>
        <w:rPr>
          <w:rFonts w:ascii="仿宋" w:hAnsi="仿宋" w:eastAsia="仿宋" w:cs="仿宋"/>
          <w:sz w:val="24"/>
          <w:szCs w:val="24"/>
        </w:rPr>
      </w:pPr>
      <w:r>
        <w:rPr>
          <w:rFonts w:hint="eastAsia" w:ascii="仿宋" w:hAnsi="仿宋" w:eastAsia="仿宋" w:cs="仿宋"/>
          <w:sz w:val="24"/>
          <w:szCs w:val="24"/>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（4）甲方不得以行政区划调整、政府换届、机构或者职能调整以及相关责任人更替为由中止合同。</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16.3合同的终止</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（1）合同因有效期限届满而终止；</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（2）乙方未按合同约定履行，构成根本性违约的，甲方有权终止合同，并追究乙方的违约责任。</w:t>
      </w:r>
    </w:p>
    <w:p>
      <w:pPr>
        <w:pStyle w:val="2"/>
        <w:ind w:firstLine="480"/>
        <w:rPr>
          <w:rFonts w:ascii="仿宋" w:hAnsi="仿宋" w:eastAsia="仿宋" w:cs="仿宋"/>
          <w:sz w:val="24"/>
          <w:szCs w:val="24"/>
        </w:rPr>
      </w:pPr>
      <w:r>
        <w:rPr>
          <w:rFonts w:hint="eastAsia" w:ascii="仿宋" w:hAnsi="仿宋" w:eastAsia="仿宋" w:cs="仿宋"/>
          <w:sz w:val="24"/>
          <w:szCs w:val="24"/>
        </w:rPr>
        <w:t xml:space="preserve">16.4 </w:t>
      </w:r>
      <w:r>
        <w:rPr>
          <w:rFonts w:hint="eastAsia" w:ascii="仿宋" w:hAnsi="仿宋" w:eastAsia="仿宋" w:cs="仿宋"/>
          <w:kern w:val="2"/>
          <w:sz w:val="24"/>
          <w:szCs w:val="24"/>
        </w:rPr>
        <w:t>涉及国家利益、社会公共利益的情形</w:t>
      </w:r>
    </w:p>
    <w:p>
      <w:pPr>
        <w:pStyle w:val="2"/>
        <w:ind w:firstLine="480"/>
        <w:jc w:val="both"/>
        <w:rPr>
          <w:rFonts w:ascii="仿宋" w:hAnsi="仿宋" w:eastAsia="仿宋" w:cs="仿宋"/>
          <w:sz w:val="24"/>
          <w:szCs w:val="24"/>
        </w:rPr>
      </w:pPr>
      <w:r>
        <w:rPr>
          <w:rFonts w:hint="eastAsia" w:ascii="仿宋" w:hAnsi="仿宋" w:eastAsia="仿宋" w:cs="仿宋"/>
          <w:sz w:val="24"/>
          <w:szCs w:val="24"/>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17.1 乙方不得将合同转包给其他供应商。涉及合同分包的，乙方应根据采购文件和投标（响应）文件规定进行合同分包。</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17.2 乙方执行政府采购政策向中小企业依法分包的，乙方应当按采购文件和投标（响应）文件签订分包意向协议，分包意向协议属于本合同组成部分。</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18.1 不可抗力是指合同双方不能预见、不能避免且不能克服的客观情况。</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18.2 任何一方对由于不可抗力造成的部分或全部不能履行合同不承担违约责任。但迟延履行后发生不可抗力的，不能免除责任。</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pPr>
        <w:pStyle w:val="2"/>
        <w:ind w:firstLine="480"/>
        <w:jc w:val="both"/>
        <w:rPr>
          <w:rFonts w:ascii="仿宋" w:hAnsi="仿宋" w:eastAsia="仿宋" w:cs="仿宋"/>
          <w:sz w:val="24"/>
          <w:szCs w:val="24"/>
        </w:rPr>
      </w:pPr>
      <w:r>
        <w:rPr>
          <w:rFonts w:hint="eastAsia" w:ascii="仿宋" w:hAnsi="仿宋" w:eastAsia="仿宋" w:cs="仿宋"/>
          <w:sz w:val="24"/>
          <w:szCs w:val="24"/>
        </w:rPr>
        <w:t>19.1 因本合同及合同有关事项发生的争议，由甲乙双方友好协商解决。协商不成时，可以向有关组织申请调解。合同一方或双方不愿调解或调解不成的，可以通过仲裁或诉讼的方式解决争议。</w:t>
      </w:r>
    </w:p>
    <w:p>
      <w:pPr>
        <w:pStyle w:val="2"/>
        <w:ind w:firstLine="480"/>
        <w:jc w:val="both"/>
        <w:rPr>
          <w:rFonts w:ascii="仿宋" w:hAnsi="仿宋" w:eastAsia="仿宋" w:cs="仿宋"/>
          <w:sz w:val="24"/>
          <w:szCs w:val="24"/>
        </w:rPr>
      </w:pPr>
      <w:r>
        <w:rPr>
          <w:rFonts w:hint="eastAsia" w:ascii="仿宋" w:hAnsi="仿宋" w:eastAsia="仿宋" w:cs="仿宋"/>
          <w:sz w:val="24"/>
          <w:szCs w:val="24"/>
        </w:rPr>
        <w:t>19.2 选择仲裁的，应在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中明确仲裁机构及仲裁地；通过诉讼方式解决的，可以在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中进一步约定选择与争议有实际联系的地点的人民法院管辖，但管辖法院的约定不得违反级别管辖和专属管辖的规定。</w:t>
      </w:r>
    </w:p>
    <w:p>
      <w:pPr>
        <w:pStyle w:val="2"/>
        <w:ind w:firstLine="480"/>
        <w:jc w:val="both"/>
        <w:rPr>
          <w:rFonts w:ascii="仿宋" w:hAnsi="仿宋" w:eastAsia="仿宋" w:cs="仿宋"/>
          <w:sz w:val="24"/>
          <w:szCs w:val="24"/>
        </w:rPr>
      </w:pPr>
      <w:r>
        <w:rPr>
          <w:rFonts w:hint="eastAsia" w:ascii="仿宋" w:hAnsi="仿宋" w:eastAsia="仿宋" w:cs="仿宋"/>
          <w:sz w:val="24"/>
          <w:szCs w:val="24"/>
        </w:rPr>
        <w:t>19.3 如甲乙双方有争议的事项不影响合同其他部分的履行，在争议解决期间，合同其他部分应当继续履行。</w:t>
      </w:r>
    </w:p>
    <w:p>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 xml:space="preserve">20.1 </w:t>
      </w:r>
      <w:r>
        <w:rPr>
          <w:rFonts w:hint="eastAsia" w:ascii="仿宋" w:hAnsi="仿宋" w:eastAsia="仿宋" w:cs="仿宋"/>
          <w:sz w:val="24"/>
          <w:lang w:val="en-GB"/>
        </w:rPr>
        <w:t>本合同应当按照规定执行政府采购政策。</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20.2 本合同依法执行政府采购政策的方式和内容，属于合同履约验收的范围。甲乙双方</w:t>
      </w:r>
      <w:r>
        <w:rPr>
          <w:rFonts w:hint="eastAsia" w:ascii="仿宋" w:hAnsi="仿宋" w:eastAsia="仿宋" w:cs="仿宋"/>
          <w:sz w:val="24"/>
          <w:lang w:val="en-GB"/>
        </w:rPr>
        <w:t>未按规定要求执行政府采购政策造成损失的</w:t>
      </w:r>
      <w:r>
        <w:rPr>
          <w:rFonts w:hint="eastAsia" w:ascii="仿宋" w:hAnsi="仿宋" w:eastAsia="仿宋" w:cs="仿宋"/>
          <w:sz w:val="24"/>
        </w:rPr>
        <w:t>，有过错的一方应当承担赔偿责任，双方都有过错的，各自承担相应的责任。</w:t>
      </w:r>
    </w:p>
    <w:p>
      <w:pPr>
        <w:pStyle w:val="24"/>
        <w:spacing w:line="400" w:lineRule="exact"/>
        <w:ind w:firstLine="480" w:firstLineChars="200"/>
        <w:rPr>
          <w:rFonts w:ascii="仿宋" w:hAnsi="仿宋" w:eastAsia="仿宋" w:cs="仿宋"/>
          <w:szCs w:val="24"/>
        </w:rPr>
      </w:pPr>
      <w:r>
        <w:rPr>
          <w:rFonts w:hint="eastAsia" w:ascii="仿宋" w:hAnsi="仿宋" w:eastAsia="仿宋" w:cs="仿宋"/>
          <w:szCs w:val="24"/>
        </w:rPr>
        <w:t>2</w:t>
      </w:r>
      <w:r>
        <w:rPr>
          <w:rFonts w:hint="eastAsia" w:ascii="仿宋" w:hAnsi="仿宋" w:eastAsia="仿宋" w:cs="仿宋"/>
          <w:szCs w:val="24"/>
          <w:lang w:val="en-US"/>
        </w:rPr>
        <w:t>0</w:t>
      </w:r>
      <w:r>
        <w:rPr>
          <w:rFonts w:hint="eastAsia" w:ascii="仿宋" w:hAnsi="仿宋" w:eastAsia="仿宋" w:cs="仿宋"/>
          <w:szCs w:val="24"/>
        </w:rPr>
        <w:t>.</w:t>
      </w:r>
      <w:r>
        <w:rPr>
          <w:rFonts w:hint="eastAsia" w:ascii="仿宋" w:hAnsi="仿宋" w:eastAsia="仿宋" w:cs="仿宋"/>
          <w:szCs w:val="24"/>
          <w:lang w:val="en-US"/>
        </w:rPr>
        <w:t>3</w:t>
      </w:r>
      <w:r>
        <w:rPr>
          <w:rFonts w:hint="eastAsia" w:ascii="仿宋" w:hAnsi="仿宋" w:eastAsia="仿宋" w:cs="仿宋"/>
          <w:szCs w:val="24"/>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pPr>
        <w:pStyle w:val="2"/>
        <w:ind w:firstLine="480"/>
        <w:jc w:val="both"/>
        <w:rPr>
          <w:rFonts w:ascii="仿宋" w:hAnsi="仿宋" w:eastAsia="仿宋" w:cs="仿宋"/>
          <w:sz w:val="24"/>
          <w:szCs w:val="24"/>
        </w:rPr>
      </w:pPr>
      <w:r>
        <w:rPr>
          <w:rFonts w:hint="eastAsia" w:ascii="仿宋" w:hAnsi="仿宋" w:eastAsia="仿宋" w:cs="仿宋"/>
          <w:sz w:val="24"/>
          <w:szCs w:val="24"/>
        </w:rPr>
        <w:t>21.1 本合同的订立、生效、解释、履行及与本合同有关的争议解决，均适用法律、行政法规。</w:t>
      </w:r>
    </w:p>
    <w:p>
      <w:pPr>
        <w:pStyle w:val="2"/>
        <w:ind w:firstLine="480"/>
        <w:jc w:val="both"/>
        <w:rPr>
          <w:rFonts w:ascii="仿宋" w:hAnsi="仿宋" w:eastAsia="仿宋" w:cs="仿宋"/>
          <w:sz w:val="24"/>
          <w:szCs w:val="24"/>
        </w:rPr>
      </w:pPr>
      <w:r>
        <w:rPr>
          <w:rFonts w:hint="eastAsia" w:ascii="仿宋" w:hAnsi="仿宋" w:eastAsia="仿宋" w:cs="仿宋"/>
          <w:sz w:val="24"/>
          <w:szCs w:val="24"/>
        </w:rPr>
        <w:t>21.2 本合同条款与法律、行政法规的强制性规定不一致的，双方当事人应按照法律、行政法规的强制性规定修改本合同的相关条款。</w:t>
      </w:r>
    </w:p>
    <w:p>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pPr>
        <w:pStyle w:val="2"/>
        <w:ind w:firstLine="480"/>
        <w:jc w:val="both"/>
        <w:rPr>
          <w:rFonts w:ascii="仿宋" w:hAnsi="仿宋" w:eastAsia="仿宋" w:cs="仿宋"/>
          <w:sz w:val="24"/>
          <w:szCs w:val="24"/>
        </w:rPr>
      </w:pPr>
      <w:r>
        <w:rPr>
          <w:rFonts w:hint="eastAsia" w:ascii="仿宋" w:hAnsi="仿宋" w:eastAsia="仿宋" w:cs="仿宋"/>
          <w:sz w:val="24"/>
          <w:szCs w:val="24"/>
        </w:rPr>
        <w:t>22.1 本合同任何一方向对方发出的通知、信件、数据电文等，应当发送至本合同第一部分《政府采购合同协议书》所约定的通讯地址、联系人、联系电话或电子邮箱。</w:t>
      </w:r>
    </w:p>
    <w:p>
      <w:pPr>
        <w:pStyle w:val="2"/>
        <w:ind w:firstLine="0" w:firstLineChars="0"/>
        <w:jc w:val="both"/>
        <w:rPr>
          <w:rFonts w:ascii="仿宋" w:hAnsi="仿宋" w:eastAsia="仿宋" w:cs="仿宋"/>
          <w:sz w:val="24"/>
          <w:szCs w:val="24"/>
        </w:rPr>
      </w:pPr>
      <w:r>
        <w:rPr>
          <w:rFonts w:hint="eastAsia" w:ascii="仿宋" w:hAnsi="仿宋" w:eastAsia="仿宋" w:cs="仿宋"/>
          <w:sz w:val="24"/>
          <w:szCs w:val="24"/>
        </w:rPr>
        <w:t xml:space="preserve">    22.2 一方当事人变更名称、住所、联系人、联系电话或电子邮箱等信息的，应当在变更后3日内及时书面通知对方，对方实际收到变更通知前的送达仍为有效送达。</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22.3本合同一方给另一方的通知均应采用书面形式，传真或快递送到本合同中规定的对方的地址和办理签收手续。</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22.4通知以送达之日或通知书中规定的生效之日起生效，两者中以较迟之日为准。</w:t>
      </w:r>
    </w:p>
    <w:p>
      <w:pPr>
        <w:numPr>
          <w:ilvl w:val="0"/>
          <w:numId w:val="7"/>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pPr>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23.1合同未尽事项见</w:t>
      </w:r>
      <w:r>
        <w:rPr>
          <w:rFonts w:hint="eastAsia" w:ascii="仿宋" w:hAnsi="仿宋" w:eastAsia="仿宋" w:cs="仿宋"/>
          <w:b/>
          <w:sz w:val="24"/>
        </w:rPr>
        <w:t>【政府采购合同专用条款】</w:t>
      </w:r>
      <w:r>
        <w:rPr>
          <w:rFonts w:hint="eastAsia" w:ascii="仿宋" w:hAnsi="仿宋" w:eastAsia="仿宋" w:cs="仿宋"/>
          <w:bCs/>
          <w:sz w:val="24"/>
        </w:rPr>
        <w:t>。</w:t>
      </w:r>
    </w:p>
    <w:p>
      <w:pPr>
        <w:snapToGrid w:val="0"/>
        <w:spacing w:line="400" w:lineRule="exact"/>
        <w:jc w:val="left"/>
        <w:rPr>
          <w:rFonts w:ascii="仿宋" w:hAnsi="仿宋" w:eastAsia="仿宋" w:cs="仿宋"/>
          <w:sz w:val="24"/>
        </w:rPr>
      </w:pPr>
      <w:r>
        <w:rPr>
          <w:rFonts w:hint="eastAsia" w:ascii="仿宋" w:hAnsi="仿宋" w:eastAsia="仿宋" w:cs="仿宋"/>
          <w:bCs/>
          <w:sz w:val="24"/>
        </w:rPr>
        <w:t xml:space="preserve">    23.2 合同附件与合同正文具有同等的法律效力。</w:t>
      </w:r>
      <w:bookmarkStart w:id="48" w:name="_Toc20313"/>
    </w:p>
    <w:p>
      <w:pPr>
        <w:snapToGrid w:val="0"/>
        <w:jc w:val="center"/>
        <w:rPr>
          <w:rFonts w:ascii="仿宋" w:hAnsi="仿宋" w:eastAsia="仿宋" w:cs="仿宋"/>
          <w:sz w:val="24"/>
        </w:rPr>
      </w:pPr>
      <w:r>
        <w:rPr>
          <w:rFonts w:hint="eastAsia" w:ascii="仿宋" w:hAnsi="仿宋" w:eastAsia="仿宋" w:cs="仿宋"/>
          <w:sz w:val="24"/>
        </w:rPr>
        <w:br w:type="page"/>
      </w:r>
    </w:p>
    <w:p>
      <w:pPr>
        <w:pStyle w:val="4"/>
        <w:adjustRightInd w:val="0"/>
        <w:snapToGrid w:val="0"/>
        <w:jc w:val="center"/>
        <w:rPr>
          <w:rFonts w:ascii="仿宋" w:eastAsia="仿宋" w:cs="仿宋"/>
          <w:b w:val="0"/>
          <w:bCs w:val="0"/>
          <w:sz w:val="24"/>
          <w:szCs w:val="24"/>
        </w:rPr>
      </w:pPr>
      <w:r>
        <w:rPr>
          <w:rFonts w:hint="eastAsia" w:ascii="仿宋" w:eastAsia="仿宋" w:cs="仿宋"/>
          <w:b w:val="0"/>
          <w:bCs w:val="0"/>
          <w:sz w:val="24"/>
          <w:szCs w:val="24"/>
        </w:rPr>
        <w:t>第三节 政府采购合同专用条款</w:t>
      </w:r>
      <w:bookmarkEnd w:id="48"/>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第1.2（6）项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联合体具体要求</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第1.2（7）项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其他术语解释</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第4.4款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履约验收中甲方提出异议或作出说明的期限</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第4.6款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约定甲方承担的其他义务和责任</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第5.4款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约定乙方承担的其他义务和责任</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第6.1款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履行合同义务的顺序</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第7.1款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包装特殊要求</w:t>
            </w:r>
          </w:p>
        </w:tc>
        <w:tc>
          <w:tcPr>
            <w:tcW w:w="5170" w:type="dxa"/>
            <w:vAlign w:val="center"/>
          </w:tcPr>
          <w:p>
            <w:pPr>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snapToGrid w:val="0"/>
              <w:jc w:val="center"/>
              <w:rPr>
                <w:rFonts w:ascii="仿宋" w:hAnsi="仿宋" w:eastAsia="仿宋" w:cs="仿宋"/>
                <w:sz w:val="24"/>
              </w:rPr>
            </w:pP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指定现场</w:t>
            </w:r>
          </w:p>
        </w:tc>
        <w:tc>
          <w:tcPr>
            <w:tcW w:w="5170" w:type="dxa"/>
            <w:vAlign w:val="center"/>
          </w:tcPr>
          <w:p>
            <w:pPr>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第7.2款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运输特殊要求</w:t>
            </w:r>
          </w:p>
        </w:tc>
        <w:tc>
          <w:tcPr>
            <w:tcW w:w="5170" w:type="dxa"/>
            <w:vAlign w:val="center"/>
          </w:tcPr>
          <w:p>
            <w:pPr>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第7.3款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保险要求</w:t>
            </w:r>
          </w:p>
        </w:tc>
        <w:tc>
          <w:tcPr>
            <w:tcW w:w="5170" w:type="dxa"/>
            <w:vAlign w:val="center"/>
          </w:tcPr>
          <w:p>
            <w:pPr>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第8.2（1）项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质量保证期</w:t>
            </w:r>
          </w:p>
        </w:tc>
        <w:tc>
          <w:tcPr>
            <w:tcW w:w="5170" w:type="dxa"/>
            <w:vAlign w:val="center"/>
          </w:tcPr>
          <w:p>
            <w:pPr>
              <w:autoSpaceDE w:val="0"/>
              <w:autoSpaceDN w:val="0"/>
              <w:snapToGrid w:val="0"/>
              <w:ind w:firstLine="480" w:firstLineChars="20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第8.2（3）项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货物质量缺陷</w:t>
            </w:r>
          </w:p>
          <w:p>
            <w:pPr>
              <w:snapToGrid w:val="0"/>
              <w:jc w:val="left"/>
              <w:rPr>
                <w:rFonts w:ascii="仿宋" w:hAnsi="仿宋" w:eastAsia="仿宋" w:cs="仿宋"/>
                <w:sz w:val="24"/>
              </w:rPr>
            </w:pPr>
            <w:r>
              <w:rPr>
                <w:rFonts w:hint="eastAsia" w:ascii="仿宋" w:hAnsi="仿宋" w:eastAsia="仿宋" w:cs="仿宋"/>
                <w:sz w:val="24"/>
              </w:rPr>
              <w:t>响应时间</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pStyle w:val="2"/>
              <w:ind w:firstLine="0" w:firstLineChars="0"/>
              <w:jc w:val="center"/>
              <w:rPr>
                <w:rFonts w:ascii="仿宋" w:hAnsi="仿宋" w:eastAsia="仿宋" w:cs="仿宋"/>
                <w:sz w:val="24"/>
                <w:szCs w:val="24"/>
              </w:rPr>
            </w:pPr>
            <w:r>
              <w:rPr>
                <w:rFonts w:hint="eastAsia" w:ascii="仿宋" w:hAnsi="仿宋" w:eastAsia="仿宋" w:cs="仿宋"/>
                <w:sz w:val="24"/>
                <w:szCs w:val="24"/>
              </w:rPr>
              <w:t>第11.1款</w:t>
            </w:r>
          </w:p>
        </w:tc>
        <w:tc>
          <w:tcPr>
            <w:tcW w:w="1742" w:type="dxa"/>
            <w:vAlign w:val="center"/>
          </w:tcPr>
          <w:p>
            <w:pPr>
              <w:snapToGrid w:val="0"/>
              <w:rPr>
                <w:rFonts w:ascii="仿宋" w:hAnsi="仿宋" w:eastAsia="仿宋" w:cs="仿宋"/>
                <w:sz w:val="24"/>
              </w:rPr>
            </w:pPr>
            <w:r>
              <w:rPr>
                <w:rFonts w:hint="eastAsia" w:ascii="仿宋" w:hAnsi="仿宋" w:eastAsia="仿宋" w:cs="仿宋"/>
                <w:sz w:val="24"/>
              </w:rPr>
              <w:t>其他应当保密的信息</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第12.2款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合同价款支付时间</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第13.2款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履约保证金不予退还的情形</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第13.3款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履约保证金退还时间及逾期退还的违约金</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第14.1（3）项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运行监督、维修期限</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第14.1（5）项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货物回收的约定</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第14.1（6）项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乙方提供的其他服务</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第15.1款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修理、重作、更换相关具体规定</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第15.2（2）项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迟延交货赔偿费</w:t>
            </w:r>
          </w:p>
        </w:tc>
        <w:tc>
          <w:tcPr>
            <w:tcW w:w="5170" w:type="dxa"/>
            <w:vAlign w:val="center"/>
          </w:tcPr>
          <w:p>
            <w:pPr>
              <w:snapToGrid w:val="0"/>
              <w:jc w:val="left"/>
              <w:rPr>
                <w:rFonts w:ascii="仿宋" w:hAnsi="仿宋" w:eastAsia="仿宋" w:cs="仿宋"/>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第15.3款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逾期付款利息</w:t>
            </w:r>
          </w:p>
        </w:tc>
        <w:tc>
          <w:tcPr>
            <w:tcW w:w="5170" w:type="dxa"/>
            <w:vAlign w:val="center"/>
          </w:tcPr>
          <w:p>
            <w:pPr>
              <w:snapToGrid w:val="0"/>
              <w:jc w:val="left"/>
              <w:rPr>
                <w:rFonts w:ascii="仿宋" w:hAnsi="仿宋" w:eastAsia="仿宋" w:cs="仿宋"/>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第15.4款</w:t>
            </w:r>
          </w:p>
        </w:tc>
        <w:tc>
          <w:tcPr>
            <w:tcW w:w="1742" w:type="dxa"/>
            <w:tcBorders>
              <w:left w:val="single" w:color="auto" w:sz="2" w:space="0"/>
              <w:bottom w:val="single" w:color="auto" w:sz="2" w:space="0"/>
              <w:right w:val="single" w:color="auto" w:sz="2" w:space="0"/>
            </w:tcBorders>
            <w:vAlign w:val="center"/>
          </w:tcPr>
          <w:p>
            <w:pPr>
              <w:snapToGrid w:val="0"/>
              <w:jc w:val="left"/>
              <w:rPr>
                <w:rFonts w:ascii="仿宋" w:hAnsi="仿宋" w:eastAsia="仿宋" w:cs="仿宋"/>
                <w:sz w:val="24"/>
              </w:rPr>
            </w:pPr>
            <w:r>
              <w:rPr>
                <w:rFonts w:hint="eastAsia" w:ascii="仿宋" w:hAnsi="仿宋" w:eastAsia="仿宋" w:cs="仿宋"/>
                <w:sz w:val="24"/>
              </w:rPr>
              <w:t>其他违约责任</w:t>
            </w:r>
          </w:p>
        </w:tc>
        <w:tc>
          <w:tcPr>
            <w:tcW w:w="5170" w:type="dxa"/>
            <w:tcBorders>
              <w:left w:val="single" w:color="auto" w:sz="2" w:space="0"/>
              <w:bottom w:val="single" w:color="auto" w:sz="2" w:space="0"/>
            </w:tcBorders>
            <w:vAlign w:val="center"/>
          </w:tcPr>
          <w:p>
            <w:pPr>
              <w:snapToGrid w:val="0"/>
              <w:jc w:val="left"/>
              <w:rPr>
                <w:rFonts w:ascii="仿宋" w:hAnsi="仿宋" w:eastAsia="仿宋" w:cs="仿宋"/>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第19.2款</w:t>
            </w:r>
          </w:p>
        </w:tc>
        <w:tc>
          <w:tcPr>
            <w:tcW w:w="1742" w:type="dxa"/>
            <w:tcBorders>
              <w:top w:val="single" w:color="auto" w:sz="2" w:space="0"/>
              <w:left w:val="single" w:color="auto" w:sz="2" w:space="0"/>
              <w:right w:val="single" w:color="auto" w:sz="2" w:space="0"/>
            </w:tcBorders>
            <w:vAlign w:val="center"/>
          </w:tcPr>
          <w:p>
            <w:pPr>
              <w:snapToGrid w:val="0"/>
              <w:jc w:val="left"/>
              <w:rPr>
                <w:rFonts w:ascii="仿宋" w:hAnsi="仿宋" w:eastAsia="仿宋" w:cs="仿宋"/>
                <w:sz w:val="24"/>
              </w:rPr>
            </w:pPr>
            <w:r>
              <w:rPr>
                <w:rFonts w:hint="eastAsia" w:ascii="仿宋" w:hAnsi="仿宋" w:eastAsia="仿宋" w:cs="仿宋"/>
                <w:sz w:val="24"/>
              </w:rPr>
              <w:t>解决争议的方法</w:t>
            </w:r>
          </w:p>
        </w:tc>
        <w:tc>
          <w:tcPr>
            <w:tcW w:w="5170" w:type="dxa"/>
            <w:tcBorders>
              <w:top w:val="single" w:color="auto" w:sz="2" w:space="0"/>
              <w:left w:val="single" w:color="auto" w:sz="2" w:space="0"/>
            </w:tcBorders>
            <w:vAlign w:val="center"/>
          </w:tcPr>
          <w:p>
            <w:pPr>
              <w:autoSpaceDE w:val="0"/>
              <w:autoSpaceDN w:val="0"/>
              <w:snapToGrid w:val="0"/>
              <w:spacing w:line="400" w:lineRule="exact"/>
              <w:jc w:val="left"/>
              <w:rPr>
                <w:rFonts w:ascii="仿宋" w:hAnsi="仿宋" w:eastAsia="仿宋" w:cs="仿宋"/>
                <w:iCs/>
                <w:sz w:val="24"/>
              </w:rPr>
            </w:pPr>
            <w:r>
              <w:rPr>
                <w:rFonts w:hint="eastAsia" w:ascii="仿宋" w:hAnsi="仿宋" w:eastAsia="仿宋" w:cs="仿宋"/>
                <w:iCs/>
                <w:sz w:val="24"/>
              </w:rPr>
              <w:t>因本合同及合同有关事项发生的争议，按下列第</w:t>
            </w:r>
            <w:r>
              <w:rPr>
                <w:rFonts w:hint="eastAsia" w:ascii="仿宋" w:hAnsi="仿宋" w:eastAsia="仿宋" w:cs="仿宋"/>
                <w:iCs/>
                <w:sz w:val="24"/>
                <w:u w:val="single"/>
              </w:rPr>
              <w:t xml:space="preserve">   </w:t>
            </w:r>
            <w:r>
              <w:rPr>
                <w:rFonts w:hint="eastAsia" w:ascii="仿宋" w:hAnsi="仿宋" w:eastAsia="仿宋" w:cs="仿宋"/>
                <w:iCs/>
                <w:sz w:val="24"/>
              </w:rPr>
              <w:t>种方式解决：</w:t>
            </w:r>
          </w:p>
          <w:p>
            <w:pPr>
              <w:autoSpaceDE w:val="0"/>
              <w:autoSpaceDN w:val="0"/>
              <w:snapToGrid w:val="0"/>
              <w:spacing w:line="400" w:lineRule="exact"/>
              <w:jc w:val="left"/>
              <w:rPr>
                <w:rFonts w:ascii="仿宋" w:hAnsi="仿宋" w:eastAsia="仿宋" w:cs="仿宋"/>
                <w:iCs/>
                <w:sz w:val="24"/>
              </w:rPr>
            </w:pPr>
            <w:r>
              <w:rPr>
                <w:rFonts w:hint="eastAsia" w:ascii="仿宋" w:hAnsi="仿宋" w:eastAsia="仿宋" w:cs="仿宋"/>
                <w:iCs/>
                <w:sz w:val="24"/>
              </w:rPr>
              <w:t>（1）向</w:t>
            </w:r>
            <w:r>
              <w:rPr>
                <w:rFonts w:hint="eastAsia" w:ascii="仿宋" w:hAnsi="仿宋" w:eastAsia="仿宋" w:cs="仿宋"/>
                <w:iCs/>
                <w:sz w:val="24"/>
                <w:u w:val="single"/>
              </w:rPr>
              <w:t xml:space="preserve">                    </w:t>
            </w:r>
            <w:r>
              <w:rPr>
                <w:rFonts w:hint="eastAsia" w:ascii="仿宋" w:hAnsi="仿宋" w:eastAsia="仿宋" w:cs="仿宋"/>
                <w:iCs/>
                <w:sz w:val="24"/>
              </w:rPr>
              <w:t>仲裁委员会申请仲裁，仲裁地点为</w:t>
            </w:r>
            <w:r>
              <w:rPr>
                <w:rFonts w:hint="eastAsia" w:ascii="仿宋" w:hAnsi="仿宋" w:eastAsia="仿宋" w:cs="仿宋"/>
                <w:iCs/>
                <w:sz w:val="24"/>
                <w:u w:val="single"/>
              </w:rPr>
              <w:t xml:space="preserve">           </w:t>
            </w:r>
            <w:r>
              <w:rPr>
                <w:rFonts w:hint="eastAsia" w:ascii="仿宋" w:hAnsi="仿宋" w:eastAsia="仿宋" w:cs="仿宋"/>
                <w:iCs/>
                <w:sz w:val="24"/>
              </w:rPr>
              <w:t>；</w:t>
            </w:r>
          </w:p>
          <w:p>
            <w:pPr>
              <w:snapToGrid w:val="0"/>
              <w:jc w:val="left"/>
              <w:rPr>
                <w:rFonts w:ascii="仿宋" w:hAnsi="仿宋" w:eastAsia="仿宋" w:cs="仿宋"/>
                <w:sz w:val="24"/>
                <w:u w:val="single"/>
              </w:rPr>
            </w:pPr>
            <w:r>
              <w:rPr>
                <w:rFonts w:hint="eastAsia" w:ascii="仿宋" w:hAnsi="仿宋" w:eastAsia="仿宋" w:cs="仿宋"/>
                <w:iCs/>
                <w:sz w:val="24"/>
              </w:rPr>
              <w:t>（2）向</w:t>
            </w:r>
            <w:r>
              <w:rPr>
                <w:rFonts w:hint="eastAsia" w:ascii="仿宋" w:hAnsi="仿宋" w:eastAsia="仿宋" w:cs="仿宋"/>
                <w:iCs/>
                <w:sz w:val="24"/>
                <w:u w:val="single"/>
              </w:rPr>
              <w:t xml:space="preserve">                    </w:t>
            </w:r>
            <w:r>
              <w:rPr>
                <w:rFonts w:hint="eastAsia" w:ascii="仿宋" w:hAnsi="仿宋" w:eastAsia="仿宋" w:cs="仿宋"/>
                <w:iCs/>
                <w:sz w:val="24"/>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第23.1款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bCs/>
                <w:sz w:val="24"/>
              </w:rPr>
              <w:t>其他专用条款</w:t>
            </w:r>
          </w:p>
        </w:tc>
        <w:tc>
          <w:tcPr>
            <w:tcW w:w="5170" w:type="dxa"/>
            <w:vAlign w:val="center"/>
          </w:tcPr>
          <w:p>
            <w:pPr>
              <w:snapToGrid w:val="0"/>
              <w:jc w:val="left"/>
              <w:rPr>
                <w:rFonts w:ascii="仿宋" w:hAnsi="仿宋" w:eastAsia="仿宋" w:cs="仿宋"/>
                <w:sz w:val="24"/>
              </w:rPr>
            </w:pPr>
          </w:p>
        </w:tc>
      </w:tr>
    </w:tbl>
    <w:p>
      <w:pPr>
        <w:rPr>
          <w:rFonts w:ascii="仿宋" w:hAnsi="仿宋" w:eastAsia="仿宋" w:cs="仿宋"/>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60</w:t>
      </w:r>
      <w:r>
        <w:rPr>
          <w:rFonts w:hint="eastAsia" w:ascii="仿宋" w:hAnsi="仿宋" w:eastAsia="仿宋" w:cs="仿宋"/>
          <w:sz w:val="24"/>
        </w:rPr>
        <w:t>分，价格分</w:t>
      </w:r>
      <w:r>
        <w:rPr>
          <w:rFonts w:hint="eastAsia" w:ascii="仿宋" w:hAnsi="仿宋" w:eastAsia="仿宋" w:cs="仿宋"/>
          <w:sz w:val="24"/>
          <w:u w:val="single"/>
        </w:rPr>
        <w:t>40</w:t>
      </w:r>
      <w:r>
        <w:rPr>
          <w:rFonts w:hint="eastAsia" w:ascii="仿宋" w:hAnsi="仿宋" w:eastAsia="仿宋" w:cs="仿宋"/>
          <w:sz w:val="24"/>
        </w:rPr>
        <w:t>分。评分依下述所列为评标打分依据，分值如下（计算分值时，按其算术平均值保留小数2位）。</w:t>
      </w:r>
    </w:p>
    <w:p>
      <w:pPr>
        <w:spacing w:line="440" w:lineRule="exact"/>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60</w:t>
      </w:r>
      <w:r>
        <w:rPr>
          <w:rFonts w:hint="eastAsia" w:ascii="仿宋" w:hAnsi="仿宋" w:eastAsia="仿宋" w:cs="仿宋"/>
          <w:b/>
          <w:bCs/>
          <w:iCs/>
          <w:sz w:val="24"/>
        </w:rPr>
        <w:t>分）</w:t>
      </w:r>
    </w:p>
    <w:tbl>
      <w:tblPr>
        <w:tblStyle w:val="64"/>
        <w:tblpPr w:leftFromText="180" w:rightFromText="180" w:vertAnchor="text" w:horzAnchor="margin" w:tblpY="338"/>
        <w:tblOverlap w:val="never"/>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72"/>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17" w:type="dxa"/>
            <w:vAlign w:val="center"/>
          </w:tcPr>
          <w:p>
            <w:pPr>
              <w:spacing w:line="340" w:lineRule="exact"/>
              <w:jc w:val="center"/>
              <w:rPr>
                <w:rFonts w:ascii="仿宋" w:hAnsi="仿宋" w:eastAsia="仿宋" w:cs="仿宋"/>
                <w:b/>
                <w:bCs/>
                <w:sz w:val="24"/>
              </w:rPr>
            </w:pPr>
            <w:r>
              <w:rPr>
                <w:rFonts w:hint="eastAsia" w:ascii="仿宋" w:hAnsi="仿宋" w:eastAsia="仿宋" w:cs="仿宋"/>
                <w:b/>
                <w:bCs/>
                <w:sz w:val="24"/>
              </w:rPr>
              <w:t>序号</w:t>
            </w:r>
          </w:p>
        </w:tc>
        <w:tc>
          <w:tcPr>
            <w:tcW w:w="1872" w:type="dxa"/>
            <w:vAlign w:val="center"/>
          </w:tcPr>
          <w:p>
            <w:pPr>
              <w:spacing w:line="340" w:lineRule="exact"/>
              <w:jc w:val="center"/>
              <w:rPr>
                <w:rFonts w:ascii="仿宋" w:hAnsi="仿宋" w:eastAsia="仿宋" w:cs="仿宋"/>
                <w:b/>
                <w:bCs/>
                <w:sz w:val="24"/>
              </w:rPr>
            </w:pPr>
            <w:r>
              <w:rPr>
                <w:rFonts w:hint="eastAsia" w:ascii="仿宋" w:hAnsi="仿宋" w:eastAsia="仿宋" w:cs="仿宋"/>
                <w:b/>
                <w:bCs/>
                <w:sz w:val="24"/>
              </w:rPr>
              <w:t>评审指标</w:t>
            </w:r>
          </w:p>
        </w:tc>
        <w:tc>
          <w:tcPr>
            <w:tcW w:w="6804" w:type="dxa"/>
            <w:vAlign w:val="center"/>
          </w:tcPr>
          <w:p>
            <w:pPr>
              <w:spacing w:line="340" w:lineRule="exact"/>
              <w:ind w:firstLine="472" w:firstLineChars="196"/>
              <w:jc w:val="center"/>
              <w:rPr>
                <w:rFonts w:ascii="仿宋" w:hAnsi="仿宋" w:eastAsia="仿宋" w:cs="仿宋"/>
                <w:b/>
                <w:bCs/>
                <w:sz w:val="24"/>
              </w:rPr>
            </w:pPr>
            <w:r>
              <w:rPr>
                <w:rFonts w:hint="eastAsia" w:ascii="仿宋" w:hAnsi="仿宋" w:eastAsia="仿宋" w:cs="仿宋"/>
                <w:b/>
                <w:bCs/>
                <w:sz w:val="24"/>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1</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业绩</w:t>
            </w:r>
          </w:p>
          <w:p>
            <w:pPr>
              <w:spacing w:line="300" w:lineRule="exact"/>
              <w:jc w:val="center"/>
              <w:rPr>
                <w:rFonts w:ascii="仿宋" w:hAnsi="仿宋" w:eastAsia="仿宋" w:cs="仿宋"/>
                <w:sz w:val="24"/>
              </w:rPr>
            </w:pPr>
            <w:r>
              <w:rPr>
                <w:rFonts w:hint="eastAsia" w:ascii="仿宋" w:hAnsi="仿宋" w:eastAsia="仿宋" w:cs="仿宋"/>
                <w:sz w:val="24"/>
              </w:rPr>
              <w:t>（4分）</w:t>
            </w:r>
          </w:p>
        </w:tc>
        <w:tc>
          <w:tcPr>
            <w:tcW w:w="6804" w:type="dxa"/>
            <w:vAlign w:val="center"/>
          </w:tcPr>
          <w:p>
            <w:pPr>
              <w:snapToGrid w:val="0"/>
              <w:spacing w:line="276" w:lineRule="auto"/>
              <w:jc w:val="left"/>
              <w:rPr>
                <w:rFonts w:ascii="仿宋" w:hAnsi="仿宋" w:eastAsia="仿宋" w:cs="仿宋"/>
                <w:sz w:val="24"/>
              </w:rPr>
            </w:pPr>
            <w:r>
              <w:rPr>
                <w:rFonts w:hint="eastAsia" w:ascii="仿宋" w:hAnsi="仿宋" w:eastAsia="仿宋" w:cs="仿宋"/>
                <w:sz w:val="24"/>
              </w:rPr>
              <w:t xml:space="preserve">投标人自2021年1月1日以来（以合同签订时间为准）完成的同类案例，提供合同和供货发票（相互印证），每提供1份得1分，满分4分。 </w:t>
            </w:r>
          </w:p>
          <w:p>
            <w:pPr>
              <w:spacing w:line="276" w:lineRule="auto"/>
              <w:ind w:right="-113" w:rightChars="-54"/>
              <w:jc w:val="left"/>
              <w:rPr>
                <w:rFonts w:ascii="仿宋" w:hAnsi="仿宋" w:eastAsia="仿宋" w:cs="仿宋"/>
                <w:sz w:val="24"/>
              </w:rPr>
            </w:pPr>
            <w:r>
              <w:rPr>
                <w:rFonts w:hint="eastAsia" w:ascii="仿宋" w:hAnsi="仿宋" w:eastAsia="仿宋" w:cs="仿宋"/>
                <w:sz w:val="24"/>
              </w:rPr>
              <w:t>注：每个案例均须提供合同和发票复印件须加盖投标人公章，同一业主只计一分，不提供不得分。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2</w:t>
            </w:r>
          </w:p>
        </w:tc>
        <w:tc>
          <w:tcPr>
            <w:tcW w:w="1872" w:type="dxa"/>
            <w:vAlign w:val="center"/>
          </w:tcPr>
          <w:p>
            <w:pPr>
              <w:ind w:left="-88" w:leftChars="-42" w:right="-113" w:rightChars="-54"/>
              <w:jc w:val="center"/>
              <w:rPr>
                <w:rFonts w:ascii="仿宋" w:hAnsi="仿宋" w:eastAsia="仿宋"/>
                <w:sz w:val="24"/>
              </w:rPr>
            </w:pPr>
            <w:r>
              <w:rPr>
                <w:rFonts w:hint="eastAsia" w:ascii="仿宋" w:hAnsi="仿宋" w:eastAsia="仿宋"/>
                <w:sz w:val="24"/>
              </w:rPr>
              <w:t>认证证书</w:t>
            </w:r>
          </w:p>
          <w:p>
            <w:pPr>
              <w:ind w:left="-88" w:leftChars="-42" w:right="-113" w:rightChars="-54"/>
              <w:jc w:val="center"/>
            </w:pPr>
            <w:r>
              <w:rPr>
                <w:rFonts w:hint="eastAsia" w:ascii="仿宋" w:hAnsi="仿宋" w:eastAsia="仿宋"/>
                <w:sz w:val="24"/>
              </w:rPr>
              <w:t>（3分）</w:t>
            </w: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投标人具有ISO9001质量管理体系认证证书得1分。</w:t>
            </w:r>
          </w:p>
          <w:p>
            <w:pPr>
              <w:ind w:left="-88" w:leftChars="-42" w:right="-113" w:rightChars="-54"/>
              <w:jc w:val="left"/>
              <w:rPr>
                <w:rFonts w:ascii="仿宋" w:hAnsi="仿宋" w:eastAsia="仿宋"/>
                <w:sz w:val="24"/>
              </w:rPr>
            </w:pPr>
            <w:r>
              <w:rPr>
                <w:rFonts w:hint="eastAsia" w:ascii="仿宋" w:hAnsi="仿宋" w:eastAsia="仿宋"/>
                <w:sz w:val="24"/>
              </w:rPr>
              <w:t>投标人具有ISO45001职业健康安全管理体系认证证书得1分。</w:t>
            </w:r>
          </w:p>
          <w:p>
            <w:pPr>
              <w:ind w:left="-88" w:leftChars="-42" w:right="-113" w:rightChars="-54"/>
              <w:jc w:val="left"/>
              <w:rPr>
                <w:rFonts w:ascii="仿宋" w:hAnsi="仿宋" w:eastAsia="仿宋"/>
                <w:sz w:val="24"/>
              </w:rPr>
            </w:pPr>
            <w:r>
              <w:rPr>
                <w:rFonts w:hint="eastAsia" w:ascii="仿宋" w:hAnsi="仿宋" w:eastAsia="仿宋"/>
                <w:sz w:val="24"/>
              </w:rPr>
              <w:t>投标人具有ISO14001环境管理体系认证证书得1分。</w:t>
            </w:r>
          </w:p>
          <w:p>
            <w:pPr>
              <w:pStyle w:val="2"/>
              <w:ind w:firstLine="0" w:firstLineChars="0"/>
            </w:pPr>
            <w:r>
              <w:rPr>
                <w:rFonts w:hint="eastAsia" w:ascii="仿宋_GB2312" w:hAnsi="仿宋_GB2312" w:eastAsia="仿宋_GB2312" w:cs="仿宋_GB2312"/>
                <w:sz w:val="24"/>
              </w:rPr>
              <w:t>注：提供有效期内证书原件扫描件和全国认证认可信息公共服务平台http://cx.cnca.cn/CertECloud/result/skipResultList查询截图并加盖投标人公章，否则不得分。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17" w:type="dxa"/>
            <w:vMerge w:val="restart"/>
            <w:vAlign w:val="center"/>
          </w:tcPr>
          <w:p>
            <w:pPr>
              <w:spacing w:line="340" w:lineRule="exact"/>
              <w:jc w:val="center"/>
              <w:rPr>
                <w:rFonts w:ascii="仿宋" w:hAnsi="仿宋" w:eastAsia="仿宋" w:cs="仿宋"/>
                <w:sz w:val="24"/>
              </w:rPr>
            </w:pPr>
            <w:r>
              <w:rPr>
                <w:rFonts w:hint="eastAsia" w:ascii="仿宋" w:hAnsi="仿宋" w:eastAsia="仿宋" w:cs="仿宋"/>
                <w:sz w:val="24"/>
              </w:rPr>
              <w:t>3</w:t>
            </w:r>
          </w:p>
        </w:tc>
        <w:tc>
          <w:tcPr>
            <w:tcW w:w="1872" w:type="dxa"/>
            <w:vMerge w:val="restart"/>
            <w:vAlign w:val="center"/>
          </w:tcPr>
          <w:p>
            <w:pPr>
              <w:spacing w:line="300" w:lineRule="exact"/>
              <w:jc w:val="center"/>
              <w:rPr>
                <w:rFonts w:ascii="仿宋" w:hAnsi="仿宋" w:eastAsia="仿宋" w:cs="仿宋"/>
                <w:sz w:val="24"/>
              </w:rPr>
            </w:pPr>
            <w:r>
              <w:rPr>
                <w:rFonts w:hint="eastAsia" w:ascii="仿宋" w:hAnsi="仿宋" w:eastAsia="仿宋" w:cs="仿宋"/>
                <w:sz w:val="24"/>
              </w:rPr>
              <w:t>投标人综合实力</w:t>
            </w:r>
          </w:p>
          <w:p>
            <w:pPr>
              <w:spacing w:line="30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6</w:t>
            </w:r>
            <w:r>
              <w:rPr>
                <w:rFonts w:hint="eastAsia" w:ascii="仿宋" w:hAnsi="仿宋" w:eastAsia="仿宋" w:cs="仿宋"/>
                <w:sz w:val="24"/>
              </w:rPr>
              <w:t>分）</w:t>
            </w: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对投标人建立的企业管理制度，包括企业文化、企业组织结构、企业各项规章制度、企业管理流程等进行评价打分。 企业规章则制度齐全、管理流</w:t>
            </w:r>
            <w:r>
              <w:rPr>
                <w:rFonts w:hint="eastAsia" w:ascii="仿宋" w:hAnsi="仿宋" w:eastAsia="仿宋"/>
                <w:color w:val="000000" w:themeColor="text1"/>
                <w:sz w:val="24"/>
                <w14:textFill>
                  <w14:solidFill>
                    <w14:schemeClr w14:val="tx1"/>
                  </w14:solidFill>
                </w14:textFill>
              </w:rPr>
              <w:t>程科学、合理得3.1-4.0分；企业规章则制度欠缺、管理流程较科学、合理得1.6-3.0分，无企业规章则制度、管理流程不科学、不合理得0</w:t>
            </w:r>
            <w:r>
              <w:rPr>
                <w:rFonts w:hint="eastAsia" w:ascii="仿宋" w:hAnsi="仿宋" w:eastAsia="仿宋"/>
                <w:sz w:val="24"/>
              </w:rPr>
              <w:t>.1-1.5分。</w:t>
            </w:r>
          </w:p>
          <w:p>
            <w:pPr>
              <w:ind w:left="-88" w:leftChars="-42" w:right="-113" w:rightChars="-54"/>
              <w:jc w:val="left"/>
              <w:rPr>
                <w:rFonts w:ascii="仿宋" w:hAnsi="仿宋" w:eastAsia="仿宋"/>
                <w:sz w:val="24"/>
              </w:rPr>
            </w:pPr>
            <w:r>
              <w:rPr>
                <w:rFonts w:hint="eastAsia" w:ascii="仿宋" w:hAnsi="仿宋" w:eastAsia="仿宋"/>
                <w:sz w:val="24"/>
              </w:rPr>
              <w:t>投标人对照要求自行组织材料，无材料的，不得分。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17" w:type="dxa"/>
            <w:vMerge w:val="continue"/>
            <w:vAlign w:val="center"/>
          </w:tcPr>
          <w:p>
            <w:pPr>
              <w:spacing w:line="340" w:lineRule="exact"/>
              <w:jc w:val="center"/>
              <w:rPr>
                <w:rFonts w:ascii="仿宋" w:hAnsi="仿宋" w:eastAsia="仿宋" w:cs="仿宋"/>
                <w:sz w:val="24"/>
              </w:rPr>
            </w:pPr>
          </w:p>
        </w:tc>
        <w:tc>
          <w:tcPr>
            <w:tcW w:w="1872" w:type="dxa"/>
            <w:vMerge w:val="continue"/>
            <w:vAlign w:val="center"/>
          </w:tcPr>
          <w:p>
            <w:pPr>
              <w:spacing w:line="300" w:lineRule="exact"/>
              <w:jc w:val="center"/>
              <w:rPr>
                <w:rFonts w:ascii="仿宋" w:hAnsi="仿宋" w:eastAsia="仿宋" w:cs="仿宋"/>
                <w:sz w:val="24"/>
              </w:rPr>
            </w:pP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对投标人质量保证体系的规范性、全面性、有效性、可行性进行评价打分，质量保证体系规范、全面、科学合理得3.1-4.0分，质量保证体系较为规范、较为科学合理得1.6-3.0分，质量保证欠缺、不科学不合理得0.1-1.5分。</w:t>
            </w:r>
          </w:p>
          <w:p>
            <w:pPr>
              <w:ind w:left="-88" w:leftChars="-42" w:right="-113" w:rightChars="-54"/>
              <w:jc w:val="left"/>
              <w:rPr>
                <w:rFonts w:ascii="仿宋" w:hAnsi="仿宋" w:eastAsia="仿宋"/>
                <w:sz w:val="24"/>
              </w:rPr>
            </w:pPr>
            <w:r>
              <w:rPr>
                <w:rFonts w:hint="eastAsia" w:ascii="仿宋" w:hAnsi="仿宋" w:eastAsia="仿宋"/>
                <w:sz w:val="24"/>
              </w:rPr>
              <w:t>投标人对照要求自行组织材料，无材料的，不得分。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17" w:type="dxa"/>
            <w:vMerge w:val="continue"/>
            <w:vAlign w:val="center"/>
          </w:tcPr>
          <w:p>
            <w:pPr>
              <w:spacing w:line="340" w:lineRule="exact"/>
              <w:jc w:val="center"/>
              <w:rPr>
                <w:rFonts w:ascii="仿宋" w:hAnsi="仿宋" w:eastAsia="仿宋" w:cs="仿宋"/>
                <w:sz w:val="24"/>
              </w:rPr>
            </w:pPr>
          </w:p>
        </w:tc>
        <w:tc>
          <w:tcPr>
            <w:tcW w:w="1872" w:type="dxa"/>
            <w:vMerge w:val="continue"/>
            <w:vAlign w:val="center"/>
          </w:tcPr>
          <w:p>
            <w:pPr>
              <w:spacing w:line="300" w:lineRule="exact"/>
              <w:jc w:val="center"/>
              <w:rPr>
                <w:rFonts w:ascii="仿宋" w:hAnsi="仿宋" w:eastAsia="仿宋" w:cs="仿宋"/>
                <w:sz w:val="24"/>
              </w:rPr>
            </w:pP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对投标人运营情况及效率，如经营能力和水平、经营产品的优异性等进行评价打分，投标人运营情况好、效率高得3.1-4.0分，投标人运营情况</w:t>
            </w:r>
            <w:r>
              <w:rPr>
                <w:rFonts w:hint="eastAsia" w:ascii="仿宋" w:hAnsi="仿宋" w:eastAsia="仿宋"/>
                <w:sz w:val="24"/>
                <w:lang w:val="en-US" w:eastAsia="zh-CN"/>
              </w:rPr>
              <w:t>较</w:t>
            </w:r>
            <w:r>
              <w:rPr>
                <w:rFonts w:hint="eastAsia" w:ascii="仿宋" w:hAnsi="仿宋" w:eastAsia="仿宋"/>
                <w:sz w:val="24"/>
              </w:rPr>
              <w:t>好</w:t>
            </w:r>
            <w:r>
              <w:rPr>
                <w:rFonts w:hint="eastAsia" w:ascii="仿宋" w:hAnsi="仿宋" w:eastAsia="仿宋"/>
                <w:sz w:val="24"/>
                <w:lang w:eastAsia="zh-CN"/>
              </w:rPr>
              <w:t>、</w:t>
            </w:r>
            <w:r>
              <w:rPr>
                <w:rFonts w:hint="eastAsia" w:ascii="仿宋" w:hAnsi="仿宋" w:eastAsia="仿宋"/>
                <w:sz w:val="24"/>
                <w:lang w:val="en-US" w:eastAsia="zh-CN"/>
              </w:rPr>
              <w:t>效率较高得1.6-3.0分，运营情况差、效率低得0.1-1.5分</w:t>
            </w:r>
            <w:r>
              <w:rPr>
                <w:rFonts w:hint="eastAsia" w:ascii="仿宋" w:hAnsi="仿宋" w:eastAsia="仿宋"/>
                <w:sz w:val="24"/>
              </w:rPr>
              <w:t>。</w:t>
            </w:r>
          </w:p>
          <w:p>
            <w:pPr>
              <w:ind w:left="-88" w:leftChars="-42" w:right="-113" w:rightChars="-54"/>
              <w:jc w:val="left"/>
              <w:rPr>
                <w:rFonts w:ascii="仿宋" w:hAnsi="仿宋" w:eastAsia="仿宋"/>
                <w:sz w:val="24"/>
              </w:rPr>
            </w:pPr>
            <w:r>
              <w:rPr>
                <w:rFonts w:hint="eastAsia" w:ascii="仿宋" w:hAnsi="仿宋" w:eastAsia="仿宋"/>
                <w:sz w:val="24"/>
              </w:rPr>
              <w:t>投标人对照要求自行组织材料，无材料的，不得分。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817" w:type="dxa"/>
            <w:vMerge w:val="continue"/>
            <w:vAlign w:val="center"/>
          </w:tcPr>
          <w:p>
            <w:pPr>
              <w:spacing w:line="340" w:lineRule="exact"/>
              <w:jc w:val="center"/>
              <w:rPr>
                <w:rFonts w:ascii="仿宋" w:hAnsi="仿宋" w:eastAsia="仿宋" w:cs="仿宋"/>
                <w:sz w:val="24"/>
              </w:rPr>
            </w:pPr>
          </w:p>
        </w:tc>
        <w:tc>
          <w:tcPr>
            <w:tcW w:w="1872" w:type="dxa"/>
            <w:vMerge w:val="continue"/>
            <w:vAlign w:val="center"/>
          </w:tcPr>
          <w:p>
            <w:pPr>
              <w:spacing w:line="300" w:lineRule="exact"/>
              <w:jc w:val="center"/>
              <w:rPr>
                <w:rFonts w:ascii="仿宋" w:hAnsi="仿宋" w:eastAsia="仿宋" w:cs="仿宋"/>
                <w:sz w:val="24"/>
              </w:rPr>
            </w:pP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对投标人配套服务能力，即提供本项目相关服务的工作人员的培训经历、相关证书、客户或相关部门考核评价结果，以及为采购人服务的工作人员数量等方面进行评价打分，配套服务能力分全面、针对性强得3.1-4.0分，配套服务能力较为全面、针对性较强得1.6-3.0分，配套服务能力差、无针对性得0.1-1.5分。</w:t>
            </w:r>
          </w:p>
          <w:p>
            <w:pPr>
              <w:ind w:left="-88" w:leftChars="-42" w:right="-113" w:rightChars="-54"/>
              <w:jc w:val="left"/>
              <w:rPr>
                <w:rFonts w:ascii="仿宋" w:hAnsi="仿宋" w:eastAsia="仿宋"/>
                <w:sz w:val="24"/>
              </w:rPr>
            </w:pPr>
            <w:r>
              <w:rPr>
                <w:rFonts w:hint="eastAsia" w:ascii="仿宋" w:hAnsi="仿宋" w:eastAsia="仿宋"/>
                <w:sz w:val="24"/>
              </w:rPr>
              <w:t>根据投标人提供的，反映服务水平和能力的人员材料进行评价打分，无材料的，不得分。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4</w:t>
            </w:r>
          </w:p>
        </w:tc>
        <w:tc>
          <w:tcPr>
            <w:tcW w:w="1872" w:type="dxa"/>
            <w:vAlign w:val="center"/>
          </w:tcPr>
          <w:p>
            <w:pPr>
              <w:spacing w:line="300" w:lineRule="exact"/>
              <w:jc w:val="center"/>
              <w:rPr>
                <w:rFonts w:ascii="仿宋" w:hAnsi="仿宋" w:eastAsia="仿宋" w:cs="仿宋"/>
                <w:bCs/>
                <w:iCs/>
                <w:sz w:val="24"/>
              </w:rPr>
            </w:pPr>
            <w:r>
              <w:rPr>
                <w:rFonts w:hint="eastAsia" w:ascii="仿宋" w:hAnsi="仿宋" w:eastAsia="仿宋" w:cs="仿宋"/>
                <w:bCs/>
                <w:iCs/>
                <w:sz w:val="24"/>
              </w:rPr>
              <w:t>检测报告</w:t>
            </w:r>
          </w:p>
          <w:p>
            <w:pPr>
              <w:spacing w:line="300" w:lineRule="exact"/>
              <w:jc w:val="center"/>
              <w:rPr>
                <w:rFonts w:ascii="仿宋" w:hAnsi="仿宋" w:eastAsia="仿宋" w:cs="仿宋"/>
                <w:bCs/>
                <w:iCs/>
                <w:sz w:val="24"/>
              </w:rPr>
            </w:pPr>
            <w:r>
              <w:rPr>
                <w:rFonts w:hint="eastAsia" w:ascii="仿宋" w:hAnsi="仿宋" w:eastAsia="仿宋" w:cs="仿宋"/>
                <w:bCs/>
                <w:iCs/>
                <w:sz w:val="24"/>
              </w:rPr>
              <w:t>（</w:t>
            </w:r>
            <w:r>
              <w:rPr>
                <w:rFonts w:ascii="仿宋" w:hAnsi="仿宋" w:eastAsia="仿宋" w:cs="仿宋"/>
                <w:bCs/>
                <w:iCs/>
                <w:sz w:val="24"/>
              </w:rPr>
              <w:t>4</w:t>
            </w:r>
            <w:r>
              <w:rPr>
                <w:rFonts w:hint="eastAsia" w:ascii="仿宋" w:hAnsi="仿宋" w:eastAsia="仿宋" w:cs="仿宋"/>
                <w:bCs/>
                <w:iCs/>
                <w:sz w:val="24"/>
              </w:rPr>
              <w:t>分）</w:t>
            </w:r>
          </w:p>
        </w:tc>
        <w:tc>
          <w:tcPr>
            <w:tcW w:w="6804" w:type="dxa"/>
            <w:vAlign w:val="center"/>
          </w:tcPr>
          <w:p>
            <w:pPr>
              <w:snapToGrid w:val="0"/>
              <w:spacing w:line="276" w:lineRule="auto"/>
              <w:ind w:right="-130"/>
              <w:rPr>
                <w:rFonts w:ascii="仿宋" w:hAnsi="仿宋" w:eastAsia="仿宋" w:cs="仿宋"/>
                <w:bCs/>
                <w:iCs/>
                <w:sz w:val="24"/>
              </w:rPr>
            </w:pPr>
            <w:r>
              <w:rPr>
                <w:rFonts w:ascii="仿宋" w:hAnsi="仿宋" w:eastAsia="仿宋" w:cs="仿宋"/>
                <w:bCs/>
                <w:iCs/>
                <w:sz w:val="24"/>
              </w:rPr>
              <w:t>1</w:t>
            </w:r>
            <w:r>
              <w:rPr>
                <w:rFonts w:hint="eastAsia" w:ascii="仿宋" w:hAnsi="仿宋" w:eastAsia="仿宋" w:cs="仿宋"/>
                <w:bCs/>
                <w:iCs/>
                <w:sz w:val="24"/>
              </w:rPr>
              <w:t>、投标人提供所投标段相关产品的带有CMA标志的合格的“质量检测报告”得</w:t>
            </w:r>
            <w:r>
              <w:rPr>
                <w:rFonts w:ascii="仿宋" w:hAnsi="仿宋" w:eastAsia="仿宋" w:cs="仿宋"/>
                <w:bCs/>
                <w:iCs/>
                <w:sz w:val="24"/>
              </w:rPr>
              <w:t>2</w:t>
            </w:r>
            <w:r>
              <w:rPr>
                <w:rFonts w:hint="eastAsia" w:ascii="仿宋" w:hAnsi="仿宋" w:eastAsia="仿宋" w:cs="仿宋"/>
                <w:bCs/>
                <w:iCs/>
                <w:sz w:val="24"/>
              </w:rPr>
              <w:t>分，不提供不得分。</w:t>
            </w:r>
            <w:r>
              <w:rPr>
                <w:rFonts w:ascii="仿宋" w:hAnsi="仿宋" w:eastAsia="仿宋" w:cs="仿宋"/>
                <w:bCs/>
                <w:iCs/>
                <w:sz w:val="24"/>
              </w:rPr>
              <w:t xml:space="preserve"> </w:t>
            </w:r>
          </w:p>
          <w:p>
            <w:pPr>
              <w:snapToGrid w:val="0"/>
              <w:spacing w:line="276" w:lineRule="auto"/>
              <w:ind w:right="-130"/>
              <w:rPr>
                <w:rFonts w:ascii="仿宋" w:hAnsi="仿宋" w:eastAsia="仿宋" w:cs="仿宋"/>
                <w:bCs/>
                <w:iCs/>
                <w:sz w:val="24"/>
              </w:rPr>
            </w:pPr>
            <w:r>
              <w:rPr>
                <w:rFonts w:ascii="仿宋" w:hAnsi="仿宋" w:eastAsia="仿宋" w:cs="仿宋"/>
                <w:bCs/>
                <w:iCs/>
                <w:sz w:val="24"/>
              </w:rPr>
              <w:t>2</w:t>
            </w:r>
            <w:r>
              <w:rPr>
                <w:rFonts w:hint="eastAsia" w:ascii="仿宋" w:hAnsi="仿宋" w:eastAsia="仿宋" w:cs="仿宋"/>
                <w:bCs/>
                <w:iCs/>
                <w:sz w:val="24"/>
              </w:rPr>
              <w:t>、投标人提供产品“卫生安全评价报告”得2分，不提供不得分。</w:t>
            </w:r>
          </w:p>
          <w:p>
            <w:pPr>
              <w:snapToGrid w:val="0"/>
              <w:spacing w:line="276" w:lineRule="auto"/>
              <w:ind w:right="-130"/>
              <w:rPr>
                <w:rFonts w:ascii="仿宋" w:hAnsi="仿宋" w:eastAsia="仿宋" w:cs="仿宋"/>
                <w:bCs/>
                <w:iCs/>
                <w:sz w:val="24"/>
              </w:rPr>
            </w:pPr>
            <w:r>
              <w:rPr>
                <w:rFonts w:hint="eastAsia" w:ascii="仿宋" w:hAnsi="仿宋" w:eastAsia="仿宋" w:cs="仿宋"/>
                <w:bCs/>
                <w:iCs/>
                <w:sz w:val="24"/>
              </w:rPr>
              <w:t>需提供相关的证明资料并加盖投标人公章。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5</w:t>
            </w:r>
          </w:p>
        </w:tc>
        <w:tc>
          <w:tcPr>
            <w:tcW w:w="1872" w:type="dxa"/>
            <w:vAlign w:val="center"/>
          </w:tcPr>
          <w:p>
            <w:pPr>
              <w:spacing w:line="300" w:lineRule="exact"/>
              <w:jc w:val="center"/>
              <w:rPr>
                <w:rFonts w:ascii="仿宋" w:hAnsi="仿宋" w:eastAsia="仿宋" w:cs="仿宋"/>
                <w:bCs/>
                <w:iCs/>
                <w:sz w:val="24"/>
              </w:rPr>
            </w:pPr>
            <w:r>
              <w:rPr>
                <w:rFonts w:hint="eastAsia" w:ascii="仿宋" w:hAnsi="仿宋" w:eastAsia="仿宋" w:cs="仿宋"/>
                <w:bCs/>
                <w:iCs/>
                <w:sz w:val="24"/>
              </w:rPr>
              <w:t>供应服务能力承诺</w:t>
            </w:r>
          </w:p>
          <w:p>
            <w:pPr>
              <w:spacing w:line="300" w:lineRule="exact"/>
              <w:jc w:val="center"/>
              <w:rPr>
                <w:rFonts w:ascii="仿宋" w:hAnsi="仿宋" w:eastAsia="仿宋" w:cs="仿宋"/>
                <w:sz w:val="24"/>
              </w:rPr>
            </w:pPr>
            <w:r>
              <w:rPr>
                <w:rFonts w:hint="eastAsia" w:ascii="仿宋" w:hAnsi="仿宋" w:eastAsia="仿宋" w:cs="仿宋"/>
                <w:bCs/>
                <w:iCs/>
                <w:sz w:val="24"/>
              </w:rPr>
              <w:t>（</w:t>
            </w:r>
            <w:r>
              <w:rPr>
                <w:rFonts w:ascii="仿宋" w:hAnsi="仿宋" w:eastAsia="仿宋" w:cs="仿宋"/>
                <w:bCs/>
                <w:iCs/>
                <w:sz w:val="24"/>
              </w:rPr>
              <w:t>8</w:t>
            </w:r>
            <w:r>
              <w:rPr>
                <w:rFonts w:hint="eastAsia" w:ascii="仿宋" w:hAnsi="仿宋" w:eastAsia="仿宋" w:cs="仿宋"/>
                <w:bCs/>
                <w:iCs/>
                <w:sz w:val="24"/>
              </w:rPr>
              <w:t>分）</w:t>
            </w:r>
          </w:p>
        </w:tc>
        <w:tc>
          <w:tcPr>
            <w:tcW w:w="6804" w:type="dxa"/>
            <w:vAlign w:val="center"/>
          </w:tcPr>
          <w:p>
            <w:pPr>
              <w:snapToGrid w:val="0"/>
              <w:spacing w:line="276" w:lineRule="auto"/>
              <w:ind w:right="-130"/>
              <w:rPr>
                <w:rFonts w:ascii="仿宋" w:hAnsi="仿宋" w:eastAsia="仿宋" w:cs="仿宋"/>
                <w:bCs/>
                <w:iCs/>
                <w:sz w:val="24"/>
              </w:rPr>
            </w:pPr>
            <w:r>
              <w:rPr>
                <w:rFonts w:hint="eastAsia" w:ascii="仿宋" w:hAnsi="仿宋" w:eastAsia="仿宋" w:cs="仿宋"/>
                <w:bCs/>
                <w:iCs/>
                <w:sz w:val="24"/>
              </w:rPr>
              <w:t>1、信息化程度：投标人具有接收电子订单、配送的能力，提供相关佐证材料的得</w:t>
            </w:r>
            <w:r>
              <w:rPr>
                <w:rFonts w:ascii="仿宋" w:hAnsi="仿宋" w:eastAsia="仿宋" w:cs="仿宋"/>
                <w:bCs/>
                <w:iCs/>
                <w:sz w:val="24"/>
              </w:rPr>
              <w:t>3</w:t>
            </w:r>
            <w:r>
              <w:rPr>
                <w:rFonts w:hint="eastAsia" w:ascii="仿宋" w:hAnsi="仿宋" w:eastAsia="仿宋" w:cs="仿宋"/>
                <w:bCs/>
                <w:iCs/>
                <w:sz w:val="24"/>
              </w:rPr>
              <w:t>分，不提供不得分。</w:t>
            </w:r>
          </w:p>
          <w:p>
            <w:pPr>
              <w:snapToGrid w:val="0"/>
              <w:spacing w:line="276" w:lineRule="auto"/>
              <w:ind w:right="-130"/>
              <w:jc w:val="left"/>
              <w:rPr>
                <w:rFonts w:ascii="仿宋" w:hAnsi="仿宋" w:eastAsia="仿宋" w:cs="仿宋"/>
                <w:bCs/>
                <w:iCs/>
                <w:sz w:val="24"/>
              </w:rPr>
            </w:pPr>
            <w:r>
              <w:rPr>
                <w:rFonts w:ascii="仿宋" w:hAnsi="仿宋" w:eastAsia="仿宋" w:cs="仿宋"/>
                <w:bCs/>
                <w:iCs/>
                <w:sz w:val="24"/>
              </w:rPr>
              <w:t>2</w:t>
            </w:r>
            <w:r>
              <w:rPr>
                <w:rFonts w:hint="eastAsia" w:ascii="仿宋" w:hAnsi="仿宋" w:eastAsia="仿宋" w:cs="仿宋"/>
                <w:bCs/>
                <w:iCs/>
                <w:sz w:val="24"/>
              </w:rPr>
              <w:t>、</w:t>
            </w:r>
            <w:r>
              <w:rPr>
                <w:rFonts w:hint="eastAsia" w:ascii="仿宋" w:hAnsi="仿宋" w:eastAsia="仿宋"/>
                <w:sz w:val="24"/>
              </w:rPr>
              <w:t>根据投标人售后服务方案进行打分，售后服务方案科学性、合理性强得3.1-5.0分，基本科学、合理得1.6-3.0分，不科学、不合理得0.1-1.5分。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6</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售后保障</w:t>
            </w:r>
          </w:p>
          <w:p>
            <w:pPr>
              <w:spacing w:line="300" w:lineRule="exact"/>
              <w:jc w:val="center"/>
              <w:rPr>
                <w:rFonts w:ascii="仿宋" w:hAnsi="仿宋" w:eastAsia="仿宋" w:cs="仿宋"/>
                <w:sz w:val="24"/>
              </w:rPr>
            </w:pPr>
            <w:r>
              <w:rPr>
                <w:rFonts w:hint="eastAsia" w:ascii="仿宋" w:hAnsi="仿宋" w:eastAsia="仿宋" w:cs="仿宋"/>
                <w:sz w:val="24"/>
              </w:rPr>
              <w:t>（</w:t>
            </w:r>
            <w:r>
              <w:rPr>
                <w:rFonts w:ascii="仿宋" w:hAnsi="仿宋" w:eastAsia="仿宋" w:cs="仿宋"/>
                <w:sz w:val="24"/>
              </w:rPr>
              <w:t>9</w:t>
            </w:r>
            <w:r>
              <w:rPr>
                <w:rFonts w:hint="eastAsia" w:ascii="仿宋" w:hAnsi="仿宋" w:eastAsia="仿宋" w:cs="仿宋"/>
                <w:sz w:val="24"/>
              </w:rPr>
              <w:t>分）</w:t>
            </w:r>
          </w:p>
        </w:tc>
        <w:tc>
          <w:tcPr>
            <w:tcW w:w="6804" w:type="dxa"/>
            <w:vAlign w:val="center"/>
          </w:tcPr>
          <w:p>
            <w:pPr>
              <w:snapToGrid w:val="0"/>
              <w:spacing w:line="276" w:lineRule="auto"/>
              <w:ind w:right="-130"/>
              <w:rPr>
                <w:rFonts w:ascii="仿宋" w:hAnsi="仿宋" w:eastAsia="仿宋" w:cs="仿宋"/>
                <w:bCs/>
                <w:iCs/>
                <w:sz w:val="24"/>
              </w:rPr>
            </w:pPr>
            <w:r>
              <w:rPr>
                <w:rFonts w:ascii="仿宋" w:hAnsi="仿宋" w:eastAsia="仿宋" w:cs="仿宋"/>
                <w:bCs/>
                <w:iCs/>
                <w:sz w:val="24"/>
              </w:rPr>
              <w:t>1、</w:t>
            </w:r>
            <w:r>
              <w:rPr>
                <w:rFonts w:hint="eastAsia" w:ascii="仿宋" w:hAnsi="仿宋" w:eastAsia="仿宋" w:cs="仿宋"/>
                <w:bCs/>
                <w:iCs/>
                <w:sz w:val="24"/>
              </w:rPr>
              <w:t>投标人承诺能满足医院退换货的得3分，不承诺不得分。</w:t>
            </w:r>
          </w:p>
          <w:p>
            <w:pPr>
              <w:snapToGrid w:val="0"/>
              <w:spacing w:line="276" w:lineRule="auto"/>
              <w:ind w:right="-130"/>
              <w:rPr>
                <w:rFonts w:ascii="仿宋" w:hAnsi="仿宋" w:eastAsia="仿宋" w:cs="仿宋"/>
                <w:sz w:val="24"/>
              </w:rPr>
            </w:pPr>
            <w:r>
              <w:rPr>
                <w:rFonts w:ascii="仿宋" w:hAnsi="仿宋" w:eastAsia="仿宋" w:cs="仿宋"/>
                <w:bCs/>
                <w:iCs/>
                <w:sz w:val="24"/>
              </w:rPr>
              <w:t>2、</w:t>
            </w:r>
            <w:r>
              <w:rPr>
                <w:rFonts w:hint="eastAsia" w:ascii="仿宋" w:hAnsi="仿宋" w:eastAsia="仿宋" w:cs="仿宋"/>
                <w:bCs/>
                <w:iCs/>
                <w:sz w:val="24"/>
              </w:rPr>
              <w:t>投标人承诺能满足应急或突发事件，到货时间在6小时内的得6.0分，6~12小时的得3.0分，超过12小时的不得分。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7</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产品成份</w:t>
            </w:r>
          </w:p>
          <w:p>
            <w:pPr>
              <w:spacing w:line="300" w:lineRule="exact"/>
              <w:jc w:val="center"/>
              <w:rPr>
                <w:rFonts w:ascii="仿宋" w:hAnsi="仿宋" w:eastAsia="仿宋" w:cs="仿宋"/>
                <w:sz w:val="24"/>
              </w:rPr>
            </w:pPr>
            <w:r>
              <w:rPr>
                <w:rFonts w:hint="eastAsia" w:ascii="仿宋" w:hAnsi="仿宋" w:eastAsia="仿宋" w:cs="仿宋"/>
                <w:sz w:val="24"/>
              </w:rPr>
              <w:t>（5分）</w:t>
            </w:r>
          </w:p>
        </w:tc>
        <w:tc>
          <w:tcPr>
            <w:tcW w:w="6804" w:type="dxa"/>
            <w:vAlign w:val="center"/>
          </w:tcPr>
          <w:p>
            <w:pPr>
              <w:spacing w:line="276" w:lineRule="auto"/>
              <w:ind w:right="-113" w:rightChars="-54"/>
              <w:jc w:val="left"/>
              <w:rPr>
                <w:rFonts w:ascii="仿宋" w:hAnsi="仿宋" w:eastAsia="仿宋" w:cs="仿宋"/>
                <w:sz w:val="24"/>
              </w:rPr>
            </w:pPr>
            <w:r>
              <w:rPr>
                <w:rFonts w:hint="eastAsia" w:ascii="仿宋" w:hAnsi="仿宋" w:eastAsia="仿宋" w:cs="仿宋"/>
                <w:sz w:val="24"/>
              </w:rPr>
              <w:t>根据投标人所投产品的主要有效成分及其含量、使用范围等进行书面描述，需提供说明书、主要成分及使用范围等相关证明材料，成分及其含量、使用范围内容详细、齐全得3.1-5.0分，成分及其含量、使用范围内容基本详细、齐全得1.6-3.0分，成分及其含量、使用范围内容模糊、缺失得0.1-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8</w:t>
            </w:r>
          </w:p>
        </w:tc>
        <w:tc>
          <w:tcPr>
            <w:tcW w:w="1872" w:type="dxa"/>
            <w:vAlign w:val="center"/>
          </w:tcPr>
          <w:p>
            <w:pPr>
              <w:spacing w:line="3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产品质量</w:t>
            </w:r>
          </w:p>
          <w:p>
            <w:pPr>
              <w:spacing w:line="300" w:lineRule="exact"/>
              <w:jc w:val="center"/>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（5分）</w:t>
            </w:r>
          </w:p>
        </w:tc>
        <w:tc>
          <w:tcPr>
            <w:tcW w:w="6804" w:type="dxa"/>
            <w:vAlign w:val="center"/>
          </w:tcPr>
          <w:p>
            <w:pPr>
              <w:spacing w:line="300" w:lineRule="exact"/>
              <w:jc w:val="left"/>
              <w:rPr>
                <w:rFonts w:ascii="仿宋" w:hAnsi="仿宋" w:eastAsia="仿宋" w:cs="仿宋"/>
                <w:sz w:val="24"/>
              </w:rPr>
            </w:pPr>
            <w:r>
              <w:rPr>
                <w:rFonts w:hint="eastAsia" w:ascii="仿宋" w:hAnsi="仿宋" w:eastAsia="仿宋"/>
                <w:sz w:val="24"/>
              </w:rPr>
              <w:t>对所投产品的操作便捷性、方便易用性进行评价打分，操作便捷、方便易用得3.1-5.0分，操作较便捷、较方便得1.6-3.0分，操作不便捷、不方便得0.1-1.5分。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9</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优惠条件</w:t>
            </w:r>
          </w:p>
          <w:p>
            <w:pPr>
              <w:spacing w:line="300" w:lineRule="exact"/>
              <w:jc w:val="center"/>
              <w:rPr>
                <w:rFonts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分）</w:t>
            </w:r>
          </w:p>
        </w:tc>
        <w:tc>
          <w:tcPr>
            <w:tcW w:w="6804" w:type="dxa"/>
            <w:vAlign w:val="center"/>
          </w:tcPr>
          <w:p>
            <w:pPr>
              <w:spacing w:line="300" w:lineRule="exact"/>
              <w:jc w:val="left"/>
              <w:rPr>
                <w:rFonts w:ascii="仿宋" w:hAnsi="仿宋" w:eastAsia="仿宋" w:cs="仿宋"/>
                <w:sz w:val="24"/>
              </w:rPr>
            </w:pPr>
            <w:r>
              <w:rPr>
                <w:rFonts w:hint="eastAsia" w:ascii="仿宋" w:hAnsi="仿宋" w:eastAsia="仿宋" w:cs="仿宋"/>
                <w:sz w:val="24"/>
              </w:rPr>
              <w:t>根据投标人提供的其它实质性优惠条件进行综合打分，每提供一个得2分，最高得</w:t>
            </w:r>
            <w:r>
              <w:rPr>
                <w:rFonts w:ascii="仿宋" w:hAnsi="仿宋" w:eastAsia="仿宋" w:cs="仿宋"/>
                <w:sz w:val="24"/>
              </w:rPr>
              <w:t>6</w:t>
            </w:r>
            <w:r>
              <w:rPr>
                <w:rFonts w:hint="eastAsia" w:ascii="仿宋" w:hAnsi="仿宋" w:eastAsia="仿宋" w:cs="仿宋"/>
                <w:sz w:val="24"/>
              </w:rPr>
              <w:t>分，不提供不得分。</w:t>
            </w:r>
          </w:p>
          <w:p>
            <w:pPr>
              <w:spacing w:line="300" w:lineRule="exact"/>
              <w:jc w:val="left"/>
              <w:rPr>
                <w:rFonts w:ascii="仿宋" w:hAnsi="仿宋" w:eastAsia="仿宋" w:cs="仿宋"/>
                <w:sz w:val="24"/>
              </w:rPr>
            </w:pPr>
            <w:r>
              <w:rPr>
                <w:rFonts w:hint="eastAsia" w:ascii="仿宋" w:hAnsi="仿宋" w:eastAsia="仿宋" w:cs="仿宋"/>
                <w:sz w:val="24"/>
              </w:rPr>
              <w:t>（注：所提供的优惠条件不能涉及报价）</w:t>
            </w:r>
          </w:p>
        </w:tc>
      </w:tr>
    </w:tbl>
    <w:p>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2.2价格分（4</w:t>
      </w:r>
      <w:r>
        <w:rPr>
          <w:rFonts w:hint="eastAsia" w:ascii="仿宋" w:hAnsi="仿宋" w:eastAsia="仿宋" w:cs="仿宋"/>
          <w:b/>
          <w:bCs/>
          <w:iCs/>
          <w:sz w:val="24"/>
          <w:u w:val="single"/>
        </w:rPr>
        <w:t>0</w:t>
      </w:r>
      <w:r>
        <w:rPr>
          <w:rFonts w:hint="eastAsia" w:ascii="仿宋" w:hAnsi="仿宋" w:eastAsia="仿宋" w:cs="仿宋"/>
          <w:b/>
          <w:bCs/>
          <w:iCs/>
          <w:sz w:val="24"/>
        </w:rPr>
        <w:t>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w:t>
      </w:r>
      <w:r>
        <w:rPr>
          <w:rFonts w:hint="eastAsia" w:ascii="仿宋" w:hAnsi="仿宋" w:eastAsia="仿宋" w:cs="仿宋"/>
          <w:b/>
          <w:iCs/>
          <w:sz w:val="24"/>
        </w:rPr>
        <w:t>单价</w:t>
      </w:r>
      <w:r>
        <w:rPr>
          <w:rFonts w:hint="eastAsia" w:ascii="仿宋" w:hAnsi="仿宋" w:eastAsia="仿宋" w:cs="仿宋"/>
          <w:bCs/>
          <w:iCs/>
          <w:sz w:val="24"/>
        </w:rPr>
        <w:t>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40 </w:t>
      </w:r>
    </w:p>
    <w:p>
      <w:pPr>
        <w:spacing w:line="440" w:lineRule="exact"/>
        <w:jc w:val="left"/>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bookmarkEnd w:id="41"/>
    <w:bookmarkEnd w:id="42"/>
    <w:p>
      <w:pPr>
        <w:widowControl/>
        <w:adjustRightInd/>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4"/>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ind w:right="480"/>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2"/>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7"/>
        <w:spacing w:line="336" w:lineRule="auto"/>
        <w:ind w:left="0" w:firstLine="0" w:firstLineChars="0"/>
        <w:rPr>
          <w:rFonts w:ascii="仿宋" w:eastAsia="仿宋" w:cs="仿宋"/>
        </w:rPr>
      </w:pPr>
      <w:r>
        <w:rPr>
          <w:rFonts w:ascii="仿宋" w:eastAsia="仿宋" w:cs="仿宋"/>
        </w:rPr>
        <w:t>（1）</w:t>
      </w:r>
      <w:r>
        <w:rPr>
          <w:rFonts w:hint="eastAsia" w:ascii="仿宋" w:eastAsia="仿宋" w:cs="仿宋"/>
        </w:rPr>
        <w:t>投标函…………………………………………………………………………（页码）</w:t>
      </w:r>
    </w:p>
    <w:p>
      <w:pPr>
        <w:pStyle w:val="907"/>
        <w:spacing w:line="336" w:lineRule="auto"/>
        <w:ind w:left="0" w:firstLine="0" w:firstLineChars="0"/>
        <w:rPr>
          <w:rFonts w:ascii="仿宋" w:eastAsia="仿宋" w:cs="仿宋"/>
        </w:rPr>
      </w:pPr>
      <w:r>
        <w:rPr>
          <w:rFonts w:ascii="仿宋" w:eastAsia="仿宋" w:cs="仿宋"/>
        </w:rPr>
        <w:t>（2）</w:t>
      </w:r>
      <w:r>
        <w:rPr>
          <w:rFonts w:hint="eastAsia" w:ascii="仿宋" w:eastAsia="仿宋" w:cs="仿宋"/>
        </w:rPr>
        <w:t>法定代表人授权书 ………………………………………………………… （页码）</w:t>
      </w:r>
    </w:p>
    <w:p>
      <w:pPr>
        <w:pStyle w:val="907"/>
        <w:spacing w:line="360" w:lineRule="auto"/>
        <w:ind w:left="0" w:firstLine="0" w:firstLineChars="0"/>
        <w:rPr>
          <w:rFonts w:ascii="仿宋" w:eastAsia="仿宋" w:cs="仿宋"/>
        </w:rPr>
      </w:pPr>
      <w:r>
        <w:rPr>
          <w:rFonts w:ascii="仿宋" w:eastAsia="仿宋" w:cs="仿宋"/>
        </w:rPr>
        <w:t>（3）</w:t>
      </w:r>
      <w:r>
        <w:rPr>
          <w:rFonts w:hint="eastAsia" w:hAnsi="仿宋_GB2312" w:cs="仿宋_GB2312"/>
        </w:rPr>
        <w:t>授权代表社保证明复印件……………………………………………………（页码）</w:t>
      </w:r>
    </w:p>
    <w:p>
      <w:pPr>
        <w:pStyle w:val="907"/>
        <w:spacing w:line="336" w:lineRule="auto"/>
        <w:ind w:left="0" w:firstLine="0" w:firstLineChars="0"/>
        <w:rPr>
          <w:rFonts w:ascii="仿宋" w:eastAsia="仿宋" w:cs="仿宋"/>
        </w:rPr>
      </w:pPr>
      <w:r>
        <w:rPr>
          <w:rFonts w:ascii="仿宋" w:eastAsia="仿宋" w:cs="仿宋"/>
        </w:rPr>
        <w:t>（4）</w:t>
      </w:r>
      <w:r>
        <w:rPr>
          <w:rFonts w:hint="eastAsia" w:ascii="仿宋" w:eastAsia="仿宋" w:cs="仿宋"/>
        </w:rPr>
        <w:t>法定代表人及其授权代表身份证复印件（复印件）…………………………（页码）</w:t>
      </w:r>
    </w:p>
    <w:p>
      <w:pPr>
        <w:pStyle w:val="907"/>
        <w:spacing w:line="336" w:lineRule="auto"/>
        <w:ind w:left="0" w:firstLine="0" w:firstLineChars="0"/>
        <w:rPr>
          <w:rFonts w:ascii="仿宋" w:eastAsia="仿宋" w:cs="仿宋"/>
        </w:rPr>
      </w:pPr>
      <w:r>
        <w:rPr>
          <w:rFonts w:ascii="仿宋" w:eastAsia="仿宋" w:cs="仿宋"/>
        </w:rPr>
        <w:t>（5）</w:t>
      </w:r>
      <w:r>
        <w:rPr>
          <w:rFonts w:hint="eastAsia" w:ascii="仿宋" w:eastAsia="仿宋" w:cs="仿宋"/>
        </w:rPr>
        <w:t>法定代表人身份证明书……………………………………………………… （页码）</w:t>
      </w:r>
    </w:p>
    <w:p>
      <w:pPr>
        <w:pStyle w:val="907"/>
        <w:spacing w:line="336" w:lineRule="auto"/>
        <w:ind w:left="0" w:firstLine="0" w:firstLineChars="0"/>
        <w:rPr>
          <w:rFonts w:ascii="仿宋" w:eastAsia="仿宋" w:cs="仿宋"/>
        </w:rPr>
      </w:pPr>
      <w:r>
        <w:rPr>
          <w:rFonts w:ascii="仿宋" w:eastAsia="仿宋" w:cs="仿宋"/>
        </w:rPr>
        <w:t>（6）</w:t>
      </w:r>
      <w:r>
        <w:rPr>
          <w:rFonts w:hint="eastAsia" w:ascii="仿宋" w:eastAsia="仿宋" w:cs="仿宋"/>
        </w:rPr>
        <w:t>商务技术偏离表……………………………………………………………… （页码）</w:t>
      </w:r>
    </w:p>
    <w:p>
      <w:pPr>
        <w:pStyle w:val="907"/>
        <w:spacing w:line="336" w:lineRule="auto"/>
        <w:ind w:left="0" w:firstLine="0" w:firstLineChars="0"/>
        <w:rPr>
          <w:rFonts w:ascii="仿宋" w:eastAsia="仿宋" w:cs="仿宋"/>
        </w:rPr>
      </w:pPr>
      <w:r>
        <w:rPr>
          <w:rFonts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8"/>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snapToGrid w:val="0"/>
        <w:spacing w:line="360" w:lineRule="auto"/>
        <w:jc w:val="center"/>
        <w:rPr>
          <w:rFonts w:ascii="仿宋" w:hAnsi="仿宋" w:eastAsia="仿宋" w:cs="仿宋"/>
          <w:b/>
          <w:kern w:val="0"/>
          <w:sz w:val="32"/>
          <w:szCs w:val="32"/>
        </w:rPr>
      </w:pPr>
    </w:p>
    <w:p>
      <w:pPr>
        <w:snapToGrid w:val="0"/>
        <w:spacing w:line="360" w:lineRule="auto"/>
        <w:rPr>
          <w:rFonts w:ascii="仿宋" w:hAnsi="仿宋" w:eastAsia="仿宋" w:cs="仿宋"/>
          <w:sz w:val="24"/>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ind w:firstLine="1807" w:firstLineChars="600"/>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pPr>
        <w:spacing w:line="800" w:lineRule="exact"/>
        <w:jc w:val="left"/>
        <w:rPr>
          <w:rFonts w:ascii="仿宋" w:hAnsi="仿宋" w:eastAsia="仿宋" w:cs="仿宋"/>
          <w:bCs/>
          <w:sz w:val="24"/>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pStyle w:val="81"/>
        <w:rPr>
          <w:rFonts w:ascii="仿宋" w:hAnsi="仿宋" w:eastAsia="仿宋" w:cs="仿宋"/>
          <w:b/>
        </w:rPr>
      </w:pPr>
    </w:p>
    <w:p>
      <w:pPr>
        <w:pStyle w:val="81"/>
        <w:rPr>
          <w:rFonts w:ascii="仿宋" w:hAnsi="仿宋" w:eastAsia="仿宋" w:cs="仿宋"/>
          <w:b/>
        </w:rPr>
      </w:pPr>
    </w:p>
    <w:p>
      <w:pPr>
        <w:pStyle w:val="81"/>
        <w:rPr>
          <w:rFonts w:ascii="仿宋" w:hAnsi="仿宋" w:eastAsia="仿宋" w:cs="仿宋"/>
          <w:b/>
        </w:rPr>
      </w:pPr>
    </w:p>
    <w:p>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50"/>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4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2"/>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2"/>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 w:hAnsi="仿宋" w:eastAsia="仿宋" w:cs="仿宋"/>
          <w:sz w:val="24"/>
        </w:rPr>
      </w:pPr>
    </w:p>
    <w:p>
      <w:pPr>
        <w:pStyle w:val="82"/>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82"/>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82"/>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rPr>
          <w:rFonts w:ascii="仿宋_GB2312" w:hAnsi="仿宋_GB2312" w:eastAsia="仿宋_GB2312" w:cs="仿宋_GB2312"/>
          <w:kern w:val="0"/>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82"/>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3"/>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454"/>
        <w:gridCol w:w="2100"/>
        <w:gridCol w:w="1824"/>
        <w:gridCol w:w="2552"/>
        <w:gridCol w:w="2479"/>
        <w:gridCol w:w="2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245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2100"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182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2552" w:type="dxa"/>
            <w:vAlign w:val="center"/>
          </w:tcPr>
          <w:p>
            <w:pPr>
              <w:spacing w:line="360" w:lineRule="auto"/>
              <w:jc w:val="center"/>
              <w:rPr>
                <w:rFonts w:hint="default" w:ascii="仿宋" w:hAnsi="仿宋" w:eastAsia="仿宋" w:cs="仿宋"/>
                <w:b/>
                <w:sz w:val="24"/>
                <w:lang w:val="en-US" w:eastAsia="zh-CN"/>
              </w:rPr>
            </w:pPr>
            <w:r>
              <w:rPr>
                <w:rFonts w:hint="eastAsia" w:ascii="仿宋" w:hAnsi="仿宋" w:eastAsia="仿宋" w:cs="仿宋"/>
                <w:b/>
                <w:sz w:val="24"/>
                <w:lang w:val="en-US" w:eastAsia="zh-CN"/>
              </w:rPr>
              <w:t>上限</w:t>
            </w:r>
            <w:r>
              <w:rPr>
                <w:rFonts w:hint="eastAsia" w:ascii="仿宋" w:hAnsi="仿宋" w:eastAsia="仿宋" w:cs="仿宋"/>
                <w:b/>
                <w:sz w:val="24"/>
              </w:rPr>
              <w:t>单价</w:t>
            </w:r>
            <w:r>
              <w:rPr>
                <w:rFonts w:hint="eastAsia" w:ascii="仿宋" w:hAnsi="仿宋" w:eastAsia="仿宋" w:cs="仿宋"/>
                <w:b/>
                <w:sz w:val="24"/>
                <w:lang w:eastAsia="zh-CN"/>
              </w:rPr>
              <w:t>（</w:t>
            </w:r>
            <w:r>
              <w:rPr>
                <w:rFonts w:hint="eastAsia" w:ascii="仿宋" w:hAnsi="仿宋" w:eastAsia="仿宋" w:cs="仿宋"/>
                <w:b/>
                <w:sz w:val="24"/>
                <w:lang w:val="en-US" w:eastAsia="zh-CN"/>
              </w:rPr>
              <w:t>元/套）</w:t>
            </w:r>
          </w:p>
        </w:tc>
        <w:tc>
          <w:tcPr>
            <w:tcW w:w="2479" w:type="dxa"/>
            <w:vAlign w:val="center"/>
          </w:tcPr>
          <w:p>
            <w:pPr>
              <w:spacing w:line="360" w:lineRule="auto"/>
              <w:jc w:val="center"/>
              <w:rPr>
                <w:rFonts w:hint="default" w:ascii="仿宋" w:hAnsi="仿宋" w:eastAsia="仿宋" w:cs="仿宋"/>
                <w:b/>
                <w:sz w:val="24"/>
                <w:lang w:val="en-US" w:eastAsia="zh-CN"/>
              </w:rPr>
            </w:pPr>
            <w:r>
              <w:rPr>
                <w:rFonts w:hint="eastAsia" w:ascii="仿宋" w:hAnsi="仿宋" w:eastAsia="仿宋" w:cs="仿宋"/>
                <w:b/>
                <w:sz w:val="24"/>
                <w:lang w:val="en-US" w:eastAsia="zh-CN"/>
              </w:rPr>
              <w:t>投标报价（元/套）</w:t>
            </w:r>
          </w:p>
        </w:tc>
        <w:tc>
          <w:tcPr>
            <w:tcW w:w="2624"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2454" w:type="dxa"/>
            <w:vAlign w:val="center"/>
          </w:tcPr>
          <w:p>
            <w:pPr>
              <w:snapToGrid w:val="0"/>
              <w:spacing w:line="360" w:lineRule="auto"/>
              <w:jc w:val="center"/>
              <w:rPr>
                <w:rFonts w:ascii="仿宋" w:hAnsi="仿宋" w:eastAsia="仿宋" w:cs="仿宋"/>
                <w:sz w:val="24"/>
              </w:rPr>
            </w:pPr>
            <w:r>
              <w:rPr>
                <w:rFonts w:hint="eastAsia" w:ascii="仿宋" w:hAnsi="仿宋" w:eastAsia="仿宋" w:cs="仿宋"/>
                <w:kern w:val="0"/>
                <w:sz w:val="24"/>
              </w:rPr>
              <w:t>过氧化氢等离子灭菌卡匣</w:t>
            </w:r>
          </w:p>
        </w:tc>
        <w:tc>
          <w:tcPr>
            <w:tcW w:w="2100" w:type="dxa"/>
            <w:vAlign w:val="center"/>
          </w:tcPr>
          <w:p>
            <w:pPr>
              <w:snapToGrid w:val="0"/>
              <w:spacing w:line="360" w:lineRule="auto"/>
              <w:jc w:val="center"/>
              <w:rPr>
                <w:rFonts w:ascii="仿宋" w:hAnsi="仿宋" w:eastAsia="仿宋" w:cs="仿宋"/>
                <w:sz w:val="24"/>
              </w:rPr>
            </w:pPr>
          </w:p>
        </w:tc>
        <w:tc>
          <w:tcPr>
            <w:tcW w:w="1824" w:type="dxa"/>
            <w:vAlign w:val="center"/>
          </w:tcPr>
          <w:p>
            <w:pPr>
              <w:snapToGrid w:val="0"/>
              <w:spacing w:line="360" w:lineRule="auto"/>
              <w:jc w:val="center"/>
              <w:rPr>
                <w:rFonts w:ascii="仿宋" w:hAnsi="仿宋" w:eastAsia="仿宋" w:cs="仿宋"/>
                <w:color w:val="0000FF"/>
                <w:sz w:val="24"/>
              </w:rPr>
            </w:pPr>
          </w:p>
        </w:tc>
        <w:tc>
          <w:tcPr>
            <w:tcW w:w="2552" w:type="dxa"/>
            <w:vAlign w:val="center"/>
          </w:tcPr>
          <w:p>
            <w:pPr>
              <w:spacing w:line="360" w:lineRule="auto"/>
              <w:jc w:val="center"/>
              <w:rPr>
                <w:rFonts w:hint="default" w:ascii="仿宋" w:hAnsi="仿宋" w:eastAsia="仿宋" w:cs="仿宋"/>
                <w:color w:val="0000FF"/>
                <w:sz w:val="24"/>
                <w:lang w:val="en-US" w:eastAsia="zh-CN"/>
              </w:rPr>
            </w:pPr>
            <w:r>
              <w:rPr>
                <w:rFonts w:hint="eastAsia" w:ascii="仿宋" w:hAnsi="仿宋" w:eastAsia="仿宋" w:cs="仿宋"/>
                <w:kern w:val="0"/>
                <w:sz w:val="24"/>
                <w:lang w:val="en-US" w:eastAsia="zh-CN"/>
              </w:rPr>
              <w:t>190</w:t>
            </w:r>
          </w:p>
        </w:tc>
        <w:tc>
          <w:tcPr>
            <w:tcW w:w="2479" w:type="dxa"/>
            <w:vAlign w:val="center"/>
          </w:tcPr>
          <w:p>
            <w:pPr>
              <w:spacing w:line="360" w:lineRule="auto"/>
              <w:jc w:val="center"/>
              <w:rPr>
                <w:rFonts w:ascii="仿宋" w:hAnsi="仿宋" w:eastAsia="仿宋" w:cs="仿宋"/>
                <w:color w:val="0000FF"/>
                <w:sz w:val="24"/>
              </w:rPr>
            </w:pPr>
          </w:p>
        </w:tc>
        <w:tc>
          <w:tcPr>
            <w:tcW w:w="2624"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3"/>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3"/>
            <w:vAlign w:val="center"/>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pPr>
        <w:spacing w:line="360" w:lineRule="auto"/>
        <w:ind w:firstLine="482" w:firstLineChars="200"/>
        <w:rPr>
          <w:rFonts w:ascii="仿宋" w:hAnsi="仿宋" w:eastAsia="仿宋" w:cs="仿宋"/>
          <w:b/>
          <w:kern w:val="0"/>
          <w:sz w:val="24"/>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9" w:name="_Hlk101259491"/>
      <w:r>
        <w:rPr>
          <w:rFonts w:hint="eastAsia" w:ascii="仿宋" w:hAnsi="仿宋" w:eastAsia="仿宋" w:cs="仿宋"/>
          <w:sz w:val="32"/>
          <w:szCs w:val="32"/>
        </w:rPr>
        <w:t>（如果有）</w:t>
      </w:r>
      <w:bookmarkEnd w:id="49"/>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ascii="仿宋" w:hAnsi="仿宋" w:eastAsia="仿宋" w:cs="仿宋"/>
          <w:b/>
          <w:color w:val="auto"/>
        </w:rPr>
      </w:pPr>
    </w:p>
    <w:p>
      <w:pPr>
        <w:pStyle w:val="83"/>
        <w:rPr>
          <w:rFonts w:ascii="仿宋" w:hAnsi="仿宋" w:eastAsia="仿宋" w:cs="仿宋"/>
          <w:b/>
          <w:sz w:val="24"/>
        </w:rPr>
      </w:pPr>
    </w:p>
    <w:p>
      <w:pPr>
        <w:rPr>
          <w:rFonts w:ascii="仿宋" w:hAnsi="仿宋" w:eastAsia="仿宋" w:cs="仿宋"/>
          <w:b/>
          <w:sz w:val="24"/>
        </w:rPr>
      </w:pPr>
    </w:p>
    <w:p>
      <w:pPr>
        <w:pStyle w:val="82"/>
        <w:rPr>
          <w:rFonts w:ascii="仿宋" w:hAnsi="仿宋" w:eastAsia="仿宋" w:cs="仿宋"/>
          <w:b/>
          <w:color w:val="auto"/>
        </w:rPr>
      </w:pPr>
    </w:p>
    <w:p>
      <w:pPr>
        <w:pStyle w:val="83"/>
      </w:pPr>
    </w:p>
    <w:p>
      <w:pPr>
        <w:pStyle w:val="83"/>
      </w:pPr>
    </w:p>
    <w:p>
      <w:pPr>
        <w:widowControl/>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pPr>
        <w:pStyle w:val="82"/>
        <w:widowControl/>
        <w:spacing w:line="360" w:lineRule="auto"/>
        <w:ind w:firstLine="120" w:firstLineChars="50"/>
        <w:rPr>
          <w:rFonts w:ascii="仿宋" w:hAnsi="仿宋" w:eastAsia="仿宋" w:cs="仿宋"/>
          <w:b/>
          <w:color w:val="FF0000"/>
        </w:rPr>
      </w:pPr>
    </w:p>
    <w:p>
      <w:pPr>
        <w:pStyle w:val="83"/>
        <w:spacing w:line="360" w:lineRule="auto"/>
        <w:ind w:left="0" w:firstLine="120" w:firstLineChars="50"/>
        <w:jc w:val="left"/>
        <w:rPr>
          <w:rFonts w:ascii="仿宋" w:hAnsi="仿宋" w:eastAsia="仿宋" w:cs="仿宋"/>
          <w:b/>
          <w:color w:val="FF0000"/>
          <w:sz w:val="24"/>
        </w:rPr>
      </w:pPr>
    </w:p>
    <w:p>
      <w:pPr>
        <w:pStyle w:val="694"/>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50" w:name="_Toc465665161"/>
      <w:r>
        <w:rPr>
          <w:rFonts w:hint="eastAsia" w:ascii="仿宋" w:hAnsi="仿宋" w:eastAsia="仿宋" w:cs="仿宋"/>
        </w:rPr>
        <w:t>附件</w:t>
      </w:r>
      <w:bookmarkEnd w:id="50"/>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 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被投诉人1：</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p>
    <w:p>
      <w:pPr>
        <w:spacing w:line="360" w:lineRule="auto"/>
        <w:rPr>
          <w:rFonts w:ascii="仿宋" w:hAnsi="仿宋" w:eastAsia="仿宋" w:cs="仿宋"/>
          <w:sz w:val="24"/>
          <w:u w:val="single"/>
        </w:rPr>
      </w:pPr>
      <w:r>
        <w:rPr>
          <w:rFonts w:hint="eastAsia" w:ascii="仿宋" w:hAnsi="仿宋" w:eastAsia="仿宋" w:cs="仿宋"/>
          <w:sz w:val="24"/>
        </w:rPr>
        <w:t>采购项目编号：包号：</w:t>
      </w:r>
    </w:p>
    <w:p>
      <w:pPr>
        <w:spacing w:line="360" w:lineRule="auto"/>
        <w:rPr>
          <w:rFonts w:ascii="仿宋" w:hAnsi="仿宋" w:eastAsia="仿宋" w:cs="仿宋"/>
          <w:sz w:val="24"/>
        </w:rPr>
      </w:pPr>
      <w:r>
        <w:rPr>
          <w:rFonts w:hint="eastAsia" w:ascii="仿宋" w:hAnsi="仿宋" w:eastAsia="仿宋" w:cs="仿宋"/>
          <w:sz w:val="24"/>
        </w:rPr>
        <w:t>采购人名称：</w:t>
      </w:r>
    </w:p>
    <w:p>
      <w:pPr>
        <w:spacing w:line="360" w:lineRule="auto"/>
        <w:rPr>
          <w:rFonts w:ascii="仿宋" w:hAnsi="仿宋" w:eastAsia="仿宋" w:cs="仿宋"/>
          <w:sz w:val="24"/>
          <w:u w:val="single"/>
        </w:rPr>
      </w:pPr>
      <w:r>
        <w:rPr>
          <w:rFonts w:hint="eastAsia" w:ascii="仿宋" w:hAnsi="仿宋" w:eastAsia="仿宋" w:cs="仿宋"/>
          <w:sz w:val="24"/>
        </w:rPr>
        <w:t>代理机构名称：</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rPr>
          <w:rFonts w:ascii="仿宋" w:hAnsi="仿宋" w:eastAsia="仿宋" w:cs="仿宋"/>
          <w:sz w:val="24"/>
          <w:u w:val="dotted"/>
        </w:rPr>
      </w:pP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p>
    <w:p>
      <w:pPr>
        <w:spacing w:line="360" w:lineRule="auto"/>
        <w:rPr>
          <w:rFonts w:ascii="仿宋" w:hAnsi="仿宋" w:eastAsia="仿宋" w:cs="仿宋"/>
          <w:sz w:val="24"/>
        </w:rPr>
      </w:pPr>
      <w:r>
        <w:rPr>
          <w:rFonts w:hint="eastAsia" w:ascii="仿宋" w:hAnsi="仿宋" w:eastAsia="仿宋" w:cs="仿宋"/>
          <w:sz w:val="24"/>
        </w:rPr>
        <w:t>事实依据：</w:t>
      </w:r>
    </w:p>
    <w:p>
      <w:pPr>
        <w:spacing w:line="360" w:lineRule="auto"/>
        <w:rPr>
          <w:rFonts w:ascii="仿宋" w:hAnsi="仿宋" w:eastAsia="仿宋" w:cs="仿宋"/>
          <w:sz w:val="24"/>
          <w:u w:val="dotted"/>
        </w:rPr>
      </w:pPr>
    </w:p>
    <w:p>
      <w:pPr>
        <w:spacing w:line="360" w:lineRule="auto"/>
        <w:rPr>
          <w:rFonts w:ascii="仿宋" w:hAnsi="仿宋" w:eastAsia="仿宋" w:cs="仿宋"/>
          <w:sz w:val="24"/>
          <w:u w:val="single"/>
        </w:rPr>
      </w:pPr>
      <w:r>
        <w:rPr>
          <w:rFonts w:hint="eastAsia" w:ascii="仿宋" w:hAnsi="仿宋" w:eastAsia="仿宋" w:cs="仿宋"/>
          <w:sz w:val="24"/>
        </w:rPr>
        <w:t>法律依据：</w:t>
      </w:r>
    </w:p>
    <w:p>
      <w:pPr>
        <w:spacing w:line="360" w:lineRule="auto"/>
        <w:rPr>
          <w:rFonts w:ascii="仿宋" w:hAnsi="仿宋" w:eastAsia="仿宋" w:cs="仿宋"/>
          <w:sz w:val="24"/>
          <w:u w:val="dotted"/>
        </w:rPr>
      </w:pP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82"/>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62"/>
        <w:ind w:firstLine="0"/>
      </w:pPr>
    </w:p>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51"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1"/>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4"/>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2"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2"/>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82"/>
        <w:rPr>
          <w:rFonts w:ascii="仿宋" w:hAnsi="仿宋" w:eastAsia="仿宋" w:cs="仿宋"/>
          <w:b/>
          <w:spacing w:val="6"/>
          <w:sz w:val="32"/>
          <w:szCs w:val="32"/>
        </w:rPr>
      </w:pPr>
    </w:p>
    <w:p>
      <w:pPr>
        <w:pStyle w:val="83"/>
        <w:rPr>
          <w:rFonts w:ascii="仿宋" w:hAnsi="仿宋" w:eastAsia="仿宋" w:cs="仿宋"/>
          <w:b/>
          <w:spacing w:val="6"/>
          <w:sz w:val="32"/>
          <w:szCs w:val="32"/>
        </w:rPr>
      </w:pPr>
    </w:p>
    <w:p>
      <w:pPr>
        <w:rPr>
          <w:rFonts w:ascii="仿宋" w:hAnsi="仿宋" w:eastAsia="仿宋" w:cs="仿宋"/>
          <w:b/>
          <w:spacing w:val="6"/>
          <w:sz w:val="32"/>
          <w:szCs w:val="32"/>
        </w:rPr>
      </w:pPr>
    </w:p>
    <w:p>
      <w:pPr>
        <w:pStyle w:val="82"/>
        <w:rPr>
          <w:rFonts w:ascii="仿宋" w:hAnsi="仿宋" w:eastAsia="仿宋" w:cs="仿宋"/>
          <w:b/>
          <w:spacing w:val="6"/>
          <w:sz w:val="32"/>
          <w:szCs w:val="32"/>
        </w:rPr>
      </w:pPr>
    </w:p>
    <w:p>
      <w:pPr>
        <w:pStyle w:val="83"/>
      </w:pPr>
    </w:p>
    <w:p>
      <w:pPr>
        <w:spacing w:line="360" w:lineRule="auto"/>
        <w:rPr>
          <w:rFonts w:ascii="仿宋" w:hAnsi="仿宋" w:eastAsia="仿宋" w:cs="仿宋"/>
          <w:b/>
          <w:spacing w:val="6"/>
          <w:sz w:val="32"/>
          <w:szCs w:val="32"/>
        </w:rPr>
      </w:pPr>
      <w:bookmarkStart w:id="53" w:name="OLE_LINK13"/>
      <w:bookmarkStart w:id="54" w:name="OLE_LINK14"/>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3"/>
    <w:bookmarkEnd w:id="54"/>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4"/>
        <w:rPr>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宋体" w:hAnsi="宋体" w:cs="宋体"/>
          <w:bCs/>
          <w:sz w:val="24"/>
        </w:rPr>
      </w:pPr>
    </w:p>
    <w:p>
      <w:pPr>
        <w:spacing w:line="360" w:lineRule="auto"/>
        <w:jc w:val="center"/>
        <w:rPr>
          <w:rFonts w:ascii="宋体" w:hAnsi="宋体" w:cs="宋体"/>
          <w:b/>
          <w:sz w:val="32"/>
          <w:szCs w:val="32"/>
        </w:rPr>
      </w:pPr>
    </w:p>
    <w:p>
      <w:pPr>
        <w:spacing w:line="360" w:lineRule="auto"/>
        <w:rPr>
          <w:rFonts w:ascii="宋体" w:hAnsi="宋体" w:cs="宋体"/>
          <w:bCs/>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55" w:name="_Toc91899912"/>
    <w:bookmarkStart w:id="56" w:name="_Toc131845147"/>
    <w:bookmarkStart w:id="57" w:name="_Toc36110187"/>
    <w:bookmarkStart w:id="58" w:name="_Toc164085800"/>
    <w:r>
      <w:rPr>
        <w:rFonts w:hint="eastAsia" w:ascii="仿宋_GB2312" w:eastAsia="仿宋_GB2312"/>
        <w:kern w:val="0"/>
        <w:szCs w:val="21"/>
      </w:rPr>
      <w:t xml:space="preserve"> 页</w:t>
    </w:r>
    <w:bookmarkEnd w:id="55"/>
    <w:bookmarkEnd w:id="56"/>
    <w:bookmarkEnd w:id="57"/>
    <w:bookmarkEnd w:id="5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eastAsia="zh-CN"/>
      </w:rPr>
    </w:pPr>
    <w:r>
      <w:t></w:t>
    </w:r>
    <w:r>
      <w:rPr>
        <w:rFonts w:hint="eastAsia" w:ascii="仿宋" w:hAnsi="仿宋" w:eastAsia="仿宋" w:cs="仿宋"/>
      </w:rPr>
      <w:t>代理机构：绍兴市嘉华项目管理有限公司              文件编号: SXJHCG-2024-N00</w:t>
    </w:r>
    <w:r>
      <w:rPr>
        <w:rFonts w:hint="eastAsia" w:ascii="仿宋" w:hAnsi="仿宋" w:eastAsia="仿宋" w:cs="仿宋"/>
        <w:lang w:eastAsia="zh-CN"/>
      </w:rPr>
      <w:t>91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i/>
        <w:u w:val="single"/>
        <w:lang w:eastAsia="zh-CN"/>
      </w:rPr>
    </w:pPr>
    <w:r>
      <w:rPr>
        <w:rFonts w:hint="eastAsia" w:ascii="仿宋" w:hAnsi="仿宋" w:eastAsia="仿宋" w:cs="仿宋"/>
      </w:rPr>
      <w:t>代理机构：绍兴市嘉华项目管理有限公司                                 文件编号: SXJHCG-2024-N00</w:t>
    </w:r>
    <w:r>
      <w:rPr>
        <w:rFonts w:hint="eastAsia" w:ascii="仿宋" w:hAnsi="仿宋" w:eastAsia="仿宋" w:cs="仿宋"/>
        <w:lang w:eastAsia="zh-CN"/>
      </w:rPr>
      <w:t>91</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default" w:ascii="仿宋_GB2312" w:eastAsia="仿宋"/>
        <w:i/>
        <w:u w:val="single"/>
        <w:lang w:val="en-US" w:eastAsia="zh-CN"/>
      </w:rPr>
    </w:pPr>
    <w:r>
      <w:rPr>
        <w:rFonts w:hint="eastAsia" w:ascii="仿宋" w:hAnsi="仿宋" w:eastAsia="仿宋" w:cs="仿宋"/>
      </w:rPr>
      <w:t>代理机构：绍兴市嘉华项目管理有限公司                                   文件编号:SXJHCG-2024-N00</w:t>
    </w:r>
    <w:r>
      <w:rPr>
        <w:rFonts w:hint="eastAsia" w:ascii="仿宋" w:hAnsi="仿宋" w:eastAsia="仿宋" w:cs="仿宋"/>
        <w:lang w:val="en-US" w:eastAsia="zh-CN"/>
      </w:rPr>
      <w:t>91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hint="default" w:eastAsia="仿宋"/>
        <w:lang w:val="en-US" w:eastAsia="zh-CN"/>
      </w:rPr>
    </w:pPr>
    <w:r>
      <w:rPr>
        <w:rFonts w:hint="eastAsia" w:ascii="仿宋" w:hAnsi="仿宋" w:eastAsia="仿宋" w:cs="仿宋"/>
      </w:rPr>
      <w:t>代理机构：绍兴市嘉华项目管理有限公司                              文件编号:SXJHCG-2024-N00</w:t>
    </w:r>
    <w:r>
      <w:rPr>
        <w:rFonts w:hint="eastAsia" w:ascii="仿宋" w:hAnsi="仿宋" w:eastAsia="仿宋" w:cs="仿宋"/>
        <w:lang w:val="en-US" w:eastAsia="zh-CN"/>
      </w:rPr>
      <w:t>91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i/>
        <w:u w:val="single"/>
        <w:lang w:eastAsia="zh-CN"/>
      </w:rPr>
    </w:pPr>
    <w:r>
      <w:rPr>
        <w:rFonts w:hint="eastAsia" w:ascii="仿宋" w:hAnsi="仿宋" w:eastAsia="仿宋" w:cs="仿宋"/>
      </w:rPr>
      <w:t>代理机构：绍兴市嘉华项目管理有限公司              文件编号: SXJHCG-2024-N00</w:t>
    </w:r>
    <w:r>
      <w:rPr>
        <w:rFonts w:hint="eastAsia" w:ascii="仿宋" w:hAnsi="仿宋" w:eastAsia="仿宋" w:cs="仿宋"/>
        <w:lang w:eastAsia="zh-CN"/>
      </w:rPr>
      <w:t>91</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i/>
        <w:u w:val="single"/>
        <w:lang w:eastAsia="zh-CN"/>
      </w:rPr>
    </w:pPr>
    <w:r>
      <w:t></w:t>
    </w:r>
    <w:r>
      <w:rPr>
        <w:rFonts w:hint="eastAsia" w:ascii="仿宋" w:hAnsi="仿宋" w:eastAsia="仿宋" w:cs="仿宋"/>
      </w:rPr>
      <w:t>代理机构：绍兴市嘉华项目管理有限公司              文件编号: SXJHCG-2024-N00</w:t>
    </w:r>
    <w:r>
      <w:rPr>
        <w:rFonts w:hint="eastAsia" w:ascii="仿宋" w:hAnsi="仿宋" w:eastAsia="仿宋" w:cs="仿宋"/>
        <w:lang w:eastAsia="zh-CN"/>
      </w:rPr>
      <w:t>91</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i/>
        <w:u w:val="single"/>
        <w:lang w:eastAsia="zh-CN"/>
      </w:rPr>
    </w:pPr>
    <w:r>
      <w:t></w:t>
    </w:r>
    <w:r>
      <w:rPr>
        <w:rFonts w:hint="eastAsia" w:ascii="仿宋" w:hAnsi="仿宋" w:eastAsia="仿宋" w:cs="仿宋"/>
      </w:rPr>
      <w:t>代理机构：绍兴市嘉华项目管理有限公司              文件编号: SXJHCG-2024-N00</w:t>
    </w:r>
    <w:r>
      <w:rPr>
        <w:rFonts w:hint="eastAsia" w:ascii="仿宋" w:hAnsi="仿宋" w:eastAsia="仿宋" w:cs="仿宋"/>
        <w:lang w:eastAsia="zh-CN"/>
      </w:rPr>
      <w:t>91</w:t>
    </w:r>
  </w:p>
  <w:p>
    <w:pPr>
      <w:pStyle w:val="42"/>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i/>
        <w:u w:val="single"/>
        <w:lang w:eastAsia="zh-CN"/>
      </w:rPr>
    </w:pPr>
    <w:r>
      <w:rPr>
        <w:rFonts w:hint="eastAsia" w:ascii="仿宋" w:hAnsi="仿宋" w:eastAsia="仿宋" w:cs="仿宋"/>
      </w:rPr>
      <w:t>代理机构：绍兴市嘉华项目管理有限公司              文件编号: SXJHCG-2024-N00</w:t>
    </w:r>
    <w:r>
      <w:rPr>
        <w:rFonts w:hint="eastAsia" w:ascii="仿宋" w:hAnsi="仿宋" w:eastAsia="仿宋" w:cs="仿宋"/>
        <w:lang w:eastAsia="zh-CN"/>
      </w:rPr>
      <w:t>91</w:t>
    </w:r>
  </w:p>
  <w:p>
    <w:pPr>
      <w:pStyle w:val="42"/>
      <w:pBdr>
        <w:bottom w:val="none" w:color="auto" w:sz="0" w:space="1"/>
      </w:pBdr>
      <w:jc w:val="right"/>
      <w:rPr>
        <w:rFonts w:ascii="仿宋_GB2312" w:eastAsia="仿宋_GB2312"/>
        <w:b/>
        <w:i/>
        <w:iCs/>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wZTY5MjYxMTIxN2ZlOTI1NTRjN2ZjYjdmZmM5MTUifQ=="/>
  </w:docVars>
  <w:rsids>
    <w:rsidRoot w:val="00FE19E4"/>
    <w:rsid w:val="000E3B0F"/>
    <w:rsid w:val="00210B3F"/>
    <w:rsid w:val="00265606"/>
    <w:rsid w:val="0029229B"/>
    <w:rsid w:val="003726DD"/>
    <w:rsid w:val="003D3809"/>
    <w:rsid w:val="00493E5B"/>
    <w:rsid w:val="004D3833"/>
    <w:rsid w:val="00544615"/>
    <w:rsid w:val="005E58EE"/>
    <w:rsid w:val="00606235"/>
    <w:rsid w:val="006065F2"/>
    <w:rsid w:val="006A01A9"/>
    <w:rsid w:val="007400EE"/>
    <w:rsid w:val="00762AFD"/>
    <w:rsid w:val="007A04FE"/>
    <w:rsid w:val="00810E12"/>
    <w:rsid w:val="00960FAA"/>
    <w:rsid w:val="009666FA"/>
    <w:rsid w:val="00973001"/>
    <w:rsid w:val="009C0611"/>
    <w:rsid w:val="00A12C64"/>
    <w:rsid w:val="00A35472"/>
    <w:rsid w:val="00A36AA3"/>
    <w:rsid w:val="00B43A77"/>
    <w:rsid w:val="00B445EC"/>
    <w:rsid w:val="00B5574D"/>
    <w:rsid w:val="00BB0C06"/>
    <w:rsid w:val="00BE3742"/>
    <w:rsid w:val="00C05635"/>
    <w:rsid w:val="00C21384"/>
    <w:rsid w:val="00C3538A"/>
    <w:rsid w:val="00E71CB9"/>
    <w:rsid w:val="00EC7168"/>
    <w:rsid w:val="00FE19E4"/>
    <w:rsid w:val="01537FD5"/>
    <w:rsid w:val="033E089E"/>
    <w:rsid w:val="05A64EA5"/>
    <w:rsid w:val="06D74677"/>
    <w:rsid w:val="07C40129"/>
    <w:rsid w:val="08695799"/>
    <w:rsid w:val="0983157E"/>
    <w:rsid w:val="0ABE7B02"/>
    <w:rsid w:val="0BAF2801"/>
    <w:rsid w:val="0C7D580E"/>
    <w:rsid w:val="0FA0239A"/>
    <w:rsid w:val="133236CD"/>
    <w:rsid w:val="14127BE9"/>
    <w:rsid w:val="158D1A3D"/>
    <w:rsid w:val="169E17AF"/>
    <w:rsid w:val="195210FF"/>
    <w:rsid w:val="1957129A"/>
    <w:rsid w:val="19605293"/>
    <w:rsid w:val="1A7E6E3B"/>
    <w:rsid w:val="1F4629DA"/>
    <w:rsid w:val="2C0E6D23"/>
    <w:rsid w:val="2CDA6E57"/>
    <w:rsid w:val="33FD6420"/>
    <w:rsid w:val="3F326AC0"/>
    <w:rsid w:val="419B4EDA"/>
    <w:rsid w:val="43CC3FD9"/>
    <w:rsid w:val="444B05B2"/>
    <w:rsid w:val="44514612"/>
    <w:rsid w:val="44AD1F93"/>
    <w:rsid w:val="44CE3311"/>
    <w:rsid w:val="44D530D8"/>
    <w:rsid w:val="460B2CB3"/>
    <w:rsid w:val="4906574A"/>
    <w:rsid w:val="49234FA7"/>
    <w:rsid w:val="4A4F2D16"/>
    <w:rsid w:val="4DE4148C"/>
    <w:rsid w:val="4FAE554B"/>
    <w:rsid w:val="50C301CB"/>
    <w:rsid w:val="55200FFC"/>
    <w:rsid w:val="56837A94"/>
    <w:rsid w:val="57DAE6E1"/>
    <w:rsid w:val="5C2E3077"/>
    <w:rsid w:val="5E3C3E91"/>
    <w:rsid w:val="5F665FB3"/>
    <w:rsid w:val="61EC273D"/>
    <w:rsid w:val="642152E2"/>
    <w:rsid w:val="64FF30D2"/>
    <w:rsid w:val="65077AE2"/>
    <w:rsid w:val="6AEF1016"/>
    <w:rsid w:val="6C2430E3"/>
    <w:rsid w:val="6C53415B"/>
    <w:rsid w:val="714F0E73"/>
    <w:rsid w:val="729E74BD"/>
    <w:rsid w:val="7C671AFF"/>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customStyle="1" w:styleId="2">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6">
    <w:name w:val="Normal Indent"/>
    <w:basedOn w:val="1"/>
    <w:next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4"/>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autoRedefine/>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6"/>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3"/>
    <w:autoRedefine/>
    <w:qFormat/>
    <w:uiPriority w:val="0"/>
    <w:pPr>
      <w:ind w:left="100" w:leftChars="2500"/>
    </w:pPr>
    <w:rPr>
      <w:rFonts w:ascii="宋体"/>
      <w:sz w:val="24"/>
      <w:szCs w:val="21"/>
      <w:lang w:val="zh-CN"/>
    </w:rPr>
  </w:style>
  <w:style w:type="paragraph" w:styleId="37">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3"/>
    <w:autoRedefine/>
    <w:qFormat/>
    <w:uiPriority w:val="0"/>
    <w:rPr>
      <w:lang w:val="zh-CN"/>
    </w:rPr>
  </w:style>
  <w:style w:type="paragraph" w:styleId="39">
    <w:name w:val="Balloon Text"/>
    <w:basedOn w:val="1"/>
    <w:link w:val="190"/>
    <w:autoRedefine/>
    <w:qFormat/>
    <w:uiPriority w:val="0"/>
    <w:rPr>
      <w:sz w:val="18"/>
      <w:szCs w:val="18"/>
    </w:rPr>
  </w:style>
  <w:style w:type="paragraph" w:styleId="40">
    <w:name w:val="footer"/>
    <w:basedOn w:val="1"/>
    <w:link w:val="384"/>
    <w:autoRedefine/>
    <w:qFormat/>
    <w:uiPriority w:val="99"/>
    <w:pPr>
      <w:tabs>
        <w:tab w:val="center" w:pos="4153"/>
        <w:tab w:val="right" w:pos="8306"/>
      </w:tabs>
      <w:snapToGrid w:val="0"/>
      <w:jc w:val="left"/>
    </w:pPr>
    <w:rPr>
      <w:sz w:val="18"/>
      <w:szCs w:val="18"/>
    </w:rPr>
  </w:style>
  <w:style w:type="paragraph" w:styleId="41">
    <w:name w:val="envelope return"/>
    <w:basedOn w:val="1"/>
    <w:autoRedefine/>
    <w:qFormat/>
    <w:uiPriority w:val="0"/>
    <w:pPr>
      <w:snapToGrid w:val="0"/>
    </w:pPr>
    <w:rPr>
      <w:rFonts w:ascii="Arial" w:hAnsi="Arial"/>
    </w:rPr>
  </w:style>
  <w:style w:type="paragraph" w:styleId="42">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6"/>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6"/>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3"/>
    <w:autoRedefine/>
    <w:qFormat/>
    <w:uiPriority w:val="0"/>
    <w:pPr>
      <w:spacing w:after="120" w:line="480" w:lineRule="auto"/>
    </w:pPr>
  </w:style>
  <w:style w:type="paragraph" w:styleId="58">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8"/>
    <w:autoRedefine/>
    <w:qFormat/>
    <w:uiPriority w:val="0"/>
    <w:rPr>
      <w:b/>
      <w:bCs/>
    </w:rPr>
  </w:style>
  <w:style w:type="paragraph" w:styleId="62">
    <w:name w:val="Body Text First Indent"/>
    <w:basedOn w:val="24"/>
    <w:next w:val="1"/>
    <w:link w:val="322"/>
    <w:autoRedefine/>
    <w:qFormat/>
    <w:uiPriority w:val="0"/>
    <w:pPr>
      <w:ind w:firstLine="420"/>
    </w:pPr>
    <w:rPr>
      <w:rFonts w:hAnsi="Calibri" w:cs="Times New Roman"/>
      <w:snapToGrid/>
      <w:szCs w:val="20"/>
    </w:rPr>
  </w:style>
  <w:style w:type="paragraph" w:styleId="63">
    <w:name w:val="Body Text First Indent 2"/>
    <w:basedOn w:val="25"/>
    <w:link w:val="123"/>
    <w:autoRedefine/>
    <w:qFormat/>
    <w:uiPriority w:val="0"/>
    <w:pPr>
      <w:adjustRightInd/>
      <w:spacing w:after="120" w:line="240" w:lineRule="auto"/>
      <w:ind w:left="420" w:leftChars="200" w:firstLine="210"/>
    </w:pPr>
    <w:rPr>
      <w:sz w:val="21"/>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字符"/>
    <w:link w:val="61"/>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首行缩进 2 字符"/>
    <w:link w:val="63"/>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71"/>
    <w:autoRedefine/>
    <w:qFormat/>
    <w:uiPriority w:val="0"/>
    <w:rPr>
      <w:rFonts w:ascii="Arial" w:hAnsi="Arial" w:eastAsia="黑体" w:cs="Arial"/>
      <w:snapToGrid w:val="0"/>
      <w:kern w:val="0"/>
      <w:szCs w:val="21"/>
    </w:rPr>
  </w:style>
  <w:style w:type="character" w:customStyle="1" w:styleId="127">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字符"/>
    <w:link w:val="48"/>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字符"/>
    <w:link w:val="9"/>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4"/>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字符"/>
    <w:link w:val="36"/>
    <w:autoRedefine/>
    <w:qFormat/>
    <w:uiPriority w:val="0"/>
    <w:rPr>
      <w:rFonts w:ascii="宋体"/>
      <w:kern w:val="2"/>
      <w:sz w:val="24"/>
      <w:szCs w:val="21"/>
      <w:lang w:val="zh-CN"/>
    </w:rPr>
  </w:style>
  <w:style w:type="character" w:customStyle="1" w:styleId="184">
    <w:name w:val="标题 9 字符"/>
    <w:link w:val="12"/>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字符1"/>
    <w:link w:val="39"/>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6"/>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字符"/>
    <w:link w:val="19"/>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1"/>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字符"/>
    <w:link w:val="30"/>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7"/>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字符"/>
    <w:link w:val="17"/>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2"/>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60"/>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8"/>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1"/>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8"/>
    <w:autoRedefine/>
    <w:qFormat/>
    <w:uiPriority w:val="0"/>
    <w:rPr>
      <w:rFonts w:ascii="黑体" w:hAnsi="Courier New" w:eastAsia="黑体"/>
    </w:rPr>
  </w:style>
  <w:style w:type="character" w:customStyle="1" w:styleId="303">
    <w:name w:val="正文文本 2 字符1"/>
    <w:link w:val="57"/>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7"/>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字符"/>
    <w:link w:val="10"/>
    <w:autoRedefine/>
    <w:qFormat/>
    <w:uiPriority w:val="0"/>
    <w:rPr>
      <w:b/>
      <w:bCs/>
      <w:kern w:val="2"/>
      <w:sz w:val="24"/>
      <w:szCs w:val="24"/>
    </w:rPr>
  </w:style>
  <w:style w:type="character" w:customStyle="1" w:styleId="309">
    <w:name w:val="正文文本缩进 2 字符"/>
    <w:link w:val="37"/>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1"/>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字符"/>
    <w:link w:val="62"/>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字符1"/>
    <w:link w:val="7"/>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2"/>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0"/>
    <w:autoRedefine/>
    <w:qFormat/>
    <w:uiPriority w:val="0"/>
    <w:rPr>
      <w:kern w:val="2"/>
      <w:sz w:val="21"/>
      <w:szCs w:val="24"/>
    </w:rPr>
  </w:style>
  <w:style w:type="character" w:customStyle="1" w:styleId="346">
    <w:name w:val="签名 字符"/>
    <w:link w:val="43"/>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1"/>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字符"/>
    <w:link w:val="54"/>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字符2"/>
    <w:link w:val="40"/>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2"/>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1"/>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6"/>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1"/>
    <w:autoRedefine/>
    <w:qFormat/>
    <w:uiPriority w:val="0"/>
    <w:rPr>
      <w:rFonts w:ascii="Arial" w:hAnsi="Arial" w:eastAsia="黑体" w:cs="Arial"/>
      <w:snapToGrid w:val="0"/>
      <w:kern w:val="0"/>
      <w:szCs w:val="21"/>
    </w:rPr>
  </w:style>
  <w:style w:type="character" w:customStyle="1" w:styleId="433">
    <w:name w:val="hui"/>
    <w:basedOn w:val="71"/>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5"/>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8"/>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autoRedefine/>
    <w:qFormat/>
    <w:uiPriority w:val="0"/>
    <w:rPr>
      <w:rFonts w:ascii="宋体" w:eastAsia="宋体" w:cs="Times New Roman"/>
      <w:color w:val="auto"/>
    </w:rPr>
  </w:style>
  <w:style w:type="paragraph" w:customStyle="1" w:styleId="551">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3"/>
    <w:autoRedefine/>
    <w:qFormat/>
    <w:uiPriority w:val="0"/>
    <w:pPr>
      <w:tabs>
        <w:tab w:val="left" w:pos="840"/>
      </w:tabs>
      <w:adjustRightInd/>
      <w:ind w:left="840" w:hanging="420"/>
    </w:pPr>
  </w:style>
  <w:style w:type="paragraph" w:customStyle="1" w:styleId="627">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autoRedefine/>
    <w:qFormat/>
    <w:uiPriority w:val="0"/>
    <w:pPr>
      <w:snapToGrid w:val="0"/>
      <w:ind w:firstLine="42" w:firstLineChars="21"/>
    </w:pPr>
    <w:rPr>
      <w:rFonts w:ascii="宋体" w:hAnsi="宋体"/>
      <w:kern w:val="0"/>
      <w:sz w:val="20"/>
      <w:szCs w:val="20"/>
    </w:rPr>
  </w:style>
  <w:style w:type="paragraph" w:customStyle="1" w:styleId="630">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autoRedefine/>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autoRedefine/>
    <w:qFormat/>
    <w:uiPriority w:val="0"/>
    <w:pPr>
      <w:adjustRightInd/>
      <w:ind w:firstLine="200" w:firstLineChars="200"/>
    </w:pPr>
    <w:rPr>
      <w:rFonts w:ascii="Tahoma" w:hAnsi="Tahoma"/>
      <w:sz w:val="24"/>
      <w:szCs w:val="20"/>
    </w:rPr>
  </w:style>
  <w:style w:type="paragraph" w:customStyle="1" w:styleId="648">
    <w:name w:val="a1"/>
    <w:basedOn w:val="1"/>
    <w:autoRedefine/>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ind w:left="1680"/>
      <w:outlineLvl w:val="2"/>
    </w:pPr>
  </w:style>
  <w:style w:type="paragraph" w:customStyle="1" w:styleId="659">
    <w:name w:val="章标题"/>
    <w:next w:val="641"/>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autoRedefine/>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autoRedefine/>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autoRedefine/>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5"/>
    <w:next w:val="54"/>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autoRedefine/>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autoRedefine/>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3">
    <w:name w:val="单元格左对齐"/>
    <w:basedOn w:val="1"/>
    <w:autoRedefine/>
    <w:qFormat/>
    <w:uiPriority w:val="0"/>
    <w:pPr>
      <w:adjustRightInd/>
      <w:spacing w:line="360" w:lineRule="auto"/>
    </w:pPr>
    <w:rPr>
      <w:sz w:val="24"/>
    </w:rPr>
  </w:style>
  <w:style w:type="paragraph" w:customStyle="1" w:styleId="804">
    <w:name w:val="正文主体"/>
    <w:basedOn w:val="625"/>
    <w:autoRedefine/>
    <w:qFormat/>
    <w:uiPriority w:val="0"/>
  </w:style>
  <w:style w:type="paragraph" w:customStyle="1" w:styleId="805">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autoRedefine/>
    <w:qFormat/>
    <w:uiPriority w:val="0"/>
    <w:pPr>
      <w:adjustRightInd/>
      <w:spacing w:line="360" w:lineRule="auto"/>
      <w:ind w:firstLine="480" w:firstLineChars="200"/>
    </w:pPr>
    <w:rPr>
      <w:sz w:val="24"/>
      <w:szCs w:val="20"/>
    </w:rPr>
  </w:style>
  <w:style w:type="paragraph" w:customStyle="1" w:styleId="809">
    <w:name w:val="P1"/>
    <w:basedOn w:val="1"/>
    <w:autoRedefine/>
    <w:qFormat/>
    <w:uiPriority w:val="0"/>
    <w:pPr>
      <w:adjustRightInd/>
      <w:spacing w:line="288" w:lineRule="auto"/>
      <w:ind w:firstLine="425" w:firstLineChars="200"/>
    </w:pPr>
  </w:style>
  <w:style w:type="paragraph" w:customStyle="1" w:styleId="810">
    <w:name w:val="列表内容"/>
    <w:basedOn w:val="1"/>
    <w:next w:val="1"/>
    <w:autoRedefine/>
    <w:qFormat/>
    <w:uiPriority w:val="0"/>
    <w:pPr>
      <w:widowControl/>
      <w:tabs>
        <w:tab w:val="left" w:pos="840"/>
      </w:tabs>
      <w:ind w:left="840" w:hanging="420"/>
      <w:jc w:val="left"/>
    </w:pPr>
    <w:rPr>
      <w:kern w:val="0"/>
      <w:sz w:val="18"/>
    </w:rPr>
  </w:style>
  <w:style w:type="paragraph" w:customStyle="1" w:styleId="811">
    <w:name w:val="Char Char11 Char Char Char1"/>
    <w:basedOn w:val="1"/>
    <w:autoRedefine/>
    <w:qFormat/>
    <w:uiPriority w:val="6"/>
    <w:pPr>
      <w:spacing w:line="360" w:lineRule="auto"/>
    </w:pPr>
    <w:rPr>
      <w:szCs w:val="20"/>
    </w:rPr>
  </w:style>
  <w:style w:type="paragraph" w:customStyle="1" w:styleId="812">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3">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autoRedefine/>
    <w:qFormat/>
    <w:uiPriority w:val="0"/>
    <w:pPr>
      <w:spacing w:line="360" w:lineRule="auto"/>
    </w:pPr>
    <w:rPr>
      <w:szCs w:val="20"/>
    </w:rPr>
  </w:style>
  <w:style w:type="paragraph" w:customStyle="1" w:styleId="81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autoRedefine/>
    <w:qFormat/>
    <w:uiPriority w:val="0"/>
    <w:rPr>
      <w:rFonts w:ascii="仿宋_GB2312" w:eastAsia="仿宋_GB2312"/>
      <w:b/>
      <w:sz w:val="32"/>
      <w:szCs w:val="32"/>
    </w:rPr>
  </w:style>
  <w:style w:type="paragraph" w:customStyle="1" w:styleId="821">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4">
    <w:name w:val="Char Char4 Char Char"/>
    <w:basedOn w:val="1"/>
    <w:autoRedefine/>
    <w:qFormat/>
    <w:uiPriority w:val="0"/>
    <w:pPr>
      <w:widowControl/>
      <w:adjustRightInd/>
      <w:spacing w:after="160" w:line="240" w:lineRule="exact"/>
      <w:jc w:val="left"/>
    </w:pPr>
  </w:style>
  <w:style w:type="paragraph" w:customStyle="1" w:styleId="825">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autoRedefine/>
    <w:qFormat/>
    <w:uiPriority w:val="0"/>
    <w:pPr>
      <w:spacing w:line="360" w:lineRule="auto"/>
    </w:pPr>
    <w:rPr>
      <w:szCs w:val="20"/>
    </w:rPr>
  </w:style>
  <w:style w:type="paragraph" w:customStyle="1" w:styleId="827">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autoRedefine/>
    <w:qFormat/>
    <w:uiPriority w:val="0"/>
    <w:pPr>
      <w:adjustRightInd/>
      <w:ind w:firstLine="200" w:firstLineChars="200"/>
    </w:pPr>
    <w:rPr>
      <w:rFonts w:ascii="Tahoma" w:hAnsi="Tahoma"/>
      <w:sz w:val="24"/>
      <w:szCs w:val="20"/>
    </w:rPr>
  </w:style>
  <w:style w:type="paragraph" w:customStyle="1" w:styleId="834">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autoRedefine/>
    <w:qFormat/>
    <w:uiPriority w:val="0"/>
    <w:pPr>
      <w:tabs>
        <w:tab w:val="left" w:pos="0"/>
      </w:tabs>
      <w:ind w:left="900" w:firstLine="0" w:firstLineChars="0"/>
    </w:pPr>
  </w:style>
  <w:style w:type="paragraph" w:customStyle="1" w:styleId="837">
    <w:name w:val="Bulleted List"/>
    <w:basedOn w:val="1"/>
    <w:autoRedefine/>
    <w:qFormat/>
    <w:uiPriority w:val="0"/>
    <w:pPr>
      <w:tabs>
        <w:tab w:val="left" w:pos="1260"/>
      </w:tabs>
      <w:adjustRightInd/>
      <w:ind w:left="1260" w:hanging="420"/>
    </w:pPr>
  </w:style>
  <w:style w:type="paragraph" w:customStyle="1" w:styleId="838">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autoRedefine/>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autoRedefine/>
    <w:qFormat/>
    <w:uiPriority w:val="0"/>
    <w:rPr>
      <w:rFonts w:ascii="Tahoma" w:hAnsi="Tahoma" w:cs="仿宋_GB2312"/>
      <w:sz w:val="24"/>
      <w:szCs w:val="20"/>
    </w:rPr>
  </w:style>
  <w:style w:type="paragraph" w:customStyle="1" w:styleId="841">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autoRedefine/>
    <w:qFormat/>
    <w:uiPriority w:val="0"/>
    <w:rPr>
      <w:rFonts w:ascii="仿宋_GB2312" w:eastAsia="仿宋_GB2312"/>
      <w:b/>
      <w:sz w:val="32"/>
      <w:szCs w:val="20"/>
    </w:rPr>
  </w:style>
  <w:style w:type="paragraph" w:customStyle="1" w:styleId="846">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autoRedefine/>
    <w:qFormat/>
    <w:uiPriority w:val="0"/>
    <w:rPr>
      <w:rFonts w:ascii="仿宋_GB2312" w:eastAsia="仿宋_GB2312"/>
      <w:b/>
      <w:sz w:val="32"/>
      <w:szCs w:val="20"/>
    </w:rPr>
  </w:style>
  <w:style w:type="paragraph" w:customStyle="1" w:styleId="848">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0">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5">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autoRedefine/>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9">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autoRedefine/>
    <w:qFormat/>
    <w:uiPriority w:val="0"/>
    <w:pPr>
      <w:widowControl/>
      <w:spacing w:after="160" w:line="240" w:lineRule="exact"/>
      <w:jc w:val="left"/>
    </w:pPr>
    <w:rPr>
      <w:rFonts w:eastAsia="仿宋_GB2312"/>
      <w:sz w:val="28"/>
    </w:rPr>
  </w:style>
  <w:style w:type="paragraph" w:customStyle="1" w:styleId="862">
    <w:name w:val="Char21"/>
    <w:basedOn w:val="1"/>
    <w:autoRedefine/>
    <w:qFormat/>
    <w:uiPriority w:val="0"/>
    <w:pPr>
      <w:adjustRightInd/>
      <w:ind w:firstLine="200" w:firstLineChars="200"/>
    </w:pPr>
    <w:rPr>
      <w:rFonts w:ascii="仿宋_GB2312" w:eastAsia="仿宋_GB2312"/>
      <w:b/>
      <w:sz w:val="32"/>
      <w:szCs w:val="32"/>
    </w:rPr>
  </w:style>
  <w:style w:type="paragraph" w:customStyle="1" w:styleId="863">
    <w:name w:val="列表段落1"/>
    <w:basedOn w:val="1"/>
    <w:autoRedefine/>
    <w:qFormat/>
    <w:uiPriority w:val="34"/>
    <w:pPr>
      <w:adjustRightInd/>
      <w:ind w:right="238" w:firstLine="420"/>
    </w:pPr>
    <w:rPr>
      <w:rFonts w:ascii="Calibri" w:hAnsi="Calibri"/>
      <w:sz w:val="24"/>
    </w:rPr>
  </w:style>
  <w:style w:type="paragraph" w:customStyle="1" w:styleId="864">
    <w:name w:val="Char Char110"/>
    <w:basedOn w:val="1"/>
    <w:autoRedefine/>
    <w:qFormat/>
    <w:uiPriority w:val="6"/>
    <w:pPr>
      <w:spacing w:line="360" w:lineRule="auto"/>
    </w:pPr>
    <w:rPr>
      <w:rFonts w:ascii="Tahoma" w:hAnsi="Tahoma"/>
      <w:sz w:val="24"/>
      <w:szCs w:val="20"/>
    </w:rPr>
  </w:style>
  <w:style w:type="paragraph" w:customStyle="1" w:styleId="865">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7">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autoRedefine/>
    <w:qFormat/>
    <w:uiPriority w:val="0"/>
    <w:rPr>
      <w:rFonts w:ascii="Tahoma" w:hAnsi="Tahoma" w:cs="仿宋_GB2312"/>
      <w:sz w:val="24"/>
      <w:szCs w:val="20"/>
    </w:rPr>
  </w:style>
  <w:style w:type="paragraph" w:customStyle="1" w:styleId="870">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autoRedefine/>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4">
    <w:name w:val="_Style 12"/>
    <w:basedOn w:val="19"/>
    <w:autoRedefine/>
    <w:qFormat/>
    <w:uiPriority w:val="0"/>
    <w:pPr>
      <w:snapToGrid w:val="0"/>
      <w:spacing w:line="360" w:lineRule="auto"/>
    </w:pPr>
  </w:style>
  <w:style w:type="paragraph" w:customStyle="1" w:styleId="875">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autoRedefine/>
    <w:qFormat/>
    <w:uiPriority w:val="0"/>
    <w:pPr>
      <w:outlineLvl w:val="2"/>
    </w:pPr>
  </w:style>
  <w:style w:type="paragraph" w:customStyle="1" w:styleId="882">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autoRedefine/>
    <w:qFormat/>
    <w:uiPriority w:val="0"/>
    <w:pPr>
      <w:adjustRightInd/>
      <w:ind w:firstLine="200" w:firstLineChars="200"/>
    </w:pPr>
    <w:rPr>
      <w:rFonts w:ascii="Tahoma" w:hAnsi="Tahoma"/>
      <w:sz w:val="24"/>
      <w:szCs w:val="20"/>
    </w:rPr>
  </w:style>
  <w:style w:type="paragraph" w:customStyle="1" w:styleId="884">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5">
    <w:name w:val="MM Empty"/>
    <w:basedOn w:val="1"/>
    <w:autoRedefine/>
    <w:qFormat/>
    <w:uiPriority w:val="0"/>
    <w:pPr>
      <w:adjustRightInd/>
    </w:pPr>
  </w:style>
  <w:style w:type="paragraph" w:customStyle="1" w:styleId="886">
    <w:name w:val="Char24"/>
    <w:basedOn w:val="1"/>
    <w:autoRedefine/>
    <w:qFormat/>
    <w:uiPriority w:val="0"/>
    <w:rPr>
      <w:rFonts w:ascii="仿宋_GB2312" w:eastAsia="仿宋_GB2312"/>
      <w:b/>
      <w:sz w:val="32"/>
      <w:szCs w:val="32"/>
    </w:rPr>
  </w:style>
  <w:style w:type="paragraph" w:customStyle="1" w:styleId="887">
    <w:name w:val="正文箭头"/>
    <w:basedOn w:val="539"/>
    <w:autoRedefine/>
    <w:qFormat/>
    <w:uiPriority w:val="0"/>
  </w:style>
  <w:style w:type="paragraph" w:customStyle="1" w:styleId="888">
    <w:name w:val="U_编号2"/>
    <w:basedOn w:val="1"/>
    <w:autoRedefine/>
    <w:qFormat/>
    <w:uiPriority w:val="0"/>
    <w:pPr>
      <w:tabs>
        <w:tab w:val="left" w:pos="785"/>
      </w:tabs>
      <w:adjustRightInd/>
      <w:spacing w:beforeLines="10" w:afterLines="10" w:line="300" w:lineRule="auto"/>
    </w:pPr>
    <w:rPr>
      <w:sz w:val="24"/>
    </w:rPr>
  </w:style>
  <w:style w:type="paragraph" w:customStyle="1" w:styleId="889">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autoRedefine/>
    <w:qFormat/>
    <w:uiPriority w:val="34"/>
    <w:pPr>
      <w:adjustRightInd/>
      <w:ind w:firstLine="420" w:firstLineChars="200"/>
    </w:pPr>
    <w:rPr>
      <w:rFonts w:eastAsia="仿宋_GB2312"/>
      <w:sz w:val="28"/>
    </w:rPr>
  </w:style>
  <w:style w:type="paragraph" w:customStyle="1" w:styleId="894">
    <w:name w:val="表格 内容"/>
    <w:basedOn w:val="730"/>
    <w:autoRedefine/>
    <w:qFormat/>
    <w:uiPriority w:val="0"/>
    <w:rPr>
      <w:b w:val="0"/>
      <w:sz w:val="20"/>
    </w:rPr>
  </w:style>
  <w:style w:type="paragraph" w:customStyle="1" w:styleId="895">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autoRedefine/>
    <w:qFormat/>
    <w:uiPriority w:val="0"/>
    <w:pPr>
      <w:tabs>
        <w:tab w:val="left" w:pos="1080"/>
      </w:tabs>
      <w:ind w:left="1080" w:hanging="1080"/>
    </w:pPr>
  </w:style>
  <w:style w:type="paragraph" w:customStyle="1" w:styleId="898">
    <w:name w:val="数字标题1"/>
    <w:basedOn w:val="3"/>
    <w:next w:val="1"/>
    <w:autoRedefine/>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autoRedefine/>
    <w:qFormat/>
    <w:uiPriority w:val="0"/>
    <w:pPr>
      <w:widowControl/>
    </w:pPr>
    <w:rPr>
      <w:kern w:val="0"/>
      <w:sz w:val="24"/>
      <w:szCs w:val="20"/>
    </w:rPr>
  </w:style>
  <w:style w:type="paragraph" w:customStyle="1" w:styleId="906">
    <w:name w:val="Char Char113"/>
    <w:basedOn w:val="1"/>
    <w:autoRedefine/>
    <w:qFormat/>
    <w:uiPriority w:val="0"/>
    <w:pPr>
      <w:widowControl/>
      <w:spacing w:after="160" w:line="240" w:lineRule="exact"/>
      <w:jc w:val="left"/>
    </w:pPr>
    <w:rPr>
      <w:rFonts w:eastAsia="仿宋_GB2312"/>
      <w:sz w:val="28"/>
    </w:rPr>
  </w:style>
  <w:style w:type="paragraph" w:customStyle="1" w:styleId="907">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autoRedefine/>
    <w:qFormat/>
    <w:uiPriority w:val="34"/>
    <w:pPr>
      <w:adjustRightInd/>
      <w:ind w:firstLine="420" w:firstLineChars="200"/>
    </w:pPr>
    <w:rPr>
      <w:rFonts w:eastAsia="仿宋_GB2312"/>
      <w:sz w:val="28"/>
    </w:rPr>
  </w:style>
  <w:style w:type="paragraph" w:customStyle="1" w:styleId="909">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1">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autoRedefine/>
    <w:qFormat/>
    <w:uiPriority w:val="6"/>
    <w:pPr>
      <w:widowControl/>
      <w:spacing w:after="160" w:line="240" w:lineRule="exact"/>
      <w:jc w:val="left"/>
    </w:pPr>
    <w:rPr>
      <w:rFonts w:eastAsia="仿宋_GB2312"/>
      <w:sz w:val="28"/>
    </w:rPr>
  </w:style>
  <w:style w:type="paragraph" w:customStyle="1" w:styleId="915">
    <w:name w:val="正文 图"/>
    <w:basedOn w:val="444"/>
    <w:autoRedefine/>
    <w:qFormat/>
    <w:uiPriority w:val="0"/>
    <w:pPr>
      <w:adjustRightInd/>
      <w:spacing w:before="0"/>
      <w:ind w:firstLine="0"/>
      <w:jc w:val="center"/>
    </w:pPr>
    <w:rPr>
      <w:rFonts w:ascii="微软雅黑" w:hAnsi="微软雅黑"/>
    </w:rPr>
  </w:style>
  <w:style w:type="paragraph" w:customStyle="1" w:styleId="916">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autoRedefine/>
    <w:qFormat/>
    <w:uiPriority w:val="0"/>
    <w:pPr>
      <w:ind w:left="0"/>
    </w:pPr>
  </w:style>
  <w:style w:type="paragraph" w:customStyle="1" w:styleId="919">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autoRedefine/>
    <w:qFormat/>
    <w:uiPriority w:val="0"/>
    <w:pPr>
      <w:adjustRightInd/>
      <w:spacing w:line="360" w:lineRule="auto"/>
      <w:ind w:firstLine="480"/>
    </w:pPr>
    <w:rPr>
      <w:sz w:val="24"/>
    </w:rPr>
  </w:style>
  <w:style w:type="table" w:customStyle="1" w:styleId="922">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autoRedefine/>
    <w:qFormat/>
    <w:uiPriority w:val="34"/>
    <w:pPr>
      <w:ind w:firstLine="420" w:firstLineChars="200"/>
    </w:pPr>
  </w:style>
  <w:style w:type="character" w:customStyle="1" w:styleId="929">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autoRedefine/>
    <w:qFormat/>
    <w:uiPriority w:val="0"/>
    <w:rPr>
      <w:rFonts w:ascii="宋体" w:eastAsia="宋体"/>
      <w:snapToGrid w:val="0"/>
      <w:color w:val="000000"/>
      <w:kern w:val="28"/>
      <w:sz w:val="28"/>
      <w:lang w:val="en-US" w:eastAsia="zh-CN" w:bidi="ar-SA"/>
    </w:rPr>
  </w:style>
  <w:style w:type="character" w:customStyle="1" w:styleId="931">
    <w:name w:val="页脚 字符1"/>
    <w:autoRedefine/>
    <w:qFormat/>
    <w:uiPriority w:val="99"/>
    <w:rPr>
      <w:kern w:val="2"/>
      <w:sz w:val="18"/>
      <w:szCs w:val="18"/>
    </w:rPr>
  </w:style>
  <w:style w:type="character" w:customStyle="1" w:styleId="932">
    <w:name w:val="页眉 字符1"/>
    <w:autoRedefine/>
    <w:qFormat/>
    <w:uiPriority w:val="99"/>
    <w:rPr>
      <w:kern w:val="2"/>
      <w:sz w:val="18"/>
      <w:szCs w:val="18"/>
    </w:rPr>
  </w:style>
  <w:style w:type="character" w:customStyle="1" w:styleId="933">
    <w:name w:val="尾注文本 字符"/>
    <w:link w:val="38"/>
    <w:autoRedefine/>
    <w:qFormat/>
    <w:uiPriority w:val="0"/>
    <w:rPr>
      <w:kern w:val="2"/>
      <w:sz w:val="21"/>
      <w:szCs w:val="24"/>
      <w:lang w:val="zh-CN"/>
    </w:rPr>
  </w:style>
  <w:style w:type="character" w:customStyle="1" w:styleId="934">
    <w:name w:val="无间隔 Char"/>
    <w:link w:val="484"/>
    <w:autoRedefine/>
    <w:qFormat/>
    <w:uiPriority w:val="99"/>
    <w:rPr>
      <w:kern w:val="2"/>
      <w:sz w:val="21"/>
      <w:szCs w:val="22"/>
    </w:rPr>
  </w:style>
  <w:style w:type="character" w:customStyle="1" w:styleId="935">
    <w:name w:val="标准文本 Char Char"/>
    <w:link w:val="936"/>
    <w:autoRedefine/>
    <w:qFormat/>
    <w:uiPriority w:val="0"/>
    <w:rPr>
      <w:rFonts w:cs="宋体"/>
      <w:kern w:val="2"/>
      <w:sz w:val="24"/>
    </w:rPr>
  </w:style>
  <w:style w:type="paragraph" w:customStyle="1" w:styleId="936">
    <w:name w:val="标准文本"/>
    <w:basedOn w:val="1"/>
    <w:link w:val="935"/>
    <w:autoRedefine/>
    <w:qFormat/>
    <w:uiPriority w:val="0"/>
    <w:pPr>
      <w:adjustRightInd/>
      <w:spacing w:line="360" w:lineRule="auto"/>
      <w:ind w:firstLine="480" w:firstLineChars="200"/>
    </w:pPr>
    <w:rPr>
      <w:rFonts w:cs="宋体"/>
      <w:sz w:val="24"/>
      <w:szCs w:val="20"/>
    </w:rPr>
  </w:style>
  <w:style w:type="character" w:customStyle="1" w:styleId="937">
    <w:name w:val="Char Char213"/>
    <w:autoRedefine/>
    <w:qFormat/>
    <w:uiPriority w:val="0"/>
    <w:rPr>
      <w:rFonts w:eastAsia="Century Gothic"/>
      <w:b/>
      <w:bCs/>
      <w:kern w:val="44"/>
      <w:sz w:val="32"/>
      <w:szCs w:val="44"/>
      <w:lang w:val="en-US" w:eastAsia="zh-CN" w:bidi="ar-SA"/>
    </w:rPr>
  </w:style>
  <w:style w:type="character" w:customStyle="1" w:styleId="938">
    <w:name w:val="apple-style-span"/>
    <w:autoRedefine/>
    <w:qFormat/>
    <w:uiPriority w:val="0"/>
    <w:rPr>
      <w:rFonts w:ascii="Arial" w:hAnsi="Arial" w:eastAsia="黑体" w:cs="Arial"/>
      <w:snapToGrid w:val="0"/>
      <w:kern w:val="0"/>
      <w:szCs w:val="21"/>
    </w:rPr>
  </w:style>
  <w:style w:type="character" w:customStyle="1" w:styleId="939">
    <w:name w:val="15"/>
    <w:autoRedefine/>
    <w:qFormat/>
    <w:uiPriority w:val="0"/>
    <w:rPr>
      <w:rFonts w:hint="default" w:ascii="Calibri" w:hAnsi="Calibri"/>
      <w:color w:val="0000FF"/>
      <w:u w:val="single"/>
    </w:rPr>
  </w:style>
  <w:style w:type="character" w:customStyle="1" w:styleId="940">
    <w:name w:val="16"/>
    <w:autoRedefine/>
    <w:qFormat/>
    <w:uiPriority w:val="0"/>
    <w:rPr>
      <w:rFonts w:hint="eastAsia" w:ascii="宋体" w:hAnsi="宋体" w:eastAsia="宋体"/>
      <w:color w:val="000000"/>
      <w:sz w:val="20"/>
      <w:szCs w:val="20"/>
    </w:rPr>
  </w:style>
  <w:style w:type="character" w:customStyle="1" w:styleId="941">
    <w:name w:val="edui-unclickable"/>
    <w:autoRedefine/>
    <w:qFormat/>
    <w:uiPriority w:val="0"/>
    <w:rPr>
      <w:color w:val="808080"/>
    </w:rPr>
  </w:style>
  <w:style w:type="character" w:customStyle="1" w:styleId="942">
    <w:name w:val="tpc_content1"/>
    <w:autoRedefine/>
    <w:qFormat/>
    <w:uiPriority w:val="0"/>
    <w:rPr>
      <w:sz w:val="20"/>
      <w:szCs w:val="20"/>
    </w:rPr>
  </w:style>
  <w:style w:type="character" w:customStyle="1" w:styleId="943">
    <w:name w:val="正文文本缩进 字符"/>
    <w:autoRedefine/>
    <w:qFormat/>
    <w:uiPriority w:val="0"/>
    <w:rPr>
      <w:rFonts w:ascii="Century Gothic" w:hAnsi="Century Gothic" w:eastAsia="Century Gothic"/>
      <w:kern w:val="2"/>
      <w:sz w:val="24"/>
      <w:lang w:val="en-US" w:eastAsia="zh-CN" w:bidi="ar-SA"/>
    </w:rPr>
  </w:style>
  <w:style w:type="character" w:customStyle="1" w:styleId="944">
    <w:name w:val="正文文本 2 字符"/>
    <w:autoRedefine/>
    <w:qFormat/>
    <w:uiPriority w:val="0"/>
    <w:rPr>
      <w:rFonts w:ascii="Arial" w:hAnsi="Arial" w:eastAsia="宋体"/>
      <w:kern w:val="2"/>
      <w:sz w:val="24"/>
      <w:szCs w:val="24"/>
      <w:lang w:val="en-US" w:eastAsia="zh-CN" w:bidi="ar-SA"/>
    </w:rPr>
  </w:style>
  <w:style w:type="character" w:customStyle="1" w:styleId="945">
    <w:name w:val="edui-clickable2"/>
    <w:autoRedefine/>
    <w:qFormat/>
    <w:uiPriority w:val="0"/>
    <w:rPr>
      <w:color w:val="0000FF"/>
      <w:u w:val="single"/>
    </w:rPr>
  </w:style>
  <w:style w:type="character" w:customStyle="1" w:styleId="946">
    <w:name w:val="style1"/>
    <w:autoRedefine/>
    <w:qFormat/>
    <w:uiPriority w:val="0"/>
    <w:rPr>
      <w:rFonts w:ascii="Arial" w:hAnsi="Arial" w:eastAsia="黑体" w:cs="Arial"/>
      <w:snapToGrid w:val="0"/>
      <w:kern w:val="0"/>
      <w:szCs w:val="21"/>
    </w:rPr>
  </w:style>
  <w:style w:type="character" w:customStyle="1" w:styleId="947">
    <w:name w:val="zbggtop11 style5"/>
    <w:autoRedefine/>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9">
    <w:name w:val="bulletintext1"/>
    <w:autoRedefine/>
    <w:qFormat/>
    <w:uiPriority w:val="0"/>
    <w:rPr>
      <w:color w:val="000000"/>
      <w:sz w:val="18"/>
    </w:rPr>
  </w:style>
  <w:style w:type="paragraph" w:customStyle="1" w:styleId="950">
    <w:name w:val="_Style 947"/>
    <w:basedOn w:val="1"/>
    <w:next w:val="259"/>
    <w:autoRedefine/>
    <w:qFormat/>
    <w:uiPriority w:val="34"/>
    <w:pPr>
      <w:adjustRightInd/>
      <w:ind w:firstLine="420" w:firstLineChars="200"/>
    </w:pPr>
  </w:style>
  <w:style w:type="paragraph" w:customStyle="1" w:styleId="951">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3">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7">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autoRedefine/>
    <w:qFormat/>
    <w:uiPriority w:val="0"/>
    <w:pPr>
      <w:adjustRightInd/>
      <w:jc w:val="left"/>
    </w:pPr>
    <w:rPr>
      <w:rFonts w:ascii="Calibri" w:hAnsi="Calibri"/>
      <w:kern w:val="0"/>
      <w:sz w:val="22"/>
      <w:szCs w:val="22"/>
      <w:lang w:eastAsia="en-US"/>
    </w:rPr>
  </w:style>
  <w:style w:type="paragraph" w:customStyle="1" w:styleId="959">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autoRedefine/>
    <w:qFormat/>
    <w:uiPriority w:val="0"/>
    <w:rPr>
      <w:color w:val="000000"/>
      <w:shd w:val="clear" w:color="auto" w:fill="EFD200"/>
    </w:rPr>
  </w:style>
  <w:style w:type="character" w:customStyle="1" w:styleId="963">
    <w:name w:val="font71"/>
    <w:autoRedefine/>
    <w:qFormat/>
    <w:uiPriority w:val="0"/>
    <w:rPr>
      <w:rFonts w:hint="eastAsia" w:ascii="宋体" w:hAnsi="宋体" w:eastAsia="宋体" w:cs="宋体"/>
      <w:color w:val="000000"/>
      <w:sz w:val="22"/>
      <w:szCs w:val="22"/>
      <w:u w:val="none"/>
    </w:rPr>
  </w:style>
  <w:style w:type="character" w:customStyle="1" w:styleId="964">
    <w:name w:val="font91"/>
    <w:autoRedefine/>
    <w:qFormat/>
    <w:uiPriority w:val="0"/>
    <w:rPr>
      <w:rFonts w:hint="eastAsia" w:ascii="仿宋" w:hAnsi="仿宋" w:eastAsia="仿宋" w:cs="仿宋"/>
      <w:color w:val="000000"/>
      <w:sz w:val="22"/>
      <w:szCs w:val="22"/>
      <w:u w:val="none"/>
    </w:rPr>
  </w:style>
  <w:style w:type="paragraph" w:customStyle="1" w:styleId="965">
    <w:name w:val="修订4"/>
    <w:autoRedefine/>
    <w:qFormat/>
    <w:uiPriority w:val="99"/>
    <w:rPr>
      <w:rFonts w:ascii="Times New Roman" w:hAnsi="Times New Roman" w:eastAsia="宋体" w:cs="Times New Roman"/>
      <w:kern w:val="2"/>
      <w:sz w:val="21"/>
      <w:szCs w:val="24"/>
      <w:lang w:val="en-US" w:eastAsia="zh-CN" w:bidi="ar-SA"/>
    </w:rPr>
  </w:style>
  <w:style w:type="paragraph" w:styleId="966">
    <w:name w:val="List Paragraph"/>
    <w:basedOn w:val="1"/>
    <w:autoRedefine/>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47172</Words>
  <Characters>50224</Characters>
  <Lines>427</Lines>
  <Paragraphs>120</Paragraphs>
  <TotalTime>23</TotalTime>
  <ScaleCrop>false</ScaleCrop>
  <LinksUpToDate>false</LinksUpToDate>
  <CharactersWithSpaces>55768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2024-05-07T03:42:00Z</dcterms:created>
  <dc:creator>玥</dc:creator>
  <cp:lastModifiedBy>嘉华</cp:lastModifiedBy>
  <cp:lastPrinted>2021-12-28T11:06:00Z</cp:lastPrinted>
  <dcterms:modified xsi:type="dcterms:W3CDTF">2024-06-13T06:44:33Z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E5021B204E634CD8B8004505175A6A7D_13</vt:lpwstr>
  </property>
</Properties>
</file>