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61C3FE">
      <w:pPr>
        <w:adjustRightInd/>
        <w:spacing w:line="360" w:lineRule="auto"/>
        <w:jc w:val="center"/>
        <w:rPr>
          <w:rFonts w:hint="eastAsia" w:ascii="仿宋" w:hAnsi="仿宋" w:eastAsia="仿宋" w:cs="仿宋"/>
          <w:b/>
          <w:bCs/>
          <w:color w:val="auto"/>
          <w:sz w:val="56"/>
          <w:szCs w:val="56"/>
          <w:lang w:eastAsia="zh-CN"/>
        </w:rPr>
      </w:pPr>
      <w:r>
        <w:rPr>
          <w:rFonts w:hint="eastAsia" w:ascii="仿宋" w:hAnsi="仿宋" w:eastAsia="仿宋" w:cs="仿宋"/>
          <w:b/>
          <w:bCs/>
          <w:color w:val="auto"/>
          <w:sz w:val="56"/>
          <w:szCs w:val="56"/>
          <w:lang w:eastAsia="zh-CN"/>
        </w:rPr>
        <w:t>绍兴市体育局2025年绍兴市足球超级联赛项目</w:t>
      </w:r>
    </w:p>
    <w:p w14:paraId="7D64DE3F">
      <w:pPr>
        <w:adjustRightInd/>
        <w:spacing w:line="360" w:lineRule="auto"/>
        <w:jc w:val="center"/>
        <w:rPr>
          <w:rFonts w:hint="eastAsia" w:ascii="仿宋" w:hAnsi="仿宋" w:eastAsia="仿宋" w:cs="仿宋"/>
          <w:b/>
          <w:bCs/>
          <w:color w:val="auto"/>
          <w:sz w:val="56"/>
          <w:szCs w:val="56"/>
          <w:lang w:eastAsia="zh-CN"/>
        </w:rPr>
      </w:pPr>
      <w:r>
        <w:rPr>
          <w:rFonts w:hint="eastAsia" w:ascii="仿宋" w:hAnsi="仿宋" w:eastAsia="仿宋" w:cs="仿宋"/>
          <w:b/>
          <w:bCs/>
          <w:color w:val="auto"/>
          <w:sz w:val="56"/>
          <w:szCs w:val="56"/>
          <w:lang w:eastAsia="zh-CN"/>
        </w:rPr>
        <w:t xml:space="preserve"> </w:t>
      </w:r>
    </w:p>
    <w:p w14:paraId="082AC5EB">
      <w:pPr>
        <w:jc w:val="center"/>
        <w:outlineLvl w:val="0"/>
        <w:rPr>
          <w:rFonts w:hint="eastAsia" w:ascii="仿宋" w:hAnsi="仿宋" w:eastAsia="仿宋" w:cs="仿宋"/>
          <w:b/>
          <w:color w:val="auto"/>
          <w:sz w:val="72"/>
          <w:szCs w:val="72"/>
        </w:rPr>
      </w:pPr>
    </w:p>
    <w:p w14:paraId="58C482B6">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公</w:t>
      </w:r>
    </w:p>
    <w:p w14:paraId="2666B2AE">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开</w:t>
      </w:r>
    </w:p>
    <w:p w14:paraId="271457A0">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招</w:t>
      </w:r>
    </w:p>
    <w:p w14:paraId="6522A842">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标</w:t>
      </w:r>
    </w:p>
    <w:p w14:paraId="26854863">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文</w:t>
      </w:r>
    </w:p>
    <w:p w14:paraId="228F1E2A">
      <w:pPr>
        <w:jc w:val="center"/>
        <w:outlineLvl w:val="0"/>
        <w:rPr>
          <w:rFonts w:hint="eastAsia" w:ascii="仿宋" w:hAnsi="仿宋" w:eastAsia="仿宋" w:cs="仿宋"/>
          <w:color w:val="auto"/>
          <w:sz w:val="44"/>
        </w:rPr>
      </w:pPr>
      <w:r>
        <w:rPr>
          <w:rFonts w:hint="eastAsia" w:ascii="仿宋" w:hAnsi="仿宋" w:eastAsia="仿宋" w:cs="仿宋"/>
          <w:b/>
          <w:color w:val="auto"/>
          <w:sz w:val="72"/>
          <w:szCs w:val="72"/>
        </w:rPr>
        <w:t>件</w:t>
      </w:r>
    </w:p>
    <w:p w14:paraId="0697C86C">
      <w:pPr>
        <w:adjustRightInd/>
        <w:spacing w:line="360" w:lineRule="auto"/>
        <w:jc w:val="center"/>
        <w:rPr>
          <w:rFonts w:hint="eastAsia" w:ascii="仿宋" w:hAnsi="仿宋" w:eastAsia="仿宋" w:cs="仿宋"/>
          <w:b/>
          <w:color w:val="auto"/>
          <w:sz w:val="44"/>
          <w:szCs w:val="44"/>
        </w:rPr>
      </w:pPr>
      <w:r>
        <w:rPr>
          <w:rFonts w:hint="eastAsia" w:ascii="仿宋" w:hAnsi="仿宋" w:eastAsia="仿宋" w:cs="仿宋"/>
          <w:b/>
          <w:color w:val="auto"/>
          <w:sz w:val="44"/>
          <w:szCs w:val="44"/>
        </w:rPr>
        <w:t>（电子招投标）</w:t>
      </w:r>
    </w:p>
    <w:p w14:paraId="4C0DFA7D">
      <w:pPr>
        <w:spacing w:line="360" w:lineRule="auto"/>
        <w:jc w:val="both"/>
        <w:rPr>
          <w:rFonts w:hint="eastAsia" w:ascii="仿宋" w:hAnsi="仿宋" w:eastAsia="仿宋" w:cs="仿宋"/>
          <w:b/>
          <w:color w:val="auto"/>
          <w:sz w:val="44"/>
          <w:szCs w:val="44"/>
        </w:rPr>
      </w:pPr>
      <w:r>
        <w:rPr>
          <w:rFonts w:hint="eastAsia" w:ascii="仿宋" w:hAnsi="仿宋" w:eastAsia="仿宋" w:cs="仿宋"/>
          <w:b/>
          <w:color w:val="auto"/>
          <w:sz w:val="44"/>
          <w:szCs w:val="44"/>
        </w:rPr>
        <w:t xml:space="preserve"> </w:t>
      </w:r>
    </w:p>
    <w:p w14:paraId="06811065">
      <w:pPr>
        <w:jc w:val="center"/>
        <w:rPr>
          <w:rFonts w:hint="eastAsia" w:ascii="仿宋" w:hAnsi="仿宋" w:eastAsia="仿宋" w:cs="仿宋"/>
          <w:b/>
          <w:color w:val="auto"/>
          <w:sz w:val="28"/>
          <w:szCs w:val="28"/>
          <w:lang w:val="en-US" w:eastAsia="zh-CN"/>
        </w:rPr>
      </w:pPr>
      <w:r>
        <w:rPr>
          <w:rFonts w:hint="eastAsia" w:ascii="仿宋" w:hAnsi="仿宋" w:eastAsia="仿宋" w:cs="仿宋"/>
          <w:b/>
          <w:color w:val="auto"/>
          <w:sz w:val="28"/>
          <w:szCs w:val="28"/>
        </w:rPr>
        <w:t>招标编号:</w:t>
      </w:r>
      <w:r>
        <w:rPr>
          <w:rFonts w:hint="eastAsia" w:ascii="仿宋" w:hAnsi="仿宋" w:eastAsia="仿宋" w:cs="仿宋"/>
          <w:b/>
          <w:color w:val="auto"/>
          <w:sz w:val="28"/>
          <w:szCs w:val="28"/>
          <w:lang w:val="en-US" w:eastAsia="zh-CN"/>
        </w:rPr>
        <w:t>ZJDT-Z-25017</w:t>
      </w:r>
    </w:p>
    <w:tbl>
      <w:tblPr>
        <w:tblStyle w:val="62"/>
        <w:tblW w:w="7801" w:type="dxa"/>
        <w:jc w:val="center"/>
        <w:tblLayout w:type="fixed"/>
        <w:tblCellMar>
          <w:top w:w="0" w:type="dxa"/>
          <w:left w:w="108" w:type="dxa"/>
          <w:bottom w:w="0" w:type="dxa"/>
          <w:right w:w="108" w:type="dxa"/>
        </w:tblCellMar>
      </w:tblPr>
      <w:tblGrid>
        <w:gridCol w:w="2356"/>
        <w:gridCol w:w="5445"/>
      </w:tblGrid>
      <w:tr w14:paraId="296FD0C8">
        <w:tblPrEx>
          <w:tblCellMar>
            <w:top w:w="0" w:type="dxa"/>
            <w:left w:w="108" w:type="dxa"/>
            <w:bottom w:w="0" w:type="dxa"/>
            <w:right w:w="108" w:type="dxa"/>
          </w:tblCellMar>
        </w:tblPrEx>
        <w:trPr>
          <w:trHeight w:val="443" w:hRule="atLeast"/>
          <w:jc w:val="center"/>
        </w:trPr>
        <w:tc>
          <w:tcPr>
            <w:tcW w:w="2356" w:type="dxa"/>
          </w:tcPr>
          <w:p w14:paraId="77804F60">
            <w:pPr>
              <w:spacing w:after="100" w:afterAutospacing="1" w:line="440" w:lineRule="exact"/>
              <w:rPr>
                <w:rFonts w:hint="eastAsia" w:ascii="仿宋" w:hAnsi="仿宋" w:eastAsia="仿宋" w:cs="仿宋"/>
                <w:color w:val="auto"/>
                <w:sz w:val="28"/>
                <w:szCs w:val="28"/>
              </w:rPr>
            </w:pPr>
            <w:r>
              <w:rPr>
                <w:rFonts w:hint="eastAsia" w:ascii="仿宋" w:hAnsi="仿宋" w:eastAsia="仿宋" w:cs="仿宋"/>
                <w:color w:val="auto"/>
                <w:spacing w:val="93"/>
                <w:kern w:val="0"/>
                <w:sz w:val="28"/>
                <w:szCs w:val="28"/>
              </w:rPr>
              <w:t>采购单</w:t>
            </w:r>
            <w:r>
              <w:rPr>
                <w:rFonts w:hint="eastAsia" w:ascii="仿宋" w:hAnsi="仿宋" w:eastAsia="仿宋" w:cs="仿宋"/>
                <w:color w:val="auto"/>
                <w:spacing w:val="1"/>
                <w:kern w:val="0"/>
                <w:sz w:val="28"/>
                <w:szCs w:val="28"/>
              </w:rPr>
              <w:t>位</w:t>
            </w:r>
            <w:r>
              <w:rPr>
                <w:rFonts w:hint="eastAsia" w:ascii="仿宋" w:hAnsi="仿宋" w:eastAsia="仿宋" w:cs="仿宋"/>
                <w:color w:val="auto"/>
                <w:sz w:val="28"/>
                <w:szCs w:val="28"/>
              </w:rPr>
              <w:t>：</w:t>
            </w:r>
          </w:p>
        </w:tc>
        <w:tc>
          <w:tcPr>
            <w:tcW w:w="5445" w:type="dxa"/>
            <w:vAlign w:val="center"/>
          </w:tcPr>
          <w:p w14:paraId="257C9F2F">
            <w:pPr>
              <w:spacing w:line="320" w:lineRule="exact"/>
              <w:outlineLvl w:val="0"/>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绍兴市体育局</w:t>
            </w:r>
          </w:p>
        </w:tc>
      </w:tr>
      <w:tr w14:paraId="6F7E463D">
        <w:tblPrEx>
          <w:tblCellMar>
            <w:top w:w="0" w:type="dxa"/>
            <w:left w:w="108" w:type="dxa"/>
            <w:bottom w:w="0" w:type="dxa"/>
            <w:right w:w="108" w:type="dxa"/>
          </w:tblCellMar>
        </w:tblPrEx>
        <w:trPr>
          <w:trHeight w:val="494" w:hRule="atLeast"/>
          <w:jc w:val="center"/>
        </w:trPr>
        <w:tc>
          <w:tcPr>
            <w:tcW w:w="2356" w:type="dxa"/>
          </w:tcPr>
          <w:p w14:paraId="756F2512">
            <w:pPr>
              <w:spacing w:after="100" w:afterAutospacing="1" w:line="440" w:lineRule="exact"/>
              <w:rPr>
                <w:rFonts w:hint="eastAsia" w:ascii="仿宋" w:hAnsi="仿宋" w:eastAsia="仿宋" w:cs="仿宋"/>
                <w:color w:val="auto"/>
                <w:sz w:val="28"/>
                <w:szCs w:val="28"/>
              </w:rPr>
            </w:pPr>
            <w:r>
              <w:rPr>
                <w:rFonts w:hint="eastAsia" w:ascii="仿宋" w:hAnsi="仿宋" w:eastAsia="仿宋" w:cs="仿宋"/>
                <w:color w:val="auto"/>
                <w:spacing w:val="0"/>
                <w:w w:val="100"/>
                <w:kern w:val="0"/>
                <w:sz w:val="28"/>
                <w:szCs w:val="28"/>
                <w:fitText w:val="1680" w:id="190345957"/>
              </w:rPr>
              <w:t>采购代理机构</w:t>
            </w:r>
            <w:r>
              <w:rPr>
                <w:rFonts w:hint="eastAsia" w:ascii="仿宋" w:hAnsi="仿宋" w:eastAsia="仿宋" w:cs="仿宋"/>
                <w:color w:val="auto"/>
                <w:sz w:val="28"/>
                <w:szCs w:val="28"/>
              </w:rPr>
              <w:t>：</w:t>
            </w:r>
          </w:p>
        </w:tc>
        <w:tc>
          <w:tcPr>
            <w:tcW w:w="5445" w:type="dxa"/>
          </w:tcPr>
          <w:p w14:paraId="79123C7D">
            <w:pPr>
              <w:spacing w:after="100" w:afterAutospacing="1" w:line="440" w:lineRule="exact"/>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浙江东腾利成招标代理有限公司</w:t>
            </w:r>
          </w:p>
        </w:tc>
      </w:tr>
      <w:tr w14:paraId="45634871">
        <w:tblPrEx>
          <w:tblCellMar>
            <w:top w:w="0" w:type="dxa"/>
            <w:left w:w="108" w:type="dxa"/>
            <w:bottom w:w="0" w:type="dxa"/>
            <w:right w:w="108" w:type="dxa"/>
          </w:tblCellMar>
        </w:tblPrEx>
        <w:trPr>
          <w:trHeight w:val="397" w:hRule="atLeast"/>
          <w:jc w:val="center"/>
        </w:trPr>
        <w:tc>
          <w:tcPr>
            <w:tcW w:w="2356" w:type="dxa"/>
            <w:vAlign w:val="center"/>
          </w:tcPr>
          <w:p w14:paraId="5385D29F">
            <w:pPr>
              <w:spacing w:after="100" w:afterAutospacing="1" w:line="440" w:lineRule="exact"/>
              <w:rPr>
                <w:rFonts w:hint="eastAsia" w:ascii="仿宋" w:hAnsi="仿宋" w:eastAsia="仿宋" w:cs="仿宋"/>
                <w:color w:val="auto"/>
                <w:sz w:val="28"/>
                <w:szCs w:val="28"/>
              </w:rPr>
            </w:pPr>
            <w:r>
              <w:rPr>
                <w:rFonts w:hint="eastAsia" w:ascii="仿宋" w:hAnsi="仿宋" w:eastAsia="仿宋" w:cs="仿宋"/>
                <w:color w:val="auto"/>
                <w:spacing w:val="93"/>
                <w:kern w:val="0"/>
                <w:sz w:val="28"/>
                <w:szCs w:val="28"/>
                <w:fitText w:val="1680" w:id="1"/>
              </w:rPr>
              <w:t>监督单</w:t>
            </w:r>
            <w:r>
              <w:rPr>
                <w:rFonts w:hint="eastAsia" w:ascii="仿宋" w:hAnsi="仿宋" w:eastAsia="仿宋" w:cs="仿宋"/>
                <w:color w:val="auto"/>
                <w:spacing w:val="1"/>
                <w:kern w:val="0"/>
                <w:sz w:val="28"/>
                <w:szCs w:val="28"/>
                <w:fitText w:val="1680" w:id="1"/>
              </w:rPr>
              <w:t>位</w:t>
            </w:r>
            <w:r>
              <w:rPr>
                <w:rFonts w:hint="eastAsia" w:ascii="仿宋" w:hAnsi="仿宋" w:eastAsia="仿宋" w:cs="仿宋"/>
                <w:color w:val="auto"/>
                <w:sz w:val="28"/>
                <w:szCs w:val="28"/>
              </w:rPr>
              <w:t>：</w:t>
            </w:r>
          </w:p>
        </w:tc>
        <w:tc>
          <w:tcPr>
            <w:tcW w:w="5445" w:type="dxa"/>
          </w:tcPr>
          <w:p w14:paraId="5B6493B4">
            <w:pPr>
              <w:spacing w:after="100" w:afterAutospacing="1" w:line="440" w:lineRule="exact"/>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绍兴市财政局</w:t>
            </w:r>
          </w:p>
        </w:tc>
      </w:tr>
      <w:tr w14:paraId="5034E531">
        <w:tblPrEx>
          <w:tblCellMar>
            <w:top w:w="0" w:type="dxa"/>
            <w:left w:w="108" w:type="dxa"/>
            <w:bottom w:w="0" w:type="dxa"/>
            <w:right w:w="108" w:type="dxa"/>
          </w:tblCellMar>
        </w:tblPrEx>
        <w:trPr>
          <w:trHeight w:val="333" w:hRule="atLeast"/>
          <w:jc w:val="center"/>
        </w:trPr>
        <w:tc>
          <w:tcPr>
            <w:tcW w:w="7801" w:type="dxa"/>
            <w:gridSpan w:val="2"/>
          </w:tcPr>
          <w:p w14:paraId="07022648">
            <w:pPr>
              <w:spacing w:after="100" w:afterAutospacing="1" w:line="44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二○二</w:t>
            </w:r>
            <w:r>
              <w:rPr>
                <w:rFonts w:hint="eastAsia" w:ascii="仿宋" w:hAnsi="仿宋" w:eastAsia="仿宋" w:cs="仿宋"/>
                <w:color w:val="auto"/>
                <w:sz w:val="28"/>
                <w:szCs w:val="28"/>
                <w:lang w:val="en-US" w:eastAsia="zh-CN"/>
              </w:rPr>
              <w:t>五</w:t>
            </w:r>
            <w:r>
              <w:rPr>
                <w:rFonts w:hint="eastAsia" w:ascii="仿宋" w:hAnsi="仿宋" w:eastAsia="仿宋" w:cs="仿宋"/>
                <w:color w:val="auto"/>
                <w:sz w:val="28"/>
                <w:szCs w:val="28"/>
              </w:rPr>
              <w:t>年</w:t>
            </w:r>
            <w:r>
              <w:rPr>
                <w:rFonts w:hint="eastAsia" w:ascii="仿宋" w:hAnsi="仿宋" w:eastAsia="仿宋" w:cs="仿宋"/>
                <w:color w:val="auto"/>
                <w:sz w:val="28"/>
                <w:szCs w:val="28"/>
                <w:lang w:val="en-US" w:eastAsia="zh-CN"/>
              </w:rPr>
              <w:t>三</w:t>
            </w:r>
            <w:r>
              <w:rPr>
                <w:rFonts w:hint="eastAsia" w:ascii="仿宋" w:hAnsi="仿宋" w:eastAsia="仿宋" w:cs="仿宋"/>
                <w:color w:val="auto"/>
                <w:sz w:val="28"/>
                <w:szCs w:val="28"/>
              </w:rPr>
              <w:t>月</w:t>
            </w:r>
          </w:p>
        </w:tc>
      </w:tr>
    </w:tbl>
    <w:p w14:paraId="3731E2BB">
      <w:pPr>
        <w:pStyle w:val="636"/>
        <w:rPr>
          <w:rFonts w:hint="eastAsia" w:ascii="仿宋" w:hAnsi="仿宋" w:eastAsia="仿宋" w:cs="仿宋"/>
          <w:color w:val="auto"/>
        </w:rPr>
        <w:sectPr>
          <w:headerReference r:id="rId4" w:type="first"/>
          <w:headerReference r:id="rId3" w:type="default"/>
          <w:footerReference r:id="rId5" w:type="even"/>
          <w:pgSz w:w="11906" w:h="16838"/>
          <w:pgMar w:top="1474" w:right="1814" w:bottom="1474" w:left="1814" w:header="851" w:footer="992" w:gutter="0"/>
          <w:pgBorders>
            <w:top w:val="none" w:sz="0" w:space="0"/>
            <w:left w:val="none" w:sz="0" w:space="0"/>
            <w:bottom w:val="none" w:sz="0" w:space="0"/>
            <w:right w:val="none" w:sz="0" w:space="0"/>
          </w:pgBorders>
          <w:cols w:space="720" w:num="1"/>
          <w:titlePg/>
          <w:docGrid w:linePitch="312" w:charSpace="0"/>
        </w:sectPr>
      </w:pPr>
    </w:p>
    <w:p w14:paraId="25A581AF">
      <w:pPr>
        <w:pStyle w:val="636"/>
        <w:pageBreakBefore w:val="0"/>
        <w:widowControl w:val="0"/>
        <w:kinsoku/>
        <w:wordWrap/>
        <w:overflowPunct/>
        <w:topLinePunct w:val="0"/>
        <w:autoSpaceDE/>
        <w:autoSpaceDN/>
        <w:bidi w:val="0"/>
        <w:spacing w:before="0" w:after="0" w:line="360" w:lineRule="auto"/>
        <w:ind w:left="0" w:firstLine="0" w:firstLineChars="0"/>
        <w:textAlignment w:val="auto"/>
        <w:rPr>
          <w:rFonts w:hint="eastAsia" w:ascii="仿宋" w:hAnsi="仿宋" w:eastAsia="仿宋" w:cs="仿宋"/>
          <w:color w:val="auto"/>
        </w:rPr>
      </w:pPr>
    </w:p>
    <w:p w14:paraId="058652BD">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rPr>
      </w:pPr>
      <w:bookmarkStart w:id="0" w:name="_Hlt91233176"/>
      <w:bookmarkEnd w:id="0"/>
      <w:bookmarkStart w:id="1" w:name="_Toc91899869"/>
      <w:r>
        <w:rPr>
          <w:rFonts w:hint="eastAsia" w:ascii="仿宋" w:hAnsi="仿宋" w:eastAsia="仿宋" w:cs="仿宋"/>
          <w:b/>
          <w:color w:val="auto"/>
          <w:sz w:val="44"/>
          <w:szCs w:val="44"/>
        </w:rPr>
        <w:t>目录</w:t>
      </w:r>
    </w:p>
    <w:p w14:paraId="31351532">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rPr>
      </w:pPr>
    </w:p>
    <w:p w14:paraId="2115FA40">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color w:val="auto"/>
        </w:rPr>
      </w:pPr>
    </w:p>
    <w:p w14:paraId="6F7F2D72">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第一部分    招标公告</w:t>
      </w:r>
    </w:p>
    <w:p w14:paraId="45B3C3E6">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 xml:space="preserve">第二部分   </w:t>
      </w:r>
      <w:r>
        <w:rPr>
          <w:rFonts w:hint="eastAsia" w:ascii="仿宋" w:hAnsi="仿宋" w:eastAsia="仿宋" w:cs="仿宋"/>
          <w:b/>
          <w:color w:val="auto"/>
          <w:sz w:val="36"/>
          <w:szCs w:val="36"/>
          <w:lang w:val="en-US" w:eastAsia="zh-CN"/>
        </w:rPr>
        <w:t xml:space="preserve"> </w:t>
      </w:r>
      <w:r>
        <w:rPr>
          <w:rFonts w:hint="eastAsia" w:ascii="仿宋" w:hAnsi="仿宋" w:eastAsia="仿宋" w:cs="仿宋"/>
          <w:b/>
          <w:color w:val="auto"/>
          <w:sz w:val="36"/>
          <w:szCs w:val="36"/>
        </w:rPr>
        <w:t>投标须知</w:t>
      </w:r>
    </w:p>
    <w:p w14:paraId="1BDB545C">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第三部分    招标项目范围及要求</w:t>
      </w:r>
    </w:p>
    <w:p w14:paraId="1C1AE0F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第四部分    合同的主要条款</w:t>
      </w:r>
    </w:p>
    <w:p w14:paraId="7E2EA3BC">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第五部分    评标方法及标准</w:t>
      </w:r>
    </w:p>
    <w:p w14:paraId="2678F7F6">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第六部分    投标文件及其附件格式</w:t>
      </w:r>
    </w:p>
    <w:p w14:paraId="399BB3B9">
      <w:pPr>
        <w:spacing w:line="360" w:lineRule="auto"/>
        <w:ind w:firstLine="549" w:firstLineChars="229"/>
        <w:rPr>
          <w:rFonts w:hint="eastAsia" w:ascii="仿宋" w:hAnsi="仿宋" w:eastAsia="仿宋" w:cs="仿宋"/>
          <w:color w:val="auto"/>
          <w:sz w:val="24"/>
        </w:rPr>
      </w:pPr>
    </w:p>
    <w:p w14:paraId="76C3B081">
      <w:pPr>
        <w:spacing w:line="360" w:lineRule="auto"/>
        <w:ind w:firstLine="549" w:firstLineChars="229"/>
        <w:rPr>
          <w:rFonts w:hint="eastAsia" w:ascii="仿宋" w:hAnsi="仿宋" w:eastAsia="仿宋" w:cs="仿宋"/>
          <w:color w:val="auto"/>
          <w:sz w:val="24"/>
        </w:rPr>
      </w:pPr>
    </w:p>
    <w:p w14:paraId="7DCC50B9">
      <w:pPr>
        <w:spacing w:line="360" w:lineRule="auto"/>
        <w:ind w:firstLine="549" w:firstLineChars="229"/>
        <w:rPr>
          <w:rFonts w:hint="eastAsia" w:ascii="仿宋" w:hAnsi="仿宋" w:eastAsia="仿宋" w:cs="仿宋"/>
          <w:color w:val="auto"/>
          <w:sz w:val="24"/>
        </w:rPr>
      </w:pPr>
    </w:p>
    <w:p w14:paraId="428785A6">
      <w:pPr>
        <w:spacing w:line="360" w:lineRule="auto"/>
        <w:ind w:firstLine="549" w:firstLineChars="229"/>
        <w:rPr>
          <w:rFonts w:hint="eastAsia" w:ascii="仿宋" w:hAnsi="仿宋" w:eastAsia="仿宋" w:cs="仿宋"/>
          <w:color w:val="auto"/>
          <w:sz w:val="24"/>
        </w:rPr>
      </w:pPr>
    </w:p>
    <w:p w14:paraId="6E1ED261">
      <w:pPr>
        <w:spacing w:line="360" w:lineRule="auto"/>
        <w:ind w:firstLine="549" w:firstLineChars="229"/>
        <w:rPr>
          <w:rFonts w:hint="eastAsia" w:ascii="仿宋" w:hAnsi="仿宋" w:eastAsia="仿宋" w:cs="仿宋"/>
          <w:color w:val="auto"/>
          <w:sz w:val="24"/>
        </w:rPr>
      </w:pPr>
    </w:p>
    <w:p w14:paraId="2FDEE969">
      <w:pPr>
        <w:spacing w:line="360" w:lineRule="auto"/>
        <w:ind w:firstLine="549" w:firstLineChars="229"/>
        <w:rPr>
          <w:rFonts w:hint="eastAsia" w:ascii="仿宋" w:hAnsi="仿宋" w:eastAsia="仿宋" w:cs="仿宋"/>
          <w:color w:val="auto"/>
          <w:sz w:val="24"/>
        </w:rPr>
      </w:pPr>
    </w:p>
    <w:p w14:paraId="36BF1FF2">
      <w:pPr>
        <w:spacing w:line="360" w:lineRule="auto"/>
        <w:ind w:firstLine="549" w:firstLineChars="229"/>
        <w:rPr>
          <w:rFonts w:hint="eastAsia" w:ascii="仿宋" w:hAnsi="仿宋" w:eastAsia="仿宋" w:cs="仿宋"/>
          <w:color w:val="auto"/>
          <w:sz w:val="24"/>
        </w:rPr>
      </w:pPr>
    </w:p>
    <w:p w14:paraId="7E32663B">
      <w:pPr>
        <w:spacing w:line="360" w:lineRule="auto"/>
        <w:ind w:firstLine="549" w:firstLineChars="229"/>
        <w:rPr>
          <w:rFonts w:hint="eastAsia" w:ascii="仿宋" w:hAnsi="仿宋" w:eastAsia="仿宋" w:cs="仿宋"/>
          <w:color w:val="auto"/>
          <w:sz w:val="24"/>
        </w:rPr>
      </w:pPr>
    </w:p>
    <w:p w14:paraId="08B729C8">
      <w:pPr>
        <w:spacing w:line="360" w:lineRule="auto"/>
        <w:ind w:firstLine="549" w:firstLineChars="229"/>
        <w:rPr>
          <w:rFonts w:hint="eastAsia" w:ascii="仿宋" w:hAnsi="仿宋" w:eastAsia="仿宋" w:cs="仿宋"/>
          <w:color w:val="auto"/>
          <w:sz w:val="24"/>
        </w:rPr>
      </w:pPr>
    </w:p>
    <w:p w14:paraId="4761F7CB">
      <w:pPr>
        <w:spacing w:line="360" w:lineRule="auto"/>
        <w:ind w:firstLine="549" w:firstLineChars="229"/>
        <w:rPr>
          <w:rFonts w:hint="eastAsia" w:ascii="仿宋" w:hAnsi="仿宋" w:eastAsia="仿宋" w:cs="仿宋"/>
          <w:color w:val="auto"/>
          <w:sz w:val="24"/>
        </w:rPr>
      </w:pPr>
    </w:p>
    <w:p w14:paraId="08A0AC90">
      <w:pPr>
        <w:spacing w:line="360" w:lineRule="auto"/>
        <w:ind w:firstLine="549" w:firstLineChars="229"/>
        <w:rPr>
          <w:rFonts w:hint="eastAsia" w:ascii="仿宋" w:hAnsi="仿宋" w:eastAsia="仿宋" w:cs="仿宋"/>
          <w:color w:val="auto"/>
          <w:sz w:val="24"/>
        </w:rPr>
      </w:pPr>
    </w:p>
    <w:p w14:paraId="465DE92B">
      <w:pPr>
        <w:spacing w:line="360" w:lineRule="auto"/>
        <w:rPr>
          <w:rFonts w:hint="eastAsia" w:ascii="仿宋" w:hAnsi="仿宋" w:eastAsia="仿宋" w:cs="仿宋"/>
          <w:color w:val="auto"/>
          <w:sz w:val="24"/>
        </w:rPr>
      </w:pPr>
    </w:p>
    <w:bookmarkEnd w:id="1"/>
    <w:p w14:paraId="3F04DEFE">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bookmarkStart w:id="2" w:name="第二部分"/>
      <w:bookmarkStart w:id="3" w:name="_Toc91899870"/>
      <w:bookmarkStart w:id="4" w:name="_Toc91899871"/>
    </w:p>
    <w:p w14:paraId="706A911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p>
    <w:p w14:paraId="5E48CB09">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sectPr>
          <w:footerReference r:id="rId6" w:type="default"/>
          <w:pgSz w:w="11906" w:h="16838"/>
          <w:pgMar w:top="1474" w:right="1814" w:bottom="1474" w:left="1814" w:header="851" w:footer="992" w:gutter="0"/>
          <w:pgBorders>
            <w:top w:val="none" w:sz="0" w:space="0"/>
            <w:left w:val="none" w:sz="0" w:space="0"/>
            <w:bottom w:val="none" w:sz="0" w:space="0"/>
            <w:right w:val="none" w:sz="0" w:space="0"/>
          </w:pgBorders>
          <w:pgNumType w:start="1"/>
          <w:cols w:space="720" w:num="1"/>
          <w:docGrid w:linePitch="312" w:charSpace="0"/>
        </w:sectPr>
      </w:pPr>
    </w:p>
    <w:p w14:paraId="0F9EDBD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r>
        <w:rPr>
          <w:rFonts w:hint="eastAsia" w:ascii="仿宋" w:hAnsi="仿宋" w:eastAsia="仿宋" w:cs="仿宋"/>
          <w:b/>
          <w:color w:val="auto"/>
          <w:sz w:val="36"/>
          <w:szCs w:val="20"/>
        </w:rPr>
        <w:t>第一部分 招标公告</w:t>
      </w:r>
    </w:p>
    <w:p w14:paraId="4A0CB04D">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项目概况</w:t>
      </w:r>
      <w:r>
        <w:rPr>
          <w:rFonts w:hint="eastAsia" w:ascii="仿宋" w:hAnsi="仿宋" w:eastAsia="仿宋" w:cs="仿宋"/>
          <w:color w:val="auto"/>
          <w:sz w:val="24"/>
          <w:lang w:eastAsia="zh-CN"/>
        </w:rPr>
        <w:t>：</w:t>
      </w:r>
    </w:p>
    <w:p w14:paraId="2EE605D9">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u w:val="single"/>
          <w:lang w:val="en-US" w:eastAsia="zh-CN"/>
        </w:rPr>
        <w:t>绍兴市体育局2025年绍兴市足球超级联赛项目</w:t>
      </w:r>
      <w:r>
        <w:rPr>
          <w:rFonts w:hint="eastAsia" w:ascii="仿宋" w:hAnsi="仿宋" w:eastAsia="仿宋" w:cs="仿宋"/>
          <w:color w:val="auto"/>
          <w:sz w:val="24"/>
        </w:rPr>
        <w:t>的潜在投标人应在政采云平台（</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"https://www.zcygov.cn/）获取（下载）招标文件，并于202%20年%20月%20日%20点%20分00秒" </w:instrText>
      </w:r>
      <w:r>
        <w:rPr>
          <w:rFonts w:hint="eastAsia" w:ascii="仿宋" w:hAnsi="仿宋" w:eastAsia="仿宋" w:cs="仿宋"/>
          <w:color w:val="auto"/>
        </w:rPr>
        <w:fldChar w:fldCharType="separate"/>
      </w:r>
      <w:r>
        <w:rPr>
          <w:rStyle w:val="76"/>
          <w:rFonts w:hint="eastAsia" w:ascii="仿宋" w:hAnsi="仿宋" w:eastAsia="仿宋" w:cs="仿宋"/>
          <w:snapToGrid/>
          <w:color w:val="auto"/>
          <w:kern w:val="2"/>
          <w:sz w:val="24"/>
          <w:szCs w:val="24"/>
        </w:rPr>
        <w:t>https://www.zcygov.cn/）获取（下载）招标文件，并于202</w:t>
      </w:r>
      <w:r>
        <w:rPr>
          <w:rStyle w:val="76"/>
          <w:rFonts w:hint="eastAsia" w:ascii="仿宋" w:hAnsi="仿宋" w:eastAsia="仿宋" w:cs="仿宋"/>
          <w:snapToGrid/>
          <w:color w:val="auto"/>
          <w:kern w:val="2"/>
          <w:sz w:val="24"/>
          <w:szCs w:val="24"/>
          <w:lang w:val="en-US" w:eastAsia="zh-CN"/>
        </w:rPr>
        <w:t>5</w:t>
      </w:r>
      <w:r>
        <w:rPr>
          <w:rStyle w:val="76"/>
          <w:rFonts w:hint="eastAsia" w:ascii="仿宋" w:hAnsi="仿宋" w:eastAsia="仿宋" w:cs="仿宋"/>
          <w:snapToGrid/>
          <w:color w:val="auto"/>
          <w:kern w:val="2"/>
          <w:sz w:val="24"/>
          <w:szCs w:val="24"/>
        </w:rPr>
        <w:t>年</w:t>
      </w:r>
      <w:r>
        <w:rPr>
          <w:rStyle w:val="76"/>
          <w:rFonts w:hint="eastAsia" w:ascii="仿宋" w:hAnsi="仿宋" w:eastAsia="仿宋" w:cs="仿宋"/>
          <w:snapToGrid/>
          <w:color w:val="auto"/>
          <w:kern w:val="2"/>
          <w:sz w:val="24"/>
          <w:szCs w:val="24"/>
          <w:lang w:val="en-US" w:eastAsia="zh-CN"/>
        </w:rPr>
        <w:t>4</w:t>
      </w:r>
      <w:r>
        <w:rPr>
          <w:rStyle w:val="76"/>
          <w:rFonts w:hint="eastAsia" w:ascii="仿宋" w:hAnsi="仿宋" w:eastAsia="仿宋" w:cs="仿宋"/>
          <w:snapToGrid/>
          <w:color w:val="auto"/>
          <w:kern w:val="2"/>
          <w:sz w:val="24"/>
          <w:szCs w:val="24"/>
        </w:rPr>
        <w:t>月</w:t>
      </w:r>
      <w:r>
        <w:rPr>
          <w:rStyle w:val="76"/>
          <w:rFonts w:hint="eastAsia" w:ascii="仿宋" w:hAnsi="仿宋" w:eastAsia="仿宋" w:cs="仿宋"/>
          <w:snapToGrid/>
          <w:color w:val="auto"/>
          <w:kern w:val="2"/>
          <w:sz w:val="24"/>
          <w:szCs w:val="24"/>
          <w:lang w:val="en-US" w:eastAsia="zh-CN"/>
        </w:rPr>
        <w:t>17</w:t>
      </w:r>
      <w:r>
        <w:rPr>
          <w:rStyle w:val="76"/>
          <w:rFonts w:hint="eastAsia" w:ascii="仿宋" w:hAnsi="仿宋" w:eastAsia="仿宋" w:cs="仿宋"/>
          <w:snapToGrid/>
          <w:color w:val="auto"/>
          <w:kern w:val="2"/>
          <w:sz w:val="24"/>
          <w:szCs w:val="24"/>
        </w:rPr>
        <w:t>日</w:t>
      </w:r>
      <w:r>
        <w:rPr>
          <w:rStyle w:val="76"/>
          <w:rFonts w:hint="eastAsia" w:ascii="仿宋" w:hAnsi="仿宋" w:eastAsia="仿宋" w:cs="仿宋"/>
          <w:snapToGrid/>
          <w:color w:val="auto"/>
          <w:kern w:val="2"/>
          <w:sz w:val="24"/>
          <w:szCs w:val="24"/>
          <w:lang w:val="en-US" w:eastAsia="zh-CN"/>
        </w:rPr>
        <w:t>14</w:t>
      </w:r>
      <w:r>
        <w:rPr>
          <w:rStyle w:val="76"/>
          <w:rFonts w:hint="eastAsia" w:ascii="仿宋" w:hAnsi="仿宋" w:eastAsia="仿宋" w:cs="仿宋"/>
          <w:snapToGrid/>
          <w:color w:val="auto"/>
          <w:kern w:val="2"/>
          <w:sz w:val="24"/>
          <w:szCs w:val="24"/>
        </w:rPr>
        <w:t>点</w:t>
      </w:r>
      <w:r>
        <w:rPr>
          <w:rStyle w:val="76"/>
          <w:rFonts w:hint="eastAsia" w:ascii="仿宋" w:hAnsi="仿宋" w:eastAsia="仿宋" w:cs="仿宋"/>
          <w:snapToGrid/>
          <w:color w:val="auto"/>
          <w:kern w:val="2"/>
          <w:sz w:val="24"/>
          <w:szCs w:val="24"/>
          <w:lang w:val="en-US" w:eastAsia="zh-CN"/>
        </w:rPr>
        <w:t>00</w:t>
      </w:r>
      <w:r>
        <w:rPr>
          <w:rStyle w:val="76"/>
          <w:rFonts w:hint="eastAsia" w:ascii="仿宋" w:hAnsi="仿宋" w:eastAsia="仿宋" w:cs="仿宋"/>
          <w:snapToGrid/>
          <w:color w:val="auto"/>
          <w:kern w:val="2"/>
          <w:sz w:val="24"/>
          <w:szCs w:val="24"/>
        </w:rPr>
        <w:t>分</w:t>
      </w:r>
      <w:r>
        <w:rPr>
          <w:rStyle w:val="76"/>
          <w:rFonts w:hint="eastAsia" w:ascii="仿宋" w:hAnsi="仿宋" w:eastAsia="仿宋" w:cs="仿宋"/>
          <w:bCs/>
          <w:snapToGrid/>
          <w:color w:val="auto"/>
          <w:kern w:val="2"/>
          <w:sz w:val="24"/>
          <w:szCs w:val="24"/>
        </w:rPr>
        <w:t>00秒</w:t>
      </w:r>
      <w:r>
        <w:rPr>
          <w:rStyle w:val="76"/>
          <w:rFonts w:hint="eastAsia" w:ascii="仿宋" w:hAnsi="仿宋" w:eastAsia="仿宋" w:cs="仿宋"/>
          <w:bCs/>
          <w:snapToGrid/>
          <w:color w:val="auto"/>
          <w:kern w:val="2"/>
          <w:sz w:val="24"/>
          <w:szCs w:val="24"/>
        </w:rPr>
        <w:fldChar w:fldCharType="end"/>
      </w:r>
      <w:r>
        <w:rPr>
          <w:rFonts w:hint="eastAsia" w:ascii="仿宋" w:hAnsi="仿宋" w:eastAsia="仿宋" w:cs="仿宋"/>
          <w:bCs/>
          <w:color w:val="auto"/>
          <w:sz w:val="24"/>
        </w:rPr>
        <w:t>（北京时间）前</w:t>
      </w:r>
      <w:r>
        <w:rPr>
          <w:rFonts w:hint="eastAsia" w:ascii="仿宋" w:hAnsi="仿宋" w:eastAsia="仿宋" w:cs="仿宋"/>
          <w:color w:val="auto"/>
          <w:sz w:val="24"/>
        </w:rPr>
        <w:t>递交（上传）投标文件。</w:t>
      </w:r>
    </w:p>
    <w:p w14:paraId="2BD20CB2">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color w:val="auto"/>
          <w:sz w:val="24"/>
        </w:rPr>
      </w:pPr>
      <w:r>
        <w:rPr>
          <w:rFonts w:hint="eastAsia" w:ascii="仿宋" w:hAnsi="仿宋" w:eastAsia="仿宋" w:cs="仿宋"/>
          <w:b w:val="0"/>
          <w:bCs/>
          <w:color w:val="auto"/>
          <w:sz w:val="24"/>
        </w:rPr>
        <w:t xml:space="preserve">一、项目基本情况  </w:t>
      </w:r>
      <w:r>
        <w:rPr>
          <w:rFonts w:hint="eastAsia" w:ascii="仿宋" w:hAnsi="仿宋" w:eastAsia="仿宋" w:cs="仿宋"/>
          <w:b/>
          <w:color w:val="auto"/>
          <w:sz w:val="24"/>
        </w:rPr>
        <w:t xml:space="preserve">                                          </w:t>
      </w:r>
    </w:p>
    <w:p w14:paraId="16F7E15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lang w:eastAsia="zh-CN"/>
        </w:rPr>
      </w:pPr>
      <w:r>
        <w:rPr>
          <w:rFonts w:hint="eastAsia" w:ascii="仿宋" w:hAnsi="仿宋" w:eastAsia="仿宋" w:cs="仿宋"/>
          <w:b/>
          <w:color w:val="auto"/>
          <w:sz w:val="24"/>
        </w:rPr>
        <w:t>项目编号：</w:t>
      </w:r>
      <w:r>
        <w:rPr>
          <w:rFonts w:hint="eastAsia" w:ascii="仿宋" w:hAnsi="仿宋" w:eastAsia="仿宋" w:cs="仿宋"/>
          <w:color w:val="auto"/>
          <w:sz w:val="24"/>
          <w:lang w:eastAsia="zh-CN"/>
        </w:rPr>
        <w:t>ZJDT-Z-25017</w:t>
      </w:r>
    </w:p>
    <w:p w14:paraId="1D7D287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lang w:eastAsia="zh-CN"/>
        </w:rPr>
      </w:pPr>
      <w:r>
        <w:rPr>
          <w:rFonts w:hint="eastAsia" w:ascii="仿宋" w:hAnsi="仿宋" w:eastAsia="仿宋" w:cs="仿宋"/>
          <w:b/>
          <w:color w:val="auto"/>
          <w:sz w:val="24"/>
        </w:rPr>
        <w:t>项目名称：</w:t>
      </w:r>
      <w:r>
        <w:rPr>
          <w:rFonts w:hint="eastAsia" w:ascii="仿宋" w:hAnsi="仿宋" w:eastAsia="仿宋" w:cs="仿宋"/>
          <w:b/>
          <w:color w:val="auto"/>
          <w:sz w:val="24"/>
          <w:lang w:eastAsia="zh-CN"/>
        </w:rPr>
        <w:t>绍兴市体育局2025年绍兴市足球超级联赛项目</w:t>
      </w:r>
    </w:p>
    <w:p w14:paraId="62E92927">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b/>
          <w:color w:val="auto"/>
          <w:sz w:val="24"/>
          <w:lang w:val="en-US"/>
        </w:rPr>
      </w:pPr>
      <w:r>
        <w:rPr>
          <w:rFonts w:hint="eastAsia" w:ascii="仿宋" w:hAnsi="仿宋" w:eastAsia="仿宋" w:cs="仿宋"/>
          <w:b/>
          <w:color w:val="auto"/>
          <w:sz w:val="24"/>
        </w:rPr>
        <w:t>预算金额（元）：</w:t>
      </w:r>
      <w:r>
        <w:rPr>
          <w:rFonts w:hint="eastAsia" w:ascii="仿宋" w:hAnsi="仿宋" w:eastAsia="仿宋" w:cs="仿宋"/>
          <w:b/>
          <w:color w:val="auto"/>
          <w:sz w:val="24"/>
          <w:lang w:val="en-US" w:eastAsia="zh-CN"/>
        </w:rPr>
        <w:t>161400</w:t>
      </w:r>
    </w:p>
    <w:p w14:paraId="233FEF2F">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b/>
          <w:color w:val="auto"/>
          <w:sz w:val="24"/>
          <w:lang w:val="en-US"/>
        </w:rPr>
      </w:pPr>
      <w:r>
        <w:rPr>
          <w:rFonts w:hint="eastAsia" w:ascii="仿宋" w:hAnsi="仿宋" w:eastAsia="仿宋" w:cs="仿宋"/>
          <w:b/>
          <w:color w:val="auto"/>
          <w:sz w:val="24"/>
        </w:rPr>
        <w:t>最高限价（元）：</w:t>
      </w:r>
      <w:r>
        <w:rPr>
          <w:rFonts w:hint="eastAsia" w:ascii="仿宋" w:hAnsi="仿宋" w:eastAsia="仿宋" w:cs="仿宋"/>
          <w:b/>
          <w:color w:val="auto"/>
          <w:sz w:val="24"/>
          <w:lang w:val="en-US" w:eastAsia="zh-CN"/>
        </w:rPr>
        <w:t>161400</w:t>
      </w:r>
    </w:p>
    <w:p w14:paraId="18BCD156">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采购需求：</w:t>
      </w:r>
    </w:p>
    <w:p w14:paraId="1A2FFD0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lang w:val="en-US" w:eastAsia="zh-CN"/>
        </w:rPr>
      </w:pPr>
      <w:r>
        <w:rPr>
          <w:rFonts w:hint="eastAsia" w:ascii="仿宋" w:hAnsi="仿宋" w:eastAsia="仿宋" w:cs="仿宋"/>
          <w:bCs/>
          <w:color w:val="auto"/>
          <w:sz w:val="24"/>
          <w:lang w:val="en-US" w:eastAsia="zh-CN"/>
        </w:rPr>
        <w:t>标项一：</w:t>
      </w:r>
    </w:p>
    <w:p w14:paraId="0E3523A0">
      <w:pPr>
        <w:pageBreakBefore w:val="0"/>
        <w:widowControl w:val="0"/>
        <w:kinsoku/>
        <w:wordWrap/>
        <w:overflowPunct/>
        <w:topLinePunct w:val="0"/>
        <w:autoSpaceDE/>
        <w:autoSpaceDN/>
        <w:bidi w:val="0"/>
        <w:spacing w:line="360" w:lineRule="auto"/>
        <w:ind w:left="0" w:firstLine="480" w:firstLineChars="200"/>
        <w:textAlignment w:val="auto"/>
        <w:rPr>
          <w:rFonts w:hint="eastAsia"/>
          <w:lang w:val="en-US" w:eastAsia="zh-CN"/>
        </w:rPr>
      </w:pPr>
      <w:r>
        <w:rPr>
          <w:rFonts w:hint="eastAsia" w:ascii="仿宋" w:hAnsi="仿宋" w:eastAsia="仿宋" w:cs="仿宋"/>
          <w:bCs/>
          <w:color w:val="auto"/>
          <w:sz w:val="24"/>
          <w:lang w:val="en-US" w:eastAsia="zh-CN"/>
        </w:rPr>
        <w:t>标项名称：</w:t>
      </w:r>
      <w:r>
        <w:rPr>
          <w:rFonts w:hint="eastAsia" w:ascii="仿宋" w:hAnsi="仿宋" w:eastAsia="仿宋" w:cs="仿宋"/>
          <w:b/>
          <w:color w:val="auto"/>
          <w:sz w:val="24"/>
          <w:lang w:eastAsia="zh-CN"/>
        </w:rPr>
        <w:t>绍兴市体育局2025年绍兴市足球超级联赛项目</w:t>
      </w:r>
    </w:p>
    <w:p w14:paraId="24B94590">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bCs/>
          <w:color w:val="auto"/>
          <w:sz w:val="24"/>
          <w:lang w:val="en-US" w:eastAsia="zh-CN"/>
        </w:rPr>
      </w:pPr>
      <w:r>
        <w:rPr>
          <w:rFonts w:hint="eastAsia" w:ascii="仿宋" w:hAnsi="仿宋" w:eastAsia="仿宋" w:cs="仿宋"/>
          <w:bCs/>
          <w:color w:val="auto"/>
          <w:sz w:val="24"/>
          <w:lang w:val="en-US" w:eastAsia="zh-CN"/>
        </w:rPr>
        <w:t>数量：1</w:t>
      </w:r>
    </w:p>
    <w:p w14:paraId="04AD65EA">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bCs/>
          <w:color w:val="auto"/>
          <w:sz w:val="24"/>
          <w:lang w:val="en-US" w:eastAsia="zh-CN"/>
        </w:rPr>
      </w:pPr>
      <w:r>
        <w:rPr>
          <w:rFonts w:hint="eastAsia" w:ascii="仿宋" w:hAnsi="仿宋" w:eastAsia="仿宋" w:cs="仿宋"/>
          <w:bCs/>
          <w:color w:val="auto"/>
          <w:sz w:val="24"/>
          <w:lang w:val="en-US" w:eastAsia="zh-CN"/>
        </w:rPr>
        <w:t>预算金额：161400</w:t>
      </w:r>
    </w:p>
    <w:p w14:paraId="42EAAF9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color w:val="auto"/>
          <w:sz w:val="24"/>
        </w:rPr>
      </w:pPr>
      <w:r>
        <w:rPr>
          <w:rFonts w:hint="eastAsia" w:ascii="仿宋" w:hAnsi="仿宋" w:eastAsia="仿宋" w:cs="仿宋"/>
          <w:bCs/>
          <w:color w:val="auto"/>
          <w:sz w:val="24"/>
        </w:rPr>
        <w:t>主要内容：</w:t>
      </w:r>
      <w:r>
        <w:rPr>
          <w:rFonts w:hint="eastAsia" w:ascii="仿宋" w:hAnsi="仿宋" w:eastAsia="仿宋" w:cs="仿宋"/>
          <w:b/>
          <w:color w:val="auto"/>
          <w:sz w:val="24"/>
        </w:rPr>
        <w:t>详见</w:t>
      </w:r>
      <w:r>
        <w:rPr>
          <w:rFonts w:hint="eastAsia" w:ascii="仿宋" w:hAnsi="仿宋" w:eastAsia="仿宋" w:cs="仿宋"/>
          <w:b/>
          <w:color w:val="auto"/>
          <w:sz w:val="24"/>
          <w:lang w:eastAsia="zh-CN"/>
        </w:rPr>
        <w:t>招标</w:t>
      </w:r>
      <w:r>
        <w:rPr>
          <w:rFonts w:hint="eastAsia" w:ascii="仿宋" w:hAnsi="仿宋" w:eastAsia="仿宋" w:cs="仿宋"/>
          <w:b/>
          <w:color w:val="auto"/>
          <w:sz w:val="24"/>
        </w:rPr>
        <w:t>文件。</w:t>
      </w:r>
    </w:p>
    <w:p w14:paraId="0776BBC9">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color w:val="auto"/>
          <w:sz w:val="24"/>
          <w:u w:val="single"/>
          <w:lang w:val="en-US" w:eastAsia="zh-CN"/>
        </w:rPr>
      </w:pPr>
      <w:r>
        <w:rPr>
          <w:rFonts w:hint="eastAsia" w:ascii="仿宋" w:hAnsi="仿宋" w:eastAsia="仿宋" w:cs="仿宋"/>
          <w:b/>
          <w:color w:val="auto"/>
          <w:sz w:val="24"/>
        </w:rPr>
        <w:t>合同履行期限</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一年 </w:t>
      </w:r>
    </w:p>
    <w:p w14:paraId="65CC9FB0">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rPr>
      </w:pPr>
      <w:r>
        <w:rPr>
          <w:rFonts w:hint="eastAsia" w:ascii="仿宋" w:hAnsi="仿宋" w:eastAsia="仿宋" w:cs="仿宋"/>
          <w:b/>
          <w:color w:val="auto"/>
          <w:sz w:val="24"/>
        </w:rPr>
        <w:t>本项目接受联合体投标：</w:t>
      </w:r>
      <w:r>
        <w:rPr>
          <w:rFonts w:hint="eastAsia" w:ascii="仿宋" w:hAnsi="仿宋" w:eastAsia="仿宋" w:cs="仿宋"/>
          <w:b/>
          <w:color w:val="auto"/>
          <w:kern w:val="2"/>
          <w:sz w:val="24"/>
          <w:szCs w:val="24"/>
          <w:lang w:val="en-US" w:eastAsia="zh-CN" w:bidi="ar-SA"/>
        </w:rPr>
        <w:t>☐</w:t>
      </w:r>
      <w:r>
        <w:rPr>
          <w:rFonts w:hint="eastAsia" w:ascii="仿宋" w:hAnsi="仿宋" w:eastAsia="仿宋" w:cs="仿宋"/>
          <w:b/>
          <w:color w:val="auto"/>
          <w:sz w:val="24"/>
        </w:rPr>
        <w:t>是，</w:t>
      </w:r>
      <w:r>
        <w:rPr>
          <w:rFonts w:ascii="仿宋" w:hAnsi="仿宋" w:eastAsia="仿宋" w:cs="仿宋"/>
          <w:b/>
          <w:color w:val="auto"/>
          <w:kern w:val="0"/>
          <w:sz w:val="24"/>
        </w:rPr>
        <w:fldChar w:fldCharType="begin"/>
      </w:r>
      <w:r>
        <w:rPr>
          <w:rFonts w:ascii="仿宋" w:hAnsi="仿宋" w:eastAsia="仿宋" w:cs="仿宋"/>
          <w:b/>
          <w:color w:val="auto"/>
          <w:kern w:val="0"/>
          <w:sz w:val="24"/>
        </w:rPr>
        <w:instrText xml:space="preserve"> </w:instrText>
      </w:r>
      <w:r>
        <w:rPr>
          <w:rFonts w:hint="eastAsia" w:ascii="仿宋" w:hAnsi="仿宋" w:eastAsia="仿宋" w:cs="仿宋"/>
          <w:b/>
          <w:color w:val="auto"/>
          <w:kern w:val="0"/>
          <w:sz w:val="24"/>
        </w:rPr>
        <w:instrText xml:space="preserve">eq \o\ac(□</w:instrText>
      </w:r>
      <w:r>
        <w:rPr>
          <w:rFonts w:hint="eastAsia" w:ascii="仿宋" w:hAnsi="仿宋" w:eastAsia="仿宋" w:cs="仿宋"/>
          <w:b/>
          <w:color w:val="auto"/>
          <w:kern w:val="0"/>
          <w:sz w:val="24"/>
          <w:lang w:eastAsia="zh-CN"/>
        </w:rPr>
        <w:instrText xml:space="preserve">,</w:instrText>
      </w:r>
      <w:r>
        <w:rPr>
          <w:rFonts w:hint="eastAsia" w:ascii="仿宋" w:hAnsi="仿宋" w:eastAsia="仿宋" w:cs="仿宋"/>
          <w:b/>
          <w:color w:val="auto"/>
          <w:kern w:val="0"/>
          <w:position w:val="2"/>
          <w:sz w:val="16"/>
          <w:lang w:eastAsia="zh-CN"/>
        </w:rPr>
        <w:instrText xml:space="preserve">√</w:instrText>
      </w:r>
      <w:r>
        <w:rPr>
          <w:rFonts w:hint="eastAsia" w:ascii="仿宋" w:hAnsi="仿宋" w:eastAsia="仿宋" w:cs="仿宋"/>
          <w:b/>
          <w:color w:val="auto"/>
          <w:kern w:val="0"/>
          <w:sz w:val="24"/>
        </w:rPr>
        <w:instrText xml:space="preserve">)</w:instrText>
      </w:r>
      <w:r>
        <w:rPr>
          <w:rFonts w:ascii="仿宋" w:hAnsi="仿宋" w:eastAsia="仿宋" w:cs="仿宋"/>
          <w:b/>
          <w:color w:val="auto"/>
          <w:kern w:val="0"/>
          <w:sz w:val="24"/>
        </w:rPr>
        <w:fldChar w:fldCharType="end"/>
      </w:r>
      <w:r>
        <w:rPr>
          <w:rFonts w:hint="eastAsia" w:ascii="仿宋" w:hAnsi="仿宋" w:eastAsia="仿宋" w:cs="仿宋"/>
          <w:b/>
          <w:color w:val="auto"/>
          <w:sz w:val="24"/>
        </w:rPr>
        <w:t>否。</w:t>
      </w:r>
    </w:p>
    <w:p w14:paraId="1A30E690">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二、申请人的资格要求</w:t>
      </w:r>
    </w:p>
    <w:p w14:paraId="1C37C44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43A4A305">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2.</w:t>
      </w:r>
      <w:r>
        <w:rPr>
          <w:rFonts w:hint="eastAsia" w:ascii="仿宋" w:hAnsi="仿宋" w:eastAsia="仿宋" w:cs="仿宋"/>
          <w:color w:val="auto"/>
        </w:rPr>
        <w:t xml:space="preserve"> </w:t>
      </w:r>
      <w:r>
        <w:rPr>
          <w:rFonts w:hint="eastAsia" w:ascii="仿宋" w:hAnsi="仿宋" w:eastAsia="仿宋" w:cs="仿宋"/>
          <w:snapToGrid w:val="0"/>
          <w:color w:val="auto"/>
          <w:kern w:val="28"/>
          <w:sz w:val="24"/>
          <w:szCs w:val="20"/>
        </w:rPr>
        <w:t>以联合体形式投标的，提供联合协议(本项目不接受联合体投标或者投标人不以联合体形式投标的，则不需要提供) ；</w:t>
      </w:r>
    </w:p>
    <w:p w14:paraId="39B95EC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3.落实政府采购政策需满足的资格要求：</w:t>
      </w:r>
    </w:p>
    <w:p w14:paraId="6E85DF7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无</w:t>
      </w:r>
      <w:r>
        <w:rPr>
          <w:rFonts w:hint="eastAsia" w:ascii="仿宋" w:hAnsi="仿宋" w:eastAsia="仿宋" w:cs="仿宋"/>
          <w:snapToGrid w:val="0"/>
          <w:color w:val="auto"/>
          <w:kern w:val="28"/>
          <w:sz w:val="24"/>
          <w:szCs w:val="20"/>
        </w:rPr>
        <w:t>（注：不得限制大中型企业与小微企业组成联合体参与投标）；</w:t>
      </w:r>
    </w:p>
    <w:p w14:paraId="19F3D480">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ascii="仿宋" w:hAnsi="仿宋" w:eastAsia="仿宋" w:cs="仿宋"/>
          <w:b/>
          <w:color w:val="auto"/>
          <w:kern w:val="0"/>
          <w:sz w:val="24"/>
        </w:rPr>
        <w:fldChar w:fldCharType="begin"/>
      </w:r>
      <w:r>
        <w:rPr>
          <w:rFonts w:ascii="仿宋" w:hAnsi="仿宋" w:eastAsia="仿宋" w:cs="仿宋"/>
          <w:b/>
          <w:color w:val="auto"/>
          <w:kern w:val="0"/>
          <w:sz w:val="24"/>
        </w:rPr>
        <w:instrText xml:space="preserve"> </w:instrText>
      </w:r>
      <w:r>
        <w:rPr>
          <w:rFonts w:hint="eastAsia" w:ascii="仿宋" w:hAnsi="仿宋" w:eastAsia="仿宋" w:cs="仿宋"/>
          <w:b/>
          <w:color w:val="auto"/>
          <w:kern w:val="0"/>
          <w:sz w:val="24"/>
        </w:rPr>
        <w:instrText xml:space="preserve">eq \o\ac(□</w:instrText>
      </w:r>
      <w:r>
        <w:rPr>
          <w:rFonts w:hint="eastAsia" w:ascii="仿宋" w:hAnsi="仿宋" w:eastAsia="仿宋" w:cs="仿宋"/>
          <w:b/>
          <w:color w:val="auto"/>
          <w:kern w:val="0"/>
          <w:sz w:val="24"/>
          <w:lang w:eastAsia="zh-CN"/>
        </w:rPr>
        <w:instrText xml:space="preserve">,</w:instrText>
      </w:r>
      <w:r>
        <w:rPr>
          <w:rFonts w:hint="eastAsia" w:ascii="仿宋" w:hAnsi="仿宋" w:eastAsia="仿宋" w:cs="仿宋"/>
          <w:b/>
          <w:color w:val="auto"/>
          <w:kern w:val="0"/>
          <w:position w:val="2"/>
          <w:sz w:val="16"/>
          <w:lang w:eastAsia="zh-CN"/>
        </w:rPr>
        <w:instrText xml:space="preserve">√</w:instrText>
      </w:r>
      <w:r>
        <w:rPr>
          <w:rFonts w:hint="eastAsia" w:ascii="仿宋" w:hAnsi="仿宋" w:eastAsia="仿宋" w:cs="仿宋"/>
          <w:b/>
          <w:color w:val="auto"/>
          <w:kern w:val="0"/>
          <w:sz w:val="24"/>
        </w:rPr>
        <w:instrText xml:space="preserve">)</w:instrText>
      </w:r>
      <w:r>
        <w:rPr>
          <w:rFonts w:ascii="仿宋" w:hAnsi="仿宋" w:eastAsia="仿宋" w:cs="仿宋"/>
          <w:b/>
          <w:color w:val="auto"/>
          <w:kern w:val="0"/>
          <w:sz w:val="24"/>
        </w:rPr>
        <w:fldChar w:fldCharType="end"/>
      </w:r>
      <w:r>
        <w:rPr>
          <w:rFonts w:hint="eastAsia" w:ascii="仿宋" w:hAnsi="仿宋" w:eastAsia="仿宋" w:cs="仿宋"/>
          <w:color w:val="auto"/>
          <w:kern w:val="0"/>
          <w:sz w:val="24"/>
        </w:rPr>
        <w:t>专</w:t>
      </w:r>
      <w:r>
        <w:rPr>
          <w:rFonts w:hint="eastAsia" w:ascii="仿宋" w:hAnsi="仿宋" w:eastAsia="仿宋" w:cs="仿宋"/>
          <w:color w:val="auto"/>
          <w:sz w:val="24"/>
        </w:rPr>
        <w:t>门面向中小企业</w:t>
      </w:r>
    </w:p>
    <w:p w14:paraId="3BAF109E">
      <w:pPr>
        <w:keepNext w:val="0"/>
        <w:keepLines w:val="0"/>
        <w:pageBreakBefore w:val="0"/>
        <w:widowControl w:val="0"/>
        <w:kinsoku/>
        <w:wordWrap/>
        <w:overflowPunct/>
        <w:topLinePunct w:val="0"/>
        <w:autoSpaceDE/>
        <w:autoSpaceDN/>
        <w:bidi w:val="0"/>
        <w:adjustRightInd w:val="0"/>
        <w:snapToGrid/>
        <w:spacing w:line="360" w:lineRule="auto"/>
        <w:ind w:left="0" w:firstLine="964" w:firstLineChars="400"/>
        <w:textAlignment w:val="auto"/>
        <w:rPr>
          <w:rFonts w:hint="eastAsia" w:ascii="仿宋" w:hAnsi="仿宋" w:eastAsia="仿宋" w:cs="仿宋"/>
          <w:color w:val="auto"/>
          <w:sz w:val="24"/>
        </w:rPr>
      </w:pPr>
      <w:r>
        <w:rPr>
          <w:rFonts w:ascii="仿宋" w:hAnsi="仿宋" w:eastAsia="仿宋" w:cs="仿宋"/>
          <w:b/>
          <w:color w:val="auto"/>
          <w:kern w:val="0"/>
          <w:sz w:val="24"/>
        </w:rPr>
        <w:fldChar w:fldCharType="begin"/>
      </w:r>
      <w:r>
        <w:rPr>
          <w:rFonts w:ascii="仿宋" w:hAnsi="仿宋" w:eastAsia="仿宋" w:cs="仿宋"/>
          <w:b/>
          <w:color w:val="auto"/>
          <w:kern w:val="0"/>
          <w:sz w:val="24"/>
        </w:rPr>
        <w:instrText xml:space="preserve"> </w:instrText>
      </w:r>
      <w:r>
        <w:rPr>
          <w:rFonts w:hint="eastAsia" w:ascii="仿宋" w:hAnsi="仿宋" w:eastAsia="仿宋" w:cs="仿宋"/>
          <w:b/>
          <w:color w:val="auto"/>
          <w:kern w:val="0"/>
          <w:sz w:val="24"/>
        </w:rPr>
        <w:instrText xml:space="preserve">eq \o\ac(□</w:instrText>
      </w:r>
      <w:r>
        <w:rPr>
          <w:rFonts w:hint="eastAsia" w:ascii="仿宋" w:hAnsi="仿宋" w:eastAsia="仿宋" w:cs="仿宋"/>
          <w:b/>
          <w:color w:val="auto"/>
          <w:kern w:val="0"/>
          <w:sz w:val="24"/>
          <w:lang w:eastAsia="zh-CN"/>
        </w:rPr>
        <w:instrText xml:space="preserve">,√</w:instrText>
      </w:r>
      <w:r>
        <w:rPr>
          <w:rFonts w:hint="eastAsia" w:ascii="仿宋" w:hAnsi="仿宋" w:eastAsia="仿宋" w:cs="仿宋"/>
          <w:b/>
          <w:color w:val="auto"/>
          <w:kern w:val="0"/>
          <w:sz w:val="24"/>
        </w:rPr>
        <w:instrText xml:space="preserve">)</w:instrText>
      </w:r>
      <w:r>
        <w:rPr>
          <w:rFonts w:ascii="仿宋" w:hAnsi="仿宋" w:eastAsia="仿宋" w:cs="仿宋"/>
          <w:b/>
          <w:color w:val="auto"/>
          <w:kern w:val="0"/>
          <w:sz w:val="24"/>
        </w:rPr>
        <w:fldChar w:fldCharType="end"/>
      </w:r>
      <w:r>
        <w:rPr>
          <w:rFonts w:hint="eastAsia" w:ascii="仿宋" w:hAnsi="仿宋" w:eastAsia="仿宋" w:cs="仿宋"/>
          <w:color w:val="auto"/>
          <w:sz w:val="24"/>
        </w:rPr>
        <w:t>服务全部由符合政策要求的中小企业承接，提供中小企业声明函；</w:t>
      </w:r>
    </w:p>
    <w:p w14:paraId="7FB4AD07">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rPr>
      </w:pPr>
      <w:r>
        <w:rPr>
          <w:rFonts w:hint="eastAsia" w:ascii="仿宋" w:hAnsi="仿宋" w:eastAsia="仿宋" w:cs="仿宋"/>
          <w:color w:val="auto"/>
          <w:kern w:val="0"/>
          <w:sz w:val="24"/>
          <w:szCs w:val="24"/>
          <w:lang w:val="en-US" w:eastAsia="zh-CN" w:bidi="ar-SA"/>
        </w:rPr>
        <w:t>☐</w:t>
      </w:r>
      <w:r>
        <w:rPr>
          <w:rFonts w:hint="eastAsia" w:ascii="仿宋" w:hAnsi="仿宋" w:eastAsia="仿宋" w:cs="仿宋"/>
          <w:color w:val="auto"/>
          <w:sz w:val="24"/>
        </w:rPr>
        <w:t>服务全部由符合政策要求的小微企业承接，提供中小企业声明函；</w:t>
      </w:r>
    </w:p>
    <w:p w14:paraId="61AD2AC7">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要求以联合体形式参加，提供联合协议和中小企业声明函，联合协议中中小企业合同金额应当达到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rPr>
        <w:t>；</w:t>
      </w:r>
    </w:p>
    <w:p w14:paraId="3E0CBB2C">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要求合同分包，提供分包意向协议和中小企业声明函，分包意向协议中中小企业合同金额应当达到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rPr>
        <w:t>；</w:t>
      </w:r>
    </w:p>
    <w:p w14:paraId="11D492C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4.本项目的特定资格要求：</w:t>
      </w:r>
      <w:r>
        <w:rPr>
          <w:rFonts w:hint="eastAsia" w:ascii="仿宋" w:hAnsi="仿宋" w:eastAsia="仿宋" w:cs="仿宋"/>
          <w:color w:val="auto"/>
          <w:sz w:val="24"/>
          <w:u w:val="single"/>
          <w:lang w:val="en-US" w:eastAsia="zh-CN"/>
        </w:rPr>
        <w:t>无</w:t>
      </w:r>
      <w:r>
        <w:rPr>
          <w:rFonts w:hint="eastAsia" w:ascii="仿宋" w:hAnsi="仿宋" w:eastAsia="仿宋" w:cs="仿宋"/>
          <w:color w:val="auto"/>
          <w:sz w:val="24"/>
        </w:rPr>
        <w:t>；</w:t>
      </w:r>
    </w:p>
    <w:p w14:paraId="212C2727">
      <w:pPr>
        <w:pageBreakBefore w:val="0"/>
        <w:widowControl w:val="0"/>
        <w:kinsoku/>
        <w:wordWrap/>
        <w:overflowPunct/>
        <w:topLinePunct w:val="0"/>
        <w:autoSpaceDE/>
        <w:autoSpaceDN/>
        <w:bidi w:val="0"/>
        <w:snapToGrid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3292D58">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 xml:space="preserve">三、获取招标文件 </w:t>
      </w:r>
    </w:p>
    <w:p w14:paraId="358A4801">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color w:val="auto"/>
          <w:sz w:val="24"/>
        </w:rPr>
        <w:t>/至</w:t>
      </w:r>
      <w:r>
        <w:rPr>
          <w:rFonts w:hint="eastAsia" w:ascii="仿宋" w:hAnsi="仿宋" w:eastAsia="仿宋" w:cs="仿宋"/>
          <w:color w:val="auto"/>
          <w:sz w:val="24"/>
          <w:u w:val="single"/>
        </w:rPr>
        <w:t>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4</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17</w:t>
      </w:r>
      <w:r>
        <w:rPr>
          <w:rFonts w:hint="eastAsia" w:ascii="仿宋" w:hAnsi="仿宋" w:eastAsia="仿宋" w:cs="仿宋"/>
          <w:color w:val="auto"/>
          <w:sz w:val="24"/>
          <w:u w:val="single"/>
        </w:rPr>
        <w:t>日</w:t>
      </w:r>
      <w:r>
        <w:rPr>
          <w:rFonts w:hint="eastAsia" w:ascii="仿宋" w:hAnsi="仿宋" w:eastAsia="仿宋" w:cs="仿宋"/>
          <w:color w:val="auto"/>
          <w:sz w:val="24"/>
        </w:rPr>
        <w:t>，每天上午00:00至12:00 ，下午12:00至23:59（北京时间，线上获取法定节假日均可，线下获取文件法定节假日除外）</w:t>
      </w:r>
    </w:p>
    <w:p w14:paraId="69D1831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color w:val="auto"/>
          <w:sz w:val="24"/>
        </w:rPr>
        <w:t xml:space="preserve">政采云平台（https://www.zcygov.cn/） </w:t>
      </w:r>
    </w:p>
    <w:p w14:paraId="6897E6D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方式：</w:t>
      </w:r>
      <w:r>
        <w:rPr>
          <w:rFonts w:hint="eastAsia" w:ascii="仿宋" w:hAnsi="仿宋" w:eastAsia="仿宋" w:cs="仿宋"/>
          <w:color w:val="auto"/>
          <w:sz w:val="24"/>
        </w:rPr>
        <w:t xml:space="preserve">供应商登录政采云平台https://www.zcygov.cn/在线申请获取采购文件（进入“项目采购”应用，在获取采购文件菜单中选择项目，申请获取采购文件）。 </w:t>
      </w:r>
    </w:p>
    <w:p w14:paraId="15A63F6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color w:val="auto"/>
          <w:sz w:val="24"/>
        </w:rPr>
        <w:t xml:space="preserve">0 </w:t>
      </w:r>
      <w:r>
        <w:rPr>
          <w:rFonts w:hint="eastAsia" w:ascii="仿宋" w:hAnsi="仿宋" w:eastAsia="仿宋" w:cs="仿宋"/>
          <w:color w:val="auto"/>
          <w:sz w:val="24"/>
        </w:rPr>
        <w:tab/>
      </w:r>
    </w:p>
    <w:p w14:paraId="7DC32321">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四、提交投标文件截止时间、开标时间和地点</w:t>
      </w:r>
    </w:p>
    <w:p w14:paraId="39864781">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提交投标文件截止时间：</w:t>
      </w:r>
      <w:r>
        <w:rPr>
          <w:rFonts w:hint="eastAsia" w:ascii="仿宋" w:hAnsi="仿宋" w:eastAsia="仿宋" w:cs="仿宋"/>
          <w:color w:val="auto"/>
          <w:sz w:val="24"/>
          <w:u w:val="single"/>
        </w:rPr>
        <w:t xml:space="preserve"> 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4</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17</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14</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00</w:t>
      </w:r>
      <w:r>
        <w:rPr>
          <w:rFonts w:hint="eastAsia" w:ascii="仿宋" w:hAnsi="仿宋" w:eastAsia="仿宋" w:cs="仿宋"/>
          <w:color w:val="auto"/>
          <w:sz w:val="24"/>
          <w:u w:val="single"/>
        </w:rPr>
        <w:t>分00秒</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（北京时间）</w:t>
      </w:r>
    </w:p>
    <w:p w14:paraId="10F47453">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投标地点（网址）：</w:t>
      </w:r>
      <w:r>
        <w:rPr>
          <w:rFonts w:hint="eastAsia" w:ascii="仿宋" w:hAnsi="仿宋" w:eastAsia="仿宋" w:cs="仿宋"/>
          <w:color w:val="auto"/>
          <w:sz w:val="24"/>
        </w:rPr>
        <w:t xml:space="preserve">政采云平台（https://www.zcygov.cn/） </w:t>
      </w:r>
    </w:p>
    <w:p w14:paraId="58E6F51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Cs/>
          <w:color w:val="auto"/>
          <w:sz w:val="24"/>
          <w:u w:val="single"/>
        </w:rPr>
      </w:pPr>
      <w:r>
        <w:rPr>
          <w:rFonts w:hint="eastAsia" w:ascii="仿宋" w:hAnsi="仿宋" w:eastAsia="仿宋" w:cs="仿宋"/>
          <w:b/>
          <w:color w:val="auto"/>
          <w:sz w:val="24"/>
        </w:rPr>
        <w:t>开标时间：</w:t>
      </w:r>
      <w:r>
        <w:rPr>
          <w:rFonts w:hint="eastAsia" w:ascii="仿宋" w:hAnsi="仿宋" w:eastAsia="仿宋" w:cs="仿宋"/>
          <w:color w:val="auto"/>
          <w:sz w:val="24"/>
          <w:u w:val="single"/>
        </w:rPr>
        <w:t>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4</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17</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14</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00</w:t>
      </w:r>
      <w:r>
        <w:rPr>
          <w:rFonts w:hint="eastAsia" w:ascii="仿宋" w:hAnsi="仿宋" w:eastAsia="仿宋" w:cs="仿宋"/>
          <w:color w:val="auto"/>
          <w:sz w:val="24"/>
          <w:u w:val="single"/>
        </w:rPr>
        <w:t>分00秒</w:t>
      </w:r>
      <w:r>
        <w:rPr>
          <w:rFonts w:hint="eastAsia" w:ascii="仿宋" w:hAnsi="仿宋" w:eastAsia="仿宋" w:cs="仿宋"/>
          <w:bCs/>
          <w:color w:val="auto"/>
          <w:sz w:val="24"/>
          <w:u w:val="single"/>
        </w:rPr>
        <w:t xml:space="preserve">  </w:t>
      </w:r>
    </w:p>
    <w:p w14:paraId="260AD31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开标地点（网址）：</w:t>
      </w:r>
      <w:r>
        <w:rPr>
          <w:rFonts w:hint="eastAsia" w:ascii="仿宋" w:hAnsi="仿宋" w:eastAsia="仿宋" w:cs="仿宋"/>
          <w:color w:val="auto"/>
          <w:sz w:val="24"/>
        </w:rPr>
        <w:t>政采云平台（https://www.zcygov.cn/）</w:t>
      </w:r>
    </w:p>
    <w:p w14:paraId="26BA6385">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 xml:space="preserve">五、公告期限 </w:t>
      </w:r>
    </w:p>
    <w:p w14:paraId="2FA774D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自本公告发布之日起5个工作日。</w:t>
      </w:r>
    </w:p>
    <w:p w14:paraId="4549DA1C">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六、其他补充事宜</w:t>
      </w:r>
    </w:p>
    <w:p w14:paraId="454CBDAC">
      <w:pPr>
        <w:spacing w:line="440" w:lineRule="exact"/>
        <w:ind w:firstLine="480" w:firstLineChars="200"/>
        <w:rPr>
          <w:rFonts w:hint="eastAsia" w:ascii="仿宋" w:hAnsi="仿宋" w:eastAsia="仿宋" w:cs="仿宋"/>
          <w:color w:val="auto"/>
          <w:sz w:val="24"/>
          <w:highlight w:val="yellow"/>
          <w:lang w:eastAsia="zh-CN"/>
        </w:rPr>
      </w:pPr>
      <w:r>
        <w:rPr>
          <w:rFonts w:hint="eastAsia" w:ascii="仿宋" w:hAnsi="仿宋" w:eastAsia="仿宋" w:cs="仿宋"/>
          <w:color w:val="auto"/>
          <w:sz w:val="24"/>
        </w:rPr>
        <w:t xml:space="preserve"> 1.《浙江省财政厅关于进一步发挥政府采购政策功能全力推动经济稳进提质的通知》 （浙财采监〔2022</w:t>
      </w:r>
      <w:r>
        <w:rPr>
          <w:rFonts w:hint="eastAsia" w:ascii="仿宋" w:hAnsi="仿宋" w:eastAsia="仿宋" w:cs="仿宋"/>
          <w:color w:val="auto"/>
          <w:sz w:val="24"/>
          <w:lang w:eastAsia="zh-CN"/>
        </w:rPr>
        <w:t>〕</w:t>
      </w:r>
      <w:r>
        <w:rPr>
          <w:rFonts w:hint="eastAsia" w:ascii="仿宋" w:hAnsi="仿宋" w:eastAsia="仿宋" w:cs="仿宋"/>
          <w:color w:val="auto"/>
          <w:sz w:val="24"/>
        </w:rPr>
        <w:t>3号）、《浙江省财政厅关于进一步促进政府采购公平竞争打造最优营商环境的通知》（浙财采监〔2021</w:t>
      </w:r>
      <w:r>
        <w:rPr>
          <w:rFonts w:hint="eastAsia" w:ascii="仿宋" w:hAnsi="仿宋" w:eastAsia="仿宋" w:cs="仿宋"/>
          <w:color w:val="auto"/>
          <w:sz w:val="24"/>
          <w:lang w:eastAsia="zh-CN"/>
        </w:rPr>
        <w:t>〕</w:t>
      </w:r>
      <w:r>
        <w:rPr>
          <w:rFonts w:hint="eastAsia" w:ascii="仿宋" w:hAnsi="仿宋" w:eastAsia="仿宋" w:cs="仿宋"/>
          <w:color w:val="auto"/>
          <w:sz w:val="24"/>
        </w:rPr>
        <w:t>22号））、《浙江省财政厅关于进一步加大政府采购支持中小企业力度助力扎实稳住经济的通知》 （浙财采监〔2022</w:t>
      </w:r>
      <w:r>
        <w:rPr>
          <w:rFonts w:hint="eastAsia" w:ascii="仿宋" w:hAnsi="仿宋" w:eastAsia="仿宋" w:cs="仿宋"/>
          <w:color w:val="auto"/>
          <w:sz w:val="24"/>
          <w:lang w:eastAsia="zh-CN"/>
        </w:rPr>
        <w:t>〕</w:t>
      </w:r>
      <w:r>
        <w:rPr>
          <w:rFonts w:hint="eastAsia" w:ascii="仿宋" w:hAnsi="仿宋" w:eastAsia="仿宋" w:cs="仿宋"/>
          <w:color w:val="auto"/>
          <w:sz w:val="24"/>
        </w:rPr>
        <w:t>8号）已分别于2022年1月29日、2022年2月1日和2022年7月1日开始实施，此前有关规定与上述文件内容不一致的，按上述文件要求执</w:t>
      </w:r>
      <w:r>
        <w:rPr>
          <w:rFonts w:hint="eastAsia" w:ascii="仿宋" w:hAnsi="仿宋" w:eastAsia="仿宋" w:cs="仿宋"/>
          <w:color w:val="auto"/>
          <w:sz w:val="24"/>
          <w:highlight w:val="none"/>
        </w:rPr>
        <w:t>行</w:t>
      </w:r>
      <w:r>
        <w:rPr>
          <w:rFonts w:hint="eastAsia" w:ascii="仿宋" w:hAnsi="仿宋" w:eastAsia="仿宋" w:cs="仿宋"/>
          <w:color w:val="auto"/>
          <w:sz w:val="24"/>
          <w:highlight w:val="none"/>
          <w:lang w:eastAsia="zh-CN"/>
        </w:rPr>
        <w:t>。</w:t>
      </w:r>
    </w:p>
    <w:p w14:paraId="37EA3582">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 2.根据《浙江省财政厅关于进一步促进政府采购公平竞争打造最优营商环境的通知》（浙财采监〔2021</w:t>
      </w:r>
      <w:r>
        <w:rPr>
          <w:rFonts w:hint="eastAsia" w:ascii="仿宋" w:hAnsi="仿宋" w:eastAsia="仿宋" w:cs="仿宋"/>
          <w:color w:val="auto"/>
          <w:sz w:val="24"/>
          <w:lang w:eastAsia="zh-CN"/>
        </w:rPr>
        <w:t>〕</w:t>
      </w:r>
      <w:r>
        <w:rPr>
          <w:rFonts w:hint="eastAsia" w:ascii="仿宋" w:hAnsi="仿宋" w:eastAsia="仿宋" w:cs="仿宋"/>
          <w:color w:val="auto"/>
          <w:sz w:val="24"/>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lang w:eastAsia="zh-CN"/>
        </w:rPr>
        <w:t>政务</w:t>
      </w:r>
      <w:r>
        <w:rPr>
          <w:rFonts w:hint="eastAsia" w:ascii="仿宋" w:hAnsi="仿宋" w:eastAsia="仿宋" w:cs="仿宋"/>
          <w:color w:val="auto"/>
          <w:sz w:val="24"/>
        </w:rPr>
        <w:t>服务网-政府采购投诉处理-在线办理。</w:t>
      </w:r>
    </w:p>
    <w:p w14:paraId="7C44A6C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947B6B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w:t>
      </w:r>
      <w:r>
        <w:rPr>
          <w:rFonts w:hint="eastAsia" w:ascii="仿宋" w:hAnsi="仿宋" w:eastAsia="仿宋" w:cs="仿宋"/>
          <w:color w:val="auto"/>
          <w:sz w:val="24"/>
          <w:highlight w:val="none"/>
        </w:rPr>
        <w:t>⑧投标文件的</w:t>
      </w:r>
      <w:r>
        <w:rPr>
          <w:rFonts w:hint="eastAsia" w:ascii="仿宋" w:hAnsi="仿宋" w:eastAsia="仿宋" w:cs="仿宋"/>
          <w:color w:val="auto"/>
          <w:sz w:val="24"/>
        </w:rPr>
        <w:t>传输递交：投标人在投标截止时间前将加密的投标文件上传至政府采购云平台</w:t>
      </w:r>
      <w:r>
        <w:rPr>
          <w:rFonts w:hint="eastAsia" w:ascii="仿宋" w:hAnsi="仿宋" w:eastAsia="仿宋" w:cs="仿宋"/>
          <w:color w:val="auto"/>
          <w:sz w:val="24"/>
          <w:lang w:eastAsia="zh-CN"/>
        </w:rPr>
        <w:t>；</w:t>
      </w:r>
      <w:r>
        <w:rPr>
          <w:rFonts w:hint="eastAsia" w:ascii="仿宋" w:hAnsi="仿宋" w:eastAsia="仿宋" w:cs="仿宋"/>
          <w:color w:val="auto"/>
          <w:sz w:val="24"/>
        </w:rPr>
        <w:t>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457E3A55">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七、对本次采购提出询问、质疑、投诉，请按以下方式联系</w:t>
      </w:r>
    </w:p>
    <w:p w14:paraId="37343785">
      <w:pPr>
        <w:pStyle w:val="5"/>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rPr>
      </w:pPr>
      <w:bookmarkStart w:id="5" w:name="_Toc35393637"/>
      <w:bookmarkStart w:id="6" w:name="_Toc28359019"/>
      <w:bookmarkStart w:id="7" w:name="_Toc35393806"/>
      <w:bookmarkStart w:id="8" w:name="_Toc28359096"/>
      <w:r>
        <w:rPr>
          <w:rFonts w:hint="eastAsia" w:ascii="仿宋" w:hAnsi="仿宋" w:eastAsia="仿宋" w:cs="仿宋"/>
          <w:color w:val="auto"/>
          <w:sz w:val="24"/>
          <w:szCs w:val="24"/>
        </w:rPr>
        <w:t>1.采购人信息</w:t>
      </w:r>
      <w:bookmarkEnd w:id="5"/>
      <w:bookmarkEnd w:id="6"/>
      <w:bookmarkEnd w:id="7"/>
      <w:bookmarkEnd w:id="8"/>
      <w:r>
        <w:rPr>
          <w:rFonts w:hint="eastAsia" w:ascii="仿宋" w:hAnsi="仿宋" w:eastAsia="仿宋" w:cs="仿宋"/>
          <w:color w:val="auto"/>
          <w:sz w:val="24"/>
          <w:szCs w:val="24"/>
        </w:rPr>
        <w:t>：</w:t>
      </w:r>
    </w:p>
    <w:p w14:paraId="74F385B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名    称：</w:t>
      </w:r>
      <w:r>
        <w:rPr>
          <w:rFonts w:hint="eastAsia" w:ascii="仿宋" w:hAnsi="仿宋" w:eastAsia="仿宋" w:cs="仿宋"/>
          <w:color w:val="auto"/>
          <w:sz w:val="24"/>
          <w:lang w:eastAsia="zh-CN"/>
        </w:rPr>
        <w:t>绍兴市体育局</w:t>
      </w:r>
    </w:p>
    <w:p w14:paraId="6ACC90B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地    址：浙江省绍兴市越城区洋江西路899号 </w:t>
      </w:r>
    </w:p>
    <w:p w14:paraId="3E44635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传    真：</w:t>
      </w:r>
      <w:r>
        <w:rPr>
          <w:rFonts w:hint="eastAsia" w:ascii="仿宋" w:hAnsi="仿宋" w:eastAsia="仿宋" w:cs="仿宋"/>
          <w:color w:val="auto"/>
          <w:sz w:val="24"/>
          <w:lang w:val="en-US" w:eastAsia="zh-CN"/>
        </w:rPr>
        <w:t>/</w:t>
      </w:r>
    </w:p>
    <w:p w14:paraId="28F10C7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bookmarkStart w:id="9" w:name="_Toc28359097"/>
      <w:bookmarkStart w:id="10" w:name="_Toc28359020"/>
      <w:bookmarkStart w:id="11" w:name="_Toc35393807"/>
      <w:bookmarkStart w:id="12" w:name="_Toc35393638"/>
      <w:r>
        <w:rPr>
          <w:rFonts w:hint="eastAsia" w:ascii="仿宋" w:hAnsi="仿宋" w:eastAsia="仿宋" w:cs="仿宋"/>
          <w:color w:val="auto"/>
          <w:sz w:val="24"/>
        </w:rPr>
        <w:t>项目联系人（询问）： 王倩</w:t>
      </w:r>
    </w:p>
    <w:p w14:paraId="0E2E3BF1">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项目联系方式（询问）：0575-85739298</w:t>
      </w:r>
    </w:p>
    <w:p w14:paraId="5B3981E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质疑联系人： 王镇</w:t>
      </w:r>
    </w:p>
    <w:p w14:paraId="2274EDB1">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质疑联系方式：0575-88036907</w:t>
      </w:r>
    </w:p>
    <w:p w14:paraId="4D0F3E59">
      <w:pPr>
        <w:pStyle w:val="5"/>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color w:val="auto"/>
          <w:sz w:val="24"/>
          <w:szCs w:val="24"/>
        </w:rPr>
        <w:t>2.采购代理机构信息</w:t>
      </w:r>
      <w:bookmarkEnd w:id="9"/>
      <w:bookmarkEnd w:id="10"/>
      <w:bookmarkEnd w:id="11"/>
      <w:bookmarkEnd w:id="12"/>
      <w:r>
        <w:rPr>
          <w:rFonts w:hint="eastAsia" w:ascii="仿宋" w:hAnsi="仿宋" w:eastAsia="仿宋" w:cs="仿宋"/>
          <w:color w:val="auto"/>
          <w:sz w:val="24"/>
          <w:szCs w:val="24"/>
        </w:rPr>
        <w:t>：</w:t>
      </w:r>
    </w:p>
    <w:p w14:paraId="6501065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名    称：浙江东腾利成招标代理有限公司            </w:t>
      </w:r>
    </w:p>
    <w:p w14:paraId="72ECC33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地    址：绍兴市人民东路1187号伟丰文化产业园藏品楼304室 </w:t>
      </w:r>
    </w:p>
    <w:p w14:paraId="25639D1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传    真：/             </w:t>
      </w:r>
    </w:p>
    <w:p w14:paraId="3999F11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项目联系人（询问）：</w:t>
      </w:r>
      <w:r>
        <w:rPr>
          <w:rFonts w:hint="eastAsia" w:ascii="仿宋" w:hAnsi="仿宋" w:eastAsia="仿宋" w:cs="仿宋"/>
          <w:color w:val="auto"/>
          <w:sz w:val="24"/>
          <w:lang w:val="en-US" w:eastAsia="zh-CN"/>
        </w:rPr>
        <w:t>蒋梦菊</w:t>
      </w:r>
    </w:p>
    <w:p w14:paraId="45B5AEF7">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 xml:space="preserve">项目联系方式（询问）： </w:t>
      </w:r>
      <w:r>
        <w:rPr>
          <w:rFonts w:hint="eastAsia" w:ascii="仿宋" w:hAnsi="仿宋" w:eastAsia="仿宋" w:cs="仿宋"/>
          <w:color w:val="auto"/>
          <w:sz w:val="24"/>
          <w:lang w:val="en-US" w:eastAsia="zh-CN"/>
        </w:rPr>
        <w:t>15088502874</w:t>
      </w:r>
    </w:p>
    <w:p w14:paraId="1702D6C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质疑联系人：</w:t>
      </w:r>
      <w:r>
        <w:rPr>
          <w:rFonts w:hint="eastAsia" w:ascii="仿宋" w:hAnsi="仿宋" w:eastAsia="仿宋" w:cs="仿宋"/>
          <w:color w:val="auto"/>
          <w:sz w:val="24"/>
          <w:lang w:val="en-US" w:eastAsia="zh-CN"/>
        </w:rPr>
        <w:t>陈国琴</w:t>
      </w:r>
      <w:r>
        <w:rPr>
          <w:rFonts w:hint="eastAsia" w:ascii="仿宋" w:hAnsi="仿宋" w:eastAsia="仿宋" w:cs="仿宋"/>
          <w:color w:val="auto"/>
          <w:sz w:val="24"/>
        </w:rPr>
        <w:t xml:space="preserve">             </w:t>
      </w:r>
    </w:p>
    <w:p w14:paraId="66746814">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质疑联系方式：</w:t>
      </w:r>
      <w:r>
        <w:rPr>
          <w:rFonts w:hint="eastAsia" w:ascii="仿宋" w:hAnsi="仿宋" w:eastAsia="仿宋" w:cs="仿宋"/>
          <w:color w:val="auto"/>
          <w:sz w:val="24"/>
          <w:lang w:val="en-US" w:eastAsia="zh-CN"/>
        </w:rPr>
        <w:t>15068533052</w:t>
      </w:r>
    </w:p>
    <w:p w14:paraId="5DE1CA2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bookmarkStart w:id="13" w:name="_Toc35393639"/>
      <w:bookmarkStart w:id="14" w:name="_Toc28359098"/>
      <w:bookmarkStart w:id="15" w:name="_Toc35393808"/>
      <w:bookmarkStart w:id="16" w:name="_Toc28359021"/>
      <w:r>
        <w:rPr>
          <w:rFonts w:hint="eastAsia" w:ascii="仿宋" w:hAnsi="仿宋" w:eastAsia="仿宋" w:cs="仿宋"/>
          <w:b/>
          <w:bCs/>
          <w:color w:val="auto"/>
          <w:sz w:val="24"/>
        </w:rPr>
        <w:t>3.</w:t>
      </w:r>
      <w:r>
        <w:rPr>
          <w:rFonts w:hint="eastAsia" w:ascii="仿宋" w:hAnsi="仿宋" w:eastAsia="仿宋" w:cs="仿宋"/>
          <w:b/>
          <w:color w:val="auto"/>
          <w:sz w:val="24"/>
        </w:rPr>
        <w:t xml:space="preserve"> 同级政府采购监督管理部门：            </w:t>
      </w:r>
    </w:p>
    <w:bookmarkEnd w:id="13"/>
    <w:bookmarkEnd w:id="14"/>
    <w:bookmarkEnd w:id="15"/>
    <w:bookmarkEnd w:id="16"/>
    <w:p w14:paraId="1C1BA40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名    称：绍兴市财政局  </w:t>
      </w:r>
    </w:p>
    <w:p w14:paraId="1E522F9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地    址：绍兴市越城区凤林西路151号 </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 xml:space="preserve"> </w:t>
      </w:r>
    </w:p>
    <w:p w14:paraId="1944CB69">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传    真：</w:t>
      </w:r>
      <w:r>
        <w:rPr>
          <w:rFonts w:hint="eastAsia" w:ascii="仿宋" w:hAnsi="仿宋" w:eastAsia="仿宋" w:cs="仿宋"/>
          <w:color w:val="auto"/>
          <w:sz w:val="24"/>
          <w:lang w:val="en-US" w:eastAsia="zh-CN"/>
        </w:rPr>
        <w:t>/</w:t>
      </w:r>
    </w:p>
    <w:p w14:paraId="4D78C89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联系人 ：</w:t>
      </w:r>
      <w:r>
        <w:rPr>
          <w:rFonts w:hint="eastAsia" w:ascii="仿宋" w:hAnsi="仿宋" w:eastAsia="仿宋" w:cs="仿宋"/>
          <w:color w:val="auto"/>
          <w:sz w:val="24"/>
          <w:lang w:val="en-US" w:eastAsia="zh-CN"/>
        </w:rPr>
        <w:t xml:space="preserve"> 沈灿</w:t>
      </w:r>
    </w:p>
    <w:p w14:paraId="732C769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监督投诉电话：0575-85209806</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 xml:space="preserve">    </w:t>
      </w:r>
    </w:p>
    <w:p w14:paraId="1752119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若对项目采购电子交易系统操作有疑问，可登录政采云（https://www.zcygov.cn/），点击右侧咨询小采，获取采小蜜智能服务管家帮助，或拨打政采云服务热线</w:t>
      </w:r>
      <w:r>
        <w:rPr>
          <w:rFonts w:hint="eastAsia" w:ascii="仿宋" w:hAnsi="仿宋" w:eastAsia="仿宋" w:cs="仿宋"/>
          <w:color w:val="auto"/>
          <w:sz w:val="24"/>
          <w:highlight w:val="none"/>
        </w:rPr>
        <w:t>95763</w:t>
      </w:r>
      <w:r>
        <w:rPr>
          <w:rFonts w:hint="eastAsia" w:ascii="仿宋" w:hAnsi="仿宋" w:eastAsia="仿宋" w:cs="仿宋"/>
          <w:color w:val="auto"/>
          <w:sz w:val="24"/>
        </w:rPr>
        <w:t>获取热线服务帮助。        </w:t>
      </w:r>
    </w:p>
    <w:p w14:paraId="238B151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CA问题联系电话（人工）：汇信CA 400-888-4636；天谷CA 400-087-8198。</w:t>
      </w:r>
    </w:p>
    <w:p w14:paraId="20283E6E">
      <w:pPr>
        <w:widowControl/>
        <w:adjustRightInd/>
        <w:jc w:val="left"/>
        <w:rPr>
          <w:rFonts w:hint="eastAsia" w:ascii="仿宋" w:hAnsi="仿宋" w:eastAsia="仿宋" w:cs="仿宋"/>
          <w:b/>
          <w:color w:val="auto"/>
          <w:sz w:val="36"/>
          <w:szCs w:val="20"/>
        </w:rPr>
      </w:pPr>
      <w:r>
        <w:rPr>
          <w:rFonts w:hint="eastAsia" w:ascii="仿宋" w:hAnsi="仿宋" w:eastAsia="仿宋" w:cs="仿宋"/>
          <w:b/>
          <w:color w:val="auto"/>
          <w:sz w:val="36"/>
          <w:szCs w:val="20"/>
        </w:rPr>
        <w:br w:type="page"/>
      </w:r>
    </w:p>
    <w:p w14:paraId="03ED646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r>
        <w:rPr>
          <w:rFonts w:hint="eastAsia" w:ascii="仿宋" w:hAnsi="仿宋" w:eastAsia="仿宋" w:cs="仿宋"/>
          <w:b/>
          <w:color w:val="auto"/>
          <w:sz w:val="36"/>
          <w:szCs w:val="20"/>
        </w:rPr>
        <w:t>第二部分</w:t>
      </w:r>
      <w:bookmarkEnd w:id="2"/>
      <w:r>
        <w:rPr>
          <w:rFonts w:hint="eastAsia" w:ascii="仿宋" w:hAnsi="仿宋" w:eastAsia="仿宋" w:cs="仿宋"/>
          <w:b/>
          <w:color w:val="auto"/>
          <w:sz w:val="36"/>
          <w:szCs w:val="20"/>
        </w:rPr>
        <w:t xml:space="preserve"> 投标须知</w:t>
      </w:r>
      <w:bookmarkEnd w:id="3"/>
    </w:p>
    <w:p w14:paraId="37912DD3">
      <w:pPr>
        <w:adjustRightInd/>
        <w:spacing w:line="360" w:lineRule="auto"/>
        <w:ind w:firstLine="3845" w:firstLineChars="1197"/>
        <w:outlineLvl w:val="0"/>
        <w:rPr>
          <w:rFonts w:hint="eastAsia" w:ascii="仿宋" w:hAnsi="仿宋" w:eastAsia="仿宋" w:cs="仿宋"/>
          <w:b/>
          <w:color w:val="auto"/>
          <w:sz w:val="32"/>
          <w:szCs w:val="20"/>
        </w:rPr>
      </w:pPr>
      <w:r>
        <w:rPr>
          <w:rFonts w:hint="eastAsia" w:ascii="仿宋" w:hAnsi="仿宋" w:eastAsia="仿宋" w:cs="仿宋"/>
          <w:b/>
          <w:color w:val="auto"/>
          <w:sz w:val="32"/>
          <w:szCs w:val="20"/>
        </w:rPr>
        <w:t>前附表</w:t>
      </w:r>
    </w:p>
    <w:tbl>
      <w:tblPr>
        <w:tblStyle w:val="6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145EB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0CB2EA8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8370" w:type="dxa"/>
            <w:gridSpan w:val="2"/>
            <w:vAlign w:val="center"/>
          </w:tcPr>
          <w:p w14:paraId="00D4155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内　　　　容</w:t>
            </w:r>
          </w:p>
        </w:tc>
      </w:tr>
      <w:tr w14:paraId="5A99F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71131A9A">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w:t>
            </w:r>
          </w:p>
        </w:tc>
        <w:tc>
          <w:tcPr>
            <w:tcW w:w="8370" w:type="dxa"/>
            <w:gridSpan w:val="2"/>
            <w:vAlign w:val="center"/>
          </w:tcPr>
          <w:p w14:paraId="43D8C96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u w:val="single"/>
              </w:rPr>
            </w:pPr>
            <w:r>
              <w:rPr>
                <w:rFonts w:hint="eastAsia" w:ascii="仿宋" w:hAnsi="仿宋" w:eastAsia="仿宋" w:cs="仿宋"/>
                <w:b/>
                <w:color w:val="auto"/>
                <w:sz w:val="24"/>
              </w:rPr>
              <w:t>投标人按照项目要求特许资格、资信证明文件（如有）：</w:t>
            </w:r>
          </w:p>
          <w:p w14:paraId="73D7B7D3">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b/>
                <w:color w:val="auto"/>
                <w:sz w:val="24"/>
              </w:rPr>
            </w:pPr>
            <w:r>
              <w:rPr>
                <w:rFonts w:hint="eastAsia" w:ascii="仿宋" w:hAnsi="仿宋" w:eastAsia="仿宋" w:cs="仿宋"/>
                <w:color w:val="auto"/>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31B02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0D188C7F">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2</w:t>
            </w:r>
          </w:p>
        </w:tc>
        <w:tc>
          <w:tcPr>
            <w:tcW w:w="8370" w:type="dxa"/>
            <w:gridSpan w:val="2"/>
            <w:vAlign w:val="center"/>
          </w:tcPr>
          <w:p w14:paraId="0E4087E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资格审查方式：</w:t>
            </w:r>
          </w:p>
          <w:p w14:paraId="163B616A">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1.资格后审。</w:t>
            </w:r>
          </w:p>
          <w:p w14:paraId="5FB66CE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2.法定代表人的被授权委托人必须是投标单位职工。</w:t>
            </w:r>
            <w:r>
              <w:rPr>
                <w:rFonts w:hint="eastAsia" w:ascii="仿宋" w:hAnsi="仿宋" w:eastAsia="仿宋" w:cs="仿宋"/>
                <w:b/>
                <w:color w:val="auto"/>
                <w:sz w:val="24"/>
                <w:highlight w:val="none"/>
              </w:rPr>
              <w:t>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19DFB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38B5F78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3</w:t>
            </w:r>
          </w:p>
        </w:tc>
        <w:tc>
          <w:tcPr>
            <w:tcW w:w="8370" w:type="dxa"/>
            <w:gridSpan w:val="2"/>
            <w:vAlign w:val="center"/>
          </w:tcPr>
          <w:p w14:paraId="6EDA94D9">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color w:val="auto"/>
                <w:sz w:val="24"/>
              </w:rPr>
            </w:pPr>
            <w:r>
              <w:rPr>
                <w:rFonts w:hint="eastAsia" w:ascii="仿宋" w:hAnsi="仿宋" w:eastAsia="仿宋" w:cs="仿宋"/>
                <w:b/>
                <w:color w:val="auto"/>
                <w:sz w:val="24"/>
              </w:rPr>
              <w:t>投标有效期：</w:t>
            </w:r>
            <w:r>
              <w:rPr>
                <w:rFonts w:hint="eastAsia" w:ascii="仿宋" w:hAnsi="仿宋" w:eastAsia="仿宋" w:cs="仿宋"/>
                <w:color w:val="auto"/>
                <w:sz w:val="24"/>
              </w:rPr>
              <w:t>投标有效期为从提交投标文件的截止之日起90天。</w:t>
            </w:r>
            <w:r>
              <w:rPr>
                <w:rFonts w:hint="eastAsia" w:ascii="仿宋" w:hAnsi="仿宋" w:eastAsia="仿宋" w:cs="仿宋"/>
                <w:b/>
                <w:color w:val="auto"/>
                <w:sz w:val="24"/>
              </w:rPr>
              <w:t>投标人的投标文件中承</w:t>
            </w:r>
            <w:r>
              <w:rPr>
                <w:rFonts w:hint="eastAsia" w:ascii="仿宋" w:hAnsi="仿宋" w:eastAsia="仿宋" w:cs="仿宋"/>
                <w:b/>
                <w:color w:val="auto"/>
                <w:sz w:val="24"/>
                <w:szCs w:val="21"/>
              </w:rPr>
              <w:t>诺的投标有效期少于招标文件中载明的投标有效期的，投标无效。</w:t>
            </w:r>
          </w:p>
        </w:tc>
      </w:tr>
      <w:tr w14:paraId="74832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0A7CA7B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4</w:t>
            </w:r>
          </w:p>
        </w:tc>
        <w:tc>
          <w:tcPr>
            <w:tcW w:w="8370" w:type="dxa"/>
            <w:gridSpan w:val="2"/>
            <w:vAlign w:val="center"/>
          </w:tcPr>
          <w:p w14:paraId="26BF144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转包：</w:t>
            </w:r>
            <w:r>
              <w:rPr>
                <w:rFonts w:hint="eastAsia" w:ascii="仿宋" w:hAnsi="仿宋" w:eastAsia="仿宋" w:cs="仿宋"/>
                <w:color w:val="auto"/>
                <w:sz w:val="24"/>
              </w:rPr>
              <w:t>本项目不得转包。</w:t>
            </w:r>
          </w:p>
        </w:tc>
      </w:tr>
      <w:tr w14:paraId="044E5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04CEF32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5</w:t>
            </w:r>
          </w:p>
        </w:tc>
        <w:tc>
          <w:tcPr>
            <w:tcW w:w="8370" w:type="dxa"/>
            <w:gridSpan w:val="2"/>
            <w:vAlign w:val="center"/>
          </w:tcPr>
          <w:p w14:paraId="14EC9A6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分包：</w:t>
            </w:r>
            <w:r>
              <w:rPr>
                <w:rFonts w:hint="eastAsia" w:ascii="仿宋" w:hAnsi="仿宋" w:eastAsia="仿宋" w:cs="仿宋"/>
                <w:color w:val="auto"/>
                <w:kern w:val="0"/>
                <w:sz w:val="24"/>
              </w:rPr>
              <w:t>☐ A</w:t>
            </w:r>
            <w:r>
              <w:rPr>
                <w:rFonts w:hint="eastAsia" w:ascii="仿宋" w:hAnsi="仿宋" w:eastAsia="仿宋" w:cs="仿宋"/>
                <w:color w:val="auto"/>
                <w:sz w:val="24"/>
              </w:rPr>
              <w:t>同意将非主体、非关键性的</w:t>
            </w:r>
            <w:r>
              <w:rPr>
                <w:rFonts w:hint="eastAsia" w:ascii="仿宋" w:hAnsi="仿宋" w:eastAsia="仿宋" w:cs="仿宋"/>
                <w:color w:val="auto"/>
                <w:sz w:val="24"/>
                <w:u w:val="single"/>
              </w:rPr>
              <w:t xml:space="preserve">             </w:t>
            </w:r>
            <w:r>
              <w:rPr>
                <w:rFonts w:hint="eastAsia" w:ascii="仿宋" w:hAnsi="仿宋" w:eastAsia="仿宋" w:cs="仿宋"/>
                <w:color w:val="auto"/>
                <w:sz w:val="24"/>
              </w:rPr>
              <w:t>工作分包。</w:t>
            </w:r>
          </w:p>
          <w:p w14:paraId="2DD3C485">
            <w:pPr>
              <w:keepNext w:val="0"/>
              <w:keepLines w:val="0"/>
              <w:pageBreakBefore w:val="0"/>
              <w:widowControl w:val="0"/>
              <w:kinsoku/>
              <w:wordWrap/>
              <w:overflowPunct/>
              <w:topLinePunct w:val="0"/>
              <w:bidi w:val="0"/>
              <w:adjustRightInd w:val="0"/>
              <w:spacing w:line="440" w:lineRule="exact"/>
              <w:ind w:left="0" w:leftChars="0" w:right="0" w:rightChars="0" w:firstLine="720" w:firstLineChars="300"/>
              <w:rPr>
                <w:rFonts w:hint="eastAsia" w:ascii="仿宋" w:hAnsi="仿宋" w:eastAsia="仿宋" w:cs="仿宋"/>
                <w:b/>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 xml:space="preserve"> B</w:t>
            </w:r>
            <w:r>
              <w:rPr>
                <w:rFonts w:hint="eastAsia" w:ascii="仿宋" w:hAnsi="仿宋" w:eastAsia="仿宋" w:cs="仿宋"/>
                <w:color w:val="auto"/>
                <w:sz w:val="24"/>
              </w:rPr>
              <w:t>不同意分包。</w:t>
            </w:r>
          </w:p>
        </w:tc>
      </w:tr>
      <w:tr w14:paraId="090F9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468FA26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6</w:t>
            </w:r>
          </w:p>
        </w:tc>
        <w:tc>
          <w:tcPr>
            <w:tcW w:w="8370" w:type="dxa"/>
            <w:gridSpan w:val="2"/>
            <w:vAlign w:val="center"/>
          </w:tcPr>
          <w:p w14:paraId="57EE73B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投标文件份数：</w:t>
            </w:r>
            <w:r>
              <w:rPr>
                <w:rFonts w:hint="eastAsia" w:ascii="仿宋" w:hAnsi="仿宋" w:eastAsia="仿宋" w:cs="仿宋"/>
                <w:color w:val="auto"/>
                <w:sz w:val="24"/>
              </w:rPr>
              <w:t>本项目实行网上投标，供应商于“政采云”上提供电子投标文件。</w:t>
            </w:r>
          </w:p>
        </w:tc>
      </w:tr>
      <w:tr w14:paraId="5FA55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7AF5E54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7</w:t>
            </w:r>
          </w:p>
        </w:tc>
        <w:tc>
          <w:tcPr>
            <w:tcW w:w="8370" w:type="dxa"/>
            <w:gridSpan w:val="2"/>
            <w:vAlign w:val="center"/>
          </w:tcPr>
          <w:p w14:paraId="7CAD5968">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rPr>
            </w:pPr>
            <w:r>
              <w:rPr>
                <w:rFonts w:hint="eastAsia" w:ascii="仿宋" w:hAnsi="仿宋" w:eastAsia="仿宋" w:cs="仿宋"/>
                <w:b/>
                <w:color w:val="auto"/>
                <w:sz w:val="24"/>
              </w:rPr>
              <w:t>开标前答疑会或现场考察：</w:t>
            </w:r>
          </w:p>
          <w:p w14:paraId="64336C3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A</w:t>
            </w:r>
            <w:r>
              <w:rPr>
                <w:rFonts w:hint="eastAsia" w:ascii="仿宋" w:hAnsi="仿宋" w:eastAsia="仿宋" w:cs="仿宋"/>
                <w:color w:val="auto"/>
                <w:sz w:val="24"/>
              </w:rPr>
              <w:t>不组织。</w:t>
            </w:r>
          </w:p>
          <w:p w14:paraId="651E57A8">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B组织，</w:t>
            </w:r>
            <w:r>
              <w:rPr>
                <w:rFonts w:hint="eastAsia" w:ascii="仿宋" w:hAnsi="仿宋" w:eastAsia="仿宋" w:cs="仿宋"/>
                <w:color w:val="auto"/>
                <w:sz w:val="24"/>
              </w:rPr>
              <w:t>时间：</w:t>
            </w:r>
            <w:r>
              <w:rPr>
                <w:rFonts w:hint="eastAsia" w:ascii="仿宋" w:hAnsi="仿宋" w:eastAsia="仿宋" w:cs="仿宋"/>
                <w:color w:val="auto"/>
                <w:sz w:val="24"/>
                <w:u w:val="single"/>
              </w:rPr>
              <w:t xml:space="preserve">      </w:t>
            </w:r>
            <w:r>
              <w:rPr>
                <w:rFonts w:hint="eastAsia" w:ascii="仿宋" w:hAnsi="仿宋" w:eastAsia="仿宋" w:cs="仿宋"/>
                <w:color w:val="auto"/>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，联系人：</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，联系方式：</w:t>
            </w:r>
            <w:r>
              <w:rPr>
                <w:rFonts w:hint="eastAsia" w:ascii="仿宋" w:hAnsi="仿宋" w:eastAsia="仿宋" w:cs="仿宋"/>
                <w:color w:val="auto"/>
                <w:sz w:val="24"/>
                <w:u w:val="single"/>
              </w:rPr>
              <w:t xml:space="preserve">      </w:t>
            </w:r>
            <w:r>
              <w:rPr>
                <w:rFonts w:hint="eastAsia" w:ascii="仿宋" w:hAnsi="仿宋" w:eastAsia="仿宋" w:cs="仿宋"/>
                <w:color w:val="auto"/>
                <w:sz w:val="24"/>
                <w:szCs w:val="20"/>
              </w:rPr>
              <w:t>。</w:t>
            </w:r>
          </w:p>
        </w:tc>
      </w:tr>
      <w:tr w14:paraId="61AEA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3DA7FC7A">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8</w:t>
            </w:r>
          </w:p>
        </w:tc>
        <w:tc>
          <w:tcPr>
            <w:tcW w:w="8370" w:type="dxa"/>
            <w:gridSpan w:val="2"/>
            <w:vAlign w:val="center"/>
          </w:tcPr>
          <w:p w14:paraId="620AF12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样品提供：</w:t>
            </w:r>
          </w:p>
          <w:p w14:paraId="7050343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A</w:t>
            </w:r>
            <w:r>
              <w:rPr>
                <w:rFonts w:hint="eastAsia" w:ascii="仿宋" w:hAnsi="仿宋" w:eastAsia="仿宋" w:cs="仿宋"/>
                <w:color w:val="auto"/>
                <w:sz w:val="24"/>
              </w:rPr>
              <w:t>不要求提供。</w:t>
            </w:r>
          </w:p>
          <w:p w14:paraId="2409D70A">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B要求提供，</w:t>
            </w:r>
          </w:p>
          <w:p w14:paraId="6255645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（1）</w:t>
            </w:r>
            <w:r>
              <w:rPr>
                <w:rFonts w:hint="eastAsia" w:ascii="仿宋" w:hAnsi="仿宋" w:eastAsia="仿宋" w:cs="仿宋"/>
                <w:snapToGrid w:val="0"/>
                <w:color w:val="auto"/>
                <w:kern w:val="28"/>
                <w:sz w:val="24"/>
              </w:rPr>
              <w:t>样品：</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4DE0778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（2）</w:t>
            </w:r>
            <w:r>
              <w:rPr>
                <w:rFonts w:hint="eastAsia" w:ascii="仿宋" w:hAnsi="仿宋" w:eastAsia="仿宋" w:cs="仿宋"/>
                <w:snapToGrid w:val="0"/>
                <w:color w:val="auto"/>
                <w:kern w:val="28"/>
                <w:sz w:val="24"/>
              </w:rPr>
              <w:t>样品制作的标准和要求：</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036ADC5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（3）样品的评审方法以及评审标准</w:t>
            </w:r>
            <w:r>
              <w:rPr>
                <w:rFonts w:hint="eastAsia" w:ascii="仿宋" w:hAnsi="仿宋" w:eastAsia="仿宋" w:cs="仿宋"/>
                <w:snapToGrid w:val="0"/>
                <w:color w:val="auto"/>
                <w:kern w:val="28"/>
                <w:sz w:val="24"/>
              </w:rPr>
              <w:t>：详见</w:t>
            </w:r>
            <w:r>
              <w:rPr>
                <w:rFonts w:hint="eastAsia" w:ascii="仿宋" w:hAnsi="仿宋" w:eastAsia="仿宋" w:cs="仿宋"/>
                <w:color w:val="auto"/>
                <w:sz w:val="24"/>
                <w:u w:val="single"/>
              </w:rPr>
              <w:t>评标办法</w:t>
            </w:r>
            <w:r>
              <w:rPr>
                <w:rFonts w:hint="eastAsia" w:ascii="仿宋" w:hAnsi="仿宋" w:eastAsia="仿宋" w:cs="仿宋"/>
                <w:color w:val="auto"/>
                <w:kern w:val="0"/>
                <w:sz w:val="24"/>
              </w:rPr>
              <w:t>；</w:t>
            </w:r>
          </w:p>
          <w:p w14:paraId="0A64AFE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（4）是否需要随样品提交检测报告：</w:t>
            </w: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否；□是，检测机构的要求</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；检测内容</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1D74A02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（5）提供样品的时间：</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；联系人</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28"/>
                <w:sz w:val="24"/>
              </w:rPr>
              <w:t>联系电话：</w:t>
            </w:r>
            <w:r>
              <w:rPr>
                <w:rFonts w:hint="eastAsia" w:ascii="仿宋" w:hAnsi="仿宋" w:eastAsia="仿宋" w:cs="仿宋"/>
                <w:color w:val="auto"/>
                <w:sz w:val="24"/>
                <w:u w:val="single"/>
              </w:rPr>
              <w:t xml:space="preserve">    </w:t>
            </w:r>
            <w:r>
              <w:rPr>
                <w:rFonts w:hint="eastAsia" w:ascii="仿宋" w:hAnsi="仿宋" w:eastAsia="仿宋" w:cs="仿宋"/>
                <w:color w:val="auto"/>
                <w:sz w:val="24"/>
              </w:rPr>
              <w:t>。请投标人在上述时间内提供样品并按规定位置安装完毕。超过截止时间的，采购人或采购代理机构将不予接收，并将清场并封闭样品现场。</w:t>
            </w:r>
          </w:p>
          <w:p w14:paraId="12AFE7C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rPr>
              <w:t>6</w:t>
            </w:r>
            <w:r>
              <w:rPr>
                <w:rFonts w:hint="eastAsia" w:ascii="仿宋" w:hAnsi="仿宋" w:eastAsia="仿宋" w:cs="仿宋"/>
                <w:color w:val="auto"/>
                <w:sz w:val="24"/>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33EA56FE">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jc w:val="left"/>
              <w:rPr>
                <w:rFonts w:hint="eastAsia" w:ascii="仿宋" w:hAnsi="仿宋" w:eastAsia="仿宋" w:cs="仿宋"/>
                <w:color w:val="auto"/>
                <w:sz w:val="24"/>
              </w:rPr>
            </w:pPr>
            <w:r>
              <w:rPr>
                <w:rFonts w:hint="eastAsia" w:ascii="仿宋" w:hAnsi="仿宋" w:eastAsia="仿宋" w:cs="仿宋"/>
                <w:color w:val="auto"/>
                <w:sz w:val="24"/>
              </w:rPr>
              <w:t>（7）制作、运输、安装和保管样品所发生的一切费用由投标人自理。</w:t>
            </w:r>
          </w:p>
          <w:p w14:paraId="26A2AC38">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jc w:val="left"/>
              <w:rPr>
                <w:rFonts w:hint="eastAsia" w:ascii="仿宋" w:hAnsi="仿宋" w:eastAsia="仿宋" w:cs="仿宋"/>
                <w:color w:val="auto"/>
                <w:lang w:val="en-US"/>
              </w:rPr>
            </w:pPr>
            <w:r>
              <w:rPr>
                <w:rFonts w:hint="eastAsia" w:ascii="仿宋" w:hAnsi="仿宋" w:eastAsia="仿宋" w:cs="仿宋"/>
                <w:color w:val="auto"/>
                <w:sz w:val="24"/>
              </w:rPr>
              <w:t>（</w:t>
            </w:r>
            <w:r>
              <w:rPr>
                <w:rFonts w:hint="eastAsia" w:ascii="仿宋" w:hAnsi="仿宋" w:eastAsia="仿宋" w:cs="仿宋"/>
                <w:color w:val="auto"/>
                <w:sz w:val="24"/>
                <w:lang w:val="en-US"/>
              </w:rPr>
              <w:t>8</w:t>
            </w:r>
            <w:r>
              <w:rPr>
                <w:rFonts w:hint="eastAsia" w:ascii="仿宋" w:hAnsi="仿宋" w:eastAsia="仿宋" w:cs="仿宋"/>
                <w:color w:val="auto"/>
                <w:sz w:val="24"/>
              </w:rPr>
              <w:t>）未按招标文件要求提供样品或提供样品不满足采购需求实质性条件的，投标无效。</w:t>
            </w:r>
          </w:p>
        </w:tc>
      </w:tr>
      <w:tr w14:paraId="06F62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1093AE1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9</w:t>
            </w:r>
          </w:p>
        </w:tc>
        <w:tc>
          <w:tcPr>
            <w:tcW w:w="8370" w:type="dxa"/>
            <w:gridSpan w:val="2"/>
            <w:vAlign w:val="center"/>
          </w:tcPr>
          <w:p w14:paraId="53711911">
            <w:pPr>
              <w:spacing w:beforeLines="0" w:afterLines="0" w:line="44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方案讲解演示：</w:t>
            </w:r>
          </w:p>
          <w:p w14:paraId="499DA3CE">
            <w:pPr>
              <w:spacing w:beforeLines="0" w:afterLines="0" w:line="440" w:lineRule="exact"/>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A无方案讲解演示。</w:t>
            </w:r>
          </w:p>
          <w:p w14:paraId="4B2C7D39">
            <w:pPr>
              <w:spacing w:beforeLines="0" w:afterLines="0" w:line="440" w:lineRule="exact"/>
              <w:rPr>
                <w:rFonts w:hint="eastAsia" w:ascii="仿宋" w:hAnsi="仿宋" w:eastAsia="仿宋" w:cs="仿宋"/>
                <w:b/>
                <w:color w:val="auto"/>
                <w:sz w:val="24"/>
                <w:szCs w:val="24"/>
              </w:rPr>
            </w:pPr>
            <w:r>
              <w:rPr>
                <w:rFonts w:hint="eastAsia" w:ascii="仿宋" w:hAnsi="仿宋" w:eastAsia="仿宋" w:cs="仿宋"/>
                <w:color w:val="auto"/>
                <w:sz w:val="24"/>
                <w:szCs w:val="24"/>
              </w:rPr>
              <w:t>□B有方案讲解演示：</w:t>
            </w:r>
          </w:p>
          <w:p w14:paraId="266AB2CF">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（1）在评标时安排每个供应商进行方案讲解演</w:t>
            </w:r>
            <w:r>
              <w:rPr>
                <w:rFonts w:hint="eastAsia" w:ascii="仿宋" w:hAnsi="仿宋" w:eastAsia="仿宋" w:cs="仿宋"/>
                <w:color w:val="auto"/>
                <w:sz w:val="24"/>
                <w:lang w:val="zh-CN"/>
              </w:rPr>
              <w:t>示。每个供应商时间不超过</w:t>
            </w:r>
            <w:r>
              <w:rPr>
                <w:rFonts w:hint="eastAsia" w:ascii="仿宋" w:hAnsi="仿宋" w:eastAsia="仿宋" w:cs="仿宋"/>
                <w:color w:val="auto"/>
                <w:sz w:val="24"/>
                <w:lang w:val="en-US" w:eastAsia="zh-CN"/>
              </w:rPr>
              <w:t xml:space="preserve">20 </w:t>
            </w:r>
            <w:r>
              <w:rPr>
                <w:rFonts w:hint="eastAsia" w:ascii="仿宋" w:hAnsi="仿宋" w:eastAsia="仿宋" w:cs="仿宋"/>
                <w:color w:val="auto"/>
                <w:sz w:val="24"/>
                <w:lang w:val="zh-CN"/>
              </w:rPr>
              <w:t>分钟（编制时可根据项目情况进行调整），</w:t>
            </w:r>
            <w:r>
              <w:rPr>
                <w:rFonts w:hint="eastAsia" w:ascii="仿宋" w:hAnsi="仿宋" w:eastAsia="仿宋" w:cs="仿宋"/>
                <w:color w:val="auto"/>
                <w:sz w:val="24"/>
                <w:szCs w:val="24"/>
                <w:lang w:val="zh-CN"/>
              </w:rPr>
              <w:t>讲解次序以投标文件解密时间先后次序为准。讲解演示结束后按要求解答评标委员会提问。</w:t>
            </w:r>
          </w:p>
          <w:p w14:paraId="38170BFA">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（2）方案讲解演示可选择以下其中一种方式：</w:t>
            </w:r>
          </w:p>
          <w:p w14:paraId="2C39622E">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rPr>
              <w:t>□</w:t>
            </w:r>
            <w:r>
              <w:rPr>
                <w:rFonts w:hint="eastAsia" w:ascii="仿宋" w:hAnsi="仿宋" w:eastAsia="仿宋" w:cs="仿宋"/>
                <w:color w:val="auto"/>
                <w:sz w:val="24"/>
                <w:szCs w:val="24"/>
                <w:lang w:val="zh-CN"/>
              </w:rPr>
              <w:t>方式一：政采云平台在线讲解演示。政采云平台在线讲解需供应商根据政采云平台操作要求做好准备工作，提前完善软硬件配置环境。</w:t>
            </w:r>
          </w:p>
          <w:p w14:paraId="66E6436E">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rPr>
              <w:t>□</w:t>
            </w:r>
            <w:r>
              <w:rPr>
                <w:rFonts w:hint="eastAsia" w:ascii="仿宋" w:hAnsi="仿宋" w:eastAsia="仿宋" w:cs="仿宋"/>
                <w:color w:val="auto"/>
                <w:sz w:val="24"/>
                <w:szCs w:val="24"/>
                <w:lang w:val="zh-CN"/>
              </w:rPr>
              <w:t>方式二：现场讲解演示。现场讲解地点为</w:t>
            </w:r>
            <w:r>
              <w:rPr>
                <w:rFonts w:hint="eastAsia" w:ascii="仿宋" w:hAnsi="仿宋" w:eastAsia="仿宋" w:cs="仿宋"/>
                <w:color w:val="auto"/>
                <w:sz w:val="24"/>
                <w:szCs w:val="24"/>
                <w:u w:val="single"/>
                <w:lang w:val="zh-CN"/>
              </w:rPr>
              <w:t xml:space="preserve">     </w:t>
            </w:r>
            <w:r>
              <w:rPr>
                <w:rFonts w:hint="eastAsia" w:ascii="仿宋" w:hAnsi="仿宋" w:eastAsia="仿宋" w:cs="仿宋"/>
                <w:color w:val="auto"/>
                <w:sz w:val="24"/>
                <w:szCs w:val="24"/>
                <w:lang w:val="zh-CN"/>
              </w:rPr>
              <w:t>，讲解演示人员不超过</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lang w:val="zh-CN"/>
              </w:rPr>
              <w:t>人（编制时可根据项目情况进行调整）。讲解演示所用电脑等设备由供应商自备。现场讲解演示人员进场时提供讲解人员名单（加盖公章或授权代表签名）及身份证明，否则不得讲解演示。</w:t>
            </w:r>
          </w:p>
          <w:p w14:paraId="1E683AC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szCs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2B9EF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1274596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10</w:t>
            </w:r>
          </w:p>
        </w:tc>
        <w:tc>
          <w:tcPr>
            <w:tcW w:w="855" w:type="dxa"/>
            <w:vAlign w:val="center"/>
          </w:tcPr>
          <w:p w14:paraId="2657F608">
            <w:pPr>
              <w:keepNext w:val="0"/>
              <w:keepLines w:val="0"/>
              <w:pageBreakBefore w:val="0"/>
              <w:widowControl w:val="0"/>
              <w:kinsoku/>
              <w:wordWrap/>
              <w:overflowPunct/>
              <w:topLinePunct w:val="0"/>
              <w:bidi w:val="0"/>
              <w:adjustRightInd w:val="0"/>
              <w:snapToGrid w:val="0"/>
              <w:spacing w:line="440" w:lineRule="exact"/>
              <w:ind w:left="0" w:leftChars="0" w:right="0" w:rightChars="0"/>
              <w:jc w:val="center"/>
              <w:rPr>
                <w:rFonts w:hint="eastAsia" w:ascii="仿宋" w:hAnsi="仿宋" w:eastAsia="仿宋" w:cs="仿宋"/>
                <w:b/>
                <w:color w:val="auto"/>
                <w:sz w:val="24"/>
              </w:rPr>
            </w:pPr>
            <w:r>
              <w:rPr>
                <w:rFonts w:hint="eastAsia" w:ascii="仿宋" w:hAnsi="仿宋" w:eastAsia="仿宋" w:cs="仿宋"/>
                <w:b/>
                <w:color w:val="auto"/>
                <w:sz w:val="24"/>
              </w:rPr>
              <w:t>进口产品</w:t>
            </w:r>
          </w:p>
        </w:tc>
        <w:tc>
          <w:tcPr>
            <w:tcW w:w="7515" w:type="dxa"/>
            <w:vAlign w:val="center"/>
          </w:tcPr>
          <w:p w14:paraId="09A5A41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本项目不允许采购进口产品。</w:t>
            </w:r>
          </w:p>
          <w:p w14:paraId="1FFBB85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4DFBD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49C90EA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11</w:t>
            </w:r>
          </w:p>
        </w:tc>
        <w:tc>
          <w:tcPr>
            <w:tcW w:w="855" w:type="dxa"/>
            <w:vAlign w:val="center"/>
          </w:tcPr>
          <w:p w14:paraId="1C5CA6ED">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rPr>
                <w:rFonts w:hint="eastAsia" w:ascii="仿宋" w:hAnsi="仿宋" w:eastAsia="仿宋" w:cs="仿宋"/>
                <w:b/>
                <w:color w:val="auto"/>
                <w:spacing w:val="-20"/>
                <w:sz w:val="24"/>
              </w:rPr>
            </w:pPr>
            <w:r>
              <w:rPr>
                <w:rFonts w:hint="eastAsia" w:ascii="仿宋" w:hAnsi="仿宋" w:eastAsia="仿宋" w:cs="仿宋"/>
                <w:b/>
                <w:color w:val="auto"/>
                <w:spacing w:val="-20"/>
                <w:sz w:val="24"/>
              </w:rPr>
              <w:t>项目属性与核心产品</w:t>
            </w:r>
          </w:p>
        </w:tc>
        <w:tc>
          <w:tcPr>
            <w:tcW w:w="7515" w:type="dxa"/>
            <w:vAlign w:val="center"/>
          </w:tcPr>
          <w:p w14:paraId="331B054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rPr>
              <w:t>☐A</w:t>
            </w:r>
            <w:r>
              <w:rPr>
                <w:rFonts w:hint="eastAsia" w:ascii="仿宋" w:hAnsi="仿宋" w:eastAsia="仿宋" w:cs="仿宋"/>
                <w:color w:val="auto"/>
                <w:sz w:val="24"/>
              </w:rPr>
              <w:t>货物类，单一产品或</w:t>
            </w:r>
            <w:r>
              <w:rPr>
                <w:rFonts w:hint="eastAsia" w:ascii="仿宋" w:hAnsi="仿宋" w:eastAsia="仿宋" w:cs="仿宋"/>
                <w:color w:val="auto"/>
                <w:kern w:val="0"/>
                <w:sz w:val="24"/>
              </w:rPr>
              <w:t>核心产品为：</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  </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15BD7D9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szCs w:val="24"/>
                <w:lang w:eastAsia="zh-CN"/>
              </w:rPr>
              <w:t>☑</w:t>
            </w:r>
            <w:r>
              <w:rPr>
                <w:rFonts w:hint="eastAsia" w:ascii="仿宋" w:hAnsi="仿宋" w:eastAsia="仿宋" w:cs="仿宋"/>
                <w:color w:val="auto"/>
                <w:kern w:val="0"/>
                <w:sz w:val="24"/>
              </w:rPr>
              <w:t>B</w:t>
            </w:r>
            <w:r>
              <w:rPr>
                <w:rFonts w:hint="eastAsia" w:ascii="仿宋" w:hAnsi="仿宋" w:eastAsia="仿宋" w:cs="仿宋"/>
                <w:color w:val="auto"/>
                <w:sz w:val="24"/>
              </w:rPr>
              <w:t>服务类。</w:t>
            </w:r>
          </w:p>
        </w:tc>
      </w:tr>
      <w:tr w14:paraId="4F7D5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2EB7018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12</w:t>
            </w:r>
          </w:p>
        </w:tc>
        <w:tc>
          <w:tcPr>
            <w:tcW w:w="855" w:type="dxa"/>
            <w:vAlign w:val="center"/>
          </w:tcPr>
          <w:p w14:paraId="23A79B7D">
            <w:pPr>
              <w:keepNext w:val="0"/>
              <w:keepLines w:val="0"/>
              <w:pageBreakBefore w:val="0"/>
              <w:widowControl w:val="0"/>
              <w:kinsoku/>
              <w:wordWrap/>
              <w:overflowPunct/>
              <w:topLinePunct w:val="0"/>
              <w:bidi w:val="0"/>
              <w:adjustRightInd w:val="0"/>
              <w:snapToGrid w:val="0"/>
              <w:spacing w:line="440" w:lineRule="exact"/>
              <w:ind w:left="0" w:leftChars="0" w:right="0" w:rightChars="0" w:hanging="1"/>
              <w:jc w:val="center"/>
              <w:rPr>
                <w:rFonts w:hint="eastAsia" w:ascii="仿宋" w:hAnsi="仿宋" w:eastAsia="仿宋" w:cs="仿宋"/>
                <w:b/>
                <w:color w:val="auto"/>
                <w:spacing w:val="-20"/>
                <w:sz w:val="24"/>
              </w:rPr>
            </w:pPr>
            <w:r>
              <w:rPr>
                <w:rFonts w:hint="eastAsia" w:ascii="仿宋" w:hAnsi="仿宋" w:eastAsia="仿宋" w:cs="仿宋"/>
                <w:b/>
                <w:color w:val="auto"/>
                <w:spacing w:val="-20"/>
                <w:sz w:val="24"/>
              </w:rPr>
              <w:t>采购标的对应的中小企业划分标准所属行业</w:t>
            </w:r>
          </w:p>
        </w:tc>
        <w:tc>
          <w:tcPr>
            <w:tcW w:w="7515" w:type="dxa"/>
            <w:vAlign w:val="center"/>
          </w:tcPr>
          <w:p w14:paraId="77BE974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rPr>
            </w:pPr>
            <w:r>
              <w:rPr>
                <w:rFonts w:hint="eastAsia" w:ascii="仿宋" w:hAnsi="仿宋" w:eastAsia="仿宋" w:cs="仿宋"/>
                <w:color w:val="auto"/>
                <w:kern w:val="0"/>
                <w:sz w:val="24"/>
              </w:rPr>
              <w:t>（1）标的：</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u w:val="single"/>
                <w:lang w:eastAsia="zh-CN"/>
              </w:rPr>
              <w:t>绍兴市体育局2025年绍兴市足球超级联赛项目</w:t>
            </w:r>
            <w:r>
              <w:rPr>
                <w:rFonts w:hint="eastAsia" w:ascii="仿宋" w:hAnsi="仿宋" w:eastAsia="仿宋" w:cs="仿宋"/>
                <w:color w:val="auto"/>
                <w:kern w:val="0"/>
                <w:sz w:val="24"/>
              </w:rPr>
              <w:t>，属于</w:t>
            </w:r>
            <w:r>
              <w:rPr>
                <w:rFonts w:hint="eastAsia" w:ascii="仿宋" w:hAnsi="仿宋" w:eastAsia="仿宋" w:cs="仿宋"/>
                <w:color w:val="auto"/>
                <w:kern w:val="0"/>
                <w:sz w:val="24"/>
                <w:u w:val="single"/>
                <w:lang w:val="en-US" w:eastAsia="zh-CN"/>
              </w:rPr>
              <w:t>租赁</w:t>
            </w:r>
            <w:bookmarkStart w:id="169" w:name="_GoBack"/>
            <w:bookmarkEnd w:id="169"/>
            <w:r>
              <w:rPr>
                <w:rFonts w:hint="eastAsia" w:ascii="仿宋" w:hAnsi="仿宋" w:eastAsia="仿宋" w:cs="仿宋"/>
                <w:color w:val="auto"/>
                <w:kern w:val="0"/>
                <w:sz w:val="24"/>
                <w:u w:val="single"/>
                <w:lang w:val="en-US" w:eastAsia="zh-CN"/>
              </w:rPr>
              <w:t>和商务服务业</w:t>
            </w:r>
            <w:r>
              <w:rPr>
                <w:rFonts w:hint="eastAsia" w:ascii="仿宋" w:hAnsi="仿宋" w:eastAsia="仿宋" w:cs="仿宋"/>
                <w:color w:val="auto"/>
                <w:kern w:val="0"/>
                <w:sz w:val="24"/>
              </w:rPr>
              <w:t>行业；</w:t>
            </w:r>
          </w:p>
        </w:tc>
      </w:tr>
      <w:tr w14:paraId="00D3A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07AB522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13</w:t>
            </w:r>
          </w:p>
        </w:tc>
        <w:tc>
          <w:tcPr>
            <w:tcW w:w="855" w:type="dxa"/>
            <w:vMerge w:val="restart"/>
            <w:vAlign w:val="center"/>
          </w:tcPr>
          <w:p w14:paraId="4DE3B877">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投标人信用信息事项</w:t>
            </w:r>
          </w:p>
        </w:tc>
        <w:tc>
          <w:tcPr>
            <w:tcW w:w="7515" w:type="dxa"/>
            <w:vAlign w:val="center"/>
          </w:tcPr>
          <w:p w14:paraId="38748C8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信用信息查询渠道及截止时间：</w:t>
            </w:r>
            <w:r>
              <w:rPr>
                <w:rFonts w:hint="eastAsia" w:ascii="仿宋" w:hAnsi="仿宋" w:eastAsia="仿宋" w:cs="仿宋"/>
                <w:color w:val="auto"/>
                <w:sz w:val="24"/>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rPr>
              <w:t>开标当天</w:t>
            </w:r>
            <w:r>
              <w:rPr>
                <w:rFonts w:hint="eastAsia" w:ascii="仿宋" w:hAnsi="仿宋" w:eastAsia="仿宋" w:cs="仿宋"/>
                <w:color w:val="auto"/>
                <w:sz w:val="24"/>
              </w:rPr>
              <w:t>的信用记录。</w:t>
            </w:r>
          </w:p>
        </w:tc>
      </w:tr>
      <w:tr w14:paraId="4B2F2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2B8764A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p>
        </w:tc>
        <w:tc>
          <w:tcPr>
            <w:tcW w:w="855" w:type="dxa"/>
            <w:vMerge w:val="continue"/>
            <w:vAlign w:val="center"/>
          </w:tcPr>
          <w:p w14:paraId="1B14D75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p>
        </w:tc>
        <w:tc>
          <w:tcPr>
            <w:tcW w:w="7515" w:type="dxa"/>
            <w:vAlign w:val="center"/>
          </w:tcPr>
          <w:p w14:paraId="1FE69C6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信用信息查询记录和证据留存的具体方式：</w:t>
            </w:r>
            <w:r>
              <w:rPr>
                <w:rFonts w:hint="eastAsia" w:ascii="仿宋" w:hAnsi="仿宋" w:eastAsia="仿宋" w:cs="仿宋"/>
                <w:color w:val="auto"/>
                <w:sz w:val="24"/>
              </w:rPr>
              <w:t>采购人或采购人委托的评审小组或采购代理机构现场查询投标人的信用记录，查询结果经确认后与采购文件一起存档。</w:t>
            </w:r>
          </w:p>
        </w:tc>
      </w:tr>
      <w:tr w14:paraId="72A42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67C9FB1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p>
        </w:tc>
        <w:tc>
          <w:tcPr>
            <w:tcW w:w="855" w:type="dxa"/>
            <w:vMerge w:val="continue"/>
            <w:vAlign w:val="center"/>
          </w:tcPr>
          <w:p w14:paraId="03EFF6A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p>
        </w:tc>
        <w:tc>
          <w:tcPr>
            <w:tcW w:w="7515" w:type="dxa"/>
            <w:vAlign w:val="center"/>
          </w:tcPr>
          <w:p w14:paraId="0F1FB2E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信用信息的使用规则：</w:t>
            </w:r>
            <w:r>
              <w:rPr>
                <w:rFonts w:hint="eastAsia" w:ascii="仿宋" w:hAnsi="仿宋" w:eastAsia="仿宋" w:cs="仿宋"/>
                <w:color w:val="auto"/>
                <w:sz w:val="24"/>
              </w:rPr>
              <w:t>经查询列入失信被执行人名单、重大税收违法案件当事人名单、政府采购严重违法失信行为记录名单的投标人将被拒绝参与政府采购活动。</w:t>
            </w:r>
          </w:p>
          <w:p w14:paraId="0F95864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color w:val="auto"/>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1799F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2B2E8B6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rPr>
              <w:t>4</w:t>
            </w:r>
          </w:p>
        </w:tc>
        <w:tc>
          <w:tcPr>
            <w:tcW w:w="8370" w:type="dxa"/>
            <w:gridSpan w:val="2"/>
            <w:vAlign w:val="center"/>
          </w:tcPr>
          <w:p w14:paraId="2AFF782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需要落实的政府采购政策：包括保护环境、节约能源、促进中小企业发展等。详见招标文件第二部分总则。</w:t>
            </w:r>
          </w:p>
        </w:tc>
      </w:tr>
      <w:tr w14:paraId="52200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6CCC2589">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lang w:val="en-US"/>
              </w:rPr>
            </w:pPr>
            <w:r>
              <w:rPr>
                <w:rFonts w:hint="eastAsia" w:ascii="仿宋" w:hAnsi="仿宋" w:eastAsia="仿宋" w:cs="仿宋"/>
                <w:color w:val="auto"/>
                <w:sz w:val="24"/>
              </w:rPr>
              <w:t>1</w:t>
            </w:r>
            <w:r>
              <w:rPr>
                <w:rFonts w:hint="eastAsia" w:ascii="仿宋" w:hAnsi="仿宋" w:eastAsia="仿宋" w:cs="仿宋"/>
                <w:color w:val="auto"/>
                <w:sz w:val="24"/>
                <w:lang w:val="en-US"/>
              </w:rPr>
              <w:t>5</w:t>
            </w:r>
          </w:p>
        </w:tc>
        <w:tc>
          <w:tcPr>
            <w:tcW w:w="8370" w:type="dxa"/>
            <w:gridSpan w:val="2"/>
            <w:vAlign w:val="center"/>
          </w:tcPr>
          <w:p w14:paraId="67F7A42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更正补充公告请自行登录浙江政府采购网或绍兴公共资源交易网查看下载。</w:t>
            </w:r>
          </w:p>
        </w:tc>
      </w:tr>
      <w:tr w14:paraId="070D8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128F33A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rPr>
              <w:t>6</w:t>
            </w:r>
            <w:r>
              <w:rPr>
                <w:rFonts w:hint="eastAsia" w:ascii="仿宋" w:hAnsi="仿宋" w:eastAsia="仿宋" w:cs="仿宋"/>
                <w:color w:val="auto"/>
                <w:sz w:val="24"/>
              </w:rPr>
              <w:t xml:space="preserve">                                                                                                                                                                                                                                                                                                                                                                                                                                                                                                                                                                                                                                                                                                                                                                                                                                                                                                                                                                                                                                                                                                                                                                                                                                                                                                                                        </w:t>
            </w:r>
          </w:p>
        </w:tc>
        <w:tc>
          <w:tcPr>
            <w:tcW w:w="8370" w:type="dxa"/>
            <w:gridSpan w:val="2"/>
            <w:vAlign w:val="center"/>
          </w:tcPr>
          <w:p w14:paraId="4F1A14B3">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投标与开标注意事项：</w:t>
            </w:r>
          </w:p>
          <w:p w14:paraId="20AF8AD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1.本项目实行网上投标，采用电子投标文件。若供应商参与投标，自行承担投标一切费用。</w:t>
            </w:r>
          </w:p>
          <w:p w14:paraId="25A6DE6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3554348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注：供应商CA相关操作可参考政采云平台</w:t>
            </w:r>
            <w:r>
              <w:rPr>
                <w:rFonts w:hint="eastAsia" w:ascii="仿宋" w:hAnsi="仿宋" w:eastAsia="仿宋" w:cs="仿宋"/>
                <w:color w:val="auto"/>
              </w:rPr>
              <w:t>https://www.zcygov.cn/</w:t>
            </w:r>
            <w:r>
              <w:rPr>
                <w:rFonts w:hint="eastAsia" w:ascii="仿宋" w:hAnsi="仿宋" w:eastAsia="仿宋" w:cs="仿宋"/>
                <w:color w:val="auto"/>
                <w:sz w:val="24"/>
              </w:rPr>
              <w:t>《CA申领操作指南》和《CA管理操作指南》。完成CA数字证书办理在资料齐全的情况下预计7个工作日左右，建议供应商获取招标文件后立即办理。</w:t>
            </w:r>
          </w:p>
          <w:p w14:paraId="6C0B0D2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3.投标文件制作、递交、解密：</w:t>
            </w:r>
          </w:p>
          <w:p w14:paraId="427694E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3.1应按照本项目招标文件和政采云平台的要求编制、加密传输投标文件。供应商在使用系统进行投标的过程中遇到涉及平台使用的任何问题，可致电政采云平台技术支持热线咨询，联系方式：95763。</w:t>
            </w:r>
          </w:p>
          <w:p w14:paraId="3ACA9859">
            <w:pPr>
              <w:keepNext w:val="0"/>
              <w:keepLines w:val="0"/>
              <w:pageBreakBefore w:val="0"/>
              <w:widowControl w:val="0"/>
              <w:kinsoku/>
              <w:wordWrap/>
              <w:overflowPunct/>
              <w:topLinePunct w:val="0"/>
              <w:bidi w:val="0"/>
              <w:adjustRightInd w:val="0"/>
              <w:snapToGrid w:val="0"/>
              <w:spacing w:line="440" w:lineRule="exact"/>
              <w:ind w:left="0" w:leftChars="0" w:right="0" w:rightChars="0"/>
              <w:jc w:val="left"/>
              <w:rPr>
                <w:rFonts w:hint="eastAsia" w:ascii="仿宋" w:hAnsi="仿宋" w:eastAsia="仿宋" w:cs="仿宋"/>
                <w:color w:val="auto"/>
                <w:sz w:val="24"/>
              </w:rPr>
            </w:pPr>
            <w:r>
              <w:rPr>
                <w:rFonts w:hint="eastAsia" w:ascii="仿宋" w:hAnsi="仿宋" w:eastAsia="仿宋" w:cs="仿宋"/>
                <w:color w:val="auto"/>
                <w:sz w:val="24"/>
              </w:rPr>
              <w:t>3.2投标人通过“政采云”平台制作电子投标文件，投标文件制作详见“供应商-政府采购项目电子交易操作指南。</w:t>
            </w:r>
          </w:p>
          <w:p w14:paraId="7E8B82BA">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3.3开标时间后30分钟内供应商可以登录“政采云”平台，用“项目采购-开标评标”功能进行解密投标文件。若供应商</w:t>
            </w:r>
            <w:r>
              <w:rPr>
                <w:rFonts w:hint="eastAsia" w:ascii="仿宋" w:hAnsi="仿宋" w:eastAsia="仿宋" w:cs="仿宋"/>
                <w:b/>
                <w:color w:val="auto"/>
                <w:sz w:val="24"/>
                <w:u w:val="single"/>
              </w:rPr>
              <w:t>未按时解密的</w:t>
            </w:r>
            <w:r>
              <w:rPr>
                <w:rFonts w:hint="eastAsia" w:ascii="仿宋" w:hAnsi="仿宋" w:eastAsia="仿宋" w:cs="仿宋"/>
                <w:color w:val="auto"/>
                <w:sz w:val="24"/>
              </w:rPr>
              <w:t>，</w:t>
            </w:r>
            <w:r>
              <w:rPr>
                <w:rFonts w:hint="eastAsia" w:ascii="仿宋" w:hAnsi="仿宋" w:eastAsia="仿宋" w:cs="仿宋"/>
                <w:b/>
                <w:color w:val="auto"/>
                <w:sz w:val="24"/>
                <w:u w:val="single"/>
              </w:rPr>
              <w:t>视为投标文件撤回</w:t>
            </w:r>
            <w:r>
              <w:rPr>
                <w:rFonts w:hint="eastAsia" w:ascii="仿宋" w:hAnsi="仿宋" w:eastAsia="仿宋" w:cs="仿宋"/>
                <w:color w:val="auto"/>
                <w:sz w:val="24"/>
              </w:rPr>
              <w:t>。</w:t>
            </w:r>
          </w:p>
        </w:tc>
      </w:tr>
      <w:tr w14:paraId="0E1F6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76AE5AE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lang w:val="en-US"/>
              </w:rPr>
            </w:pPr>
            <w:r>
              <w:rPr>
                <w:rFonts w:hint="eastAsia" w:ascii="仿宋" w:hAnsi="仿宋" w:eastAsia="仿宋" w:cs="仿宋"/>
                <w:color w:val="auto"/>
                <w:sz w:val="24"/>
              </w:rPr>
              <w:t>1</w:t>
            </w:r>
            <w:r>
              <w:rPr>
                <w:rFonts w:hint="eastAsia" w:ascii="仿宋" w:hAnsi="仿宋" w:eastAsia="仿宋" w:cs="仿宋"/>
                <w:color w:val="auto"/>
                <w:sz w:val="24"/>
                <w:lang w:val="en-US"/>
              </w:rPr>
              <w:t>7</w:t>
            </w:r>
          </w:p>
        </w:tc>
        <w:tc>
          <w:tcPr>
            <w:tcW w:w="8370" w:type="dxa"/>
            <w:gridSpan w:val="2"/>
            <w:vAlign w:val="center"/>
          </w:tcPr>
          <w:p w14:paraId="4D64FEA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特别说明：</w:t>
            </w:r>
          </w:p>
          <w:p w14:paraId="0959E9B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snapToGrid w:val="0"/>
                <w:color w:val="auto"/>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rPr>
              <w:t>。</w:t>
            </w:r>
          </w:p>
        </w:tc>
      </w:tr>
      <w:tr w14:paraId="30D53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0E57ED10">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p>
        </w:tc>
        <w:tc>
          <w:tcPr>
            <w:tcW w:w="8370" w:type="dxa"/>
            <w:gridSpan w:val="2"/>
            <w:vAlign w:val="center"/>
          </w:tcPr>
          <w:p w14:paraId="34129610">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rPr>
            </w:pPr>
            <w:r>
              <w:rPr>
                <w:rFonts w:hint="eastAsia" w:ascii="仿宋" w:hAnsi="仿宋" w:eastAsia="仿宋" w:cs="仿宋"/>
                <w:color w:val="auto"/>
                <w:kern w:val="0"/>
                <w:sz w:val="24"/>
              </w:rPr>
              <w:t>☐</w:t>
            </w:r>
            <w:r>
              <w:rPr>
                <w:rFonts w:hint="eastAsia" w:ascii="仿宋" w:hAnsi="仿宋" w:eastAsia="仿宋" w:cs="仿宋"/>
                <w:snapToGrid w:val="0"/>
                <w:color w:val="auto"/>
                <w:kern w:val="28"/>
                <w:sz w:val="24"/>
              </w:rPr>
              <w:t>联合体投标的，联合体各方均需按招标文件第五部分评标标准要求提供资信证明文件，否则视为不符合相关要求。</w:t>
            </w:r>
          </w:p>
          <w:p w14:paraId="55B70D9A">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color w:val="auto"/>
                <w:kern w:val="0"/>
                <w:sz w:val="24"/>
              </w:rPr>
              <w:t>☐</w:t>
            </w:r>
            <w:r>
              <w:rPr>
                <w:rFonts w:hint="eastAsia" w:ascii="仿宋" w:hAnsi="仿宋" w:eastAsia="仿宋" w:cs="仿宋"/>
                <w:snapToGrid w:val="0"/>
                <w:color w:val="auto"/>
                <w:kern w:val="28"/>
                <w:sz w:val="24"/>
              </w:rPr>
              <w:t>联合体投标的，联合体中有一方或者联合体成员根据分工按招标文件第五部分评标标准要求提供资信证明文件的，视为符合了相关要求。</w:t>
            </w:r>
          </w:p>
        </w:tc>
      </w:tr>
      <w:tr w14:paraId="560E0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1134E468">
            <w:pPr>
              <w:snapToGrid w:val="0"/>
              <w:spacing w:line="336" w:lineRule="auto"/>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lang w:val="en-US" w:eastAsia="zh-CN"/>
              </w:rPr>
              <w:t>18</w:t>
            </w:r>
          </w:p>
        </w:tc>
        <w:tc>
          <w:tcPr>
            <w:tcW w:w="8370" w:type="dxa"/>
            <w:gridSpan w:val="2"/>
            <w:vAlign w:val="center"/>
          </w:tcPr>
          <w:p w14:paraId="52E80CB4">
            <w:pPr>
              <w:spacing w:line="336"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采购代理服务费：</w:t>
            </w:r>
          </w:p>
          <w:p w14:paraId="78C9481F">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中标人须向采购代理机构按如下标准和规定交纳</w:t>
            </w:r>
            <w:r>
              <w:rPr>
                <w:rFonts w:hint="eastAsia" w:ascii="仿宋" w:hAnsi="仿宋" w:eastAsia="仿宋" w:cs="宋体"/>
                <w:color w:val="auto"/>
                <w:kern w:val="0"/>
                <w:sz w:val="24"/>
                <w:lang w:val="en-US" w:eastAsia="zh-CN"/>
              </w:rPr>
              <w:t>中标</w:t>
            </w:r>
            <w:r>
              <w:rPr>
                <w:rFonts w:hint="eastAsia" w:ascii="仿宋" w:hAnsi="仿宋" w:eastAsia="仿宋" w:cs="宋体"/>
                <w:color w:val="auto"/>
                <w:kern w:val="0"/>
                <w:sz w:val="24"/>
              </w:rPr>
              <w:t xml:space="preserve">服务费 </w:t>
            </w:r>
          </w:p>
          <w:p w14:paraId="27967ADA">
            <w:pPr>
              <w:numPr>
                <w:ilvl w:val="0"/>
                <w:numId w:val="1"/>
              </w:numPr>
              <w:spacing w:line="400" w:lineRule="atLeast"/>
              <w:rPr>
                <w:rFonts w:ascii="仿宋_GB2312" w:hAnsi="宋体" w:eastAsia="仿宋_GB2312" w:cs="宋体"/>
                <w:bCs/>
                <w:color w:val="auto"/>
                <w:kern w:val="0"/>
                <w:sz w:val="24"/>
              </w:rPr>
            </w:pPr>
            <w:r>
              <w:rPr>
                <w:rFonts w:hint="eastAsia" w:ascii="仿宋" w:hAnsi="仿宋" w:eastAsia="仿宋" w:cs="宋体"/>
                <w:color w:val="auto"/>
                <w:kern w:val="0"/>
                <w:sz w:val="24"/>
              </w:rPr>
              <w:t>以中标通知书中确定的中标金额作为服务费的计算基数，具体参照以下费率</w:t>
            </w:r>
            <w:r>
              <w:rPr>
                <w:rFonts w:hint="eastAsia" w:ascii="仿宋" w:hAnsi="仿宋" w:eastAsia="仿宋" w:cs="宋体"/>
                <w:color w:val="auto"/>
                <w:kern w:val="0"/>
                <w:sz w:val="24"/>
                <w:lang w:val="en-US" w:eastAsia="zh-CN"/>
              </w:rPr>
              <w:t>打88折</w:t>
            </w:r>
            <w:r>
              <w:rPr>
                <w:rFonts w:hint="eastAsia" w:ascii="仿宋" w:hAnsi="仿宋" w:eastAsia="仿宋" w:cs="宋体"/>
                <w:color w:val="auto"/>
                <w:kern w:val="0"/>
                <w:sz w:val="24"/>
              </w:rPr>
              <w:t>收费:</w:t>
            </w:r>
            <w:r>
              <w:rPr>
                <w:rFonts w:hint="eastAsia" w:ascii="仿宋_GB2312" w:hAnsi="宋体" w:eastAsia="仿宋_GB2312" w:cs="宋体"/>
                <w:bCs/>
                <w:color w:val="auto"/>
                <w:kern w:val="0"/>
                <w:sz w:val="24"/>
              </w:rPr>
              <w:t xml:space="preserve"> </w:t>
            </w:r>
          </w:p>
          <w:p w14:paraId="51C4A931">
            <w:pPr>
              <w:autoSpaceDE w:val="0"/>
              <w:autoSpaceDN w:val="0"/>
              <w:jc w:val="center"/>
              <w:rPr>
                <w:rFonts w:ascii="仿宋" w:hAnsi="仿宋" w:eastAsia="仿宋" w:cs="宋体"/>
                <w:color w:val="auto"/>
                <w:kern w:val="0"/>
                <w:sz w:val="24"/>
              </w:rPr>
            </w:pPr>
            <w:r>
              <w:rPr>
                <w:rFonts w:hint="eastAsia" w:ascii="仿宋" w:hAnsi="仿宋" w:eastAsia="仿宋" w:cs="宋体"/>
                <w:color w:val="auto"/>
                <w:kern w:val="0"/>
                <w:sz w:val="24"/>
              </w:rPr>
              <w:t>招标代理服务收费标准( 费 率)</w:t>
            </w:r>
          </w:p>
          <w:tbl>
            <w:tblPr>
              <w:tblStyle w:val="62"/>
              <w:tblW w:w="3818" w:type="pct"/>
              <w:jc w:val="center"/>
              <w:tblCellSpacing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2818"/>
              <w:gridCol w:w="1083"/>
              <w:gridCol w:w="1219"/>
              <w:gridCol w:w="1083"/>
            </w:tblGrid>
            <w:tr w14:paraId="38440D5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1" w:hRule="atLeast"/>
                <w:tblCellSpacing w:w="0" w:type="dxa"/>
                <w:jc w:val="center"/>
              </w:trPr>
              <w:tc>
                <w:tcPr>
                  <w:tcW w:w="2949" w:type="dxa"/>
                  <w:shd w:val="clear" w:color="auto" w:fill="auto"/>
                  <w:vAlign w:val="center"/>
                </w:tcPr>
                <w:p w14:paraId="6502D74E">
                  <w:pPr>
                    <w:widowControl/>
                    <w:jc w:val="center"/>
                    <w:rPr>
                      <w:rFonts w:ascii="仿宋" w:hAnsi="仿宋" w:eastAsia="仿宋" w:cs="仿宋"/>
                      <w:b/>
                      <w:bCs/>
                      <w:color w:val="auto"/>
                      <w:kern w:val="0"/>
                      <w:sz w:val="24"/>
                      <w:highlight w:val="none"/>
                      <w:lang w:bidi="ar"/>
                    </w:rPr>
                  </w:pPr>
                  <w:r>
                    <w:rPr>
                      <w:rFonts w:hint="eastAsia" w:ascii="仿宋" w:hAnsi="仿宋" w:eastAsia="仿宋" w:cs="仿宋"/>
                      <w:b/>
                      <w:bCs/>
                      <w:color w:val="auto"/>
                      <w:kern w:val="0"/>
                      <w:sz w:val="24"/>
                      <w:highlight w:val="none"/>
                      <w:lang w:bidi="ar"/>
                    </w:rPr>
                    <w:t>服务类型</w:t>
                  </w:r>
                </w:p>
                <w:p w14:paraId="2E66D916">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lang w:bidi="ar"/>
                    </w:rPr>
                    <w:t>中标额（万元）</w:t>
                  </w:r>
                </w:p>
              </w:tc>
              <w:tc>
                <w:tcPr>
                  <w:tcW w:w="1134" w:type="dxa"/>
                  <w:shd w:val="clear" w:color="auto" w:fill="auto"/>
                  <w:vAlign w:val="center"/>
                </w:tcPr>
                <w:p w14:paraId="11E368BA">
                  <w:pPr>
                    <w:pStyle w:val="59"/>
                    <w:jc w:val="center"/>
                    <w:rPr>
                      <w:rFonts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货物招标</w:t>
                  </w:r>
                </w:p>
              </w:tc>
              <w:tc>
                <w:tcPr>
                  <w:tcW w:w="1276" w:type="dxa"/>
                  <w:shd w:val="clear" w:color="auto" w:fill="auto"/>
                  <w:vAlign w:val="center"/>
                </w:tcPr>
                <w:p w14:paraId="127709B8">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lang w:bidi="ar"/>
                    </w:rPr>
                    <w:t>服务招标</w:t>
                  </w:r>
                </w:p>
              </w:tc>
              <w:tc>
                <w:tcPr>
                  <w:tcW w:w="1134" w:type="dxa"/>
                  <w:shd w:val="clear" w:color="auto" w:fill="auto"/>
                  <w:vAlign w:val="center"/>
                </w:tcPr>
                <w:p w14:paraId="4B8B345A">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lang w:bidi="ar"/>
                    </w:rPr>
                    <w:t>工程招标</w:t>
                  </w:r>
                </w:p>
              </w:tc>
            </w:tr>
            <w:tr w14:paraId="5990254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740EFE29">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100以下</w:t>
                  </w:r>
                </w:p>
              </w:tc>
              <w:tc>
                <w:tcPr>
                  <w:tcW w:w="1134" w:type="dxa"/>
                  <w:shd w:val="clear" w:color="auto" w:fill="auto"/>
                  <w:vAlign w:val="center"/>
                </w:tcPr>
                <w:p w14:paraId="38196ED3">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1.5％</w:t>
                  </w:r>
                </w:p>
              </w:tc>
              <w:tc>
                <w:tcPr>
                  <w:tcW w:w="1276" w:type="dxa"/>
                  <w:shd w:val="clear" w:color="auto" w:fill="auto"/>
                  <w:vAlign w:val="center"/>
                </w:tcPr>
                <w:p w14:paraId="3E938F17">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1.5％</w:t>
                  </w:r>
                </w:p>
              </w:tc>
              <w:tc>
                <w:tcPr>
                  <w:tcW w:w="1134" w:type="dxa"/>
                  <w:shd w:val="clear" w:color="auto" w:fill="auto"/>
                  <w:vAlign w:val="center"/>
                </w:tcPr>
                <w:p w14:paraId="64AD35D9">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w:t>
                  </w:r>
                </w:p>
              </w:tc>
            </w:tr>
            <w:tr w14:paraId="0BD21EE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061325A5">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100—500</w:t>
                  </w:r>
                </w:p>
              </w:tc>
              <w:tc>
                <w:tcPr>
                  <w:tcW w:w="1134" w:type="dxa"/>
                  <w:shd w:val="clear" w:color="auto" w:fill="auto"/>
                  <w:vAlign w:val="center"/>
                </w:tcPr>
                <w:p w14:paraId="3DF89894">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1.1％</w:t>
                  </w:r>
                </w:p>
              </w:tc>
              <w:tc>
                <w:tcPr>
                  <w:tcW w:w="1276" w:type="dxa"/>
                  <w:shd w:val="clear" w:color="auto" w:fill="auto"/>
                  <w:vAlign w:val="center"/>
                </w:tcPr>
                <w:p w14:paraId="6A4A1044">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0.8％</w:t>
                  </w:r>
                </w:p>
              </w:tc>
              <w:tc>
                <w:tcPr>
                  <w:tcW w:w="1134" w:type="dxa"/>
                  <w:shd w:val="clear" w:color="auto" w:fill="auto"/>
                  <w:vAlign w:val="center"/>
                </w:tcPr>
                <w:p w14:paraId="0B84192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0.7％</w:t>
                  </w:r>
                </w:p>
              </w:tc>
            </w:tr>
            <w:tr w14:paraId="4AA1026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21DC46F8">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500—1000</w:t>
                  </w:r>
                </w:p>
              </w:tc>
              <w:tc>
                <w:tcPr>
                  <w:tcW w:w="1134" w:type="dxa"/>
                  <w:shd w:val="clear" w:color="auto" w:fill="auto"/>
                  <w:vAlign w:val="center"/>
                </w:tcPr>
                <w:p w14:paraId="2833DAEE">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0.8％</w:t>
                  </w:r>
                </w:p>
              </w:tc>
              <w:tc>
                <w:tcPr>
                  <w:tcW w:w="1276" w:type="dxa"/>
                  <w:shd w:val="clear" w:color="auto" w:fill="auto"/>
                  <w:vAlign w:val="center"/>
                </w:tcPr>
                <w:p w14:paraId="150F3843">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0.45％</w:t>
                  </w:r>
                </w:p>
              </w:tc>
              <w:tc>
                <w:tcPr>
                  <w:tcW w:w="1134" w:type="dxa"/>
                  <w:shd w:val="clear" w:color="auto" w:fill="auto"/>
                  <w:vAlign w:val="center"/>
                </w:tcPr>
                <w:p w14:paraId="33C7D440">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0.55％</w:t>
                  </w:r>
                </w:p>
              </w:tc>
            </w:tr>
            <w:tr w14:paraId="35CD900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7DD5FF46">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1000—5000</w:t>
                  </w:r>
                </w:p>
              </w:tc>
              <w:tc>
                <w:tcPr>
                  <w:tcW w:w="1134" w:type="dxa"/>
                  <w:shd w:val="clear" w:color="auto" w:fill="auto"/>
                  <w:vAlign w:val="center"/>
                </w:tcPr>
                <w:p w14:paraId="7D39DD5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0.5％</w:t>
                  </w:r>
                </w:p>
              </w:tc>
              <w:tc>
                <w:tcPr>
                  <w:tcW w:w="1276" w:type="dxa"/>
                  <w:shd w:val="clear" w:color="auto" w:fill="auto"/>
                  <w:vAlign w:val="center"/>
                </w:tcPr>
                <w:p w14:paraId="03D77F0E">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0.25％</w:t>
                  </w:r>
                </w:p>
              </w:tc>
              <w:tc>
                <w:tcPr>
                  <w:tcW w:w="1134" w:type="dxa"/>
                  <w:shd w:val="clear" w:color="auto" w:fill="auto"/>
                  <w:vAlign w:val="center"/>
                </w:tcPr>
                <w:p w14:paraId="03CBCC1A">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0.35％</w:t>
                  </w:r>
                </w:p>
              </w:tc>
            </w:tr>
          </w:tbl>
          <w:p w14:paraId="5B47652B">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（2）用银行支票、汇票、电汇、现金等付款方式直接交纳代理服务费。</w:t>
            </w:r>
          </w:p>
          <w:p w14:paraId="5900EF1E">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公司名称：浙江东腾利成招标代理有限公司</w:t>
            </w:r>
          </w:p>
          <w:p w14:paraId="6D2EBF0C">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开 户 行：中国农业银行股份有限公司绍兴广场支行</w:t>
            </w:r>
          </w:p>
          <w:p w14:paraId="46579D68">
            <w:pPr>
              <w:spacing w:line="336" w:lineRule="auto"/>
              <w:rPr>
                <w:rFonts w:hint="eastAsia" w:ascii="仿宋" w:hAnsi="仿宋" w:eastAsia="仿宋" w:cs="宋体"/>
                <w:color w:val="auto"/>
                <w:kern w:val="0"/>
                <w:sz w:val="24"/>
              </w:rPr>
            </w:pPr>
            <w:r>
              <w:rPr>
                <w:rFonts w:hint="eastAsia" w:ascii="仿宋" w:hAnsi="仿宋" w:eastAsia="仿宋" w:cs="宋体"/>
                <w:color w:val="auto"/>
                <w:kern w:val="0"/>
                <w:sz w:val="24"/>
              </w:rPr>
              <w:t>账    号：19545201040012508</w:t>
            </w:r>
          </w:p>
          <w:p w14:paraId="6F3C5D07">
            <w:pPr>
              <w:spacing w:line="400" w:lineRule="exact"/>
              <w:rPr>
                <w:rFonts w:hint="default"/>
                <w:color w:val="auto"/>
                <w:lang w:val="en-US" w:eastAsia="zh-CN"/>
              </w:rPr>
            </w:pPr>
            <w:r>
              <w:rPr>
                <w:rFonts w:hint="eastAsia" w:ascii="仿宋" w:hAnsi="仿宋" w:eastAsia="仿宋" w:cs="宋体"/>
                <w:color w:val="auto"/>
                <w:kern w:val="0"/>
                <w:sz w:val="24"/>
              </w:rPr>
              <w:t>（</w:t>
            </w:r>
            <w:r>
              <w:rPr>
                <w:rFonts w:hint="eastAsia" w:ascii="仿宋" w:hAnsi="仿宋" w:eastAsia="仿宋" w:cs="宋体"/>
                <w:color w:val="auto"/>
                <w:kern w:val="0"/>
                <w:sz w:val="24"/>
                <w:lang w:val="en-US" w:eastAsia="zh-CN"/>
              </w:rPr>
              <w:t>3</w:t>
            </w:r>
            <w:r>
              <w:rPr>
                <w:rFonts w:hint="eastAsia" w:ascii="仿宋" w:hAnsi="仿宋" w:eastAsia="仿宋" w:cs="宋体"/>
                <w:color w:val="auto"/>
                <w:kern w:val="0"/>
                <w:sz w:val="24"/>
              </w:rPr>
              <w:t>）</w:t>
            </w:r>
            <w:r>
              <w:rPr>
                <w:rFonts w:hint="eastAsia" w:ascii="仿宋" w:hAnsi="仿宋" w:eastAsia="仿宋" w:cs="宋体"/>
                <w:color w:val="auto"/>
                <w:kern w:val="0"/>
                <w:sz w:val="24"/>
                <w:lang w:val="en-US" w:eastAsia="zh-CN"/>
              </w:rPr>
              <w:t>本项目评审费由采购人支付</w:t>
            </w:r>
            <w:r>
              <w:rPr>
                <w:rFonts w:hint="eastAsia" w:ascii="仿宋" w:hAnsi="仿宋" w:eastAsia="仿宋" w:cs="宋体"/>
                <w:color w:val="auto"/>
                <w:kern w:val="0"/>
                <w:sz w:val="24"/>
              </w:rPr>
              <w:t>。</w:t>
            </w:r>
          </w:p>
        </w:tc>
      </w:tr>
      <w:tr w14:paraId="012F0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5CD602D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解释：凡涉及本招标文件的解释权属于采购人。</w:t>
            </w:r>
          </w:p>
        </w:tc>
      </w:tr>
      <w:tr w14:paraId="4C02A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57B458F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注：中标人放弃中标资格或因质疑、投诉被取消中标资格或不能履行合同的，本项目重新组织采购。</w:t>
            </w:r>
          </w:p>
        </w:tc>
      </w:tr>
      <w:bookmarkEnd w:id="4"/>
    </w:tbl>
    <w:p w14:paraId="5144C3C2">
      <w:pPr>
        <w:bidi w:val="0"/>
        <w:rPr>
          <w:rFonts w:hint="eastAsia"/>
          <w:color w:val="auto"/>
        </w:rPr>
      </w:pPr>
      <w:bookmarkStart w:id="17" w:name="_Toc164416483"/>
      <w:bookmarkStart w:id="18" w:name="第三部分"/>
    </w:p>
    <w:p w14:paraId="693D8C4E">
      <w:pPr>
        <w:bidi w:val="0"/>
        <w:rPr>
          <w:rFonts w:hint="eastAsia"/>
          <w:color w:val="auto"/>
        </w:rPr>
      </w:pPr>
    </w:p>
    <w:p w14:paraId="09C2B386">
      <w:pPr>
        <w:bidi w:val="0"/>
        <w:rPr>
          <w:rFonts w:hint="eastAsia"/>
          <w:color w:val="auto"/>
        </w:rPr>
      </w:pPr>
    </w:p>
    <w:p w14:paraId="308CEEB5">
      <w:pPr>
        <w:bidi w:val="0"/>
        <w:rPr>
          <w:rFonts w:hint="eastAsia"/>
          <w:color w:val="auto"/>
        </w:rPr>
      </w:pPr>
    </w:p>
    <w:p w14:paraId="0179A2CE">
      <w:pPr>
        <w:bidi w:val="0"/>
        <w:rPr>
          <w:rFonts w:hint="eastAsia"/>
          <w:color w:val="auto"/>
        </w:rPr>
      </w:pPr>
    </w:p>
    <w:p w14:paraId="6338BC0A">
      <w:pPr>
        <w:bidi w:val="0"/>
        <w:rPr>
          <w:rFonts w:hint="eastAsia"/>
          <w:color w:val="auto"/>
        </w:rPr>
      </w:pPr>
    </w:p>
    <w:p w14:paraId="047E2609">
      <w:pPr>
        <w:bidi w:val="0"/>
        <w:rPr>
          <w:rFonts w:hint="eastAsia"/>
          <w:color w:val="auto"/>
        </w:rPr>
      </w:pPr>
    </w:p>
    <w:p w14:paraId="2316DF51">
      <w:pPr>
        <w:bidi w:val="0"/>
        <w:rPr>
          <w:rFonts w:hint="eastAsia"/>
          <w:color w:val="auto"/>
        </w:rPr>
      </w:pPr>
    </w:p>
    <w:p w14:paraId="189B8E95">
      <w:pPr>
        <w:bidi w:val="0"/>
        <w:rPr>
          <w:rFonts w:hint="eastAsia"/>
          <w:color w:val="auto"/>
        </w:rPr>
      </w:pPr>
    </w:p>
    <w:p w14:paraId="5AC64A7F">
      <w:pPr>
        <w:bidi w:val="0"/>
        <w:rPr>
          <w:rFonts w:hint="eastAsia"/>
          <w:color w:val="auto"/>
        </w:rPr>
      </w:pPr>
    </w:p>
    <w:p w14:paraId="3D931EB8">
      <w:pPr>
        <w:bidi w:val="0"/>
        <w:rPr>
          <w:rFonts w:hint="eastAsia"/>
          <w:color w:val="auto"/>
        </w:rPr>
      </w:pPr>
    </w:p>
    <w:p w14:paraId="2937C613">
      <w:pPr>
        <w:pStyle w:val="5"/>
        <w:rPr>
          <w:rFonts w:hint="eastAsia"/>
          <w:color w:val="auto"/>
        </w:rPr>
      </w:pPr>
    </w:p>
    <w:p w14:paraId="25FC056F">
      <w:pPr>
        <w:bidi w:val="0"/>
        <w:rPr>
          <w:rFonts w:hint="eastAsia"/>
          <w:color w:val="auto"/>
        </w:rPr>
      </w:pPr>
    </w:p>
    <w:p w14:paraId="61614133">
      <w:pPr>
        <w:bidi w:val="0"/>
        <w:rPr>
          <w:rFonts w:hint="eastAsia"/>
          <w:color w:val="auto"/>
        </w:rPr>
      </w:pPr>
    </w:p>
    <w:p w14:paraId="5A20B30B">
      <w:pPr>
        <w:bidi w:val="0"/>
        <w:rPr>
          <w:rFonts w:hint="eastAsia"/>
          <w:color w:val="auto"/>
        </w:rPr>
      </w:pPr>
    </w:p>
    <w:p w14:paraId="06F12937">
      <w:pPr>
        <w:bidi w:val="0"/>
        <w:rPr>
          <w:rFonts w:hint="eastAsia"/>
          <w:color w:val="auto"/>
        </w:rPr>
      </w:pPr>
    </w:p>
    <w:p w14:paraId="3FF1F79D">
      <w:pPr>
        <w:bidi w:val="0"/>
        <w:rPr>
          <w:rFonts w:hint="eastAsia"/>
          <w:color w:val="auto"/>
        </w:rPr>
      </w:pPr>
    </w:p>
    <w:p w14:paraId="7E90B79B">
      <w:pPr>
        <w:bidi w:val="0"/>
        <w:rPr>
          <w:rFonts w:hint="eastAsia"/>
          <w:color w:val="auto"/>
        </w:rPr>
      </w:pPr>
    </w:p>
    <w:p w14:paraId="4B5179F2">
      <w:pPr>
        <w:bidi w:val="0"/>
        <w:rPr>
          <w:rFonts w:hint="eastAsia"/>
          <w:color w:val="auto"/>
        </w:rPr>
      </w:pPr>
    </w:p>
    <w:p w14:paraId="74078D13">
      <w:pPr>
        <w:bidi w:val="0"/>
        <w:rPr>
          <w:rFonts w:hint="eastAsia"/>
          <w:color w:val="auto"/>
        </w:rPr>
      </w:pPr>
    </w:p>
    <w:p w14:paraId="3EE1BD0A">
      <w:pPr>
        <w:bidi w:val="0"/>
        <w:rPr>
          <w:rFonts w:hint="eastAsia"/>
          <w:color w:val="auto"/>
        </w:rPr>
      </w:pPr>
    </w:p>
    <w:p w14:paraId="1C614C0D">
      <w:pPr>
        <w:bidi w:val="0"/>
        <w:rPr>
          <w:rFonts w:hint="eastAsia"/>
          <w:color w:val="auto"/>
        </w:rPr>
      </w:pPr>
    </w:p>
    <w:p w14:paraId="4C0AF331">
      <w:pPr>
        <w:bidi w:val="0"/>
        <w:rPr>
          <w:rFonts w:hint="eastAsia"/>
          <w:color w:val="auto"/>
        </w:rPr>
      </w:pPr>
    </w:p>
    <w:p w14:paraId="0626318C">
      <w:pPr>
        <w:bidi w:val="0"/>
        <w:rPr>
          <w:rFonts w:hint="eastAsia"/>
          <w:color w:val="auto"/>
        </w:rPr>
      </w:pPr>
    </w:p>
    <w:p w14:paraId="0191EDE6">
      <w:pPr>
        <w:bidi w:val="0"/>
        <w:rPr>
          <w:rFonts w:hint="eastAsia"/>
          <w:color w:val="auto"/>
        </w:rPr>
      </w:pPr>
    </w:p>
    <w:p w14:paraId="6E1C693B">
      <w:pPr>
        <w:bidi w:val="0"/>
        <w:rPr>
          <w:rFonts w:hint="eastAsia"/>
          <w:color w:val="auto"/>
        </w:rPr>
      </w:pPr>
    </w:p>
    <w:p w14:paraId="2587AD80">
      <w:pPr>
        <w:bidi w:val="0"/>
        <w:rPr>
          <w:rFonts w:hint="eastAsia"/>
          <w:color w:val="auto"/>
        </w:rPr>
      </w:pPr>
    </w:p>
    <w:p w14:paraId="60BC2B02">
      <w:pPr>
        <w:bidi w:val="0"/>
        <w:rPr>
          <w:rFonts w:hint="eastAsia"/>
          <w:color w:val="auto"/>
        </w:rPr>
      </w:pPr>
    </w:p>
    <w:p w14:paraId="428EDC68">
      <w:pPr>
        <w:bidi w:val="0"/>
        <w:rPr>
          <w:rFonts w:hint="eastAsia"/>
          <w:color w:val="auto"/>
        </w:rPr>
      </w:pPr>
    </w:p>
    <w:p w14:paraId="538E8106">
      <w:pPr>
        <w:bidi w:val="0"/>
        <w:rPr>
          <w:rFonts w:hint="eastAsia"/>
          <w:color w:val="auto"/>
        </w:rPr>
      </w:pPr>
    </w:p>
    <w:p w14:paraId="3A5876ED">
      <w:pPr>
        <w:bidi w:val="0"/>
        <w:rPr>
          <w:rFonts w:hint="eastAsia"/>
          <w:color w:val="auto"/>
        </w:rPr>
      </w:pPr>
    </w:p>
    <w:p w14:paraId="60368EF7">
      <w:pPr>
        <w:bidi w:val="0"/>
        <w:rPr>
          <w:rFonts w:hint="eastAsia"/>
          <w:color w:val="auto"/>
        </w:rPr>
      </w:pPr>
    </w:p>
    <w:p w14:paraId="54D71932">
      <w:pPr>
        <w:bidi w:val="0"/>
        <w:rPr>
          <w:rFonts w:hint="eastAsia"/>
          <w:color w:val="auto"/>
        </w:rPr>
      </w:pPr>
    </w:p>
    <w:p w14:paraId="5D553CEB">
      <w:pPr>
        <w:bidi w:val="0"/>
        <w:rPr>
          <w:rFonts w:hint="eastAsia"/>
          <w:color w:val="auto"/>
        </w:rPr>
      </w:pPr>
    </w:p>
    <w:p w14:paraId="1F2417D1">
      <w:pPr>
        <w:bidi w:val="0"/>
        <w:rPr>
          <w:rFonts w:hint="eastAsia"/>
          <w:color w:val="auto"/>
        </w:rPr>
      </w:pPr>
    </w:p>
    <w:p w14:paraId="5C299243">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一、总则</w:t>
      </w:r>
    </w:p>
    <w:p w14:paraId="1E3FFC26">
      <w:pPr>
        <w:keepNext w:val="0"/>
        <w:keepLines w:val="0"/>
        <w:pageBreakBefore w:val="0"/>
        <w:kinsoku/>
        <w:wordWrap/>
        <w:overflowPunct/>
        <w:topLinePunct w:val="0"/>
        <w:autoSpaceDE/>
        <w:autoSpaceDN/>
        <w:bidi w:val="0"/>
        <w:snapToGrid w:val="0"/>
        <w:spacing w:beforeAutospacing="0" w:line="440" w:lineRule="exact"/>
        <w:ind w:left="0" w:leftChars="0" w:firstLine="482" w:firstLineChars="200"/>
        <w:jc w:val="left"/>
        <w:textAlignment w:val="auto"/>
        <w:outlineLvl w:val="1"/>
        <w:rPr>
          <w:rFonts w:hint="eastAsia" w:ascii="仿宋" w:hAnsi="仿宋" w:eastAsia="仿宋" w:cs="仿宋"/>
          <w:b/>
          <w:color w:val="auto"/>
          <w:sz w:val="24"/>
        </w:rPr>
      </w:pPr>
      <w:r>
        <w:rPr>
          <w:rFonts w:hint="eastAsia" w:ascii="仿宋" w:hAnsi="仿宋" w:eastAsia="仿宋" w:cs="仿宋"/>
          <w:b/>
          <w:color w:val="auto"/>
          <w:sz w:val="24"/>
        </w:rPr>
        <w:t>1.适用范围</w:t>
      </w:r>
    </w:p>
    <w:p w14:paraId="2BDA282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本招标文件适用于该项目的招标、投标、开标、资格审查及信用信息查询、评标、定标、合同、验收等行为（法律、法规另有规定的，从其规定）。</w:t>
      </w:r>
    </w:p>
    <w:p w14:paraId="5A418E86">
      <w:pPr>
        <w:keepNext w:val="0"/>
        <w:keepLines w:val="0"/>
        <w:pageBreakBefore w:val="0"/>
        <w:kinsoku/>
        <w:wordWrap/>
        <w:overflowPunct/>
        <w:topLinePunct w:val="0"/>
        <w:autoSpaceDE/>
        <w:autoSpaceDN/>
        <w:bidi w:val="0"/>
        <w:adjustRightInd/>
        <w:spacing w:beforeAutospacing="0" w:line="440" w:lineRule="exact"/>
        <w:ind w:left="0" w:lef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2.定义</w:t>
      </w:r>
    </w:p>
    <w:p w14:paraId="7311277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2.1 “采购人”系指招标公告中载明的本项目的采购人。</w:t>
      </w:r>
    </w:p>
    <w:p w14:paraId="767AB0E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 “</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”系指招标公告中载明的本项目的</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w:t>
      </w:r>
    </w:p>
    <w:p w14:paraId="5B1C5E8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2.3 “投标人”</w:t>
      </w:r>
      <w:r>
        <w:rPr>
          <w:rFonts w:hint="eastAsia" w:ascii="仿宋" w:hAnsi="仿宋" w:eastAsia="仿宋" w:cs="仿宋"/>
          <w:color w:val="auto"/>
          <w:sz w:val="24"/>
          <w:highlight w:val="none"/>
        </w:rPr>
        <w:t>“供应商”</w:t>
      </w:r>
      <w:r>
        <w:rPr>
          <w:rFonts w:hint="eastAsia" w:ascii="仿宋" w:hAnsi="仿宋" w:eastAsia="仿宋" w:cs="仿宋"/>
          <w:color w:val="auto"/>
          <w:sz w:val="24"/>
        </w:rPr>
        <w:t>系指是指响应招标、参加投标竞争的法人、其他组织或者自然人。</w:t>
      </w:r>
    </w:p>
    <w:p w14:paraId="1C8CA65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2.4</w:t>
      </w:r>
      <w:r>
        <w:rPr>
          <w:rFonts w:hint="eastAsia" w:ascii="仿宋" w:hAnsi="仿宋" w:eastAsia="仿宋" w:cs="仿宋"/>
          <w:color w:val="auto"/>
          <w:sz w:val="24"/>
        </w:rPr>
        <w:t>“监督单位”系指政府采购法定义监督管理部门</w:t>
      </w:r>
      <w:r>
        <w:rPr>
          <w:rFonts w:hint="eastAsia" w:ascii="仿宋" w:hAnsi="仿宋" w:eastAsia="仿宋" w:cs="仿宋"/>
          <w:color w:val="auto"/>
          <w:sz w:val="24"/>
          <w:lang w:val="en-US" w:eastAsia="zh-CN"/>
        </w:rPr>
        <w:t>。</w:t>
      </w:r>
    </w:p>
    <w:p w14:paraId="1D0D3C0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5</w:t>
      </w:r>
      <w:r>
        <w:rPr>
          <w:rFonts w:hint="eastAsia" w:ascii="仿宋" w:hAnsi="仿宋" w:eastAsia="仿宋" w:cs="仿宋"/>
          <w:color w:val="auto"/>
          <w:sz w:val="24"/>
        </w:rPr>
        <w:t xml:space="preserve"> “负责人”系指法人企业的法定负责人，或其他组织为法律、行政法规规定代表单位行使职权的主要负责人，或自然人本人。</w:t>
      </w:r>
    </w:p>
    <w:p w14:paraId="4446374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6</w:t>
      </w:r>
      <w:r>
        <w:rPr>
          <w:rFonts w:hint="eastAsia" w:ascii="仿宋" w:hAnsi="仿宋" w:eastAsia="仿宋" w:cs="仿宋"/>
          <w:color w:val="auto"/>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color w:val="auto"/>
          <w:sz w:val="24"/>
          <w:lang w:val="en-US" w:eastAsia="zh-CN"/>
        </w:rPr>
        <w:t>3</w:t>
      </w:r>
      <w:r>
        <w:rPr>
          <w:rFonts w:hint="eastAsia" w:ascii="仿宋" w:hAnsi="仿宋" w:eastAsia="仿宋" w:cs="仿宋"/>
          <w:color w:val="auto"/>
          <w:sz w:val="24"/>
        </w:rPr>
        <w:t>）。</w:t>
      </w:r>
    </w:p>
    <w:p w14:paraId="1FE7771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7</w:t>
      </w:r>
      <w:r>
        <w:rPr>
          <w:rFonts w:hint="eastAsia" w:ascii="仿宋" w:hAnsi="仿宋" w:eastAsia="仿宋" w:cs="仿宋"/>
          <w:color w:val="auto"/>
          <w:sz w:val="24"/>
        </w:rPr>
        <w:t>“电子交易平台”</w:t>
      </w:r>
      <w:r>
        <w:rPr>
          <w:rFonts w:hint="eastAsia" w:ascii="仿宋" w:hAnsi="仿宋" w:eastAsia="仿宋" w:cs="仿宋"/>
          <w:color w:val="auto"/>
          <w:sz w:val="24"/>
          <w:lang w:val="en-US" w:eastAsia="zh-CN"/>
        </w:rPr>
        <w:t>系</w:t>
      </w:r>
      <w:r>
        <w:rPr>
          <w:rFonts w:hint="eastAsia" w:ascii="仿宋" w:hAnsi="仿宋" w:eastAsia="仿宋" w:cs="仿宋"/>
          <w:color w:val="auto"/>
          <w:sz w:val="24"/>
        </w:rPr>
        <w:t>指本项目政府采购活动所依托的政府采购云平台（https://www.zcygov.cn/）。</w:t>
      </w:r>
    </w:p>
    <w:p w14:paraId="52B7CE4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8</w:t>
      </w:r>
      <w:r>
        <w:rPr>
          <w:rFonts w:hint="eastAsia" w:ascii="仿宋" w:hAnsi="仿宋" w:eastAsia="仿宋" w:cs="仿宋"/>
          <w:color w:val="auto"/>
          <w:sz w:val="24"/>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kern w:val="0"/>
          <w:sz w:val="24"/>
          <w:lang w:eastAsia="zh-CN"/>
        </w:rPr>
        <w:t>☑</w:t>
      </w:r>
      <w:r>
        <w:rPr>
          <w:rFonts w:hint="eastAsia" w:ascii="仿宋" w:hAnsi="仿宋" w:eastAsia="仿宋" w:cs="仿宋"/>
          <w:color w:val="auto"/>
          <w:sz w:val="24"/>
        </w:rPr>
        <w:t>”系指适用本项目的要求，“☐”系指不适用本项目的要求。</w:t>
      </w:r>
    </w:p>
    <w:p w14:paraId="00356BB1">
      <w:pPr>
        <w:spacing w:line="44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3.采购项目需要落实的政府采购政策</w:t>
      </w:r>
    </w:p>
    <w:p w14:paraId="5676927C">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3B4C5615">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3.2 支持绿色发展</w:t>
      </w:r>
    </w:p>
    <w:p w14:paraId="17704664">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4A8C7152">
      <w:pPr>
        <w:spacing w:line="440" w:lineRule="exact"/>
        <w:ind w:firstLine="480" w:firstLineChars="200"/>
        <w:rPr>
          <w:rFonts w:hint="eastAsia" w:ascii="仿宋" w:hAnsi="仿宋" w:eastAsia="仿宋" w:cs="仿宋"/>
          <w:b/>
          <w:color w:val="auto"/>
          <w:sz w:val="24"/>
        </w:rPr>
      </w:pPr>
      <w:r>
        <w:rPr>
          <w:rFonts w:hint="eastAsia" w:ascii="仿宋" w:hAnsi="仿宋" w:eastAsia="仿宋" w:cs="仿宋"/>
          <w:color w:val="auto"/>
          <w:sz w:val="24"/>
        </w:rPr>
        <w:t>★3.2.2</w:t>
      </w:r>
      <w:r>
        <w:rPr>
          <w:rFonts w:hint="eastAsia" w:ascii="仿宋" w:hAnsi="仿宋" w:eastAsia="仿宋" w:cs="仿宋"/>
          <w:b/>
          <w:color w:val="auto"/>
          <w:sz w:val="24"/>
        </w:rPr>
        <w:t>采购人拟采购的产品属于政府强制采购的节能产品品目清单范围的，投标人未按招标文件要求提供国家确定的认证机构出具的、处于有效期之内的节能产品认证证书，投标无效。</w:t>
      </w:r>
    </w:p>
    <w:p w14:paraId="4B3D5E46">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 纳入政府采购管理的修缮、装修类项目采购建材的，采购单位</w:t>
      </w:r>
      <w:r>
        <w:rPr>
          <w:rFonts w:hint="eastAsia" w:ascii="仿宋" w:hAnsi="仿宋" w:eastAsia="仿宋" w:cs="仿宋"/>
          <w:color w:val="auto"/>
          <w:sz w:val="24"/>
          <w:highlight w:val="none"/>
          <w:lang w:eastAsia="zh-CN"/>
        </w:rPr>
        <w:t>应</w:t>
      </w:r>
      <w:r>
        <w:rPr>
          <w:rFonts w:hint="eastAsia" w:ascii="仿宋" w:hAnsi="仿宋" w:eastAsia="仿宋" w:cs="仿宋"/>
          <w:color w:val="auto"/>
          <w:sz w:val="24"/>
          <w:highlight w:val="none"/>
        </w:rPr>
        <w:t>将绿色建材性能、指标等作为实质性条件纳入采购文件和合同，具体性能指标要求</w:t>
      </w:r>
      <w:r>
        <w:rPr>
          <w:rFonts w:hint="eastAsia" w:ascii="仿宋" w:hAnsi="仿宋" w:eastAsia="仿宋" w:cs="仿宋"/>
          <w:color w:val="auto"/>
          <w:sz w:val="24"/>
          <w:highlight w:val="none"/>
          <w:lang w:eastAsia="zh-CN"/>
        </w:rPr>
        <w:t>按照</w:t>
      </w:r>
      <w:r>
        <w:rPr>
          <w:rFonts w:hint="eastAsia" w:ascii="仿宋" w:hAnsi="仿宋" w:eastAsia="仿宋" w:cs="仿宋"/>
          <w:color w:val="auto"/>
          <w:sz w:val="24"/>
          <w:highlight w:val="none"/>
        </w:rPr>
        <w:t>相关绿色建材政府采购需求标准</w:t>
      </w:r>
      <w:r>
        <w:rPr>
          <w:rFonts w:hint="eastAsia" w:ascii="仿宋" w:hAnsi="仿宋" w:eastAsia="仿宋" w:cs="仿宋"/>
          <w:color w:val="auto"/>
          <w:sz w:val="24"/>
          <w:highlight w:val="none"/>
          <w:lang w:eastAsia="zh-CN"/>
        </w:rPr>
        <w:t>执行</w:t>
      </w:r>
      <w:r>
        <w:rPr>
          <w:rFonts w:hint="eastAsia" w:ascii="仿宋" w:hAnsi="仿宋" w:eastAsia="仿宋" w:cs="仿宋"/>
          <w:color w:val="auto"/>
          <w:sz w:val="24"/>
          <w:highlight w:val="none"/>
        </w:rPr>
        <w:t>。</w:t>
      </w:r>
    </w:p>
    <w:p w14:paraId="45027840">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952457F">
      <w:pPr>
        <w:spacing w:line="44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3.2.5</w:t>
      </w:r>
      <w:r>
        <w:rPr>
          <w:rFonts w:hint="eastAsia" w:ascii="仿宋" w:hAnsi="仿宋" w:eastAsia="仿宋" w:cs="仿宋"/>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登记</w:t>
      </w:r>
      <w:r>
        <w:rPr>
          <w:rFonts w:hint="eastAsia" w:ascii="仿宋" w:hAnsi="仿宋" w:eastAsia="仿宋" w:cs="仿宋"/>
          <w:color w:val="auto"/>
          <w:sz w:val="24"/>
          <w:highlight w:val="none"/>
          <w:lang w:val="en-US" w:eastAsia="zh-CN"/>
        </w:rPr>
        <w:t>报备绿色编码，未申领绿色编码的柴油动力移动源不得进入作业现场施工。</w:t>
      </w:r>
    </w:p>
    <w:p w14:paraId="799CC899">
      <w:pPr>
        <w:spacing w:line="44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3.3小微企业价格扣除（按财库〔2022〕19号文件规定执行）</w:t>
      </w:r>
    </w:p>
    <w:p w14:paraId="00BFB64B">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color w:val="auto"/>
          <w:sz w:val="24"/>
        </w:rPr>
        <w:t>3.3.1小微企业是指</w:t>
      </w:r>
      <w:r>
        <w:rPr>
          <w:rFonts w:hint="eastAsia" w:ascii="仿宋" w:hAnsi="仿宋" w:eastAsia="仿宋" w:cs="仿宋"/>
          <w:bCs/>
          <w:color w:val="auto"/>
          <w:sz w:val="24"/>
        </w:rPr>
        <w:t>在中华人民共和国境内依法设立，依据国务院批准的中小企业划分标准确定的小型企业和微型企业，但与大企业的负责人为同一人，或者与大企业存在直接控股、管理关系的除外。</w:t>
      </w:r>
    </w:p>
    <w:p w14:paraId="0BFDDD47">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符合中小企业划分标准的个体工商户，在政府采购活动中视同中小企业。</w:t>
      </w:r>
    </w:p>
    <w:p w14:paraId="6A5F6244">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3.3.2在货物采购项目中，货物由小微企业制造，即货物由小微企业生产且使用该小微企业商号或者注册商标。</w:t>
      </w:r>
      <w:r>
        <w:rPr>
          <w:rFonts w:hint="eastAsia" w:ascii="仿宋" w:hAnsi="仿宋" w:eastAsia="仿宋" w:cs="仿宋"/>
          <w:b/>
          <w:bCs/>
          <w:color w:val="auto"/>
          <w:sz w:val="24"/>
        </w:rPr>
        <w:t>供应商提供的货物既有中小企业制造货物，也有大型企业制造货物的，不享受中小企业扶持政策。</w:t>
      </w:r>
    </w:p>
    <w:p w14:paraId="54F2258C">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3.3.3在服务采购项目中，服务由小微企业承接，即提供服务的人员为小微企业依照《中华人民共和国劳动合同法》订立劳动合同的从业人员。</w:t>
      </w:r>
    </w:p>
    <w:p w14:paraId="76BC3F35">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3.3.4小微企业应按照招标文件格式要求提供《中小企业声明函》。</w:t>
      </w:r>
    </w:p>
    <w:p w14:paraId="2A6E1556">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3.3.5对于经主管预算单位统筹后未预留份额专门面向中小企业采购的采购项目，以及预留份额项目中的非预留部分采购包，采购人、采购代理机构将对符合规定的小微企业报价给予</w:t>
      </w:r>
      <w:r>
        <w:rPr>
          <w:rFonts w:hint="eastAsia" w:ascii="仿宋" w:hAnsi="仿宋" w:eastAsia="仿宋" w:cs="仿宋"/>
          <w:color w:val="auto"/>
          <w:sz w:val="24"/>
          <w:highlight w:val="none"/>
        </w:rPr>
        <w:t>10</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rPr>
        <w:t>的扣除，用扣除后的价格参加评审。</w:t>
      </w:r>
    </w:p>
    <w:p w14:paraId="76F5110A">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rPr>
        <w:t>的扣除，用扣除后的价格参加评审。组成联合体或者接受分包的小微企业与联合体内其他企业、分包企业之间存在直接控股、管理关系的，不享受价格扣除优惠政策。</w:t>
      </w:r>
    </w:p>
    <w:p w14:paraId="742D4DD3">
      <w:pPr>
        <w:spacing w:line="44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以联合体形式参加政府采购活动， 联合体各方均为中小企业的，联合体视同中小企业。其中，联合体各方均为小微企业的，联合体视同小微企业。</w:t>
      </w:r>
    </w:p>
    <w:p w14:paraId="2C11EB9B">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3.3.7符合《关于促进残疾人就业政府采购政策的通知》（财库〔2017〕141号）规定的条件并提供《残疾人福利性单位声明函》的残疾人福利性单位视同小微企业；</w:t>
      </w:r>
    </w:p>
    <w:p w14:paraId="1C430531">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60908BCF">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3.4</w:t>
      </w:r>
      <w:r>
        <w:rPr>
          <w:rFonts w:hint="eastAsia" w:ascii="仿宋" w:hAnsi="仿宋" w:eastAsia="仿宋" w:cs="仿宋"/>
          <w:bCs/>
          <w:color w:val="auto"/>
          <w:sz w:val="24"/>
        </w:rPr>
        <w:t>支持</w:t>
      </w:r>
      <w:r>
        <w:rPr>
          <w:rFonts w:hint="eastAsia" w:ascii="仿宋" w:hAnsi="仿宋" w:eastAsia="仿宋" w:cs="仿宋"/>
          <w:color w:val="auto"/>
          <w:sz w:val="24"/>
        </w:rPr>
        <w:t>科技创新</w:t>
      </w:r>
      <w:r>
        <w:rPr>
          <w:rFonts w:hint="eastAsia" w:ascii="仿宋" w:hAnsi="仿宋" w:eastAsia="仿宋" w:cs="仿宋"/>
          <w:bCs/>
          <w:color w:val="auto"/>
          <w:sz w:val="24"/>
        </w:rPr>
        <w:t>发展</w:t>
      </w:r>
    </w:p>
    <w:p w14:paraId="0AF0E8A3">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对省级以上主管部门认定的首台套产品，自纳入《省推广应用指导目录》起三年内参加政府采购活动，视同已具备相应销售业绩，业绩分为满分。</w:t>
      </w:r>
    </w:p>
    <w:p w14:paraId="27A91855">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3.5平等对待内外资企业和符合条件的破产重整企业</w:t>
      </w:r>
    </w:p>
    <w:p w14:paraId="311DF510">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rPr>
        <w:t>平等对待内外资企业和符合条件的破产重整企业，切实保障企业公平竞争，</w:t>
      </w:r>
      <w:r>
        <w:rPr>
          <w:rFonts w:hint="eastAsia" w:ascii="仿宋" w:hAnsi="仿宋" w:eastAsia="仿宋" w:cs="仿宋"/>
          <w:color w:val="auto"/>
          <w:sz w:val="24"/>
          <w:highlight w:val="none"/>
        </w:rPr>
        <w:t>平等维护企业的合法利益。</w:t>
      </w:r>
    </w:p>
    <w:p w14:paraId="7E0D682C">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★4.特别说明：</w:t>
      </w:r>
    </w:p>
    <w:p w14:paraId="737F0D66">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4.1供应商投标所使用的资格、信誉、荣誉与企业认证必须为投标单位所拥有。供应商投标所使用的采购项目实施人员必须为投标单位正式员工。</w:t>
      </w:r>
    </w:p>
    <w:p w14:paraId="24876BA3">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4.2供应商应仔细阅读招标文件的所有内容，按照招标文件的要求提交投标文件，并对所提供的全部资料的真实性承担法律责任。</w:t>
      </w:r>
    </w:p>
    <w:p w14:paraId="2E083CEE">
      <w:pPr>
        <w:spacing w:line="440" w:lineRule="exact"/>
        <w:ind w:firstLine="480" w:firstLineChars="200"/>
        <w:rPr>
          <w:rFonts w:hint="eastAsia" w:ascii="仿宋" w:hAnsi="仿宋" w:eastAsia="仿宋" w:cs="仿宋"/>
          <w:color w:val="auto"/>
        </w:rPr>
      </w:pPr>
      <w:r>
        <w:rPr>
          <w:rFonts w:hint="eastAsia" w:ascii="仿宋" w:hAnsi="仿宋" w:eastAsia="仿宋" w:cs="仿宋"/>
          <w:color w:val="auto"/>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505915DD">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rPr>
      </w:pPr>
    </w:p>
    <w:p w14:paraId="58C6B742">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rPr>
      </w:pPr>
    </w:p>
    <w:p w14:paraId="3C13BE09">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both"/>
        <w:textAlignment w:val="auto"/>
        <w:outlineLvl w:val="0"/>
        <w:rPr>
          <w:rFonts w:hint="default" w:ascii="仿宋" w:hAnsi="仿宋" w:eastAsia="仿宋" w:cs="仿宋"/>
          <w:b/>
          <w:color w:val="auto"/>
          <w:sz w:val="32"/>
          <w:szCs w:val="32"/>
          <w:lang w:val="en-US" w:eastAsia="zh-CN"/>
        </w:rPr>
      </w:pPr>
    </w:p>
    <w:p w14:paraId="491C4849">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二、招标文件</w:t>
      </w:r>
    </w:p>
    <w:p w14:paraId="3612B0C1">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1．招标方式</w:t>
      </w:r>
    </w:p>
    <w:p w14:paraId="23987C7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 本次招标采用公开招标方式进行。</w:t>
      </w:r>
    </w:p>
    <w:p w14:paraId="4BBAED0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1.2 如某一标项投标人或实质性响应招标文件的投标人不足三家时，由采购人重新组织招标或按有关规定实施。</w:t>
      </w:r>
    </w:p>
    <w:p w14:paraId="7DB73EB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1.3 本次招标设定限价，即招标公告中公布的各标项预算金额或最高限价（各标项之间的预算金额不能互相调整）。</w:t>
      </w:r>
    </w:p>
    <w:p w14:paraId="7564B8DB">
      <w:pPr>
        <w:pStyle w:val="3"/>
        <w:keepNext w:val="0"/>
        <w:keepLines w:val="0"/>
        <w:pageBreakBefore w:val="0"/>
        <w:kinsoku/>
        <w:wordWrap/>
        <w:overflowPunct/>
        <w:topLinePunct w:val="0"/>
        <w:autoSpaceDE/>
        <w:autoSpaceDN/>
        <w:bidi w:val="0"/>
        <w:snapToGrid w:val="0"/>
        <w:spacing w:line="440" w:lineRule="exact"/>
        <w:ind w:left="0" w:leftChars="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2.授权委托</w:t>
      </w:r>
    </w:p>
    <w:p w14:paraId="5300320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本项目为电子投标项目，投标人的法定代表人或其授权代表或个体工商户不需要参加现场投标和开标。</w:t>
      </w:r>
    </w:p>
    <w:p w14:paraId="366D5046">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3.投标费用</w:t>
      </w:r>
    </w:p>
    <w:p w14:paraId="6501D9A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投标人应自行承担编制投标文件及参加本次投标所涉及的一切费用。不管投标结果如何，招标人对上述费用不负任何责任。</w:t>
      </w:r>
    </w:p>
    <w:p w14:paraId="70B2EB99">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4.招标文件的修改</w:t>
      </w:r>
    </w:p>
    <w:p w14:paraId="22C6774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4.1招标文件包括本招标文件及所有的招标答疑记录（澄清、修改）和发出的补充通知。</w:t>
      </w:r>
    </w:p>
    <w:p w14:paraId="1DBF505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4.2招标文件的澄清 </w:t>
      </w:r>
    </w:p>
    <w:p w14:paraId="30D0982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5F50474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4.3招标文件的修改</w:t>
      </w:r>
    </w:p>
    <w:p w14:paraId="3EB658F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13BDA51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03B95B51">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5.参考品牌</w:t>
      </w:r>
    </w:p>
    <w:p w14:paraId="44B7EC1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28D73077">
      <w:pPr>
        <w:pStyle w:val="25"/>
        <w:keepNext w:val="0"/>
        <w:keepLines w:val="0"/>
        <w:pageBreakBefore w:val="0"/>
        <w:widowControl w:val="0"/>
        <w:kinsoku/>
        <w:wordWrap/>
        <w:overflowPunct/>
        <w:topLinePunct w:val="0"/>
        <w:bidi w:val="0"/>
        <w:snapToGrid/>
        <w:spacing w:beforeAutospacing="0" w:line="360" w:lineRule="auto"/>
        <w:ind w:left="0" w:leftChars="0"/>
        <w:textAlignment w:val="auto"/>
        <w:rPr>
          <w:rFonts w:hint="eastAsia" w:ascii="仿宋" w:hAnsi="仿宋" w:eastAsia="仿宋" w:cs="仿宋"/>
          <w:color w:val="auto"/>
          <w:sz w:val="32"/>
          <w:szCs w:val="32"/>
          <w:lang w:val="en-US"/>
        </w:rPr>
      </w:pPr>
      <w:r>
        <w:rPr>
          <w:rFonts w:hint="eastAsia" w:ascii="仿宋" w:hAnsi="仿宋" w:eastAsia="仿宋" w:cs="仿宋"/>
          <w:color w:val="auto"/>
          <w:szCs w:val="24"/>
          <w:lang w:val="en-US"/>
        </w:rPr>
        <w:t xml:space="preserve">  </w:t>
      </w:r>
      <w:r>
        <w:rPr>
          <w:rFonts w:hint="eastAsia" w:ascii="仿宋" w:hAnsi="仿宋" w:eastAsia="仿宋" w:cs="仿宋"/>
          <w:color w:val="auto"/>
          <w:sz w:val="32"/>
          <w:szCs w:val="32"/>
          <w:lang w:val="en-US"/>
        </w:rPr>
        <w:t xml:space="preserve">  </w:t>
      </w:r>
    </w:p>
    <w:p w14:paraId="5A1CCC32">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lang w:eastAsia="zh-CN"/>
        </w:rPr>
      </w:pPr>
      <w:r>
        <w:rPr>
          <w:rFonts w:hint="eastAsia" w:ascii="仿宋" w:hAnsi="仿宋" w:eastAsia="仿宋" w:cs="仿宋"/>
          <w:b/>
          <w:color w:val="auto"/>
          <w:sz w:val="32"/>
          <w:szCs w:val="32"/>
        </w:rPr>
        <w:t>三、投标</w:t>
      </w:r>
      <w:r>
        <w:rPr>
          <w:rFonts w:hint="eastAsia" w:ascii="仿宋" w:hAnsi="仿宋" w:eastAsia="仿宋" w:cs="仿宋"/>
          <w:b/>
          <w:color w:val="auto"/>
          <w:sz w:val="32"/>
          <w:szCs w:val="32"/>
          <w:lang w:eastAsia="zh-CN"/>
        </w:rPr>
        <w:t>文件</w:t>
      </w:r>
    </w:p>
    <w:p w14:paraId="7C9F6AC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bCs/>
          <w:color w:val="auto"/>
          <w:sz w:val="24"/>
        </w:rPr>
      </w:pPr>
      <w:r>
        <w:rPr>
          <w:rFonts w:hint="eastAsia" w:ascii="仿宋" w:hAnsi="仿宋" w:eastAsia="仿宋" w:cs="仿宋"/>
          <w:b/>
          <w:bCs/>
          <w:color w:val="auto"/>
          <w:sz w:val="24"/>
          <w:lang w:val="en-US" w:eastAsia="zh-CN"/>
        </w:rPr>
        <w:t>1.</w:t>
      </w:r>
      <w:r>
        <w:rPr>
          <w:rFonts w:hint="eastAsia" w:ascii="仿宋" w:hAnsi="仿宋" w:eastAsia="仿宋" w:cs="仿宋"/>
          <w:b/>
          <w:bCs/>
          <w:color w:val="auto"/>
          <w:sz w:val="24"/>
        </w:rPr>
        <w:t>投标文件的语言、计量单位、形式及效力</w:t>
      </w:r>
    </w:p>
    <w:p w14:paraId="65324B6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1.1投标人应仔细阅读招标文件中的所有内容，按照招标文件要求，详细编制投标文件，并保证投标文件的正确性和真实性。</w:t>
      </w:r>
    </w:p>
    <w:p w14:paraId="25D1E2D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1.2 投标文件以及投标方与招标方就有关投标事宜的所有来往函电，均应以中文书写（技术术语除外）。</w:t>
      </w:r>
    </w:p>
    <w:p w14:paraId="1F78531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1.3 投标计量单位，除招标文件中有特殊要求外，应采用中华人民共和国法定计量单位，货币单位：人民币元。</w:t>
      </w:r>
    </w:p>
    <w:p w14:paraId="46482A5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1.4不按招标文件的要求提供的投标文件可能导致被拒绝。</w:t>
      </w:r>
    </w:p>
    <w:p w14:paraId="7CC9F52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1.5投标文件的形式和效力</w:t>
      </w:r>
    </w:p>
    <w:p w14:paraId="0B9F2076">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1.5.1投标文件为电子投标文件，电子投标文件按“政采云供应商项目采购-电子招投标操作指南”及本招标文件要求制作、加密传输。</w:t>
      </w:r>
    </w:p>
    <w:p w14:paraId="70DC6552">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u w:val="single"/>
        </w:rPr>
      </w:pPr>
      <w:r>
        <w:rPr>
          <w:rFonts w:hint="eastAsia" w:ascii="仿宋" w:hAnsi="仿宋" w:eastAsia="仿宋" w:cs="仿宋"/>
          <w:b/>
          <w:color w:val="auto"/>
          <w:sz w:val="24"/>
          <w:u w:val="single"/>
        </w:rPr>
        <w:t>1.5.2投标文件的效力：</w:t>
      </w:r>
    </w:p>
    <w:p w14:paraId="794864E3">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u w:val="single"/>
        </w:rPr>
      </w:pPr>
      <w:r>
        <w:rPr>
          <w:rFonts w:hint="eastAsia" w:ascii="仿宋" w:hAnsi="仿宋" w:eastAsia="仿宋" w:cs="仿宋"/>
          <w:b/>
          <w:color w:val="auto"/>
          <w:sz w:val="24"/>
          <w:u w:val="single"/>
        </w:rPr>
        <w:t>投标文件未在投标截止时间前完成传输的，视为投标文件撤回；投标文件未按时解密，亦视为投标文件撤回。</w:t>
      </w:r>
    </w:p>
    <w:p w14:paraId="56645D93">
      <w:pPr>
        <w:pStyle w:val="34"/>
        <w:keepNext w:val="0"/>
        <w:keepLines w:val="0"/>
        <w:pageBreakBefore w:val="0"/>
        <w:widowControl w:val="0"/>
        <w:kinsoku/>
        <w:wordWrap/>
        <w:overflowPunct/>
        <w:topLinePunct w:val="0"/>
        <w:autoSpaceDE/>
        <w:autoSpaceDN/>
        <w:bidi w:val="0"/>
        <w:adjustRightInd w:val="0"/>
        <w:spacing w:beforeAutospacing="0" w:line="44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.投标文件的组成</w:t>
      </w:r>
    </w:p>
    <w:p w14:paraId="3E683378">
      <w:pP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“资格文件”、“商务技术文件资料”、</w:t>
      </w:r>
      <w:r>
        <w:rPr>
          <w:rFonts w:hint="eastAsia" w:ascii="仿宋" w:hAnsi="仿宋" w:eastAsia="仿宋" w:cs="仿宋"/>
          <w:color w:val="auto"/>
          <w:sz w:val="24"/>
          <w:highlight w:val="none"/>
        </w:rPr>
        <w:t>“报价文件资料”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14:paraId="20B4F53A">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14:paraId="4E7C32BC">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.1.1符合参加政府采购活动应当具备的一般条件的承诺函；</w:t>
      </w:r>
    </w:p>
    <w:p w14:paraId="39D652D3">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2.1.2联合协议（如果有)；</w:t>
      </w:r>
    </w:p>
    <w:p w14:paraId="62A6A966">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AB7B825">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落实政府采购政策需满足的资格要求（如果有)；</w:t>
      </w:r>
    </w:p>
    <w:p w14:paraId="78467ECE">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本项目的特定资格要求（如果有)。</w:t>
      </w:r>
    </w:p>
    <w:p w14:paraId="107816F9">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eastAsia="zh-CN"/>
        </w:rPr>
      </w:pPr>
      <w:r>
        <w:rPr>
          <w:rFonts w:hint="eastAsia" w:ascii="仿宋" w:hAnsi="仿宋" w:eastAsia="仿宋" w:cs="仿宋"/>
          <w:b/>
          <w:color w:val="auto"/>
          <w:sz w:val="24"/>
          <w:highlight w:val="none"/>
          <w:lang w:val="zh-CN" w:eastAsia="zh-CN"/>
        </w:rPr>
        <w:t>2.</w:t>
      </w:r>
      <w:r>
        <w:rPr>
          <w:rFonts w:hint="eastAsia" w:ascii="仿宋" w:hAnsi="仿宋" w:eastAsia="仿宋" w:cs="仿宋"/>
          <w:b/>
          <w:color w:val="auto"/>
          <w:sz w:val="24"/>
          <w:highlight w:val="none"/>
          <w:lang w:val="en-US" w:eastAsia="zh-CN"/>
        </w:rPr>
        <w:t>2商务技术</w:t>
      </w:r>
      <w:r>
        <w:rPr>
          <w:rFonts w:hint="eastAsia" w:ascii="仿宋" w:hAnsi="仿宋" w:eastAsia="仿宋" w:cs="仿宋"/>
          <w:b/>
          <w:color w:val="auto"/>
          <w:sz w:val="24"/>
          <w:highlight w:val="none"/>
          <w:lang w:val="zh-CN" w:eastAsia="zh-CN"/>
        </w:rPr>
        <w:t>文件：</w:t>
      </w:r>
    </w:p>
    <w:p w14:paraId="58407692">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2.2.1投标函；</w:t>
      </w:r>
      <w:r>
        <w:rPr>
          <w:rFonts w:hint="eastAsia" w:ascii="仿宋" w:hAnsi="仿宋" w:eastAsia="仿宋" w:cs="仿宋"/>
          <w:color w:val="auto"/>
          <w:sz w:val="24"/>
          <w:highlight w:val="none"/>
          <w:lang w:val="zh-CN" w:eastAsia="zh-CN"/>
        </w:rPr>
        <w:t xml:space="preserve"> </w:t>
      </w:r>
    </w:p>
    <w:p w14:paraId="55A093E1">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2.2.2法定代表人授权委托书；</w:t>
      </w:r>
    </w:p>
    <w:p w14:paraId="5F9ADF7C">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2.2.3法定代表人及其授权代表身份证复印件；</w:t>
      </w:r>
    </w:p>
    <w:p w14:paraId="23BA3E00">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2.2.4授权代表社保证明；</w:t>
      </w:r>
    </w:p>
    <w:p w14:paraId="3F692A8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2.2.5法定代表人身份证明书；</w:t>
      </w:r>
    </w:p>
    <w:p w14:paraId="4534A0BC">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1391D5E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2.2.7廉政承诺书（格式见第六部分附件）；</w:t>
      </w:r>
    </w:p>
    <w:p w14:paraId="7A21D254">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783605D9">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2.2.9供应商应提供针对项目的完整技术解决方案：</w:t>
      </w:r>
    </w:p>
    <w:p w14:paraId="5978D275">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64973234">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4E5A266A">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本项目如需采购政府强制采购的节能产品的或投标人提供的产品是环境标志产品，投标人须按格式提供节能产品、环境标志产品认证证书复印件。</w:t>
      </w:r>
    </w:p>
    <w:p w14:paraId="71E92232">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2.2.10针对本项目建设的详细实施计划。本项目详细工作实施组织方案，包括(但不限于)以下内容：组织机构、工作时间进度表、工作程序和步骤、管理和协调方法、关键步骤的思路和要点。</w:t>
      </w:r>
    </w:p>
    <w:p w14:paraId="5EE7EB8D">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3267B1E0">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2.2.12供应商售后服务证明材料：由供应商根据本项目要求提供相应的售后服务证明材料或售后服务承诺；</w:t>
      </w:r>
    </w:p>
    <w:p w14:paraId="62AFF39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4F74C70A">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2.2.14优惠条件：供应商承诺给予采购人的各种优惠条件，包括设备价格、运输、保险、安装调试、付款条件、技术服务、售后服务等方面的优惠；当优惠条件涉及“报价单”中的各项费用时，必须与最后报价相统一；（如有）</w:t>
      </w:r>
    </w:p>
    <w:p w14:paraId="7584CBC6">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2.2.15备品备件清单（含随机自带的备品备件和质保期后供采购人选择的备品备件及配套零部件，明细备品备件及价格，且供货价格不高于成交价格；成交货物设备应提供易损部件的备件和整机备品）；（如有）</w:t>
      </w:r>
    </w:p>
    <w:p w14:paraId="0F9DE9CC">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2.2.16培训计划（如有）；</w:t>
      </w:r>
    </w:p>
    <w:p w14:paraId="755805B0">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2.2.17验收方案；</w:t>
      </w:r>
    </w:p>
    <w:p w14:paraId="1163A2C0">
      <w:pPr>
        <w:snapToGrid w:val="0"/>
        <w:spacing w:line="336" w:lineRule="auto"/>
        <w:ind w:firstLine="480" w:firstLineChars="200"/>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18</w:t>
      </w:r>
      <w:r>
        <w:rPr>
          <w:rFonts w:hint="eastAsia" w:ascii="仿宋" w:hAnsi="仿宋" w:eastAsia="仿宋" w:cs="仿宋"/>
          <w:color w:val="auto"/>
          <w:sz w:val="24"/>
          <w:highlight w:val="none"/>
          <w:u w:val="wave"/>
        </w:rPr>
        <w:t>未尽事宜请各投标单位按评分标准和相对应标项相关要求制作；</w:t>
      </w:r>
    </w:p>
    <w:p w14:paraId="65D3AB7C">
      <w:pPr>
        <w:snapToGrid w:val="0"/>
        <w:spacing w:line="336" w:lineRule="auto"/>
        <w:ind w:firstLine="480" w:firstLineChars="200"/>
        <w:rPr>
          <w:rFonts w:hint="eastAsia" w:ascii="仿宋" w:hAnsi="仿宋" w:eastAsia="仿宋" w:cs="仿宋"/>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rPr>
        <w:t>投标人需要说明的其他文件和说明（格式自拟）。</w:t>
      </w:r>
    </w:p>
    <w:p w14:paraId="3A56FC33">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7AF53067">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2.3.1开标一览表（报价表）；</w:t>
      </w:r>
    </w:p>
    <w:p w14:paraId="0E570CE9">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2.3.2中小企业声明函（如有）；</w:t>
      </w:r>
    </w:p>
    <w:p w14:paraId="147A1886">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2.3.3 残疾人福利性单位声明函（如有）。</w:t>
      </w:r>
    </w:p>
    <w:p w14:paraId="6B7AABDD">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14:paraId="25200994">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3.1供应商应按招标文件中《开标一览表》等附表要求填写。</w:t>
      </w:r>
    </w:p>
    <w:p w14:paraId="6C942EFB">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3.2报价为采购人可以合格使用产品的价格，包括货款、包装、运输、保险、货到就位以及安装、调试、培训、保修及产品知识产权等一切费用。</w:t>
      </w:r>
    </w:p>
    <w:p w14:paraId="7D98CA53">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3.3招标文件未列明，而供应商认为必需的费用也需列入报价。</w:t>
      </w:r>
    </w:p>
    <w:p w14:paraId="1DCF64C4">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479" w:leftChars="228" w:firstLine="0" w:firstLineChars="0"/>
        <w:textAlignment w:val="auto"/>
        <w:rPr>
          <w:rFonts w:hint="eastAsia" w:ascii="仿宋" w:hAnsi="仿宋" w:eastAsia="仿宋" w:cs="仿宋"/>
          <w:b/>
          <w:color w:val="auto"/>
          <w:szCs w:val="24"/>
        </w:rPr>
      </w:pPr>
      <w:r>
        <w:rPr>
          <w:rFonts w:hint="eastAsia" w:ascii="仿宋" w:hAnsi="仿宋" w:eastAsia="仿宋" w:cs="仿宋"/>
          <w:b/>
          <w:bCs/>
          <w:color w:val="auto"/>
          <w:sz w:val="24"/>
          <w:highlight w:val="none"/>
          <w:lang w:val="en-US" w:eastAsia="zh-CN"/>
        </w:rPr>
        <w:t>3.4投标报价只允许有一个报价，有选择的报价将不予接受（除指定外）</w:t>
      </w:r>
      <w:r>
        <w:rPr>
          <w:rFonts w:hint="eastAsia" w:ascii="仿宋" w:hAnsi="仿宋" w:eastAsia="仿宋" w:cs="仿宋"/>
          <w:b/>
          <w:bCs/>
          <w:color w:val="auto"/>
          <w:sz w:val="24"/>
          <w:highlight w:val="none"/>
          <w:lang w:val="en-US"/>
        </w:rPr>
        <w:t>。</w:t>
      </w:r>
      <w:r>
        <w:rPr>
          <w:rFonts w:hint="eastAsia" w:ascii="仿宋" w:hAnsi="仿宋" w:eastAsia="仿宋" w:cs="仿宋"/>
          <w:b/>
          <w:color w:val="auto"/>
          <w:kern w:val="0"/>
          <w:szCs w:val="24"/>
        </w:rPr>
        <w:t>4.</w:t>
      </w:r>
      <w:r>
        <w:rPr>
          <w:rFonts w:hint="eastAsia" w:ascii="仿宋" w:hAnsi="仿宋" w:eastAsia="仿宋" w:cs="仿宋"/>
          <w:b/>
          <w:color w:val="auto"/>
          <w:szCs w:val="24"/>
        </w:rPr>
        <w:t>投标文件的编制</w:t>
      </w:r>
      <w:r>
        <w:rPr>
          <w:rFonts w:hint="eastAsia" w:ascii="仿宋" w:hAnsi="仿宋" w:eastAsia="仿宋" w:cs="仿宋"/>
          <w:b/>
          <w:color w:val="auto"/>
          <w:szCs w:val="24"/>
          <w:lang w:eastAsia="zh-CN"/>
        </w:rPr>
        <w:t>和</w:t>
      </w:r>
      <w:r>
        <w:rPr>
          <w:rFonts w:hint="eastAsia" w:ascii="仿宋" w:hAnsi="仿宋" w:eastAsia="仿宋" w:cs="仿宋"/>
          <w:b/>
          <w:color w:val="auto"/>
          <w:sz w:val="24"/>
        </w:rPr>
        <w:t>签署</w:t>
      </w:r>
    </w:p>
    <w:p w14:paraId="6992CFAF">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w:t>
      </w:r>
      <w:r>
        <w:rPr>
          <w:rFonts w:hint="eastAsia" w:ascii="仿宋" w:hAnsi="仿宋" w:eastAsia="仿宋" w:cs="仿宋"/>
          <w:color w:val="auto"/>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AED122B">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rPr>
        <w:t>4</w:t>
      </w:r>
      <w:r>
        <w:rPr>
          <w:rFonts w:hint="eastAsia" w:ascii="仿宋" w:hAnsi="仿宋" w:eastAsia="仿宋" w:cs="仿宋"/>
          <w:color w:val="auto"/>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2BE36A96">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rPr>
        <w:t>4</w:t>
      </w:r>
      <w:r>
        <w:rPr>
          <w:rFonts w:hint="eastAsia" w:ascii="仿宋" w:hAnsi="仿宋" w:eastAsia="仿宋" w:cs="仿宋"/>
          <w:color w:val="auto"/>
          <w:sz w:val="24"/>
          <w:lang w:val="zh-CN"/>
        </w:rPr>
        <w:t>.3使用“政采云电子交易客户端”需要提前申领CA数字证书，申领流程请自行前往“浙江政府采购网-下载专区-电子交易客户端-CA驱动和申领流程”进行查阅。</w:t>
      </w:r>
    </w:p>
    <w:p w14:paraId="350209DB">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lang w:val="en-US" w:eastAsia="zh-CN"/>
        </w:rPr>
        <w:t>4.4</w:t>
      </w:r>
      <w:r>
        <w:rPr>
          <w:rFonts w:hint="eastAsia" w:ascii="仿宋" w:hAnsi="仿宋" w:eastAsia="仿宋" w:cs="仿宋"/>
          <w:color w:val="auto"/>
          <w:sz w:val="24"/>
          <w:lang w:val="zh-CN"/>
        </w:rPr>
        <w:t>投标文件按照招标文件第六部分格式要求进行签署、盖章。投标人的投标文件未按照招标文件要求签署、盖章的，其投标无效。</w:t>
      </w:r>
    </w:p>
    <w:p w14:paraId="459FFC7B">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lang w:val="en-US" w:eastAsia="zh-CN"/>
        </w:rPr>
        <w:t>4.5</w:t>
      </w:r>
      <w:r>
        <w:rPr>
          <w:rFonts w:hint="eastAsia" w:ascii="仿宋" w:hAnsi="仿宋" w:eastAsia="仿宋" w:cs="仿宋"/>
          <w:color w:val="auto"/>
          <w:sz w:val="24"/>
          <w:lang w:val="zh-CN"/>
        </w:rPr>
        <w:t>为确保网上操作合法、有效和安全，投标人应当在投标截止时间前完成在“政府采购云平台”的身份认证，确保在电子投标过程中能够对相关数据电文进行加密和使用电子签名。</w:t>
      </w:r>
    </w:p>
    <w:p w14:paraId="3B956A56">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lang w:val="en-US" w:eastAsia="zh-CN"/>
        </w:rPr>
        <w:t>4.6</w:t>
      </w:r>
      <w:r>
        <w:rPr>
          <w:rFonts w:hint="eastAsia" w:ascii="仿宋" w:hAnsi="仿宋" w:eastAsia="仿宋" w:cs="仿宋"/>
          <w:color w:val="auto"/>
          <w:sz w:val="24"/>
          <w:lang w:val="zh-CN"/>
        </w:rPr>
        <w:t>招标文件对投标文件签署、盖章的要求适用于电子签名。</w:t>
      </w:r>
    </w:p>
    <w:p w14:paraId="7859EE7F">
      <w:pPr>
        <w:pStyle w:val="132"/>
        <w:spacing w:before="0" w:line="440" w:lineRule="exact"/>
        <w:ind w:firstLine="482" w:firstLineChars="200"/>
        <w:rPr>
          <w:rFonts w:hint="eastAsia" w:ascii="仿宋" w:hAnsi="仿宋" w:eastAsia="仿宋" w:cs="仿宋"/>
          <w:b/>
          <w:color w:val="auto"/>
          <w:szCs w:val="24"/>
        </w:rPr>
      </w:pPr>
      <w:r>
        <w:rPr>
          <w:rFonts w:hint="eastAsia" w:ascii="仿宋" w:hAnsi="仿宋" w:eastAsia="仿宋" w:cs="仿宋"/>
          <w:b/>
          <w:color w:val="auto"/>
          <w:szCs w:val="24"/>
          <w:lang w:val="en-US" w:eastAsia="zh-CN"/>
        </w:rPr>
        <w:t>5</w:t>
      </w:r>
      <w:r>
        <w:rPr>
          <w:rFonts w:hint="eastAsia" w:ascii="仿宋" w:hAnsi="仿宋" w:eastAsia="仿宋" w:cs="仿宋"/>
          <w:b/>
          <w:color w:val="auto"/>
          <w:szCs w:val="24"/>
        </w:rPr>
        <w:t>.投标文件的提交、补充、修改、撤回</w:t>
      </w:r>
    </w:p>
    <w:p w14:paraId="1DE5AE1B">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354700A">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.2电子交易平台收到投标文件，将妥善保存并即时向供应商发出确认回执通知。在投标截止时间前，除供应商补充、修改或者撤回投标文件外，任何单位和个人不得解密或提取投标文件。</w:t>
      </w:r>
    </w:p>
    <w:p w14:paraId="382BC6DA">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.3采购人、采购代理机构可以视情况延长投标文件提交的截止时间。在上述情况下，采购代理机构与投标人以前在投标截止期方面的全部权利、责任和义务，将适用于延长至新的投标截止期。</w:t>
      </w:r>
    </w:p>
    <w:p w14:paraId="4FAE903E">
      <w:pPr>
        <w:adjustRightInd w:val="0"/>
        <w:spacing w:line="440" w:lineRule="exact"/>
        <w:ind w:left="0" w:leftChars="0" w:firstLine="482" w:firstLineChars="200"/>
        <w:jc w:val="both"/>
        <w:rPr>
          <w:rFonts w:hint="eastAsia" w:ascii="仿宋" w:hAnsi="仿宋" w:eastAsia="仿宋" w:cs="仿宋"/>
          <w:b/>
          <w:color w:val="auto"/>
          <w:sz w:val="32"/>
        </w:rPr>
      </w:pPr>
      <w:r>
        <w:rPr>
          <w:rFonts w:hint="eastAsia" w:ascii="仿宋" w:hAnsi="仿宋" w:eastAsia="仿宋" w:cs="仿宋"/>
          <w:b/>
          <w:bCs/>
          <w:i w:val="0"/>
          <w:iCs w:val="0"/>
          <w:color w:val="auto"/>
          <w:kern w:val="2"/>
          <w:sz w:val="24"/>
          <w:szCs w:val="24"/>
          <w:highlight w:val="none"/>
          <w:vertAlign w:val="baseline"/>
          <w:lang w:val="en-US" w:eastAsia="zh-CN" w:bidi="ar-SA"/>
        </w:rPr>
        <w:t>6.投标有效期</w:t>
      </w:r>
    </w:p>
    <w:p w14:paraId="7716492F">
      <w:pPr>
        <w:adjustRightInd w:val="0"/>
        <w:snapToGrid w:val="0"/>
        <w:spacing w:line="440" w:lineRule="exact"/>
        <w:ind w:firstLine="480" w:firstLineChars="200"/>
        <w:jc w:val="left"/>
        <w:rPr>
          <w:rFonts w:hint="eastAsia" w:ascii="仿宋" w:hAnsi="仿宋" w:eastAsia="仿宋" w:cs="仿宋"/>
          <w:b/>
          <w:color w:val="auto"/>
          <w:sz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6.1投标有效期为从提交投标文件的截止之日起90天。投标人的投标文件中承诺的投标有效期少于招标文件中载明的投标有效期的，投标无效。</w:t>
      </w:r>
    </w:p>
    <w:p w14:paraId="78075CC5">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6.2投标文件合格投递后，自投标截止日期起，在投标有效期内有效。</w:t>
      </w:r>
    </w:p>
    <w:p w14:paraId="74875553">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6.3在原定投标有效期满之前，如果出现特殊情况，采购代理机构可以以书面形式通知投标人延长投标有效期。投标人同意延长的，不得要求或被允许修改其投标文件，投标人拒绝延长的，其投标无效。</w:t>
      </w:r>
    </w:p>
    <w:p w14:paraId="5EBB5A76">
      <w:pPr>
        <w:pStyle w:val="132"/>
        <w:keepNext w:val="0"/>
        <w:keepLines w:val="0"/>
        <w:pageBreakBefore w:val="0"/>
        <w:widowControl w:val="0"/>
        <w:kinsoku/>
        <w:wordWrap/>
        <w:overflowPunct/>
        <w:topLinePunct w:val="0"/>
        <w:autoSpaceDE/>
        <w:autoSpaceDN/>
        <w:bidi w:val="0"/>
        <w:adjustRightInd w:val="0"/>
        <w:snapToGrid/>
        <w:spacing w:before="0" w:beforeAutospacing="0" w:line="360" w:lineRule="auto"/>
        <w:ind w:left="0" w:leftChars="0" w:firstLine="643"/>
        <w:textAlignment w:val="auto"/>
        <w:rPr>
          <w:rFonts w:hint="eastAsia" w:ascii="仿宋" w:hAnsi="仿宋" w:eastAsia="仿宋" w:cs="仿宋"/>
          <w:b/>
          <w:color w:val="auto"/>
          <w:sz w:val="32"/>
        </w:rPr>
      </w:pPr>
    </w:p>
    <w:p w14:paraId="45E6CBB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2"/>
          <w:szCs w:val="32"/>
        </w:rPr>
      </w:pPr>
      <w:bookmarkStart w:id="19" w:name="_Toc91899903"/>
      <w:r>
        <w:rPr>
          <w:rFonts w:hint="eastAsia" w:ascii="仿宋" w:hAnsi="仿宋" w:eastAsia="仿宋" w:cs="仿宋"/>
          <w:b/>
          <w:color w:val="auto"/>
          <w:sz w:val="32"/>
          <w:szCs w:val="32"/>
        </w:rPr>
        <w:t>四、开标和评标</w:t>
      </w:r>
    </w:p>
    <w:p w14:paraId="1E035BE2">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1．电子招投标开标及评审程序</w:t>
      </w:r>
    </w:p>
    <w:p w14:paraId="7BD2A52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1.1投标截止时间后，主持人宣布开标会开始。</w:t>
      </w:r>
    </w:p>
    <w:p w14:paraId="647E43D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1.2投标人登录政采云平台，用“项目采购-开标评标”功能对电子投标文件进行在线解密。在线解密电子投标文件时间为开标时间起30分钟内。</w:t>
      </w:r>
    </w:p>
    <w:p w14:paraId="2DF57F3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1.3评标委员会对资格和商务技术响应文件进行评审。</w:t>
      </w:r>
    </w:p>
    <w:p w14:paraId="244B827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1.4主持人宣布商务技术得分及无效（废）投标情形（如有），公布经商务技术（资信）评审符合招标文件要求的投标人名单及其商务技术得分。</w:t>
      </w:r>
    </w:p>
    <w:p w14:paraId="070904A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1.5启封报价文件资料，主持人宣读投标人名称、投标价格和投标文件的其他内容。未宣读的投标报价和招标文件未允许提供的备选投标方案等实质性内容，评标时不予承认。</w:t>
      </w:r>
    </w:p>
    <w:p w14:paraId="1B74F06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1.6评标委员会对投标文件报价文件资料进行评审，核准投标报价及计算价格分，汇总商务技术分、价格分，根据得分排序确定中标候选人。</w:t>
      </w:r>
    </w:p>
    <w:p w14:paraId="4CD819D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1.7主持人公布评标结果。</w:t>
      </w:r>
    </w:p>
    <w:p w14:paraId="7E96151D">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特别说明：政采云公司如对电子化开标及评审程序有调整的，按调整后的程序操作。</w:t>
      </w:r>
    </w:p>
    <w:p w14:paraId="2290BC5F">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2.采购过程中出现以下情形，导致电子交易平台无法正常运行，或者无法保证电子交易的公平、公正和安全时，采购组织机构可中止电子交易活动：</w:t>
      </w:r>
    </w:p>
    <w:p w14:paraId="72D759D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2.1电子交易平台发生故障而无法登录访问的； </w:t>
      </w:r>
    </w:p>
    <w:p w14:paraId="22DE694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2.2电子交易平台应用或数据库出现错误，不能进行正常操作的；</w:t>
      </w:r>
    </w:p>
    <w:p w14:paraId="7E4D6BD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2.3电子交易平台发现严重安全漏洞，有潜在泄密危险的；</w:t>
      </w:r>
    </w:p>
    <w:p w14:paraId="694B8E8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2.4病毒发作导致不能进行正常操作的； </w:t>
      </w:r>
    </w:p>
    <w:p w14:paraId="65AF070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2.5其他无法保证电子交易的公平、公正和安全的情况。</w:t>
      </w:r>
    </w:p>
    <w:p w14:paraId="5570C72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53756D80">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3．评标</w:t>
      </w:r>
    </w:p>
    <w:p w14:paraId="12CC658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3.1评标委员会由招标采购单位依法组建，负责评标活动。评标委员会遵循公开、公平、公正、科学合理、竞争择优的原则。</w:t>
      </w:r>
    </w:p>
    <w:p w14:paraId="61D03BB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3.2评标委员会由采购人代表和有关方面的专家组成，成员人数为五人以上单数。</w:t>
      </w:r>
    </w:p>
    <w:p w14:paraId="63A0846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3.3评标委员会负责对投标人资格的最终审定。</w:t>
      </w:r>
    </w:p>
    <w:p w14:paraId="21A61E7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3.4评标委员会可以要求投标人对其投标文件中含义不明确的内容作必要的澄清或者说明，但澄清或者说明不得超过投标文件的范围或者改变投标文件的实质性内容。</w:t>
      </w:r>
    </w:p>
    <w:p w14:paraId="22072BD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30D1731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供应商通过政采云平台交换的数据电文必须进行电子签章。</w:t>
      </w:r>
    </w:p>
    <w:p w14:paraId="1CE7B72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6BCFC08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3.6评标委员会对投标文件的判定，只依据投标文件和招标文件内容本身，不依据任何外来证明。</w:t>
      </w:r>
    </w:p>
    <w:p w14:paraId="76E9AA9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kern w:val="0"/>
          <w:sz w:val="24"/>
        </w:rPr>
      </w:pPr>
      <w:r>
        <w:rPr>
          <w:rFonts w:hint="eastAsia" w:ascii="仿宋" w:hAnsi="仿宋" w:eastAsia="仿宋" w:cs="仿宋"/>
          <w:color w:val="auto"/>
          <w:sz w:val="24"/>
          <w:lang w:val="en-US" w:eastAsia="zh-CN"/>
        </w:rPr>
        <w:t>3.7评标委员会不向落标方解释落标的原因。</w:t>
      </w:r>
    </w:p>
    <w:p w14:paraId="44B32D16">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4．投标文件的初审鉴定</w:t>
      </w:r>
    </w:p>
    <w:p w14:paraId="733339C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4.1资格性审查</w:t>
      </w:r>
    </w:p>
    <w:p w14:paraId="0AD8F16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4.1.1依据法律、法规和招标文件规定，采购人或采购人代表对投标人进行资格审查，以确定投标人是否具备投标资格。</w:t>
      </w:r>
    </w:p>
    <w:p w14:paraId="0E38CFD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4.2符合性审查</w:t>
      </w:r>
    </w:p>
    <w:p w14:paraId="72EB166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2A39D01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4.3如果投标文件实质不响应招标文件的各项要求，评标委员会将予以拒绝，并且不允许投标人通过修改或撤销其不符合要求的差异或保留，使之成为具有实质性响应的投标。</w:t>
      </w:r>
    </w:p>
    <w:p w14:paraId="14418B0F">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kern w:val="0"/>
          <w:sz w:val="24"/>
        </w:rPr>
        <w:t xml:space="preserve">5. </w:t>
      </w:r>
      <w:r>
        <w:rPr>
          <w:rFonts w:hint="eastAsia" w:ascii="仿宋" w:hAnsi="仿宋" w:eastAsia="仿宋" w:cs="仿宋"/>
          <w:b/>
          <w:color w:val="auto"/>
          <w:sz w:val="24"/>
        </w:rPr>
        <w:t>投标文件报价出现前后不一致的，按照下列规定修正：</w:t>
      </w:r>
    </w:p>
    <w:p w14:paraId="2BCCF70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5.1投标文件中开标一览表（报价表）内容与投标文件中相应内容不一致的，以开标一览表（报价表）为准；</w:t>
      </w:r>
    </w:p>
    <w:p w14:paraId="2AA60D7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5.2大写金额和小写金额不一致的，以大写金额为准；</w:t>
      </w:r>
    </w:p>
    <w:p w14:paraId="17B6994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5.3单价金额小数点或者百分比有明显错位的，以开标一览表的总价为准，并修改单价；</w:t>
      </w:r>
    </w:p>
    <w:p w14:paraId="28A1D0A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5.4总价金额与按单价汇总金额不一致的，以单价金额计算结果为准。</w:t>
      </w:r>
    </w:p>
    <w:p w14:paraId="7B08DDE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413E3684">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6.投标文件的评审、比较和否决</w:t>
      </w:r>
    </w:p>
    <w:p w14:paraId="117354A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6.1评标委员会将对在实质上响应招标文件要求的投标文件进行评估和比较。</w:t>
      </w:r>
    </w:p>
    <w:p w14:paraId="21A1B01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568A03E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6.3在评标过程中，如发现与招标文件要求相偏离的，评标委员会可对其偏离情形进行必要的核实。</w:t>
      </w:r>
    </w:p>
    <w:p w14:paraId="1CECAAA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6.4在评审过程中，如属于实质性偏离或符合无效响应条件的，应当询问相关投标人，并可对其通过政采云平台进行线上确认，但不允许对偏离条款进行补充、修正或撤回。</w:t>
      </w:r>
    </w:p>
    <w:p w14:paraId="6628319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6.5比较与评价。评标委员会应当按照评标标准，对符合性审查合格的投标文件进行商务和技术评估，综合比较与评价。</w:t>
      </w:r>
    </w:p>
    <w:p w14:paraId="71D8F3A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6.6汇总（商务技术得分情况）。评标委员会各成员应当独立对每个投标人的商务技术文件进行评价，并汇总商务技术得分情况。</w:t>
      </w:r>
    </w:p>
    <w:p w14:paraId="7BE581B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 报价审核。对符合采购需求且通过商务技术（资信）评审的投标人的报价的合理性、准确性等进行审查核实。</w:t>
      </w:r>
    </w:p>
    <w:p w14:paraId="051BBE6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03A6DD8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6.7.2根据财政部发布的《政府采购促进中小企业发展暂行办法》规定，对于非专门面向中小企业的项目，对小型和微型企业产品的价格给予一定的扣除，用扣除后的价格参与评审。</w:t>
      </w:r>
    </w:p>
    <w:p w14:paraId="3BFF1E1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6.7.3如需投标价格修正，按财政部87号令第五十九条的规定对投标价格进行修正。</w:t>
      </w:r>
    </w:p>
    <w:p w14:paraId="339696C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01DA9EBC">
      <w:pPr>
        <w:pStyle w:val="17"/>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482" w:firstLineChars="200"/>
        <w:textAlignment w:val="auto"/>
        <w:rPr>
          <w:rFonts w:hint="eastAsia" w:ascii="仿宋" w:hAnsi="仿宋" w:eastAsia="仿宋" w:cs="仿宋"/>
          <w:b/>
          <w:color w:val="auto"/>
        </w:rPr>
      </w:pPr>
      <w:r>
        <w:rPr>
          <w:rFonts w:hint="eastAsia" w:ascii="仿宋" w:hAnsi="仿宋" w:eastAsia="仿宋" w:cs="仿宋"/>
          <w:b/>
          <w:color w:val="auto"/>
        </w:rPr>
        <w:t>7.投标文件的澄清</w:t>
      </w:r>
    </w:p>
    <w:p w14:paraId="390D7787">
      <w:pPr>
        <w:pStyle w:val="17"/>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480" w:firstLineChars="200"/>
        <w:textAlignment w:val="auto"/>
        <w:rPr>
          <w:rFonts w:hint="eastAsia" w:ascii="仿宋" w:hAnsi="仿宋" w:eastAsia="仿宋" w:cs="仿宋"/>
          <w:color w:val="auto"/>
        </w:rPr>
      </w:pPr>
      <w:r>
        <w:rPr>
          <w:rFonts w:hint="eastAsia" w:ascii="仿宋" w:hAnsi="仿宋" w:eastAsia="仿宋" w:cs="仿宋"/>
          <w:color w:val="auto"/>
          <w:szCs w:val="24"/>
        </w:rPr>
        <w:t>对投标文件中含义不明、表述不一致或有明显计算错误等内容，评标委员会将对投标人进行询标，并可要求投标人作澄清，作为投标文件的补充部分，但澄清的内容不得改变投标文件的实质性内容。</w:t>
      </w:r>
    </w:p>
    <w:p w14:paraId="2B261236">
      <w:pPr>
        <w:pStyle w:val="34"/>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8.无效投标的情形</w:t>
      </w:r>
    </w:p>
    <w:p w14:paraId="3F188706">
      <w:pPr>
        <w:keepNext w:val="0"/>
        <w:keepLines w:val="0"/>
        <w:pageBreakBefore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投标文件有下列情形之一的作无效投标处理：</w:t>
      </w:r>
    </w:p>
    <w:p w14:paraId="18EC83D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8.1未按照招标文件规定要求电子签章、签字或盖章的；</w:t>
      </w:r>
    </w:p>
    <w:p w14:paraId="2C3F2B8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8.2单位负责人为同一人或者存在直接控股、管理关系的不同供应商参加同一合同项下的政府采购活动的（均无效）；</w:t>
      </w:r>
    </w:p>
    <w:p w14:paraId="7F60FB7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 xml:space="preserve">8.3为采购项目提供整体设计、规范编制或者项目管理、监理、检测等服务的供应商参加该采购项目的其他采购活动的； </w:t>
      </w:r>
    </w:p>
    <w:p w14:paraId="5DAEC52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8.4投标人未提供招标文件中规定的基本资格条件书面承诺函的，或投标人未提供有效的特定资格证明文件的，视为投标人不具备招标文件中规定的资格要求；</w:t>
      </w:r>
    </w:p>
    <w:p w14:paraId="43CEFCE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8.5《法定代表人身份证明书》与提供的身份证复印件信息不符的；《法定代表人授权委托书》与提供的身份证复印件信息不符的；</w:t>
      </w:r>
    </w:p>
    <w:p w14:paraId="6699C48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8.6《法定代表人授权委托书》或《法定代表人身份证明书》填写不全、错误、未电子签章(《法定代表人授权委托书》要求“电子签章”和“签字或盖章”缺一不可）的；</w:t>
      </w:r>
    </w:p>
    <w:p w14:paraId="290B8E8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8.7授权代表非投标单位正式职工的（以社保证明为准，如授权代表为离退休返聘人员的，需提供退休证明及单位聘用证明），法定代表人及个体工商户除外；</w:t>
      </w:r>
    </w:p>
    <w:p w14:paraId="2FB1BAD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8.8投标文件中的投标函无投标人的电子签章或填写不全的；</w:t>
      </w:r>
    </w:p>
    <w:p w14:paraId="21BC38B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8.9报价一经涂改，未在涂改处加盖投标单位公章或者未经法定代表人或其授权代表签字或盖章的；</w:t>
      </w:r>
    </w:p>
    <w:p w14:paraId="040B03A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8.10未按招标文件规定的格式填写，或对招标服务或技术或产品等要求未详细应答或应答内容不全、有缺失的,经评标委员会认定为无法评审的；</w:t>
      </w:r>
    </w:p>
    <w:p w14:paraId="2E7B1C9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8.11出现同一标的物或本次招标产品(服务)内的主要产品(重要组成部分)出现商务技术文件资料、报价文件资料描述不一致或前后描述不一致，经评标委员会认定后为无法评审的；</w:t>
      </w:r>
    </w:p>
    <w:p w14:paraId="281E77E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8.12《技术偏离说明表》不真实填写或弄虚作假的；</w:t>
      </w:r>
    </w:p>
    <w:p w14:paraId="5686C35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8.13投标文件含有采购人不能接受的附加条件；</w:t>
      </w:r>
    </w:p>
    <w:p w14:paraId="059757A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8.14评标委员会认为投标人的报价明显低于其他通过符合性审查投标人的报价，有可能影响产品质量或者不能诚信履约的，未能按要求提供书面说明或者提交相关证明材料证明其报价合理性的;</w:t>
      </w:r>
    </w:p>
    <w:p w14:paraId="2B2CA91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8.15报价超过招标文件中规定的预算金额或最高限价的；</w:t>
      </w:r>
    </w:p>
    <w:p w14:paraId="48A6A61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8.16投标文件“商务技术文件资料”部分中出现《开标一览表》相关内容的；</w:t>
      </w:r>
    </w:p>
    <w:p w14:paraId="2944E44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8.17采购人拟采购的产品属于政府强制采购的节能产品品目清单范围的，投标人未按招标文件要求提供国家确定的认证机构出具的、处于有效期之内的节能产品认证证书的；</w:t>
      </w:r>
    </w:p>
    <w:p w14:paraId="138F0EC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8.18《开标一览表》填写不完整或字迹不能辨认或有漏项的，经评标委员会认定属于重大偏差的；</w:t>
      </w:r>
    </w:p>
    <w:p w14:paraId="302351D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8.19投标人对根据修正原则修正后的报价不确认的；</w:t>
      </w:r>
    </w:p>
    <w:p w14:paraId="1D2F54E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8.20投标人提供虚假材料投标的（包括但不限于以下情节）；</w:t>
      </w:r>
    </w:p>
    <w:p w14:paraId="7A6CE4C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8.20.1使用伪造、变造的许可证件；</w:t>
      </w:r>
    </w:p>
    <w:p w14:paraId="4568A2C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8.20.2提供虚假的财务状况或者业绩；</w:t>
      </w:r>
    </w:p>
    <w:p w14:paraId="5ECD713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8.20.3提供虚假的项目负责人或者主要技术人员简历、劳动关系证明；</w:t>
      </w:r>
    </w:p>
    <w:p w14:paraId="26FBC13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8.20.4提供虚假的信用状况；</w:t>
      </w:r>
    </w:p>
    <w:p w14:paraId="4A42122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8.20.5其他弄虚作假的行为。</w:t>
      </w:r>
    </w:p>
    <w:p w14:paraId="4CFADAD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8.21下列情形之一的，视为投标人串通投标，其投标无效：</w:t>
      </w:r>
    </w:p>
    <w:p w14:paraId="3ED475B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8.21.1不同投标人的投标文件由同一单位或者个人编制；</w:t>
      </w:r>
    </w:p>
    <w:p w14:paraId="61F6385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8.21.2不同投标人委托同一单位或者个人办理投标事宜；</w:t>
      </w:r>
    </w:p>
    <w:p w14:paraId="6BFBE7F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8.21.3不同投标人的投标文件载明的项目管理成员或者联系人员为同一人；</w:t>
      </w:r>
    </w:p>
    <w:p w14:paraId="40EA408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8.21.4不同投标人的投标文件异常一致或者投标报价呈规律性差异；</w:t>
      </w:r>
    </w:p>
    <w:p w14:paraId="41C9DD6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8.21.5不同投标人的投标文件相互混装；</w:t>
      </w:r>
    </w:p>
    <w:p w14:paraId="7A1B003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8.21.6有二份及二份以上投标文件的相互之间有特别相同或相似之处，且经询标澄清投标人无令人信服的理由和可靠证据证明其合理性的，经评标委员会半数以上成员确认有串通投标嫌疑的；</w:t>
      </w:r>
    </w:p>
    <w:p w14:paraId="555063A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8.22有下列情形之一的，属于恶意串通，其投标无效：</w:t>
      </w:r>
    </w:p>
    <w:p w14:paraId="7C3A640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8.22.1供应商直接或者间接从采购人或者采购机构处获得其他供应商的相关情况并修改其投标文件或者响应文件；</w:t>
      </w:r>
    </w:p>
    <w:p w14:paraId="5551046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8.22.2供应商按照采购人或者采购机构的授意撤换、修改投标文件或者响应文件；</w:t>
      </w:r>
    </w:p>
    <w:p w14:paraId="062EECD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8.22.3供应商之间协商报价、技术方案等投标文件或者响应文件的实质性内容；</w:t>
      </w:r>
    </w:p>
    <w:p w14:paraId="411ACBE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8.22.4属于同一集团、协会、商会等组织成员的供应商按照该组织要求协同参加政府采购活动；</w:t>
      </w:r>
    </w:p>
    <w:p w14:paraId="531AB33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8.22.5供应商之间事先约定由某一特定供应商中标、成交；</w:t>
      </w:r>
    </w:p>
    <w:p w14:paraId="5692A42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8.22.6供应商之间商定部分供应商放弃参加政府采购活动或者放弃中标、成交；</w:t>
      </w:r>
    </w:p>
    <w:p w14:paraId="15E1F05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8.22.7供应商与采购人或者采购机构之间、供应商相互之间，为谋求特定供应商中标、成交或者排斥其他供应商的其他串通行为。</w:t>
      </w:r>
    </w:p>
    <w:p w14:paraId="7F0379D9">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8.23评标委员会认定有重大偏差或实质性不响应招标文件要求的；</w:t>
      </w:r>
    </w:p>
    <w:p w14:paraId="50B2A00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8.24投标文件出现不是唯一的、有选择性投标报价的；</w:t>
      </w:r>
    </w:p>
    <w:p w14:paraId="62FB674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8.25 未按招标文件要求提供样品或提供样品不满足采购需求实质性条件的；</w:t>
      </w:r>
    </w:p>
    <w:p w14:paraId="07964DA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rPr>
        <w:t>8.2</w:t>
      </w:r>
      <w:r>
        <w:rPr>
          <w:rFonts w:hint="eastAsia" w:ascii="仿宋" w:hAnsi="仿宋" w:eastAsia="仿宋" w:cs="仿宋"/>
          <w:b/>
          <w:bCs/>
          <w:color w:val="auto"/>
          <w:sz w:val="24"/>
          <w:highlight w:val="none"/>
          <w:lang w:val="en-US"/>
        </w:rPr>
        <w:t>6参与同一个采购包(标段)的供应商存在下列情形之一的其投标(响应)文件无效:</w:t>
      </w:r>
    </w:p>
    <w:p w14:paraId="6FBA19D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8.26.1</w:t>
      </w:r>
      <w:r>
        <w:rPr>
          <w:rFonts w:hint="eastAsia" w:ascii="仿宋" w:hAnsi="仿宋" w:eastAsia="仿宋" w:cs="仿宋"/>
          <w:b/>
          <w:bCs/>
          <w:color w:val="auto"/>
          <w:sz w:val="24"/>
          <w:highlight w:val="none"/>
          <w:lang w:val="en-US"/>
        </w:rPr>
        <w:t>不同供应商的电子投标(响应)文件上传计算机的网卡MAC地址、CPU序列号和硬盘序列号等硬件信息相同的;(2)</w:t>
      </w:r>
    </w:p>
    <w:p w14:paraId="1F2100C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8.26.2</w:t>
      </w:r>
      <w:r>
        <w:rPr>
          <w:rFonts w:hint="eastAsia" w:ascii="仿宋" w:hAnsi="仿宋" w:eastAsia="仿宋" w:cs="仿宋"/>
          <w:b/>
          <w:bCs/>
          <w:color w:val="auto"/>
          <w:sz w:val="24"/>
          <w:highlight w:val="none"/>
          <w:lang w:val="en-US"/>
        </w:rPr>
        <w:t>上传的电子投标(响应)文件若出现使用本项目其他投标(响应)供应商的数字证书加密的，或者加盖本项目其他投标(响应)供应商的电子印章的;</w:t>
      </w:r>
    </w:p>
    <w:p w14:paraId="1B5AFD5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8.26.3</w:t>
      </w:r>
      <w:r>
        <w:rPr>
          <w:rFonts w:hint="eastAsia" w:ascii="仿宋" w:hAnsi="仿宋" w:eastAsia="仿宋" w:cs="仿宋"/>
          <w:b/>
          <w:bCs/>
          <w:color w:val="auto"/>
          <w:sz w:val="24"/>
          <w:highlight w:val="none"/>
          <w:lang w:val="en-US"/>
        </w:rPr>
        <w:t>不同供应商的投标(响应)文件的内容存在三处(含)以上错误一致，且无法合理解释的;</w:t>
      </w:r>
    </w:p>
    <w:p w14:paraId="58FA7DC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8.26.4</w:t>
      </w:r>
      <w:r>
        <w:rPr>
          <w:rFonts w:hint="eastAsia" w:ascii="仿宋" w:hAnsi="仿宋" w:eastAsia="仿宋" w:cs="仿宋"/>
          <w:b/>
          <w:bCs/>
          <w:color w:val="auto"/>
          <w:sz w:val="24"/>
          <w:highlight w:val="none"/>
          <w:lang w:val="en-US"/>
        </w:rPr>
        <w:t>不同供应商联系人为同一人或不同联系人的联系电话一致，且无法合理解释的。</w:t>
      </w:r>
    </w:p>
    <w:p w14:paraId="2CA7352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color w:val="auto"/>
        </w:rPr>
      </w:pPr>
      <w:r>
        <w:rPr>
          <w:rFonts w:hint="eastAsia" w:ascii="仿宋" w:hAnsi="仿宋" w:eastAsia="仿宋" w:cs="仿宋"/>
          <w:b/>
          <w:color w:val="auto"/>
          <w:sz w:val="24"/>
        </w:rPr>
        <w:t>8.2</w:t>
      </w:r>
      <w:r>
        <w:rPr>
          <w:rFonts w:hint="eastAsia" w:ascii="仿宋" w:hAnsi="仿宋" w:eastAsia="仿宋" w:cs="仿宋"/>
          <w:b/>
          <w:color w:val="auto"/>
          <w:sz w:val="24"/>
          <w:lang w:val="en-US"/>
        </w:rPr>
        <w:t>7</w:t>
      </w:r>
      <w:r>
        <w:rPr>
          <w:rFonts w:hint="eastAsia" w:ascii="仿宋" w:hAnsi="仿宋" w:eastAsia="仿宋" w:cs="仿宋"/>
          <w:b/>
          <w:color w:val="auto"/>
          <w:sz w:val="24"/>
        </w:rPr>
        <w:t>其他违反法律、法规的情形。</w:t>
      </w:r>
    </w:p>
    <w:p w14:paraId="78D5DC48">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hint="eastAsia" w:ascii="仿宋" w:hAnsi="仿宋" w:eastAsia="仿宋" w:cs="仿宋"/>
          <w:b/>
          <w:color w:val="auto"/>
          <w:kern w:val="0"/>
          <w:sz w:val="24"/>
        </w:rPr>
      </w:pPr>
      <w:r>
        <w:rPr>
          <w:rFonts w:hint="eastAsia" w:ascii="仿宋" w:hAnsi="仿宋" w:eastAsia="仿宋" w:cs="仿宋"/>
          <w:b/>
          <w:color w:val="auto"/>
          <w:kern w:val="0"/>
          <w:sz w:val="24"/>
        </w:rPr>
        <w:t>9.评标过程保密</w:t>
      </w:r>
    </w:p>
    <w:p w14:paraId="6682619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9.1</w:t>
      </w:r>
      <w:r>
        <w:rPr>
          <w:rFonts w:hint="eastAsia" w:ascii="仿宋" w:hAnsi="仿宋" w:eastAsia="仿宋" w:cs="仿宋"/>
          <w:color w:val="auto"/>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7F84740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9.2 在评标期间，投标人企图影响招标人或</w:t>
      </w:r>
      <w:r>
        <w:rPr>
          <w:rFonts w:hint="eastAsia" w:ascii="仿宋" w:hAnsi="仿宋" w:eastAsia="仿宋" w:cs="仿宋"/>
          <w:color w:val="auto"/>
          <w:sz w:val="24"/>
        </w:rPr>
        <w:t>评标委员会</w:t>
      </w:r>
      <w:r>
        <w:rPr>
          <w:rFonts w:hint="eastAsia" w:ascii="仿宋" w:hAnsi="仿宋" w:eastAsia="仿宋" w:cs="仿宋"/>
          <w:color w:val="auto"/>
          <w:kern w:val="0"/>
          <w:sz w:val="24"/>
        </w:rPr>
        <w:t>的任何活动，都将导致投标被拒绝，并由其承担相应的法律责任。</w:t>
      </w:r>
    </w:p>
    <w:p w14:paraId="27E9F103">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仿宋" w:hAnsi="仿宋" w:eastAsia="仿宋" w:cs="仿宋"/>
          <w:b/>
          <w:color w:val="auto"/>
          <w:sz w:val="32"/>
        </w:rPr>
      </w:pPr>
    </w:p>
    <w:bookmarkEnd w:id="19"/>
    <w:p w14:paraId="1C731004">
      <w:pPr>
        <w:pStyle w:val="34"/>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仿宋" w:hAnsi="仿宋" w:eastAsia="仿宋" w:cs="仿宋"/>
          <w:b/>
          <w:color w:val="auto"/>
          <w:sz w:val="32"/>
          <w:szCs w:val="32"/>
        </w:rPr>
      </w:pPr>
      <w:bookmarkStart w:id="20" w:name="_Hlt75236290"/>
      <w:bookmarkEnd w:id="20"/>
      <w:bookmarkStart w:id="21" w:name="_Hlt68073093"/>
      <w:bookmarkEnd w:id="21"/>
      <w:bookmarkStart w:id="22" w:name="_Hlt74730295"/>
      <w:bookmarkEnd w:id="22"/>
      <w:bookmarkStart w:id="23" w:name="_Hlt68403820"/>
      <w:bookmarkEnd w:id="23"/>
      <w:bookmarkStart w:id="24" w:name="_Hlt75236101"/>
      <w:bookmarkEnd w:id="24"/>
      <w:bookmarkStart w:id="25" w:name="_Hlt68057669"/>
      <w:bookmarkEnd w:id="25"/>
      <w:bookmarkStart w:id="26" w:name="_Hlt68072998"/>
      <w:bookmarkEnd w:id="26"/>
      <w:bookmarkStart w:id="27" w:name="_Hlt74707468"/>
      <w:bookmarkEnd w:id="27"/>
      <w:bookmarkStart w:id="28" w:name="_Hlt68072990"/>
      <w:bookmarkEnd w:id="28"/>
      <w:bookmarkStart w:id="29" w:name="_Hlt74714665"/>
      <w:bookmarkEnd w:id="29"/>
      <w:bookmarkStart w:id="30" w:name="_Hlt74729768"/>
      <w:bookmarkEnd w:id="30"/>
      <w:bookmarkStart w:id="31" w:name="_Hlt75236011"/>
      <w:bookmarkEnd w:id="31"/>
      <w:bookmarkStart w:id="32" w:name="_Toc81372776"/>
      <w:bookmarkStart w:id="33" w:name="_Toc81372953"/>
      <w:bookmarkStart w:id="34" w:name="_Toc84325929"/>
      <w:r>
        <w:rPr>
          <w:rFonts w:hint="eastAsia" w:ascii="仿宋" w:hAnsi="仿宋" w:eastAsia="仿宋" w:cs="仿宋"/>
          <w:b/>
          <w:color w:val="auto"/>
          <w:sz w:val="32"/>
          <w:szCs w:val="32"/>
        </w:rPr>
        <w:t>五、授予合同</w:t>
      </w:r>
    </w:p>
    <w:bookmarkEnd w:id="32"/>
    <w:bookmarkEnd w:id="33"/>
    <w:bookmarkEnd w:id="34"/>
    <w:p w14:paraId="0E6ED8D7">
      <w:pPr>
        <w:pStyle w:val="17"/>
        <w:keepNext w:val="0"/>
        <w:keepLines w:val="0"/>
        <w:pageBreakBefore w:val="0"/>
        <w:tabs>
          <w:tab w:val="clear" w:pos="390"/>
          <w:tab w:val="clear" w:pos="454"/>
        </w:tabs>
        <w:kinsoku/>
        <w:wordWrap/>
        <w:overflowPunct/>
        <w:topLinePunct w:val="0"/>
        <w:autoSpaceDE/>
        <w:autoSpaceDN/>
        <w:bidi w:val="0"/>
        <w:snapToGrid/>
        <w:spacing w:after="0" w:line="440" w:lineRule="exact"/>
        <w:ind w:left="0" w:firstLine="482" w:firstLineChars="200"/>
        <w:textAlignment w:val="auto"/>
        <w:rPr>
          <w:rFonts w:hint="eastAsia" w:ascii="仿宋" w:hAnsi="仿宋" w:eastAsia="仿宋" w:cs="仿宋"/>
          <w:b/>
          <w:color w:val="auto"/>
          <w:szCs w:val="24"/>
        </w:rPr>
      </w:pPr>
      <w:r>
        <w:rPr>
          <w:rFonts w:hint="eastAsia" w:ascii="仿宋" w:hAnsi="仿宋" w:eastAsia="仿宋" w:cs="仿宋"/>
          <w:b/>
          <w:color w:val="auto"/>
          <w:szCs w:val="24"/>
        </w:rPr>
        <w:t>1.中标条件</w:t>
      </w:r>
    </w:p>
    <w:p w14:paraId="15F8874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1.1投标文件基本符合招标文件要求；</w:t>
      </w:r>
    </w:p>
    <w:p w14:paraId="7123919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1.2投标人有很好的执行合同的能力；</w:t>
      </w:r>
    </w:p>
    <w:p w14:paraId="75C80B7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1.3实施方案最合理并对招标人最为有利，最大限度满足招标文件的要求；</w:t>
      </w:r>
    </w:p>
    <w:p w14:paraId="4D65FA9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1.4投标人能够提供质量技术、商务经济占综合优势的系统及服务。</w:t>
      </w:r>
    </w:p>
    <w:p w14:paraId="1871780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1.5招标人将把中标通知书授予最佳投标者，但最低价不是中标的绝对保证。</w:t>
      </w:r>
    </w:p>
    <w:p w14:paraId="7062EE89">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2.中标确认</w:t>
      </w:r>
    </w:p>
    <w:p w14:paraId="1BC1FBC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2.1采购人应当自收到评标报告之日起５个工作日内，在评标报告确定的中标候选人名单中按顺序确定中标人。</w:t>
      </w:r>
    </w:p>
    <w:p w14:paraId="0BFA753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2.2采购人在收到评标报告5个工作日内未按评标报告推荐的中标候选人顺序确定中标人，视同按评标报告推荐的顺序确定的中标候选人为中标人。</w:t>
      </w:r>
    </w:p>
    <w:p w14:paraId="5B2DD08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2.3采购人应在确认中标人前再次对资格条件和相关证件材料进一步查验核实。</w:t>
      </w:r>
    </w:p>
    <w:p w14:paraId="372A24BB">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3．中标通知</w:t>
      </w:r>
    </w:p>
    <w:p w14:paraId="3D5C0D2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3.1采购代理机构对中标结果在指定媒体（浙江政府采购网</w:t>
      </w: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HYPERLINK "http://www.zjzfcg.gov.cn" </w:instrText>
      </w:r>
      <w:r>
        <w:rPr>
          <w:rFonts w:hint="eastAsia" w:ascii="仿宋" w:hAnsi="仿宋" w:eastAsia="仿宋" w:cs="仿宋"/>
          <w:color w:val="auto"/>
          <w:sz w:val="24"/>
        </w:rPr>
        <w:fldChar w:fldCharType="separate"/>
      </w:r>
      <w:r>
        <w:rPr>
          <w:rFonts w:hint="eastAsia" w:ascii="仿宋" w:hAnsi="仿宋" w:eastAsia="仿宋" w:cs="仿宋"/>
          <w:color w:val="auto"/>
          <w:sz w:val="24"/>
        </w:rPr>
        <w:t>http://zfcg.czt.zj.gov.cn/</w:t>
      </w:r>
      <w:r>
        <w:rPr>
          <w:rFonts w:hint="eastAsia" w:ascii="仿宋" w:hAnsi="仿宋" w:eastAsia="仿宋" w:cs="仿宋"/>
          <w:color w:val="auto"/>
          <w:sz w:val="24"/>
        </w:rPr>
        <w:fldChar w:fldCharType="end"/>
      </w:r>
      <w:r>
        <w:rPr>
          <w:rFonts w:hint="eastAsia" w:ascii="仿宋" w:hAnsi="仿宋" w:eastAsia="仿宋" w:cs="仿宋"/>
          <w:color w:val="auto"/>
          <w:sz w:val="24"/>
        </w:rPr>
        <w:t>、绍兴公共资源交易网</w:t>
      </w: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HYPERLINK "http://ggb.sx.gov.cn" </w:instrText>
      </w:r>
      <w:r>
        <w:rPr>
          <w:rFonts w:hint="eastAsia" w:ascii="仿宋" w:hAnsi="仿宋" w:eastAsia="仿宋" w:cs="仿宋"/>
          <w:color w:val="auto"/>
          <w:sz w:val="24"/>
        </w:rPr>
        <w:fldChar w:fldCharType="separate"/>
      </w:r>
      <w:r>
        <w:rPr>
          <w:rFonts w:hint="eastAsia" w:ascii="仿宋" w:hAnsi="仿宋" w:eastAsia="仿宋" w:cs="仿宋"/>
          <w:color w:val="auto"/>
          <w:sz w:val="24"/>
        </w:rPr>
        <w:t>http://ggb.sx.gov.cn</w:t>
      </w:r>
      <w:r>
        <w:rPr>
          <w:rFonts w:hint="eastAsia" w:ascii="仿宋" w:hAnsi="仿宋" w:eastAsia="仿宋" w:cs="仿宋"/>
          <w:color w:val="auto"/>
          <w:sz w:val="24"/>
        </w:rPr>
        <w:fldChar w:fldCharType="end"/>
      </w:r>
      <w:r>
        <w:rPr>
          <w:rFonts w:hint="eastAsia" w:ascii="仿宋" w:hAnsi="仿宋" w:eastAsia="仿宋" w:cs="仿宋"/>
          <w:color w:val="auto"/>
          <w:sz w:val="24"/>
        </w:rPr>
        <w:t>）发布中标公告，中标公告期限为1个工作日。</w:t>
      </w:r>
    </w:p>
    <w:p w14:paraId="2479CE4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zh-CN"/>
        </w:rPr>
      </w:pPr>
      <w:r>
        <w:rPr>
          <w:rFonts w:hint="eastAsia" w:ascii="仿宋" w:hAnsi="仿宋" w:eastAsia="仿宋" w:cs="仿宋"/>
          <w:color w:val="auto"/>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lang w:val="zh-CN"/>
        </w:rPr>
        <w:t>。</w:t>
      </w:r>
    </w:p>
    <w:p w14:paraId="3964B54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3.3采购代理机构对中标结果不作任何说明和解释，也不回答任何提问。</w:t>
      </w:r>
    </w:p>
    <w:p w14:paraId="0E73DBE2">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default" w:ascii="仿宋" w:hAnsi="仿宋" w:eastAsia="仿宋" w:cs="仿宋"/>
          <w:b/>
          <w:color w:val="auto"/>
          <w:sz w:val="24"/>
          <w:lang w:val="en-US" w:eastAsia="zh-CN"/>
        </w:rPr>
      </w:pPr>
      <w:r>
        <w:rPr>
          <w:rFonts w:hint="eastAsia" w:ascii="仿宋" w:hAnsi="仿宋" w:eastAsia="仿宋" w:cs="仿宋"/>
          <w:b/>
          <w:color w:val="auto"/>
          <w:sz w:val="24"/>
          <w:lang w:val="en-US" w:eastAsia="zh-CN"/>
        </w:rPr>
        <w:t>4</w:t>
      </w:r>
      <w:r>
        <w:rPr>
          <w:rFonts w:hint="eastAsia" w:ascii="仿宋" w:hAnsi="仿宋" w:eastAsia="仿宋" w:cs="仿宋"/>
          <w:b/>
          <w:color w:val="auto"/>
          <w:sz w:val="24"/>
        </w:rPr>
        <w:t>．履约保证金</w:t>
      </w:r>
      <w:r>
        <w:rPr>
          <w:rFonts w:hint="eastAsia" w:ascii="仿宋" w:hAnsi="仿宋" w:eastAsia="仿宋" w:cs="仿宋"/>
          <w:b/>
          <w:color w:val="auto"/>
          <w:sz w:val="24"/>
          <w:lang w:eastAsia="zh-CN"/>
        </w:rPr>
        <w:t>：</w:t>
      </w:r>
      <w:r>
        <w:rPr>
          <w:rFonts w:hint="eastAsia" w:ascii="仿宋" w:hAnsi="仿宋" w:eastAsia="仿宋" w:cs="仿宋"/>
          <w:b/>
          <w:color w:val="auto"/>
          <w:sz w:val="24"/>
          <w:lang w:val="en-US" w:eastAsia="zh-CN"/>
        </w:rPr>
        <w:t>无</w:t>
      </w:r>
    </w:p>
    <w:p w14:paraId="61ED7845">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5</w:t>
      </w:r>
      <w:r>
        <w:rPr>
          <w:rFonts w:hint="eastAsia" w:ascii="仿宋" w:hAnsi="仿宋" w:eastAsia="仿宋" w:cs="仿宋"/>
          <w:b/>
          <w:color w:val="auto"/>
          <w:sz w:val="24"/>
        </w:rPr>
        <w:t>．合同签订及备案</w:t>
      </w:r>
    </w:p>
    <w:p w14:paraId="2C44916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5.1中标人应当在中标通知书发出之日起30天内与采购人签订合同，自采购合同签订之日起2个工作日内，通过电子交易平台进行备案。</w:t>
      </w:r>
    </w:p>
    <w:p w14:paraId="20B70F8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5.2如中标人为联合体的，由联合体成员各方法定代表人或其授权代表与采购人代表签订合同。</w:t>
      </w:r>
    </w:p>
    <w:p w14:paraId="1EDED0E5">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6</w:t>
      </w:r>
      <w:r>
        <w:rPr>
          <w:rFonts w:hint="eastAsia" w:ascii="仿宋" w:hAnsi="仿宋" w:eastAsia="仿宋" w:cs="仿宋"/>
          <w:b/>
          <w:color w:val="auto"/>
          <w:sz w:val="24"/>
        </w:rPr>
        <w:t>.验收</w:t>
      </w:r>
    </w:p>
    <w:p w14:paraId="713713C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1E87280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6.2采购人可以邀请参加本项目的其他投标人或者第三方机构参与验收。参与验收的投标人或者第三方机构的意见作为验收书的参考资料一并存档。</w:t>
      </w:r>
    </w:p>
    <w:p w14:paraId="2F6CEC8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6.3 采购人负责加强对中标人的履约管理，并按照采购合同约定，及时向中标人支付采购资金。对于中标人违反采购合同约定的行为，采购人应当及时处理，依法追究其违约责任。</w:t>
      </w:r>
    </w:p>
    <w:p w14:paraId="414186AB">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.售后服务考核</w:t>
      </w:r>
    </w:p>
    <w:p w14:paraId="352B143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采购机构将联合政府采购监管部门不定期对合同的履约情况进行检查，发现未按合同规定进行履约的，有弄虚作假，偷工减料，以次充好等情形，达不到国家、行业有关</w:t>
      </w:r>
      <w:r>
        <w:rPr>
          <w:rFonts w:hint="eastAsia" w:ascii="仿宋" w:hAnsi="仿宋" w:eastAsia="仿宋" w:cs="仿宋"/>
          <w:color w:val="auto"/>
          <w:sz w:val="24"/>
          <w:lang w:val="en-US" w:eastAsia="zh-CN"/>
        </w:rPr>
        <w:t>标准和商务技术文件规</w:t>
      </w:r>
      <w:r>
        <w:rPr>
          <w:rFonts w:hint="eastAsia" w:ascii="仿宋" w:hAnsi="仿宋" w:eastAsia="仿宋" w:cs="仿宋"/>
          <w:color w:val="auto"/>
          <w:sz w:val="24"/>
        </w:rPr>
        <w:t>定的，一经查实，由政府采购监督管理部门给予相应处罚。</w:t>
      </w:r>
    </w:p>
    <w:p w14:paraId="085BE37E">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color w:val="auto"/>
          <w:kern w:val="0"/>
          <w:sz w:val="24"/>
        </w:rPr>
      </w:pPr>
    </w:p>
    <w:p w14:paraId="3029102C">
      <w:pPr>
        <w:adjustRightInd/>
        <w:spacing w:line="336" w:lineRule="auto"/>
        <w:jc w:val="center"/>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六、</w:t>
      </w:r>
      <w:r>
        <w:rPr>
          <w:rFonts w:hint="eastAsia" w:ascii="仿宋" w:hAnsi="仿宋" w:eastAsia="仿宋" w:cs="仿宋"/>
          <w:b/>
          <w:bCs/>
          <w:i w:val="0"/>
          <w:iCs w:val="0"/>
          <w:color w:val="auto"/>
          <w:kern w:val="2"/>
          <w:sz w:val="32"/>
          <w:szCs w:val="20"/>
          <w:highlight w:val="none"/>
          <w:vertAlign w:val="baseline"/>
          <w:lang w:val="en-US" w:eastAsia="zh-CN" w:bidi="ar-SA"/>
        </w:rPr>
        <w:t>询问、质疑与投诉</w:t>
      </w:r>
    </w:p>
    <w:p w14:paraId="5FC3414E">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0"/>
          <w:highlight w:val="none"/>
          <w:vertAlign w:val="baseline"/>
          <w:lang w:val="en-US" w:eastAsia="zh-CN" w:bidi="ar-SA"/>
        </w:rPr>
        <w:t>1.在线询问、质疑、投诉</w:t>
      </w:r>
    </w:p>
    <w:p w14:paraId="5198BC48">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2565E132">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4"/>
          <w:highlight w:val="none"/>
          <w:vertAlign w:val="baseline"/>
          <w:lang w:val="en-US" w:eastAsia="zh-CN" w:bidi="ar-SA"/>
        </w:rPr>
        <w:t>2. 供应商询问</w:t>
      </w:r>
    </w:p>
    <w:p w14:paraId="47188E88">
      <w:pPr>
        <w:autoSpaceDE w:val="0"/>
        <w:autoSpaceDN w:val="0"/>
        <w:adjustRightInd w:val="0"/>
        <w:spacing w:line="336" w:lineRule="auto"/>
        <w:ind w:firstLine="480" w:firstLineChars="200"/>
        <w:jc w:val="left"/>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仿宋" w:hAnsi="仿宋" w:eastAsia="仿宋" w:cs="仿宋"/>
          <w:b w:val="0"/>
          <w:bCs w:val="0"/>
          <w:i w:val="0"/>
          <w:iCs w:val="0"/>
          <w:color w:val="auto"/>
          <w:kern w:val="0"/>
          <w:sz w:val="24"/>
          <w:szCs w:val="24"/>
          <w:highlight w:val="none"/>
          <w:vertAlign w:val="baseline"/>
          <w:lang w:val="en-US" w:eastAsia="zh-CN" w:bidi="ar-SA"/>
        </w:rPr>
        <w:t xml:space="preserve"> </w:t>
      </w:r>
      <w:r>
        <w:rPr>
          <w:rFonts w:hint="eastAsia" w:ascii="仿宋" w:hAnsi="仿宋" w:eastAsia="仿宋" w:cs="仿宋"/>
          <w:b w:val="0"/>
          <w:bCs w:val="0"/>
          <w:i w:val="0"/>
          <w:iCs w:val="0"/>
          <w:color w:val="auto"/>
          <w:kern w:val="0"/>
          <w:sz w:val="24"/>
          <w:szCs w:val="24"/>
          <w:highlight w:val="none"/>
          <w:vertAlign w:val="baseline"/>
          <w:lang w:val="zh-CN" w:eastAsia="zh-CN" w:bidi="ar-SA"/>
        </w:rPr>
        <w:t>的，采购代理机构应当告知供应商向采购人提出。</w:t>
      </w:r>
    </w:p>
    <w:p w14:paraId="2C98D883">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4"/>
          <w:highlight w:val="none"/>
          <w:vertAlign w:val="baseline"/>
          <w:lang w:val="en-US" w:eastAsia="zh-CN" w:bidi="ar-SA"/>
        </w:rPr>
        <w:t>3. 供应商质疑</w:t>
      </w:r>
    </w:p>
    <w:p w14:paraId="58A34472">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0"/>
          <w:sz w:val="24"/>
          <w:szCs w:val="20"/>
          <w:highlight w:val="none"/>
          <w:vertAlign w:val="baseline"/>
          <w:lang w:val="zh-CN" w:eastAsia="zh-CN" w:bidi="ar-SA"/>
        </w:rPr>
        <w:t>3</w:t>
      </w:r>
      <w:r>
        <w:rPr>
          <w:rFonts w:hint="eastAsia" w:ascii="仿宋" w:hAnsi="仿宋" w:eastAsia="仿宋" w:cs="仿宋"/>
          <w:b/>
          <w:bCs/>
          <w:i w:val="0"/>
          <w:iCs w:val="0"/>
          <w:color w:val="auto"/>
          <w:kern w:val="2"/>
          <w:sz w:val="24"/>
          <w:szCs w:val="20"/>
          <w:highlight w:val="none"/>
          <w:vertAlign w:val="baseline"/>
          <w:lang w:val="en-US" w:eastAsia="zh-CN" w:bidi="ar-SA"/>
        </w:rPr>
        <w:t>.1质疑提出时效</w:t>
      </w:r>
    </w:p>
    <w:p w14:paraId="2677CDA2">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3323C243">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0"/>
          <w:sz w:val="24"/>
          <w:szCs w:val="20"/>
          <w:highlight w:val="none"/>
          <w:vertAlign w:val="baseline"/>
          <w:lang w:val="zh-CN" w:eastAsia="zh-CN" w:bidi="ar-SA"/>
        </w:rPr>
        <w:t>3</w:t>
      </w:r>
      <w:r>
        <w:rPr>
          <w:rFonts w:hint="eastAsia"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26090A2F">
      <w:pPr>
        <w:widowControl/>
        <w:adjustRightInd w:val="0"/>
        <w:snapToGrid w:val="0"/>
        <w:spacing w:line="336" w:lineRule="auto"/>
        <w:ind w:firstLine="434" w:firstLineChars="181"/>
        <w:jc w:val="both"/>
        <w:rPr>
          <w:rFonts w:hint="eastAsia" w:ascii="仿宋" w:hAnsi="仿宋" w:eastAsia="仿宋" w:cs="仿宋"/>
          <w:b/>
          <w:color w:val="auto"/>
          <w:sz w:val="32"/>
          <w:szCs w:val="32"/>
        </w:rPr>
      </w:pPr>
      <w:r>
        <w:rPr>
          <w:rFonts w:hint="eastAsia"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14:paraId="3BF05E8D">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09F7EE82">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5B899ABD">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14:paraId="53447F6A">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0"/>
          <w:sz w:val="24"/>
          <w:szCs w:val="20"/>
          <w:highlight w:val="none"/>
          <w:vertAlign w:val="baseline"/>
          <w:lang w:val="zh-CN" w:eastAsia="zh-CN" w:bidi="ar-SA"/>
        </w:rPr>
        <w:t>3.</w:t>
      </w:r>
      <w:r>
        <w:rPr>
          <w:rFonts w:hint="eastAsia" w:ascii="仿宋" w:hAnsi="仿宋" w:eastAsia="仿宋" w:cs="仿宋"/>
          <w:b/>
          <w:bCs/>
          <w:i w:val="0"/>
          <w:iCs w:val="0"/>
          <w:color w:val="auto"/>
          <w:kern w:val="0"/>
          <w:sz w:val="24"/>
          <w:szCs w:val="20"/>
          <w:highlight w:val="none"/>
          <w:vertAlign w:val="baseline"/>
          <w:lang w:val="en-US" w:eastAsia="zh-CN" w:bidi="ar-SA"/>
        </w:rPr>
        <w:t>2</w:t>
      </w:r>
      <w:r>
        <w:rPr>
          <w:rFonts w:hint="eastAsia" w:ascii="仿宋" w:hAnsi="仿宋" w:eastAsia="仿宋" w:cs="仿宋"/>
          <w:b/>
          <w:bCs/>
          <w:i w:val="0"/>
          <w:iCs w:val="0"/>
          <w:color w:val="auto"/>
          <w:kern w:val="0"/>
          <w:sz w:val="24"/>
          <w:szCs w:val="20"/>
          <w:highlight w:val="none"/>
          <w:vertAlign w:val="baseline"/>
          <w:lang w:val="zh-CN" w:eastAsia="zh-CN" w:bidi="ar-SA"/>
        </w:rPr>
        <w:t>质疑函</w:t>
      </w:r>
    </w:p>
    <w:p w14:paraId="18B8D8C6">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099323A6">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51B6A74D">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64FD7377">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238B8C23">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事实依据；</w:t>
      </w:r>
    </w:p>
    <w:p w14:paraId="1D022431">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必要的法律依据；</w:t>
      </w:r>
    </w:p>
    <w:p w14:paraId="4EC89BB4">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提出质疑的日期。</w:t>
      </w:r>
    </w:p>
    <w:p w14:paraId="7E84B94C">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4249E4C8">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435D3A53">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4"/>
          <w:highlight w:val="none"/>
          <w:vertAlign w:val="baseline"/>
          <w:lang w:val="en-US" w:eastAsia="zh-CN" w:bidi="ar-SA"/>
        </w:rPr>
        <w:t>4.供应商投诉</w:t>
      </w:r>
    </w:p>
    <w:p w14:paraId="71794535">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5493B6A1">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772A31F8">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2FBD9FD4">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6392B713">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outlineLvl w:val="0"/>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2ADC2BBB">
      <w:pPr>
        <w:pStyle w:val="25"/>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eastAsia" w:ascii="仿宋" w:hAnsi="仿宋" w:eastAsia="仿宋" w:cs="仿宋"/>
          <w:color w:val="auto"/>
        </w:rPr>
        <w:sectPr>
          <w:footerReference r:id="rId7" w:type="default"/>
          <w:pgSz w:w="11906" w:h="16838"/>
          <w:pgMar w:top="1474" w:right="1814" w:bottom="1474" w:left="1814" w:header="851" w:footer="992" w:gutter="0"/>
          <w:pgBorders>
            <w:top w:val="none" w:sz="0" w:space="0"/>
            <w:left w:val="none" w:sz="0" w:space="0"/>
            <w:bottom w:val="none" w:sz="0" w:space="0"/>
            <w:right w:val="none" w:sz="0" w:space="0"/>
          </w:pgBorders>
          <w:pgNumType w:fmt="decimal" w:start="1"/>
          <w:cols w:space="720" w:num="1"/>
          <w:docGrid w:linePitch="312" w:charSpace="0"/>
        </w:sectPr>
      </w:pPr>
    </w:p>
    <w:bookmarkEnd w:id="17"/>
    <w:bookmarkEnd w:id="18"/>
    <w:p w14:paraId="7113C26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bookmarkStart w:id="35" w:name="第四部分"/>
      <w:r>
        <w:rPr>
          <w:rFonts w:hint="eastAsia" w:ascii="仿宋" w:hAnsi="仿宋" w:eastAsia="仿宋" w:cs="仿宋"/>
          <w:b/>
          <w:color w:val="auto"/>
          <w:sz w:val="36"/>
          <w:szCs w:val="36"/>
        </w:rPr>
        <w:t>第三部分   招标项目范围及要求</w:t>
      </w:r>
    </w:p>
    <w:bookmarkEnd w:id="35"/>
    <w:p w14:paraId="1960D3B5">
      <w:pPr>
        <w:keepNext/>
        <w:keepLines/>
        <w:spacing w:before="260" w:after="260" w:line="415" w:lineRule="auto"/>
        <w:jc w:val="center"/>
        <w:outlineLvl w:val="1"/>
        <w:rPr>
          <w:rFonts w:hint="eastAsia" w:ascii="仿宋" w:hAnsi="仿宋" w:eastAsia="仿宋"/>
          <w:color w:val="000000"/>
          <w:kern w:val="0"/>
          <w:sz w:val="24"/>
          <w:szCs w:val="20"/>
        </w:rPr>
      </w:pPr>
      <w:bookmarkStart w:id="36" w:name="_Toc29517"/>
      <w:bookmarkStart w:id="37" w:name="第五部分"/>
      <w:bookmarkStart w:id="38" w:name="_Toc86217003"/>
      <w:r>
        <w:rPr>
          <w:rFonts w:hint="eastAsia" w:ascii="仿宋" w:hAnsi="仿宋" w:eastAsia="仿宋"/>
          <w:b/>
          <w:sz w:val="32"/>
          <w:szCs w:val="20"/>
        </w:rPr>
        <w:t>一、服务清单及要求</w:t>
      </w:r>
      <w:bookmarkEnd w:id="36"/>
    </w:p>
    <w:p w14:paraId="32B879E1">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1、服务名称</w:t>
      </w:r>
    </w:p>
    <w:p w14:paraId="697CBF41">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lang w:eastAsia="zh-CN"/>
        </w:rPr>
        <w:t>绍兴市体育局2025年绍兴市足球超级联赛项目</w:t>
      </w:r>
      <w:r>
        <w:rPr>
          <w:rFonts w:hint="eastAsia" w:ascii="仿宋" w:hAnsi="仿宋" w:eastAsia="仿宋"/>
          <w:color w:val="000000"/>
          <w:kern w:val="0"/>
          <w:sz w:val="24"/>
          <w:szCs w:val="20"/>
        </w:rPr>
        <w:t xml:space="preserve">                      </w:t>
      </w:r>
    </w:p>
    <w:p w14:paraId="40726F3C">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 xml:space="preserve">2、招标服务要求： </w:t>
      </w:r>
    </w:p>
    <w:p w14:paraId="36F36513">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（一）中标单位在执行赛事过程中，对每一项赛事的经费投入均不能低于训练竞赛处设定的经费预算。招标所需费用及税金由中标单位负责。</w:t>
      </w:r>
    </w:p>
    <w:p w14:paraId="59E4EFA5">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 xml:space="preserve">（二）加强宣传，在做好赛前、赛中、赛后的宣传同时，相关冠名和合作伙伴不得出现有暴力游戏、烟、酒等物资品。                                                 </w:t>
      </w:r>
    </w:p>
    <w:p w14:paraId="2832563B">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3、服务内容概况</w:t>
      </w:r>
    </w:p>
    <w:p w14:paraId="7EC18378">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一是负责赛事的运营及承办等事宜；二是须提供办赛场地使用授权书；</w:t>
      </w:r>
    </w:p>
    <w:p w14:paraId="57CFB499">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4、服务质量及要求：</w:t>
      </w:r>
    </w:p>
    <w:p w14:paraId="0E5F9144">
      <w:pPr>
        <w:numPr>
          <w:ilvl w:val="0"/>
          <w:numId w:val="2"/>
        </w:numPr>
        <w:spacing w:line="360" w:lineRule="auto"/>
        <w:rPr>
          <w:rFonts w:ascii="仿宋" w:hAnsi="仿宋" w:eastAsia="仿宋"/>
          <w:b/>
          <w:sz w:val="24"/>
          <w:szCs w:val="20"/>
        </w:rPr>
      </w:pPr>
      <w:r>
        <w:rPr>
          <w:rFonts w:hint="eastAsia" w:ascii="仿宋" w:hAnsi="仿宋" w:eastAsia="仿宋"/>
          <w:b/>
          <w:sz w:val="24"/>
          <w:szCs w:val="20"/>
        </w:rPr>
        <w:t>赛前</w:t>
      </w:r>
    </w:p>
    <w:p w14:paraId="7EF130A0">
      <w:pPr>
        <w:spacing w:line="360" w:lineRule="auto"/>
        <w:ind w:firstLine="482" w:firstLineChars="200"/>
        <w:rPr>
          <w:rFonts w:ascii="仿宋" w:hAnsi="仿宋" w:eastAsia="仿宋"/>
          <w:b/>
          <w:sz w:val="24"/>
          <w:szCs w:val="20"/>
        </w:rPr>
      </w:pPr>
      <w:r>
        <w:rPr>
          <w:rFonts w:hint="eastAsia" w:ascii="仿宋" w:hAnsi="仿宋" w:eastAsia="仿宋"/>
          <w:b/>
          <w:sz w:val="24"/>
          <w:szCs w:val="20"/>
        </w:rPr>
        <w:t>1.相关要求及落实</w:t>
      </w:r>
    </w:p>
    <w:p w14:paraId="0850A854">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.1组织机构落实、运转情况（竞赛计划下达后）；</w:t>
      </w:r>
      <w:r>
        <w:rPr>
          <w:rFonts w:ascii="仿宋" w:hAnsi="仿宋" w:eastAsia="仿宋"/>
          <w:sz w:val="24"/>
          <w:szCs w:val="20"/>
        </w:rPr>
        <w:t xml:space="preserve"> </w:t>
      </w:r>
    </w:p>
    <w:p w14:paraId="314A8E16">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比赛承办协议书的签订（竞赛计划下达后）；</w:t>
      </w:r>
    </w:p>
    <w:p w14:paraId="116676D7">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3</w:t>
      </w:r>
      <w:r>
        <w:rPr>
          <w:rFonts w:hint="eastAsia" w:ascii="仿宋" w:hAnsi="仿宋" w:eastAsia="仿宋"/>
          <w:sz w:val="24"/>
          <w:szCs w:val="20"/>
        </w:rPr>
        <w:t>比赛规程下发（赛前</w:t>
      </w:r>
      <w:r>
        <w:rPr>
          <w:rFonts w:ascii="仿宋" w:hAnsi="仿宋" w:eastAsia="仿宋"/>
          <w:sz w:val="24"/>
          <w:szCs w:val="20"/>
        </w:rPr>
        <w:t>60</w:t>
      </w:r>
      <w:r>
        <w:rPr>
          <w:rFonts w:hint="eastAsia" w:ascii="仿宋" w:hAnsi="仿宋" w:eastAsia="仿宋"/>
          <w:sz w:val="24"/>
          <w:szCs w:val="20"/>
        </w:rPr>
        <w:t>天）；</w:t>
      </w:r>
      <w:r>
        <w:rPr>
          <w:rFonts w:ascii="仿宋" w:hAnsi="仿宋" w:eastAsia="仿宋"/>
          <w:sz w:val="24"/>
          <w:szCs w:val="20"/>
        </w:rPr>
        <w:t xml:space="preserve"> </w:t>
      </w:r>
    </w:p>
    <w:p w14:paraId="743FC106">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4</w:t>
      </w:r>
      <w:r>
        <w:rPr>
          <w:rFonts w:hint="eastAsia" w:ascii="仿宋" w:hAnsi="仿宋" w:eastAsia="仿宋"/>
          <w:sz w:val="24"/>
          <w:szCs w:val="20"/>
        </w:rPr>
        <w:t>组委会的组成：办公室、竞赛处、保卫处、场地器材组；</w:t>
      </w:r>
    </w:p>
    <w:p w14:paraId="3F886713">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5</w:t>
      </w:r>
      <w:r>
        <w:rPr>
          <w:rFonts w:hint="eastAsia" w:ascii="仿宋" w:hAnsi="仿宋" w:eastAsia="仿宋"/>
          <w:sz w:val="24"/>
          <w:szCs w:val="20"/>
        </w:rPr>
        <w:t>比赛补充通知及裁判选派通知的下发（赛前</w:t>
      </w:r>
      <w:r>
        <w:rPr>
          <w:rFonts w:ascii="仿宋" w:hAnsi="仿宋" w:eastAsia="仿宋"/>
          <w:sz w:val="24"/>
          <w:szCs w:val="20"/>
        </w:rPr>
        <w:t>20-30</w:t>
      </w:r>
      <w:r>
        <w:rPr>
          <w:rFonts w:hint="eastAsia" w:ascii="仿宋" w:hAnsi="仿宋" w:eastAsia="仿宋"/>
          <w:sz w:val="24"/>
          <w:szCs w:val="20"/>
        </w:rPr>
        <w:t>天）；</w:t>
      </w:r>
      <w:r>
        <w:rPr>
          <w:rFonts w:ascii="仿宋" w:hAnsi="仿宋" w:eastAsia="仿宋"/>
          <w:sz w:val="24"/>
          <w:szCs w:val="20"/>
        </w:rPr>
        <w:t xml:space="preserve"> </w:t>
      </w:r>
    </w:p>
    <w:p w14:paraId="45C1A98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6</w:t>
      </w:r>
      <w:r>
        <w:rPr>
          <w:rFonts w:hint="eastAsia" w:ascii="仿宋" w:hAnsi="仿宋" w:eastAsia="仿宋"/>
          <w:sz w:val="24"/>
          <w:szCs w:val="20"/>
        </w:rPr>
        <w:t>比赛奖状、奖牌、证书的落实（赛前</w:t>
      </w:r>
      <w:r>
        <w:rPr>
          <w:rFonts w:ascii="仿宋" w:hAnsi="仿宋" w:eastAsia="仿宋"/>
          <w:sz w:val="24"/>
          <w:szCs w:val="20"/>
        </w:rPr>
        <w:t>30</w:t>
      </w:r>
      <w:r>
        <w:rPr>
          <w:rFonts w:hint="eastAsia" w:ascii="仿宋" w:hAnsi="仿宋" w:eastAsia="仿宋"/>
          <w:sz w:val="24"/>
          <w:szCs w:val="20"/>
        </w:rPr>
        <w:t>天）；</w:t>
      </w:r>
      <w:r>
        <w:rPr>
          <w:rFonts w:ascii="仿宋" w:hAnsi="仿宋" w:eastAsia="仿宋"/>
          <w:sz w:val="24"/>
          <w:szCs w:val="20"/>
        </w:rPr>
        <w:t xml:space="preserve"> </w:t>
      </w:r>
    </w:p>
    <w:p w14:paraId="7A95F7F1">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7</w:t>
      </w:r>
      <w:r>
        <w:rPr>
          <w:rFonts w:hint="eastAsia" w:ascii="仿宋" w:hAnsi="仿宋" w:eastAsia="仿宋"/>
          <w:sz w:val="24"/>
          <w:szCs w:val="20"/>
        </w:rPr>
        <w:t>比赛承办单位、道路有关宣传横幅的制作、悬挂，并对赛事通过微信公众号等渠道进行宣传（赛前</w:t>
      </w:r>
      <w:r>
        <w:rPr>
          <w:rFonts w:ascii="仿宋" w:hAnsi="仿宋" w:eastAsia="仿宋"/>
          <w:sz w:val="24"/>
          <w:szCs w:val="20"/>
        </w:rPr>
        <w:t>3-7</w:t>
      </w:r>
      <w:r>
        <w:rPr>
          <w:rFonts w:hint="eastAsia" w:ascii="仿宋" w:hAnsi="仿宋" w:eastAsia="仿宋"/>
          <w:sz w:val="24"/>
          <w:szCs w:val="20"/>
        </w:rPr>
        <w:t xml:space="preserve">天）； </w:t>
      </w:r>
    </w:p>
    <w:p w14:paraId="7DAA4061">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8</w:t>
      </w:r>
      <w:r>
        <w:rPr>
          <w:rFonts w:hint="eastAsia" w:ascii="仿宋" w:hAnsi="仿宋" w:eastAsia="仿宋"/>
          <w:sz w:val="24"/>
          <w:szCs w:val="20"/>
        </w:rPr>
        <w:t>比赛医疗保障，并有意外状况的处置和疫情防控预案；</w:t>
      </w:r>
    </w:p>
    <w:p w14:paraId="53426067">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9</w:t>
      </w:r>
      <w:r>
        <w:rPr>
          <w:rFonts w:hint="eastAsia" w:ascii="仿宋" w:hAnsi="仿宋" w:eastAsia="仿宋"/>
          <w:sz w:val="24"/>
          <w:szCs w:val="20"/>
        </w:rPr>
        <w:t>报到办理处须有运动员食宿的平面图、导向标志（报到时）；</w:t>
      </w:r>
    </w:p>
    <w:p w14:paraId="3AA7EBD0">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0大会用车安排，裁判员、教练员、运动员从住地到赛地的交通，并在住地张贴车辆及时间安排表，并通知各组；</w:t>
      </w:r>
    </w:p>
    <w:p w14:paraId="427744F8">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1比赛期间须有卫生部门对运动员食品的安全监测；</w:t>
      </w:r>
    </w:p>
    <w:p w14:paraId="0A92BA5B">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2竞赛用房落实：运动员休息室、棚、凳（部分项目运动员休息室）、裁判员和仲裁休息室的安排和饮水机布置。检录、赛后、编排组放置饮水机，其他裁判提供瓶装水；</w:t>
      </w:r>
      <w:r>
        <w:rPr>
          <w:rFonts w:ascii="仿宋" w:hAnsi="仿宋" w:eastAsia="仿宋"/>
          <w:sz w:val="24"/>
          <w:szCs w:val="20"/>
        </w:rPr>
        <w:t xml:space="preserve"> </w:t>
      </w:r>
    </w:p>
    <w:p w14:paraId="13669CDE">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.13功能用房确定：检录地点（有广播）、休息室，赛后控制中心、运动员进出场线路，编排记录公告（赛前</w:t>
      </w:r>
      <w:r>
        <w:rPr>
          <w:rFonts w:ascii="仿宋" w:hAnsi="仿宋" w:eastAsia="仿宋"/>
          <w:sz w:val="24"/>
          <w:szCs w:val="20"/>
        </w:rPr>
        <w:t>20</w:t>
      </w:r>
      <w:r>
        <w:rPr>
          <w:rFonts w:hint="eastAsia" w:ascii="仿宋" w:hAnsi="仿宋" w:eastAsia="仿宋"/>
          <w:sz w:val="24"/>
          <w:szCs w:val="20"/>
        </w:rPr>
        <w:t>天落实，赛前</w:t>
      </w:r>
      <w:r>
        <w:rPr>
          <w:rFonts w:ascii="仿宋" w:hAnsi="仿宋" w:eastAsia="仿宋"/>
          <w:sz w:val="24"/>
          <w:szCs w:val="20"/>
        </w:rPr>
        <w:t>2</w:t>
      </w:r>
      <w:r>
        <w:rPr>
          <w:rFonts w:hint="eastAsia" w:ascii="仿宋" w:hAnsi="仿宋" w:eastAsia="仿宋"/>
          <w:sz w:val="24"/>
          <w:szCs w:val="20"/>
        </w:rPr>
        <w:t>天准备到位）；</w:t>
      </w:r>
      <w:r>
        <w:rPr>
          <w:rFonts w:ascii="仿宋" w:hAnsi="仿宋" w:eastAsia="仿宋"/>
          <w:sz w:val="24"/>
          <w:szCs w:val="20"/>
        </w:rPr>
        <w:t xml:space="preserve"> </w:t>
      </w:r>
    </w:p>
    <w:p w14:paraId="02736A17">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4编排记录组的电源、电源线的落实；</w:t>
      </w:r>
    </w:p>
    <w:p w14:paraId="794438FF">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5编排记录公告组打印机、复印机等准备；</w:t>
      </w:r>
    </w:p>
    <w:p w14:paraId="745FDCC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6仲裁录像安装；</w:t>
      </w:r>
    </w:p>
    <w:p w14:paraId="7F5CAF9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7裁判队伍的构成，裁判员由市体育局选派；</w:t>
      </w:r>
    </w:p>
    <w:p w14:paraId="13AF8DA3">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8秩序册印制完成（含成绩册封面）；</w:t>
      </w:r>
    </w:p>
    <w:p w14:paraId="6B957E17">
      <w:pPr>
        <w:spacing w:line="360" w:lineRule="auto"/>
        <w:ind w:firstLine="480" w:firstLineChars="200"/>
        <w:rPr>
          <w:rFonts w:ascii="仿宋" w:hAnsi="仿宋" w:eastAsia="仿宋"/>
          <w:sz w:val="24"/>
          <w:szCs w:val="20"/>
        </w:rPr>
      </w:pPr>
      <w:r>
        <w:rPr>
          <w:rFonts w:hint="eastAsia" w:ascii="仿宋" w:hAnsi="仿宋" w:eastAsia="仿宋"/>
          <w:sz w:val="24"/>
          <w:szCs w:val="20"/>
        </w:rPr>
        <w:t>内容分工：组委会及工作机构、裁判员名单由体育局提供，竞赛日程分组根据编排长编排，其他内容主办方审核落实，于赛前</w:t>
      </w:r>
      <w:r>
        <w:rPr>
          <w:rFonts w:ascii="仿宋" w:hAnsi="仿宋" w:eastAsia="仿宋"/>
          <w:sz w:val="24"/>
          <w:szCs w:val="20"/>
        </w:rPr>
        <w:t>10-15</w:t>
      </w:r>
      <w:r>
        <w:rPr>
          <w:rFonts w:hint="eastAsia" w:ascii="仿宋" w:hAnsi="仿宋" w:eastAsia="仿宋"/>
          <w:sz w:val="24"/>
          <w:szCs w:val="20"/>
        </w:rPr>
        <w:t xml:space="preserve">天将电子文本发送承办单位印制（封面；竞赛规程；补充通知；体育道德风尚奖评选办法；裁判员、运动员、教练员手册；应急预案；组委会及工作机构名单、裁判员名单、大会日程表；代表队名单；竞赛日程；竞赛分组表；人数统计表；场地示意图；指挥体系）。    </w:t>
      </w:r>
    </w:p>
    <w:p w14:paraId="5717096E">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.19册数要求：各代表队</w:t>
      </w:r>
      <w:r>
        <w:rPr>
          <w:rFonts w:ascii="仿宋" w:hAnsi="仿宋" w:eastAsia="仿宋"/>
          <w:sz w:val="24"/>
          <w:szCs w:val="20"/>
        </w:rPr>
        <w:t>2</w:t>
      </w:r>
      <w:r>
        <w:rPr>
          <w:rFonts w:hint="eastAsia" w:ascii="仿宋" w:hAnsi="仿宋" w:eastAsia="仿宋"/>
          <w:sz w:val="24"/>
          <w:szCs w:val="20"/>
        </w:rPr>
        <w:t>～</w:t>
      </w:r>
      <w:r>
        <w:rPr>
          <w:rFonts w:ascii="仿宋" w:hAnsi="仿宋" w:eastAsia="仿宋"/>
          <w:sz w:val="24"/>
          <w:szCs w:val="20"/>
        </w:rPr>
        <w:t>5</w:t>
      </w:r>
      <w:r>
        <w:rPr>
          <w:rFonts w:hint="eastAsia" w:ascii="仿宋" w:hAnsi="仿宋" w:eastAsia="仿宋"/>
          <w:sz w:val="24"/>
          <w:szCs w:val="20"/>
        </w:rPr>
        <w:t>册、团长</w:t>
      </w:r>
      <w:r>
        <w:rPr>
          <w:rFonts w:ascii="仿宋" w:hAnsi="仿宋" w:eastAsia="仿宋"/>
          <w:sz w:val="24"/>
          <w:szCs w:val="20"/>
        </w:rPr>
        <w:t>1</w:t>
      </w:r>
      <w:r>
        <w:rPr>
          <w:rFonts w:hint="eastAsia" w:ascii="仿宋" w:hAnsi="仿宋" w:eastAsia="仿宋"/>
          <w:sz w:val="24"/>
          <w:szCs w:val="20"/>
        </w:rPr>
        <w:t>册、裁判和工作人员，按实际数量、领导和官员各1</w:t>
      </w:r>
      <w:r>
        <w:rPr>
          <w:rFonts w:ascii="仿宋" w:hAnsi="仿宋" w:eastAsia="仿宋"/>
          <w:sz w:val="24"/>
          <w:szCs w:val="20"/>
        </w:rPr>
        <w:t>0</w:t>
      </w:r>
      <w:r>
        <w:rPr>
          <w:rFonts w:hint="eastAsia" w:ascii="仿宋" w:hAnsi="仿宋" w:eastAsia="仿宋"/>
          <w:sz w:val="24"/>
          <w:szCs w:val="20"/>
        </w:rPr>
        <w:t>册，存档1</w:t>
      </w:r>
      <w:r>
        <w:rPr>
          <w:rFonts w:ascii="仿宋" w:hAnsi="仿宋" w:eastAsia="仿宋"/>
          <w:sz w:val="24"/>
          <w:szCs w:val="20"/>
        </w:rPr>
        <w:t>0</w:t>
      </w:r>
      <w:r>
        <w:rPr>
          <w:rFonts w:hint="eastAsia" w:ascii="仿宋" w:hAnsi="仿宋" w:eastAsia="仿宋"/>
          <w:sz w:val="24"/>
          <w:szCs w:val="20"/>
        </w:rPr>
        <w:t>册；</w:t>
      </w:r>
    </w:p>
    <w:p w14:paraId="1F4B64DD">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.20各类证件的制作：领队、教练证、工作人员证，运动员证，贵宾证，裁判证（技术代表、仲裁委员、赛事主管、裁判长、主裁判、裁判员）；</w:t>
      </w:r>
    </w:p>
    <w:p w14:paraId="565E5B07">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.21裁判员服装：包含</w:t>
      </w:r>
      <w:r>
        <w:rPr>
          <w:rFonts w:ascii="仿宋" w:hAnsi="仿宋" w:eastAsia="仿宋"/>
          <w:sz w:val="24"/>
          <w:szCs w:val="20"/>
        </w:rPr>
        <w:t>T</w:t>
      </w:r>
      <w:r>
        <w:rPr>
          <w:rFonts w:hint="eastAsia" w:ascii="仿宋" w:hAnsi="仿宋" w:eastAsia="仿宋"/>
          <w:sz w:val="24"/>
          <w:szCs w:val="20"/>
        </w:rPr>
        <w:t>恤、长裤、太阳帽、鞋等，根据经费的实际情况；</w:t>
      </w:r>
    </w:p>
    <w:p w14:paraId="5E4EAC57">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2天气变化的预案。如一次性雨衣、冰块等;</w:t>
      </w:r>
    </w:p>
    <w:p w14:paraId="12E27E9B">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3电力的保障，需向电力部门协调保障；</w:t>
      </w:r>
    </w:p>
    <w:p w14:paraId="1EB1142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4比赛场地、器材落实检查（赛前</w:t>
      </w:r>
      <w:r>
        <w:rPr>
          <w:rFonts w:ascii="仿宋" w:hAnsi="仿宋" w:eastAsia="仿宋"/>
          <w:sz w:val="24"/>
          <w:szCs w:val="20"/>
        </w:rPr>
        <w:t>6</w:t>
      </w:r>
      <w:r>
        <w:rPr>
          <w:rFonts w:hint="eastAsia" w:ascii="仿宋" w:hAnsi="仿宋" w:eastAsia="仿宋"/>
          <w:sz w:val="24"/>
          <w:szCs w:val="20"/>
        </w:rPr>
        <w:t>天）；</w:t>
      </w:r>
    </w:p>
    <w:p w14:paraId="279A12EC">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5号码布的制作；</w:t>
      </w:r>
    </w:p>
    <w:p w14:paraId="05EBAC15">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6成绩公告位置及公告栏的制作；</w:t>
      </w:r>
    </w:p>
    <w:p w14:paraId="300D98D8">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7吃住行标准及安排；</w:t>
      </w:r>
    </w:p>
    <w:p w14:paraId="2804F284">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8会务指南制作；</w:t>
      </w:r>
    </w:p>
    <w:p w14:paraId="3436621E">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.29比赛的发奖程序及领奖台的准备；</w:t>
      </w:r>
    </w:p>
    <w:p w14:paraId="3BB9866C">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.30竞赛使用各类表格的印制；</w:t>
      </w:r>
    </w:p>
    <w:p w14:paraId="1AD7BC8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.31补充通知：明确运动队、裁判员的报到地点和时间，组委会、技术会议、裁判会议的地点和时间;</w:t>
      </w:r>
      <w:r>
        <w:rPr>
          <w:rFonts w:ascii="仿宋" w:hAnsi="仿宋" w:eastAsia="仿宋"/>
          <w:sz w:val="24"/>
          <w:szCs w:val="20"/>
        </w:rPr>
        <w:t xml:space="preserve"> </w:t>
      </w:r>
    </w:p>
    <w:p w14:paraId="15CA5DD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3</w:t>
      </w:r>
      <w:r>
        <w:rPr>
          <w:rFonts w:hint="eastAsia" w:ascii="仿宋" w:hAnsi="仿宋" w:eastAsia="仿宋"/>
          <w:sz w:val="24"/>
          <w:szCs w:val="20"/>
        </w:rPr>
        <w:t>2相关会场布置，组委会会议的主持人、参加人员及会议程序及讲话稿等准备；</w:t>
      </w:r>
    </w:p>
    <w:p w14:paraId="235F13F6">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3</w:t>
      </w:r>
      <w:r>
        <w:rPr>
          <w:rFonts w:hint="eastAsia" w:ascii="仿宋" w:hAnsi="仿宋" w:eastAsia="仿宋"/>
          <w:sz w:val="24"/>
          <w:szCs w:val="20"/>
        </w:rPr>
        <w:t>3各组裁判落实，检查器材，实习联调；</w:t>
      </w:r>
    </w:p>
    <w:p w14:paraId="172304AA">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3</w:t>
      </w:r>
      <w:r>
        <w:rPr>
          <w:rFonts w:hint="eastAsia" w:ascii="仿宋" w:hAnsi="仿宋" w:eastAsia="仿宋"/>
          <w:sz w:val="24"/>
          <w:szCs w:val="20"/>
        </w:rPr>
        <w:t>4运动队熟悉场地的时间安排和安全管理；</w:t>
      </w:r>
    </w:p>
    <w:p w14:paraId="378F9550">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3</w:t>
      </w:r>
      <w:r>
        <w:rPr>
          <w:rFonts w:hint="eastAsia" w:ascii="仿宋" w:hAnsi="仿宋" w:eastAsia="仿宋"/>
          <w:sz w:val="24"/>
          <w:szCs w:val="20"/>
        </w:rPr>
        <w:t>5比赛场地的安全保卫和封场保安的落实。</w:t>
      </w:r>
    </w:p>
    <w:p w14:paraId="335303CF">
      <w:pPr>
        <w:spacing w:line="360" w:lineRule="auto"/>
        <w:ind w:firstLine="482" w:firstLineChars="200"/>
        <w:rPr>
          <w:rFonts w:ascii="仿宋" w:hAnsi="仿宋" w:eastAsia="仿宋"/>
          <w:b/>
          <w:sz w:val="24"/>
          <w:szCs w:val="20"/>
        </w:rPr>
      </w:pPr>
      <w:r>
        <w:rPr>
          <w:rFonts w:hint="eastAsia" w:ascii="仿宋" w:hAnsi="仿宋" w:eastAsia="仿宋"/>
          <w:b/>
          <w:sz w:val="24"/>
          <w:szCs w:val="20"/>
        </w:rPr>
        <w:t>2.编排</w:t>
      </w:r>
    </w:p>
    <w:p w14:paraId="0216295F">
      <w:pPr>
        <w:spacing w:line="360" w:lineRule="auto"/>
        <w:ind w:firstLine="480" w:firstLineChars="200"/>
        <w:rPr>
          <w:rFonts w:ascii="仿宋" w:hAnsi="仿宋" w:eastAsia="仿宋"/>
          <w:sz w:val="24"/>
          <w:szCs w:val="20"/>
        </w:rPr>
      </w:pPr>
      <w:r>
        <w:rPr>
          <w:rFonts w:hint="eastAsia" w:ascii="仿宋" w:hAnsi="仿宋" w:eastAsia="仿宋"/>
          <w:sz w:val="24"/>
          <w:szCs w:val="20"/>
        </w:rPr>
        <w:t>2.</w:t>
      </w:r>
      <w:r>
        <w:rPr>
          <w:rFonts w:ascii="仿宋" w:hAnsi="仿宋" w:eastAsia="仿宋"/>
          <w:sz w:val="24"/>
          <w:szCs w:val="20"/>
        </w:rPr>
        <w:t>1</w:t>
      </w:r>
      <w:r>
        <w:rPr>
          <w:rFonts w:hint="eastAsia" w:ascii="仿宋" w:hAnsi="仿宋" w:eastAsia="仿宋"/>
          <w:sz w:val="24"/>
          <w:szCs w:val="20"/>
        </w:rPr>
        <w:t>赛前编排比赛秩序册，准备比赛所需的各种表格；</w:t>
      </w:r>
    </w:p>
    <w:p w14:paraId="1DDF21CE">
      <w:pPr>
        <w:spacing w:line="360" w:lineRule="auto"/>
        <w:ind w:firstLine="480" w:firstLineChars="200"/>
        <w:rPr>
          <w:rFonts w:ascii="仿宋" w:hAnsi="仿宋" w:eastAsia="仿宋"/>
          <w:sz w:val="24"/>
          <w:szCs w:val="20"/>
        </w:rPr>
      </w:pPr>
      <w:r>
        <w:rPr>
          <w:rFonts w:hint="eastAsia" w:ascii="仿宋" w:hAnsi="仿宋" w:eastAsia="仿宋"/>
          <w:sz w:val="24"/>
          <w:szCs w:val="20"/>
        </w:rPr>
        <w:t>2.</w:t>
      </w:r>
      <w:r>
        <w:rPr>
          <w:rFonts w:ascii="仿宋" w:hAnsi="仿宋" w:eastAsia="仿宋"/>
          <w:sz w:val="24"/>
          <w:szCs w:val="20"/>
        </w:rPr>
        <w:t>2</w:t>
      </w:r>
      <w:r>
        <w:rPr>
          <w:rFonts w:hint="eastAsia" w:ascii="仿宋" w:hAnsi="仿宋" w:eastAsia="仿宋"/>
          <w:sz w:val="24"/>
          <w:szCs w:val="20"/>
        </w:rPr>
        <w:t>赛中及时公布比赛成绩，编排后继赛次的秩序册（每日秩序册、每日成绩册），统计团体总分。注意公布预赛成绩、决赛名单、每一单元的团体总分、破纪录情况；</w:t>
      </w:r>
    </w:p>
    <w:p w14:paraId="13ECBA6D">
      <w:pPr>
        <w:spacing w:line="360" w:lineRule="auto"/>
        <w:ind w:firstLine="480" w:firstLineChars="200"/>
        <w:rPr>
          <w:rFonts w:ascii="仿宋" w:hAnsi="仿宋" w:eastAsia="仿宋"/>
          <w:sz w:val="24"/>
          <w:szCs w:val="20"/>
        </w:rPr>
      </w:pPr>
      <w:r>
        <w:rPr>
          <w:rFonts w:hint="eastAsia" w:ascii="仿宋" w:hAnsi="仿宋" w:eastAsia="仿宋"/>
          <w:sz w:val="24"/>
          <w:szCs w:val="20"/>
        </w:rPr>
        <w:t>2.3赛后统计和整理成绩记录，编印大会成绩册。</w:t>
      </w:r>
      <w:r>
        <w:rPr>
          <w:rFonts w:ascii="仿宋" w:hAnsi="仿宋" w:eastAsia="仿宋"/>
          <w:sz w:val="24"/>
          <w:szCs w:val="20"/>
        </w:rPr>
        <w:t xml:space="preserve"> </w:t>
      </w:r>
    </w:p>
    <w:p w14:paraId="6A54349D">
      <w:pPr>
        <w:spacing w:line="360" w:lineRule="auto"/>
        <w:ind w:firstLine="482" w:firstLineChars="200"/>
        <w:rPr>
          <w:rFonts w:ascii="仿宋" w:hAnsi="仿宋" w:eastAsia="仿宋"/>
          <w:b/>
          <w:sz w:val="24"/>
          <w:szCs w:val="20"/>
        </w:rPr>
      </w:pPr>
      <w:r>
        <w:rPr>
          <w:rFonts w:hint="eastAsia" w:ascii="仿宋" w:hAnsi="仿宋" w:eastAsia="仿宋"/>
          <w:b/>
          <w:sz w:val="24"/>
          <w:szCs w:val="20"/>
        </w:rPr>
        <w:t>3.赛前需要了解的情况</w:t>
      </w:r>
    </w:p>
    <w:p w14:paraId="047851C6">
      <w:pPr>
        <w:spacing w:line="360" w:lineRule="auto"/>
        <w:ind w:firstLine="480" w:firstLineChars="200"/>
        <w:rPr>
          <w:rFonts w:ascii="仿宋" w:hAnsi="仿宋" w:eastAsia="仿宋"/>
          <w:sz w:val="24"/>
          <w:szCs w:val="20"/>
        </w:rPr>
      </w:pPr>
      <w:r>
        <w:rPr>
          <w:rFonts w:hint="eastAsia" w:ascii="仿宋" w:hAnsi="仿宋" w:eastAsia="仿宋"/>
          <w:sz w:val="24"/>
          <w:szCs w:val="20"/>
        </w:rPr>
        <w:t>3.1运动会的期限，举行的天数，每天的作息时间；</w:t>
      </w:r>
    </w:p>
    <w:p w14:paraId="5ADA4D53">
      <w:pPr>
        <w:spacing w:line="360" w:lineRule="auto"/>
        <w:ind w:firstLine="480" w:firstLineChars="200"/>
        <w:rPr>
          <w:rFonts w:ascii="仿宋" w:hAnsi="仿宋" w:eastAsia="仿宋"/>
          <w:sz w:val="24"/>
          <w:szCs w:val="20"/>
        </w:rPr>
      </w:pPr>
      <w:r>
        <w:rPr>
          <w:rFonts w:hint="eastAsia" w:ascii="仿宋" w:hAnsi="仿宋" w:eastAsia="仿宋"/>
          <w:sz w:val="24"/>
          <w:szCs w:val="20"/>
        </w:rPr>
        <w:t>3.2参赛的单位数，所设组别、项目等；</w:t>
      </w:r>
      <w:r>
        <w:rPr>
          <w:rFonts w:ascii="仿宋" w:hAnsi="仿宋" w:eastAsia="仿宋"/>
          <w:sz w:val="24"/>
          <w:szCs w:val="20"/>
        </w:rPr>
        <w:t xml:space="preserve"> </w:t>
      </w:r>
    </w:p>
    <w:p w14:paraId="414DD049">
      <w:pPr>
        <w:spacing w:line="360" w:lineRule="auto"/>
        <w:ind w:firstLine="480" w:firstLineChars="200"/>
        <w:rPr>
          <w:rFonts w:ascii="仿宋" w:hAnsi="仿宋" w:eastAsia="仿宋"/>
          <w:sz w:val="24"/>
          <w:szCs w:val="20"/>
        </w:rPr>
      </w:pPr>
      <w:r>
        <w:rPr>
          <w:rFonts w:hint="eastAsia" w:ascii="仿宋" w:hAnsi="仿宋" w:eastAsia="仿宋"/>
          <w:sz w:val="24"/>
          <w:szCs w:val="20"/>
        </w:rPr>
        <w:t>3.3参加办法：每单位每项限报人数，每人限报项数等；</w:t>
      </w:r>
      <w:r>
        <w:rPr>
          <w:rFonts w:ascii="仿宋" w:hAnsi="仿宋" w:eastAsia="仿宋"/>
          <w:sz w:val="24"/>
          <w:szCs w:val="20"/>
        </w:rPr>
        <w:t xml:space="preserve"> </w:t>
      </w:r>
    </w:p>
    <w:p w14:paraId="7A0D5366">
      <w:pPr>
        <w:spacing w:line="360" w:lineRule="auto"/>
        <w:ind w:firstLine="480" w:firstLineChars="200"/>
        <w:rPr>
          <w:rFonts w:ascii="仿宋" w:hAnsi="仿宋" w:eastAsia="仿宋"/>
          <w:sz w:val="24"/>
          <w:szCs w:val="20"/>
        </w:rPr>
      </w:pPr>
      <w:r>
        <w:rPr>
          <w:rFonts w:hint="eastAsia" w:ascii="仿宋" w:hAnsi="仿宋" w:eastAsia="仿宋"/>
          <w:sz w:val="24"/>
          <w:szCs w:val="20"/>
        </w:rPr>
        <w:t>3.4计分及奖惩办法；</w:t>
      </w:r>
      <w:r>
        <w:rPr>
          <w:rFonts w:ascii="仿宋" w:hAnsi="仿宋" w:eastAsia="仿宋"/>
          <w:sz w:val="24"/>
          <w:szCs w:val="20"/>
        </w:rPr>
        <w:t xml:space="preserve"> </w:t>
      </w:r>
    </w:p>
    <w:p w14:paraId="37FF5792">
      <w:pPr>
        <w:spacing w:line="360" w:lineRule="auto"/>
        <w:ind w:firstLine="480" w:firstLineChars="200"/>
        <w:rPr>
          <w:rFonts w:ascii="仿宋" w:hAnsi="仿宋" w:eastAsia="仿宋"/>
          <w:sz w:val="24"/>
          <w:szCs w:val="20"/>
        </w:rPr>
      </w:pPr>
      <w:r>
        <w:rPr>
          <w:rFonts w:hint="eastAsia" w:ascii="仿宋" w:hAnsi="仿宋" w:eastAsia="仿宋"/>
          <w:sz w:val="24"/>
          <w:szCs w:val="20"/>
        </w:rPr>
        <w:t>3.5场地器材情况；了解场地数量、器材设备条件；</w:t>
      </w:r>
      <w:r>
        <w:rPr>
          <w:rFonts w:ascii="仿宋" w:hAnsi="仿宋" w:eastAsia="仿宋"/>
          <w:sz w:val="24"/>
          <w:szCs w:val="20"/>
        </w:rPr>
        <w:t xml:space="preserve"> </w:t>
      </w:r>
      <w:r>
        <w:rPr>
          <w:rFonts w:hint="eastAsia" w:ascii="仿宋" w:hAnsi="仿宋" w:eastAsia="仿宋"/>
          <w:sz w:val="24"/>
          <w:szCs w:val="20"/>
        </w:rPr>
        <w:t>裁判员的数量和水平等情况。</w:t>
      </w:r>
    </w:p>
    <w:p w14:paraId="35CA69A8">
      <w:pPr>
        <w:spacing w:line="360" w:lineRule="auto"/>
        <w:ind w:firstLine="482" w:firstLineChars="200"/>
        <w:rPr>
          <w:rFonts w:ascii="仿宋" w:hAnsi="仿宋" w:eastAsia="仿宋"/>
          <w:b/>
          <w:sz w:val="24"/>
          <w:szCs w:val="20"/>
        </w:rPr>
      </w:pPr>
      <w:r>
        <w:rPr>
          <w:rFonts w:hint="eastAsia" w:ascii="仿宋" w:hAnsi="仿宋" w:eastAsia="仿宋"/>
          <w:b/>
          <w:sz w:val="24"/>
          <w:szCs w:val="20"/>
        </w:rPr>
        <w:t>4.报到与接待</w:t>
      </w:r>
    </w:p>
    <w:p w14:paraId="1219487E">
      <w:pPr>
        <w:spacing w:line="360" w:lineRule="auto"/>
        <w:ind w:firstLine="480" w:firstLineChars="200"/>
        <w:rPr>
          <w:rFonts w:ascii="仿宋" w:hAnsi="仿宋" w:eastAsia="仿宋"/>
          <w:sz w:val="24"/>
          <w:szCs w:val="20"/>
        </w:rPr>
      </w:pPr>
      <w:r>
        <w:rPr>
          <w:rFonts w:hint="eastAsia" w:ascii="仿宋" w:hAnsi="仿宋" w:eastAsia="仿宋"/>
          <w:sz w:val="24"/>
          <w:szCs w:val="20"/>
        </w:rPr>
        <w:t>4.</w:t>
      </w:r>
      <w:r>
        <w:rPr>
          <w:rFonts w:ascii="仿宋" w:hAnsi="仿宋" w:eastAsia="仿宋"/>
          <w:sz w:val="24"/>
          <w:szCs w:val="20"/>
        </w:rPr>
        <w:t>1</w:t>
      </w:r>
      <w:r>
        <w:rPr>
          <w:rFonts w:hint="eastAsia" w:ascii="仿宋" w:hAnsi="仿宋" w:eastAsia="仿宋"/>
          <w:sz w:val="24"/>
          <w:szCs w:val="20"/>
        </w:rPr>
        <w:t>报到时的接待安排；</w:t>
      </w:r>
    </w:p>
    <w:p w14:paraId="405C25C5">
      <w:pPr>
        <w:spacing w:line="360" w:lineRule="auto"/>
        <w:rPr>
          <w:rFonts w:ascii="仿宋" w:hAnsi="仿宋" w:eastAsia="仿宋"/>
          <w:sz w:val="24"/>
          <w:szCs w:val="20"/>
        </w:rPr>
      </w:pPr>
      <w:r>
        <w:rPr>
          <w:rFonts w:ascii="仿宋" w:hAnsi="仿宋" w:eastAsia="仿宋"/>
          <w:sz w:val="24"/>
          <w:szCs w:val="20"/>
        </w:rPr>
        <w:t xml:space="preserve">    </w:t>
      </w:r>
      <w:r>
        <w:rPr>
          <w:rFonts w:hint="eastAsia" w:ascii="仿宋" w:hAnsi="仿宋" w:eastAsia="仿宋"/>
          <w:sz w:val="24"/>
          <w:szCs w:val="20"/>
        </w:rPr>
        <w:t>4.</w:t>
      </w:r>
      <w:r>
        <w:rPr>
          <w:rFonts w:ascii="仿宋" w:hAnsi="仿宋" w:eastAsia="仿宋"/>
          <w:sz w:val="24"/>
          <w:szCs w:val="20"/>
        </w:rPr>
        <w:t>2</w:t>
      </w:r>
      <w:r>
        <w:rPr>
          <w:rFonts w:hint="eastAsia" w:ascii="仿宋" w:hAnsi="仿宋" w:eastAsia="仿宋"/>
          <w:sz w:val="24"/>
          <w:szCs w:val="20"/>
        </w:rPr>
        <w:t>裁判员、官员住宿安排；</w:t>
      </w:r>
    </w:p>
    <w:p w14:paraId="099A9E31">
      <w:pPr>
        <w:spacing w:line="360" w:lineRule="auto"/>
        <w:ind w:firstLine="480" w:firstLineChars="200"/>
        <w:rPr>
          <w:rFonts w:ascii="仿宋" w:hAnsi="仿宋" w:eastAsia="仿宋"/>
          <w:sz w:val="24"/>
          <w:szCs w:val="20"/>
        </w:rPr>
      </w:pPr>
      <w:r>
        <w:rPr>
          <w:rFonts w:hint="eastAsia" w:ascii="仿宋" w:hAnsi="仿宋" w:eastAsia="仿宋"/>
          <w:sz w:val="24"/>
          <w:szCs w:val="20"/>
        </w:rPr>
        <w:t>4.</w:t>
      </w:r>
      <w:r>
        <w:rPr>
          <w:rFonts w:ascii="仿宋" w:hAnsi="仿宋" w:eastAsia="仿宋"/>
          <w:sz w:val="24"/>
          <w:szCs w:val="20"/>
        </w:rPr>
        <w:t>3</w:t>
      </w:r>
      <w:r>
        <w:rPr>
          <w:rFonts w:hint="eastAsia" w:ascii="仿宋" w:hAnsi="仿宋" w:eastAsia="仿宋"/>
          <w:sz w:val="24"/>
          <w:szCs w:val="20"/>
        </w:rPr>
        <w:t>各代表队住宿安排。</w:t>
      </w:r>
    </w:p>
    <w:p w14:paraId="769DA5B4">
      <w:pPr>
        <w:spacing w:line="360" w:lineRule="auto"/>
        <w:ind w:firstLine="482" w:firstLineChars="200"/>
        <w:rPr>
          <w:rFonts w:ascii="仿宋" w:hAnsi="仿宋" w:eastAsia="仿宋"/>
          <w:b/>
          <w:sz w:val="24"/>
          <w:szCs w:val="20"/>
        </w:rPr>
      </w:pPr>
      <w:r>
        <w:rPr>
          <w:rFonts w:hint="eastAsia" w:ascii="仿宋" w:hAnsi="仿宋" w:eastAsia="仿宋"/>
          <w:b/>
          <w:sz w:val="24"/>
          <w:szCs w:val="20"/>
        </w:rPr>
        <w:t>5.报到的程序</w:t>
      </w:r>
    </w:p>
    <w:p w14:paraId="70C28888">
      <w:pPr>
        <w:spacing w:line="360" w:lineRule="auto"/>
        <w:ind w:firstLine="480" w:firstLineChars="200"/>
        <w:rPr>
          <w:rFonts w:ascii="仿宋" w:hAnsi="仿宋" w:eastAsia="仿宋"/>
          <w:sz w:val="24"/>
          <w:szCs w:val="20"/>
        </w:rPr>
      </w:pPr>
      <w:r>
        <w:rPr>
          <w:rFonts w:hint="eastAsia" w:ascii="仿宋" w:hAnsi="仿宋" w:eastAsia="仿宋"/>
          <w:sz w:val="24"/>
          <w:szCs w:val="20"/>
        </w:rPr>
        <w:t>5.</w:t>
      </w:r>
      <w:r>
        <w:rPr>
          <w:rFonts w:ascii="仿宋" w:hAnsi="仿宋" w:eastAsia="仿宋"/>
          <w:sz w:val="24"/>
          <w:szCs w:val="20"/>
        </w:rPr>
        <w:t>1</w:t>
      </w:r>
      <w:r>
        <w:rPr>
          <w:rFonts w:hint="eastAsia" w:ascii="仿宋" w:hAnsi="仿宋" w:eastAsia="仿宋"/>
          <w:sz w:val="24"/>
          <w:szCs w:val="20"/>
        </w:rPr>
        <w:t>运动队：收费、发放证件、号码布、秩序册、须知、餐票；</w:t>
      </w:r>
    </w:p>
    <w:p w14:paraId="68A943AF">
      <w:pPr>
        <w:spacing w:line="360" w:lineRule="auto"/>
        <w:ind w:firstLine="480" w:firstLineChars="200"/>
        <w:rPr>
          <w:rFonts w:ascii="仿宋" w:hAnsi="仿宋" w:eastAsia="仿宋"/>
          <w:sz w:val="24"/>
          <w:szCs w:val="20"/>
        </w:rPr>
      </w:pPr>
      <w:r>
        <w:rPr>
          <w:rFonts w:hint="eastAsia" w:ascii="仿宋" w:hAnsi="仿宋" w:eastAsia="仿宋"/>
          <w:sz w:val="24"/>
          <w:szCs w:val="20"/>
        </w:rPr>
        <w:t>5.</w:t>
      </w:r>
      <w:r>
        <w:rPr>
          <w:rFonts w:ascii="仿宋" w:hAnsi="仿宋" w:eastAsia="仿宋"/>
          <w:sz w:val="24"/>
          <w:szCs w:val="20"/>
        </w:rPr>
        <w:t>2</w:t>
      </w:r>
      <w:r>
        <w:rPr>
          <w:rFonts w:hint="eastAsia" w:ascii="仿宋" w:hAnsi="仿宋" w:eastAsia="仿宋"/>
          <w:sz w:val="24"/>
          <w:szCs w:val="20"/>
        </w:rPr>
        <w:t>裁判员、官员：发放证件、秩序册、须知、餐票，房卡；</w:t>
      </w:r>
    </w:p>
    <w:p w14:paraId="1548A0FA">
      <w:pPr>
        <w:spacing w:line="360" w:lineRule="auto"/>
        <w:ind w:firstLine="480" w:firstLineChars="200"/>
        <w:rPr>
          <w:rFonts w:ascii="仿宋" w:hAnsi="仿宋" w:eastAsia="仿宋"/>
          <w:sz w:val="24"/>
          <w:szCs w:val="20"/>
        </w:rPr>
      </w:pPr>
      <w:r>
        <w:rPr>
          <w:rFonts w:hint="eastAsia" w:ascii="仿宋" w:hAnsi="仿宋" w:eastAsia="仿宋"/>
          <w:sz w:val="24"/>
          <w:szCs w:val="20"/>
        </w:rPr>
        <w:t>5.3接收报到时需要上交的材料（体检、保险、证件等）。</w:t>
      </w:r>
    </w:p>
    <w:p w14:paraId="2B6247A0">
      <w:pPr>
        <w:spacing w:line="360" w:lineRule="auto"/>
        <w:ind w:firstLine="482" w:firstLineChars="200"/>
        <w:contextualSpacing/>
        <w:rPr>
          <w:rFonts w:ascii="仿宋" w:hAnsi="仿宋" w:eastAsia="仿宋"/>
          <w:b/>
          <w:kern w:val="0"/>
          <w:sz w:val="24"/>
          <w:szCs w:val="22"/>
        </w:rPr>
      </w:pPr>
      <w:r>
        <w:rPr>
          <w:rFonts w:hint="eastAsia" w:ascii="仿宋" w:hAnsi="仿宋" w:eastAsia="仿宋"/>
          <w:b/>
          <w:kern w:val="0"/>
          <w:sz w:val="24"/>
          <w:szCs w:val="22"/>
        </w:rPr>
        <w:t>6.费用预算及准备</w:t>
      </w:r>
    </w:p>
    <w:p w14:paraId="2906D0A9">
      <w:pPr>
        <w:spacing w:line="360" w:lineRule="auto"/>
        <w:ind w:firstLine="480" w:firstLineChars="200"/>
        <w:contextualSpacing/>
        <w:rPr>
          <w:rFonts w:ascii="仿宋" w:hAnsi="仿宋" w:eastAsia="仿宋"/>
          <w:kern w:val="0"/>
          <w:sz w:val="24"/>
          <w:szCs w:val="22"/>
        </w:rPr>
      </w:pPr>
      <w:r>
        <w:rPr>
          <w:rFonts w:hint="eastAsia" w:ascii="仿宋" w:hAnsi="仿宋" w:eastAsia="仿宋"/>
          <w:kern w:val="0"/>
          <w:sz w:val="24"/>
          <w:szCs w:val="22"/>
        </w:rPr>
        <w:t>6.1下拨资金按合同拨付；</w:t>
      </w:r>
    </w:p>
    <w:p w14:paraId="11CD8FE8">
      <w:pPr>
        <w:spacing w:line="360" w:lineRule="auto"/>
        <w:ind w:firstLine="480" w:firstLineChars="200"/>
        <w:rPr>
          <w:rFonts w:ascii="仿宋" w:hAnsi="仿宋" w:eastAsia="仿宋"/>
          <w:sz w:val="24"/>
          <w:szCs w:val="20"/>
        </w:rPr>
      </w:pPr>
      <w:r>
        <w:rPr>
          <w:rFonts w:hint="eastAsia" w:ascii="仿宋" w:hAnsi="仿宋" w:eastAsia="仿宋"/>
          <w:sz w:val="24"/>
          <w:szCs w:val="20"/>
        </w:rPr>
        <w:t>6.2赛事预算：裁判员和工作人员的补贴、赛前编排费用；</w:t>
      </w:r>
    </w:p>
    <w:p w14:paraId="69B0BE15">
      <w:pPr>
        <w:spacing w:line="360" w:lineRule="auto"/>
        <w:ind w:firstLine="480" w:firstLineChars="200"/>
        <w:rPr>
          <w:rFonts w:ascii="仿宋" w:hAnsi="仿宋" w:eastAsia="仿宋"/>
          <w:sz w:val="24"/>
          <w:szCs w:val="20"/>
        </w:rPr>
      </w:pPr>
      <w:r>
        <w:rPr>
          <w:rFonts w:hint="eastAsia" w:ascii="仿宋" w:hAnsi="仿宋" w:eastAsia="仿宋"/>
          <w:sz w:val="24"/>
          <w:szCs w:val="20"/>
        </w:rPr>
        <w:t>6.3器材租用费；秩序册、证件、奖牌等印刷制作费；官员、裁判员、工作人员吃住行及旅差费用；项目官员及裁判员的矿泉水、点心、水果等费用；部分文化用品费用；组委会领导住宿就餐接待费用；宣传标语背景及横幅布置等费用；部分器材添置费用；小工搬运安装等费用；部分器材供应商来现场吃、住、旅差、劳务等费用；视情况医疗救护、食品药监、公安交警、电力参与人员等费用；运动员车辆接送费用；</w:t>
      </w:r>
    </w:p>
    <w:p w14:paraId="51EB9352">
      <w:pPr>
        <w:spacing w:line="360" w:lineRule="auto"/>
        <w:ind w:firstLine="480" w:firstLineChars="200"/>
        <w:rPr>
          <w:rFonts w:ascii="仿宋" w:hAnsi="仿宋" w:eastAsia="仿宋"/>
          <w:sz w:val="24"/>
          <w:szCs w:val="20"/>
        </w:rPr>
      </w:pPr>
      <w:r>
        <w:rPr>
          <w:rFonts w:hint="eastAsia" w:ascii="仿宋" w:hAnsi="仿宋" w:eastAsia="仿宋"/>
          <w:sz w:val="24"/>
          <w:szCs w:val="20"/>
        </w:rPr>
        <w:t>6.4其他不可预见的费用。</w:t>
      </w:r>
    </w:p>
    <w:p w14:paraId="56D6F430">
      <w:pPr>
        <w:numPr>
          <w:ilvl w:val="0"/>
          <w:numId w:val="2"/>
        </w:numPr>
        <w:spacing w:line="360" w:lineRule="auto"/>
        <w:rPr>
          <w:rFonts w:ascii="仿宋" w:hAnsi="仿宋" w:eastAsia="仿宋"/>
          <w:b/>
          <w:bCs/>
          <w:sz w:val="24"/>
          <w:szCs w:val="20"/>
        </w:rPr>
      </w:pPr>
      <w:r>
        <w:rPr>
          <w:rFonts w:hint="eastAsia" w:ascii="仿宋" w:hAnsi="仿宋" w:eastAsia="仿宋"/>
          <w:b/>
          <w:bCs/>
          <w:sz w:val="24"/>
          <w:szCs w:val="20"/>
        </w:rPr>
        <w:t>赛中</w:t>
      </w:r>
    </w:p>
    <w:p w14:paraId="55267315">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.按日程正常比赛；</w:t>
      </w:r>
    </w:p>
    <w:p w14:paraId="2C7FC103">
      <w:pPr>
        <w:spacing w:line="360" w:lineRule="auto"/>
        <w:ind w:firstLine="480" w:firstLineChars="200"/>
        <w:rPr>
          <w:rFonts w:ascii="仿宋" w:hAnsi="仿宋" w:eastAsia="仿宋"/>
          <w:sz w:val="24"/>
          <w:szCs w:val="20"/>
        </w:rPr>
      </w:pPr>
      <w:r>
        <w:rPr>
          <w:rFonts w:ascii="仿宋" w:hAnsi="仿宋" w:eastAsia="仿宋"/>
          <w:sz w:val="24"/>
          <w:szCs w:val="20"/>
        </w:rPr>
        <w:t>2</w:t>
      </w:r>
      <w:r>
        <w:rPr>
          <w:rFonts w:hint="eastAsia" w:ascii="仿宋" w:hAnsi="仿宋" w:eastAsia="仿宋"/>
          <w:sz w:val="24"/>
          <w:szCs w:val="20"/>
        </w:rPr>
        <w:t>.按排定的班车接送（至少提前</w:t>
      </w:r>
      <w:r>
        <w:rPr>
          <w:rFonts w:ascii="仿宋" w:hAnsi="仿宋" w:eastAsia="仿宋"/>
          <w:sz w:val="24"/>
          <w:szCs w:val="20"/>
        </w:rPr>
        <w:t>1</w:t>
      </w:r>
      <w:r>
        <w:rPr>
          <w:rFonts w:hint="eastAsia" w:ascii="仿宋" w:hAnsi="仿宋" w:eastAsia="仿宋"/>
          <w:sz w:val="24"/>
          <w:szCs w:val="20"/>
        </w:rPr>
        <w:t>小时）；</w:t>
      </w:r>
    </w:p>
    <w:p w14:paraId="2D50BA4A">
      <w:pPr>
        <w:spacing w:line="360" w:lineRule="auto"/>
        <w:ind w:firstLine="480" w:firstLineChars="200"/>
        <w:rPr>
          <w:rFonts w:ascii="仿宋" w:hAnsi="仿宋" w:eastAsia="仿宋"/>
          <w:sz w:val="24"/>
          <w:szCs w:val="20"/>
        </w:rPr>
      </w:pPr>
      <w:r>
        <w:rPr>
          <w:rFonts w:ascii="仿宋" w:hAnsi="仿宋" w:eastAsia="仿宋"/>
          <w:sz w:val="24"/>
          <w:szCs w:val="20"/>
        </w:rPr>
        <w:t>3</w:t>
      </w:r>
      <w:r>
        <w:rPr>
          <w:rFonts w:hint="eastAsia" w:ascii="仿宋" w:hAnsi="仿宋" w:eastAsia="仿宋"/>
          <w:sz w:val="24"/>
          <w:szCs w:val="20"/>
        </w:rPr>
        <w:t>.部分项目现场颁奖（计划、方案）；</w:t>
      </w:r>
    </w:p>
    <w:p w14:paraId="7FA0144A">
      <w:pPr>
        <w:spacing w:line="360" w:lineRule="auto"/>
        <w:ind w:firstLine="480" w:firstLineChars="200"/>
        <w:rPr>
          <w:rFonts w:ascii="仿宋" w:hAnsi="仿宋" w:eastAsia="仿宋"/>
          <w:sz w:val="24"/>
          <w:szCs w:val="20"/>
        </w:rPr>
      </w:pPr>
      <w:r>
        <w:rPr>
          <w:rFonts w:ascii="仿宋" w:hAnsi="仿宋" w:eastAsia="仿宋"/>
          <w:sz w:val="24"/>
          <w:szCs w:val="20"/>
        </w:rPr>
        <w:t>4</w:t>
      </w:r>
      <w:r>
        <w:rPr>
          <w:rFonts w:hint="eastAsia" w:ascii="仿宋" w:hAnsi="仿宋" w:eastAsia="仿宋"/>
          <w:sz w:val="24"/>
          <w:szCs w:val="20"/>
        </w:rPr>
        <w:t>.裁判员补贴费发放；</w:t>
      </w:r>
    </w:p>
    <w:p w14:paraId="1CD60933">
      <w:pPr>
        <w:spacing w:line="360" w:lineRule="auto"/>
        <w:ind w:firstLine="480" w:firstLineChars="200"/>
        <w:rPr>
          <w:rFonts w:ascii="仿宋" w:hAnsi="仿宋" w:eastAsia="仿宋"/>
          <w:sz w:val="24"/>
          <w:szCs w:val="20"/>
        </w:rPr>
      </w:pPr>
      <w:r>
        <w:rPr>
          <w:rFonts w:ascii="仿宋" w:hAnsi="仿宋" w:eastAsia="仿宋"/>
          <w:sz w:val="24"/>
          <w:szCs w:val="20"/>
        </w:rPr>
        <w:t>5</w:t>
      </w:r>
      <w:r>
        <w:rPr>
          <w:rFonts w:hint="eastAsia" w:ascii="仿宋" w:hAnsi="仿宋" w:eastAsia="仿宋"/>
          <w:sz w:val="24"/>
          <w:szCs w:val="20"/>
        </w:rPr>
        <w:t>.比赛结束裁判长宣布成绩；</w:t>
      </w:r>
    </w:p>
    <w:p w14:paraId="5CD3E687">
      <w:pPr>
        <w:spacing w:line="360" w:lineRule="auto"/>
        <w:ind w:firstLine="480" w:firstLineChars="200"/>
        <w:rPr>
          <w:rFonts w:ascii="仿宋" w:hAnsi="仿宋" w:eastAsia="仿宋"/>
          <w:sz w:val="24"/>
          <w:szCs w:val="20"/>
        </w:rPr>
      </w:pPr>
      <w:r>
        <w:rPr>
          <w:rFonts w:ascii="仿宋" w:hAnsi="仿宋" w:eastAsia="仿宋"/>
          <w:sz w:val="24"/>
          <w:szCs w:val="20"/>
        </w:rPr>
        <w:t>6</w:t>
      </w:r>
      <w:r>
        <w:rPr>
          <w:rFonts w:hint="eastAsia" w:ascii="仿宋" w:hAnsi="仿宋" w:eastAsia="仿宋"/>
          <w:sz w:val="24"/>
          <w:szCs w:val="20"/>
        </w:rPr>
        <w:t>.领导颁奖。</w:t>
      </w:r>
    </w:p>
    <w:p w14:paraId="35DBF611">
      <w:pPr>
        <w:spacing w:line="360" w:lineRule="auto"/>
        <w:rPr>
          <w:rFonts w:ascii="仿宋" w:hAnsi="仿宋" w:eastAsia="仿宋"/>
          <w:b/>
          <w:bCs/>
          <w:sz w:val="24"/>
          <w:szCs w:val="20"/>
        </w:rPr>
      </w:pPr>
      <w:r>
        <w:rPr>
          <w:rFonts w:hint="eastAsia" w:ascii="仿宋" w:hAnsi="仿宋" w:eastAsia="仿宋"/>
          <w:b/>
          <w:bCs/>
          <w:sz w:val="24"/>
          <w:szCs w:val="20"/>
        </w:rPr>
        <w:t>（三）赛后</w:t>
      </w:r>
    </w:p>
    <w:p w14:paraId="33A7ACD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.运动员、裁判员安排送站；</w:t>
      </w:r>
    </w:p>
    <w:p w14:paraId="6368DED4">
      <w:pPr>
        <w:spacing w:line="360" w:lineRule="auto"/>
        <w:ind w:firstLine="480" w:firstLineChars="200"/>
        <w:rPr>
          <w:rFonts w:ascii="仿宋" w:hAnsi="仿宋" w:eastAsia="仿宋"/>
          <w:sz w:val="24"/>
          <w:szCs w:val="20"/>
        </w:rPr>
      </w:pPr>
      <w:r>
        <w:rPr>
          <w:rFonts w:ascii="仿宋" w:hAnsi="仿宋" w:eastAsia="仿宋"/>
          <w:sz w:val="24"/>
          <w:szCs w:val="20"/>
        </w:rPr>
        <w:t>2</w:t>
      </w:r>
      <w:r>
        <w:rPr>
          <w:rFonts w:hint="eastAsia" w:ascii="仿宋" w:hAnsi="仿宋" w:eastAsia="仿宋"/>
          <w:sz w:val="24"/>
          <w:szCs w:val="20"/>
        </w:rPr>
        <w:t>.成绩册、获奖证书制作发放；</w:t>
      </w:r>
    </w:p>
    <w:p w14:paraId="7BF22890">
      <w:pPr>
        <w:spacing w:line="360" w:lineRule="auto"/>
        <w:ind w:firstLine="480" w:firstLineChars="200"/>
        <w:rPr>
          <w:rFonts w:ascii="仿宋" w:hAnsi="仿宋" w:eastAsia="仿宋"/>
          <w:sz w:val="24"/>
          <w:szCs w:val="20"/>
        </w:rPr>
      </w:pPr>
      <w:r>
        <w:rPr>
          <w:rFonts w:ascii="仿宋" w:hAnsi="仿宋" w:eastAsia="仿宋"/>
          <w:sz w:val="24"/>
          <w:szCs w:val="20"/>
        </w:rPr>
        <w:t>3</w:t>
      </w:r>
      <w:r>
        <w:rPr>
          <w:rFonts w:hint="eastAsia" w:ascii="仿宋" w:hAnsi="仿宋" w:eastAsia="仿宋"/>
          <w:sz w:val="24"/>
          <w:szCs w:val="20"/>
        </w:rPr>
        <w:t>.整理活动材料（图片、文字）总结、存档；</w:t>
      </w:r>
    </w:p>
    <w:p w14:paraId="0DFF1E11">
      <w:pPr>
        <w:spacing w:line="360" w:lineRule="auto"/>
        <w:ind w:firstLine="480" w:firstLineChars="200"/>
        <w:rPr>
          <w:rFonts w:ascii="仿宋" w:hAnsi="仿宋" w:eastAsia="仿宋"/>
          <w:sz w:val="24"/>
          <w:szCs w:val="20"/>
        </w:rPr>
      </w:pPr>
      <w:r>
        <w:rPr>
          <w:rFonts w:ascii="仿宋" w:hAnsi="仿宋" w:eastAsia="仿宋"/>
          <w:sz w:val="24"/>
          <w:szCs w:val="20"/>
        </w:rPr>
        <w:t>4</w:t>
      </w:r>
      <w:r>
        <w:rPr>
          <w:rFonts w:hint="eastAsia" w:ascii="仿宋" w:hAnsi="仿宋" w:eastAsia="仿宋"/>
          <w:sz w:val="24"/>
          <w:szCs w:val="20"/>
        </w:rPr>
        <w:t>.结账。</w:t>
      </w:r>
    </w:p>
    <w:p w14:paraId="1D501569">
      <w:pPr>
        <w:spacing w:line="360" w:lineRule="auto"/>
        <w:rPr>
          <w:rFonts w:ascii="仿宋" w:hAnsi="仿宋" w:eastAsia="仿宋"/>
          <w:b/>
          <w:sz w:val="24"/>
          <w:szCs w:val="20"/>
        </w:rPr>
      </w:pPr>
      <w:r>
        <w:rPr>
          <w:rFonts w:hint="eastAsia" w:ascii="仿宋" w:hAnsi="仿宋" w:eastAsia="仿宋"/>
          <w:b/>
          <w:sz w:val="24"/>
          <w:szCs w:val="20"/>
        </w:rPr>
        <w:t>（四）市场开发及宣传</w:t>
      </w:r>
    </w:p>
    <w:p w14:paraId="177DC7E3">
      <w:pPr>
        <w:spacing w:line="360" w:lineRule="auto"/>
        <w:ind w:firstLine="480" w:firstLineChars="200"/>
        <w:rPr>
          <w:rFonts w:ascii="仿宋" w:hAnsi="仿宋" w:eastAsia="仿宋"/>
          <w:sz w:val="24"/>
          <w:szCs w:val="20"/>
        </w:rPr>
      </w:pPr>
      <w:r>
        <w:rPr>
          <w:rFonts w:hint="eastAsia" w:ascii="仿宋" w:hAnsi="仿宋" w:eastAsia="仿宋"/>
          <w:sz w:val="24"/>
          <w:szCs w:val="20"/>
        </w:rPr>
        <w:t>1.承办单位（企业）自主进行市场开发，允许赞助商按赞助项目开展冠名行为，但相关冠名和合作伙伴不得出现有暴力色情游戏、烟、酒等物资品；</w:t>
      </w:r>
    </w:p>
    <w:p w14:paraId="3E970F44">
      <w:pPr>
        <w:widowControl/>
        <w:snapToGrid w:val="0"/>
        <w:spacing w:line="480" w:lineRule="exact"/>
        <w:rPr>
          <w:rFonts w:ascii="仿宋" w:hAnsi="仿宋" w:eastAsia="仿宋"/>
          <w:color w:val="000000"/>
          <w:kern w:val="0"/>
          <w:sz w:val="24"/>
          <w:szCs w:val="20"/>
        </w:rPr>
      </w:pPr>
      <w:r>
        <w:rPr>
          <w:rFonts w:hint="eastAsia" w:ascii="仿宋" w:hAnsi="仿宋" w:eastAsia="仿宋"/>
          <w:sz w:val="24"/>
          <w:szCs w:val="20"/>
        </w:rPr>
        <w:t>2.承办单位（企业）通过各种渠道对赛事进行宣传，提高赛事知名度，扩大赛事影响力；同时，在赛事秩序册、宣传册、成绩册、奖状及场地布置中展现体彩公益广告。</w:t>
      </w:r>
    </w:p>
    <w:p w14:paraId="60C15E8D">
      <w:pPr>
        <w:keepNext/>
        <w:keepLines/>
        <w:spacing w:before="260" w:after="260" w:line="415" w:lineRule="auto"/>
        <w:jc w:val="center"/>
        <w:outlineLvl w:val="1"/>
        <w:rPr>
          <w:rFonts w:ascii="仿宋" w:hAnsi="仿宋" w:eastAsia="仿宋"/>
          <w:b/>
          <w:sz w:val="32"/>
          <w:szCs w:val="20"/>
        </w:rPr>
      </w:pPr>
      <w:bookmarkStart w:id="39" w:name="_Toc29878"/>
      <w:r>
        <w:rPr>
          <w:rFonts w:hint="eastAsia" w:ascii="仿宋" w:hAnsi="仿宋" w:eastAsia="仿宋"/>
          <w:b/>
          <w:sz w:val="32"/>
          <w:szCs w:val="20"/>
        </w:rPr>
        <w:t>二、商务要求</w:t>
      </w:r>
      <w:bookmarkEnd w:id="39"/>
    </w:p>
    <w:p w14:paraId="12B29130">
      <w:pPr>
        <w:widowControl/>
        <w:snapToGrid w:val="0"/>
        <w:spacing w:line="480" w:lineRule="exact"/>
        <w:rPr>
          <w:rFonts w:ascii="仿宋" w:hAnsi="仿宋" w:eastAsia="仿宋"/>
          <w:b/>
          <w:bCs/>
          <w:color w:val="000000"/>
          <w:kern w:val="0"/>
          <w:sz w:val="24"/>
          <w:szCs w:val="20"/>
        </w:rPr>
      </w:pPr>
      <w:r>
        <w:rPr>
          <w:rFonts w:hint="eastAsia" w:ascii="仿宋" w:hAnsi="仿宋" w:eastAsia="仿宋"/>
          <w:b/>
          <w:bCs/>
          <w:color w:val="000000"/>
          <w:kern w:val="0"/>
          <w:sz w:val="24"/>
          <w:szCs w:val="20"/>
        </w:rPr>
        <w:t>★2.1服务期限</w:t>
      </w:r>
    </w:p>
    <w:p w14:paraId="77CCD64B">
      <w:pPr>
        <w:widowControl/>
        <w:snapToGrid w:val="0"/>
        <w:spacing w:line="480" w:lineRule="exact"/>
        <w:ind w:firstLine="480" w:firstLineChars="200"/>
        <w:rPr>
          <w:rFonts w:ascii="仿宋" w:hAnsi="仿宋" w:eastAsia="仿宋"/>
          <w:color w:val="000000"/>
          <w:kern w:val="0"/>
          <w:sz w:val="24"/>
          <w:szCs w:val="20"/>
        </w:rPr>
      </w:pPr>
      <w:r>
        <w:rPr>
          <w:rFonts w:hint="eastAsia" w:ascii="仿宋" w:hAnsi="仿宋" w:eastAsia="仿宋"/>
          <w:color w:val="000000"/>
          <w:kern w:val="0"/>
          <w:sz w:val="24"/>
          <w:szCs w:val="20"/>
        </w:rPr>
        <w:t>本项目服务期限为一年。</w:t>
      </w:r>
    </w:p>
    <w:p w14:paraId="2FE1DCBB">
      <w:pPr>
        <w:widowControl/>
        <w:snapToGrid w:val="0"/>
        <w:spacing w:line="480" w:lineRule="exact"/>
        <w:rPr>
          <w:rFonts w:ascii="仿宋" w:hAnsi="仿宋" w:eastAsia="仿宋"/>
          <w:b/>
          <w:bCs/>
          <w:color w:val="000000"/>
          <w:kern w:val="0"/>
          <w:sz w:val="24"/>
          <w:szCs w:val="20"/>
        </w:rPr>
      </w:pPr>
      <w:r>
        <w:rPr>
          <w:rFonts w:hint="eastAsia" w:ascii="仿宋" w:hAnsi="仿宋" w:eastAsia="仿宋"/>
          <w:b/>
          <w:bCs/>
          <w:color w:val="000000"/>
          <w:kern w:val="0"/>
          <w:sz w:val="24"/>
          <w:szCs w:val="20"/>
        </w:rPr>
        <w:t>2.2技术培训</w:t>
      </w:r>
    </w:p>
    <w:p w14:paraId="576D35DD">
      <w:pPr>
        <w:widowControl/>
        <w:snapToGrid w:val="0"/>
        <w:spacing w:line="480" w:lineRule="exact"/>
        <w:ind w:firstLine="480" w:firstLineChars="200"/>
        <w:rPr>
          <w:rFonts w:ascii="仿宋" w:hAnsi="仿宋" w:eastAsia="仿宋"/>
          <w:color w:val="000000"/>
          <w:kern w:val="0"/>
          <w:sz w:val="24"/>
          <w:szCs w:val="20"/>
        </w:rPr>
      </w:pPr>
      <w:r>
        <w:rPr>
          <w:rFonts w:hint="eastAsia" w:ascii="仿宋" w:hAnsi="仿宋" w:eastAsia="仿宋"/>
          <w:color w:val="000000"/>
          <w:kern w:val="0"/>
          <w:sz w:val="24"/>
          <w:szCs w:val="20"/>
        </w:rPr>
        <w:t>无</w:t>
      </w:r>
    </w:p>
    <w:p w14:paraId="58D9D04B">
      <w:pPr>
        <w:widowControl/>
        <w:snapToGrid w:val="0"/>
        <w:spacing w:line="480" w:lineRule="exact"/>
        <w:rPr>
          <w:rFonts w:ascii="仿宋" w:hAnsi="仿宋" w:eastAsia="仿宋"/>
          <w:b/>
          <w:bCs/>
          <w:sz w:val="24"/>
          <w:szCs w:val="20"/>
        </w:rPr>
      </w:pPr>
      <w:r>
        <w:rPr>
          <w:rFonts w:hint="eastAsia" w:ascii="仿宋" w:hAnsi="仿宋" w:eastAsia="仿宋"/>
          <w:b/>
          <w:bCs/>
          <w:sz w:val="24"/>
          <w:szCs w:val="20"/>
        </w:rPr>
        <w:t>2.3数量调整</w:t>
      </w:r>
    </w:p>
    <w:p w14:paraId="5D7EC834">
      <w:pPr>
        <w:widowControl/>
        <w:snapToGrid w:val="0"/>
        <w:spacing w:line="480" w:lineRule="exact"/>
        <w:ind w:firstLine="479"/>
        <w:rPr>
          <w:rFonts w:ascii="仿宋" w:hAnsi="仿宋" w:eastAsia="仿宋"/>
          <w:color w:val="000000"/>
          <w:kern w:val="0"/>
          <w:sz w:val="24"/>
          <w:szCs w:val="20"/>
        </w:rPr>
      </w:pPr>
      <w:r>
        <w:rPr>
          <w:rFonts w:hint="eastAsia" w:ascii="仿宋" w:hAnsi="仿宋" w:eastAsia="仿宋"/>
          <w:color w:val="000000"/>
          <w:kern w:val="0"/>
          <w:sz w:val="24"/>
          <w:szCs w:val="20"/>
        </w:rPr>
        <w:t>招标人保留在签约时</w:t>
      </w:r>
      <w:r>
        <w:rPr>
          <w:rFonts w:ascii="仿宋" w:hAnsi="仿宋" w:eastAsia="仿宋"/>
          <w:color w:val="000000"/>
          <w:kern w:val="0"/>
          <w:sz w:val="24"/>
          <w:szCs w:val="20"/>
        </w:rPr>
        <w:t>微调</w:t>
      </w:r>
      <w:r>
        <w:rPr>
          <w:rFonts w:hint="eastAsia" w:ascii="仿宋" w:hAnsi="仿宋" w:eastAsia="仿宋"/>
          <w:color w:val="000000"/>
          <w:kern w:val="0"/>
          <w:sz w:val="24"/>
          <w:szCs w:val="20"/>
        </w:rPr>
        <w:t>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w:t>
      </w:r>
      <w:r>
        <w:rPr>
          <w:rFonts w:ascii="仿宋" w:hAnsi="仿宋" w:eastAsia="仿宋"/>
          <w:color w:val="000000"/>
          <w:kern w:val="0"/>
          <w:sz w:val="24"/>
          <w:szCs w:val="20"/>
        </w:rPr>
        <w:t>且不高于</w:t>
      </w:r>
      <w:r>
        <w:rPr>
          <w:rFonts w:ascii="仿宋" w:hAnsi="仿宋" w:eastAsia="仿宋"/>
          <w:sz w:val="24"/>
          <w:szCs w:val="20"/>
        </w:rPr>
        <w:t>分散采购</w:t>
      </w:r>
      <w:r>
        <w:rPr>
          <w:rFonts w:hint="eastAsia" w:ascii="仿宋" w:hAnsi="仿宋" w:eastAsia="仿宋"/>
          <w:sz w:val="24"/>
          <w:szCs w:val="20"/>
        </w:rPr>
        <w:t>限额标准</w:t>
      </w:r>
      <w:r>
        <w:rPr>
          <w:rFonts w:hint="eastAsia" w:ascii="仿宋" w:hAnsi="仿宋" w:eastAsia="仿宋"/>
          <w:color w:val="000000"/>
          <w:kern w:val="0"/>
          <w:sz w:val="24"/>
          <w:szCs w:val="20"/>
        </w:rPr>
        <w:t>。</w:t>
      </w:r>
    </w:p>
    <w:p w14:paraId="754B98D3">
      <w:pPr>
        <w:widowControl/>
        <w:snapToGrid w:val="0"/>
        <w:spacing w:line="480" w:lineRule="exact"/>
        <w:rPr>
          <w:rFonts w:ascii="仿宋" w:hAnsi="仿宋" w:eastAsia="仿宋"/>
          <w:b/>
          <w:bCs/>
          <w:color w:val="000000"/>
          <w:kern w:val="0"/>
          <w:sz w:val="24"/>
          <w:szCs w:val="20"/>
        </w:rPr>
      </w:pPr>
      <w:r>
        <w:rPr>
          <w:rFonts w:hint="eastAsia" w:ascii="仿宋" w:hAnsi="仿宋" w:eastAsia="仿宋"/>
          <w:b/>
          <w:bCs/>
          <w:color w:val="000000"/>
          <w:kern w:val="0"/>
          <w:sz w:val="24"/>
          <w:szCs w:val="20"/>
        </w:rPr>
        <w:t>2.4验收</w:t>
      </w:r>
    </w:p>
    <w:p w14:paraId="6944C826">
      <w:pPr>
        <w:widowControl/>
        <w:snapToGrid w:val="0"/>
        <w:spacing w:line="480" w:lineRule="exact"/>
        <w:ind w:firstLine="480" w:firstLineChars="200"/>
        <w:rPr>
          <w:rFonts w:ascii="仿宋" w:hAnsi="仿宋" w:eastAsia="仿宋"/>
          <w:color w:val="000000"/>
          <w:kern w:val="0"/>
          <w:sz w:val="24"/>
          <w:szCs w:val="20"/>
        </w:rPr>
      </w:pPr>
      <w:r>
        <w:rPr>
          <w:rFonts w:hint="eastAsia" w:ascii="仿宋" w:hAnsi="仿宋" w:eastAsia="仿宋"/>
          <w:color w:val="000000"/>
          <w:kern w:val="0"/>
          <w:sz w:val="24"/>
          <w:szCs w:val="20"/>
        </w:rPr>
        <w:t>验收按国家有关规范标准（</w:t>
      </w:r>
      <w:r>
        <w:rPr>
          <w:rFonts w:hint="eastAsia" w:ascii="仿宋" w:hAnsi="仿宋" w:eastAsia="仿宋"/>
          <w:sz w:val="24"/>
          <w:szCs w:val="20"/>
        </w:rPr>
        <w:t>国家无验收规范标准的按双方合同规定的要求</w:t>
      </w:r>
      <w:r>
        <w:rPr>
          <w:rFonts w:hint="eastAsia" w:ascii="仿宋" w:hAnsi="仿宋" w:eastAsia="仿宋"/>
          <w:color w:val="000000"/>
          <w:kern w:val="0"/>
          <w:sz w:val="24"/>
          <w:szCs w:val="20"/>
        </w:rPr>
        <w:t>）进行。</w:t>
      </w:r>
    </w:p>
    <w:p w14:paraId="49CE240A">
      <w:pPr>
        <w:widowControl/>
        <w:snapToGrid w:val="0"/>
        <w:spacing w:line="480" w:lineRule="exact"/>
        <w:ind w:firstLine="480" w:firstLineChars="200"/>
        <w:rPr>
          <w:rFonts w:ascii="仿宋" w:hAnsi="仿宋" w:eastAsia="仿宋"/>
          <w:color w:val="000000"/>
          <w:kern w:val="0"/>
          <w:sz w:val="24"/>
          <w:szCs w:val="20"/>
        </w:rPr>
      </w:pPr>
      <w:r>
        <w:rPr>
          <w:rFonts w:hint="eastAsia" w:ascii="仿宋" w:hAnsi="仿宋" w:eastAsia="仿宋"/>
          <w:color w:val="000000"/>
          <w:kern w:val="0"/>
          <w:sz w:val="24"/>
          <w:szCs w:val="20"/>
        </w:rPr>
        <w:t>采购人保留邀请参加本项目的其他投标人或者第三方机构或相关技术专家参与验收的权利。参与验收的投标人或者第三方机构的意见作为验收书的参考资料一并存档。</w:t>
      </w:r>
    </w:p>
    <w:p w14:paraId="70FC9D43">
      <w:pPr>
        <w:widowControl/>
        <w:snapToGrid w:val="0"/>
        <w:spacing w:line="480" w:lineRule="exact"/>
        <w:rPr>
          <w:rFonts w:ascii="仿宋" w:hAnsi="仿宋" w:eastAsia="仿宋"/>
          <w:b/>
          <w:bCs/>
          <w:color w:val="000000"/>
          <w:kern w:val="0"/>
          <w:sz w:val="24"/>
          <w:szCs w:val="20"/>
        </w:rPr>
      </w:pPr>
      <w:r>
        <w:rPr>
          <w:rFonts w:hint="eastAsia" w:ascii="仿宋" w:hAnsi="仿宋" w:eastAsia="仿宋"/>
          <w:b/>
          <w:bCs/>
          <w:color w:val="000000"/>
          <w:kern w:val="0"/>
          <w:sz w:val="24"/>
          <w:szCs w:val="20"/>
        </w:rPr>
        <w:t>★2.5付款方式</w:t>
      </w:r>
    </w:p>
    <w:p w14:paraId="10D3C156">
      <w:pPr>
        <w:widowControl/>
        <w:snapToGrid w:val="0"/>
        <w:spacing w:line="480" w:lineRule="exact"/>
        <w:ind w:firstLine="480" w:firstLineChars="200"/>
        <w:rPr>
          <w:rFonts w:ascii="仿宋" w:hAnsi="仿宋" w:eastAsia="仿宋"/>
          <w:kern w:val="0"/>
          <w:sz w:val="24"/>
          <w:szCs w:val="20"/>
        </w:rPr>
      </w:pPr>
      <w:r>
        <w:rPr>
          <w:rFonts w:hint="eastAsia" w:ascii="仿宋" w:hAnsi="仿宋" w:eastAsia="仿宋"/>
          <w:kern w:val="0"/>
          <w:sz w:val="24"/>
          <w:szCs w:val="20"/>
        </w:rPr>
        <w:t>签订合同后15个工作日内支付中标价的50%；赛事完成后，根据主办单位对部分赛事组织绩效评估，无异议，余款一次性付清，中标人按支付进度提供发票。</w:t>
      </w:r>
    </w:p>
    <w:p w14:paraId="1487F97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14:paraId="10E10488">
      <w:pPr>
        <w:pStyle w:val="2"/>
        <w:rPr>
          <w:rFonts w:hint="eastAsia" w:ascii="仿宋" w:hAnsi="仿宋" w:eastAsia="仿宋" w:cs="仿宋"/>
          <w:b/>
          <w:color w:val="auto"/>
          <w:sz w:val="36"/>
          <w:szCs w:val="36"/>
        </w:rPr>
      </w:pPr>
    </w:p>
    <w:p w14:paraId="30AFA54D">
      <w:pPr>
        <w:pStyle w:val="2"/>
        <w:rPr>
          <w:rFonts w:hint="eastAsia" w:ascii="仿宋" w:hAnsi="仿宋" w:eastAsia="仿宋" w:cs="仿宋"/>
          <w:b/>
          <w:color w:val="auto"/>
          <w:sz w:val="36"/>
          <w:szCs w:val="36"/>
        </w:rPr>
      </w:pPr>
    </w:p>
    <w:p w14:paraId="205AE972">
      <w:pPr>
        <w:pStyle w:val="2"/>
        <w:rPr>
          <w:rFonts w:hint="eastAsia" w:ascii="仿宋" w:hAnsi="仿宋" w:eastAsia="仿宋" w:cs="仿宋"/>
          <w:b/>
          <w:color w:val="auto"/>
          <w:sz w:val="36"/>
          <w:szCs w:val="36"/>
        </w:rPr>
      </w:pPr>
    </w:p>
    <w:p w14:paraId="7AA01926">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仿宋" w:hAnsi="仿宋" w:eastAsia="仿宋" w:cs="仿宋"/>
          <w:b/>
          <w:color w:val="auto"/>
          <w:sz w:val="36"/>
          <w:szCs w:val="36"/>
        </w:rPr>
      </w:pPr>
    </w:p>
    <w:p w14:paraId="04D78230">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r>
        <w:rPr>
          <w:rFonts w:hint="eastAsia" w:ascii="仿宋" w:hAnsi="仿宋" w:eastAsia="仿宋" w:cs="仿宋"/>
          <w:b/>
          <w:color w:val="auto"/>
          <w:sz w:val="36"/>
          <w:szCs w:val="36"/>
        </w:rPr>
        <w:t>第</w:t>
      </w:r>
      <w:r>
        <w:rPr>
          <w:rFonts w:hint="eastAsia" w:ascii="仿宋" w:hAnsi="仿宋" w:eastAsia="仿宋" w:cs="仿宋"/>
          <w:b/>
          <w:color w:val="auto"/>
          <w:sz w:val="36"/>
          <w:szCs w:val="36"/>
          <w:lang w:eastAsia="zh-CN"/>
        </w:rPr>
        <w:t>四</w:t>
      </w:r>
      <w:r>
        <w:rPr>
          <w:rFonts w:hint="eastAsia" w:ascii="仿宋" w:hAnsi="仿宋" w:eastAsia="仿宋" w:cs="仿宋"/>
          <w:b/>
          <w:color w:val="auto"/>
          <w:sz w:val="36"/>
          <w:szCs w:val="36"/>
        </w:rPr>
        <w:t>部分 拟签订的合同文本</w:t>
      </w:r>
    </w:p>
    <w:p w14:paraId="1A898A6B">
      <w:pPr>
        <w:rPr>
          <w:rFonts w:hint="eastAsia" w:ascii="仿宋" w:hAnsi="仿宋" w:eastAsia="仿宋" w:cs="仿宋"/>
          <w:color w:val="auto"/>
          <w:sz w:val="24"/>
          <w:u w:val="single"/>
        </w:rPr>
      </w:pPr>
      <w:r>
        <w:rPr>
          <w:rFonts w:hint="eastAsia" w:ascii="仿宋" w:hAnsi="仿宋" w:eastAsia="仿宋" w:cs="仿宋"/>
          <w:color w:val="auto"/>
          <w:sz w:val="24"/>
        </w:rPr>
        <w:t>合同编号：</w:t>
      </w:r>
      <w:r>
        <w:rPr>
          <w:rFonts w:hint="eastAsia" w:ascii="仿宋" w:hAnsi="仿宋" w:eastAsia="仿宋" w:cs="仿宋"/>
          <w:color w:val="auto"/>
          <w:sz w:val="24"/>
          <w:u w:val="single"/>
        </w:rPr>
        <w:t xml:space="preserve">           </w:t>
      </w:r>
    </w:p>
    <w:p w14:paraId="528F0C38">
      <w:pPr>
        <w:spacing w:line="480" w:lineRule="auto"/>
        <w:jc w:val="center"/>
        <w:rPr>
          <w:rFonts w:hint="eastAsia" w:ascii="仿宋" w:hAnsi="仿宋" w:eastAsia="仿宋" w:cs="仿宋"/>
          <w:b/>
          <w:color w:val="auto"/>
          <w:sz w:val="28"/>
          <w:szCs w:val="28"/>
        </w:rPr>
      </w:pPr>
    </w:p>
    <w:p w14:paraId="54F24DBB">
      <w:pPr>
        <w:spacing w:line="480" w:lineRule="auto"/>
        <w:jc w:val="center"/>
        <w:rPr>
          <w:rFonts w:hint="eastAsia" w:ascii="仿宋" w:hAnsi="仿宋" w:eastAsia="仿宋" w:cs="仿宋"/>
          <w:b/>
          <w:color w:val="auto"/>
          <w:sz w:val="24"/>
        </w:rPr>
      </w:pPr>
    </w:p>
    <w:p w14:paraId="7FDBEB17">
      <w:pPr>
        <w:spacing w:line="480" w:lineRule="auto"/>
        <w:jc w:val="center"/>
        <w:rPr>
          <w:rFonts w:hint="eastAsia" w:ascii="仿宋" w:hAnsi="仿宋" w:eastAsia="仿宋" w:cs="仿宋"/>
          <w:b/>
          <w:color w:val="auto"/>
          <w:sz w:val="24"/>
        </w:rPr>
      </w:pPr>
    </w:p>
    <w:p w14:paraId="1D940E3E">
      <w:pPr>
        <w:spacing w:line="480" w:lineRule="auto"/>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政府采购合同参考范本</w:t>
      </w:r>
    </w:p>
    <w:p w14:paraId="419AF5AE">
      <w:pPr>
        <w:spacing w:line="480" w:lineRule="auto"/>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（服务类）</w:t>
      </w:r>
    </w:p>
    <w:p w14:paraId="11741D0B">
      <w:pPr>
        <w:pStyle w:val="700"/>
        <w:ind w:firstLine="2843" w:firstLineChars="1180"/>
        <w:rPr>
          <w:rFonts w:hint="eastAsia" w:ascii="仿宋" w:hAnsi="仿宋" w:eastAsia="仿宋" w:cs="仿宋"/>
          <w:b/>
          <w:color w:val="auto"/>
          <w:szCs w:val="24"/>
        </w:rPr>
      </w:pPr>
      <w:r>
        <w:rPr>
          <w:rFonts w:hint="eastAsia" w:ascii="仿宋" w:hAnsi="仿宋" w:eastAsia="仿宋" w:cs="仿宋"/>
          <w:b/>
          <w:color w:val="auto"/>
          <w:szCs w:val="24"/>
        </w:rPr>
        <w:t>第一部分 合同书</w:t>
      </w:r>
    </w:p>
    <w:p w14:paraId="7DF3D136">
      <w:pPr>
        <w:spacing w:before="120" w:line="22" w:lineRule="atLeast"/>
        <w:rPr>
          <w:rFonts w:hint="eastAsia" w:ascii="仿宋" w:hAnsi="仿宋" w:eastAsia="仿宋" w:cs="仿宋"/>
          <w:color w:val="auto"/>
          <w:sz w:val="24"/>
        </w:rPr>
      </w:pPr>
    </w:p>
    <w:p w14:paraId="0CB71E85">
      <w:pPr>
        <w:pStyle w:val="5"/>
        <w:rPr>
          <w:rFonts w:hint="eastAsia" w:ascii="仿宋" w:hAnsi="仿宋" w:eastAsia="仿宋" w:cs="仿宋"/>
          <w:color w:val="auto"/>
        </w:rPr>
      </w:pPr>
    </w:p>
    <w:p w14:paraId="225669EF">
      <w:pPr>
        <w:spacing w:before="120" w:line="22" w:lineRule="atLeast"/>
        <w:ind w:left="960" w:firstLine="480" w:firstLineChars="200"/>
        <w:rPr>
          <w:rFonts w:hint="eastAsia" w:ascii="仿宋" w:hAnsi="仿宋" w:eastAsia="仿宋" w:cs="仿宋"/>
          <w:color w:val="auto"/>
          <w:sz w:val="24"/>
        </w:rPr>
      </w:pPr>
      <w:r>
        <w:rPr>
          <w:rFonts w:hint="eastAsia" w:ascii="仿宋" w:hAnsi="仿宋" w:eastAsia="仿宋" w:cs="仿宋"/>
          <w:color w:val="auto"/>
          <w:sz w:val="24"/>
        </w:rPr>
        <w:t>项目名称：</w:t>
      </w:r>
      <w:r>
        <w:rPr>
          <w:rFonts w:hint="eastAsia" w:ascii="仿宋" w:hAnsi="仿宋" w:eastAsia="仿宋" w:cs="仿宋"/>
          <w:color w:val="auto"/>
          <w:sz w:val="24"/>
          <w:u w:val="single"/>
        </w:rPr>
        <w:t xml:space="preserve">                                   </w:t>
      </w:r>
    </w:p>
    <w:p w14:paraId="0F325D26">
      <w:pPr>
        <w:pStyle w:val="598"/>
        <w:spacing w:before="120" w:line="22" w:lineRule="atLeast"/>
        <w:rPr>
          <w:rFonts w:hint="eastAsia" w:ascii="仿宋" w:hAnsi="仿宋" w:eastAsia="仿宋" w:cs="仿宋"/>
          <w:color w:val="auto"/>
          <w:szCs w:val="24"/>
        </w:rPr>
      </w:pPr>
    </w:p>
    <w:p w14:paraId="5F4C0B64">
      <w:pPr>
        <w:pStyle w:val="598"/>
        <w:spacing w:before="120" w:line="22" w:lineRule="atLeast"/>
        <w:rPr>
          <w:rFonts w:hint="eastAsia" w:ascii="仿宋" w:hAnsi="仿宋" w:eastAsia="仿宋" w:cs="仿宋"/>
          <w:color w:val="auto"/>
          <w:szCs w:val="24"/>
        </w:rPr>
      </w:pPr>
    </w:p>
    <w:p w14:paraId="5051B7A5">
      <w:pPr>
        <w:rPr>
          <w:rFonts w:hint="eastAsia" w:ascii="仿宋" w:hAnsi="仿宋" w:eastAsia="仿宋" w:cs="仿宋"/>
          <w:color w:val="auto"/>
          <w:sz w:val="24"/>
        </w:rPr>
      </w:pPr>
    </w:p>
    <w:p w14:paraId="285499CB">
      <w:pPr>
        <w:spacing w:before="120" w:line="22" w:lineRule="atLeast"/>
        <w:ind w:left="960"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甲方：</w:t>
      </w:r>
      <w:r>
        <w:rPr>
          <w:rFonts w:hint="eastAsia" w:ascii="仿宋" w:hAnsi="仿宋" w:eastAsia="仿宋" w:cs="仿宋"/>
          <w:color w:val="auto"/>
          <w:sz w:val="24"/>
          <w:u w:val="single"/>
        </w:rPr>
        <w:t xml:space="preserve">                                       </w:t>
      </w:r>
    </w:p>
    <w:p w14:paraId="794DDAEC">
      <w:pPr>
        <w:spacing w:before="120" w:line="22" w:lineRule="atLeast"/>
        <w:rPr>
          <w:rFonts w:hint="eastAsia" w:ascii="仿宋" w:hAnsi="仿宋" w:eastAsia="仿宋" w:cs="仿宋"/>
          <w:color w:val="auto"/>
          <w:sz w:val="24"/>
        </w:rPr>
      </w:pPr>
    </w:p>
    <w:p w14:paraId="4325849F">
      <w:pPr>
        <w:spacing w:before="120" w:line="22" w:lineRule="atLeast"/>
        <w:ind w:left="960"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乙方：</w:t>
      </w:r>
      <w:r>
        <w:rPr>
          <w:rFonts w:hint="eastAsia" w:ascii="仿宋" w:hAnsi="仿宋" w:eastAsia="仿宋" w:cs="仿宋"/>
          <w:color w:val="auto"/>
          <w:sz w:val="24"/>
          <w:u w:val="single"/>
        </w:rPr>
        <w:t xml:space="preserve">                                       </w:t>
      </w:r>
    </w:p>
    <w:p w14:paraId="244711FC">
      <w:pPr>
        <w:spacing w:before="120" w:line="22" w:lineRule="atLeast"/>
        <w:rPr>
          <w:rFonts w:hint="eastAsia" w:ascii="仿宋" w:hAnsi="仿宋" w:eastAsia="仿宋" w:cs="仿宋"/>
          <w:color w:val="auto"/>
          <w:sz w:val="24"/>
        </w:rPr>
      </w:pPr>
    </w:p>
    <w:p w14:paraId="17B9CAF8">
      <w:pPr>
        <w:spacing w:before="120" w:line="22" w:lineRule="atLeast"/>
        <w:ind w:firstLine="1440" w:firstLineChars="600"/>
        <w:rPr>
          <w:rFonts w:hint="eastAsia" w:ascii="仿宋" w:hAnsi="仿宋" w:eastAsia="仿宋" w:cs="仿宋"/>
          <w:color w:val="auto"/>
          <w:sz w:val="24"/>
          <w:u w:val="single"/>
        </w:rPr>
      </w:pPr>
      <w:r>
        <w:rPr>
          <w:rFonts w:hint="eastAsia" w:ascii="仿宋" w:hAnsi="仿宋" w:eastAsia="仿宋" w:cs="仿宋"/>
          <w:color w:val="auto"/>
          <w:sz w:val="24"/>
        </w:rPr>
        <w:t>签订地：</w:t>
      </w:r>
      <w:r>
        <w:rPr>
          <w:rFonts w:hint="eastAsia" w:ascii="仿宋" w:hAnsi="仿宋" w:eastAsia="仿宋" w:cs="仿宋"/>
          <w:color w:val="auto"/>
          <w:sz w:val="24"/>
          <w:u w:val="single"/>
        </w:rPr>
        <w:t xml:space="preserve">                                     </w:t>
      </w:r>
    </w:p>
    <w:p w14:paraId="7FF1FF56">
      <w:pPr>
        <w:spacing w:before="120" w:line="22" w:lineRule="atLeast"/>
        <w:rPr>
          <w:rFonts w:hint="eastAsia" w:ascii="仿宋" w:hAnsi="仿宋" w:eastAsia="仿宋" w:cs="仿宋"/>
          <w:color w:val="auto"/>
          <w:sz w:val="24"/>
        </w:rPr>
      </w:pPr>
    </w:p>
    <w:p w14:paraId="28B5B30A">
      <w:pPr>
        <w:spacing w:before="120" w:line="22" w:lineRule="atLeast"/>
        <w:ind w:firstLine="1440" w:firstLineChars="600"/>
        <w:rPr>
          <w:rFonts w:hint="eastAsia" w:ascii="仿宋" w:hAnsi="仿宋" w:eastAsia="仿宋" w:cs="仿宋"/>
          <w:color w:val="auto"/>
          <w:sz w:val="24"/>
          <w:u w:val="single"/>
        </w:rPr>
      </w:pPr>
      <w:r>
        <w:rPr>
          <w:rFonts w:hint="eastAsia" w:ascii="仿宋" w:hAnsi="仿宋" w:eastAsia="仿宋" w:cs="仿宋"/>
          <w:color w:val="auto"/>
          <w:sz w:val="24"/>
        </w:rPr>
        <w:t>签订日期：</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p>
    <w:p w14:paraId="7AC3B607">
      <w:pPr>
        <w:widowControl/>
        <w:jc w:val="left"/>
        <w:rPr>
          <w:rFonts w:hint="eastAsia" w:ascii="仿宋" w:hAnsi="仿宋" w:eastAsia="仿宋" w:cs="仿宋"/>
          <w:color w:val="auto"/>
          <w:kern w:val="0"/>
          <w:sz w:val="24"/>
        </w:rPr>
        <w:sectPr>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sectPr>
      </w:pPr>
    </w:p>
    <w:p w14:paraId="521FC2EE">
      <w:pPr>
        <w:rPr>
          <w:rFonts w:hint="eastAsia" w:ascii="仿宋" w:hAnsi="仿宋" w:eastAsia="仿宋" w:cs="仿宋"/>
          <w:b/>
          <w:color w:val="auto"/>
          <w:sz w:val="24"/>
        </w:rPr>
      </w:pPr>
    </w:p>
    <w:p w14:paraId="190E8EB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日</w:t>
      </w:r>
      <w:r>
        <w:rPr>
          <w:rFonts w:hint="eastAsia" w:ascii="仿宋" w:hAnsi="仿宋" w:eastAsia="仿宋" w:cs="仿宋"/>
          <w:color w:val="auto"/>
          <w:sz w:val="24"/>
        </w:rPr>
        <w:t>，</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rPr>
        <w:t>以</w:t>
      </w:r>
      <w:r>
        <w:rPr>
          <w:rFonts w:hint="eastAsia" w:ascii="仿宋" w:hAnsi="仿宋" w:eastAsia="仿宋" w:cs="仿宋"/>
          <w:color w:val="auto"/>
          <w:sz w:val="24"/>
          <w:u w:val="single"/>
        </w:rPr>
        <w:t xml:space="preserve">   （政府采购方式）  </w:t>
      </w:r>
      <w:r>
        <w:rPr>
          <w:rFonts w:hint="eastAsia" w:ascii="仿宋" w:hAnsi="仿宋" w:eastAsia="仿宋" w:cs="仿宋"/>
          <w:color w:val="auto"/>
          <w:sz w:val="24"/>
        </w:rPr>
        <w:t>对</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项目进行了采购。经</w:t>
      </w:r>
      <w:r>
        <w:rPr>
          <w:rFonts w:hint="eastAsia" w:ascii="仿宋" w:hAnsi="仿宋" w:eastAsia="仿宋" w:cs="仿宋"/>
          <w:color w:val="auto"/>
          <w:sz w:val="24"/>
          <w:u w:val="single"/>
        </w:rPr>
        <w:t xml:space="preserve">   （相关评定主体名称）   </w:t>
      </w:r>
      <w:r>
        <w:rPr>
          <w:rFonts w:hint="eastAsia" w:ascii="仿宋" w:hAnsi="仿宋" w:eastAsia="仿宋" w:cs="仿宋"/>
          <w:color w:val="auto"/>
          <w:sz w:val="24"/>
        </w:rPr>
        <w:t>评定，</w:t>
      </w:r>
      <w:r>
        <w:rPr>
          <w:rFonts w:hint="eastAsia" w:ascii="仿宋" w:hAnsi="仿宋" w:eastAsia="仿宋" w:cs="仿宋"/>
          <w:color w:val="auto"/>
          <w:sz w:val="24"/>
          <w:u w:val="single"/>
        </w:rPr>
        <w:t xml:space="preserve">   （中标或者成交供应商名称） </w:t>
      </w:r>
      <w:r>
        <w:rPr>
          <w:rFonts w:hint="eastAsia" w:ascii="仿宋" w:hAnsi="仿宋" w:eastAsia="仿宋" w:cs="仿宋"/>
          <w:color w:val="auto"/>
          <w:sz w:val="24"/>
        </w:rPr>
        <w:t>为该项目中标或者成交供应商。现于中标或者成交通知书发出之日起</w:t>
      </w:r>
      <w:r>
        <w:rPr>
          <w:rFonts w:hint="eastAsia" w:ascii="仿宋" w:hAnsi="仿宋" w:eastAsia="仿宋" w:cs="仿宋"/>
          <w:color w:val="auto"/>
          <w:sz w:val="24"/>
          <w:lang w:val="en-US" w:eastAsia="zh-CN"/>
        </w:rPr>
        <w:t>30</w:t>
      </w:r>
      <w:r>
        <w:rPr>
          <w:rFonts w:hint="eastAsia" w:ascii="仿宋" w:hAnsi="仿宋" w:eastAsia="仿宋" w:cs="仿宋"/>
          <w:color w:val="auto"/>
          <w:sz w:val="24"/>
        </w:rPr>
        <w:t>日内，按照采购文件确定的事项签订本合同。</w:t>
      </w:r>
    </w:p>
    <w:p w14:paraId="3A642FC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lang w:val="zh-CN"/>
        </w:rPr>
        <w:t>(以下简称：甲方)和</w:t>
      </w:r>
      <w:r>
        <w:rPr>
          <w:rFonts w:hint="eastAsia" w:ascii="仿宋" w:hAnsi="仿宋" w:eastAsia="仿宋" w:cs="仿宋"/>
          <w:color w:val="auto"/>
          <w:sz w:val="24"/>
          <w:u w:val="single"/>
        </w:rPr>
        <w:t xml:space="preserve">   （中或者成交标供应商名称）   </w:t>
      </w:r>
      <w:r>
        <w:rPr>
          <w:rFonts w:hint="eastAsia" w:ascii="仿宋" w:hAnsi="仿宋" w:eastAsia="仿宋" w:cs="仿宋"/>
          <w:color w:val="auto"/>
          <w:sz w:val="24"/>
          <w:lang w:val="zh-CN"/>
        </w:rPr>
        <w:t>(以下简称：乙方)协商一致，约定以下合同</w:t>
      </w:r>
      <w:r>
        <w:rPr>
          <w:rFonts w:hint="eastAsia" w:ascii="仿宋" w:hAnsi="仿宋" w:eastAsia="仿宋" w:cs="仿宋"/>
          <w:color w:val="auto"/>
          <w:sz w:val="24"/>
        </w:rPr>
        <w:t>条款，以兹共同遵守、全面履行。</w:t>
      </w:r>
    </w:p>
    <w:p w14:paraId="1921F10E">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color w:val="auto"/>
          <w:sz w:val="24"/>
        </w:rPr>
      </w:pPr>
      <w:bookmarkStart w:id="40" w:name="_Toc15367"/>
      <w:bookmarkStart w:id="41" w:name="_Toc20421"/>
      <w:bookmarkStart w:id="42" w:name="_Toc19273"/>
      <w:bookmarkStart w:id="43" w:name="_Toc28855"/>
      <w:bookmarkStart w:id="44" w:name="_Toc22967"/>
      <w:r>
        <w:rPr>
          <w:rFonts w:hint="eastAsia" w:ascii="仿宋" w:hAnsi="仿宋" w:eastAsia="仿宋" w:cs="仿宋"/>
          <w:b/>
          <w:color w:val="auto"/>
          <w:sz w:val="24"/>
        </w:rPr>
        <w:t>1.1 合同组成部分</w:t>
      </w:r>
      <w:bookmarkEnd w:id="40"/>
      <w:bookmarkEnd w:id="41"/>
      <w:bookmarkEnd w:id="42"/>
      <w:bookmarkEnd w:id="43"/>
      <w:bookmarkEnd w:id="44"/>
    </w:p>
    <w:p w14:paraId="4E9EC47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B1E653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1.1.1 本合同及其补充合同、变更协议；</w:t>
      </w:r>
    </w:p>
    <w:p w14:paraId="4022E35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1.1.2 中标或者成交通知书；</w:t>
      </w:r>
    </w:p>
    <w:p w14:paraId="3D4EBE0B">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1.1.3 投标或者响应文件（含澄清或者说明文件）；</w:t>
      </w:r>
    </w:p>
    <w:p w14:paraId="565A151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1.1.4 采购文件（含澄清或者修改文件）；</w:t>
      </w:r>
    </w:p>
    <w:p w14:paraId="68BC026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1.1.5 其他相关采购文件。</w:t>
      </w:r>
    </w:p>
    <w:p w14:paraId="74F16867">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bookmarkStart w:id="45" w:name="_Toc22185"/>
      <w:bookmarkStart w:id="46" w:name="_Toc6311"/>
      <w:bookmarkStart w:id="47" w:name="_Toc6773"/>
      <w:bookmarkStart w:id="48" w:name="_Toc18585"/>
      <w:bookmarkStart w:id="49" w:name="_Toc2918"/>
      <w:r>
        <w:rPr>
          <w:rFonts w:hint="eastAsia" w:ascii="仿宋" w:hAnsi="仿宋" w:eastAsia="仿宋" w:cs="仿宋"/>
          <w:b/>
          <w:color w:val="auto"/>
          <w:sz w:val="24"/>
        </w:rPr>
        <w:t>1.2 标的</w:t>
      </w:r>
      <w:bookmarkEnd w:id="45"/>
      <w:bookmarkEnd w:id="46"/>
      <w:bookmarkEnd w:id="47"/>
      <w:bookmarkEnd w:id="48"/>
      <w:bookmarkEnd w:id="49"/>
    </w:p>
    <w:p w14:paraId="408E3BF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1.2.1 服务内容：</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481F5BC9">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1.2.2 服务标准：</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4EC5845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1.2.3 技术保障：</w:t>
      </w:r>
      <w:r>
        <w:rPr>
          <w:rFonts w:hint="eastAsia" w:ascii="仿宋" w:hAnsi="仿宋" w:eastAsia="仿宋" w:cs="仿宋"/>
          <w:color w:val="auto"/>
          <w:sz w:val="24"/>
          <w:u w:val="single"/>
        </w:rPr>
        <w:t>　　　　　　　　　                      　      ；</w:t>
      </w:r>
    </w:p>
    <w:p w14:paraId="6C3BE341">
      <w:pPr>
        <w:pageBreakBefore w:val="0"/>
        <w:kinsoku/>
        <w:wordWrap/>
        <w:overflowPunct/>
        <w:topLinePunct w:val="0"/>
        <w:autoSpaceDE/>
        <w:autoSpaceDN/>
        <w:bidi w:val="0"/>
        <w:snapToGrid/>
        <w:spacing w:line="440" w:lineRule="exact"/>
        <w:ind w:left="0" w:leftChars="0" w:right="0" w:rightChars="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1.2.4 服务人员组成：</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39AAF22F">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rPr>
        <w:t>1.2.5合同</w:t>
      </w:r>
      <w:r>
        <w:rPr>
          <w:rFonts w:hint="eastAsia" w:ascii="仿宋" w:hAnsi="仿宋" w:eastAsia="仿宋" w:cs="仿宋"/>
          <w:color w:val="auto"/>
          <w:u w:val="single"/>
        </w:rPr>
        <w:t xml:space="preserve">     </w:t>
      </w:r>
      <w:r>
        <w:rPr>
          <w:rFonts w:hint="eastAsia" w:ascii="仿宋" w:hAnsi="仿宋" w:eastAsia="仿宋" w:cs="仿宋"/>
          <w:color w:val="auto"/>
        </w:rPr>
        <w:t>（是/否）涉及货物。若涉及货物的，则：</w:t>
      </w:r>
    </w:p>
    <w:p w14:paraId="52AD091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bookmarkStart w:id="50" w:name="_Toc1386"/>
      <w:bookmarkStart w:id="51" w:name="_Toc21124"/>
      <w:bookmarkStart w:id="52" w:name="_Toc4929"/>
      <w:bookmarkStart w:id="53" w:name="_Toc13918"/>
      <w:bookmarkStart w:id="54" w:name="_Toc5635"/>
      <w:r>
        <w:rPr>
          <w:rFonts w:hint="eastAsia" w:ascii="仿宋" w:hAnsi="仿宋" w:eastAsia="仿宋" w:cs="仿宋"/>
          <w:color w:val="auto"/>
          <w:sz w:val="24"/>
        </w:rPr>
        <w:t>1.2.5.1 货物名称、品牌、规格型号、花色：</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0F13FA1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1.2.5.2 货物数量：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2683BAD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1.2.5.3 货物质量：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794E5885">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1.3 价款</w:t>
      </w:r>
      <w:bookmarkEnd w:id="50"/>
      <w:bookmarkEnd w:id="51"/>
      <w:bookmarkEnd w:id="52"/>
      <w:bookmarkEnd w:id="53"/>
      <w:bookmarkEnd w:id="54"/>
    </w:p>
    <w:p w14:paraId="2A0D72F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本项目采用以下第</w:t>
      </w:r>
      <w:r>
        <w:rPr>
          <w:rFonts w:hint="eastAsia" w:ascii="仿宋" w:hAnsi="仿宋" w:eastAsia="仿宋" w:cs="仿宋"/>
          <w:color w:val="auto"/>
          <w:sz w:val="24"/>
          <w:u w:val="single"/>
        </w:rPr>
        <w:t xml:space="preserve">     </w:t>
      </w:r>
      <w:r>
        <w:rPr>
          <w:rFonts w:hint="eastAsia" w:ascii="仿宋" w:hAnsi="仿宋" w:eastAsia="仿宋" w:cs="仿宋"/>
          <w:color w:val="auto"/>
          <w:sz w:val="24"/>
        </w:rPr>
        <w:t>条款规定的计价方式计价。</w:t>
      </w:r>
    </w:p>
    <w:p w14:paraId="520CA2F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1.3.1总价合同，本合同总价（含税）为：￥</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14:paraId="41D4359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C196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247F8F9">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3402" w:type="dxa"/>
            <w:vAlign w:val="center"/>
          </w:tcPr>
          <w:p w14:paraId="6E9712FC">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分项名称</w:t>
            </w:r>
          </w:p>
        </w:tc>
        <w:tc>
          <w:tcPr>
            <w:tcW w:w="2552" w:type="dxa"/>
            <w:vAlign w:val="center"/>
          </w:tcPr>
          <w:p w14:paraId="41C6B09F">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分项价格</w:t>
            </w:r>
          </w:p>
        </w:tc>
      </w:tr>
      <w:tr w14:paraId="3AAD9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BC367AE">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3402" w:type="dxa"/>
            <w:vAlign w:val="center"/>
          </w:tcPr>
          <w:p w14:paraId="4AC62339">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2552" w:type="dxa"/>
            <w:vAlign w:val="center"/>
          </w:tcPr>
          <w:p w14:paraId="461121F1">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r w14:paraId="57B89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DC3FD19">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3402" w:type="dxa"/>
            <w:vAlign w:val="center"/>
          </w:tcPr>
          <w:p w14:paraId="511B83C9">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2552" w:type="dxa"/>
            <w:vAlign w:val="center"/>
          </w:tcPr>
          <w:p w14:paraId="27B2D400">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r w14:paraId="7E991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C94ED52">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3402" w:type="dxa"/>
            <w:vAlign w:val="center"/>
          </w:tcPr>
          <w:p w14:paraId="14A305FD">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2552" w:type="dxa"/>
            <w:vAlign w:val="center"/>
          </w:tcPr>
          <w:p w14:paraId="069AF024">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r w14:paraId="0EE08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AAA42C0">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3402" w:type="dxa"/>
            <w:vAlign w:val="center"/>
          </w:tcPr>
          <w:p w14:paraId="52302D1D">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2552" w:type="dxa"/>
            <w:vAlign w:val="center"/>
          </w:tcPr>
          <w:p w14:paraId="0D174298">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r w14:paraId="68C12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6F1FD87">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总价</w:t>
            </w:r>
          </w:p>
        </w:tc>
        <w:tc>
          <w:tcPr>
            <w:tcW w:w="2552" w:type="dxa"/>
            <w:vAlign w:val="center"/>
          </w:tcPr>
          <w:p w14:paraId="5003ACD8">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bl>
    <w:p w14:paraId="31EE175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bookmarkStart w:id="55" w:name="_Toc30158"/>
      <w:bookmarkStart w:id="56" w:name="_Toc26916"/>
      <w:bookmarkStart w:id="57" w:name="_Toc30506"/>
      <w:bookmarkStart w:id="58" w:name="_Toc14993"/>
      <w:bookmarkStart w:id="59" w:name="_Toc3654"/>
      <w:r>
        <w:rPr>
          <w:rFonts w:hint="eastAsia" w:ascii="仿宋" w:hAnsi="仿宋" w:eastAsia="仿宋" w:cs="仿宋"/>
          <w:bCs/>
          <w:color w:val="auto"/>
          <w:sz w:val="24"/>
        </w:rPr>
        <w:t>1.3.2单价合同，本合同单价（含税）标准为：</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。服务工作量的计量方式为：</w:t>
      </w:r>
      <w:r>
        <w:rPr>
          <w:rFonts w:hint="eastAsia" w:ascii="仿宋" w:hAnsi="仿宋" w:eastAsia="仿宋" w:cs="仿宋"/>
          <w:bCs/>
          <w:color w:val="auto"/>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。单价合同，在合同履行期间内，根据实际完成的工作量据实结算，但结算总价上限不得超过预算金额或者双方确定的金额￥</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14:paraId="5235D590">
      <w:pPr>
        <w:pStyle w:val="5"/>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lang w:val="en-US"/>
        </w:rPr>
      </w:pPr>
      <w:r>
        <w:rPr>
          <w:rFonts w:hint="eastAsia" w:ascii="仿宋" w:hAnsi="仿宋" w:eastAsia="仿宋" w:cs="仿宋"/>
          <w:b w:val="0"/>
          <w:bCs w:val="0"/>
          <w:color w:val="auto"/>
          <w:sz w:val="24"/>
          <w:lang w:val="en-US"/>
        </w:rPr>
        <w:t>1.3.3其他计价方式：</w:t>
      </w:r>
      <w:r>
        <w:rPr>
          <w:rFonts w:hint="eastAsia" w:ascii="仿宋" w:hAnsi="仿宋" w:eastAsia="仿宋" w:cs="仿宋"/>
          <w:b w:val="0"/>
          <w:bCs w:val="0"/>
          <w:color w:val="auto"/>
          <w:sz w:val="24"/>
          <w:u w:val="single"/>
          <w:lang w:val="en-US"/>
        </w:rPr>
        <w:t xml:space="preserve">                   </w:t>
      </w:r>
      <w:r>
        <w:rPr>
          <w:rFonts w:hint="eastAsia" w:ascii="仿宋" w:hAnsi="仿宋" w:eastAsia="仿宋" w:cs="仿宋"/>
          <w:b w:val="0"/>
          <w:bCs w:val="0"/>
          <w:color w:val="auto"/>
          <w:sz w:val="24"/>
        </w:rPr>
        <w:t>。</w:t>
      </w:r>
    </w:p>
    <w:bookmarkEnd w:id="55"/>
    <w:bookmarkEnd w:id="56"/>
    <w:bookmarkEnd w:id="57"/>
    <w:bookmarkEnd w:id="58"/>
    <w:bookmarkEnd w:id="59"/>
    <w:p w14:paraId="5701FF83">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default" w:ascii="仿宋" w:hAnsi="仿宋" w:eastAsia="仿宋" w:cs="仿宋"/>
          <w:b/>
          <w:color w:val="auto"/>
          <w:lang w:val="en-US" w:eastAsia="zh-CN"/>
        </w:rPr>
      </w:pPr>
      <w:bookmarkStart w:id="60" w:name="_Toc10340"/>
      <w:bookmarkStart w:id="61" w:name="_Toc22618"/>
      <w:bookmarkStart w:id="62" w:name="_Toc1814"/>
      <w:bookmarkStart w:id="63" w:name="_Toc11108"/>
      <w:bookmarkStart w:id="64" w:name="_Toc8772"/>
      <w:bookmarkStart w:id="65" w:name="_Toc31421"/>
      <w:bookmarkStart w:id="66" w:name="_Toc3625"/>
      <w:bookmarkStart w:id="67" w:name="_Toc4760"/>
      <w:r>
        <w:rPr>
          <w:rFonts w:hint="eastAsia" w:ascii="仿宋" w:hAnsi="仿宋" w:eastAsia="仿宋" w:cs="仿宋"/>
          <w:b/>
          <w:color w:val="auto"/>
        </w:rPr>
        <w:t>1.4履约保证金</w:t>
      </w:r>
      <w:r>
        <w:rPr>
          <w:rFonts w:hint="eastAsia" w:ascii="仿宋" w:hAnsi="仿宋" w:eastAsia="仿宋" w:cs="仿宋"/>
          <w:b/>
          <w:color w:val="auto"/>
          <w:lang w:eastAsia="zh-CN"/>
        </w:rPr>
        <w:t>：</w:t>
      </w:r>
      <w:r>
        <w:rPr>
          <w:rFonts w:hint="eastAsia" w:ascii="仿宋" w:hAnsi="仿宋" w:eastAsia="仿宋" w:cs="仿宋"/>
          <w:b/>
          <w:color w:val="auto"/>
          <w:lang w:val="en-US" w:eastAsia="zh-CN"/>
        </w:rPr>
        <w:t>无</w:t>
      </w:r>
    </w:p>
    <w:p w14:paraId="4DA2E7F3">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1.5</w:t>
      </w:r>
      <w:bookmarkEnd w:id="60"/>
      <w:bookmarkEnd w:id="61"/>
      <w:bookmarkEnd w:id="62"/>
      <w:r>
        <w:rPr>
          <w:rFonts w:hint="eastAsia" w:ascii="仿宋" w:hAnsi="仿宋" w:eastAsia="仿宋" w:cs="仿宋"/>
          <w:b/>
          <w:color w:val="auto"/>
          <w:sz w:val="24"/>
        </w:rPr>
        <w:t>预付款</w:t>
      </w:r>
    </w:p>
    <w:p w14:paraId="294AF305">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rPr>
        <w:t>甲方</w:t>
      </w:r>
      <w:r>
        <w:rPr>
          <w:rFonts w:hint="eastAsia" w:ascii="仿宋" w:hAnsi="仿宋" w:eastAsia="仿宋" w:cs="仿宋"/>
          <w:color w:val="auto"/>
          <w:u w:val="single"/>
        </w:rPr>
        <w:t xml:space="preserve">     </w:t>
      </w:r>
      <w:r>
        <w:rPr>
          <w:rFonts w:hint="eastAsia" w:ascii="仿宋" w:hAnsi="仿宋" w:eastAsia="仿宋" w:cs="仿宋"/>
          <w:color w:val="auto"/>
        </w:rPr>
        <w:t>（是/否）需要支付预付款。若需要支付预付款的，则：</w:t>
      </w:r>
    </w:p>
    <w:p w14:paraId="6DCE1A6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1.5.1预付款比例、支付方式、时间详见</w:t>
      </w:r>
      <w:r>
        <w:rPr>
          <w:rFonts w:hint="eastAsia" w:ascii="仿宋" w:hAnsi="仿宋" w:eastAsia="仿宋" w:cs="仿宋"/>
          <w:color w:val="auto"/>
          <w:kern w:val="0"/>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14:paraId="00158A5F">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rPr>
        <w:t>1.5.2预付款的扣回方式详见</w:t>
      </w:r>
      <w:r>
        <w:rPr>
          <w:rFonts w:hint="eastAsia" w:ascii="仿宋" w:hAnsi="仿宋" w:eastAsia="仿宋" w:cs="仿宋"/>
          <w:color w:val="auto"/>
          <w:u w:val="single"/>
        </w:rPr>
        <w:t xml:space="preserve">    </w:t>
      </w:r>
      <w:r>
        <w:rPr>
          <w:rFonts w:hint="eastAsia" w:ascii="仿宋" w:hAnsi="仿宋" w:eastAsia="仿宋" w:cs="仿宋"/>
          <w:b/>
          <w:i/>
          <w:color w:val="auto"/>
          <w:u w:val="single"/>
        </w:rPr>
        <w:t>合同专用条款</w:t>
      </w:r>
      <w:r>
        <w:rPr>
          <w:rFonts w:hint="eastAsia" w:ascii="仿宋" w:hAnsi="仿宋" w:eastAsia="仿宋" w:cs="仿宋"/>
          <w:color w:val="auto"/>
          <w:u w:val="single"/>
        </w:rPr>
        <w:t xml:space="preserve">           </w:t>
      </w:r>
      <w:r>
        <w:rPr>
          <w:rFonts w:hint="eastAsia" w:ascii="仿宋" w:hAnsi="仿宋" w:eastAsia="仿宋" w:cs="仿宋"/>
          <w:color w:val="auto"/>
        </w:rPr>
        <w:t>；</w:t>
      </w:r>
    </w:p>
    <w:p w14:paraId="45502B82">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u w:val="single"/>
        </w:rPr>
      </w:pPr>
      <w:r>
        <w:rPr>
          <w:rFonts w:hint="eastAsia" w:ascii="仿宋" w:hAnsi="仿宋" w:eastAsia="仿宋" w:cs="仿宋"/>
          <w:color w:val="auto"/>
        </w:rPr>
        <w:t>1.5.3预付款的担保措施详见</w:t>
      </w:r>
      <w:r>
        <w:rPr>
          <w:rFonts w:hint="eastAsia" w:ascii="仿宋" w:hAnsi="仿宋" w:eastAsia="仿宋" w:cs="仿宋"/>
          <w:color w:val="auto"/>
          <w:u w:val="single"/>
        </w:rPr>
        <w:t xml:space="preserve">    </w:t>
      </w:r>
      <w:r>
        <w:rPr>
          <w:rFonts w:hint="eastAsia" w:ascii="仿宋" w:hAnsi="仿宋" w:eastAsia="仿宋" w:cs="仿宋"/>
          <w:b/>
          <w:i/>
          <w:color w:val="auto"/>
          <w:u w:val="single"/>
        </w:rPr>
        <w:t>合同专用条款</w:t>
      </w:r>
      <w:r>
        <w:rPr>
          <w:rFonts w:hint="eastAsia" w:ascii="仿宋" w:hAnsi="仿宋" w:eastAsia="仿宋" w:cs="仿宋"/>
          <w:color w:val="auto"/>
          <w:u w:val="single"/>
        </w:rPr>
        <w:t xml:space="preserve">          </w:t>
      </w:r>
      <w:r>
        <w:rPr>
          <w:rFonts w:hint="eastAsia" w:ascii="仿宋" w:hAnsi="仿宋" w:eastAsia="仿宋" w:cs="仿宋"/>
          <w:color w:val="auto"/>
        </w:rPr>
        <w:t>。</w:t>
      </w:r>
    </w:p>
    <w:p w14:paraId="2D308CDF">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bCs/>
          <w:color w:val="auto"/>
        </w:rPr>
      </w:pPr>
      <w:r>
        <w:rPr>
          <w:rFonts w:hint="eastAsia" w:ascii="仿宋" w:hAnsi="仿宋" w:eastAsia="仿宋" w:cs="仿宋"/>
          <w:b/>
          <w:bCs/>
          <w:color w:val="auto"/>
        </w:rPr>
        <w:t>1.6资金支付</w:t>
      </w:r>
    </w:p>
    <w:p w14:paraId="51789517">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rPr>
        <w:t>1.6.1甲方应严格履行合同，及时组织验收，验收合格后及时将合同款支付完毕。对于满足合同约定支付条件的，甲方自收到发票后</w:t>
      </w:r>
      <w:r>
        <w:rPr>
          <w:rFonts w:hint="eastAsia" w:ascii="仿宋" w:hAnsi="仿宋" w:eastAsia="仿宋" w:cs="仿宋"/>
          <w:color w:val="auto"/>
          <w:lang w:val="en-US" w:eastAsia="zh-CN"/>
        </w:rPr>
        <w:t>7</w:t>
      </w:r>
      <w:r>
        <w:rPr>
          <w:rFonts w:hint="eastAsia" w:ascii="仿宋" w:hAnsi="仿宋" w:eastAsia="仿宋" w:cs="仿宋"/>
          <w:color w:val="auto"/>
        </w:rPr>
        <w:t>个工作日内将资金支付到合同约定的乙方账户，有条件的甲方可以即时支付。甲方不得以机构变动、人员更替、政策调整、单位放假等为由延迟付款。</w:t>
      </w:r>
    </w:p>
    <w:p w14:paraId="3967E81C">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sz w:val="24"/>
        </w:rPr>
      </w:pPr>
      <w:r>
        <w:rPr>
          <w:rFonts w:hint="eastAsia" w:ascii="仿宋" w:hAnsi="仿宋" w:eastAsia="仿宋" w:cs="仿宋"/>
          <w:color w:val="auto"/>
          <w:sz w:val="24"/>
        </w:rPr>
        <w:t>1.6.2资金支付的方式、时间和条件详见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6191C078">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1.7 履行期限、地点和方式</w:t>
      </w:r>
      <w:bookmarkEnd w:id="63"/>
      <w:bookmarkEnd w:id="64"/>
      <w:bookmarkEnd w:id="65"/>
      <w:bookmarkEnd w:id="66"/>
      <w:bookmarkEnd w:id="67"/>
    </w:p>
    <w:p w14:paraId="3A03EEB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1.7.1 服务交付（实施）的时间（期限）：</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7915B1C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1.7.2 服务交付（实施）的地点（地域范围）：</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79754B7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1.7.3 服务交付（实施）的方式：</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05FC1AD1">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bCs/>
          <w:color w:val="auto"/>
          <w:sz w:val="24"/>
        </w:rPr>
      </w:pPr>
      <w:bookmarkStart w:id="68" w:name="_Toc8586"/>
      <w:bookmarkStart w:id="69" w:name="_Toc24662"/>
      <w:bookmarkStart w:id="70" w:name="_Toc2375"/>
      <w:bookmarkStart w:id="71" w:name="_Toc5698"/>
      <w:bookmarkStart w:id="72" w:name="_Toc3079"/>
      <w:r>
        <w:rPr>
          <w:rFonts w:hint="eastAsia" w:ascii="仿宋" w:hAnsi="仿宋" w:eastAsia="仿宋" w:cs="仿宋"/>
          <w:bCs/>
          <w:color w:val="auto"/>
          <w:sz w:val="24"/>
        </w:rPr>
        <w:t>1.7.4若服务涉及货物的，则货物的：</w:t>
      </w:r>
    </w:p>
    <w:p w14:paraId="508E90C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1.7.4.1 交付期限：详见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5A7F2F8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1.7.4.2 交付地点：</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67E1F9F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1.7.4.3 交付方式：</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645C2E86">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color w:val="auto"/>
          <w:sz w:val="24"/>
          <w:u w:val="single"/>
        </w:rPr>
      </w:pPr>
      <w:r>
        <w:rPr>
          <w:rFonts w:hint="eastAsia" w:ascii="仿宋" w:hAnsi="仿宋" w:eastAsia="仿宋" w:cs="仿宋"/>
          <w:b/>
          <w:color w:val="auto"/>
          <w:sz w:val="24"/>
        </w:rPr>
        <w:t>1.8违约责任</w:t>
      </w:r>
      <w:bookmarkEnd w:id="68"/>
      <w:bookmarkEnd w:id="69"/>
      <w:bookmarkEnd w:id="70"/>
      <w:bookmarkEnd w:id="71"/>
      <w:bookmarkEnd w:id="72"/>
    </w:p>
    <w:p w14:paraId="48E66510">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%；迟延履行的违约金计算数额达到前述最高限额之日起，甲方有权在要求乙方支付违约金的同时，书面通知乙方解除本合同；</w:t>
      </w:r>
    </w:p>
    <w:p w14:paraId="76D40DBC">
      <w:pPr>
        <w:pStyle w:val="5"/>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b w:val="0"/>
          <w:bCs w:val="0"/>
          <w:color w:val="auto"/>
          <w:sz w:val="24"/>
          <w:szCs w:val="24"/>
          <w:lang w:val="en-US"/>
        </w:rPr>
      </w:pPr>
      <w:r>
        <w:rPr>
          <w:rFonts w:hint="eastAsia" w:ascii="仿宋" w:hAnsi="仿宋" w:eastAsia="仿宋" w:cs="仿宋"/>
          <w:b w:val="0"/>
          <w:bCs w:val="0"/>
          <w:color w:val="auto"/>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color w:val="auto"/>
          <w:sz w:val="24"/>
          <w:szCs w:val="24"/>
          <w:u w:val="single"/>
          <w:lang w:val="en-US"/>
        </w:rPr>
        <w:t xml:space="preserve"> </w:t>
      </w:r>
      <w:r>
        <w:rPr>
          <w:rFonts w:hint="eastAsia" w:ascii="仿宋" w:hAnsi="仿宋" w:eastAsia="仿宋" w:cs="仿宋"/>
          <w:b w:val="0"/>
          <w:bCs w:val="0"/>
          <w:color w:val="auto"/>
          <w:sz w:val="24"/>
          <w:szCs w:val="24"/>
          <w:u w:val="single"/>
          <w:lang w:val="en-US" w:eastAsia="zh-CN"/>
        </w:rPr>
        <w:t xml:space="preserve">     </w:t>
      </w:r>
      <w:r>
        <w:rPr>
          <w:rFonts w:hint="eastAsia" w:ascii="仿宋" w:hAnsi="仿宋" w:eastAsia="仿宋" w:cs="仿宋"/>
          <w:b w:val="0"/>
          <w:bCs w:val="0"/>
          <w:color w:val="auto"/>
          <w:sz w:val="24"/>
          <w:szCs w:val="24"/>
          <w:u w:val="single"/>
          <w:lang w:val="en-US"/>
        </w:rPr>
        <w:t xml:space="preserve"> </w:t>
      </w:r>
      <w:r>
        <w:rPr>
          <w:rFonts w:hint="eastAsia" w:ascii="仿宋" w:hAnsi="仿宋" w:eastAsia="仿宋" w:cs="仿宋"/>
          <w:b w:val="0"/>
          <w:bCs w:val="0"/>
          <w:color w:val="auto"/>
          <w:sz w:val="24"/>
          <w:szCs w:val="24"/>
          <w:lang w:val="en-US"/>
        </w:rPr>
        <w:t>%计算，最高限额为本合同总价的</w:t>
      </w:r>
      <w:r>
        <w:rPr>
          <w:rFonts w:hint="eastAsia" w:ascii="仿宋" w:hAnsi="仿宋" w:eastAsia="仿宋" w:cs="仿宋"/>
          <w:b w:val="0"/>
          <w:bCs w:val="0"/>
          <w:color w:val="auto"/>
          <w:sz w:val="24"/>
          <w:szCs w:val="24"/>
          <w:u w:val="single"/>
          <w:lang w:val="en-US"/>
        </w:rPr>
        <w:t xml:space="preserve"> </w:t>
      </w:r>
      <w:r>
        <w:rPr>
          <w:rFonts w:hint="eastAsia" w:ascii="仿宋" w:hAnsi="仿宋" w:eastAsia="仿宋" w:cs="仿宋"/>
          <w:b w:val="0"/>
          <w:bCs w:val="0"/>
          <w:color w:val="auto"/>
          <w:sz w:val="24"/>
          <w:szCs w:val="24"/>
          <w:u w:val="single"/>
          <w:lang w:val="en-US" w:eastAsia="zh-CN"/>
        </w:rPr>
        <w:t xml:space="preserve">   </w:t>
      </w:r>
      <w:r>
        <w:rPr>
          <w:rFonts w:hint="eastAsia" w:ascii="仿宋" w:hAnsi="仿宋" w:eastAsia="仿宋" w:cs="仿宋"/>
          <w:b w:val="0"/>
          <w:bCs w:val="0"/>
          <w:color w:val="auto"/>
          <w:sz w:val="24"/>
          <w:szCs w:val="24"/>
          <w:u w:val="single"/>
          <w:lang w:val="en-US"/>
        </w:rPr>
        <w:t xml:space="preserve"> </w:t>
      </w:r>
      <w:r>
        <w:rPr>
          <w:rFonts w:hint="eastAsia" w:ascii="仿宋" w:hAnsi="仿宋" w:eastAsia="仿宋" w:cs="仿宋"/>
          <w:b w:val="0"/>
          <w:bCs w:val="0"/>
          <w:color w:val="auto"/>
          <w:sz w:val="24"/>
          <w:szCs w:val="24"/>
          <w:lang w:val="en-US"/>
        </w:rPr>
        <w:t>%；迟延交付货物的违约金计算数额达到前述最高限额之日起，甲方有权在要求乙方支付违约金的同时，书面通知乙方解除本合同；</w:t>
      </w:r>
    </w:p>
    <w:p w14:paraId="4F3C709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%；迟延付款的违约金计算数额达到前述最高限额之日起，乙方有权在要求甲方支付违约金的同时，书面通知甲方解除本合同；</w:t>
      </w:r>
    </w:p>
    <w:p w14:paraId="0450E0F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bookmarkStart w:id="73" w:name="_Toc32454"/>
      <w:bookmarkStart w:id="74" w:name="_Toc9497"/>
      <w:bookmarkStart w:id="75" w:name="_Toc26807"/>
      <w:bookmarkStart w:id="76" w:name="_Toc18683"/>
      <w:bookmarkStart w:id="77" w:name="_Toc30329"/>
      <w:r>
        <w:rPr>
          <w:rFonts w:hint="eastAsia" w:ascii="仿宋" w:hAnsi="仿宋" w:eastAsia="仿宋" w:cs="仿宋"/>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0B477C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32F7E1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2C53741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sz w:val="24"/>
        </w:rPr>
        <w:t>1.8.7违约责任</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另有约定的，从其约定。</w:t>
      </w:r>
    </w:p>
    <w:bookmarkEnd w:id="73"/>
    <w:bookmarkEnd w:id="74"/>
    <w:bookmarkEnd w:id="75"/>
    <w:bookmarkEnd w:id="76"/>
    <w:bookmarkEnd w:id="77"/>
    <w:p w14:paraId="6C2832D0">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bookmarkStart w:id="78" w:name="_Toc28375"/>
      <w:bookmarkStart w:id="79" w:name="_Toc15583"/>
      <w:bookmarkStart w:id="80" w:name="_Toc16021"/>
      <w:r>
        <w:rPr>
          <w:rFonts w:hint="eastAsia" w:ascii="仿宋" w:hAnsi="仿宋" w:eastAsia="仿宋" w:cs="仿宋"/>
          <w:b/>
          <w:color w:val="auto"/>
          <w:sz w:val="24"/>
        </w:rPr>
        <w:t>1.9合同争议的解决</w:t>
      </w:r>
      <w:bookmarkEnd w:id="78"/>
      <w:bookmarkEnd w:id="79"/>
      <w:bookmarkEnd w:id="80"/>
    </w:p>
    <w:p w14:paraId="7D803D34">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本合同履行过程中发生的任何争议，双方当事人均可通过和解或者调解解决；不愿和解、调解或者和解、调解不成的，将争议提交绍兴仲裁委员会仲裁。</w:t>
      </w:r>
    </w:p>
    <w:p w14:paraId="44090089">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bookmarkStart w:id="81" w:name="_Toc7245"/>
      <w:bookmarkStart w:id="82" w:name="_Toc15322"/>
      <w:bookmarkStart w:id="83" w:name="_Toc11173"/>
      <w:r>
        <w:rPr>
          <w:rFonts w:hint="eastAsia" w:ascii="仿宋" w:hAnsi="仿宋" w:eastAsia="仿宋" w:cs="仿宋"/>
          <w:b/>
          <w:color w:val="auto"/>
          <w:sz w:val="24"/>
        </w:rPr>
        <w:t>2.0 合同生效</w:t>
      </w:r>
      <w:bookmarkEnd w:id="81"/>
      <w:bookmarkEnd w:id="82"/>
      <w:bookmarkEnd w:id="83"/>
    </w:p>
    <w:p w14:paraId="2BB30AB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lang w:val="zh-CN"/>
        </w:rPr>
      </w:pPr>
      <w:r>
        <w:rPr>
          <w:rFonts w:hint="eastAsia" w:ascii="仿宋" w:hAnsi="仿宋" w:eastAsia="仿宋" w:cs="仿宋"/>
          <w:color w:val="auto"/>
          <w:sz w:val="24"/>
        </w:rPr>
        <w:t>本合同自双方当事人盖章签字时生效。</w:t>
      </w:r>
    </w:p>
    <w:p w14:paraId="0FA1807F">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b/>
          <w:color w:val="auto"/>
          <w:sz w:val="24"/>
          <w:lang w:val="zh-CN"/>
        </w:rPr>
        <w:t>甲方</w:t>
      </w:r>
      <w:r>
        <w:rPr>
          <w:rFonts w:hint="eastAsia" w:ascii="仿宋" w:hAnsi="仿宋" w:eastAsia="仿宋" w:cs="仿宋"/>
          <w:color w:val="auto"/>
          <w:sz w:val="24"/>
          <w:lang w:val="zh-CN"/>
        </w:rPr>
        <w:t xml:space="preserve">：                             </w:t>
      </w:r>
      <w:r>
        <w:rPr>
          <w:rFonts w:hint="eastAsia" w:ascii="仿宋" w:hAnsi="仿宋" w:eastAsia="仿宋" w:cs="仿宋"/>
          <w:b/>
          <w:color w:val="auto"/>
          <w:sz w:val="24"/>
          <w:lang w:val="zh-CN"/>
        </w:rPr>
        <w:t xml:space="preserve">      乙方</w:t>
      </w:r>
      <w:r>
        <w:rPr>
          <w:rFonts w:hint="eastAsia" w:ascii="仿宋" w:hAnsi="仿宋" w:eastAsia="仿宋" w:cs="仿宋"/>
          <w:color w:val="auto"/>
          <w:sz w:val="24"/>
          <w:lang w:val="zh-CN"/>
        </w:rPr>
        <w:t>：</w:t>
      </w:r>
    </w:p>
    <w:p w14:paraId="726BDF6C">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统一社会信用代码：                       统一社会信用代码或身份证号码：</w:t>
      </w:r>
    </w:p>
    <w:p w14:paraId="43EE9E7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住所：                                   住所：</w:t>
      </w:r>
    </w:p>
    <w:p w14:paraId="4A6D88C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法定代表人或                             法定代表人或</w:t>
      </w:r>
    </w:p>
    <w:p w14:paraId="4036A32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 xml:space="preserve">授权代表（签字）：                       授权代表（签字）: </w:t>
      </w:r>
    </w:p>
    <w:p w14:paraId="46D5E96F">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联系人：                                 联系人：</w:t>
      </w:r>
    </w:p>
    <w:p w14:paraId="5D9C8ED2">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约定送达地址：                           约定送达地址：</w:t>
      </w:r>
    </w:p>
    <w:p w14:paraId="4528C63E">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邮政编码：                               邮政编码：</w:t>
      </w:r>
    </w:p>
    <w:p w14:paraId="547A4981">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 xml:space="preserve">电话:                                    电话: </w:t>
      </w:r>
    </w:p>
    <w:p w14:paraId="4D8B77AE">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传真:                                    传真:</w:t>
      </w:r>
    </w:p>
    <w:p w14:paraId="031F4908">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lang w:val="zh-CN"/>
        </w:rPr>
        <w:t>电子邮箱：                               电子邮箱：</w:t>
      </w:r>
    </w:p>
    <w:p w14:paraId="492C12BB">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rPr>
        <w:t xml:space="preserve">开户银行：                               开户银行： </w:t>
      </w:r>
    </w:p>
    <w:p w14:paraId="6336C533">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rPr>
        <w:t xml:space="preserve">开户名称：                               开户名称： </w:t>
      </w:r>
    </w:p>
    <w:p w14:paraId="68DB632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rPr>
        <w:t>开户账号：</w:t>
      </w:r>
      <w:r>
        <w:rPr>
          <w:rFonts w:hint="eastAsia" w:ascii="仿宋" w:hAnsi="仿宋" w:eastAsia="仿宋" w:cs="仿宋"/>
          <w:color w:val="auto"/>
          <w:sz w:val="24"/>
          <w:lang w:val="zh-CN"/>
        </w:rPr>
        <w:t xml:space="preserve">                               </w:t>
      </w:r>
      <w:r>
        <w:rPr>
          <w:rFonts w:hint="eastAsia" w:ascii="仿宋" w:hAnsi="仿宋" w:eastAsia="仿宋" w:cs="仿宋"/>
          <w:color w:val="auto"/>
          <w:sz w:val="24"/>
        </w:rPr>
        <w:t>开户账号：</w:t>
      </w:r>
    </w:p>
    <w:p w14:paraId="5B6C33AE">
      <w:pPr>
        <w:widowControl/>
        <w:adjustRightInd/>
        <w:jc w:val="left"/>
        <w:rPr>
          <w:rFonts w:hint="eastAsia" w:ascii="仿宋" w:hAnsi="仿宋" w:eastAsia="仿宋" w:cs="仿宋"/>
          <w:b/>
          <w:color w:val="auto"/>
          <w:sz w:val="24"/>
        </w:rPr>
      </w:pPr>
      <w:r>
        <w:rPr>
          <w:rFonts w:hint="eastAsia" w:ascii="仿宋" w:hAnsi="仿宋" w:eastAsia="仿宋" w:cs="仿宋"/>
          <w:b/>
          <w:color w:val="auto"/>
        </w:rPr>
        <w:br w:type="page"/>
      </w:r>
    </w:p>
    <w:p w14:paraId="4E88BE5F">
      <w:pPr>
        <w:pStyle w:val="700"/>
        <w:spacing w:line="560" w:lineRule="exact"/>
        <w:ind w:firstLine="482"/>
        <w:jc w:val="center"/>
        <w:rPr>
          <w:rFonts w:hint="eastAsia" w:ascii="仿宋" w:hAnsi="仿宋" w:eastAsia="仿宋" w:cs="仿宋"/>
          <w:b/>
          <w:color w:val="auto"/>
          <w:szCs w:val="24"/>
        </w:rPr>
      </w:pPr>
      <w:r>
        <w:rPr>
          <w:rFonts w:hint="eastAsia" w:ascii="仿宋" w:hAnsi="仿宋" w:eastAsia="仿宋" w:cs="仿宋"/>
          <w:b/>
          <w:color w:val="auto"/>
          <w:szCs w:val="24"/>
        </w:rPr>
        <w:t>第二部分 合同一般条款</w:t>
      </w:r>
    </w:p>
    <w:p w14:paraId="11B626E3">
      <w:pPr>
        <w:spacing w:line="560" w:lineRule="exact"/>
        <w:ind w:firstLine="482" w:firstLineChars="200"/>
        <w:outlineLvl w:val="0"/>
        <w:rPr>
          <w:rFonts w:hint="eastAsia" w:ascii="仿宋" w:hAnsi="仿宋" w:eastAsia="仿宋" w:cs="仿宋"/>
          <w:b/>
          <w:color w:val="auto"/>
          <w:sz w:val="24"/>
        </w:rPr>
      </w:pPr>
      <w:bookmarkStart w:id="84" w:name="_Toc31297"/>
      <w:bookmarkStart w:id="85" w:name="_Toc5228"/>
      <w:bookmarkStart w:id="86" w:name="_Toc19680"/>
      <w:bookmarkStart w:id="87" w:name="_Toc25079"/>
      <w:bookmarkStart w:id="88" w:name="_Toc14021"/>
      <w:r>
        <w:rPr>
          <w:rFonts w:hint="eastAsia" w:ascii="仿宋" w:hAnsi="仿宋" w:eastAsia="仿宋" w:cs="仿宋"/>
          <w:b/>
          <w:color w:val="auto"/>
          <w:sz w:val="24"/>
        </w:rPr>
        <w:t>2.1 定义</w:t>
      </w:r>
      <w:bookmarkEnd w:id="84"/>
      <w:bookmarkEnd w:id="85"/>
      <w:bookmarkEnd w:id="86"/>
      <w:bookmarkEnd w:id="87"/>
      <w:bookmarkEnd w:id="88"/>
    </w:p>
    <w:p w14:paraId="3B41C7F4">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本合同中的下列词语应按以下内容进行解释：</w:t>
      </w:r>
    </w:p>
    <w:p w14:paraId="0EAB06B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 “合同”系指采购人和中标或成交供应商签订的载明双方当事人所达成的协议，并包括所有的附件、附录和构成合同的其他文件。</w:t>
      </w:r>
    </w:p>
    <w:p w14:paraId="44FC60B0">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2.1.2 “合同价”系指根据合同约定，中标或成交供应商在完全履行合同义务后，采购人应支付给中标或成交供应商的价格。</w:t>
      </w:r>
    </w:p>
    <w:p w14:paraId="6B566D81">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2.1.3 “服务”系指中标或成交供应商根据合同约定应向采购人履行的除货物和工程以外的其他政府采购对象，包括采购人自身需要的服务和向社会公众提供的公共服务。</w:t>
      </w:r>
    </w:p>
    <w:p w14:paraId="545EB981">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2.1.4 “甲方”系指与中标或成交供应商签署合同的采购人；采购人委托采购代理机构代表其与乙方签订合同的，采购人的授权委托书作为合同附件。</w:t>
      </w:r>
    </w:p>
    <w:p w14:paraId="0C71FE90">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5CE21362">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2.1.6 “现场”系指合同约定提供服务的地点。</w:t>
      </w:r>
    </w:p>
    <w:p w14:paraId="5CE9865D">
      <w:pPr>
        <w:spacing w:line="560" w:lineRule="exact"/>
        <w:ind w:firstLine="482" w:firstLineChars="200"/>
        <w:outlineLvl w:val="0"/>
        <w:rPr>
          <w:rFonts w:hint="eastAsia" w:ascii="仿宋" w:hAnsi="仿宋" w:eastAsia="仿宋" w:cs="仿宋"/>
          <w:b/>
          <w:color w:val="auto"/>
          <w:sz w:val="24"/>
        </w:rPr>
      </w:pPr>
      <w:bookmarkStart w:id="89" w:name="_Toc23289"/>
      <w:bookmarkStart w:id="90" w:name="_Toc19539"/>
      <w:bookmarkStart w:id="91" w:name="_Toc16752"/>
      <w:bookmarkStart w:id="92" w:name="_Toc31402"/>
      <w:bookmarkStart w:id="93" w:name="_Toc3769"/>
      <w:r>
        <w:rPr>
          <w:rFonts w:hint="eastAsia" w:ascii="仿宋" w:hAnsi="仿宋" w:eastAsia="仿宋" w:cs="仿宋"/>
          <w:b/>
          <w:color w:val="auto"/>
          <w:sz w:val="24"/>
        </w:rPr>
        <w:t>2.2 技术规范</w:t>
      </w:r>
      <w:bookmarkEnd w:id="89"/>
      <w:bookmarkEnd w:id="90"/>
      <w:bookmarkEnd w:id="91"/>
      <w:bookmarkEnd w:id="92"/>
      <w:bookmarkEnd w:id="93"/>
    </w:p>
    <w:p w14:paraId="4C7DF65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02822AB">
      <w:pPr>
        <w:spacing w:line="560" w:lineRule="exact"/>
        <w:ind w:firstLine="482" w:firstLineChars="200"/>
        <w:outlineLvl w:val="0"/>
        <w:rPr>
          <w:rFonts w:hint="eastAsia" w:ascii="仿宋" w:hAnsi="仿宋" w:eastAsia="仿宋" w:cs="仿宋"/>
          <w:b/>
          <w:color w:val="auto"/>
          <w:sz w:val="24"/>
        </w:rPr>
      </w:pPr>
      <w:bookmarkStart w:id="94" w:name="_Toc9161"/>
      <w:bookmarkStart w:id="95" w:name="_Toc12412"/>
      <w:bookmarkStart w:id="96" w:name="_Toc27945"/>
      <w:bookmarkStart w:id="97" w:name="_Toc13673"/>
      <w:bookmarkStart w:id="98" w:name="_Toc4133"/>
      <w:r>
        <w:rPr>
          <w:rFonts w:hint="eastAsia" w:ascii="仿宋" w:hAnsi="仿宋" w:eastAsia="仿宋" w:cs="仿宋"/>
          <w:b/>
          <w:color w:val="auto"/>
          <w:sz w:val="24"/>
        </w:rPr>
        <w:t>2.3 知识产权</w:t>
      </w:r>
      <w:bookmarkEnd w:id="94"/>
      <w:bookmarkEnd w:id="95"/>
      <w:bookmarkEnd w:id="96"/>
      <w:bookmarkEnd w:id="97"/>
      <w:bookmarkEnd w:id="98"/>
    </w:p>
    <w:p w14:paraId="07D57C63">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56D4DAF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2.3.2 合同涉及技术成果的归属和收益的分成办法的，详见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5D345152">
      <w:pPr>
        <w:spacing w:line="56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2.4 履约检查和问题反馈</w:t>
      </w:r>
    </w:p>
    <w:p w14:paraId="32BE1E8C">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70CB387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2.4.2 合同履行期间，甲方有权将履行过程中出现的问题反馈给乙方，双方当事人应以书面形式约定需要完善和改进的内容。</w:t>
      </w:r>
    </w:p>
    <w:p w14:paraId="480F7580">
      <w:pPr>
        <w:spacing w:line="560" w:lineRule="exact"/>
        <w:ind w:firstLine="482" w:firstLineChars="200"/>
        <w:outlineLvl w:val="0"/>
        <w:rPr>
          <w:rFonts w:hint="eastAsia" w:ascii="仿宋" w:hAnsi="仿宋" w:eastAsia="仿宋" w:cs="仿宋"/>
          <w:b/>
          <w:color w:val="auto"/>
          <w:sz w:val="24"/>
        </w:rPr>
      </w:pPr>
      <w:bookmarkStart w:id="99" w:name="_Toc31233"/>
      <w:bookmarkStart w:id="100" w:name="_Toc15447"/>
      <w:bookmarkStart w:id="101" w:name="_Toc32670"/>
      <w:bookmarkStart w:id="102" w:name="_Toc22011"/>
      <w:bookmarkStart w:id="103" w:name="_Toc26555"/>
      <w:r>
        <w:rPr>
          <w:rFonts w:hint="eastAsia" w:ascii="仿宋" w:hAnsi="仿宋" w:eastAsia="仿宋" w:cs="仿宋"/>
          <w:b/>
          <w:color w:val="auto"/>
          <w:sz w:val="24"/>
        </w:rPr>
        <w:t>2.5 结算方式和付款条件</w:t>
      </w:r>
      <w:bookmarkEnd w:id="99"/>
      <w:bookmarkEnd w:id="100"/>
      <w:bookmarkEnd w:id="101"/>
      <w:bookmarkEnd w:id="102"/>
      <w:bookmarkEnd w:id="103"/>
    </w:p>
    <w:p w14:paraId="7369CF2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03F25972">
      <w:pPr>
        <w:spacing w:line="560" w:lineRule="exact"/>
        <w:ind w:firstLine="482" w:firstLineChars="200"/>
        <w:outlineLvl w:val="0"/>
        <w:rPr>
          <w:rFonts w:hint="eastAsia" w:ascii="仿宋" w:hAnsi="仿宋" w:eastAsia="仿宋" w:cs="仿宋"/>
          <w:b/>
          <w:color w:val="auto"/>
          <w:sz w:val="24"/>
        </w:rPr>
      </w:pPr>
      <w:bookmarkStart w:id="104" w:name="_Toc13154"/>
      <w:bookmarkStart w:id="105" w:name="_Toc13467"/>
      <w:bookmarkStart w:id="106" w:name="_Toc30507"/>
      <w:bookmarkStart w:id="107" w:name="_Toc18990"/>
      <w:bookmarkStart w:id="108" w:name="_Toc16163"/>
      <w:r>
        <w:rPr>
          <w:rFonts w:hint="eastAsia" w:ascii="仿宋" w:hAnsi="仿宋" w:eastAsia="仿宋" w:cs="仿宋"/>
          <w:b/>
          <w:color w:val="auto"/>
          <w:sz w:val="24"/>
        </w:rPr>
        <w:t>2.6 技术资料和保密义务</w:t>
      </w:r>
      <w:bookmarkEnd w:id="104"/>
      <w:bookmarkEnd w:id="105"/>
      <w:bookmarkEnd w:id="106"/>
      <w:bookmarkEnd w:id="107"/>
      <w:bookmarkEnd w:id="108"/>
    </w:p>
    <w:p w14:paraId="26A7129B">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2.6.1 乙方有权依据合同约定和项目需要，向甲方了解有关情况，调阅有关资料等，甲方应予积极配合；</w:t>
      </w:r>
    </w:p>
    <w:p w14:paraId="3D311A7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2.6.2 乙方有义务妥善保管和保护由甲方提供的前款信息和资料等；</w:t>
      </w:r>
    </w:p>
    <w:p w14:paraId="68EF27F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60FFC26">
      <w:pPr>
        <w:spacing w:line="560" w:lineRule="exact"/>
        <w:ind w:firstLine="482" w:firstLineChars="200"/>
        <w:outlineLvl w:val="0"/>
        <w:rPr>
          <w:rFonts w:hint="eastAsia" w:ascii="仿宋" w:hAnsi="仿宋" w:eastAsia="仿宋" w:cs="仿宋"/>
          <w:b/>
          <w:color w:val="auto"/>
          <w:sz w:val="24"/>
        </w:rPr>
      </w:pPr>
      <w:bookmarkStart w:id="109" w:name="_Toc19069"/>
      <w:r>
        <w:rPr>
          <w:rFonts w:hint="eastAsia" w:ascii="仿宋" w:hAnsi="仿宋" w:eastAsia="仿宋" w:cs="仿宋"/>
          <w:b/>
          <w:color w:val="auto"/>
          <w:sz w:val="24"/>
        </w:rPr>
        <w:t>2.7 质量保证</w:t>
      </w:r>
      <w:bookmarkEnd w:id="109"/>
    </w:p>
    <w:p w14:paraId="26AA2F95">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2.7.1 乙方应建立和完善履行合同的内部质量保证体系，并提供相关内部规章制度给甲方，以便甲方进行监督检查；</w:t>
      </w:r>
    </w:p>
    <w:p w14:paraId="7084AAE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2.7.2 乙方应保证履行合同的人员数量和素质、软件和硬件设备的配置、场地、环境和设施等满足全面履行合同的要求，并应接受甲方的监督检查。</w:t>
      </w:r>
    </w:p>
    <w:p w14:paraId="2CBC4F13">
      <w:pPr>
        <w:spacing w:line="560" w:lineRule="exact"/>
        <w:ind w:firstLine="482" w:firstLineChars="200"/>
        <w:outlineLvl w:val="0"/>
        <w:rPr>
          <w:rFonts w:hint="eastAsia" w:ascii="仿宋" w:hAnsi="仿宋" w:eastAsia="仿宋" w:cs="仿宋"/>
          <w:b/>
          <w:color w:val="auto"/>
          <w:sz w:val="24"/>
        </w:rPr>
      </w:pPr>
      <w:bookmarkStart w:id="110" w:name="_Toc22267"/>
      <w:r>
        <w:rPr>
          <w:rFonts w:hint="eastAsia" w:ascii="仿宋" w:hAnsi="仿宋" w:eastAsia="仿宋" w:cs="仿宋"/>
          <w:b/>
          <w:color w:val="auto"/>
          <w:sz w:val="24"/>
        </w:rPr>
        <w:t>2.8 延迟履行</w:t>
      </w:r>
      <w:bookmarkEnd w:id="110"/>
    </w:p>
    <w:p w14:paraId="6A707C8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05503184">
      <w:pPr>
        <w:spacing w:line="560" w:lineRule="exact"/>
        <w:ind w:firstLine="482" w:firstLineChars="200"/>
        <w:outlineLvl w:val="0"/>
        <w:rPr>
          <w:rFonts w:hint="eastAsia" w:ascii="仿宋" w:hAnsi="仿宋" w:eastAsia="仿宋" w:cs="仿宋"/>
          <w:b/>
          <w:color w:val="auto"/>
          <w:sz w:val="24"/>
        </w:rPr>
      </w:pPr>
      <w:bookmarkStart w:id="111" w:name="_Toc10611"/>
      <w:r>
        <w:rPr>
          <w:rFonts w:hint="eastAsia" w:ascii="仿宋" w:hAnsi="仿宋" w:eastAsia="仿宋" w:cs="仿宋"/>
          <w:b/>
          <w:color w:val="auto"/>
          <w:sz w:val="24"/>
        </w:rPr>
        <w:t>2.9 合同变更</w:t>
      </w:r>
      <w:bookmarkEnd w:id="111"/>
    </w:p>
    <w:p w14:paraId="3BBC64D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合同继续履行将损害国家利益和社会公共利益的，双方当事人应当以书面形式变更合同。有过错的一方应当承担赔偿责任，双方当事人都有过错的，各自承担相应的责任。</w:t>
      </w:r>
    </w:p>
    <w:p w14:paraId="6DFEC93B">
      <w:pPr>
        <w:spacing w:line="560" w:lineRule="exact"/>
        <w:ind w:firstLine="482" w:firstLineChars="200"/>
        <w:outlineLvl w:val="0"/>
        <w:rPr>
          <w:rFonts w:hint="eastAsia" w:ascii="仿宋" w:hAnsi="仿宋" w:eastAsia="仿宋" w:cs="仿宋"/>
          <w:b/>
          <w:color w:val="auto"/>
          <w:sz w:val="24"/>
        </w:rPr>
      </w:pPr>
      <w:bookmarkStart w:id="112" w:name="_Toc21830"/>
      <w:bookmarkStart w:id="113" w:name="_Toc42"/>
      <w:bookmarkStart w:id="114" w:name="_Toc23368"/>
      <w:bookmarkStart w:id="115" w:name="_Toc10663"/>
      <w:bookmarkStart w:id="116" w:name="_Toc26689"/>
      <w:r>
        <w:rPr>
          <w:rFonts w:hint="eastAsia" w:ascii="仿宋" w:hAnsi="仿宋" w:eastAsia="仿宋" w:cs="仿宋"/>
          <w:b/>
          <w:color w:val="auto"/>
          <w:sz w:val="24"/>
        </w:rPr>
        <w:t>2.10 合同转让和分包</w:t>
      </w:r>
      <w:bookmarkEnd w:id="112"/>
      <w:bookmarkEnd w:id="113"/>
      <w:bookmarkEnd w:id="114"/>
      <w:bookmarkEnd w:id="115"/>
      <w:bookmarkEnd w:id="116"/>
    </w:p>
    <w:p w14:paraId="7FA18C8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3AACA9F6">
      <w:pPr>
        <w:spacing w:line="560" w:lineRule="exact"/>
        <w:ind w:firstLine="482" w:firstLineChars="200"/>
        <w:outlineLvl w:val="0"/>
        <w:rPr>
          <w:rFonts w:hint="eastAsia" w:ascii="仿宋" w:hAnsi="仿宋" w:eastAsia="仿宋" w:cs="仿宋"/>
          <w:b/>
          <w:color w:val="auto"/>
          <w:sz w:val="24"/>
        </w:rPr>
      </w:pPr>
      <w:bookmarkStart w:id="117" w:name="_Toc4720"/>
      <w:bookmarkStart w:id="118" w:name="_Toc14371"/>
      <w:bookmarkStart w:id="119" w:name="_Toc32494"/>
      <w:bookmarkStart w:id="120" w:name="_Toc26633"/>
      <w:bookmarkStart w:id="121" w:name="_Toc25571"/>
      <w:r>
        <w:rPr>
          <w:rFonts w:hint="eastAsia" w:ascii="仿宋" w:hAnsi="仿宋" w:eastAsia="仿宋" w:cs="仿宋"/>
          <w:b/>
          <w:color w:val="auto"/>
          <w:sz w:val="24"/>
        </w:rPr>
        <w:t>2.11 不可抗力</w:t>
      </w:r>
      <w:bookmarkEnd w:id="117"/>
      <w:bookmarkEnd w:id="118"/>
      <w:bookmarkEnd w:id="119"/>
      <w:bookmarkEnd w:id="120"/>
      <w:bookmarkEnd w:id="121"/>
    </w:p>
    <w:p w14:paraId="71470FE3">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2.11.1如果任何一方遭遇法律规定的不可抗力，致使合同履行受阻时，履行合同的期限应予延长，延长的期限应相当于不可抗力所影响的时间；</w:t>
      </w:r>
    </w:p>
    <w:p w14:paraId="3625B5F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2.11.2 因不可抗力致使不能实现合同目的的，当事人可以解除合同；</w:t>
      </w:r>
    </w:p>
    <w:p w14:paraId="73657913">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2.11.3 因不可抗力致使合同有变更必要的，双方当事人应在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约定时间内以书面形式变更合同；</w:t>
      </w:r>
    </w:p>
    <w:p w14:paraId="122EC01D">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2.11.4受不可抗力影响的一方在不可抗力发生后，应在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约定时间内以书面形式通知对方当事人，并在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约定时间内，将有关部门出具的证明文件送达对方当事人。</w:t>
      </w:r>
    </w:p>
    <w:p w14:paraId="7EB8165A">
      <w:pPr>
        <w:spacing w:line="560" w:lineRule="exact"/>
        <w:ind w:firstLine="482" w:firstLineChars="200"/>
        <w:outlineLvl w:val="0"/>
        <w:rPr>
          <w:rFonts w:hint="eastAsia" w:ascii="仿宋" w:hAnsi="仿宋" w:eastAsia="仿宋" w:cs="仿宋"/>
          <w:b/>
          <w:color w:val="auto"/>
          <w:sz w:val="24"/>
        </w:rPr>
      </w:pPr>
      <w:bookmarkStart w:id="122" w:name="_Toc23854"/>
      <w:bookmarkStart w:id="123" w:name="_Toc3638"/>
      <w:bookmarkStart w:id="124" w:name="_Toc14115"/>
      <w:bookmarkStart w:id="125" w:name="_Toc25783"/>
      <w:bookmarkStart w:id="126" w:name="_Toc24465"/>
      <w:r>
        <w:rPr>
          <w:rFonts w:hint="eastAsia" w:ascii="仿宋" w:hAnsi="仿宋" w:eastAsia="仿宋" w:cs="仿宋"/>
          <w:b/>
          <w:color w:val="auto"/>
          <w:sz w:val="24"/>
        </w:rPr>
        <w:t>2.12 税费</w:t>
      </w:r>
      <w:bookmarkEnd w:id="122"/>
      <w:bookmarkEnd w:id="123"/>
      <w:bookmarkEnd w:id="124"/>
      <w:bookmarkEnd w:id="125"/>
      <w:bookmarkEnd w:id="126"/>
    </w:p>
    <w:p w14:paraId="4AE0953F">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与合同有关的一切税费，均按照中华人民共和国法律的相关规定缴纳。</w:t>
      </w:r>
    </w:p>
    <w:p w14:paraId="22FDE9BB">
      <w:pPr>
        <w:spacing w:line="560" w:lineRule="exact"/>
        <w:ind w:firstLine="482" w:firstLineChars="200"/>
        <w:outlineLvl w:val="0"/>
        <w:rPr>
          <w:rFonts w:hint="eastAsia" w:ascii="仿宋" w:hAnsi="仿宋" w:eastAsia="仿宋" w:cs="仿宋"/>
          <w:b/>
          <w:color w:val="auto"/>
          <w:sz w:val="24"/>
        </w:rPr>
      </w:pPr>
      <w:bookmarkStart w:id="127" w:name="_Toc30105"/>
      <w:bookmarkStart w:id="128" w:name="_Toc7315"/>
      <w:bookmarkStart w:id="129" w:name="_Toc26883"/>
      <w:bookmarkStart w:id="130" w:name="_Toc25525"/>
      <w:bookmarkStart w:id="131" w:name="_Toc14814"/>
      <w:r>
        <w:rPr>
          <w:rFonts w:hint="eastAsia" w:ascii="仿宋" w:hAnsi="仿宋" w:eastAsia="仿宋" w:cs="仿宋"/>
          <w:b/>
          <w:color w:val="auto"/>
          <w:sz w:val="24"/>
        </w:rPr>
        <w:t>2.13 乙方破产</w:t>
      </w:r>
      <w:bookmarkEnd w:id="127"/>
      <w:bookmarkEnd w:id="128"/>
      <w:bookmarkEnd w:id="129"/>
      <w:bookmarkEnd w:id="130"/>
      <w:bookmarkEnd w:id="131"/>
    </w:p>
    <w:p w14:paraId="0433AF5B">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8A87527">
      <w:pPr>
        <w:spacing w:line="560" w:lineRule="exact"/>
        <w:ind w:firstLine="482" w:firstLineChars="200"/>
        <w:outlineLvl w:val="0"/>
        <w:rPr>
          <w:rFonts w:hint="eastAsia" w:ascii="仿宋" w:hAnsi="仿宋" w:eastAsia="仿宋" w:cs="仿宋"/>
          <w:b/>
          <w:color w:val="auto"/>
          <w:sz w:val="24"/>
        </w:rPr>
      </w:pPr>
      <w:bookmarkStart w:id="132" w:name="_Toc2016"/>
      <w:bookmarkStart w:id="133" w:name="_Toc23323"/>
      <w:bookmarkStart w:id="134" w:name="_Toc1123"/>
      <w:r>
        <w:rPr>
          <w:rFonts w:hint="eastAsia" w:ascii="仿宋" w:hAnsi="仿宋" w:eastAsia="仿宋" w:cs="仿宋"/>
          <w:b/>
          <w:color w:val="auto"/>
          <w:sz w:val="24"/>
        </w:rPr>
        <w:t>2.14 合同中止、终止</w:t>
      </w:r>
      <w:bookmarkEnd w:id="132"/>
      <w:bookmarkEnd w:id="133"/>
      <w:bookmarkEnd w:id="134"/>
    </w:p>
    <w:p w14:paraId="7E04FBA5">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2.14.1 双方当事人不得擅自中止或者终止合同；</w:t>
      </w:r>
    </w:p>
    <w:p w14:paraId="427EE4E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2.14.2合同继续履行将损害国家利益和社会公共利益的，双方当事人应当中止或者终止合同。有过错的一方应当承担赔偿责任，双方当事人都有过错的，各自承担相应的责任。</w:t>
      </w:r>
    </w:p>
    <w:p w14:paraId="5DFA8CA0">
      <w:pPr>
        <w:spacing w:line="560" w:lineRule="exact"/>
        <w:ind w:firstLine="482" w:firstLineChars="200"/>
        <w:outlineLvl w:val="0"/>
        <w:rPr>
          <w:rFonts w:hint="eastAsia" w:ascii="仿宋" w:hAnsi="仿宋" w:eastAsia="仿宋" w:cs="仿宋"/>
          <w:b/>
          <w:color w:val="auto"/>
          <w:sz w:val="24"/>
        </w:rPr>
      </w:pPr>
      <w:bookmarkStart w:id="135" w:name="_Toc17363"/>
      <w:bookmarkStart w:id="136" w:name="_Toc1969"/>
      <w:bookmarkStart w:id="137" w:name="_Toc14525"/>
      <w:r>
        <w:rPr>
          <w:rFonts w:hint="eastAsia" w:ascii="仿宋" w:hAnsi="仿宋" w:eastAsia="仿宋" w:cs="仿宋"/>
          <w:b/>
          <w:color w:val="auto"/>
          <w:sz w:val="24"/>
        </w:rPr>
        <w:t>2.15 检验和验收</w:t>
      </w:r>
      <w:bookmarkEnd w:id="135"/>
      <w:bookmarkEnd w:id="136"/>
      <w:bookmarkEnd w:id="137"/>
    </w:p>
    <w:p w14:paraId="1B44E4D0">
      <w:pPr>
        <w:tabs>
          <w:tab w:val="left" w:pos="360"/>
          <w:tab w:val="left" w:pos="540"/>
          <w:tab w:val="left" w:pos="1080"/>
        </w:tabs>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2.15.1 乙方按照</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的约定，定期提交服务报告，甲方按照</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的约定进行定期验收；</w:t>
      </w:r>
    </w:p>
    <w:p w14:paraId="65C84CB3">
      <w:pPr>
        <w:tabs>
          <w:tab w:val="left" w:pos="360"/>
          <w:tab w:val="left" w:pos="540"/>
          <w:tab w:val="left" w:pos="1080"/>
        </w:tabs>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4172243">
      <w:pPr>
        <w:tabs>
          <w:tab w:val="left" w:pos="360"/>
          <w:tab w:val="left" w:pos="540"/>
          <w:tab w:val="left" w:pos="1080"/>
        </w:tabs>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2.15.3 检验和验收标准、程序等具体内容以及前述验收书的效力详见</w:t>
      </w:r>
      <w:r>
        <w:rPr>
          <w:rFonts w:hint="eastAsia" w:ascii="仿宋" w:hAnsi="仿宋" w:eastAsia="仿宋" w:cs="仿宋"/>
          <w:b/>
          <w:i/>
          <w:color w:val="auto"/>
          <w:sz w:val="24"/>
          <w:u w:val="single"/>
        </w:rPr>
        <w:t>合同专用条款</w:t>
      </w:r>
      <w:r>
        <w:rPr>
          <w:rFonts w:hint="eastAsia" w:ascii="仿宋" w:hAnsi="仿宋" w:eastAsia="仿宋" w:cs="仿宋"/>
          <w:i/>
          <w:color w:val="auto"/>
          <w:sz w:val="24"/>
        </w:rPr>
        <w:t>。</w:t>
      </w:r>
    </w:p>
    <w:p w14:paraId="2F6BC3DF">
      <w:pPr>
        <w:spacing w:line="560" w:lineRule="exact"/>
        <w:ind w:firstLine="482" w:firstLineChars="200"/>
        <w:outlineLvl w:val="0"/>
        <w:rPr>
          <w:rFonts w:hint="eastAsia" w:ascii="仿宋" w:hAnsi="仿宋" w:eastAsia="仿宋" w:cs="仿宋"/>
          <w:b/>
          <w:color w:val="auto"/>
          <w:sz w:val="24"/>
        </w:rPr>
      </w:pPr>
      <w:bookmarkStart w:id="138" w:name="_Toc9808"/>
      <w:bookmarkStart w:id="139" w:name="_Toc25198"/>
      <w:bookmarkStart w:id="140" w:name="_Toc12666"/>
      <w:bookmarkStart w:id="141" w:name="_Toc2308"/>
      <w:bookmarkStart w:id="142" w:name="_Toc31892"/>
      <w:r>
        <w:rPr>
          <w:rFonts w:hint="eastAsia" w:ascii="仿宋" w:hAnsi="仿宋" w:eastAsia="仿宋" w:cs="仿宋"/>
          <w:b/>
          <w:color w:val="auto"/>
          <w:sz w:val="24"/>
        </w:rPr>
        <w:t>2.16 通知和送达</w:t>
      </w:r>
      <w:bookmarkEnd w:id="138"/>
      <w:bookmarkEnd w:id="139"/>
      <w:bookmarkEnd w:id="140"/>
      <w:bookmarkEnd w:id="141"/>
      <w:bookmarkEnd w:id="142"/>
    </w:p>
    <w:p w14:paraId="13952E2F">
      <w:pPr>
        <w:spacing w:line="560" w:lineRule="exact"/>
        <w:ind w:firstLine="480" w:firstLineChars="200"/>
        <w:rPr>
          <w:rFonts w:hint="eastAsia" w:ascii="仿宋" w:hAnsi="仿宋" w:eastAsia="仿宋" w:cs="仿宋"/>
          <w:color w:val="auto"/>
          <w:sz w:val="24"/>
        </w:rPr>
      </w:pPr>
      <w:bookmarkStart w:id="143" w:name="_Toc18401"/>
      <w:bookmarkStart w:id="144" w:name="_Toc27674"/>
      <w:r>
        <w:rPr>
          <w:rFonts w:hint="eastAsia" w:ascii="仿宋" w:hAnsi="仿宋" w:eastAsia="仿宋" w:cs="仿宋"/>
          <w:color w:val="auto"/>
          <w:sz w:val="24"/>
        </w:rPr>
        <w:t>2.1</w:t>
      </w:r>
      <w:r>
        <w:rPr>
          <w:rFonts w:hint="eastAsia" w:ascii="仿宋" w:hAnsi="仿宋" w:eastAsia="仿宋" w:cs="仿宋"/>
          <w:color w:val="auto"/>
          <w:sz w:val="24"/>
          <w:lang w:val="en-US"/>
        </w:rPr>
        <w:t>6</w:t>
      </w:r>
      <w:r>
        <w:rPr>
          <w:rFonts w:hint="eastAsia" w:ascii="仿宋" w:hAnsi="仿宋" w:eastAsia="仿宋" w:cs="仿宋"/>
          <w:color w:val="auto"/>
          <w:sz w:val="24"/>
        </w:rPr>
        <w:t xml:space="preserve">.1任何一方因履行合同而以合同第一部分尾部所列明的传真或电子邮件 </w:t>
      </w:r>
      <w:r>
        <w:rPr>
          <w:rFonts w:hint="eastAsia" w:ascii="仿宋" w:hAnsi="仿宋" w:eastAsia="仿宋" w:cs="仿宋"/>
          <w:color w:val="auto"/>
          <w:sz w:val="24"/>
          <w:u w:val="single"/>
        </w:rPr>
        <w:t xml:space="preserve">       </w:t>
      </w:r>
      <w:r>
        <w:rPr>
          <w:rFonts w:hint="eastAsia" w:ascii="仿宋" w:hAnsi="仿宋" w:eastAsia="仿宋" w:cs="仿宋"/>
          <w:color w:val="auto"/>
          <w:sz w:val="24"/>
        </w:rPr>
        <w:t>发出的所有通知、文件、材料，均视为已向对方当事人送达；任何一方变更上述送达方式或者地址的，应于</w:t>
      </w:r>
      <w:r>
        <w:rPr>
          <w:rFonts w:hint="eastAsia" w:ascii="仿宋" w:hAnsi="仿宋" w:eastAsia="仿宋" w:cs="仿宋"/>
          <w:color w:val="auto"/>
          <w:sz w:val="24"/>
          <w:u w:val="single"/>
        </w:rPr>
        <w:t>3</w:t>
      </w:r>
      <w:r>
        <w:rPr>
          <w:rFonts w:hint="eastAsia" w:ascii="仿宋" w:hAnsi="仿宋" w:eastAsia="仿宋" w:cs="仿宋"/>
          <w:color w:val="auto"/>
          <w:sz w:val="24"/>
        </w:rPr>
        <w:t>个工作日内书面通知对方当事人，在对方当事人收到有关变更通知之前，变更前的约定送达方式或者地址仍视为有效。</w:t>
      </w:r>
    </w:p>
    <w:p w14:paraId="43E2B33B">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rPr>
        <w:t>6</w:t>
      </w:r>
      <w:r>
        <w:rPr>
          <w:rFonts w:hint="eastAsia" w:ascii="仿宋" w:hAnsi="仿宋" w:eastAsia="仿宋" w:cs="仿宋"/>
          <w:color w:val="auto"/>
          <w:sz w:val="24"/>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3"/>
      <w:bookmarkEnd w:id="144"/>
    </w:p>
    <w:p w14:paraId="63EE85A8">
      <w:pPr>
        <w:spacing w:line="560" w:lineRule="exact"/>
        <w:ind w:firstLine="482" w:firstLineChars="200"/>
        <w:outlineLvl w:val="0"/>
        <w:rPr>
          <w:rFonts w:hint="eastAsia" w:ascii="仿宋" w:hAnsi="仿宋" w:eastAsia="仿宋" w:cs="仿宋"/>
          <w:b/>
          <w:color w:val="auto"/>
          <w:sz w:val="24"/>
        </w:rPr>
      </w:pPr>
      <w:bookmarkStart w:id="145" w:name="_Toc28906"/>
      <w:bookmarkStart w:id="146" w:name="_Toc12254"/>
      <w:bookmarkStart w:id="147" w:name="_Toc5063"/>
      <w:bookmarkStart w:id="148" w:name="_Toc27644"/>
      <w:bookmarkStart w:id="149" w:name="_Toc20808"/>
      <w:r>
        <w:rPr>
          <w:rFonts w:hint="eastAsia" w:ascii="仿宋" w:hAnsi="仿宋" w:eastAsia="仿宋" w:cs="仿宋"/>
          <w:b/>
          <w:color w:val="auto"/>
          <w:sz w:val="24"/>
        </w:rPr>
        <w:t>2.17 合同使用的文字和适用的法律</w:t>
      </w:r>
      <w:bookmarkEnd w:id="145"/>
      <w:bookmarkEnd w:id="146"/>
      <w:bookmarkEnd w:id="147"/>
      <w:bookmarkEnd w:id="148"/>
      <w:bookmarkEnd w:id="149"/>
    </w:p>
    <w:p w14:paraId="5D6FAB12">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2.17.1 合同使用汉语书就、变更和解释；</w:t>
      </w:r>
    </w:p>
    <w:p w14:paraId="30522A3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2.17.2 合同适用中华人民共和国法律。</w:t>
      </w:r>
    </w:p>
    <w:p w14:paraId="14D24D25">
      <w:pPr>
        <w:spacing w:line="560" w:lineRule="exact"/>
        <w:ind w:firstLine="482" w:firstLineChars="200"/>
        <w:outlineLvl w:val="0"/>
        <w:rPr>
          <w:rFonts w:hint="eastAsia" w:ascii="仿宋" w:hAnsi="仿宋" w:eastAsia="仿宋" w:cs="仿宋"/>
          <w:b/>
          <w:color w:val="auto"/>
          <w:sz w:val="24"/>
        </w:rPr>
      </w:pPr>
      <w:bookmarkStart w:id="150" w:name="_Toc18540"/>
      <w:bookmarkStart w:id="151" w:name="_Toc30599"/>
      <w:bookmarkStart w:id="152" w:name="_Toc4355"/>
      <w:r>
        <w:rPr>
          <w:rFonts w:hint="eastAsia" w:ascii="仿宋" w:hAnsi="仿宋" w:eastAsia="仿宋" w:cs="仿宋"/>
          <w:b/>
          <w:color w:val="auto"/>
          <w:sz w:val="24"/>
        </w:rPr>
        <w:t>2.18 计量单位</w:t>
      </w:r>
      <w:bookmarkEnd w:id="150"/>
      <w:bookmarkEnd w:id="151"/>
      <w:bookmarkEnd w:id="152"/>
    </w:p>
    <w:p w14:paraId="54378A55">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除技术规范中另有规定外,合同的计量单位均使用国家法定计量单位。</w:t>
      </w:r>
    </w:p>
    <w:p w14:paraId="43004AB1">
      <w:pPr>
        <w:spacing w:line="560" w:lineRule="exact"/>
        <w:ind w:firstLine="482" w:firstLineChars="200"/>
        <w:outlineLvl w:val="0"/>
        <w:rPr>
          <w:rFonts w:hint="eastAsia" w:ascii="仿宋" w:hAnsi="仿宋" w:eastAsia="仿宋" w:cs="仿宋"/>
          <w:b/>
          <w:color w:val="auto"/>
          <w:sz w:val="24"/>
        </w:rPr>
      </w:pPr>
      <w:bookmarkStart w:id="153" w:name="_Toc487900373"/>
      <w:bookmarkStart w:id="154" w:name="_Toc279701263"/>
      <w:bookmarkStart w:id="155" w:name="_Toc12773"/>
      <w:bookmarkStart w:id="156" w:name="_Toc18567"/>
      <w:bookmarkStart w:id="157" w:name="_Toc10330"/>
      <w:bookmarkStart w:id="158" w:name="_Toc259093692"/>
      <w:r>
        <w:rPr>
          <w:rFonts w:hint="eastAsia" w:ascii="仿宋" w:hAnsi="仿宋" w:eastAsia="仿宋" w:cs="仿宋"/>
          <w:b/>
          <w:color w:val="auto"/>
          <w:sz w:val="24"/>
        </w:rPr>
        <w:t>2.19 合同使用的文字和适用的法律</w:t>
      </w:r>
      <w:bookmarkEnd w:id="153"/>
      <w:bookmarkEnd w:id="154"/>
      <w:bookmarkEnd w:id="155"/>
      <w:bookmarkEnd w:id="156"/>
      <w:bookmarkEnd w:id="157"/>
      <w:bookmarkEnd w:id="158"/>
    </w:p>
    <w:p w14:paraId="6BD26128">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2.19.1 合同使用汉语书就、变更和解释；</w:t>
      </w:r>
    </w:p>
    <w:p w14:paraId="035E4510">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2.19.2 合同适用中华人民共和国法律。</w:t>
      </w:r>
    </w:p>
    <w:p w14:paraId="70081183">
      <w:pPr>
        <w:spacing w:line="56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2.</w:t>
      </w:r>
      <w:r>
        <w:rPr>
          <w:rFonts w:hint="eastAsia" w:ascii="仿宋" w:hAnsi="仿宋" w:eastAsia="仿宋" w:cs="仿宋"/>
          <w:b/>
          <w:color w:val="auto"/>
          <w:sz w:val="24"/>
          <w:lang w:val="en-US" w:eastAsia="zh-CN"/>
        </w:rPr>
        <w:t>20</w:t>
      </w:r>
      <w:r>
        <w:rPr>
          <w:rFonts w:hint="eastAsia" w:ascii="仿宋" w:hAnsi="仿宋" w:eastAsia="仿宋" w:cs="仿宋"/>
          <w:b/>
          <w:color w:val="auto"/>
          <w:sz w:val="24"/>
        </w:rPr>
        <w:t>合同份数</w:t>
      </w:r>
    </w:p>
    <w:p w14:paraId="75B7E66B">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合同份数按</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规定，每份均具有同等法律效力。</w:t>
      </w:r>
    </w:p>
    <w:p w14:paraId="3F26D0EE">
      <w:pPr>
        <w:keepNext w:val="0"/>
        <w:keepLines w:val="0"/>
        <w:pageBreakBefore w:val="0"/>
        <w:widowControl w:val="0"/>
        <w:kinsoku/>
        <w:wordWrap/>
        <w:overflowPunct/>
        <w:topLinePunct w:val="0"/>
        <w:autoSpaceDE/>
        <w:autoSpaceDN/>
        <w:bidi w:val="0"/>
        <w:adjustRightInd w:val="0"/>
        <w:snapToGrid/>
        <w:spacing w:line="440" w:lineRule="atLeast"/>
        <w:ind w:firstLine="420" w:firstLineChars="200"/>
        <w:jc w:val="center"/>
        <w:textAlignment w:val="auto"/>
        <w:outlineLvl w:val="0"/>
        <w:rPr>
          <w:rFonts w:hint="eastAsia" w:ascii="仿宋" w:hAnsi="仿宋" w:eastAsia="仿宋" w:cs="仿宋"/>
          <w:b/>
          <w:color w:val="auto"/>
          <w:sz w:val="24"/>
        </w:rPr>
      </w:pPr>
      <w:r>
        <w:rPr>
          <w:rFonts w:hint="eastAsia" w:ascii="仿宋" w:hAnsi="仿宋" w:eastAsia="仿宋" w:cs="仿宋"/>
          <w:color w:val="auto"/>
          <w:kern w:val="0"/>
        </w:rPr>
        <w:br w:type="page"/>
      </w:r>
      <w:bookmarkStart w:id="159" w:name="_Toc331685784"/>
      <w:r>
        <w:rPr>
          <w:rFonts w:hint="eastAsia" w:ascii="仿宋" w:hAnsi="仿宋" w:eastAsia="仿宋" w:cs="仿宋"/>
          <w:b/>
          <w:color w:val="auto"/>
          <w:sz w:val="24"/>
        </w:rPr>
        <w:t xml:space="preserve"> </w:t>
      </w:r>
      <w:bookmarkEnd w:id="159"/>
      <w:r>
        <w:rPr>
          <w:rFonts w:hint="eastAsia" w:ascii="仿宋" w:hAnsi="仿宋" w:eastAsia="仿宋" w:cs="仿宋"/>
          <w:b/>
          <w:color w:val="auto"/>
          <w:kern w:val="2"/>
          <w:sz w:val="24"/>
          <w:szCs w:val="24"/>
          <w:lang w:val="en-US" w:eastAsia="zh-CN" w:bidi="ar-SA"/>
        </w:rPr>
        <w:t>第三部分  合同专用条款</w:t>
      </w:r>
    </w:p>
    <w:p w14:paraId="77268C4A">
      <w:pPr>
        <w:keepNext w:val="0"/>
        <w:keepLines w:val="0"/>
        <w:pageBreakBefore w:val="0"/>
        <w:widowControl w:val="0"/>
        <w:kinsoku/>
        <w:wordWrap/>
        <w:overflowPunct/>
        <w:topLinePunct w:val="0"/>
        <w:autoSpaceDE/>
        <w:autoSpaceDN/>
        <w:bidi w:val="0"/>
        <w:adjustRightInd w:val="0"/>
        <w:snapToGrid/>
        <w:spacing w:line="440" w:lineRule="atLeast"/>
        <w:ind w:left="-420" w:leftChars="-200" w:right="-420" w:rightChars="-200" w:firstLine="480" w:firstLineChars="200"/>
        <w:textAlignment w:val="auto"/>
        <w:rPr>
          <w:rFonts w:hint="eastAsia" w:ascii="仿宋" w:hAnsi="仿宋" w:eastAsia="仿宋" w:cs="仿宋"/>
          <w:color w:val="auto"/>
        </w:rPr>
      </w:pPr>
      <w:r>
        <w:rPr>
          <w:rFonts w:hint="eastAsia" w:ascii="仿宋" w:hAnsi="仿宋" w:eastAsia="仿宋"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452F1A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8978250">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条款号</w:t>
            </w:r>
          </w:p>
        </w:tc>
        <w:tc>
          <w:tcPr>
            <w:tcW w:w="8149" w:type="dxa"/>
            <w:vAlign w:val="center"/>
          </w:tcPr>
          <w:p w14:paraId="06E312D7">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约定内容</w:t>
            </w:r>
          </w:p>
        </w:tc>
      </w:tr>
      <w:tr w14:paraId="172EC4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9A59925">
            <w:pPr>
              <w:spacing w:line="360" w:lineRule="auto"/>
              <w:rPr>
                <w:rFonts w:hint="eastAsia" w:ascii="仿宋" w:hAnsi="仿宋" w:eastAsia="仿宋" w:cs="仿宋"/>
                <w:color w:val="auto"/>
                <w:sz w:val="24"/>
              </w:rPr>
            </w:pPr>
            <w:r>
              <w:rPr>
                <w:rFonts w:hint="eastAsia" w:ascii="仿宋" w:hAnsi="仿宋" w:eastAsia="仿宋" w:cs="仿宋"/>
                <w:color w:val="auto"/>
                <w:sz w:val="24"/>
              </w:rPr>
              <w:t>1.3.2</w:t>
            </w:r>
          </w:p>
        </w:tc>
        <w:tc>
          <w:tcPr>
            <w:tcW w:w="8149" w:type="dxa"/>
            <w:vAlign w:val="center"/>
          </w:tcPr>
          <w:p w14:paraId="708D55AE">
            <w:pPr>
              <w:spacing w:line="360" w:lineRule="auto"/>
              <w:rPr>
                <w:rFonts w:hint="eastAsia" w:ascii="仿宋" w:hAnsi="仿宋" w:eastAsia="仿宋" w:cs="仿宋"/>
                <w:color w:val="auto"/>
                <w:sz w:val="24"/>
              </w:rPr>
            </w:pPr>
          </w:p>
        </w:tc>
      </w:tr>
      <w:tr w14:paraId="3F2DA3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7E16BEF">
            <w:pPr>
              <w:spacing w:line="360" w:lineRule="auto"/>
              <w:rPr>
                <w:rFonts w:hint="eastAsia" w:ascii="仿宋" w:hAnsi="仿宋" w:eastAsia="仿宋" w:cs="仿宋"/>
                <w:color w:val="auto"/>
                <w:sz w:val="24"/>
              </w:rPr>
            </w:pPr>
            <w:r>
              <w:rPr>
                <w:rFonts w:hint="eastAsia" w:ascii="仿宋" w:hAnsi="仿宋" w:eastAsia="仿宋" w:cs="仿宋"/>
                <w:color w:val="auto"/>
                <w:sz w:val="24"/>
              </w:rPr>
              <w:t>1.4.2</w:t>
            </w:r>
          </w:p>
        </w:tc>
        <w:tc>
          <w:tcPr>
            <w:tcW w:w="8149" w:type="dxa"/>
            <w:vAlign w:val="center"/>
          </w:tcPr>
          <w:p w14:paraId="53A827B0">
            <w:pPr>
              <w:spacing w:line="360" w:lineRule="auto"/>
              <w:rPr>
                <w:rFonts w:hint="eastAsia" w:ascii="仿宋" w:hAnsi="仿宋" w:eastAsia="仿宋" w:cs="仿宋"/>
                <w:color w:val="auto"/>
                <w:sz w:val="24"/>
              </w:rPr>
            </w:pPr>
          </w:p>
        </w:tc>
      </w:tr>
      <w:tr w14:paraId="3C9A5B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81573B9">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1.5.1 </w:t>
            </w:r>
          </w:p>
        </w:tc>
        <w:tc>
          <w:tcPr>
            <w:tcW w:w="8149" w:type="dxa"/>
            <w:vAlign w:val="center"/>
          </w:tcPr>
          <w:p w14:paraId="5296CAB3">
            <w:pPr>
              <w:spacing w:line="360" w:lineRule="auto"/>
              <w:rPr>
                <w:rFonts w:hint="eastAsia" w:ascii="仿宋" w:hAnsi="仿宋" w:eastAsia="仿宋" w:cs="仿宋"/>
                <w:color w:val="auto"/>
                <w:sz w:val="24"/>
              </w:rPr>
            </w:pPr>
          </w:p>
        </w:tc>
      </w:tr>
      <w:tr w14:paraId="2840B2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6C1B11B">
            <w:pPr>
              <w:spacing w:line="360" w:lineRule="auto"/>
              <w:rPr>
                <w:rFonts w:hint="eastAsia" w:ascii="仿宋" w:hAnsi="仿宋" w:eastAsia="仿宋" w:cs="仿宋"/>
                <w:color w:val="auto"/>
                <w:sz w:val="24"/>
              </w:rPr>
            </w:pPr>
            <w:r>
              <w:rPr>
                <w:rFonts w:hint="eastAsia" w:ascii="仿宋" w:hAnsi="仿宋" w:eastAsia="仿宋" w:cs="仿宋"/>
                <w:color w:val="auto"/>
                <w:sz w:val="24"/>
              </w:rPr>
              <w:t>1.5.2</w:t>
            </w:r>
          </w:p>
        </w:tc>
        <w:tc>
          <w:tcPr>
            <w:tcW w:w="8149" w:type="dxa"/>
            <w:vAlign w:val="center"/>
          </w:tcPr>
          <w:p w14:paraId="1AC5AC89">
            <w:pPr>
              <w:spacing w:line="360" w:lineRule="auto"/>
              <w:rPr>
                <w:rFonts w:hint="eastAsia" w:ascii="仿宋" w:hAnsi="仿宋" w:eastAsia="仿宋" w:cs="仿宋"/>
                <w:color w:val="auto"/>
                <w:sz w:val="24"/>
              </w:rPr>
            </w:pPr>
          </w:p>
        </w:tc>
      </w:tr>
      <w:tr w14:paraId="2A28A0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B6030C8">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1.5.3 </w:t>
            </w:r>
          </w:p>
        </w:tc>
        <w:tc>
          <w:tcPr>
            <w:tcW w:w="8149" w:type="dxa"/>
            <w:vAlign w:val="center"/>
          </w:tcPr>
          <w:p w14:paraId="6653F7FF">
            <w:pPr>
              <w:spacing w:line="360" w:lineRule="auto"/>
              <w:rPr>
                <w:rFonts w:hint="eastAsia" w:ascii="仿宋" w:hAnsi="仿宋" w:eastAsia="仿宋" w:cs="仿宋"/>
                <w:color w:val="auto"/>
                <w:sz w:val="24"/>
              </w:rPr>
            </w:pPr>
          </w:p>
        </w:tc>
      </w:tr>
      <w:tr w14:paraId="3DA2B4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C0146B9">
            <w:pPr>
              <w:spacing w:line="360" w:lineRule="auto"/>
              <w:rPr>
                <w:rFonts w:hint="eastAsia" w:ascii="仿宋" w:hAnsi="仿宋" w:eastAsia="仿宋" w:cs="仿宋"/>
                <w:color w:val="auto"/>
                <w:sz w:val="24"/>
              </w:rPr>
            </w:pPr>
            <w:r>
              <w:rPr>
                <w:rFonts w:hint="eastAsia" w:ascii="仿宋" w:hAnsi="仿宋" w:eastAsia="仿宋" w:cs="仿宋"/>
                <w:color w:val="auto"/>
                <w:sz w:val="24"/>
              </w:rPr>
              <w:t>1.6.2</w:t>
            </w:r>
          </w:p>
        </w:tc>
        <w:tc>
          <w:tcPr>
            <w:tcW w:w="8149" w:type="dxa"/>
            <w:vAlign w:val="center"/>
          </w:tcPr>
          <w:p w14:paraId="44B58F4F">
            <w:pPr>
              <w:spacing w:line="360" w:lineRule="auto"/>
              <w:rPr>
                <w:rFonts w:hint="eastAsia" w:ascii="仿宋" w:hAnsi="仿宋" w:eastAsia="仿宋" w:cs="仿宋"/>
                <w:color w:val="auto"/>
                <w:sz w:val="24"/>
              </w:rPr>
            </w:pPr>
          </w:p>
        </w:tc>
      </w:tr>
      <w:tr w14:paraId="295855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D595A00">
            <w:pPr>
              <w:spacing w:line="360" w:lineRule="auto"/>
              <w:rPr>
                <w:rFonts w:hint="eastAsia" w:ascii="仿宋" w:hAnsi="仿宋" w:eastAsia="仿宋" w:cs="仿宋"/>
                <w:color w:val="auto"/>
                <w:sz w:val="24"/>
              </w:rPr>
            </w:pPr>
            <w:r>
              <w:rPr>
                <w:rFonts w:hint="eastAsia" w:ascii="仿宋" w:hAnsi="仿宋" w:eastAsia="仿宋" w:cs="仿宋"/>
                <w:color w:val="auto"/>
                <w:sz w:val="24"/>
              </w:rPr>
              <w:t>1.7.1</w:t>
            </w:r>
          </w:p>
        </w:tc>
        <w:tc>
          <w:tcPr>
            <w:tcW w:w="8149" w:type="dxa"/>
            <w:vAlign w:val="center"/>
          </w:tcPr>
          <w:p w14:paraId="42259DB0">
            <w:pPr>
              <w:spacing w:line="360" w:lineRule="auto"/>
              <w:rPr>
                <w:rFonts w:hint="eastAsia" w:ascii="仿宋" w:hAnsi="仿宋" w:eastAsia="仿宋" w:cs="仿宋"/>
                <w:color w:val="auto"/>
                <w:sz w:val="24"/>
              </w:rPr>
            </w:pPr>
          </w:p>
        </w:tc>
      </w:tr>
      <w:tr w14:paraId="02D76C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2DE59C3">
            <w:pPr>
              <w:spacing w:line="360" w:lineRule="auto"/>
              <w:rPr>
                <w:rFonts w:hint="eastAsia" w:ascii="仿宋" w:hAnsi="仿宋" w:eastAsia="仿宋" w:cs="仿宋"/>
                <w:color w:val="auto"/>
                <w:sz w:val="24"/>
              </w:rPr>
            </w:pPr>
            <w:r>
              <w:rPr>
                <w:rFonts w:hint="eastAsia" w:ascii="仿宋" w:hAnsi="仿宋" w:eastAsia="仿宋" w:cs="仿宋"/>
                <w:color w:val="auto"/>
                <w:sz w:val="24"/>
              </w:rPr>
              <w:t>1.7.2</w:t>
            </w:r>
          </w:p>
        </w:tc>
        <w:tc>
          <w:tcPr>
            <w:tcW w:w="8149" w:type="dxa"/>
            <w:vAlign w:val="center"/>
          </w:tcPr>
          <w:p w14:paraId="5130DAF2">
            <w:pPr>
              <w:spacing w:line="360" w:lineRule="auto"/>
              <w:rPr>
                <w:rFonts w:hint="eastAsia" w:ascii="仿宋" w:hAnsi="仿宋" w:eastAsia="仿宋" w:cs="仿宋"/>
                <w:color w:val="auto"/>
                <w:sz w:val="24"/>
              </w:rPr>
            </w:pPr>
          </w:p>
        </w:tc>
      </w:tr>
      <w:tr w14:paraId="0CF9DE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CB9749E">
            <w:pPr>
              <w:spacing w:line="360" w:lineRule="auto"/>
              <w:rPr>
                <w:rFonts w:hint="eastAsia" w:ascii="仿宋" w:hAnsi="仿宋" w:eastAsia="仿宋" w:cs="仿宋"/>
                <w:color w:val="auto"/>
                <w:sz w:val="24"/>
              </w:rPr>
            </w:pPr>
            <w:r>
              <w:rPr>
                <w:rFonts w:hint="eastAsia" w:ascii="仿宋" w:hAnsi="仿宋" w:eastAsia="仿宋" w:cs="仿宋"/>
                <w:color w:val="auto"/>
                <w:sz w:val="24"/>
              </w:rPr>
              <w:t>1.7.3</w:t>
            </w:r>
          </w:p>
        </w:tc>
        <w:tc>
          <w:tcPr>
            <w:tcW w:w="8149" w:type="dxa"/>
            <w:vAlign w:val="center"/>
          </w:tcPr>
          <w:p w14:paraId="003F98FB">
            <w:pPr>
              <w:spacing w:line="360" w:lineRule="auto"/>
              <w:rPr>
                <w:rFonts w:hint="eastAsia" w:ascii="仿宋" w:hAnsi="仿宋" w:eastAsia="仿宋" w:cs="仿宋"/>
                <w:color w:val="auto"/>
                <w:sz w:val="24"/>
              </w:rPr>
            </w:pPr>
          </w:p>
        </w:tc>
      </w:tr>
      <w:tr w14:paraId="1D9F33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CCC8E1C">
            <w:pPr>
              <w:spacing w:line="360" w:lineRule="auto"/>
              <w:rPr>
                <w:rFonts w:hint="eastAsia" w:ascii="仿宋" w:hAnsi="仿宋" w:eastAsia="仿宋" w:cs="仿宋"/>
                <w:color w:val="auto"/>
                <w:sz w:val="24"/>
              </w:rPr>
            </w:pPr>
            <w:r>
              <w:rPr>
                <w:rFonts w:hint="eastAsia" w:ascii="仿宋" w:hAnsi="仿宋" w:eastAsia="仿宋" w:cs="仿宋"/>
                <w:color w:val="auto"/>
                <w:sz w:val="24"/>
              </w:rPr>
              <w:t>1.7.4.1</w:t>
            </w:r>
          </w:p>
        </w:tc>
        <w:tc>
          <w:tcPr>
            <w:tcW w:w="8149" w:type="dxa"/>
            <w:vAlign w:val="center"/>
          </w:tcPr>
          <w:p w14:paraId="15C7B828">
            <w:pPr>
              <w:spacing w:line="360" w:lineRule="auto"/>
              <w:rPr>
                <w:rFonts w:hint="eastAsia" w:ascii="仿宋" w:hAnsi="仿宋" w:eastAsia="仿宋" w:cs="仿宋"/>
                <w:color w:val="auto"/>
                <w:sz w:val="24"/>
              </w:rPr>
            </w:pPr>
          </w:p>
        </w:tc>
      </w:tr>
      <w:tr w14:paraId="3DCAF5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F6AEFE1">
            <w:pPr>
              <w:spacing w:line="360" w:lineRule="auto"/>
              <w:rPr>
                <w:rFonts w:hint="eastAsia" w:ascii="仿宋" w:hAnsi="仿宋" w:eastAsia="仿宋" w:cs="仿宋"/>
                <w:color w:val="auto"/>
                <w:sz w:val="24"/>
              </w:rPr>
            </w:pPr>
            <w:r>
              <w:rPr>
                <w:rFonts w:hint="eastAsia" w:ascii="仿宋" w:hAnsi="仿宋" w:eastAsia="仿宋" w:cs="仿宋"/>
                <w:color w:val="auto"/>
                <w:sz w:val="24"/>
              </w:rPr>
              <w:t>1.7.4.2</w:t>
            </w:r>
          </w:p>
        </w:tc>
        <w:tc>
          <w:tcPr>
            <w:tcW w:w="8149" w:type="dxa"/>
            <w:vAlign w:val="center"/>
          </w:tcPr>
          <w:p w14:paraId="2A954D78">
            <w:pPr>
              <w:spacing w:line="360" w:lineRule="auto"/>
              <w:rPr>
                <w:rFonts w:hint="eastAsia" w:ascii="仿宋" w:hAnsi="仿宋" w:eastAsia="仿宋" w:cs="仿宋"/>
                <w:color w:val="auto"/>
                <w:sz w:val="24"/>
              </w:rPr>
            </w:pPr>
          </w:p>
        </w:tc>
      </w:tr>
      <w:tr w14:paraId="5183B6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860388B">
            <w:pPr>
              <w:spacing w:line="360" w:lineRule="auto"/>
              <w:rPr>
                <w:rFonts w:hint="eastAsia" w:ascii="仿宋" w:hAnsi="仿宋" w:eastAsia="仿宋" w:cs="仿宋"/>
                <w:color w:val="auto"/>
                <w:sz w:val="24"/>
              </w:rPr>
            </w:pPr>
            <w:r>
              <w:rPr>
                <w:rFonts w:hint="eastAsia" w:ascii="仿宋" w:hAnsi="仿宋" w:eastAsia="仿宋" w:cs="仿宋"/>
                <w:color w:val="auto"/>
                <w:sz w:val="24"/>
              </w:rPr>
              <w:t>1.7.4.3</w:t>
            </w:r>
          </w:p>
        </w:tc>
        <w:tc>
          <w:tcPr>
            <w:tcW w:w="8149" w:type="dxa"/>
            <w:vAlign w:val="center"/>
          </w:tcPr>
          <w:p w14:paraId="7DC7E3DD">
            <w:pPr>
              <w:spacing w:line="360" w:lineRule="auto"/>
              <w:rPr>
                <w:rFonts w:hint="eastAsia" w:ascii="仿宋" w:hAnsi="仿宋" w:eastAsia="仿宋" w:cs="仿宋"/>
                <w:color w:val="auto"/>
                <w:sz w:val="24"/>
              </w:rPr>
            </w:pPr>
          </w:p>
        </w:tc>
      </w:tr>
      <w:tr w14:paraId="51A537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2CD9A2B">
            <w:pPr>
              <w:spacing w:line="360" w:lineRule="auto"/>
              <w:rPr>
                <w:rFonts w:hint="eastAsia" w:ascii="仿宋" w:hAnsi="仿宋" w:eastAsia="仿宋" w:cs="仿宋"/>
                <w:color w:val="auto"/>
                <w:sz w:val="24"/>
              </w:rPr>
            </w:pPr>
            <w:r>
              <w:rPr>
                <w:rFonts w:hint="eastAsia" w:ascii="仿宋" w:hAnsi="仿宋" w:eastAsia="仿宋" w:cs="仿宋"/>
                <w:color w:val="auto"/>
                <w:sz w:val="24"/>
              </w:rPr>
              <w:t>1.8.7</w:t>
            </w:r>
          </w:p>
        </w:tc>
        <w:tc>
          <w:tcPr>
            <w:tcW w:w="8149" w:type="dxa"/>
            <w:vAlign w:val="center"/>
          </w:tcPr>
          <w:p w14:paraId="6707D33D">
            <w:pPr>
              <w:spacing w:line="360" w:lineRule="auto"/>
              <w:rPr>
                <w:rFonts w:hint="eastAsia" w:ascii="仿宋" w:hAnsi="仿宋" w:eastAsia="仿宋" w:cs="仿宋"/>
                <w:color w:val="auto"/>
                <w:sz w:val="24"/>
              </w:rPr>
            </w:pPr>
          </w:p>
        </w:tc>
      </w:tr>
      <w:tr w14:paraId="3277BE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137F93B">
            <w:pPr>
              <w:spacing w:line="360" w:lineRule="auto"/>
              <w:rPr>
                <w:rFonts w:hint="eastAsia" w:ascii="仿宋" w:hAnsi="仿宋" w:eastAsia="仿宋" w:cs="仿宋"/>
                <w:color w:val="auto"/>
                <w:sz w:val="24"/>
              </w:rPr>
            </w:pPr>
            <w:r>
              <w:rPr>
                <w:rFonts w:hint="eastAsia" w:ascii="仿宋" w:hAnsi="仿宋" w:eastAsia="仿宋" w:cs="仿宋"/>
                <w:color w:val="auto"/>
                <w:sz w:val="24"/>
              </w:rPr>
              <w:t>1.9.1</w:t>
            </w:r>
          </w:p>
        </w:tc>
        <w:tc>
          <w:tcPr>
            <w:tcW w:w="8149" w:type="dxa"/>
            <w:vAlign w:val="center"/>
          </w:tcPr>
          <w:p w14:paraId="1D4CEA53">
            <w:pPr>
              <w:spacing w:line="360" w:lineRule="auto"/>
              <w:rPr>
                <w:rFonts w:hint="eastAsia" w:ascii="仿宋" w:hAnsi="仿宋" w:eastAsia="仿宋" w:cs="仿宋"/>
                <w:color w:val="auto"/>
                <w:sz w:val="24"/>
              </w:rPr>
            </w:pPr>
          </w:p>
        </w:tc>
      </w:tr>
      <w:tr w14:paraId="394986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7D5F990">
            <w:pPr>
              <w:spacing w:line="360" w:lineRule="auto"/>
              <w:rPr>
                <w:rFonts w:hint="eastAsia" w:ascii="仿宋" w:hAnsi="仿宋" w:eastAsia="仿宋" w:cs="仿宋"/>
                <w:color w:val="auto"/>
                <w:sz w:val="24"/>
              </w:rPr>
            </w:pPr>
            <w:r>
              <w:rPr>
                <w:rFonts w:hint="eastAsia" w:ascii="仿宋" w:hAnsi="仿宋" w:eastAsia="仿宋" w:cs="仿宋"/>
                <w:color w:val="auto"/>
                <w:sz w:val="24"/>
              </w:rPr>
              <w:t>1.9.2</w:t>
            </w:r>
          </w:p>
        </w:tc>
        <w:tc>
          <w:tcPr>
            <w:tcW w:w="8149" w:type="dxa"/>
            <w:vAlign w:val="center"/>
          </w:tcPr>
          <w:p w14:paraId="1F99226F">
            <w:pPr>
              <w:spacing w:line="360" w:lineRule="auto"/>
              <w:rPr>
                <w:rFonts w:hint="eastAsia" w:ascii="仿宋" w:hAnsi="仿宋" w:eastAsia="仿宋" w:cs="仿宋"/>
                <w:color w:val="auto"/>
                <w:sz w:val="24"/>
              </w:rPr>
            </w:pPr>
          </w:p>
        </w:tc>
      </w:tr>
      <w:tr w14:paraId="1A2B8E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B4B359A">
            <w:pPr>
              <w:spacing w:line="360" w:lineRule="auto"/>
              <w:rPr>
                <w:rFonts w:hint="eastAsia" w:ascii="仿宋" w:hAnsi="仿宋" w:eastAsia="仿宋" w:cs="仿宋"/>
                <w:color w:val="auto"/>
                <w:sz w:val="24"/>
              </w:rPr>
            </w:pPr>
            <w:r>
              <w:rPr>
                <w:rFonts w:hint="eastAsia" w:ascii="仿宋" w:hAnsi="仿宋" w:eastAsia="仿宋" w:cs="仿宋"/>
                <w:color w:val="auto"/>
                <w:sz w:val="24"/>
              </w:rPr>
              <w:t>2.3.2</w:t>
            </w:r>
          </w:p>
        </w:tc>
        <w:tc>
          <w:tcPr>
            <w:tcW w:w="8149" w:type="dxa"/>
            <w:vAlign w:val="center"/>
          </w:tcPr>
          <w:p w14:paraId="12B2E9BB">
            <w:pPr>
              <w:spacing w:line="360" w:lineRule="auto"/>
              <w:ind w:left="-420" w:leftChars="-200" w:right="-420" w:rightChars="-200" w:firstLine="480" w:firstLineChars="200"/>
              <w:rPr>
                <w:rFonts w:hint="eastAsia" w:ascii="仿宋" w:hAnsi="仿宋" w:eastAsia="仿宋" w:cs="仿宋"/>
                <w:color w:val="auto"/>
                <w:sz w:val="24"/>
              </w:rPr>
            </w:pPr>
          </w:p>
        </w:tc>
      </w:tr>
      <w:tr w14:paraId="5921F0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723F46B">
            <w:pPr>
              <w:spacing w:line="360" w:lineRule="auto"/>
              <w:rPr>
                <w:rFonts w:hint="eastAsia" w:ascii="仿宋" w:hAnsi="仿宋" w:eastAsia="仿宋" w:cs="仿宋"/>
                <w:color w:val="auto"/>
                <w:sz w:val="24"/>
              </w:rPr>
            </w:pPr>
            <w:r>
              <w:rPr>
                <w:rFonts w:hint="eastAsia" w:ascii="仿宋" w:hAnsi="仿宋" w:eastAsia="仿宋" w:cs="仿宋"/>
                <w:color w:val="auto"/>
                <w:sz w:val="24"/>
              </w:rPr>
              <w:t>2.5</w:t>
            </w:r>
          </w:p>
        </w:tc>
        <w:tc>
          <w:tcPr>
            <w:tcW w:w="8149" w:type="dxa"/>
            <w:vAlign w:val="center"/>
          </w:tcPr>
          <w:p w14:paraId="56E98B90">
            <w:pPr>
              <w:spacing w:line="360" w:lineRule="auto"/>
              <w:ind w:left="-420" w:leftChars="-200" w:right="-420" w:rightChars="-200" w:firstLine="480" w:firstLineChars="200"/>
              <w:rPr>
                <w:rFonts w:hint="eastAsia" w:ascii="仿宋" w:hAnsi="仿宋" w:eastAsia="仿宋" w:cs="仿宋"/>
                <w:color w:val="auto"/>
                <w:sz w:val="24"/>
              </w:rPr>
            </w:pPr>
          </w:p>
        </w:tc>
      </w:tr>
      <w:tr w14:paraId="5D9150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5E38924">
            <w:pPr>
              <w:spacing w:line="360" w:lineRule="auto"/>
              <w:rPr>
                <w:rFonts w:hint="eastAsia" w:ascii="仿宋" w:hAnsi="仿宋" w:eastAsia="仿宋" w:cs="仿宋"/>
                <w:color w:val="auto"/>
                <w:sz w:val="24"/>
              </w:rPr>
            </w:pPr>
            <w:r>
              <w:rPr>
                <w:rFonts w:hint="eastAsia" w:ascii="仿宋" w:hAnsi="仿宋" w:eastAsia="仿宋" w:cs="仿宋"/>
                <w:color w:val="auto"/>
                <w:sz w:val="24"/>
              </w:rPr>
              <w:t>2.11.3</w:t>
            </w:r>
          </w:p>
        </w:tc>
        <w:tc>
          <w:tcPr>
            <w:tcW w:w="8149" w:type="dxa"/>
            <w:vAlign w:val="center"/>
          </w:tcPr>
          <w:p w14:paraId="68D0D2CB">
            <w:pPr>
              <w:spacing w:line="360" w:lineRule="auto"/>
              <w:rPr>
                <w:rFonts w:hint="eastAsia" w:ascii="仿宋" w:hAnsi="仿宋" w:eastAsia="仿宋" w:cs="仿宋"/>
                <w:color w:val="auto"/>
                <w:sz w:val="24"/>
              </w:rPr>
            </w:pPr>
          </w:p>
        </w:tc>
      </w:tr>
      <w:tr w14:paraId="5A5386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550407AC">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2.11.4 </w:t>
            </w:r>
          </w:p>
        </w:tc>
        <w:tc>
          <w:tcPr>
            <w:tcW w:w="8149" w:type="dxa"/>
          </w:tcPr>
          <w:p w14:paraId="55BE80C3">
            <w:pPr>
              <w:spacing w:line="360" w:lineRule="auto"/>
              <w:rPr>
                <w:rFonts w:hint="eastAsia" w:ascii="仿宋" w:hAnsi="仿宋" w:eastAsia="仿宋" w:cs="仿宋"/>
                <w:color w:val="auto"/>
                <w:sz w:val="24"/>
              </w:rPr>
            </w:pPr>
          </w:p>
        </w:tc>
      </w:tr>
      <w:tr w14:paraId="31482C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49E0F14">
            <w:pPr>
              <w:spacing w:line="360" w:lineRule="auto"/>
              <w:rPr>
                <w:rFonts w:hint="eastAsia" w:ascii="仿宋" w:hAnsi="仿宋" w:eastAsia="仿宋" w:cs="仿宋"/>
                <w:color w:val="auto"/>
                <w:sz w:val="24"/>
              </w:rPr>
            </w:pPr>
            <w:r>
              <w:rPr>
                <w:rFonts w:hint="eastAsia" w:ascii="仿宋" w:hAnsi="仿宋" w:eastAsia="仿宋" w:cs="仿宋"/>
                <w:color w:val="auto"/>
                <w:sz w:val="24"/>
              </w:rPr>
              <w:t>2.15.1</w:t>
            </w:r>
          </w:p>
        </w:tc>
        <w:tc>
          <w:tcPr>
            <w:tcW w:w="8149" w:type="dxa"/>
            <w:vAlign w:val="center"/>
          </w:tcPr>
          <w:p w14:paraId="01F2A5A2">
            <w:pPr>
              <w:spacing w:line="360" w:lineRule="auto"/>
              <w:rPr>
                <w:rFonts w:hint="eastAsia" w:ascii="仿宋" w:hAnsi="仿宋" w:eastAsia="仿宋" w:cs="仿宋"/>
                <w:color w:val="auto"/>
                <w:sz w:val="24"/>
              </w:rPr>
            </w:pPr>
          </w:p>
        </w:tc>
      </w:tr>
      <w:tr w14:paraId="61727B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360B91D">
            <w:pPr>
              <w:spacing w:line="360" w:lineRule="auto"/>
              <w:rPr>
                <w:rFonts w:hint="eastAsia" w:ascii="仿宋" w:hAnsi="仿宋" w:eastAsia="仿宋" w:cs="仿宋"/>
                <w:color w:val="auto"/>
                <w:sz w:val="24"/>
              </w:rPr>
            </w:pPr>
            <w:r>
              <w:rPr>
                <w:rFonts w:hint="eastAsia" w:ascii="仿宋" w:hAnsi="仿宋" w:eastAsia="仿宋" w:cs="仿宋"/>
                <w:color w:val="auto"/>
                <w:sz w:val="24"/>
              </w:rPr>
              <w:t>2.15.3</w:t>
            </w:r>
          </w:p>
        </w:tc>
        <w:tc>
          <w:tcPr>
            <w:tcW w:w="8149" w:type="dxa"/>
            <w:vAlign w:val="center"/>
          </w:tcPr>
          <w:p w14:paraId="37D85B95">
            <w:pPr>
              <w:spacing w:line="360" w:lineRule="auto"/>
              <w:rPr>
                <w:rFonts w:hint="eastAsia" w:ascii="仿宋" w:hAnsi="仿宋" w:eastAsia="仿宋" w:cs="仿宋"/>
                <w:color w:val="auto"/>
                <w:sz w:val="24"/>
              </w:rPr>
            </w:pPr>
          </w:p>
        </w:tc>
      </w:tr>
      <w:tr w14:paraId="3B68D8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5F1CF2F5">
            <w:pPr>
              <w:spacing w:line="360" w:lineRule="auto"/>
              <w:rPr>
                <w:rFonts w:hint="eastAsia" w:ascii="仿宋" w:hAnsi="仿宋" w:eastAsia="仿宋" w:cs="仿宋"/>
                <w:color w:val="auto"/>
                <w:sz w:val="24"/>
              </w:rPr>
            </w:pPr>
            <w:r>
              <w:rPr>
                <w:rFonts w:hint="eastAsia" w:ascii="仿宋" w:hAnsi="仿宋" w:eastAsia="仿宋" w:cs="仿宋"/>
                <w:color w:val="auto"/>
                <w:sz w:val="24"/>
              </w:rPr>
              <w:t>2.19</w:t>
            </w:r>
          </w:p>
        </w:tc>
        <w:tc>
          <w:tcPr>
            <w:tcW w:w="8149" w:type="dxa"/>
          </w:tcPr>
          <w:p w14:paraId="13DD4503">
            <w:pPr>
              <w:spacing w:line="360" w:lineRule="auto"/>
              <w:rPr>
                <w:rFonts w:hint="eastAsia" w:ascii="仿宋" w:hAnsi="仿宋" w:eastAsia="仿宋" w:cs="仿宋"/>
                <w:color w:val="auto"/>
                <w:sz w:val="24"/>
              </w:rPr>
            </w:pPr>
          </w:p>
        </w:tc>
      </w:tr>
    </w:tbl>
    <w:p w14:paraId="25EAE3D8">
      <w:pPr>
        <w:spacing w:line="360" w:lineRule="auto"/>
        <w:ind w:left="-420" w:leftChars="-200" w:right="-420" w:rightChars="-200" w:firstLine="480" w:firstLineChars="200"/>
        <w:rPr>
          <w:rFonts w:hint="eastAsia" w:ascii="仿宋" w:hAnsi="仿宋" w:eastAsia="仿宋" w:cs="仿宋"/>
          <w:color w:val="auto"/>
          <w:sz w:val="24"/>
        </w:rPr>
      </w:pPr>
    </w:p>
    <w:p w14:paraId="55E91D54">
      <w:pPr>
        <w:spacing w:line="360" w:lineRule="auto"/>
        <w:ind w:left="-420" w:leftChars="-200" w:right="-420" w:rightChars="-200" w:firstLine="480" w:firstLineChars="200"/>
        <w:jc w:val="center"/>
        <w:outlineLvl w:val="0"/>
        <w:rPr>
          <w:rFonts w:hint="eastAsia" w:ascii="仿宋" w:hAnsi="仿宋" w:eastAsia="仿宋" w:cs="仿宋"/>
          <w:color w:val="auto"/>
          <w:sz w:val="24"/>
        </w:rPr>
      </w:pPr>
    </w:p>
    <w:p w14:paraId="3D78D8A9">
      <w:pPr>
        <w:pStyle w:val="2"/>
        <w:rPr>
          <w:rFonts w:hint="eastAsia"/>
        </w:rPr>
      </w:pPr>
    </w:p>
    <w:p w14:paraId="22375BEE">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第五部分  评标方法及标准</w:t>
      </w:r>
    </w:p>
    <w:p w14:paraId="5379DE00">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1、评标方法：</w:t>
      </w:r>
    </w:p>
    <w:p w14:paraId="1E7C01EF">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5F7AC9D3">
      <w:pPr>
        <w:keepNext w:val="0"/>
        <w:keepLines w:val="0"/>
        <w:pageBreakBefore w:val="0"/>
        <w:widowControl w:val="0"/>
        <w:kinsoku/>
        <w:wordWrap/>
        <w:overflowPunct/>
        <w:topLinePunct w:val="0"/>
        <w:autoSpaceDE/>
        <w:autoSpaceDN/>
        <w:bidi w:val="0"/>
        <w:adjustRightInd w:val="0"/>
        <w:snapToGrid/>
        <w:spacing w:line="440" w:lineRule="exact"/>
        <w:ind w:firstLine="472" w:firstLineChars="196"/>
        <w:jc w:val="left"/>
        <w:textAlignment w:val="auto"/>
        <w:rPr>
          <w:rFonts w:hint="eastAsia" w:ascii="仿宋" w:hAnsi="仿宋" w:eastAsia="仿宋" w:cs="仿宋"/>
          <w:b/>
          <w:color w:val="auto"/>
          <w:sz w:val="24"/>
        </w:rPr>
      </w:pPr>
      <w:r>
        <w:rPr>
          <w:rFonts w:hint="eastAsia" w:ascii="仿宋" w:hAnsi="仿宋" w:eastAsia="仿宋" w:cs="仿宋"/>
          <w:b/>
          <w:color w:val="auto"/>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4F27952A">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rPr>
      </w:pPr>
      <w:r>
        <w:rPr>
          <w:rFonts w:hint="eastAsia" w:ascii="仿宋" w:hAnsi="仿宋" w:eastAsia="仿宋" w:cs="仿宋"/>
          <w:b/>
          <w:color w:val="auto"/>
          <w:sz w:val="24"/>
        </w:rPr>
        <w:t>非单一产品采购项目，采购人应当根据采购项目技术构成、产品价格比重等合理确定核心产品，并在招标文件中载明。多家投标人提供的核心产品品牌相同的，按前款规定处理。</w:t>
      </w:r>
    </w:p>
    <w:p w14:paraId="631C3865">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rPr>
      </w:pPr>
      <w:r>
        <w:rPr>
          <w:rFonts w:hint="eastAsia" w:ascii="仿宋" w:hAnsi="仿宋" w:eastAsia="仿宋" w:cs="仿宋"/>
          <w:b/>
          <w:color w:val="auto"/>
          <w:sz w:val="24"/>
        </w:rPr>
        <w:t>2.评分标准：</w:t>
      </w:r>
      <w:r>
        <w:rPr>
          <w:rFonts w:hint="eastAsia" w:ascii="仿宋" w:hAnsi="仿宋" w:eastAsia="仿宋" w:cs="仿宋"/>
          <w:color w:val="auto"/>
          <w:sz w:val="24"/>
        </w:rPr>
        <w:t>共100分，其中商务技术分</w:t>
      </w:r>
      <w:r>
        <w:rPr>
          <w:rFonts w:hint="eastAsia" w:ascii="仿宋" w:hAnsi="仿宋" w:eastAsia="仿宋" w:cs="仿宋"/>
          <w:color w:val="auto"/>
          <w:sz w:val="24"/>
          <w:u w:val="single"/>
          <w:lang w:val="en-US" w:eastAsia="zh-CN"/>
        </w:rPr>
        <w:t xml:space="preserve"> 90 </w:t>
      </w:r>
      <w:r>
        <w:rPr>
          <w:rFonts w:hint="eastAsia" w:ascii="仿宋" w:hAnsi="仿宋" w:eastAsia="仿宋" w:cs="仿宋"/>
          <w:color w:val="auto"/>
          <w:sz w:val="24"/>
        </w:rPr>
        <w:t>分，价格分</w:t>
      </w:r>
      <w:r>
        <w:rPr>
          <w:rFonts w:hint="eastAsia" w:ascii="仿宋" w:hAnsi="仿宋" w:eastAsia="仿宋" w:cs="仿宋"/>
          <w:color w:val="auto"/>
          <w:sz w:val="24"/>
          <w:u w:val="single"/>
          <w:lang w:val="en-US" w:eastAsia="zh-CN"/>
        </w:rPr>
        <w:t xml:space="preserve"> 10 </w:t>
      </w:r>
      <w:r>
        <w:rPr>
          <w:rFonts w:hint="eastAsia" w:ascii="仿宋" w:hAnsi="仿宋" w:eastAsia="仿宋" w:cs="仿宋"/>
          <w:color w:val="auto"/>
          <w:sz w:val="24"/>
        </w:rPr>
        <w:t>分。评分依下述所列为评标打分依据，分值如下（计算分值时，按其算术平均值保留小数2位）。</w:t>
      </w:r>
    </w:p>
    <w:p w14:paraId="0E7F2053">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bCs/>
          <w:iCs/>
          <w:color w:val="auto"/>
          <w:sz w:val="24"/>
        </w:rPr>
      </w:pPr>
      <w:r>
        <w:rPr>
          <w:rFonts w:hint="eastAsia" w:ascii="仿宋" w:hAnsi="仿宋" w:eastAsia="仿宋" w:cs="仿宋"/>
          <w:b/>
          <w:bCs/>
          <w:iCs/>
          <w:color w:val="auto"/>
          <w:sz w:val="24"/>
        </w:rPr>
        <w:t>2.1商务技术分（</w:t>
      </w:r>
      <w:r>
        <w:rPr>
          <w:rFonts w:hint="eastAsia" w:ascii="仿宋" w:hAnsi="仿宋" w:eastAsia="仿宋" w:cs="仿宋"/>
          <w:b/>
          <w:bCs/>
          <w:iCs/>
          <w:color w:val="auto"/>
          <w:sz w:val="24"/>
          <w:u w:val="single"/>
          <w:lang w:val="en-US" w:eastAsia="zh-CN"/>
        </w:rPr>
        <w:t>90</w:t>
      </w:r>
      <w:r>
        <w:rPr>
          <w:rFonts w:hint="eastAsia" w:ascii="仿宋" w:hAnsi="仿宋" w:eastAsia="仿宋" w:cs="仿宋"/>
          <w:b/>
          <w:bCs/>
          <w:iCs/>
          <w:color w:val="auto"/>
          <w:sz w:val="24"/>
        </w:rPr>
        <w:t>分）</w:t>
      </w:r>
    </w:p>
    <w:tbl>
      <w:tblPr>
        <w:tblStyle w:val="62"/>
        <w:tblW w:w="98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9"/>
        <w:gridCol w:w="1521"/>
        <w:gridCol w:w="6162"/>
        <w:gridCol w:w="1236"/>
      </w:tblGrid>
      <w:tr w14:paraId="0D055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0" w:hRule="atLeast"/>
          <w:jc w:val="center"/>
        </w:trPr>
        <w:tc>
          <w:tcPr>
            <w:tcW w:w="919" w:type="dxa"/>
            <w:tcBorders>
              <w:tl2br w:val="nil"/>
              <w:tr2bl w:val="nil"/>
            </w:tcBorders>
            <w:vAlign w:val="center"/>
          </w:tcPr>
          <w:p w14:paraId="4AF6F3BF">
            <w:pPr>
              <w:bidi w:val="0"/>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序号</w:t>
            </w:r>
          </w:p>
        </w:tc>
        <w:tc>
          <w:tcPr>
            <w:tcW w:w="1521" w:type="dxa"/>
            <w:tcBorders>
              <w:tl2br w:val="nil"/>
              <w:tr2bl w:val="nil"/>
            </w:tcBorders>
            <w:vAlign w:val="center"/>
          </w:tcPr>
          <w:p w14:paraId="7515D0C6">
            <w:pPr>
              <w:bidi w:val="0"/>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评分项</w:t>
            </w:r>
          </w:p>
        </w:tc>
        <w:tc>
          <w:tcPr>
            <w:tcW w:w="6162" w:type="dxa"/>
            <w:tcBorders>
              <w:tl2br w:val="nil"/>
              <w:tr2bl w:val="nil"/>
            </w:tcBorders>
            <w:vAlign w:val="center"/>
          </w:tcPr>
          <w:p w14:paraId="19FE9D81">
            <w:pPr>
              <w:bidi w:val="0"/>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评审依据及标准</w:t>
            </w:r>
          </w:p>
        </w:tc>
        <w:tc>
          <w:tcPr>
            <w:tcW w:w="1236" w:type="dxa"/>
            <w:tcBorders>
              <w:tl2br w:val="nil"/>
              <w:tr2bl w:val="nil"/>
            </w:tcBorders>
            <w:vAlign w:val="center"/>
          </w:tcPr>
          <w:p w14:paraId="4855BBFB">
            <w:pPr>
              <w:bidi w:val="0"/>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分值</w:t>
            </w:r>
          </w:p>
        </w:tc>
      </w:tr>
      <w:tr w14:paraId="63E59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4098208A">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p>
        </w:tc>
        <w:tc>
          <w:tcPr>
            <w:tcW w:w="1521" w:type="dxa"/>
            <w:tcBorders>
              <w:tl2br w:val="nil"/>
              <w:tr2bl w:val="nil"/>
            </w:tcBorders>
            <w:vAlign w:val="center"/>
          </w:tcPr>
          <w:p w14:paraId="0038E72A">
            <w:pPr>
              <w:widowControl/>
              <w:spacing w:line="340" w:lineRule="exact"/>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同类业绩</w:t>
            </w:r>
          </w:p>
        </w:tc>
        <w:tc>
          <w:tcPr>
            <w:tcW w:w="6162" w:type="dxa"/>
            <w:tcBorders>
              <w:tl2br w:val="nil"/>
              <w:tr2bl w:val="nil"/>
            </w:tcBorders>
            <w:vAlign w:val="center"/>
          </w:tcPr>
          <w:p w14:paraId="137E0D03">
            <w:pPr>
              <w:widowControl/>
              <w:spacing w:line="340" w:lineRule="exac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投标人自2022年1月1日以来（以合同签订时间为准）完成的同类案例，每有1个得0.5分，满分1分。</w:t>
            </w:r>
          </w:p>
          <w:p w14:paraId="238357FD">
            <w:pPr>
              <w:widowControl/>
              <w:spacing w:line="340" w:lineRule="exact"/>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注：每个案例提供合同复印件，并加盖投标人公章。</w:t>
            </w:r>
          </w:p>
        </w:tc>
        <w:tc>
          <w:tcPr>
            <w:tcW w:w="1236" w:type="dxa"/>
            <w:tcBorders>
              <w:tl2br w:val="nil"/>
              <w:tr2bl w:val="nil"/>
            </w:tcBorders>
            <w:vAlign w:val="center"/>
          </w:tcPr>
          <w:p w14:paraId="416801A3">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1分</w:t>
            </w:r>
          </w:p>
        </w:tc>
      </w:tr>
      <w:tr w14:paraId="366A5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919" w:type="dxa"/>
            <w:tcBorders>
              <w:tl2br w:val="nil"/>
              <w:tr2bl w:val="nil"/>
            </w:tcBorders>
            <w:vAlign w:val="center"/>
          </w:tcPr>
          <w:p w14:paraId="73FC09B2">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w:t>
            </w:r>
          </w:p>
        </w:tc>
        <w:tc>
          <w:tcPr>
            <w:tcW w:w="1521" w:type="dxa"/>
            <w:tcBorders>
              <w:tl2br w:val="nil"/>
              <w:tr2bl w:val="nil"/>
            </w:tcBorders>
            <w:vAlign w:val="center"/>
          </w:tcPr>
          <w:p w14:paraId="22070479">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团队实力</w:t>
            </w:r>
          </w:p>
        </w:tc>
        <w:tc>
          <w:tcPr>
            <w:tcW w:w="6162" w:type="dxa"/>
            <w:tcBorders>
              <w:tl2br w:val="nil"/>
              <w:tr2bl w:val="nil"/>
            </w:tcBorders>
            <w:vAlign w:val="center"/>
          </w:tcPr>
          <w:p w14:paraId="617D65A5">
            <w:pPr>
              <w:bidi w:val="0"/>
              <w:rPr>
                <w:rFonts w:hint="default" w:ascii="仿宋" w:hAnsi="仿宋" w:eastAsia="仿宋" w:cs="仿宋"/>
                <w:color w:val="auto"/>
                <w:sz w:val="24"/>
                <w:szCs w:val="24"/>
                <w:lang w:val="en-US" w:eastAsia="zh-CN"/>
              </w:rPr>
            </w:pPr>
            <w:r>
              <w:rPr>
                <w:rFonts w:hint="default" w:ascii="仿宋" w:hAnsi="仿宋" w:eastAsia="仿宋" w:cs="仿宋"/>
                <w:color w:val="auto"/>
                <w:sz w:val="24"/>
                <w:szCs w:val="24"/>
                <w:lang w:val="en-US" w:eastAsia="zh-CN"/>
              </w:rPr>
              <w:t>投标人拟派驻赛事执行人员1人得2分，2人得4分，4人以上（含）得</w:t>
            </w:r>
            <w:r>
              <w:rPr>
                <w:rFonts w:hint="eastAsia" w:ascii="仿宋" w:hAnsi="仿宋" w:eastAsia="仿宋" w:cs="仿宋"/>
                <w:color w:val="auto"/>
                <w:sz w:val="24"/>
                <w:szCs w:val="24"/>
                <w:lang w:val="en-US" w:eastAsia="zh-CN"/>
              </w:rPr>
              <w:t>8</w:t>
            </w:r>
            <w:r>
              <w:rPr>
                <w:rFonts w:hint="default" w:ascii="仿宋" w:hAnsi="仿宋" w:eastAsia="仿宋" w:cs="仿宋"/>
                <w:color w:val="auto"/>
                <w:sz w:val="24"/>
                <w:szCs w:val="24"/>
                <w:lang w:val="en-US" w:eastAsia="zh-CN"/>
              </w:rPr>
              <w:t>分。提供以上人员劳动合同及在职社保证明材料扫描件加盖投标人公章</w:t>
            </w:r>
            <w:r>
              <w:rPr>
                <w:rFonts w:hint="eastAsia" w:ascii="仿宋" w:hAnsi="仿宋" w:eastAsia="仿宋" w:cs="仿宋"/>
                <w:color w:val="auto"/>
                <w:sz w:val="24"/>
                <w:szCs w:val="24"/>
                <w:lang w:val="en-US" w:eastAsia="zh-CN"/>
              </w:rPr>
              <w:t>，不提供不得分。</w:t>
            </w:r>
          </w:p>
        </w:tc>
        <w:tc>
          <w:tcPr>
            <w:tcW w:w="1236" w:type="dxa"/>
            <w:tcBorders>
              <w:tl2br w:val="nil"/>
              <w:tr2bl w:val="nil"/>
            </w:tcBorders>
            <w:vAlign w:val="center"/>
          </w:tcPr>
          <w:p w14:paraId="49200EE8">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8分</w:t>
            </w:r>
          </w:p>
        </w:tc>
      </w:tr>
      <w:tr w14:paraId="0948E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0F94336D">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w:t>
            </w:r>
          </w:p>
        </w:tc>
        <w:tc>
          <w:tcPr>
            <w:tcW w:w="1521" w:type="dxa"/>
            <w:tcBorders>
              <w:tl2br w:val="nil"/>
              <w:tr2bl w:val="nil"/>
            </w:tcBorders>
            <w:vAlign w:val="center"/>
          </w:tcPr>
          <w:p w14:paraId="6AEB6878">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项目理解程度</w:t>
            </w:r>
          </w:p>
        </w:tc>
        <w:tc>
          <w:tcPr>
            <w:tcW w:w="6162" w:type="dxa"/>
            <w:tcBorders>
              <w:tl2br w:val="nil"/>
              <w:tr2bl w:val="nil"/>
            </w:tcBorders>
            <w:vAlign w:val="center"/>
          </w:tcPr>
          <w:p w14:paraId="195DF355">
            <w:pPr>
              <w:bidi w:val="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根据投标人对本项目实施背景的理解和认识是否深刻、准确到位，酌情打分。</w:t>
            </w:r>
            <w:r>
              <w:rPr>
                <w:rFonts w:hint="eastAsia" w:ascii="仿宋" w:hAnsi="仿宋" w:eastAsia="仿宋" w:cs="仿宋"/>
                <w:color w:val="auto"/>
                <w:sz w:val="24"/>
                <w:szCs w:val="24"/>
                <w:lang w:val="en-US" w:eastAsia="zh-CN"/>
              </w:rPr>
              <w:t>对本项目理解程度深刻，认识准确，分析到位的得6.1-9</w:t>
            </w:r>
            <w:r>
              <w:rPr>
                <w:rFonts w:hint="eastAsia" w:ascii="仿宋" w:hAnsi="仿宋" w:eastAsia="仿宋" w:cs="仿宋"/>
                <w:color w:val="auto"/>
                <w:sz w:val="24"/>
                <w:szCs w:val="24"/>
                <w:lang w:eastAsia="zh-CN"/>
              </w:rPr>
              <w:t>分；</w:t>
            </w:r>
            <w:r>
              <w:rPr>
                <w:rFonts w:hint="eastAsia" w:ascii="仿宋" w:hAnsi="仿宋" w:eastAsia="仿宋" w:cs="仿宋"/>
                <w:color w:val="auto"/>
                <w:sz w:val="24"/>
                <w:szCs w:val="24"/>
                <w:lang w:val="en-US" w:eastAsia="zh-CN"/>
              </w:rPr>
              <w:t>对本项目理解比较到位，分析比较准确的得</w:t>
            </w:r>
            <w:r>
              <w:rPr>
                <w:rFonts w:hint="eastAsia" w:ascii="仿宋" w:hAnsi="仿宋" w:eastAsia="仿宋" w:cs="仿宋"/>
                <w:color w:val="auto"/>
                <w:sz w:val="24"/>
                <w:szCs w:val="24"/>
                <w:lang w:eastAsia="zh-CN"/>
              </w:rPr>
              <w:t>3.1-</w:t>
            </w: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lang w:eastAsia="zh-CN"/>
              </w:rPr>
              <w:t>分；</w:t>
            </w:r>
            <w:r>
              <w:rPr>
                <w:rFonts w:hint="eastAsia" w:ascii="仿宋" w:hAnsi="仿宋" w:eastAsia="仿宋" w:cs="仿宋"/>
                <w:color w:val="auto"/>
                <w:sz w:val="24"/>
                <w:szCs w:val="24"/>
                <w:lang w:val="en-US" w:eastAsia="zh-CN"/>
              </w:rPr>
              <w:t>对本项目理解一般，分析尚可，符合采购需求得</w:t>
            </w:r>
            <w:r>
              <w:rPr>
                <w:rFonts w:hint="eastAsia" w:ascii="仿宋" w:hAnsi="仿宋" w:eastAsia="仿宋" w:cs="仿宋"/>
                <w:color w:val="auto"/>
                <w:sz w:val="24"/>
                <w:szCs w:val="24"/>
                <w:lang w:eastAsia="zh-CN"/>
              </w:rPr>
              <w:t>0.1—3分，</w:t>
            </w:r>
            <w:r>
              <w:rPr>
                <w:rFonts w:hint="eastAsia" w:ascii="仿宋" w:hAnsi="仿宋" w:eastAsia="仿宋" w:cs="仿宋"/>
                <w:color w:val="auto"/>
                <w:sz w:val="24"/>
                <w:szCs w:val="24"/>
                <w:lang w:val="en-US" w:eastAsia="zh-CN"/>
              </w:rPr>
              <w:t>不提供不得分。</w:t>
            </w:r>
          </w:p>
        </w:tc>
        <w:tc>
          <w:tcPr>
            <w:tcW w:w="1236" w:type="dxa"/>
            <w:tcBorders>
              <w:tl2br w:val="nil"/>
              <w:tr2bl w:val="nil"/>
            </w:tcBorders>
            <w:vAlign w:val="center"/>
          </w:tcPr>
          <w:p w14:paraId="0C7C5A6F">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9分</w:t>
            </w:r>
          </w:p>
        </w:tc>
      </w:tr>
      <w:tr w14:paraId="3CA9B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43279F36">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1521" w:type="dxa"/>
            <w:tcBorders>
              <w:tl2br w:val="nil"/>
              <w:tr2bl w:val="nil"/>
            </w:tcBorders>
            <w:vAlign w:val="center"/>
          </w:tcPr>
          <w:p w14:paraId="16F4438D">
            <w:pPr>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服务方案</w:t>
            </w:r>
          </w:p>
        </w:tc>
        <w:tc>
          <w:tcPr>
            <w:tcW w:w="6162" w:type="dxa"/>
            <w:tcBorders>
              <w:tl2br w:val="nil"/>
              <w:tr2bl w:val="nil"/>
            </w:tcBorders>
            <w:vAlign w:val="center"/>
          </w:tcPr>
          <w:p w14:paraId="221AF507">
            <w:pPr>
              <w:bidi w:val="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总体思路策划方案。满足采购项目需求程度，创意性、合理性、可操作性等方面进行横向对比打分；整体策划方案需要结合</w:t>
            </w:r>
            <w:r>
              <w:rPr>
                <w:rFonts w:hint="eastAsia" w:ascii="仿宋" w:hAnsi="仿宋" w:eastAsia="仿宋" w:cs="仿宋"/>
                <w:color w:val="auto"/>
                <w:sz w:val="24"/>
                <w:szCs w:val="24"/>
                <w:lang w:val="en-US" w:eastAsia="zh-CN"/>
              </w:rPr>
              <w:t>实际情况，服务方案富有创意且符合采购需求，可操作性强得6.1-9分，服务方案符合采购需求，比较有创意，可操作性较强得3.1-6分，服务方案符合采购需求，可操作性一般得0.1-3分，不提供不得分。</w:t>
            </w:r>
          </w:p>
        </w:tc>
        <w:tc>
          <w:tcPr>
            <w:tcW w:w="1236" w:type="dxa"/>
            <w:tcBorders>
              <w:tl2br w:val="nil"/>
              <w:tr2bl w:val="nil"/>
            </w:tcBorders>
            <w:vAlign w:val="center"/>
          </w:tcPr>
          <w:p w14:paraId="59717FB9">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9分</w:t>
            </w:r>
          </w:p>
        </w:tc>
      </w:tr>
      <w:tr w14:paraId="4F0A5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tcBorders>
              <w:tl2br w:val="nil"/>
              <w:tr2bl w:val="nil"/>
            </w:tcBorders>
            <w:vAlign w:val="center"/>
          </w:tcPr>
          <w:p w14:paraId="1CC51D28">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p>
        </w:tc>
        <w:tc>
          <w:tcPr>
            <w:tcW w:w="1521" w:type="dxa"/>
            <w:tcBorders>
              <w:tl2br w:val="nil"/>
              <w:tr2bl w:val="nil"/>
            </w:tcBorders>
            <w:vAlign w:val="center"/>
          </w:tcPr>
          <w:p w14:paraId="28DEE1CA">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赛事场地保障</w:t>
            </w:r>
          </w:p>
        </w:tc>
        <w:tc>
          <w:tcPr>
            <w:tcW w:w="6162" w:type="dxa"/>
            <w:tcBorders>
              <w:tl2br w:val="nil"/>
              <w:tr2bl w:val="nil"/>
            </w:tcBorders>
            <w:vAlign w:val="center"/>
          </w:tcPr>
          <w:p w14:paraId="1F6E639D">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投标人提供</w:t>
            </w:r>
            <w:r>
              <w:rPr>
                <w:rFonts w:hint="eastAsia" w:ascii="仿宋" w:hAnsi="仿宋" w:eastAsia="仿宋" w:cs="仿宋"/>
                <w:color w:val="auto"/>
                <w:sz w:val="24"/>
                <w:szCs w:val="24"/>
                <w:lang w:val="en-US" w:eastAsia="zh-CN"/>
              </w:rPr>
              <w:t>足球赛事</w:t>
            </w:r>
            <w:r>
              <w:rPr>
                <w:rFonts w:hint="eastAsia" w:ascii="仿宋" w:hAnsi="仿宋" w:eastAsia="仿宋" w:cs="仿宋"/>
                <w:color w:val="auto"/>
                <w:sz w:val="24"/>
                <w:szCs w:val="24"/>
                <w:lang w:eastAsia="zh-CN"/>
              </w:rPr>
              <w:t>实施场地保障得</w:t>
            </w:r>
            <w:r>
              <w:rPr>
                <w:rFonts w:hint="eastAsia" w:ascii="仿宋" w:hAnsi="仿宋" w:eastAsia="仿宋" w:cs="仿宋"/>
                <w:color w:val="auto"/>
                <w:sz w:val="24"/>
                <w:szCs w:val="24"/>
                <w:lang w:val="en-US" w:eastAsia="zh-CN"/>
              </w:rPr>
              <w:t>12</w:t>
            </w:r>
            <w:r>
              <w:rPr>
                <w:rFonts w:hint="eastAsia" w:ascii="仿宋" w:hAnsi="仿宋" w:eastAsia="仿宋" w:cs="仿宋"/>
                <w:color w:val="auto"/>
                <w:sz w:val="24"/>
                <w:szCs w:val="24"/>
                <w:lang w:eastAsia="zh-CN"/>
              </w:rPr>
              <w:t>分</w:t>
            </w:r>
          </w:p>
          <w:p w14:paraId="3578DC41">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投标文件中提供场地证明材料、</w:t>
            </w:r>
            <w:r>
              <w:rPr>
                <w:rFonts w:hint="eastAsia" w:ascii="仿宋" w:hAnsi="仿宋" w:eastAsia="仿宋" w:cs="仿宋"/>
                <w:color w:val="auto"/>
                <w:sz w:val="24"/>
                <w:szCs w:val="24"/>
                <w:lang w:val="en-US" w:eastAsia="zh-CN"/>
              </w:rPr>
              <w:t>现场照片</w:t>
            </w:r>
            <w:r>
              <w:rPr>
                <w:rFonts w:hint="eastAsia" w:ascii="仿宋" w:hAnsi="仿宋" w:eastAsia="仿宋" w:cs="仿宋"/>
                <w:color w:val="auto"/>
                <w:sz w:val="24"/>
                <w:szCs w:val="24"/>
                <w:lang w:eastAsia="zh-CN"/>
              </w:rPr>
              <w:t>并加盖投标人公章。</w:t>
            </w:r>
          </w:p>
        </w:tc>
        <w:tc>
          <w:tcPr>
            <w:tcW w:w="1236" w:type="dxa"/>
            <w:tcBorders>
              <w:tl2br w:val="nil"/>
              <w:tr2bl w:val="nil"/>
            </w:tcBorders>
            <w:vAlign w:val="center"/>
          </w:tcPr>
          <w:p w14:paraId="1160EFAC">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12分</w:t>
            </w:r>
          </w:p>
        </w:tc>
      </w:tr>
      <w:tr w14:paraId="76B7D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0E7D2E5C">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w:t>
            </w:r>
          </w:p>
        </w:tc>
        <w:tc>
          <w:tcPr>
            <w:tcW w:w="1521" w:type="dxa"/>
            <w:tcBorders>
              <w:tl2br w:val="nil"/>
              <w:tr2bl w:val="nil"/>
            </w:tcBorders>
            <w:vAlign w:val="center"/>
          </w:tcPr>
          <w:p w14:paraId="1A31F2F1">
            <w:pPr>
              <w:adjustRightInd w:val="0"/>
              <w:jc w:val="center"/>
              <w:rPr>
                <w:rFonts w:hint="eastAsia" w:ascii="仿宋" w:hAnsi="仿宋" w:eastAsia="仿宋" w:cs="仿宋"/>
                <w:color w:val="auto"/>
                <w:sz w:val="24"/>
                <w:szCs w:val="24"/>
              </w:rPr>
            </w:pPr>
            <w:r>
              <w:rPr>
                <w:rFonts w:hint="eastAsia" w:ascii="仿宋" w:hAnsi="仿宋" w:eastAsia="仿宋"/>
                <w:bCs/>
                <w:sz w:val="24"/>
              </w:rPr>
              <w:t>管理制度</w:t>
            </w:r>
          </w:p>
        </w:tc>
        <w:tc>
          <w:tcPr>
            <w:tcW w:w="6162" w:type="dxa"/>
            <w:tcBorders>
              <w:tl2br w:val="nil"/>
              <w:tr2bl w:val="nil"/>
            </w:tcBorders>
            <w:vAlign w:val="top"/>
          </w:tcPr>
          <w:p w14:paraId="2FFF7003">
            <w:pPr>
              <w:adjustRightInd w:val="0"/>
              <w:rPr>
                <w:rFonts w:hint="default" w:ascii="仿宋" w:hAnsi="仿宋" w:eastAsia="仿宋" w:cs="仿宋"/>
                <w:color w:val="auto"/>
                <w:sz w:val="24"/>
                <w:szCs w:val="24"/>
                <w:lang w:val="en-US" w:eastAsia="zh-CN"/>
              </w:rPr>
            </w:pPr>
            <w:r>
              <w:rPr>
                <w:rFonts w:hint="eastAsia" w:ascii="仿宋" w:hAnsi="仿宋" w:eastAsia="仿宋"/>
                <w:bCs/>
                <w:sz w:val="24"/>
              </w:rPr>
              <w:t>根据投标人提供的管理制度</w:t>
            </w:r>
            <w:r>
              <w:rPr>
                <w:rFonts w:hint="eastAsia" w:ascii="仿宋" w:hAnsi="仿宋" w:eastAsia="仿宋"/>
                <w:sz w:val="24"/>
              </w:rPr>
              <w:t>进行综合打分,</w:t>
            </w:r>
            <w:r>
              <w:rPr>
                <w:rFonts w:hint="eastAsia" w:ascii="仿宋" w:hAnsi="仿宋" w:eastAsia="仿宋"/>
                <w:sz w:val="24"/>
                <w:lang w:val="en-US" w:eastAsia="zh-CN"/>
              </w:rPr>
              <w:t>管理制度针对性强，准确到位，符合采购需求得5.4-8分，管理制度符合实际，比较准确的得5.7-5.3分，管理制度设置一般，基本符合采购需求得0.1-2.6分，不提供不得分。</w:t>
            </w:r>
          </w:p>
        </w:tc>
        <w:tc>
          <w:tcPr>
            <w:tcW w:w="1236" w:type="dxa"/>
            <w:tcBorders>
              <w:tl2br w:val="nil"/>
              <w:tr2bl w:val="nil"/>
            </w:tcBorders>
            <w:vAlign w:val="center"/>
          </w:tcPr>
          <w:p w14:paraId="5EA49D7D">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8分</w:t>
            </w:r>
          </w:p>
        </w:tc>
      </w:tr>
      <w:tr w14:paraId="157D6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2D179468">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w:t>
            </w:r>
          </w:p>
        </w:tc>
        <w:tc>
          <w:tcPr>
            <w:tcW w:w="1521" w:type="dxa"/>
            <w:tcBorders>
              <w:tl2br w:val="nil"/>
              <w:tr2bl w:val="nil"/>
            </w:tcBorders>
            <w:vAlign w:val="center"/>
          </w:tcPr>
          <w:p w14:paraId="7248DA24">
            <w:pPr>
              <w:adjustRightInd w:val="0"/>
              <w:jc w:val="center"/>
              <w:rPr>
                <w:rFonts w:hint="default" w:ascii="仿宋" w:hAnsi="仿宋" w:eastAsia="仿宋" w:cs="仿宋"/>
                <w:color w:val="auto"/>
                <w:sz w:val="24"/>
                <w:szCs w:val="24"/>
                <w:lang w:val="en-US" w:eastAsia="zh-CN"/>
              </w:rPr>
            </w:pPr>
            <w:r>
              <w:rPr>
                <w:rFonts w:hint="eastAsia" w:ascii="仿宋" w:hAnsi="仿宋" w:eastAsia="仿宋"/>
                <w:bCs/>
                <w:sz w:val="24"/>
              </w:rPr>
              <w:t>器材保障</w:t>
            </w:r>
          </w:p>
        </w:tc>
        <w:tc>
          <w:tcPr>
            <w:tcW w:w="6162" w:type="dxa"/>
            <w:tcBorders>
              <w:tl2br w:val="nil"/>
              <w:tr2bl w:val="nil"/>
            </w:tcBorders>
            <w:vAlign w:val="center"/>
          </w:tcPr>
          <w:p w14:paraId="6D986F48">
            <w:pPr>
              <w:adjustRightInd w:val="0"/>
              <w:jc w:val="left"/>
              <w:rPr>
                <w:rFonts w:hint="default" w:ascii="仿宋" w:hAnsi="仿宋" w:eastAsia="仿宋" w:cs="仿宋"/>
                <w:color w:val="auto"/>
                <w:sz w:val="24"/>
                <w:szCs w:val="24"/>
                <w:lang w:val="en-US" w:eastAsia="zh-CN"/>
              </w:rPr>
            </w:pPr>
            <w:r>
              <w:rPr>
                <w:rFonts w:hint="eastAsia" w:ascii="仿宋" w:hAnsi="仿宋" w:eastAsia="仿宋"/>
                <w:sz w:val="24"/>
              </w:rPr>
              <w:t>根据投标人提供的器材保障方案及实施计划进行综合打分，</w:t>
            </w:r>
            <w:r>
              <w:rPr>
                <w:rFonts w:hint="eastAsia" w:ascii="仿宋" w:hAnsi="仿宋" w:eastAsia="仿宋"/>
                <w:sz w:val="24"/>
                <w:lang w:val="en-US" w:eastAsia="zh-CN"/>
              </w:rPr>
              <w:t>阐述的详细明确，针对性强，符合采购需求的5.4-8分，阐述的比较详细，比较有针对性，符合采购需求的得2.7-5.3分，阐述的针对性一般，内容一般，基本符合采购需求的得0.1-2.6</w:t>
            </w:r>
            <w:r>
              <w:rPr>
                <w:rFonts w:hint="eastAsia" w:ascii="仿宋" w:hAnsi="仿宋" w:eastAsia="仿宋"/>
                <w:sz w:val="24"/>
              </w:rPr>
              <w:t>分</w:t>
            </w:r>
            <w:r>
              <w:rPr>
                <w:rFonts w:hint="eastAsia" w:ascii="仿宋" w:hAnsi="仿宋" w:eastAsia="仿宋"/>
                <w:sz w:val="24"/>
                <w:lang w:eastAsia="zh-CN"/>
              </w:rPr>
              <w:t>，</w:t>
            </w:r>
            <w:r>
              <w:rPr>
                <w:rFonts w:hint="eastAsia" w:ascii="仿宋" w:hAnsi="仿宋" w:eastAsia="仿宋"/>
                <w:sz w:val="24"/>
                <w:lang w:val="en-US" w:eastAsia="zh-CN"/>
              </w:rPr>
              <w:t>不提供不得分。</w:t>
            </w:r>
          </w:p>
        </w:tc>
        <w:tc>
          <w:tcPr>
            <w:tcW w:w="1236" w:type="dxa"/>
            <w:tcBorders>
              <w:tl2br w:val="nil"/>
              <w:tr2bl w:val="nil"/>
            </w:tcBorders>
            <w:vAlign w:val="center"/>
          </w:tcPr>
          <w:p w14:paraId="01F369F4">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8分</w:t>
            </w:r>
          </w:p>
        </w:tc>
      </w:tr>
      <w:tr w14:paraId="0C2C9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6E0C8EDA">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w:t>
            </w:r>
          </w:p>
        </w:tc>
        <w:tc>
          <w:tcPr>
            <w:tcW w:w="1521" w:type="dxa"/>
            <w:tcBorders>
              <w:tl2br w:val="nil"/>
              <w:tr2bl w:val="nil"/>
            </w:tcBorders>
            <w:vAlign w:val="center"/>
          </w:tcPr>
          <w:p w14:paraId="2A3C0485">
            <w:pPr>
              <w:adjustRightInd w:val="0"/>
              <w:jc w:val="center"/>
              <w:rPr>
                <w:rFonts w:hint="eastAsia" w:ascii="仿宋" w:hAnsi="仿宋" w:eastAsia="仿宋" w:cs="仿宋"/>
                <w:color w:val="auto"/>
                <w:sz w:val="24"/>
                <w:szCs w:val="24"/>
              </w:rPr>
            </w:pPr>
            <w:r>
              <w:rPr>
                <w:rFonts w:hint="eastAsia" w:ascii="仿宋" w:hAnsi="仿宋" w:eastAsia="仿宋"/>
                <w:bCs/>
                <w:sz w:val="24"/>
              </w:rPr>
              <w:t>宣传计划</w:t>
            </w:r>
          </w:p>
        </w:tc>
        <w:tc>
          <w:tcPr>
            <w:tcW w:w="6162" w:type="dxa"/>
            <w:tcBorders>
              <w:tl2br w:val="nil"/>
              <w:tr2bl w:val="nil"/>
            </w:tcBorders>
            <w:vAlign w:val="center"/>
          </w:tcPr>
          <w:p w14:paraId="5A818DFE">
            <w:pPr>
              <w:widowControl/>
              <w:textAlignment w:val="baseline"/>
              <w:rPr>
                <w:rFonts w:hint="default" w:ascii="仿宋" w:hAnsi="仿宋" w:eastAsia="仿宋" w:cs="仿宋"/>
                <w:color w:val="auto"/>
                <w:sz w:val="24"/>
                <w:szCs w:val="24"/>
                <w:lang w:val="en-US" w:eastAsia="zh-CN"/>
              </w:rPr>
            </w:pPr>
            <w:r>
              <w:rPr>
                <w:rFonts w:hint="eastAsia" w:ascii="仿宋" w:hAnsi="仿宋" w:eastAsia="仿宋"/>
                <w:sz w:val="24"/>
              </w:rPr>
              <w:t>根据投标人提供的媒体宣传方案及实施计划进行综合打分，</w:t>
            </w:r>
            <w:r>
              <w:rPr>
                <w:rFonts w:hint="eastAsia" w:ascii="仿宋" w:hAnsi="仿宋" w:eastAsia="仿宋"/>
                <w:sz w:val="24"/>
                <w:lang w:val="en-US" w:eastAsia="zh-CN"/>
              </w:rPr>
              <w:t>根据宣传媒体多样化，宣传计划针对性强，实操效果佳得5.4-8分，宣传媒体比较多样，宣传计划比较有针对性，实际效果比较好得2.7-5.3分，宣传媒体一般，宣传计划符合实际，实际效果一般得0.1-2.6分，不提供不得分。</w:t>
            </w:r>
          </w:p>
        </w:tc>
        <w:tc>
          <w:tcPr>
            <w:tcW w:w="1236" w:type="dxa"/>
            <w:tcBorders>
              <w:tl2br w:val="nil"/>
              <w:tr2bl w:val="nil"/>
            </w:tcBorders>
            <w:vAlign w:val="center"/>
          </w:tcPr>
          <w:p w14:paraId="2E3B0FEA">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8分</w:t>
            </w:r>
          </w:p>
        </w:tc>
      </w:tr>
      <w:tr w14:paraId="36D57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5DA84159">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w:t>
            </w:r>
          </w:p>
        </w:tc>
        <w:tc>
          <w:tcPr>
            <w:tcW w:w="1521" w:type="dxa"/>
            <w:tcBorders>
              <w:tl2br w:val="nil"/>
              <w:tr2bl w:val="nil"/>
            </w:tcBorders>
            <w:vAlign w:val="center"/>
          </w:tcPr>
          <w:p w14:paraId="1F66689A">
            <w:pPr>
              <w:adjustRightInd w:val="0"/>
              <w:jc w:val="center"/>
              <w:rPr>
                <w:rFonts w:hint="default" w:ascii="仿宋" w:hAnsi="仿宋" w:eastAsia="仿宋" w:cs="仿宋"/>
                <w:color w:val="auto"/>
                <w:sz w:val="24"/>
                <w:szCs w:val="24"/>
                <w:lang w:val="en-US" w:eastAsia="zh-CN"/>
              </w:rPr>
            </w:pPr>
            <w:r>
              <w:rPr>
                <w:rFonts w:hint="eastAsia" w:ascii="仿宋" w:hAnsi="仿宋" w:eastAsia="仿宋"/>
                <w:bCs/>
                <w:sz w:val="24"/>
              </w:rPr>
              <w:t>后勤保障</w:t>
            </w:r>
          </w:p>
        </w:tc>
        <w:tc>
          <w:tcPr>
            <w:tcW w:w="6162" w:type="dxa"/>
            <w:tcBorders>
              <w:tl2br w:val="nil"/>
              <w:tr2bl w:val="nil"/>
            </w:tcBorders>
            <w:vAlign w:val="center"/>
          </w:tcPr>
          <w:p w14:paraId="4624182E">
            <w:pPr>
              <w:widowControl/>
              <w:textAlignment w:val="baseline"/>
              <w:rPr>
                <w:rFonts w:hint="default" w:ascii="仿宋" w:hAnsi="仿宋" w:eastAsia="仿宋_GB2312" w:cs="仿宋"/>
                <w:color w:val="auto"/>
                <w:sz w:val="24"/>
                <w:szCs w:val="24"/>
                <w:lang w:val="en-US" w:eastAsia="zh-CN"/>
              </w:rPr>
            </w:pPr>
            <w:r>
              <w:rPr>
                <w:rFonts w:hint="eastAsia" w:ascii="仿宋" w:hAnsi="仿宋" w:eastAsia="仿宋"/>
                <w:sz w:val="24"/>
              </w:rPr>
              <w:t>根据投标人提供的后勤保障及志愿服务方案进行综合打分，阐述的详细明确，针对性强，符合采购需求的</w:t>
            </w:r>
            <w:r>
              <w:rPr>
                <w:rFonts w:hint="eastAsia" w:ascii="仿宋" w:hAnsi="仿宋" w:eastAsia="仿宋"/>
                <w:sz w:val="24"/>
                <w:lang w:val="en-US" w:eastAsia="zh-CN"/>
              </w:rPr>
              <w:t>5.4-8</w:t>
            </w:r>
            <w:r>
              <w:rPr>
                <w:rFonts w:hint="eastAsia" w:ascii="仿宋" w:hAnsi="仿宋" w:eastAsia="仿宋"/>
                <w:sz w:val="24"/>
              </w:rPr>
              <w:t>分，阐述的比较详细，比较有针对性，符合采购需求的得</w:t>
            </w:r>
            <w:r>
              <w:rPr>
                <w:rFonts w:hint="eastAsia" w:ascii="仿宋" w:hAnsi="仿宋" w:eastAsia="仿宋"/>
                <w:sz w:val="24"/>
                <w:lang w:val="en-US" w:eastAsia="zh-CN"/>
              </w:rPr>
              <w:t>2.7-5.3</w:t>
            </w:r>
            <w:r>
              <w:rPr>
                <w:rFonts w:hint="eastAsia" w:ascii="仿宋" w:hAnsi="仿宋" w:eastAsia="仿宋"/>
                <w:sz w:val="24"/>
              </w:rPr>
              <w:t>分，阐述的针对性一般，内容一般，基本符合采购需求的得0.1-</w:t>
            </w:r>
            <w:r>
              <w:rPr>
                <w:rFonts w:hint="eastAsia" w:ascii="仿宋" w:hAnsi="仿宋" w:eastAsia="仿宋"/>
                <w:sz w:val="24"/>
                <w:lang w:val="en-US" w:eastAsia="zh-CN"/>
              </w:rPr>
              <w:t>2.6</w:t>
            </w:r>
            <w:r>
              <w:rPr>
                <w:rFonts w:hint="eastAsia" w:ascii="仿宋" w:hAnsi="仿宋" w:eastAsia="仿宋"/>
                <w:sz w:val="24"/>
              </w:rPr>
              <w:t>分，不提供不得分。</w:t>
            </w:r>
          </w:p>
        </w:tc>
        <w:tc>
          <w:tcPr>
            <w:tcW w:w="1236" w:type="dxa"/>
            <w:tcBorders>
              <w:tl2br w:val="nil"/>
              <w:tr2bl w:val="nil"/>
            </w:tcBorders>
            <w:vAlign w:val="center"/>
          </w:tcPr>
          <w:p w14:paraId="48054C95">
            <w:pPr>
              <w:widowControl/>
              <w:spacing w:line="340" w:lineRule="exact"/>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8分</w:t>
            </w:r>
          </w:p>
        </w:tc>
      </w:tr>
      <w:tr w14:paraId="17CA7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760689A2">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w:t>
            </w:r>
          </w:p>
        </w:tc>
        <w:tc>
          <w:tcPr>
            <w:tcW w:w="1521" w:type="dxa"/>
            <w:tcBorders>
              <w:tl2br w:val="nil"/>
              <w:tr2bl w:val="nil"/>
            </w:tcBorders>
            <w:vAlign w:val="center"/>
          </w:tcPr>
          <w:p w14:paraId="0244563B">
            <w:pPr>
              <w:adjustRightInd w:val="0"/>
              <w:jc w:val="center"/>
              <w:rPr>
                <w:rFonts w:hint="default" w:ascii="仿宋" w:hAnsi="仿宋" w:eastAsia="仿宋" w:cs="仿宋"/>
                <w:color w:val="auto"/>
                <w:sz w:val="24"/>
                <w:szCs w:val="24"/>
                <w:lang w:val="en-US" w:eastAsia="zh-CN"/>
              </w:rPr>
            </w:pPr>
            <w:r>
              <w:rPr>
                <w:rFonts w:hint="eastAsia" w:ascii="仿宋" w:hAnsi="仿宋" w:eastAsia="仿宋"/>
                <w:bCs/>
                <w:sz w:val="24"/>
              </w:rPr>
              <w:t>安全保障</w:t>
            </w:r>
          </w:p>
        </w:tc>
        <w:tc>
          <w:tcPr>
            <w:tcW w:w="6162" w:type="dxa"/>
            <w:tcBorders>
              <w:tl2br w:val="nil"/>
              <w:tr2bl w:val="nil"/>
            </w:tcBorders>
            <w:vAlign w:val="center"/>
          </w:tcPr>
          <w:p w14:paraId="6E0DB9EB">
            <w:pPr>
              <w:widowControl/>
              <w:textAlignment w:val="baseline"/>
              <w:rPr>
                <w:rFonts w:hint="default" w:ascii="仿宋" w:hAnsi="仿宋" w:eastAsia="仿宋" w:cs="仿宋"/>
                <w:color w:val="auto"/>
                <w:sz w:val="24"/>
                <w:szCs w:val="24"/>
                <w:lang w:val="en-US" w:eastAsia="zh-CN"/>
              </w:rPr>
            </w:pPr>
            <w:r>
              <w:rPr>
                <w:rFonts w:hint="eastAsia" w:ascii="仿宋" w:hAnsi="仿宋" w:eastAsia="仿宋"/>
                <w:sz w:val="24"/>
              </w:rPr>
              <w:t>根据投标人提供的安保医疗方案及实施计划，包括但不限于安保、医疗人员数量、安保实施方案、安保实施计划等方面进行综合打分，阐述的详细明确，针对性强，符合采购需求的</w:t>
            </w:r>
            <w:r>
              <w:rPr>
                <w:rFonts w:hint="eastAsia" w:ascii="仿宋" w:hAnsi="仿宋" w:eastAsia="仿宋"/>
                <w:sz w:val="24"/>
                <w:lang w:val="en-US" w:eastAsia="zh-CN"/>
              </w:rPr>
              <w:t>5.4-8</w:t>
            </w:r>
            <w:r>
              <w:rPr>
                <w:rFonts w:hint="eastAsia" w:ascii="仿宋" w:hAnsi="仿宋" w:eastAsia="仿宋"/>
                <w:sz w:val="24"/>
              </w:rPr>
              <w:t>分，阐述的比较详细，比较有针对性，符合采购需求的得</w:t>
            </w:r>
            <w:r>
              <w:rPr>
                <w:rFonts w:hint="eastAsia" w:ascii="仿宋" w:hAnsi="仿宋" w:eastAsia="仿宋"/>
                <w:sz w:val="24"/>
                <w:lang w:val="en-US" w:eastAsia="zh-CN"/>
              </w:rPr>
              <w:t>2.7-5.3</w:t>
            </w:r>
            <w:r>
              <w:rPr>
                <w:rFonts w:hint="eastAsia" w:ascii="仿宋" w:hAnsi="仿宋" w:eastAsia="仿宋"/>
                <w:sz w:val="24"/>
              </w:rPr>
              <w:t>分，阐述的针对性一般，内容一般，基本符合采购需求的得0.1-2.</w:t>
            </w:r>
            <w:r>
              <w:rPr>
                <w:rFonts w:hint="eastAsia" w:ascii="仿宋" w:hAnsi="仿宋" w:eastAsia="仿宋"/>
                <w:sz w:val="24"/>
                <w:lang w:val="en-US" w:eastAsia="zh-CN"/>
              </w:rPr>
              <w:t>6</w:t>
            </w:r>
            <w:r>
              <w:rPr>
                <w:rFonts w:hint="eastAsia" w:ascii="仿宋" w:hAnsi="仿宋" w:eastAsia="仿宋"/>
                <w:sz w:val="24"/>
              </w:rPr>
              <w:t>分，不提供不得分。</w:t>
            </w:r>
          </w:p>
        </w:tc>
        <w:tc>
          <w:tcPr>
            <w:tcW w:w="1236" w:type="dxa"/>
            <w:tcBorders>
              <w:tl2br w:val="nil"/>
              <w:tr2bl w:val="nil"/>
            </w:tcBorders>
            <w:vAlign w:val="center"/>
          </w:tcPr>
          <w:p w14:paraId="1981587F">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8分</w:t>
            </w:r>
          </w:p>
        </w:tc>
      </w:tr>
      <w:tr w14:paraId="71810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023C0E35">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11</w:t>
            </w:r>
          </w:p>
        </w:tc>
        <w:tc>
          <w:tcPr>
            <w:tcW w:w="1521" w:type="dxa"/>
            <w:tcBorders>
              <w:tl2br w:val="nil"/>
              <w:tr2bl w:val="nil"/>
            </w:tcBorders>
            <w:vAlign w:val="center"/>
          </w:tcPr>
          <w:p w14:paraId="093D52E0">
            <w:pPr>
              <w:adjustRightInd w:val="0"/>
              <w:jc w:val="center"/>
              <w:rPr>
                <w:rFonts w:hint="default" w:ascii="仿宋" w:hAnsi="仿宋" w:eastAsia="仿宋" w:cs="仿宋"/>
                <w:color w:val="auto"/>
                <w:sz w:val="24"/>
                <w:szCs w:val="24"/>
                <w:lang w:val="en-US" w:eastAsia="zh-CN"/>
              </w:rPr>
            </w:pPr>
            <w:r>
              <w:rPr>
                <w:rFonts w:hint="eastAsia" w:ascii="仿宋" w:hAnsi="仿宋" w:eastAsia="仿宋"/>
                <w:bCs/>
                <w:sz w:val="24"/>
              </w:rPr>
              <w:t>应急预案</w:t>
            </w:r>
          </w:p>
        </w:tc>
        <w:tc>
          <w:tcPr>
            <w:tcW w:w="6162" w:type="dxa"/>
            <w:tcBorders>
              <w:tl2br w:val="nil"/>
              <w:tr2bl w:val="nil"/>
            </w:tcBorders>
            <w:vAlign w:val="center"/>
          </w:tcPr>
          <w:p w14:paraId="1C46F8E8">
            <w:pPr>
              <w:widowControl/>
              <w:textAlignment w:val="baseline"/>
              <w:rPr>
                <w:rFonts w:hint="default" w:ascii="仿宋" w:hAnsi="仿宋" w:eastAsia="仿宋" w:cs="仿宋"/>
                <w:color w:val="auto"/>
                <w:sz w:val="24"/>
                <w:szCs w:val="24"/>
                <w:lang w:val="en-US" w:eastAsia="zh-CN"/>
              </w:rPr>
            </w:pPr>
            <w:r>
              <w:rPr>
                <w:rFonts w:hint="eastAsia" w:ascii="仿宋" w:hAnsi="仿宋" w:eastAsia="仿宋"/>
                <w:sz w:val="24"/>
              </w:rPr>
              <w:t>根据投标提供的应急预案及应急预案更新等方面进行综合打分，阐述的详细明确，针对性强，符合采购需求的4.</w:t>
            </w:r>
            <w:r>
              <w:rPr>
                <w:rFonts w:hint="eastAsia" w:ascii="仿宋" w:hAnsi="仿宋" w:eastAsia="仿宋"/>
                <w:sz w:val="24"/>
                <w:lang w:val="en-US" w:eastAsia="zh-CN"/>
              </w:rPr>
              <w:t>8</w:t>
            </w:r>
            <w:r>
              <w:rPr>
                <w:rFonts w:hint="eastAsia" w:ascii="仿宋" w:hAnsi="仿宋" w:eastAsia="仿宋"/>
                <w:sz w:val="24"/>
              </w:rPr>
              <w:t>-</w:t>
            </w:r>
            <w:r>
              <w:rPr>
                <w:rFonts w:hint="eastAsia" w:ascii="仿宋" w:hAnsi="仿宋" w:eastAsia="仿宋"/>
                <w:sz w:val="24"/>
                <w:lang w:val="en-US" w:eastAsia="zh-CN"/>
              </w:rPr>
              <w:t>7</w:t>
            </w:r>
            <w:r>
              <w:rPr>
                <w:rFonts w:hint="eastAsia" w:ascii="仿宋" w:hAnsi="仿宋" w:eastAsia="仿宋"/>
                <w:sz w:val="24"/>
              </w:rPr>
              <w:t>分，阐述的比较详细，比较有针对性，符合采购需求的得2.</w:t>
            </w:r>
            <w:r>
              <w:rPr>
                <w:rFonts w:hint="eastAsia" w:ascii="仿宋" w:hAnsi="仿宋" w:eastAsia="仿宋"/>
                <w:sz w:val="24"/>
                <w:lang w:val="en-US" w:eastAsia="zh-CN"/>
              </w:rPr>
              <w:t>4</w:t>
            </w:r>
            <w:r>
              <w:rPr>
                <w:rFonts w:hint="eastAsia" w:ascii="仿宋" w:hAnsi="仿宋" w:eastAsia="仿宋"/>
                <w:sz w:val="24"/>
              </w:rPr>
              <w:t>-4</w:t>
            </w:r>
            <w:r>
              <w:rPr>
                <w:rFonts w:hint="eastAsia" w:ascii="仿宋" w:hAnsi="仿宋" w:eastAsia="仿宋"/>
                <w:sz w:val="24"/>
                <w:lang w:val="en-US" w:eastAsia="zh-CN"/>
              </w:rPr>
              <w:t>.7</w:t>
            </w:r>
            <w:r>
              <w:rPr>
                <w:rFonts w:hint="eastAsia" w:ascii="仿宋" w:hAnsi="仿宋" w:eastAsia="仿宋"/>
                <w:sz w:val="24"/>
              </w:rPr>
              <w:t>分，阐述的针对性一般，内容一般，基本符合采购需求的得0.1-2</w:t>
            </w:r>
            <w:r>
              <w:rPr>
                <w:rFonts w:hint="eastAsia" w:ascii="仿宋" w:hAnsi="仿宋" w:eastAsia="仿宋"/>
                <w:sz w:val="24"/>
                <w:lang w:val="en-US" w:eastAsia="zh-CN"/>
              </w:rPr>
              <w:t>.3</w:t>
            </w:r>
            <w:r>
              <w:rPr>
                <w:rFonts w:hint="eastAsia" w:ascii="仿宋" w:hAnsi="仿宋" w:eastAsia="仿宋"/>
                <w:sz w:val="24"/>
              </w:rPr>
              <w:t>分，不提供不得分。。</w:t>
            </w:r>
          </w:p>
        </w:tc>
        <w:tc>
          <w:tcPr>
            <w:tcW w:w="1236" w:type="dxa"/>
            <w:tcBorders>
              <w:tl2br w:val="nil"/>
              <w:tr2bl w:val="nil"/>
            </w:tcBorders>
            <w:vAlign w:val="center"/>
          </w:tcPr>
          <w:p w14:paraId="2D10186D">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7分</w:t>
            </w:r>
          </w:p>
        </w:tc>
      </w:tr>
      <w:tr w14:paraId="7263A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31BF3292">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12</w:t>
            </w:r>
          </w:p>
        </w:tc>
        <w:tc>
          <w:tcPr>
            <w:tcW w:w="1521" w:type="dxa"/>
            <w:tcBorders>
              <w:tl2br w:val="nil"/>
              <w:tr2bl w:val="nil"/>
            </w:tcBorders>
            <w:vAlign w:val="center"/>
          </w:tcPr>
          <w:p w14:paraId="3736D2B3">
            <w:pPr>
              <w:adjustRightInd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服务承诺</w:t>
            </w:r>
          </w:p>
        </w:tc>
        <w:tc>
          <w:tcPr>
            <w:tcW w:w="6162" w:type="dxa"/>
            <w:tcBorders>
              <w:tl2br w:val="nil"/>
              <w:tr2bl w:val="nil"/>
            </w:tcBorders>
            <w:vAlign w:val="center"/>
          </w:tcPr>
          <w:p w14:paraId="64D72DEA">
            <w:pPr>
              <w:widowControl/>
              <w:textAlignment w:val="baseline"/>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根据投标人提供的针对本项目采购需求的服务承诺综合打分，0-4分。</w:t>
            </w:r>
          </w:p>
        </w:tc>
        <w:tc>
          <w:tcPr>
            <w:tcW w:w="1236" w:type="dxa"/>
            <w:tcBorders>
              <w:tl2br w:val="nil"/>
              <w:tr2bl w:val="nil"/>
            </w:tcBorders>
            <w:vAlign w:val="center"/>
          </w:tcPr>
          <w:p w14:paraId="4B2E3B91">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4分</w:t>
            </w:r>
          </w:p>
        </w:tc>
      </w:tr>
    </w:tbl>
    <w:p w14:paraId="6599B45B">
      <w:pPr>
        <w:keepNext w:val="0"/>
        <w:keepLines w:val="0"/>
        <w:pageBreakBefore w:val="0"/>
        <w:kinsoku/>
        <w:wordWrap/>
        <w:overflowPunct/>
        <w:topLinePunct w:val="0"/>
        <w:bidi w:val="0"/>
        <w:adjustRightInd w:val="0"/>
        <w:snapToGrid w:val="0"/>
        <w:spacing w:line="440" w:lineRule="exact"/>
        <w:textAlignment w:val="auto"/>
        <w:rPr>
          <w:rFonts w:hint="eastAsia" w:ascii="仿宋" w:hAnsi="仿宋" w:eastAsia="仿宋" w:cs="仿宋"/>
          <w:color w:val="auto"/>
          <w:sz w:val="24"/>
        </w:rPr>
      </w:pPr>
      <w:r>
        <w:rPr>
          <w:rFonts w:hint="eastAsia" w:ascii="仿宋" w:hAnsi="仿宋" w:eastAsia="仿宋" w:cs="仿宋"/>
          <w:color w:val="auto"/>
          <w:sz w:val="20"/>
          <w:szCs w:val="20"/>
          <w:shd w:val="clear" w:color="auto" w:fill="FFFFFF"/>
        </w:rPr>
        <w:t> </w:t>
      </w:r>
      <w:r>
        <w:rPr>
          <w:rFonts w:hint="eastAsia" w:ascii="仿宋" w:hAnsi="仿宋" w:eastAsia="仿宋" w:cs="仿宋"/>
          <w:b/>
          <w:color w:val="auto"/>
          <w:sz w:val="24"/>
        </w:rPr>
        <w:t>备注：</w:t>
      </w:r>
      <w:r>
        <w:rPr>
          <w:rFonts w:hint="eastAsia" w:ascii="仿宋" w:hAnsi="仿宋" w:eastAsia="仿宋" w:cs="仿宋"/>
          <w:color w:val="auto"/>
          <w:sz w:val="24"/>
        </w:rPr>
        <w:t>投标人编制投标文件（商务技术文件部分）时，建议按此目录（序号和内容）提供评标标准相应的商务技术资料。 </w:t>
      </w:r>
    </w:p>
    <w:p w14:paraId="5C37301B">
      <w:pPr>
        <w:keepNext w:val="0"/>
        <w:keepLines w:val="0"/>
        <w:pageBreakBefore w:val="0"/>
        <w:kinsoku/>
        <w:wordWrap/>
        <w:overflowPunct/>
        <w:topLinePunct w:val="0"/>
        <w:bidi w:val="0"/>
        <w:adjustRightInd w:val="0"/>
        <w:spacing w:line="440" w:lineRule="exact"/>
        <w:ind w:firstLine="482" w:firstLineChars="200"/>
        <w:textAlignment w:val="auto"/>
        <w:rPr>
          <w:rFonts w:hint="eastAsia" w:ascii="仿宋" w:hAnsi="仿宋" w:eastAsia="仿宋" w:cs="仿宋"/>
          <w:b/>
          <w:bCs/>
          <w:iCs/>
          <w:color w:val="auto"/>
          <w:sz w:val="24"/>
        </w:rPr>
      </w:pPr>
      <w:r>
        <w:rPr>
          <w:rFonts w:hint="eastAsia" w:ascii="仿宋" w:hAnsi="仿宋" w:eastAsia="仿宋" w:cs="仿宋"/>
          <w:b/>
          <w:bCs/>
          <w:iCs/>
          <w:color w:val="auto"/>
          <w:sz w:val="24"/>
        </w:rPr>
        <w:t>2.2价格分（</w:t>
      </w:r>
      <w:r>
        <w:rPr>
          <w:rFonts w:hint="eastAsia" w:ascii="仿宋" w:hAnsi="仿宋" w:eastAsia="仿宋" w:cs="仿宋"/>
          <w:b/>
          <w:bCs/>
          <w:iCs/>
          <w:color w:val="auto"/>
          <w:sz w:val="24"/>
          <w:u w:val="single"/>
          <w:lang w:val="en-US" w:eastAsia="zh-CN"/>
        </w:rPr>
        <w:t xml:space="preserve"> 10 </w:t>
      </w:r>
      <w:r>
        <w:rPr>
          <w:rFonts w:hint="eastAsia" w:ascii="仿宋" w:hAnsi="仿宋" w:eastAsia="仿宋" w:cs="仿宋"/>
          <w:b/>
          <w:bCs/>
          <w:iCs/>
          <w:color w:val="auto"/>
          <w:sz w:val="24"/>
        </w:rPr>
        <w:t>分）</w:t>
      </w:r>
    </w:p>
    <w:p w14:paraId="13E83916">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rPr>
      </w:pPr>
      <w:r>
        <w:rPr>
          <w:rFonts w:hint="eastAsia" w:ascii="仿宋" w:hAnsi="仿宋" w:eastAsia="仿宋" w:cs="仿宋"/>
          <w:bCs/>
          <w:iCs/>
          <w:color w:val="auto"/>
          <w:sz w:val="24"/>
        </w:rPr>
        <w:t>2.2.1评标基准价：即满足招标文件要求且投标价格最低的投标报价为评标基准价，其价格分为满分。</w:t>
      </w:r>
    </w:p>
    <w:p w14:paraId="74AA1790">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rPr>
      </w:pPr>
      <w:r>
        <w:rPr>
          <w:rFonts w:hint="eastAsia" w:ascii="仿宋" w:hAnsi="仿宋" w:eastAsia="仿宋" w:cs="仿宋"/>
          <w:bCs/>
          <w:iCs/>
          <w:color w:val="auto"/>
          <w:sz w:val="24"/>
        </w:rPr>
        <w:t>2.2.2其他投标人的价格分统一按照下列公式计算：</w:t>
      </w:r>
    </w:p>
    <w:p w14:paraId="3B500063">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rPr>
      </w:pPr>
      <w:r>
        <w:rPr>
          <w:rFonts w:hint="eastAsia" w:ascii="仿宋" w:hAnsi="仿宋" w:eastAsia="仿宋" w:cs="仿宋"/>
          <w:bCs/>
          <w:iCs/>
          <w:color w:val="auto"/>
          <w:sz w:val="24"/>
        </w:rPr>
        <w:t>投标报价得分=(评标基准价／投标报价)×价格权值×100</w:t>
      </w:r>
    </w:p>
    <w:p w14:paraId="7EB6B7CB">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lang w:val="en-US" w:eastAsia="zh-CN"/>
        </w:rPr>
      </w:pPr>
      <w:r>
        <w:rPr>
          <w:rFonts w:hint="eastAsia" w:ascii="仿宋" w:hAnsi="仿宋" w:eastAsia="仿宋" w:cs="仿宋"/>
          <w:bCs/>
          <w:iCs/>
          <w:color w:val="auto"/>
          <w:sz w:val="24"/>
        </w:rPr>
        <w:t>即：投标报价得分=(评标基准价／投标报价)×</w:t>
      </w:r>
      <w:r>
        <w:rPr>
          <w:rFonts w:hint="eastAsia" w:ascii="仿宋" w:hAnsi="仿宋" w:eastAsia="仿宋" w:cs="仿宋"/>
          <w:bCs/>
          <w:iCs/>
          <w:color w:val="auto"/>
          <w:sz w:val="24"/>
          <w:u w:val="single"/>
          <w:lang w:val="en-US" w:eastAsia="zh-CN"/>
        </w:rPr>
        <w:t xml:space="preserve"> 10 </w:t>
      </w:r>
    </w:p>
    <w:p w14:paraId="548938EE">
      <w:pPr>
        <w:pStyle w:val="3"/>
        <w:snapToGrid w:val="0"/>
        <w:spacing w:line="360" w:lineRule="auto"/>
        <w:ind w:firstLine="0" w:firstLineChars="0"/>
        <w:rPr>
          <w:rFonts w:hint="eastAsia" w:ascii="仿宋" w:hAnsi="仿宋" w:eastAsia="仿宋" w:cs="仿宋"/>
          <w:color w:val="auto"/>
        </w:rPr>
      </w:pPr>
    </w:p>
    <w:p w14:paraId="61308B76">
      <w:pPr>
        <w:pStyle w:val="3"/>
        <w:snapToGrid w:val="0"/>
        <w:spacing w:line="360" w:lineRule="auto"/>
        <w:ind w:firstLine="0" w:firstLineChars="0"/>
        <w:rPr>
          <w:rFonts w:hint="eastAsia" w:ascii="仿宋" w:hAnsi="仿宋" w:eastAsia="仿宋" w:cs="仿宋"/>
          <w:color w:val="auto"/>
        </w:rPr>
      </w:pPr>
    </w:p>
    <w:p w14:paraId="370BBA9A">
      <w:pPr>
        <w:pStyle w:val="3"/>
        <w:snapToGrid w:val="0"/>
        <w:spacing w:line="360" w:lineRule="auto"/>
        <w:ind w:firstLine="0" w:firstLineChars="0"/>
        <w:rPr>
          <w:rFonts w:hint="eastAsia" w:ascii="仿宋" w:hAnsi="仿宋" w:eastAsia="仿宋" w:cs="仿宋"/>
          <w:color w:val="auto"/>
        </w:rPr>
      </w:pPr>
    </w:p>
    <w:p w14:paraId="3CF8DDDF">
      <w:pPr>
        <w:pStyle w:val="3"/>
        <w:snapToGrid w:val="0"/>
        <w:spacing w:line="360" w:lineRule="auto"/>
        <w:ind w:firstLine="0" w:firstLineChars="0"/>
        <w:rPr>
          <w:rFonts w:hint="eastAsia" w:ascii="仿宋" w:hAnsi="仿宋" w:eastAsia="仿宋" w:cs="仿宋"/>
          <w:color w:val="auto"/>
        </w:rPr>
      </w:pPr>
    </w:p>
    <w:p w14:paraId="682E69F1">
      <w:pPr>
        <w:pStyle w:val="3"/>
        <w:snapToGrid w:val="0"/>
        <w:spacing w:line="360" w:lineRule="auto"/>
        <w:ind w:firstLine="0" w:firstLineChars="0"/>
        <w:rPr>
          <w:rFonts w:hint="eastAsia" w:ascii="仿宋" w:hAnsi="仿宋" w:eastAsia="仿宋" w:cs="仿宋"/>
          <w:color w:val="auto"/>
        </w:rPr>
      </w:pPr>
    </w:p>
    <w:p w14:paraId="2844C3B0">
      <w:pPr>
        <w:pStyle w:val="3"/>
        <w:snapToGrid w:val="0"/>
        <w:spacing w:line="360" w:lineRule="auto"/>
        <w:ind w:firstLine="0" w:firstLineChars="0"/>
        <w:rPr>
          <w:rFonts w:hint="eastAsia" w:ascii="仿宋" w:hAnsi="仿宋" w:eastAsia="仿宋" w:cs="仿宋"/>
          <w:color w:val="auto"/>
        </w:rPr>
      </w:pPr>
    </w:p>
    <w:p w14:paraId="04E705EC">
      <w:pPr>
        <w:pStyle w:val="3"/>
        <w:snapToGrid w:val="0"/>
        <w:spacing w:line="360" w:lineRule="auto"/>
        <w:ind w:firstLine="0" w:firstLineChars="0"/>
        <w:rPr>
          <w:rFonts w:hint="eastAsia" w:ascii="仿宋" w:hAnsi="仿宋" w:eastAsia="仿宋" w:cs="仿宋"/>
          <w:color w:val="auto"/>
        </w:rPr>
      </w:pPr>
    </w:p>
    <w:p w14:paraId="601401B7">
      <w:pPr>
        <w:pStyle w:val="3"/>
        <w:snapToGrid w:val="0"/>
        <w:spacing w:line="360" w:lineRule="auto"/>
        <w:ind w:firstLine="0" w:firstLineChars="0"/>
        <w:rPr>
          <w:rFonts w:hint="eastAsia" w:ascii="仿宋" w:hAnsi="仿宋" w:eastAsia="仿宋" w:cs="仿宋"/>
          <w:color w:val="auto"/>
        </w:rPr>
      </w:pPr>
    </w:p>
    <w:p w14:paraId="3FA4A628">
      <w:pPr>
        <w:pStyle w:val="3"/>
        <w:snapToGrid w:val="0"/>
        <w:spacing w:line="360" w:lineRule="auto"/>
        <w:ind w:firstLine="0" w:firstLineChars="0"/>
        <w:rPr>
          <w:rFonts w:hint="eastAsia" w:ascii="仿宋" w:hAnsi="仿宋" w:eastAsia="仿宋" w:cs="仿宋"/>
          <w:color w:val="auto"/>
        </w:rPr>
      </w:pPr>
    </w:p>
    <w:p w14:paraId="07962DB4">
      <w:pPr>
        <w:pStyle w:val="3"/>
        <w:snapToGrid w:val="0"/>
        <w:spacing w:line="360" w:lineRule="auto"/>
        <w:ind w:firstLine="0" w:firstLineChars="0"/>
        <w:rPr>
          <w:rFonts w:hint="eastAsia" w:ascii="仿宋" w:hAnsi="仿宋" w:eastAsia="仿宋" w:cs="仿宋"/>
          <w:color w:val="auto"/>
        </w:rPr>
      </w:pPr>
    </w:p>
    <w:p w14:paraId="1DA9AAD8">
      <w:pPr>
        <w:pStyle w:val="3"/>
        <w:snapToGrid w:val="0"/>
        <w:spacing w:line="360" w:lineRule="auto"/>
        <w:ind w:firstLine="0" w:firstLineChars="0"/>
        <w:rPr>
          <w:rFonts w:hint="eastAsia" w:ascii="仿宋" w:hAnsi="仿宋" w:eastAsia="仿宋" w:cs="仿宋"/>
          <w:color w:val="auto"/>
        </w:rPr>
      </w:pPr>
    </w:p>
    <w:p w14:paraId="7576E6E8">
      <w:pPr>
        <w:pStyle w:val="3"/>
        <w:snapToGrid w:val="0"/>
        <w:spacing w:line="360" w:lineRule="auto"/>
        <w:ind w:firstLine="0" w:firstLineChars="0"/>
        <w:rPr>
          <w:rFonts w:hint="eastAsia" w:ascii="仿宋" w:hAnsi="仿宋" w:eastAsia="仿宋" w:cs="仿宋"/>
          <w:color w:val="auto"/>
        </w:rPr>
      </w:pPr>
    </w:p>
    <w:p w14:paraId="48CC857F">
      <w:pPr>
        <w:pStyle w:val="3"/>
        <w:snapToGrid w:val="0"/>
        <w:spacing w:line="360" w:lineRule="auto"/>
        <w:ind w:firstLine="0" w:firstLineChars="0"/>
        <w:rPr>
          <w:rFonts w:hint="eastAsia" w:ascii="仿宋" w:hAnsi="仿宋" w:eastAsia="仿宋" w:cs="仿宋"/>
          <w:color w:val="auto"/>
        </w:rPr>
      </w:pPr>
    </w:p>
    <w:p w14:paraId="5E0DEFF8">
      <w:pPr>
        <w:pStyle w:val="3"/>
        <w:snapToGrid w:val="0"/>
        <w:spacing w:line="360" w:lineRule="auto"/>
        <w:ind w:firstLine="0" w:firstLineChars="0"/>
        <w:rPr>
          <w:rFonts w:hint="eastAsia" w:ascii="仿宋" w:hAnsi="仿宋" w:eastAsia="仿宋" w:cs="仿宋"/>
          <w:color w:val="auto"/>
        </w:rPr>
      </w:pPr>
    </w:p>
    <w:p w14:paraId="60CD5280">
      <w:pPr>
        <w:pStyle w:val="3"/>
        <w:snapToGrid w:val="0"/>
        <w:spacing w:line="360" w:lineRule="auto"/>
        <w:ind w:firstLine="0" w:firstLineChars="0"/>
        <w:rPr>
          <w:rFonts w:hint="eastAsia" w:ascii="仿宋" w:hAnsi="仿宋" w:eastAsia="仿宋" w:cs="仿宋"/>
          <w:color w:val="auto"/>
        </w:rPr>
      </w:pPr>
    </w:p>
    <w:p w14:paraId="6ECFAC8D">
      <w:pPr>
        <w:pStyle w:val="3"/>
        <w:snapToGrid w:val="0"/>
        <w:spacing w:line="360" w:lineRule="auto"/>
        <w:ind w:firstLine="0" w:firstLineChars="0"/>
        <w:rPr>
          <w:rFonts w:hint="eastAsia" w:ascii="仿宋" w:hAnsi="仿宋" w:eastAsia="仿宋" w:cs="仿宋"/>
          <w:color w:val="auto"/>
        </w:rPr>
      </w:pPr>
    </w:p>
    <w:p w14:paraId="7FF9AB70">
      <w:pPr>
        <w:pStyle w:val="3"/>
        <w:snapToGrid w:val="0"/>
        <w:spacing w:line="360" w:lineRule="auto"/>
        <w:ind w:firstLine="0" w:firstLineChars="0"/>
        <w:rPr>
          <w:rFonts w:hint="eastAsia" w:ascii="仿宋" w:hAnsi="仿宋" w:eastAsia="仿宋" w:cs="仿宋"/>
          <w:color w:val="auto"/>
        </w:rPr>
      </w:pPr>
    </w:p>
    <w:p w14:paraId="071AB323">
      <w:pPr>
        <w:pStyle w:val="3"/>
        <w:snapToGrid w:val="0"/>
        <w:spacing w:line="360" w:lineRule="auto"/>
        <w:ind w:firstLine="0" w:firstLineChars="0"/>
        <w:rPr>
          <w:rFonts w:hint="eastAsia" w:ascii="仿宋" w:hAnsi="仿宋" w:eastAsia="仿宋" w:cs="仿宋"/>
          <w:color w:val="auto"/>
        </w:rPr>
      </w:pPr>
    </w:p>
    <w:p w14:paraId="0555C755">
      <w:pPr>
        <w:pStyle w:val="3"/>
        <w:snapToGrid w:val="0"/>
        <w:spacing w:line="360" w:lineRule="auto"/>
        <w:ind w:firstLine="0" w:firstLineChars="0"/>
        <w:rPr>
          <w:rFonts w:hint="eastAsia" w:ascii="仿宋" w:hAnsi="仿宋" w:eastAsia="仿宋" w:cs="仿宋"/>
          <w:color w:val="auto"/>
        </w:rPr>
      </w:pPr>
    </w:p>
    <w:p w14:paraId="4855F7E0">
      <w:pPr>
        <w:pStyle w:val="3"/>
        <w:snapToGrid w:val="0"/>
        <w:spacing w:line="360" w:lineRule="auto"/>
        <w:ind w:firstLine="0" w:firstLineChars="0"/>
        <w:rPr>
          <w:rFonts w:hint="eastAsia" w:ascii="仿宋" w:hAnsi="仿宋" w:eastAsia="仿宋" w:cs="仿宋"/>
          <w:color w:val="auto"/>
        </w:rPr>
      </w:pPr>
    </w:p>
    <w:p w14:paraId="2D39E06A">
      <w:pPr>
        <w:pStyle w:val="3"/>
        <w:snapToGrid w:val="0"/>
        <w:spacing w:line="360" w:lineRule="auto"/>
        <w:ind w:firstLine="0" w:firstLineChars="0"/>
        <w:rPr>
          <w:rFonts w:hint="eastAsia" w:ascii="仿宋" w:hAnsi="仿宋" w:eastAsia="仿宋" w:cs="仿宋"/>
          <w:color w:val="auto"/>
        </w:rPr>
      </w:pPr>
    </w:p>
    <w:p w14:paraId="3CA09ED2">
      <w:pPr>
        <w:pStyle w:val="3"/>
        <w:snapToGrid w:val="0"/>
        <w:spacing w:line="360" w:lineRule="auto"/>
        <w:ind w:firstLine="0" w:firstLineChars="0"/>
        <w:rPr>
          <w:rFonts w:hint="eastAsia" w:ascii="仿宋" w:hAnsi="仿宋" w:eastAsia="仿宋" w:cs="仿宋"/>
          <w:color w:val="auto"/>
        </w:rPr>
      </w:pPr>
    </w:p>
    <w:p w14:paraId="0EDC0941">
      <w:pPr>
        <w:pStyle w:val="3"/>
        <w:snapToGrid w:val="0"/>
        <w:spacing w:line="360" w:lineRule="auto"/>
        <w:ind w:firstLine="0" w:firstLineChars="0"/>
        <w:rPr>
          <w:rFonts w:hint="eastAsia" w:ascii="仿宋" w:hAnsi="仿宋" w:eastAsia="仿宋" w:cs="仿宋"/>
          <w:color w:val="auto"/>
        </w:rPr>
      </w:pPr>
    </w:p>
    <w:p w14:paraId="48D693F1">
      <w:pPr>
        <w:pStyle w:val="3"/>
        <w:snapToGrid w:val="0"/>
        <w:spacing w:line="360" w:lineRule="auto"/>
        <w:ind w:firstLine="0" w:firstLineChars="0"/>
        <w:rPr>
          <w:rFonts w:hint="eastAsia" w:ascii="仿宋" w:hAnsi="仿宋" w:eastAsia="仿宋" w:cs="仿宋"/>
          <w:color w:val="auto"/>
        </w:rPr>
      </w:pPr>
    </w:p>
    <w:p w14:paraId="5416607D">
      <w:pPr>
        <w:pStyle w:val="3"/>
        <w:snapToGrid w:val="0"/>
        <w:spacing w:line="360" w:lineRule="auto"/>
        <w:ind w:firstLine="0" w:firstLineChars="0"/>
        <w:rPr>
          <w:rFonts w:hint="eastAsia" w:ascii="仿宋" w:hAnsi="仿宋" w:eastAsia="仿宋" w:cs="仿宋"/>
          <w:color w:val="auto"/>
        </w:rPr>
      </w:pPr>
    </w:p>
    <w:p w14:paraId="3D9ED4F6">
      <w:pPr>
        <w:pStyle w:val="26"/>
        <w:ind w:left="0" w:leftChars="0" w:firstLine="0" w:firstLineChars="0"/>
        <w:rPr>
          <w:rFonts w:hint="eastAsia" w:ascii="仿宋" w:hAnsi="仿宋" w:eastAsia="仿宋" w:cs="仿宋"/>
          <w:b/>
          <w:color w:val="auto"/>
          <w:sz w:val="36"/>
          <w:szCs w:val="20"/>
        </w:rPr>
      </w:pPr>
    </w:p>
    <w:p w14:paraId="2493C60A">
      <w:pPr>
        <w:rPr>
          <w:rFonts w:hint="eastAsia" w:ascii="仿宋" w:hAnsi="仿宋" w:eastAsia="仿宋" w:cs="仿宋"/>
          <w:color w:val="auto"/>
        </w:rPr>
      </w:pPr>
    </w:p>
    <w:p w14:paraId="129F0B20">
      <w:pPr>
        <w:widowControl/>
        <w:adjustRightInd/>
        <w:jc w:val="center"/>
        <w:rPr>
          <w:rFonts w:hint="eastAsia" w:ascii="仿宋" w:hAnsi="仿宋" w:eastAsia="仿宋" w:cs="仿宋"/>
          <w:b/>
          <w:color w:val="auto"/>
          <w:sz w:val="36"/>
          <w:szCs w:val="20"/>
        </w:rPr>
      </w:pPr>
      <w:r>
        <w:rPr>
          <w:rFonts w:hint="eastAsia" w:ascii="仿宋" w:hAnsi="仿宋" w:eastAsia="仿宋" w:cs="仿宋"/>
          <w:b/>
          <w:color w:val="auto"/>
          <w:sz w:val="36"/>
          <w:szCs w:val="20"/>
        </w:rPr>
        <w:t>第六部分</w:t>
      </w:r>
      <w:bookmarkEnd w:id="37"/>
      <w:r>
        <w:rPr>
          <w:rFonts w:hint="eastAsia" w:ascii="仿宋" w:hAnsi="仿宋" w:eastAsia="仿宋" w:cs="仿宋"/>
          <w:b/>
          <w:color w:val="auto"/>
          <w:sz w:val="36"/>
          <w:szCs w:val="20"/>
        </w:rPr>
        <w:t xml:space="preserve"> </w:t>
      </w:r>
      <w:bookmarkEnd w:id="38"/>
      <w:r>
        <w:rPr>
          <w:rFonts w:hint="eastAsia" w:ascii="仿宋" w:hAnsi="仿宋" w:eastAsia="仿宋" w:cs="仿宋"/>
          <w:b/>
          <w:color w:val="auto"/>
          <w:sz w:val="36"/>
          <w:szCs w:val="20"/>
        </w:rPr>
        <w:t>投标文件及其附件格式</w:t>
      </w:r>
    </w:p>
    <w:p w14:paraId="4440C9A1">
      <w:pPr>
        <w:spacing w:line="360" w:lineRule="auto"/>
        <w:jc w:val="center"/>
        <w:outlineLvl w:val="0"/>
        <w:rPr>
          <w:rFonts w:hint="eastAsia" w:ascii="仿宋" w:hAnsi="仿宋" w:eastAsia="仿宋" w:cs="仿宋"/>
          <w:b/>
          <w:color w:val="auto"/>
          <w:kern w:val="0"/>
          <w:sz w:val="36"/>
          <w:szCs w:val="36"/>
        </w:rPr>
      </w:pPr>
    </w:p>
    <w:p w14:paraId="448EB58E">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资格文件部分</w:t>
      </w:r>
    </w:p>
    <w:p w14:paraId="4E3653ED">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0BDB3F78">
      <w:pPr>
        <w:spacing w:line="360" w:lineRule="auto"/>
        <w:jc w:val="center"/>
        <w:outlineLvl w:val="0"/>
        <w:rPr>
          <w:rFonts w:hint="eastAsia" w:ascii="仿宋" w:hAnsi="仿宋" w:eastAsia="仿宋" w:cs="仿宋"/>
          <w:b/>
          <w:color w:val="auto"/>
          <w:kern w:val="0"/>
          <w:sz w:val="36"/>
          <w:szCs w:val="36"/>
        </w:rPr>
      </w:pPr>
    </w:p>
    <w:p w14:paraId="0CCF0352">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（1）符合参加政府采购活动应当具备的一般条件的承诺函……………（页码）</w:t>
      </w:r>
    </w:p>
    <w:p w14:paraId="04D980A9">
      <w:pPr>
        <w:snapToGrid w:val="0"/>
        <w:spacing w:line="360" w:lineRule="auto"/>
        <w:rPr>
          <w:rFonts w:hint="eastAsia" w:ascii="仿宋" w:hAnsi="仿宋" w:eastAsia="仿宋" w:cs="仿宋"/>
          <w:color w:val="auto"/>
          <w:sz w:val="24"/>
        </w:rPr>
      </w:pPr>
      <w:r>
        <w:rPr>
          <w:rFonts w:hint="eastAsia" w:ascii="仿宋" w:hAnsi="仿宋" w:eastAsia="仿宋" w:cs="仿宋"/>
          <w:snapToGrid w:val="0"/>
          <w:color w:val="auto"/>
          <w:kern w:val="28"/>
          <w:sz w:val="24"/>
          <w:szCs w:val="20"/>
        </w:rPr>
        <w:t>（2）联合协议</w:t>
      </w:r>
      <w:r>
        <w:rPr>
          <w:rFonts w:hint="eastAsia" w:ascii="仿宋" w:hAnsi="仿宋" w:eastAsia="仿宋" w:cs="仿宋"/>
          <w:color w:val="auto"/>
          <w:sz w:val="24"/>
        </w:rPr>
        <w:t>………………………………………………………………（页码）</w:t>
      </w:r>
    </w:p>
    <w:p w14:paraId="533EBF0F">
      <w:pPr>
        <w:pStyle w:val="25"/>
        <w:rPr>
          <w:rFonts w:hint="eastAsia" w:ascii="仿宋" w:hAnsi="仿宋" w:eastAsia="仿宋" w:cs="仿宋"/>
          <w:color w:val="auto"/>
          <w:lang w:eastAsia="zh-CN"/>
        </w:rPr>
      </w:pPr>
      <w:r>
        <w:rPr>
          <w:rFonts w:hint="eastAsia" w:ascii="仿宋" w:hAnsi="仿宋" w:eastAsia="仿宋" w:cs="仿宋"/>
          <w:color w:val="auto"/>
          <w:sz w:val="24"/>
        </w:rPr>
        <w:t>（3）</w:t>
      </w:r>
      <w:r>
        <w:rPr>
          <w:rFonts w:hint="eastAsia" w:ascii="仿宋" w:hAnsi="仿宋" w:eastAsia="仿宋" w:cs="仿宋"/>
          <w:color w:val="auto"/>
          <w:sz w:val="24"/>
          <w:lang w:eastAsia="zh-CN"/>
        </w:rPr>
        <w:t>分包协议</w:t>
      </w:r>
      <w:r>
        <w:rPr>
          <w:rFonts w:hint="eastAsia" w:ascii="仿宋" w:hAnsi="仿宋" w:eastAsia="仿宋" w:cs="仿宋"/>
          <w:color w:val="auto"/>
          <w:sz w:val="24"/>
        </w:rPr>
        <w:t>………………………………………………………………（页码）</w:t>
      </w:r>
    </w:p>
    <w:p w14:paraId="7C137D4A">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4</w:t>
      </w:r>
      <w:r>
        <w:rPr>
          <w:rFonts w:hint="eastAsia" w:ascii="仿宋" w:hAnsi="仿宋" w:eastAsia="仿宋" w:cs="仿宋"/>
          <w:color w:val="auto"/>
          <w:sz w:val="24"/>
        </w:rPr>
        <w:t>）落实政府采购政策需满足的资格要求………………………………（页码）</w:t>
      </w:r>
    </w:p>
    <w:p w14:paraId="26CF192B">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5</w:t>
      </w:r>
      <w:r>
        <w:rPr>
          <w:rFonts w:hint="eastAsia" w:ascii="仿宋" w:hAnsi="仿宋" w:eastAsia="仿宋" w:cs="仿宋"/>
          <w:color w:val="auto"/>
          <w:sz w:val="24"/>
        </w:rPr>
        <w:t>）本项目的特定资格要求………………………………………………（页码）</w:t>
      </w:r>
    </w:p>
    <w:p w14:paraId="0F2E0A59">
      <w:pPr>
        <w:snapToGrid w:val="0"/>
        <w:spacing w:line="360" w:lineRule="auto"/>
        <w:ind w:firstLine="480" w:firstLineChars="200"/>
        <w:rPr>
          <w:rFonts w:hint="eastAsia" w:ascii="仿宋" w:hAnsi="仿宋" w:eastAsia="仿宋" w:cs="仿宋"/>
          <w:color w:val="auto"/>
          <w:sz w:val="24"/>
        </w:rPr>
      </w:pPr>
    </w:p>
    <w:p w14:paraId="1688B62C">
      <w:pPr>
        <w:spacing w:line="360" w:lineRule="auto"/>
        <w:ind w:firstLine="480" w:firstLineChars="200"/>
        <w:rPr>
          <w:rFonts w:hint="eastAsia" w:ascii="仿宋" w:hAnsi="仿宋" w:eastAsia="仿宋" w:cs="仿宋"/>
          <w:color w:val="auto"/>
          <w:sz w:val="24"/>
        </w:rPr>
      </w:pPr>
    </w:p>
    <w:p w14:paraId="60B4942D">
      <w:pPr>
        <w:snapToGrid w:val="0"/>
        <w:spacing w:line="360" w:lineRule="auto"/>
        <w:ind w:right="480"/>
        <w:jc w:val="center"/>
        <w:rPr>
          <w:rFonts w:hint="eastAsia" w:ascii="仿宋" w:hAnsi="仿宋" w:eastAsia="仿宋" w:cs="仿宋"/>
          <w:b/>
          <w:color w:val="auto"/>
          <w:kern w:val="0"/>
          <w:sz w:val="32"/>
          <w:szCs w:val="32"/>
        </w:rPr>
      </w:pPr>
      <w:r>
        <w:rPr>
          <w:rFonts w:hint="eastAsia" w:ascii="仿宋" w:hAnsi="仿宋" w:eastAsia="仿宋" w:cs="仿宋"/>
          <w:color w:val="auto"/>
          <w:kern w:val="0"/>
          <w:sz w:val="24"/>
        </w:rPr>
        <w:br w:type="page"/>
      </w:r>
      <w:r>
        <w:rPr>
          <w:rFonts w:hint="eastAsia" w:ascii="仿宋" w:hAnsi="仿宋" w:eastAsia="仿宋" w:cs="仿宋"/>
          <w:b/>
          <w:color w:val="auto"/>
          <w:kern w:val="0"/>
          <w:sz w:val="32"/>
          <w:szCs w:val="32"/>
        </w:rPr>
        <w:t xml:space="preserve">  一、 符合参加政府采购活动应当具备的一般条件的承诺函</w:t>
      </w:r>
    </w:p>
    <w:p w14:paraId="5759CBBE">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（采购人）、（采购代理机构）：</w:t>
      </w:r>
    </w:p>
    <w:p w14:paraId="21B94515">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我方参与</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【招标编号：（采购编号）】政府采购活动，郑重承诺：</w:t>
      </w:r>
    </w:p>
    <w:p w14:paraId="3DC40033">
      <w:pPr>
        <w:snapToGrid w:val="0"/>
        <w:spacing w:line="360" w:lineRule="auto"/>
        <w:ind w:firstLine="360" w:firstLineChars="150"/>
        <w:rPr>
          <w:rFonts w:hint="eastAsia" w:ascii="仿宋" w:hAnsi="仿宋" w:eastAsia="仿宋" w:cs="仿宋"/>
          <w:color w:val="auto"/>
          <w:sz w:val="24"/>
        </w:rPr>
      </w:pPr>
      <w:r>
        <w:rPr>
          <w:rFonts w:hint="eastAsia" w:ascii="仿宋" w:hAnsi="仿宋" w:eastAsia="仿宋" w:cs="仿宋"/>
          <w:color w:val="auto"/>
          <w:sz w:val="24"/>
        </w:rPr>
        <w:t>（一）具备《中华人民共和国政府采购法》第二十二条第一款规定的条件：</w:t>
      </w:r>
    </w:p>
    <w:p w14:paraId="3495EA75">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rPr>
        <w:t>1、具有独立承担民事责任的能力</w:t>
      </w:r>
      <w:r>
        <w:rPr>
          <w:rFonts w:hint="eastAsia" w:ascii="仿宋" w:hAnsi="仿宋" w:eastAsia="仿宋" w:cs="仿宋"/>
          <w:color w:val="auto"/>
          <w:sz w:val="24"/>
          <w:highlight w:val="none"/>
        </w:rPr>
        <w:t>（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555CD79E">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2、具有良好的商业信誉和健全的财务会计制度； </w:t>
      </w:r>
    </w:p>
    <w:p w14:paraId="24B7CAB9">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3、具有履行合同所必需的设备和专业技术能力；</w:t>
      </w:r>
    </w:p>
    <w:p w14:paraId="5AB91C80">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4、有依法缴纳税收和社会保障资金的良好记录；</w:t>
      </w:r>
    </w:p>
    <w:p w14:paraId="0A1554B6">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5、参加政府采购活动前三年内，在经营活动中没有重大违法记录；</w:t>
      </w:r>
    </w:p>
    <w:p w14:paraId="5EBA2CC5">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6、具有法律、行政法规规定的其他条件。</w:t>
      </w:r>
    </w:p>
    <w:p w14:paraId="3C6975D4">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（二）未被信用中国（www.creditchina.gov.cn)、中国政府采购网（www.ccgp.gov.cn）列入失信被执行人、重大税收违法案件当事人名单、政府采购严重违法失信行为记录名单。</w:t>
      </w:r>
    </w:p>
    <w:p w14:paraId="21F3EC54">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（三）不存在以下情况：</w:t>
      </w:r>
    </w:p>
    <w:p w14:paraId="39016E2F">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1、单位负责人为同一人或者存在直接控股、管理关系的不同供应商参加同一合同项下的政府采购活动的；</w:t>
      </w:r>
    </w:p>
    <w:p w14:paraId="0D1B0291">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2、为采购项目提供整体设计、规范编制或者项目管理、监理、检测等服务后再参加该采购项目的其他采购活动的。</w:t>
      </w:r>
    </w:p>
    <w:p w14:paraId="628426E1">
      <w:pPr>
        <w:snapToGrid w:val="0"/>
        <w:spacing w:line="360" w:lineRule="auto"/>
        <w:ind w:firstLine="5520" w:firstLineChars="2300"/>
        <w:rPr>
          <w:rFonts w:hint="eastAsia" w:ascii="仿宋" w:hAnsi="仿宋" w:eastAsia="仿宋" w:cs="仿宋"/>
          <w:color w:val="auto"/>
          <w:kern w:val="0"/>
          <w:sz w:val="24"/>
        </w:rPr>
      </w:pPr>
      <w:r>
        <w:rPr>
          <w:rFonts w:hint="eastAsia" w:ascii="仿宋" w:hAnsi="仿宋" w:eastAsia="仿宋" w:cs="仿宋"/>
          <w:color w:val="auto"/>
          <w:kern w:val="0"/>
          <w:sz w:val="24"/>
          <w:lang w:val="zh-CN"/>
        </w:rPr>
        <w:t>投标人名称(电子签名)：</w:t>
      </w:r>
    </w:p>
    <w:p w14:paraId="58F1D318">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lang w:val="zh-CN"/>
        </w:rPr>
        <w:t xml:space="preserve">                        </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w:t>
      </w:r>
    </w:p>
    <w:p w14:paraId="45F981EB">
      <w:pPr>
        <w:snapToGrid w:val="0"/>
        <w:spacing w:line="360" w:lineRule="auto"/>
        <w:ind w:right="480"/>
        <w:jc w:val="center"/>
        <w:rPr>
          <w:rFonts w:hint="eastAsia" w:ascii="仿宋" w:hAnsi="仿宋" w:eastAsia="仿宋" w:cs="仿宋"/>
          <w:b/>
          <w:color w:val="auto"/>
          <w:kern w:val="0"/>
          <w:sz w:val="32"/>
          <w:szCs w:val="32"/>
        </w:rPr>
      </w:pPr>
    </w:p>
    <w:p w14:paraId="35BF0BF1">
      <w:pPr>
        <w:snapToGrid w:val="0"/>
        <w:spacing w:line="360" w:lineRule="auto"/>
        <w:ind w:right="480"/>
        <w:jc w:val="center"/>
        <w:rPr>
          <w:rFonts w:hint="eastAsia" w:ascii="仿宋" w:hAnsi="仿宋" w:eastAsia="仿宋" w:cs="仿宋"/>
          <w:b/>
          <w:color w:val="auto"/>
          <w:kern w:val="0"/>
          <w:sz w:val="32"/>
          <w:szCs w:val="32"/>
        </w:rPr>
      </w:pPr>
    </w:p>
    <w:p w14:paraId="2FE24E14">
      <w:pPr>
        <w:widowControl/>
        <w:adjustRightInd/>
        <w:jc w:val="left"/>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14:paraId="300B792B">
      <w:pPr>
        <w:widowControl/>
        <w:spacing w:line="360" w:lineRule="auto"/>
        <w:ind w:firstLine="643" w:firstLineChars="20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二、联合协议（如有）</w:t>
      </w:r>
    </w:p>
    <w:p w14:paraId="4668F67A">
      <w:pPr>
        <w:widowControl/>
        <w:spacing w:line="360" w:lineRule="auto"/>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[以联合体形式投标的，提供联合协议（附件5）；本项目不接受联合体投标或者投标人不以联合体形式投标的，则不需要提供）]</w:t>
      </w:r>
    </w:p>
    <w:p w14:paraId="131BAEFB">
      <w:pPr>
        <w:snapToGrid w:val="0"/>
        <w:spacing w:line="360" w:lineRule="auto"/>
        <w:ind w:right="480"/>
        <w:jc w:val="center"/>
        <w:rPr>
          <w:rFonts w:hint="eastAsia" w:ascii="仿宋" w:hAnsi="仿宋" w:eastAsia="仿宋" w:cs="仿宋"/>
          <w:b/>
          <w:color w:val="auto"/>
          <w:kern w:val="0"/>
          <w:sz w:val="32"/>
          <w:szCs w:val="32"/>
        </w:rPr>
      </w:pPr>
    </w:p>
    <w:p w14:paraId="0EF10E50">
      <w:pPr>
        <w:snapToGrid w:val="0"/>
        <w:spacing w:line="360" w:lineRule="auto"/>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三、分包意向协议（如有）</w:t>
      </w:r>
    </w:p>
    <w:p w14:paraId="75903F31">
      <w:pPr>
        <w:widowControl/>
        <w:spacing w:line="360" w:lineRule="auto"/>
        <w:ind w:firstLine="361" w:firstLineChars="150"/>
        <w:jc w:val="left"/>
        <w:rPr>
          <w:rFonts w:hint="eastAsia" w:ascii="仿宋" w:hAnsi="仿宋" w:eastAsia="仿宋" w:cs="仿宋"/>
          <w:b/>
          <w:color w:val="auto"/>
          <w:sz w:val="24"/>
        </w:rPr>
      </w:pPr>
      <w:r>
        <w:rPr>
          <w:rFonts w:hint="eastAsia" w:ascii="仿宋" w:hAnsi="仿宋" w:eastAsia="仿宋" w:cs="仿宋"/>
          <w:b/>
          <w:color w:val="auto"/>
          <w:sz w:val="24"/>
        </w:rPr>
        <w:t>[中标后以分包方式履行合同的，提供分包意向协议(附件6)；采购人不同意分包或者投标人中标后不以分包方式履行合同的，则不需要提供。]</w:t>
      </w:r>
    </w:p>
    <w:p w14:paraId="7B1CA761">
      <w:pPr>
        <w:snapToGrid w:val="0"/>
        <w:spacing w:line="360" w:lineRule="auto"/>
        <w:ind w:right="480"/>
        <w:jc w:val="center"/>
        <w:rPr>
          <w:rFonts w:hint="eastAsia" w:ascii="仿宋" w:hAnsi="仿宋" w:eastAsia="仿宋" w:cs="仿宋"/>
          <w:b/>
          <w:color w:val="auto"/>
          <w:kern w:val="0"/>
          <w:sz w:val="32"/>
          <w:szCs w:val="32"/>
        </w:rPr>
      </w:pPr>
    </w:p>
    <w:p w14:paraId="17F3DEB1">
      <w:pPr>
        <w:snapToGrid w:val="0"/>
        <w:spacing w:line="360" w:lineRule="auto"/>
        <w:ind w:right="48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eastAsia="zh-CN"/>
        </w:rPr>
        <w:t>四</w:t>
      </w:r>
      <w:r>
        <w:rPr>
          <w:rFonts w:hint="eastAsia" w:ascii="仿宋" w:hAnsi="仿宋" w:eastAsia="仿宋" w:cs="仿宋"/>
          <w:b/>
          <w:color w:val="auto"/>
          <w:kern w:val="0"/>
          <w:sz w:val="32"/>
          <w:szCs w:val="32"/>
        </w:rPr>
        <w:t>、落实政府采购政策需满足的资格要求</w:t>
      </w:r>
    </w:p>
    <w:p w14:paraId="00DD0A5E">
      <w:pPr>
        <w:spacing w:line="360" w:lineRule="auto"/>
        <w:rPr>
          <w:rFonts w:hint="eastAsia" w:ascii="仿宋" w:hAnsi="仿宋" w:eastAsia="仿宋" w:cs="仿宋"/>
          <w:color w:val="auto"/>
          <w:sz w:val="24"/>
        </w:rPr>
      </w:pPr>
      <w:r>
        <w:rPr>
          <w:rFonts w:hint="eastAsia" w:ascii="仿宋" w:hAnsi="仿宋" w:eastAsia="仿宋" w:cs="仿宋"/>
          <w:color w:val="auto"/>
          <w:sz w:val="24"/>
        </w:rPr>
        <w:t>（根据招标公告落实政府采购政策需满足的资格要求选择提供相应的材料；未要求的，无需提供）</w:t>
      </w:r>
    </w:p>
    <w:p w14:paraId="6566B487">
      <w:pPr>
        <w:snapToGrid w:val="0"/>
        <w:spacing w:before="50" w:after="50"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A</w:t>
      </w:r>
      <w:r>
        <w:rPr>
          <w:rFonts w:hint="eastAsia" w:ascii="仿宋" w:hAnsi="仿宋" w:eastAsia="仿宋" w:cs="仿宋"/>
          <w:color w:val="auto"/>
          <w:sz w:val="24"/>
        </w:rPr>
        <w:t xml:space="preserve">.专门面向中小企业，服务全部由符合政策要求的中小企业（或小微企业）承接的，提供相应的中小企业声明函（附件7）。 </w:t>
      </w:r>
    </w:p>
    <w:p w14:paraId="29ED230E">
      <w:pPr>
        <w:widowControl/>
        <w:spacing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B.</w:t>
      </w:r>
      <w:r>
        <w:rPr>
          <w:rFonts w:hint="eastAsia" w:ascii="仿宋" w:hAnsi="仿宋" w:eastAsia="仿宋" w:cs="仿宋"/>
          <w:color w:val="auto"/>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视同符合了资格条件，无需再与其他中小企业组成联合体参加政府采购活动，无需提供联合协议。</w:t>
      </w:r>
      <w:r>
        <w:rPr>
          <w:rFonts w:hint="eastAsia" w:ascii="仿宋" w:hAnsi="仿宋" w:eastAsia="仿宋" w:cs="仿宋"/>
          <w:b/>
          <w:color w:val="auto"/>
          <w:sz w:val="24"/>
        </w:rPr>
        <w:t xml:space="preserve"> </w:t>
      </w:r>
    </w:p>
    <w:p w14:paraId="13AF5049">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C、</w:t>
      </w:r>
      <w:r>
        <w:rPr>
          <w:rFonts w:hint="eastAsia" w:ascii="仿宋" w:hAnsi="仿宋" w:eastAsia="仿宋" w:cs="仿宋"/>
          <w:color w:val="auto"/>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视同符合了资格条件，无需再向中小企业分包，无需提供分包意向协议。</w:t>
      </w:r>
    </w:p>
    <w:p w14:paraId="50AA9104">
      <w:pPr>
        <w:widowControl/>
        <w:spacing w:line="360" w:lineRule="auto"/>
        <w:ind w:left="150"/>
        <w:jc w:val="center"/>
        <w:rPr>
          <w:rFonts w:hint="eastAsia" w:ascii="仿宋" w:hAnsi="仿宋" w:eastAsia="仿宋" w:cs="仿宋"/>
          <w:b/>
          <w:color w:val="auto"/>
          <w:kern w:val="0"/>
          <w:sz w:val="32"/>
          <w:szCs w:val="32"/>
        </w:rPr>
      </w:pPr>
    </w:p>
    <w:p w14:paraId="06A64B7B">
      <w:pPr>
        <w:widowControl/>
        <w:spacing w:line="360" w:lineRule="auto"/>
        <w:ind w:left="15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eastAsia="zh-CN"/>
        </w:rPr>
        <w:t>五</w:t>
      </w:r>
      <w:r>
        <w:rPr>
          <w:rFonts w:hint="eastAsia" w:ascii="仿宋" w:hAnsi="仿宋" w:eastAsia="仿宋" w:cs="仿宋"/>
          <w:b/>
          <w:color w:val="auto"/>
          <w:kern w:val="0"/>
          <w:sz w:val="32"/>
          <w:szCs w:val="32"/>
        </w:rPr>
        <w:t>、本项目的特定资格要求</w:t>
      </w:r>
    </w:p>
    <w:p w14:paraId="27BC341C">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（根据招标公告本项目的特定资格要求提供相应的材料；未要求的，无需提供）</w:t>
      </w:r>
    </w:p>
    <w:p w14:paraId="62887E56">
      <w:pPr>
        <w:spacing w:line="360" w:lineRule="auto"/>
        <w:jc w:val="center"/>
        <w:outlineLvl w:val="0"/>
        <w:rPr>
          <w:rFonts w:hint="eastAsia" w:ascii="仿宋" w:hAnsi="仿宋" w:eastAsia="仿宋" w:cs="仿宋"/>
          <w:b/>
          <w:color w:val="auto"/>
          <w:kern w:val="0"/>
          <w:sz w:val="24"/>
        </w:rPr>
      </w:pPr>
    </w:p>
    <w:p w14:paraId="77577AC6">
      <w:pPr>
        <w:spacing w:line="336" w:lineRule="auto"/>
        <w:jc w:val="center"/>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商务技术文件部分</w:t>
      </w:r>
    </w:p>
    <w:p w14:paraId="42F9E285">
      <w:pPr>
        <w:spacing w:line="336" w:lineRule="auto"/>
        <w:jc w:val="center"/>
        <w:outlineLvl w:val="0"/>
        <w:rPr>
          <w:rFonts w:hint="eastAsia" w:ascii="仿宋" w:hAnsi="仿宋" w:eastAsia="仿宋" w:cs="仿宋"/>
          <w:b/>
          <w:color w:val="auto"/>
          <w:kern w:val="0"/>
          <w:sz w:val="24"/>
        </w:rPr>
      </w:pPr>
    </w:p>
    <w:p w14:paraId="1FD6AC90">
      <w:pPr>
        <w:spacing w:line="336" w:lineRule="auto"/>
        <w:jc w:val="center"/>
        <w:outlineLvl w:val="0"/>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rPr>
        <w:t>目录</w:t>
      </w:r>
    </w:p>
    <w:p w14:paraId="28FFE5B8">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eastAsia="zh-CN"/>
        </w:rPr>
        <w:t>投标函</w:t>
      </w:r>
      <w:r>
        <w:rPr>
          <w:rFonts w:hint="eastAsia" w:ascii="仿宋" w:hAnsi="仿宋" w:eastAsia="仿宋" w:cs="仿宋"/>
          <w:color w:val="auto"/>
          <w:highlight w:val="none"/>
        </w:rPr>
        <w:t>…………………………………………………………………………（页码）</w:t>
      </w:r>
    </w:p>
    <w:p w14:paraId="37EAE126">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en-US"/>
        </w:rPr>
        <w:t>法定代表人授权委托书</w:t>
      </w:r>
      <w:r>
        <w:rPr>
          <w:rFonts w:hint="eastAsia" w:ascii="仿宋" w:hAnsi="仿宋" w:eastAsia="仿宋" w:cs="仿宋"/>
          <w:color w:val="auto"/>
          <w:highlight w:val="none"/>
        </w:rPr>
        <w:t xml:space="preserve"> …………………………………………………… （页码）</w:t>
      </w:r>
    </w:p>
    <w:p w14:paraId="6683EFD2">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法定代表人及其授权代表身份证复印件……………………………………（页码）</w:t>
      </w:r>
    </w:p>
    <w:p w14:paraId="27C7167D">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授权代表社保证明</w:t>
      </w:r>
      <w:r>
        <w:rPr>
          <w:rFonts w:hint="eastAsia" w:ascii="仿宋" w:hAnsi="仿宋" w:eastAsia="仿宋" w:cs="仿宋"/>
          <w:color w:val="auto"/>
          <w:highlight w:val="none"/>
        </w:rPr>
        <w:t>……………………………………………………………（页码）</w:t>
      </w:r>
    </w:p>
    <w:p w14:paraId="23870AD4">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法定代表人身份证明书………………………………………………………（页码）</w:t>
      </w:r>
    </w:p>
    <w:p w14:paraId="12298B88">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商务技术</w:t>
      </w:r>
      <w:r>
        <w:rPr>
          <w:rFonts w:hint="eastAsia" w:ascii="仿宋" w:hAnsi="仿宋" w:eastAsia="仿宋" w:cs="仿宋"/>
          <w:color w:val="auto"/>
          <w:highlight w:val="none"/>
          <w:lang w:eastAsia="zh-CN"/>
        </w:rPr>
        <w:t>偏离表</w:t>
      </w:r>
      <w:r>
        <w:rPr>
          <w:rFonts w:hint="eastAsia" w:ascii="仿宋" w:hAnsi="仿宋" w:eastAsia="仿宋" w:cs="仿宋"/>
          <w:color w:val="auto"/>
          <w:highlight w:val="none"/>
        </w:rPr>
        <w:t>………………………………………………………………（页码）</w:t>
      </w:r>
    </w:p>
    <w:p w14:paraId="569EAFD1">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zh-CN"/>
        </w:rPr>
        <w:t>政府采购供应商廉洁自律承诺书</w:t>
      </w:r>
      <w:r>
        <w:rPr>
          <w:rFonts w:hint="eastAsia" w:ascii="仿宋" w:hAnsi="仿宋" w:eastAsia="仿宋" w:cs="仿宋"/>
          <w:color w:val="auto"/>
          <w:highlight w:val="none"/>
        </w:rPr>
        <w:t>……………………………………………（页码）</w:t>
      </w:r>
    </w:p>
    <w:p w14:paraId="00C0CD97">
      <w:pPr>
        <w:adjustRightInd w:val="0"/>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主要业绩证明…………………………………………………</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（页码）</w:t>
      </w:r>
    </w:p>
    <w:p w14:paraId="55CA0CBE">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）技术解决方案…………………………………………………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B0F1552">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组织实施方案……………………………………………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787937B5">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11</w:t>
      </w:r>
      <w:r>
        <w:rPr>
          <w:rFonts w:hint="eastAsia" w:ascii="仿宋" w:hAnsi="仿宋" w:eastAsia="仿宋" w:cs="仿宋"/>
          <w:color w:val="auto"/>
          <w:kern w:val="0"/>
          <w:sz w:val="24"/>
          <w:highlight w:val="none"/>
        </w:rPr>
        <w:t>）售后服务方案……………………………………………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6C70860B">
      <w:pPr>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供应商售后服务证明材料……………………………………………………（页码）</w:t>
      </w:r>
    </w:p>
    <w:p w14:paraId="25EBA11C">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13</w:t>
      </w:r>
      <w:r>
        <w:rPr>
          <w:rFonts w:hint="eastAsia" w:ascii="仿宋" w:hAnsi="仿宋" w:eastAsia="仿宋" w:cs="仿宋"/>
          <w:color w:val="auto"/>
          <w:kern w:val="0"/>
          <w:sz w:val="24"/>
          <w:highlight w:val="none"/>
        </w:rPr>
        <w:t>）项目小组人员名单………………………………………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115AD1D1">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14</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4BF02934">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15</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40958F10">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16</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1943F23E">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17</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验收方案…………………………………………………………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F8DCBD8">
      <w:pPr>
        <w:spacing w:line="360" w:lineRule="auto"/>
        <w:ind w:right="-368" w:rightChars="-175"/>
        <w:jc w:val="both"/>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18</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认为需要的其他商务技术文件或说明…………</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38FDF528">
      <w:pPr>
        <w:snapToGrid w:val="0"/>
        <w:spacing w:line="360" w:lineRule="auto"/>
        <w:jc w:val="center"/>
        <w:rPr>
          <w:rFonts w:hint="eastAsia" w:ascii="仿宋" w:hAnsi="仿宋" w:eastAsia="仿宋" w:cs="仿宋"/>
          <w:b/>
          <w:color w:val="auto"/>
          <w:kern w:val="0"/>
          <w:sz w:val="32"/>
          <w:szCs w:val="32"/>
          <w:lang w:val="zh-CN"/>
        </w:rPr>
      </w:pPr>
    </w:p>
    <w:p w14:paraId="3E89C7AA">
      <w:pPr>
        <w:snapToGrid w:val="0"/>
        <w:spacing w:line="360" w:lineRule="auto"/>
        <w:jc w:val="center"/>
        <w:rPr>
          <w:rFonts w:hint="eastAsia" w:ascii="仿宋" w:hAnsi="仿宋" w:eastAsia="仿宋" w:cs="仿宋"/>
          <w:b/>
          <w:color w:val="auto"/>
          <w:kern w:val="0"/>
          <w:sz w:val="32"/>
          <w:szCs w:val="32"/>
          <w:lang w:val="zh-CN"/>
        </w:rPr>
      </w:pPr>
    </w:p>
    <w:p w14:paraId="41E87F59">
      <w:pPr>
        <w:snapToGrid w:val="0"/>
        <w:spacing w:line="360" w:lineRule="auto"/>
        <w:jc w:val="center"/>
        <w:rPr>
          <w:rFonts w:hint="eastAsia" w:ascii="仿宋" w:hAnsi="仿宋" w:eastAsia="仿宋" w:cs="仿宋"/>
          <w:b/>
          <w:color w:val="auto"/>
          <w:kern w:val="0"/>
          <w:sz w:val="32"/>
          <w:szCs w:val="32"/>
          <w:lang w:val="zh-CN"/>
        </w:rPr>
      </w:pPr>
    </w:p>
    <w:p w14:paraId="3ACDF9E0">
      <w:pPr>
        <w:snapToGrid w:val="0"/>
        <w:spacing w:line="360" w:lineRule="auto"/>
        <w:jc w:val="both"/>
        <w:rPr>
          <w:rFonts w:hint="eastAsia" w:ascii="仿宋" w:hAnsi="仿宋" w:eastAsia="仿宋" w:cs="仿宋"/>
          <w:b/>
          <w:color w:val="auto"/>
          <w:kern w:val="0"/>
          <w:sz w:val="32"/>
          <w:szCs w:val="32"/>
          <w:lang w:val="zh-CN"/>
        </w:rPr>
      </w:pPr>
    </w:p>
    <w:p w14:paraId="6BD29F75">
      <w:pPr>
        <w:widowControl/>
        <w:adjustRightInd/>
        <w:jc w:val="left"/>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14:paraId="01C610DA">
      <w:pPr>
        <w:snapToGrid w:val="0"/>
        <w:spacing w:line="360" w:lineRule="auto"/>
        <w:jc w:val="center"/>
        <w:outlineLvl w:val="0"/>
        <w:rPr>
          <w:rFonts w:hint="eastAsia" w:ascii="仿宋" w:hAnsi="仿宋" w:eastAsia="仿宋" w:cs="仿宋"/>
          <w:b/>
          <w:color w:val="auto"/>
          <w:sz w:val="32"/>
          <w:szCs w:val="32"/>
        </w:rPr>
      </w:pPr>
      <w:r>
        <w:rPr>
          <w:rFonts w:hint="eastAsia" w:ascii="仿宋" w:hAnsi="仿宋" w:eastAsia="仿宋" w:cs="仿宋"/>
          <w:b/>
          <w:color w:val="auto"/>
          <w:kern w:val="0"/>
          <w:sz w:val="32"/>
          <w:szCs w:val="32"/>
        </w:rPr>
        <w:t>一、投标</w:t>
      </w:r>
      <w:r>
        <w:rPr>
          <w:rFonts w:hint="eastAsia" w:ascii="仿宋" w:hAnsi="仿宋" w:eastAsia="仿宋" w:cs="仿宋"/>
          <w:b/>
          <w:color w:val="auto"/>
          <w:sz w:val="32"/>
          <w:szCs w:val="32"/>
        </w:rPr>
        <w:t>函</w:t>
      </w:r>
    </w:p>
    <w:p w14:paraId="7F50DDBA">
      <w:pPr>
        <w:pStyle w:val="396"/>
        <w:keepNext w:val="0"/>
        <w:keepLines w:val="0"/>
        <w:pageBreakBefore w:val="0"/>
        <w:kinsoku/>
        <w:wordWrap/>
        <w:overflowPunct/>
        <w:topLinePunct w:val="0"/>
        <w:autoSpaceDE/>
        <w:autoSpaceDN/>
        <w:bidi w:val="0"/>
        <w:spacing w:after="0" w:line="336" w:lineRule="auto"/>
        <w:ind w:firstLine="0" w:firstLineChars="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致：</w:t>
      </w:r>
      <w:r>
        <w:rPr>
          <w:rFonts w:hint="eastAsia" w:ascii="仿宋" w:hAnsi="仿宋" w:eastAsia="仿宋" w:cs="仿宋"/>
          <w:color w:val="auto"/>
          <w:sz w:val="24"/>
          <w:szCs w:val="24"/>
          <w:u w:val="single"/>
          <w:lang w:val="en-US" w:eastAsia="zh-CN"/>
        </w:rPr>
        <w:t xml:space="preserve">              </w:t>
      </w:r>
    </w:p>
    <w:p w14:paraId="721A63BC">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根据贵方招标文件（</w:t>
      </w:r>
      <w:r>
        <w:rPr>
          <w:rFonts w:hint="eastAsia" w:ascii="仿宋" w:hAnsi="仿宋" w:eastAsia="仿宋" w:cs="仿宋"/>
          <w:b/>
          <w:color w:val="auto"/>
          <w:sz w:val="24"/>
          <w:szCs w:val="24"/>
          <w:u w:val="single"/>
        </w:rPr>
        <w:t>填写招标编号：</w:t>
      </w:r>
      <w:r>
        <w:rPr>
          <w:rFonts w:hint="eastAsia" w:ascii="仿宋" w:hAnsi="仿宋" w:eastAsia="仿宋" w:cs="仿宋"/>
          <w:color w:val="auto"/>
          <w:sz w:val="24"/>
          <w:szCs w:val="24"/>
        </w:rPr>
        <w:t>）的要求，正式授权</w:t>
      </w:r>
      <w:r>
        <w:rPr>
          <w:rFonts w:hint="eastAsia" w:ascii="仿宋" w:hAnsi="仿宋" w:eastAsia="仿宋" w:cs="仿宋"/>
          <w:b/>
          <w:color w:val="auto"/>
          <w:sz w:val="24"/>
          <w:szCs w:val="24"/>
          <w:u w:val="single"/>
        </w:rPr>
        <w:t>（全权代表姓名    、单位    、职务   ）</w:t>
      </w:r>
      <w:r>
        <w:rPr>
          <w:rFonts w:hint="eastAsia" w:ascii="仿宋" w:hAnsi="仿宋" w:eastAsia="仿宋" w:cs="仿宋"/>
          <w:color w:val="auto"/>
          <w:sz w:val="24"/>
          <w:szCs w:val="24"/>
        </w:rPr>
        <w:t>代表投标人</w:t>
      </w:r>
      <w:r>
        <w:rPr>
          <w:rFonts w:hint="eastAsia" w:ascii="仿宋" w:hAnsi="仿宋" w:eastAsia="仿宋" w:cs="仿宋"/>
          <w:color w:val="auto"/>
          <w:sz w:val="24"/>
          <w:szCs w:val="24"/>
          <w:u w:val="single"/>
        </w:rPr>
        <w:t>（</w:t>
      </w:r>
      <w:r>
        <w:rPr>
          <w:rFonts w:hint="eastAsia" w:ascii="仿宋" w:hAnsi="仿宋" w:eastAsia="仿宋" w:cs="仿宋"/>
          <w:b/>
          <w:color w:val="auto"/>
          <w:sz w:val="24"/>
          <w:szCs w:val="24"/>
          <w:u w:val="single"/>
        </w:rPr>
        <w:t xml:space="preserve">填写单位    、地址   </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提交投标文件。</w:t>
      </w:r>
    </w:p>
    <w:p w14:paraId="65A7FEBD">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我方已完全明白招标文件的所有条款要求，兹声明同意如下：</w:t>
      </w:r>
    </w:p>
    <w:p w14:paraId="1A4C2B79">
      <w:pPr>
        <w:pStyle w:val="15"/>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1.我方同意在投标人</w:t>
      </w:r>
      <w:r>
        <w:rPr>
          <w:rFonts w:hint="eastAsia" w:ascii="仿宋" w:hAnsi="仿宋" w:eastAsia="仿宋" w:cs="仿宋"/>
          <w:color w:val="auto"/>
          <w:kern w:val="44"/>
          <w:sz w:val="24"/>
          <w:szCs w:val="24"/>
        </w:rPr>
        <w:t>须知</w:t>
      </w:r>
      <w:r>
        <w:rPr>
          <w:rFonts w:hint="eastAsia" w:ascii="仿宋" w:hAnsi="仿宋" w:eastAsia="仿宋" w:cs="仿宋"/>
          <w:color w:val="auto"/>
          <w:sz w:val="24"/>
          <w:szCs w:val="24"/>
        </w:rPr>
        <w:t>规定的开标日期起遵守本投标文件中的承诺且在投标有效期满之前均具有约束力。</w:t>
      </w:r>
    </w:p>
    <w:p w14:paraId="7E23CA38">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2.我方承诺已经具备《中华人民共和国政府采购法》中规定的参加政府采购活动的供应商应当具备的条件。</w:t>
      </w:r>
    </w:p>
    <w:p w14:paraId="578511F8">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3.本公司投标文件中填列的技术参数、配置、服务、数量等相关内容都是真实、准确的。保证在本次项目中所提供的资料全部真实和合法。同意向</w:t>
      </w:r>
      <w:r>
        <w:rPr>
          <w:rFonts w:hint="eastAsia" w:ascii="仿宋" w:hAnsi="仿宋" w:eastAsia="仿宋" w:cs="仿宋"/>
          <w:color w:val="auto"/>
          <w:sz w:val="24"/>
          <w:szCs w:val="24"/>
          <w:lang w:eastAsia="zh-CN"/>
        </w:rPr>
        <w:t>采购代理机构</w:t>
      </w:r>
      <w:r>
        <w:rPr>
          <w:rFonts w:hint="eastAsia" w:ascii="仿宋" w:hAnsi="仿宋" w:eastAsia="仿宋" w:cs="仿宋"/>
          <w:color w:val="auto"/>
          <w:sz w:val="24"/>
          <w:szCs w:val="24"/>
        </w:rPr>
        <w:t>提供可能另外要求的与投标有关的任何数据或资料。</w:t>
      </w:r>
    </w:p>
    <w:p w14:paraId="27A469E2">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4.我方理解贵方将不受你们所收到的最低报价的约束。</w:t>
      </w:r>
    </w:p>
    <w:p w14:paraId="47298BC3">
      <w:pPr>
        <w:pStyle w:val="15"/>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5.本投标自开标之日（投标截止之日）起90天内有效。</w:t>
      </w:r>
    </w:p>
    <w:p w14:paraId="3EF94C30">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428A0F4A">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a)提供虚假材料谋取中标、成交的；</w:t>
      </w:r>
    </w:p>
    <w:p w14:paraId="41AB9CFA">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b)采取不正当手段诋毁、排挤其他供应商的；</w:t>
      </w:r>
    </w:p>
    <w:p w14:paraId="6932E913">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c)与采购人、其它供应商或者采购代理机构恶意串通的；</w:t>
      </w:r>
    </w:p>
    <w:p w14:paraId="381E3A18">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d)向采购人、采购代理机构行贿或者提供其他不正当利益的；</w:t>
      </w:r>
    </w:p>
    <w:p w14:paraId="5CF4A2FA">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e)在招标采购过程中与采购人进行协商谈判的；</w:t>
      </w:r>
    </w:p>
    <w:p w14:paraId="501C9F9B">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f)拒绝有关部门监督检查或提供虚假情况的。</w:t>
      </w:r>
    </w:p>
    <w:p w14:paraId="128985E0">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供应商有前款第a)至e)项情形之一的，中标、成交无效。</w:t>
      </w:r>
    </w:p>
    <w:p w14:paraId="649383AB">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地址：　　　　　　　　　　　　　　　邮政编码：</w:t>
      </w:r>
    </w:p>
    <w:p w14:paraId="302907E0">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电话：                              传真：</w:t>
      </w:r>
    </w:p>
    <w:p w14:paraId="6486E365">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开户银行：                          帐号：</w:t>
      </w:r>
    </w:p>
    <w:p w14:paraId="27893F3F">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法定代表人或其授权代表(签字或盖章)：</w:t>
      </w:r>
    </w:p>
    <w:p w14:paraId="301551B3">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color w:val="auto"/>
          <w:sz w:val="24"/>
          <w:szCs w:val="24"/>
        </w:rPr>
      </w:pPr>
    </w:p>
    <w:p w14:paraId="06FE5109">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b/>
          <w:color w:val="auto"/>
          <w:kern w:val="0"/>
          <w:sz w:val="32"/>
          <w:szCs w:val="32"/>
        </w:rPr>
      </w:pPr>
      <w:r>
        <w:rPr>
          <w:rFonts w:hint="eastAsia" w:ascii="仿宋" w:hAnsi="仿宋" w:eastAsia="仿宋" w:cs="仿宋"/>
          <w:color w:val="auto"/>
          <w:sz w:val="24"/>
          <w:szCs w:val="24"/>
        </w:rPr>
        <w:t xml:space="preserve">投标人(电子签章)：　　　　　　　　　日期：  </w:t>
      </w:r>
    </w:p>
    <w:p w14:paraId="75B23B66">
      <w:pPr>
        <w:pageBreakBefore/>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eastAsia="zh-CN"/>
        </w:rPr>
        <w:t>二</w:t>
      </w:r>
      <w:r>
        <w:rPr>
          <w:rFonts w:hint="eastAsia" w:ascii="仿宋" w:hAnsi="仿宋" w:eastAsia="仿宋" w:cs="仿宋"/>
          <w:b/>
          <w:color w:val="auto"/>
          <w:sz w:val="30"/>
          <w:szCs w:val="30"/>
        </w:rPr>
        <w:t xml:space="preserve">、法定代表人授权委托书（格式） </w:t>
      </w:r>
      <w:r>
        <w:rPr>
          <w:rFonts w:hint="eastAsia" w:ascii="仿宋" w:hAnsi="仿宋" w:eastAsia="仿宋" w:cs="仿宋"/>
          <w:b/>
          <w:color w:val="auto"/>
          <w:kern w:val="0"/>
          <w:sz w:val="32"/>
          <w:szCs w:val="32"/>
          <w:lang w:val="zh-CN"/>
        </w:rPr>
        <w:t>（适用于非联合体投标）</w:t>
      </w:r>
    </w:p>
    <w:p w14:paraId="3157C8D4">
      <w:pPr>
        <w:jc w:val="center"/>
        <w:rPr>
          <w:rFonts w:hint="eastAsia" w:ascii="仿宋" w:hAnsi="仿宋" w:eastAsia="仿宋" w:cs="仿宋"/>
          <w:b/>
          <w:color w:val="auto"/>
          <w:sz w:val="24"/>
        </w:rPr>
      </w:pPr>
    </w:p>
    <w:p w14:paraId="2F987194">
      <w:pPr>
        <w:snapToGrid w:val="0"/>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本授权委托书声明：我</w:t>
      </w:r>
      <w:r>
        <w:rPr>
          <w:rFonts w:hint="eastAsia" w:ascii="仿宋" w:hAnsi="仿宋" w:eastAsia="仿宋" w:cs="仿宋"/>
          <w:color w:val="auto"/>
          <w:sz w:val="24"/>
          <w:u w:val="single"/>
        </w:rPr>
        <w:t xml:space="preserve">         (填写姓名)</w:t>
      </w:r>
      <w:r>
        <w:rPr>
          <w:rFonts w:hint="eastAsia" w:ascii="仿宋" w:hAnsi="仿宋" w:eastAsia="仿宋" w:cs="仿宋"/>
          <w:color w:val="auto"/>
          <w:sz w:val="24"/>
        </w:rPr>
        <w:t>系</w:t>
      </w:r>
      <w:r>
        <w:rPr>
          <w:rFonts w:hint="eastAsia" w:ascii="仿宋" w:hAnsi="仿宋" w:eastAsia="仿宋" w:cs="仿宋"/>
          <w:color w:val="auto"/>
          <w:sz w:val="24"/>
          <w:u w:val="single"/>
        </w:rPr>
        <w:t xml:space="preserve">                   （填写投标人单位全称）</w:t>
      </w:r>
      <w:r>
        <w:rPr>
          <w:rFonts w:hint="eastAsia" w:ascii="仿宋" w:hAnsi="仿宋" w:eastAsia="仿宋" w:cs="仿宋"/>
          <w:color w:val="auto"/>
          <w:sz w:val="24"/>
        </w:rPr>
        <w:t>的法定代表人，现授权委托</w:t>
      </w:r>
      <w:r>
        <w:rPr>
          <w:rFonts w:hint="eastAsia" w:ascii="仿宋" w:hAnsi="仿宋" w:eastAsia="仿宋" w:cs="仿宋"/>
          <w:color w:val="auto"/>
          <w:sz w:val="24"/>
          <w:u w:val="single"/>
        </w:rPr>
        <w:t xml:space="preserve">                  （填写单位全称）</w:t>
      </w:r>
      <w:r>
        <w:rPr>
          <w:rFonts w:hint="eastAsia" w:ascii="仿宋" w:hAnsi="仿宋" w:eastAsia="仿宋" w:cs="仿宋"/>
          <w:color w:val="auto"/>
          <w:sz w:val="24"/>
        </w:rPr>
        <w:t>的（填写姓名）为我公司授权代表，</w:t>
      </w:r>
      <w:r>
        <w:rPr>
          <w:rFonts w:hint="eastAsia" w:ascii="仿宋" w:hAnsi="仿宋" w:eastAsia="仿宋" w:cs="仿宋"/>
          <w:color w:val="auto"/>
          <w:sz w:val="24"/>
          <w:u w:val="single"/>
        </w:rPr>
        <w:t>（填写身份证号码：                       ）</w:t>
      </w:r>
      <w:r>
        <w:rPr>
          <w:rFonts w:hint="eastAsia" w:ascii="仿宋" w:hAnsi="仿宋" w:eastAsia="仿宋" w:cs="仿宋"/>
          <w:color w:val="auto"/>
          <w:sz w:val="24"/>
        </w:rPr>
        <w:t>。以本公司的名义参加</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组织的</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投标活动。授权代表在开标、评标、合同谈判过程中所签署的一切文件和处理与之有关的一切事务，我均予以承认。</w:t>
      </w:r>
    </w:p>
    <w:p w14:paraId="567C2237">
      <w:pPr>
        <w:snapToGrid w:val="0"/>
        <w:spacing w:line="56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在撤销授权的书面通知以前，本授权书一直有效。全权代表在授权书有效期内签署的所有文件不因授权的撤销而失效。</w:t>
      </w:r>
    </w:p>
    <w:p w14:paraId="0E123387">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授权代表无转委托权。特此委托。</w:t>
      </w:r>
    </w:p>
    <w:p w14:paraId="3C40B97F">
      <w:pPr>
        <w:snapToGrid w:val="0"/>
        <w:spacing w:line="600" w:lineRule="exact"/>
        <w:jc w:val="left"/>
        <w:rPr>
          <w:rFonts w:hint="eastAsia" w:ascii="仿宋" w:hAnsi="仿宋" w:eastAsia="仿宋" w:cs="仿宋"/>
          <w:color w:val="auto"/>
          <w:sz w:val="24"/>
        </w:rPr>
      </w:pPr>
    </w:p>
    <w:p w14:paraId="641D8225">
      <w:pPr>
        <w:spacing w:line="360" w:lineRule="exact"/>
        <w:rPr>
          <w:rFonts w:hint="eastAsia" w:ascii="仿宋" w:hAnsi="仿宋" w:eastAsia="仿宋" w:cs="仿宋"/>
          <w:color w:val="auto"/>
          <w:sz w:val="24"/>
        </w:rPr>
      </w:pPr>
      <w:r>
        <w:rPr>
          <w:rFonts w:hint="eastAsia" w:ascii="仿宋" w:hAnsi="仿宋" w:eastAsia="仿宋" w:cs="仿宋"/>
          <w:color w:val="auto"/>
          <w:sz w:val="24"/>
        </w:rPr>
        <w:t>授权代表姓名：              性别：               年龄：</w:t>
      </w:r>
    </w:p>
    <w:p w14:paraId="6D2B377E">
      <w:pPr>
        <w:spacing w:line="360" w:lineRule="exact"/>
        <w:rPr>
          <w:rFonts w:hint="eastAsia" w:ascii="仿宋" w:hAnsi="仿宋" w:eastAsia="仿宋" w:cs="仿宋"/>
          <w:color w:val="auto"/>
          <w:sz w:val="24"/>
        </w:rPr>
      </w:pPr>
    </w:p>
    <w:p w14:paraId="2342A4EC">
      <w:pPr>
        <w:spacing w:line="360" w:lineRule="exact"/>
        <w:rPr>
          <w:rFonts w:hint="eastAsia" w:ascii="仿宋" w:hAnsi="仿宋" w:eastAsia="仿宋" w:cs="仿宋"/>
          <w:color w:val="auto"/>
          <w:sz w:val="24"/>
        </w:rPr>
      </w:pPr>
      <w:r>
        <w:rPr>
          <w:rFonts w:hint="eastAsia" w:ascii="仿宋" w:hAnsi="仿宋" w:eastAsia="仿宋" w:cs="仿宋"/>
          <w:color w:val="auto"/>
          <w:sz w:val="24"/>
        </w:rPr>
        <w:t>单位：                      部门：               职务：</w:t>
      </w:r>
    </w:p>
    <w:p w14:paraId="4FDF6D44">
      <w:pPr>
        <w:spacing w:line="360" w:lineRule="exact"/>
        <w:rPr>
          <w:rFonts w:hint="eastAsia" w:ascii="仿宋" w:hAnsi="仿宋" w:eastAsia="仿宋" w:cs="仿宋"/>
          <w:color w:val="auto"/>
          <w:sz w:val="24"/>
        </w:rPr>
      </w:pPr>
    </w:p>
    <w:p w14:paraId="12D33ED4">
      <w:pPr>
        <w:widowControl/>
        <w:snapToGrid w:val="0"/>
        <w:spacing w:line="440" w:lineRule="exact"/>
        <w:rPr>
          <w:rFonts w:hint="eastAsia" w:ascii="仿宋" w:hAnsi="仿宋" w:eastAsia="仿宋" w:cs="仿宋"/>
          <w:color w:val="auto"/>
          <w:sz w:val="24"/>
        </w:rPr>
      </w:pPr>
      <w:r>
        <w:rPr>
          <w:rFonts w:hint="eastAsia" w:ascii="仿宋" w:hAnsi="仿宋" w:eastAsia="仿宋" w:cs="仿宋"/>
          <w:color w:val="auto"/>
          <w:kern w:val="0"/>
          <w:sz w:val="24"/>
        </w:rPr>
        <w:t>办公地址：                  联系电话：           传真：</w:t>
      </w:r>
    </w:p>
    <w:p w14:paraId="03B25D8D">
      <w:pPr>
        <w:spacing w:line="360" w:lineRule="exact"/>
        <w:rPr>
          <w:rFonts w:hint="eastAsia" w:ascii="仿宋" w:hAnsi="仿宋" w:eastAsia="仿宋" w:cs="仿宋"/>
          <w:color w:val="auto"/>
          <w:sz w:val="24"/>
        </w:rPr>
      </w:pPr>
    </w:p>
    <w:p w14:paraId="64B89B55">
      <w:pPr>
        <w:spacing w:line="360" w:lineRule="exact"/>
        <w:rPr>
          <w:rFonts w:hint="eastAsia" w:ascii="仿宋" w:hAnsi="仿宋" w:eastAsia="仿宋" w:cs="仿宋"/>
          <w:color w:val="auto"/>
          <w:sz w:val="24"/>
        </w:rPr>
      </w:pPr>
    </w:p>
    <w:p w14:paraId="797035C3">
      <w:pPr>
        <w:spacing w:line="360" w:lineRule="exact"/>
        <w:rPr>
          <w:rFonts w:hint="eastAsia" w:ascii="仿宋" w:hAnsi="仿宋" w:eastAsia="仿宋" w:cs="仿宋"/>
          <w:color w:val="auto"/>
          <w:sz w:val="24"/>
        </w:rPr>
      </w:pPr>
      <w:r>
        <w:rPr>
          <w:rFonts w:hint="eastAsia" w:ascii="仿宋" w:hAnsi="仿宋" w:eastAsia="仿宋" w:cs="仿宋"/>
          <w:color w:val="auto"/>
          <w:sz w:val="24"/>
        </w:rPr>
        <w:t>投标人（电子签章）：</w:t>
      </w:r>
    </w:p>
    <w:p w14:paraId="7D136E34">
      <w:pPr>
        <w:spacing w:line="360" w:lineRule="exact"/>
        <w:rPr>
          <w:rFonts w:hint="eastAsia" w:ascii="仿宋" w:hAnsi="仿宋" w:eastAsia="仿宋" w:cs="仿宋"/>
          <w:color w:val="auto"/>
          <w:sz w:val="24"/>
        </w:rPr>
      </w:pPr>
    </w:p>
    <w:p w14:paraId="7E48CA86">
      <w:pPr>
        <w:spacing w:line="360" w:lineRule="exact"/>
        <w:rPr>
          <w:rFonts w:hint="eastAsia" w:ascii="仿宋" w:hAnsi="仿宋" w:eastAsia="仿宋" w:cs="仿宋"/>
          <w:color w:val="auto"/>
          <w:sz w:val="24"/>
        </w:rPr>
      </w:pPr>
    </w:p>
    <w:p w14:paraId="13558583">
      <w:pPr>
        <w:spacing w:line="360" w:lineRule="exact"/>
        <w:rPr>
          <w:rFonts w:hint="eastAsia" w:ascii="仿宋" w:hAnsi="仿宋" w:eastAsia="仿宋" w:cs="仿宋"/>
          <w:color w:val="auto"/>
          <w:sz w:val="24"/>
        </w:rPr>
      </w:pPr>
      <w:r>
        <w:rPr>
          <w:rFonts w:hint="eastAsia" w:ascii="仿宋" w:hAnsi="仿宋" w:eastAsia="仿宋" w:cs="仿宋"/>
          <w:color w:val="auto"/>
          <w:sz w:val="24"/>
        </w:rPr>
        <w:t>法定代表人（签字或盖章）：</w:t>
      </w:r>
    </w:p>
    <w:p w14:paraId="57C34EBD">
      <w:pPr>
        <w:spacing w:line="360" w:lineRule="exact"/>
        <w:rPr>
          <w:rFonts w:hint="eastAsia" w:ascii="仿宋" w:hAnsi="仿宋" w:eastAsia="仿宋" w:cs="仿宋"/>
          <w:color w:val="auto"/>
          <w:sz w:val="24"/>
        </w:rPr>
      </w:pPr>
    </w:p>
    <w:p w14:paraId="0AF6DFE0">
      <w:pPr>
        <w:spacing w:line="360" w:lineRule="exact"/>
        <w:rPr>
          <w:rFonts w:hint="eastAsia" w:ascii="仿宋" w:hAnsi="仿宋" w:eastAsia="仿宋" w:cs="仿宋"/>
          <w:color w:val="auto"/>
          <w:sz w:val="24"/>
        </w:rPr>
      </w:pPr>
    </w:p>
    <w:p w14:paraId="23117972">
      <w:pPr>
        <w:ind w:firstLine="5280" w:firstLineChars="2200"/>
        <w:jc w:val="left"/>
        <w:rPr>
          <w:rFonts w:hint="eastAsia" w:ascii="仿宋" w:hAnsi="仿宋" w:eastAsia="仿宋" w:cs="仿宋"/>
          <w:color w:val="auto"/>
          <w:sz w:val="24"/>
        </w:rPr>
      </w:pPr>
      <w:r>
        <w:rPr>
          <w:rFonts w:hint="eastAsia" w:ascii="仿宋" w:hAnsi="仿宋" w:eastAsia="仿宋" w:cs="仿宋"/>
          <w:color w:val="auto"/>
          <w:sz w:val="24"/>
        </w:rPr>
        <w:t>日期：    年   月   日</w:t>
      </w:r>
    </w:p>
    <w:p w14:paraId="47830D94">
      <w:pPr>
        <w:ind w:firstLine="4920" w:firstLineChars="2050"/>
        <w:jc w:val="left"/>
        <w:rPr>
          <w:rFonts w:hint="eastAsia" w:ascii="仿宋" w:hAnsi="仿宋" w:eastAsia="仿宋" w:cs="仿宋"/>
          <w:color w:val="auto"/>
          <w:sz w:val="24"/>
        </w:rPr>
      </w:pPr>
    </w:p>
    <w:p w14:paraId="7714D4C7">
      <w:pPr>
        <w:spacing w:line="800" w:lineRule="exact"/>
        <w:rPr>
          <w:rFonts w:hint="eastAsia" w:ascii="仿宋" w:hAnsi="仿宋" w:eastAsia="仿宋" w:cs="仿宋"/>
          <w:b/>
          <w:color w:val="auto"/>
          <w:sz w:val="24"/>
        </w:rPr>
      </w:pPr>
    </w:p>
    <w:p w14:paraId="3D4976B4">
      <w:pPr>
        <w:spacing w:line="800" w:lineRule="exact"/>
        <w:rPr>
          <w:rFonts w:hint="eastAsia" w:ascii="仿宋" w:hAnsi="仿宋" w:eastAsia="仿宋" w:cs="仿宋"/>
          <w:b/>
          <w:color w:val="auto"/>
          <w:sz w:val="24"/>
        </w:rPr>
      </w:pPr>
    </w:p>
    <w:p w14:paraId="189508BF">
      <w:pPr>
        <w:pageBreakBefore/>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rPr>
        <w:t xml:space="preserve">法定代表人授权委托书（格式） </w:t>
      </w:r>
      <w:r>
        <w:rPr>
          <w:rFonts w:hint="eastAsia" w:ascii="仿宋" w:hAnsi="仿宋" w:eastAsia="仿宋" w:cs="仿宋"/>
          <w:b/>
          <w:color w:val="auto"/>
          <w:kern w:val="0"/>
          <w:sz w:val="32"/>
          <w:szCs w:val="32"/>
          <w:lang w:val="zh-CN"/>
        </w:rPr>
        <w:t>（适用于联合体投标）</w:t>
      </w:r>
    </w:p>
    <w:p w14:paraId="24A8D83B">
      <w:pPr>
        <w:jc w:val="center"/>
        <w:rPr>
          <w:rFonts w:hint="eastAsia" w:ascii="仿宋" w:hAnsi="仿宋" w:eastAsia="仿宋" w:cs="仿宋"/>
          <w:b/>
          <w:color w:val="auto"/>
          <w:sz w:val="24"/>
        </w:rPr>
      </w:pPr>
    </w:p>
    <w:p w14:paraId="14278D03">
      <w:pPr>
        <w:snapToGrid w:val="0"/>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本授权委托书声明：</w:t>
      </w:r>
    </w:p>
    <w:p w14:paraId="1F86361C">
      <w:pPr>
        <w:snapToGrid w:val="0"/>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现授权委托</w:t>
      </w:r>
      <w:r>
        <w:rPr>
          <w:rFonts w:hint="eastAsia" w:ascii="仿宋" w:hAnsi="仿宋" w:eastAsia="仿宋" w:cs="仿宋"/>
          <w:color w:val="auto"/>
          <w:sz w:val="24"/>
          <w:u w:val="single"/>
        </w:rPr>
        <w:t xml:space="preserve">                  （填写单位全称）</w:t>
      </w:r>
      <w:r>
        <w:rPr>
          <w:rFonts w:hint="eastAsia" w:ascii="仿宋" w:hAnsi="仿宋" w:eastAsia="仿宋" w:cs="仿宋"/>
          <w:color w:val="auto"/>
          <w:sz w:val="24"/>
        </w:rPr>
        <w:t>的（填写姓名）为我方授权代表，</w:t>
      </w:r>
      <w:r>
        <w:rPr>
          <w:rFonts w:hint="eastAsia" w:ascii="仿宋" w:hAnsi="仿宋" w:eastAsia="仿宋" w:cs="仿宋"/>
          <w:color w:val="auto"/>
          <w:sz w:val="24"/>
          <w:u w:val="single"/>
        </w:rPr>
        <w:t>（填写身份证号码：                       ）</w:t>
      </w:r>
      <w:r>
        <w:rPr>
          <w:rFonts w:hint="eastAsia" w:ascii="仿宋" w:hAnsi="仿宋" w:eastAsia="仿宋" w:cs="仿宋"/>
          <w:color w:val="auto"/>
          <w:sz w:val="24"/>
        </w:rPr>
        <w:t>。以我方的名义参加</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组织的</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投标活动。授权代表在开标、评标、合同谈判过程中所签署的一切文件和处理与之有关的一切事务，我均予以承认。</w:t>
      </w:r>
    </w:p>
    <w:p w14:paraId="0D9B96D9">
      <w:pPr>
        <w:snapToGrid w:val="0"/>
        <w:spacing w:line="56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在撤销授权的书面通知以前，本授权书一直有效。全权代表在授权书有效期内签署的所有文件不因授权的撤销而失效。</w:t>
      </w:r>
    </w:p>
    <w:p w14:paraId="2B826AB5">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授权代表无转委托权。特此委托。</w:t>
      </w:r>
    </w:p>
    <w:p w14:paraId="5AA54936">
      <w:pPr>
        <w:snapToGrid w:val="0"/>
        <w:spacing w:line="600" w:lineRule="exact"/>
        <w:jc w:val="left"/>
        <w:rPr>
          <w:rFonts w:hint="eastAsia" w:ascii="仿宋" w:hAnsi="仿宋" w:eastAsia="仿宋" w:cs="仿宋"/>
          <w:color w:val="auto"/>
          <w:sz w:val="24"/>
        </w:rPr>
      </w:pPr>
    </w:p>
    <w:p w14:paraId="7305F952">
      <w:pPr>
        <w:spacing w:line="360" w:lineRule="exact"/>
        <w:rPr>
          <w:rFonts w:hint="eastAsia" w:ascii="仿宋" w:hAnsi="仿宋" w:eastAsia="仿宋" w:cs="仿宋"/>
          <w:color w:val="auto"/>
          <w:sz w:val="24"/>
        </w:rPr>
      </w:pPr>
      <w:r>
        <w:rPr>
          <w:rFonts w:hint="eastAsia" w:ascii="仿宋" w:hAnsi="仿宋" w:eastAsia="仿宋" w:cs="仿宋"/>
          <w:color w:val="auto"/>
          <w:sz w:val="24"/>
        </w:rPr>
        <w:t>授权代表姓名：              性别：               年龄：</w:t>
      </w:r>
    </w:p>
    <w:p w14:paraId="52154C46">
      <w:pPr>
        <w:spacing w:line="360" w:lineRule="exact"/>
        <w:rPr>
          <w:rFonts w:hint="eastAsia" w:ascii="仿宋" w:hAnsi="仿宋" w:eastAsia="仿宋" w:cs="仿宋"/>
          <w:color w:val="auto"/>
          <w:sz w:val="24"/>
        </w:rPr>
      </w:pPr>
    </w:p>
    <w:p w14:paraId="5A299986">
      <w:pPr>
        <w:spacing w:line="360" w:lineRule="exact"/>
        <w:rPr>
          <w:rFonts w:hint="eastAsia" w:ascii="仿宋" w:hAnsi="仿宋" w:eastAsia="仿宋" w:cs="仿宋"/>
          <w:color w:val="auto"/>
          <w:sz w:val="24"/>
        </w:rPr>
      </w:pPr>
      <w:r>
        <w:rPr>
          <w:rFonts w:hint="eastAsia" w:ascii="仿宋" w:hAnsi="仿宋" w:eastAsia="仿宋" w:cs="仿宋"/>
          <w:color w:val="auto"/>
          <w:sz w:val="24"/>
        </w:rPr>
        <w:t>单位：                      部门：               职务：</w:t>
      </w:r>
    </w:p>
    <w:p w14:paraId="26BF4F2C">
      <w:pPr>
        <w:spacing w:line="360" w:lineRule="exact"/>
        <w:rPr>
          <w:rFonts w:hint="eastAsia" w:ascii="仿宋" w:hAnsi="仿宋" w:eastAsia="仿宋" w:cs="仿宋"/>
          <w:color w:val="auto"/>
          <w:sz w:val="24"/>
        </w:rPr>
      </w:pPr>
    </w:p>
    <w:p w14:paraId="0293BE2E">
      <w:pPr>
        <w:widowControl/>
        <w:snapToGrid w:val="0"/>
        <w:spacing w:line="440" w:lineRule="exact"/>
        <w:rPr>
          <w:rFonts w:hint="eastAsia" w:ascii="仿宋" w:hAnsi="仿宋" w:eastAsia="仿宋" w:cs="仿宋"/>
          <w:color w:val="auto"/>
          <w:sz w:val="24"/>
        </w:rPr>
      </w:pPr>
      <w:r>
        <w:rPr>
          <w:rFonts w:hint="eastAsia" w:ascii="仿宋" w:hAnsi="仿宋" w:eastAsia="仿宋" w:cs="仿宋"/>
          <w:color w:val="auto"/>
          <w:kern w:val="0"/>
          <w:sz w:val="24"/>
        </w:rPr>
        <w:t>办公地址：                  联系电话：           传真：</w:t>
      </w:r>
    </w:p>
    <w:p w14:paraId="1B65005C">
      <w:pPr>
        <w:spacing w:line="360" w:lineRule="exact"/>
        <w:rPr>
          <w:rFonts w:hint="eastAsia" w:ascii="仿宋" w:hAnsi="仿宋" w:eastAsia="仿宋" w:cs="仿宋"/>
          <w:color w:val="auto"/>
          <w:sz w:val="24"/>
        </w:rPr>
      </w:pPr>
    </w:p>
    <w:p w14:paraId="311386A1">
      <w:pPr>
        <w:spacing w:line="360" w:lineRule="exact"/>
        <w:rPr>
          <w:rFonts w:hint="eastAsia" w:ascii="仿宋" w:hAnsi="仿宋" w:eastAsia="仿宋" w:cs="仿宋"/>
          <w:color w:val="auto"/>
          <w:sz w:val="24"/>
        </w:rPr>
      </w:pPr>
    </w:p>
    <w:p w14:paraId="211A217A">
      <w:pPr>
        <w:jc w:val="center"/>
        <w:rPr>
          <w:rFonts w:hint="eastAsia" w:ascii="仿宋" w:hAnsi="仿宋" w:eastAsia="仿宋" w:cs="仿宋"/>
          <w:b/>
          <w:color w:val="auto"/>
          <w:kern w:val="0"/>
          <w:sz w:val="32"/>
          <w:szCs w:val="32"/>
        </w:rPr>
      </w:pPr>
    </w:p>
    <w:p w14:paraId="6A344926">
      <w:pPr>
        <w:rPr>
          <w:rFonts w:hint="eastAsia" w:ascii="仿宋" w:hAnsi="仿宋" w:eastAsia="仿宋" w:cs="仿宋"/>
          <w:color w:val="auto"/>
        </w:rPr>
      </w:pPr>
    </w:p>
    <w:p w14:paraId="4A53407B">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30054092">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27464627">
      <w:pPr>
        <w:snapToGrid w:val="0"/>
        <w:spacing w:line="360" w:lineRule="auto"/>
        <w:ind w:firstLine="5760" w:firstLineChars="2400"/>
        <w:rPr>
          <w:rFonts w:hint="eastAsia" w:ascii="仿宋" w:hAnsi="仿宋" w:eastAsia="仿宋" w:cs="仿宋"/>
          <w:color w:val="auto"/>
        </w:rPr>
      </w:pPr>
      <w:r>
        <w:rPr>
          <w:rFonts w:hint="eastAsia" w:ascii="仿宋" w:hAnsi="仿宋" w:eastAsia="仿宋" w:cs="仿宋"/>
          <w:color w:val="auto"/>
          <w:kern w:val="0"/>
          <w:sz w:val="24"/>
          <w:lang w:val="zh-CN"/>
        </w:rPr>
        <w:t>……</w:t>
      </w:r>
    </w:p>
    <w:p w14:paraId="6F671918">
      <w:pPr>
        <w:snapToGrid w:val="0"/>
        <w:spacing w:line="360" w:lineRule="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0833A8D0">
      <w:pPr>
        <w:autoSpaceDE w:val="0"/>
        <w:autoSpaceDN w:val="0"/>
        <w:spacing w:line="360" w:lineRule="auto"/>
        <w:jc w:val="center"/>
        <w:rPr>
          <w:rFonts w:hint="eastAsia" w:ascii="仿宋" w:hAnsi="仿宋" w:eastAsia="仿宋" w:cs="仿宋"/>
          <w:b/>
          <w:color w:val="auto"/>
          <w:kern w:val="0"/>
          <w:sz w:val="32"/>
          <w:szCs w:val="32"/>
          <w:lang w:val="zh-CN"/>
        </w:rPr>
      </w:pPr>
    </w:p>
    <w:p w14:paraId="068FFEA9">
      <w:pPr>
        <w:autoSpaceDE w:val="0"/>
        <w:autoSpaceDN w:val="0"/>
        <w:spacing w:line="360" w:lineRule="auto"/>
        <w:jc w:val="center"/>
        <w:rPr>
          <w:rFonts w:hint="eastAsia" w:ascii="仿宋" w:hAnsi="仿宋" w:eastAsia="仿宋" w:cs="仿宋"/>
          <w:b/>
          <w:color w:val="auto"/>
          <w:kern w:val="0"/>
          <w:sz w:val="32"/>
          <w:szCs w:val="32"/>
          <w:lang w:val="zh-CN"/>
        </w:rPr>
      </w:pPr>
    </w:p>
    <w:p w14:paraId="43F9FE2F">
      <w:pPr>
        <w:autoSpaceDE w:val="0"/>
        <w:autoSpaceDN w:val="0"/>
        <w:spacing w:line="360" w:lineRule="auto"/>
        <w:jc w:val="center"/>
        <w:rPr>
          <w:rFonts w:hint="eastAsia" w:ascii="仿宋" w:hAnsi="仿宋" w:eastAsia="仿宋" w:cs="仿宋"/>
          <w:b/>
          <w:color w:val="auto"/>
          <w:kern w:val="0"/>
          <w:sz w:val="32"/>
          <w:szCs w:val="32"/>
          <w:lang w:val="zh-CN"/>
        </w:rPr>
      </w:pPr>
    </w:p>
    <w:p w14:paraId="41787D62">
      <w:pPr>
        <w:pageBreakBefore/>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rPr>
        <w:t>三、授权代表社保证明（复印件）</w:t>
      </w:r>
    </w:p>
    <w:p w14:paraId="408EC217">
      <w:pPr>
        <w:spacing w:line="800" w:lineRule="exact"/>
        <w:ind w:firstLine="480" w:firstLineChars="200"/>
        <w:rPr>
          <w:rFonts w:hint="eastAsia" w:ascii="仿宋" w:hAnsi="仿宋" w:eastAsia="仿宋" w:cs="仿宋"/>
          <w:color w:val="auto"/>
          <w:sz w:val="24"/>
          <w:u w:val="wave"/>
        </w:rPr>
      </w:pPr>
      <w:r>
        <w:rPr>
          <w:rFonts w:hint="eastAsia" w:ascii="仿宋" w:hAnsi="仿宋" w:eastAsia="仿宋" w:cs="仿宋"/>
          <w:color w:val="auto"/>
          <w:sz w:val="24"/>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667FA3A2">
      <w:pPr>
        <w:spacing w:line="800" w:lineRule="exact"/>
        <w:rPr>
          <w:rFonts w:hint="eastAsia" w:ascii="仿宋" w:hAnsi="仿宋" w:eastAsia="仿宋" w:cs="仿宋"/>
          <w:b/>
          <w:color w:val="auto"/>
          <w:sz w:val="24"/>
        </w:rPr>
      </w:pPr>
    </w:p>
    <w:p w14:paraId="57AA7380">
      <w:pPr>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val="en-US" w:eastAsia="zh-CN"/>
        </w:rPr>
        <w:t>四</w:t>
      </w:r>
      <w:r>
        <w:rPr>
          <w:rFonts w:hint="eastAsia" w:ascii="仿宋" w:hAnsi="仿宋" w:eastAsia="仿宋" w:cs="仿宋"/>
          <w:b/>
          <w:color w:val="auto"/>
          <w:sz w:val="30"/>
          <w:szCs w:val="30"/>
        </w:rPr>
        <w:t>、法定代表人及其授权代表身份证复印件（正反面）</w:t>
      </w:r>
    </w:p>
    <w:p w14:paraId="0B628F82">
      <w:pPr>
        <w:spacing w:line="800" w:lineRule="exact"/>
        <w:rPr>
          <w:rFonts w:hint="eastAsia" w:ascii="仿宋" w:hAnsi="仿宋" w:eastAsia="仿宋" w:cs="仿宋"/>
          <w:b/>
          <w:color w:val="auto"/>
          <w:sz w:val="24"/>
        </w:rPr>
      </w:pPr>
    </w:p>
    <w:p w14:paraId="693A0F72">
      <w:pPr>
        <w:spacing w:line="800" w:lineRule="exact"/>
        <w:rPr>
          <w:rFonts w:hint="eastAsia" w:ascii="仿宋" w:hAnsi="仿宋" w:eastAsia="仿宋" w:cs="仿宋"/>
          <w:b/>
          <w:color w:val="auto"/>
          <w:sz w:val="24"/>
        </w:rPr>
      </w:pPr>
    </w:p>
    <w:p w14:paraId="2454E553">
      <w:pPr>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val="en-US" w:eastAsia="zh-CN"/>
        </w:rPr>
        <w:t>五</w:t>
      </w:r>
      <w:r>
        <w:rPr>
          <w:rFonts w:hint="eastAsia" w:ascii="仿宋" w:hAnsi="仿宋" w:eastAsia="仿宋" w:cs="仿宋"/>
          <w:b/>
          <w:color w:val="auto"/>
          <w:sz w:val="30"/>
          <w:szCs w:val="30"/>
        </w:rPr>
        <w:t>、法定代表人身份证明书(格式)</w:t>
      </w:r>
    </w:p>
    <w:p w14:paraId="1D982D1B">
      <w:pPr>
        <w:spacing w:line="440" w:lineRule="exact"/>
        <w:rPr>
          <w:rFonts w:hint="eastAsia" w:ascii="仿宋" w:hAnsi="仿宋" w:eastAsia="仿宋" w:cs="仿宋"/>
          <w:color w:val="auto"/>
          <w:sz w:val="24"/>
        </w:rPr>
      </w:pPr>
      <w:r>
        <w:rPr>
          <w:rFonts w:hint="eastAsia" w:ascii="仿宋" w:hAnsi="仿宋" w:eastAsia="仿宋" w:cs="仿宋"/>
          <w:color w:val="auto"/>
          <w:sz w:val="24"/>
        </w:rPr>
        <w:t>投 标 人：</w:t>
      </w:r>
      <w:r>
        <w:rPr>
          <w:rFonts w:hint="eastAsia" w:ascii="仿宋" w:hAnsi="仿宋" w:eastAsia="仿宋" w:cs="仿宋"/>
          <w:color w:val="auto"/>
          <w:sz w:val="24"/>
          <w:u w:val="single"/>
        </w:rPr>
        <w:t xml:space="preserve">                          </w:t>
      </w:r>
    </w:p>
    <w:p w14:paraId="7DA1E414">
      <w:pPr>
        <w:spacing w:line="440" w:lineRule="exact"/>
        <w:rPr>
          <w:rFonts w:hint="eastAsia" w:ascii="仿宋" w:hAnsi="仿宋" w:eastAsia="仿宋" w:cs="仿宋"/>
          <w:color w:val="auto"/>
          <w:sz w:val="24"/>
        </w:rPr>
      </w:pPr>
      <w:r>
        <w:rPr>
          <w:rFonts w:hint="eastAsia" w:ascii="仿宋" w:hAnsi="仿宋" w:eastAsia="仿宋" w:cs="仿宋"/>
          <w:color w:val="auto"/>
          <w:sz w:val="24"/>
        </w:rPr>
        <w:t>地    址：</w:t>
      </w:r>
      <w:r>
        <w:rPr>
          <w:rFonts w:hint="eastAsia" w:ascii="仿宋" w:hAnsi="仿宋" w:eastAsia="仿宋" w:cs="仿宋"/>
          <w:color w:val="auto"/>
          <w:sz w:val="24"/>
          <w:u w:val="single"/>
        </w:rPr>
        <w:t xml:space="preserve">                          </w:t>
      </w:r>
    </w:p>
    <w:p w14:paraId="7C016A8D">
      <w:pPr>
        <w:spacing w:line="440" w:lineRule="exact"/>
        <w:ind w:right="281" w:rightChars="134"/>
        <w:rPr>
          <w:rFonts w:hint="eastAsia" w:ascii="仿宋" w:hAnsi="仿宋" w:eastAsia="仿宋" w:cs="仿宋"/>
          <w:color w:val="auto"/>
          <w:sz w:val="24"/>
          <w:u w:val="single"/>
        </w:rPr>
      </w:pPr>
      <w:r>
        <w:rPr>
          <w:rFonts w:hint="eastAsia" w:ascii="仿宋" w:hAnsi="仿宋" w:eastAsia="仿宋" w:cs="仿宋"/>
          <w:color w:val="auto"/>
          <w:sz w:val="24"/>
        </w:rPr>
        <w:t>姓    名：</w:t>
      </w:r>
      <w:r>
        <w:rPr>
          <w:rFonts w:hint="eastAsia" w:ascii="仿宋" w:hAnsi="仿宋" w:eastAsia="仿宋" w:cs="仿宋"/>
          <w:color w:val="auto"/>
          <w:sz w:val="24"/>
          <w:u w:val="single"/>
        </w:rPr>
        <w:t xml:space="preserve">                          </w:t>
      </w:r>
    </w:p>
    <w:p w14:paraId="50880D4E">
      <w:pPr>
        <w:spacing w:line="440" w:lineRule="exact"/>
        <w:ind w:right="281" w:rightChars="134"/>
        <w:rPr>
          <w:rFonts w:hint="eastAsia" w:ascii="仿宋" w:hAnsi="仿宋" w:eastAsia="仿宋" w:cs="仿宋"/>
          <w:color w:val="auto"/>
          <w:sz w:val="24"/>
          <w:u w:val="single"/>
        </w:rPr>
      </w:pPr>
      <w:r>
        <w:rPr>
          <w:rFonts w:hint="eastAsia" w:ascii="仿宋" w:hAnsi="仿宋" w:eastAsia="仿宋" w:cs="仿宋"/>
          <w:color w:val="auto"/>
          <w:sz w:val="24"/>
        </w:rPr>
        <w:t>身份证号码：</w:t>
      </w:r>
      <w:r>
        <w:rPr>
          <w:rFonts w:hint="eastAsia" w:ascii="仿宋" w:hAnsi="仿宋" w:eastAsia="仿宋" w:cs="仿宋"/>
          <w:color w:val="auto"/>
          <w:sz w:val="24"/>
          <w:u w:val="single"/>
        </w:rPr>
        <w:t xml:space="preserve">                        </w:t>
      </w:r>
    </w:p>
    <w:p w14:paraId="2092F30F">
      <w:pPr>
        <w:spacing w:line="440" w:lineRule="exact"/>
        <w:ind w:right="281" w:rightChars="134"/>
        <w:rPr>
          <w:rFonts w:hint="eastAsia" w:ascii="仿宋" w:hAnsi="仿宋" w:eastAsia="仿宋" w:cs="仿宋"/>
          <w:color w:val="auto"/>
          <w:sz w:val="24"/>
        </w:rPr>
      </w:pPr>
      <w:r>
        <w:rPr>
          <w:rFonts w:hint="eastAsia" w:ascii="仿宋" w:hAnsi="仿宋" w:eastAsia="仿宋" w:cs="仿宋"/>
          <w:color w:val="auto"/>
          <w:sz w:val="24"/>
        </w:rPr>
        <w:t>职   务：</w:t>
      </w:r>
      <w:r>
        <w:rPr>
          <w:rFonts w:hint="eastAsia" w:ascii="仿宋" w:hAnsi="仿宋" w:eastAsia="仿宋" w:cs="仿宋"/>
          <w:color w:val="auto"/>
          <w:sz w:val="24"/>
          <w:u w:val="single"/>
        </w:rPr>
        <w:t xml:space="preserve">                           </w:t>
      </w:r>
    </w:p>
    <w:p w14:paraId="1F1C7CCF">
      <w:pPr>
        <w:spacing w:line="440" w:lineRule="exact"/>
        <w:rPr>
          <w:rFonts w:hint="eastAsia" w:ascii="仿宋" w:hAnsi="仿宋" w:eastAsia="仿宋" w:cs="仿宋"/>
          <w:color w:val="auto"/>
          <w:sz w:val="24"/>
        </w:rPr>
      </w:pPr>
      <w:r>
        <w:rPr>
          <w:rFonts w:hint="eastAsia" w:ascii="仿宋" w:hAnsi="仿宋" w:eastAsia="仿宋" w:cs="仿宋"/>
          <w:color w:val="auto"/>
          <w:sz w:val="24"/>
        </w:rPr>
        <w:t>系</w:t>
      </w:r>
      <w:r>
        <w:rPr>
          <w:rFonts w:hint="eastAsia" w:ascii="仿宋" w:hAnsi="仿宋" w:eastAsia="仿宋" w:cs="仿宋"/>
          <w:color w:val="auto"/>
          <w:sz w:val="24"/>
          <w:u w:val="single"/>
        </w:rPr>
        <w:t xml:space="preserve">                           （填写投标人名称）</w:t>
      </w:r>
      <w:r>
        <w:rPr>
          <w:rFonts w:hint="eastAsia" w:ascii="仿宋" w:hAnsi="仿宋" w:eastAsia="仿宋" w:cs="仿宋"/>
          <w:color w:val="auto"/>
          <w:sz w:val="24"/>
        </w:rPr>
        <w:t>的法定代表人。</w:t>
      </w:r>
    </w:p>
    <w:p w14:paraId="2E05264F">
      <w:pPr>
        <w:spacing w:line="440" w:lineRule="exact"/>
        <w:rPr>
          <w:rFonts w:hint="eastAsia" w:ascii="仿宋" w:hAnsi="仿宋" w:eastAsia="仿宋" w:cs="仿宋"/>
          <w:color w:val="auto"/>
          <w:sz w:val="24"/>
        </w:rPr>
      </w:pPr>
      <w:r>
        <w:rPr>
          <w:rFonts w:hint="eastAsia" w:ascii="仿宋" w:hAnsi="仿宋" w:eastAsia="仿宋" w:cs="仿宋"/>
          <w:color w:val="auto"/>
          <w:sz w:val="24"/>
        </w:rPr>
        <w:t>特此证明。</w:t>
      </w:r>
    </w:p>
    <w:p w14:paraId="7D398F47">
      <w:pPr>
        <w:spacing w:line="440" w:lineRule="exact"/>
        <w:rPr>
          <w:rFonts w:hint="eastAsia" w:ascii="仿宋" w:hAnsi="仿宋" w:eastAsia="仿宋" w:cs="仿宋"/>
          <w:color w:val="auto"/>
          <w:sz w:val="24"/>
        </w:rPr>
      </w:pPr>
    </w:p>
    <w:p w14:paraId="5B7A8153">
      <w:pPr>
        <w:spacing w:line="440" w:lineRule="exact"/>
        <w:rPr>
          <w:rFonts w:hint="eastAsia" w:ascii="仿宋" w:hAnsi="仿宋" w:eastAsia="仿宋" w:cs="仿宋"/>
          <w:color w:val="auto"/>
          <w:sz w:val="24"/>
        </w:rPr>
      </w:pPr>
      <w:r>
        <w:rPr>
          <w:rFonts w:hint="eastAsia" w:ascii="仿宋" w:hAnsi="仿宋" w:eastAsia="仿宋" w:cs="仿宋"/>
          <w:color w:val="auto"/>
          <w:sz w:val="24"/>
        </w:rPr>
        <w:t>投标人</w:t>
      </w:r>
      <w:r>
        <w:rPr>
          <w:rFonts w:hint="eastAsia" w:ascii="仿宋" w:hAnsi="仿宋" w:eastAsia="仿宋" w:cs="仿宋"/>
          <w:color w:val="auto"/>
          <w:sz w:val="24"/>
          <w:lang w:eastAsia="zh-CN"/>
        </w:rPr>
        <w:t>名称</w:t>
      </w:r>
      <w:r>
        <w:rPr>
          <w:rFonts w:hint="eastAsia" w:ascii="仿宋" w:hAnsi="仿宋" w:eastAsia="仿宋" w:cs="仿宋"/>
          <w:color w:val="auto"/>
          <w:sz w:val="24"/>
        </w:rPr>
        <w:t>：                             （电子签章）</w:t>
      </w:r>
    </w:p>
    <w:p w14:paraId="33F5A047">
      <w:pPr>
        <w:spacing w:line="440" w:lineRule="exact"/>
        <w:ind w:right="480"/>
        <w:rPr>
          <w:rFonts w:hint="eastAsia" w:ascii="仿宋" w:hAnsi="仿宋" w:eastAsia="仿宋" w:cs="仿宋"/>
          <w:color w:val="auto"/>
          <w:sz w:val="24"/>
        </w:rPr>
      </w:pPr>
    </w:p>
    <w:p w14:paraId="6E6599AD">
      <w:pPr>
        <w:spacing w:line="440" w:lineRule="exact"/>
        <w:ind w:right="720"/>
        <w:jc w:val="right"/>
        <w:rPr>
          <w:rFonts w:hint="eastAsia" w:ascii="仿宋" w:hAnsi="仿宋" w:eastAsia="仿宋" w:cs="仿宋"/>
          <w:color w:val="auto"/>
          <w:sz w:val="24"/>
        </w:rPr>
      </w:pPr>
      <w:r>
        <w:rPr>
          <w:rFonts w:hint="eastAsia" w:ascii="仿宋" w:hAnsi="仿宋" w:eastAsia="仿宋" w:cs="仿宋"/>
          <w:color w:val="auto"/>
          <w:sz w:val="24"/>
        </w:rPr>
        <w:t>年   月   日</w:t>
      </w:r>
    </w:p>
    <w:p w14:paraId="3AE944BB">
      <w:pPr>
        <w:jc w:val="center"/>
        <w:rPr>
          <w:rFonts w:hint="eastAsia" w:ascii="仿宋" w:hAnsi="仿宋" w:eastAsia="仿宋" w:cs="仿宋"/>
          <w:b/>
          <w:color w:val="auto"/>
          <w:kern w:val="0"/>
          <w:sz w:val="32"/>
          <w:szCs w:val="32"/>
        </w:rPr>
      </w:pPr>
    </w:p>
    <w:p w14:paraId="4C031A45">
      <w:pPr>
        <w:jc w:val="center"/>
        <w:rPr>
          <w:rFonts w:hint="eastAsia" w:ascii="仿宋" w:hAnsi="仿宋" w:eastAsia="仿宋" w:cs="仿宋"/>
          <w:b/>
          <w:color w:val="auto"/>
          <w:kern w:val="0"/>
          <w:sz w:val="32"/>
          <w:szCs w:val="32"/>
        </w:rPr>
      </w:pPr>
    </w:p>
    <w:p w14:paraId="1C7FCC4C">
      <w:pPr>
        <w:jc w:val="both"/>
        <w:rPr>
          <w:rFonts w:hint="eastAsia" w:ascii="仿宋" w:hAnsi="仿宋" w:eastAsia="仿宋" w:cs="仿宋"/>
          <w:b/>
          <w:color w:val="auto"/>
          <w:kern w:val="0"/>
          <w:sz w:val="32"/>
          <w:szCs w:val="32"/>
        </w:rPr>
      </w:pPr>
    </w:p>
    <w:p w14:paraId="67F255F9">
      <w:pPr>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val="en-US" w:eastAsia="zh-CN"/>
        </w:rPr>
        <w:t>六</w:t>
      </w:r>
      <w:r>
        <w:rPr>
          <w:rFonts w:hint="eastAsia" w:ascii="仿宋" w:hAnsi="仿宋" w:eastAsia="仿宋" w:cs="仿宋"/>
          <w:b/>
          <w:color w:val="auto"/>
          <w:kern w:val="0"/>
          <w:sz w:val="32"/>
          <w:szCs w:val="32"/>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A75A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E5828FB">
            <w:pPr>
              <w:jc w:val="center"/>
              <w:rPr>
                <w:rFonts w:hint="eastAsia" w:ascii="仿宋" w:hAnsi="仿宋" w:eastAsia="仿宋" w:cs="仿宋"/>
                <w:b/>
                <w:bCs/>
                <w:color w:val="auto"/>
                <w:sz w:val="24"/>
              </w:rPr>
            </w:pPr>
            <w:r>
              <w:rPr>
                <w:rFonts w:hint="eastAsia" w:ascii="仿宋" w:hAnsi="仿宋" w:eastAsia="仿宋" w:cs="仿宋"/>
                <w:b/>
                <w:bCs/>
                <w:color w:val="auto"/>
                <w:sz w:val="24"/>
              </w:rPr>
              <w:t>序号</w:t>
            </w:r>
          </w:p>
        </w:tc>
        <w:tc>
          <w:tcPr>
            <w:tcW w:w="3683" w:type="dxa"/>
          </w:tcPr>
          <w:p w14:paraId="48515FB0">
            <w:pPr>
              <w:jc w:val="center"/>
              <w:rPr>
                <w:rFonts w:hint="eastAsia" w:ascii="仿宋" w:hAnsi="仿宋" w:eastAsia="仿宋" w:cs="仿宋"/>
                <w:b/>
                <w:bCs/>
                <w:color w:val="auto"/>
                <w:sz w:val="24"/>
              </w:rPr>
            </w:pPr>
            <w:r>
              <w:rPr>
                <w:rFonts w:hint="eastAsia" w:ascii="仿宋" w:hAnsi="仿宋" w:eastAsia="仿宋" w:cs="仿宋"/>
                <w:b/>
                <w:bCs/>
                <w:color w:val="auto"/>
                <w:sz w:val="24"/>
              </w:rPr>
              <w:t>招标文件章节及具体内容</w:t>
            </w:r>
          </w:p>
        </w:tc>
        <w:tc>
          <w:tcPr>
            <w:tcW w:w="3546" w:type="dxa"/>
          </w:tcPr>
          <w:p w14:paraId="3ABC8F96">
            <w:pPr>
              <w:jc w:val="center"/>
              <w:rPr>
                <w:rFonts w:hint="eastAsia" w:ascii="仿宋" w:hAnsi="仿宋" w:eastAsia="仿宋" w:cs="仿宋"/>
                <w:b/>
                <w:bCs/>
                <w:color w:val="auto"/>
                <w:sz w:val="24"/>
              </w:rPr>
            </w:pPr>
            <w:r>
              <w:rPr>
                <w:rFonts w:hint="eastAsia" w:ascii="仿宋" w:hAnsi="仿宋" w:eastAsia="仿宋" w:cs="仿宋"/>
                <w:b/>
                <w:bCs/>
                <w:color w:val="auto"/>
                <w:sz w:val="24"/>
              </w:rPr>
              <w:t>投标文件章节及具体内容</w:t>
            </w:r>
          </w:p>
        </w:tc>
        <w:tc>
          <w:tcPr>
            <w:tcW w:w="1276" w:type="dxa"/>
          </w:tcPr>
          <w:p w14:paraId="1DC5FFA6">
            <w:pPr>
              <w:jc w:val="center"/>
              <w:rPr>
                <w:rFonts w:hint="eastAsia" w:ascii="仿宋" w:hAnsi="仿宋" w:eastAsia="仿宋" w:cs="仿宋"/>
                <w:b/>
                <w:bCs/>
                <w:color w:val="auto"/>
                <w:sz w:val="24"/>
              </w:rPr>
            </w:pPr>
            <w:r>
              <w:rPr>
                <w:rFonts w:hint="eastAsia" w:ascii="仿宋" w:hAnsi="仿宋" w:eastAsia="仿宋" w:cs="仿宋"/>
                <w:b/>
                <w:bCs/>
                <w:color w:val="auto"/>
                <w:sz w:val="24"/>
              </w:rPr>
              <w:t>偏离说明</w:t>
            </w:r>
          </w:p>
        </w:tc>
      </w:tr>
      <w:tr w14:paraId="114B4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4734F01">
            <w:pPr>
              <w:jc w:val="center"/>
              <w:rPr>
                <w:rFonts w:hint="eastAsia" w:ascii="仿宋" w:hAnsi="仿宋" w:eastAsia="仿宋" w:cs="仿宋"/>
                <w:color w:val="auto"/>
                <w:kern w:val="0"/>
                <w:sz w:val="24"/>
              </w:rPr>
            </w:pPr>
            <w:r>
              <w:rPr>
                <w:rFonts w:hint="eastAsia" w:ascii="仿宋" w:hAnsi="仿宋" w:eastAsia="仿宋" w:cs="仿宋"/>
                <w:color w:val="auto"/>
                <w:kern w:val="0"/>
                <w:sz w:val="24"/>
              </w:rPr>
              <w:t>1</w:t>
            </w:r>
          </w:p>
        </w:tc>
        <w:tc>
          <w:tcPr>
            <w:tcW w:w="3683" w:type="dxa"/>
          </w:tcPr>
          <w:p w14:paraId="7AECCAE2">
            <w:pPr>
              <w:jc w:val="center"/>
              <w:rPr>
                <w:rFonts w:hint="eastAsia" w:ascii="仿宋" w:hAnsi="仿宋" w:eastAsia="仿宋" w:cs="仿宋"/>
                <w:b/>
                <w:color w:val="auto"/>
                <w:kern w:val="0"/>
                <w:sz w:val="32"/>
                <w:szCs w:val="32"/>
              </w:rPr>
            </w:pPr>
          </w:p>
        </w:tc>
        <w:tc>
          <w:tcPr>
            <w:tcW w:w="3546" w:type="dxa"/>
          </w:tcPr>
          <w:p w14:paraId="34BC484D">
            <w:pPr>
              <w:jc w:val="center"/>
              <w:rPr>
                <w:rFonts w:hint="eastAsia" w:ascii="仿宋" w:hAnsi="仿宋" w:eastAsia="仿宋" w:cs="仿宋"/>
                <w:b/>
                <w:color w:val="auto"/>
                <w:kern w:val="0"/>
                <w:sz w:val="32"/>
                <w:szCs w:val="32"/>
              </w:rPr>
            </w:pPr>
          </w:p>
        </w:tc>
        <w:tc>
          <w:tcPr>
            <w:tcW w:w="1276" w:type="dxa"/>
          </w:tcPr>
          <w:p w14:paraId="08B78C8A">
            <w:pPr>
              <w:jc w:val="center"/>
              <w:rPr>
                <w:rFonts w:hint="eastAsia" w:ascii="仿宋" w:hAnsi="仿宋" w:eastAsia="仿宋" w:cs="仿宋"/>
                <w:b/>
                <w:color w:val="auto"/>
                <w:kern w:val="0"/>
                <w:sz w:val="32"/>
                <w:szCs w:val="32"/>
              </w:rPr>
            </w:pPr>
          </w:p>
        </w:tc>
      </w:tr>
      <w:tr w14:paraId="67422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7F8FDC0">
            <w:pPr>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3683" w:type="dxa"/>
          </w:tcPr>
          <w:p w14:paraId="7BFE30B1">
            <w:pPr>
              <w:jc w:val="center"/>
              <w:rPr>
                <w:rFonts w:hint="eastAsia" w:ascii="仿宋" w:hAnsi="仿宋" w:eastAsia="仿宋" w:cs="仿宋"/>
                <w:b/>
                <w:color w:val="auto"/>
                <w:kern w:val="0"/>
                <w:sz w:val="32"/>
                <w:szCs w:val="32"/>
              </w:rPr>
            </w:pPr>
          </w:p>
        </w:tc>
        <w:tc>
          <w:tcPr>
            <w:tcW w:w="3546" w:type="dxa"/>
          </w:tcPr>
          <w:p w14:paraId="6D6E08C1">
            <w:pPr>
              <w:jc w:val="center"/>
              <w:rPr>
                <w:rFonts w:hint="eastAsia" w:ascii="仿宋" w:hAnsi="仿宋" w:eastAsia="仿宋" w:cs="仿宋"/>
                <w:b/>
                <w:color w:val="auto"/>
                <w:kern w:val="0"/>
                <w:sz w:val="32"/>
                <w:szCs w:val="32"/>
              </w:rPr>
            </w:pPr>
          </w:p>
        </w:tc>
        <w:tc>
          <w:tcPr>
            <w:tcW w:w="1276" w:type="dxa"/>
          </w:tcPr>
          <w:p w14:paraId="18AF9152">
            <w:pPr>
              <w:jc w:val="center"/>
              <w:rPr>
                <w:rFonts w:hint="eastAsia" w:ascii="仿宋" w:hAnsi="仿宋" w:eastAsia="仿宋" w:cs="仿宋"/>
                <w:b/>
                <w:color w:val="auto"/>
                <w:kern w:val="0"/>
                <w:sz w:val="32"/>
                <w:szCs w:val="32"/>
              </w:rPr>
            </w:pPr>
          </w:p>
        </w:tc>
      </w:tr>
      <w:tr w14:paraId="2E549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6C16C5E">
            <w:pPr>
              <w:jc w:val="center"/>
              <w:rPr>
                <w:rFonts w:hint="eastAsia" w:ascii="仿宋" w:hAnsi="仿宋" w:eastAsia="仿宋" w:cs="仿宋"/>
                <w:color w:val="auto"/>
                <w:kern w:val="0"/>
                <w:sz w:val="24"/>
              </w:rPr>
            </w:pPr>
            <w:r>
              <w:rPr>
                <w:rFonts w:hint="eastAsia" w:ascii="仿宋" w:hAnsi="仿宋" w:eastAsia="仿宋" w:cs="仿宋"/>
                <w:color w:val="auto"/>
                <w:kern w:val="0"/>
                <w:sz w:val="24"/>
              </w:rPr>
              <w:t>……</w:t>
            </w:r>
          </w:p>
        </w:tc>
        <w:tc>
          <w:tcPr>
            <w:tcW w:w="3683" w:type="dxa"/>
          </w:tcPr>
          <w:p w14:paraId="20C59B1B">
            <w:pPr>
              <w:jc w:val="center"/>
              <w:rPr>
                <w:rFonts w:hint="eastAsia" w:ascii="仿宋" w:hAnsi="仿宋" w:eastAsia="仿宋" w:cs="仿宋"/>
                <w:b/>
                <w:color w:val="auto"/>
                <w:kern w:val="0"/>
                <w:sz w:val="32"/>
                <w:szCs w:val="32"/>
              </w:rPr>
            </w:pPr>
          </w:p>
        </w:tc>
        <w:tc>
          <w:tcPr>
            <w:tcW w:w="3546" w:type="dxa"/>
          </w:tcPr>
          <w:p w14:paraId="2442F7C9">
            <w:pPr>
              <w:jc w:val="center"/>
              <w:rPr>
                <w:rFonts w:hint="eastAsia" w:ascii="仿宋" w:hAnsi="仿宋" w:eastAsia="仿宋" w:cs="仿宋"/>
                <w:b/>
                <w:color w:val="auto"/>
                <w:kern w:val="0"/>
                <w:sz w:val="32"/>
                <w:szCs w:val="32"/>
              </w:rPr>
            </w:pPr>
          </w:p>
        </w:tc>
        <w:tc>
          <w:tcPr>
            <w:tcW w:w="1276" w:type="dxa"/>
          </w:tcPr>
          <w:p w14:paraId="488B2749">
            <w:pPr>
              <w:jc w:val="center"/>
              <w:rPr>
                <w:rFonts w:hint="eastAsia" w:ascii="仿宋" w:hAnsi="仿宋" w:eastAsia="仿宋" w:cs="仿宋"/>
                <w:b/>
                <w:color w:val="auto"/>
                <w:kern w:val="0"/>
                <w:sz w:val="32"/>
                <w:szCs w:val="32"/>
              </w:rPr>
            </w:pPr>
          </w:p>
        </w:tc>
      </w:tr>
    </w:tbl>
    <w:p w14:paraId="6BA39F77">
      <w:pPr>
        <w:jc w:val="left"/>
        <w:rPr>
          <w:rFonts w:hint="eastAsia" w:ascii="仿宋" w:hAnsi="仿宋" w:eastAsia="仿宋" w:cs="仿宋"/>
          <w:color w:val="auto"/>
          <w:kern w:val="0"/>
          <w:sz w:val="24"/>
        </w:rPr>
      </w:pPr>
      <w:r>
        <w:rPr>
          <w:rFonts w:hint="eastAsia" w:ascii="仿宋" w:hAnsi="仿宋" w:eastAsia="仿宋" w:cs="仿宋"/>
          <w:color w:val="auto"/>
          <w:kern w:val="0"/>
          <w:sz w:val="24"/>
        </w:rPr>
        <w:t>投标人保证：除商务技术偏离表列出的偏离外，投标人响应招标文件的全部要求</w:t>
      </w:r>
    </w:p>
    <w:p w14:paraId="184F10ED">
      <w:pPr>
        <w:jc w:val="center"/>
        <w:rPr>
          <w:rFonts w:hint="eastAsia" w:ascii="仿宋" w:hAnsi="仿宋" w:eastAsia="仿宋" w:cs="仿宋"/>
          <w:b/>
          <w:color w:val="auto"/>
          <w:kern w:val="0"/>
          <w:sz w:val="32"/>
          <w:szCs w:val="32"/>
        </w:rPr>
      </w:pPr>
    </w:p>
    <w:p w14:paraId="538C8D31">
      <w:pPr>
        <w:spacing w:line="360" w:lineRule="auto"/>
        <w:ind w:right="420"/>
        <w:rPr>
          <w:rFonts w:hint="eastAsia" w:ascii="仿宋" w:hAnsi="仿宋" w:eastAsia="仿宋" w:cs="仿宋"/>
          <w:b/>
          <w:bCs/>
          <w:color w:val="auto"/>
          <w:sz w:val="32"/>
          <w:szCs w:val="32"/>
        </w:rPr>
      </w:pPr>
      <w:r>
        <w:rPr>
          <w:rFonts w:hint="eastAsia" w:ascii="仿宋" w:hAnsi="仿宋" w:eastAsia="仿宋" w:cs="仿宋"/>
          <w:color w:val="auto"/>
          <w:sz w:val="24"/>
        </w:rPr>
        <w:t>注：按本格式和要求提供。</w:t>
      </w:r>
    </w:p>
    <w:p w14:paraId="5523E087">
      <w:pPr>
        <w:widowControl/>
        <w:adjustRightInd/>
        <w:jc w:val="left"/>
        <w:rPr>
          <w:rFonts w:hint="eastAsia" w:ascii="仿宋" w:hAnsi="仿宋" w:eastAsia="仿宋" w:cs="仿宋"/>
          <w:b/>
          <w:bCs/>
          <w:color w:val="auto"/>
          <w:sz w:val="32"/>
          <w:szCs w:val="32"/>
          <w:lang w:eastAsia="zh-CN"/>
        </w:rPr>
      </w:pPr>
    </w:p>
    <w:p w14:paraId="77291542">
      <w:pPr>
        <w:keepNext w:val="0"/>
        <w:keepLines w:val="0"/>
        <w:pageBreakBefore/>
        <w:widowControl/>
        <w:kinsoku/>
        <w:wordWrap/>
        <w:overflowPunct/>
        <w:topLinePunct w:val="0"/>
        <w:autoSpaceDE/>
        <w:autoSpaceDN/>
        <w:bidi w:val="0"/>
        <w:adjustRightInd/>
        <w:snapToGrid/>
        <w:jc w:val="center"/>
        <w:textAlignment w:val="auto"/>
        <w:rPr>
          <w:rFonts w:hint="eastAsia" w:ascii="仿宋" w:hAnsi="仿宋" w:eastAsia="仿宋" w:cs="仿宋"/>
          <w:b/>
          <w:color w:val="auto"/>
          <w:kern w:val="0"/>
          <w:sz w:val="32"/>
          <w:szCs w:val="32"/>
        </w:rPr>
      </w:pPr>
      <w:r>
        <w:rPr>
          <w:rFonts w:hint="eastAsia" w:ascii="仿宋" w:hAnsi="仿宋" w:eastAsia="仿宋" w:cs="仿宋"/>
          <w:b/>
          <w:bCs/>
          <w:color w:val="auto"/>
          <w:sz w:val="32"/>
          <w:szCs w:val="32"/>
          <w:lang w:val="en-US" w:eastAsia="zh-CN"/>
        </w:rPr>
        <w:t>七</w:t>
      </w:r>
      <w:r>
        <w:rPr>
          <w:rFonts w:hint="eastAsia" w:ascii="仿宋" w:hAnsi="仿宋" w:eastAsia="仿宋" w:cs="仿宋"/>
          <w:b/>
          <w:color w:val="auto"/>
          <w:kern w:val="0"/>
          <w:sz w:val="32"/>
          <w:szCs w:val="32"/>
        </w:rPr>
        <w:t>、</w:t>
      </w:r>
      <w:r>
        <w:rPr>
          <w:rFonts w:hint="eastAsia" w:ascii="仿宋" w:hAnsi="仿宋" w:eastAsia="仿宋" w:cs="仿宋"/>
          <w:b/>
          <w:color w:val="auto"/>
          <w:kern w:val="0"/>
          <w:sz w:val="32"/>
          <w:szCs w:val="32"/>
          <w:lang w:val="zh-CN"/>
        </w:rPr>
        <w:t>政府采购供应商廉洁自律承诺书</w:t>
      </w:r>
    </w:p>
    <w:p w14:paraId="0B2188E4">
      <w:pPr>
        <w:snapToGrid w:val="0"/>
        <w:spacing w:line="360" w:lineRule="auto"/>
        <w:rPr>
          <w:rFonts w:hint="eastAsia" w:ascii="仿宋" w:hAnsi="仿宋" w:eastAsia="仿宋" w:cs="仿宋"/>
          <w:color w:val="auto"/>
          <w:sz w:val="24"/>
          <w:highlight w:val="none"/>
        </w:rPr>
      </w:pPr>
    </w:p>
    <w:p w14:paraId="7A107AC8">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highlight w:val="none"/>
        </w:rPr>
        <w:t>（采购人）、（采购代</w:t>
      </w:r>
      <w:r>
        <w:rPr>
          <w:rFonts w:hint="eastAsia" w:ascii="仿宋" w:hAnsi="仿宋" w:eastAsia="仿宋" w:cs="仿宋"/>
          <w:color w:val="auto"/>
          <w:sz w:val="24"/>
        </w:rPr>
        <w:t>理机构）</w:t>
      </w:r>
      <w:r>
        <w:rPr>
          <w:rFonts w:hint="eastAsia" w:ascii="仿宋" w:hAnsi="仿宋" w:eastAsia="仿宋" w:cs="仿宋"/>
          <w:color w:val="auto"/>
          <w:kern w:val="0"/>
          <w:sz w:val="24"/>
          <w:lang w:val="zh-CN"/>
        </w:rPr>
        <w:t>：</w:t>
      </w:r>
    </w:p>
    <w:p w14:paraId="3B8A409B">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我单位响应你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项目招标要求参加投标。在这次投标过程中和中标后，我们将严格遵守国家法律法规要求，并郑重承诺：</w:t>
      </w:r>
    </w:p>
    <w:p w14:paraId="0F1BB8F2">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一、不向项目有关人员及部门赠送礼金礼物、有价证券、回扣以及中介费、介绍费、咨询费等好处费； </w:t>
      </w:r>
    </w:p>
    <w:p w14:paraId="440B3CB4">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二、不为项目有关人员及部门报销应由你方单位或个人支付的费用； </w:t>
      </w:r>
    </w:p>
    <w:p w14:paraId="24461C36">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三、不向项目有关人员及部门提供有可能影响公正的宴请和健身娱乐等活动； </w:t>
      </w:r>
    </w:p>
    <w:p w14:paraId="226E4B29">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四、不为项目有关人员及部门出国（境）、旅游等提供方便；</w:t>
      </w:r>
    </w:p>
    <w:p w14:paraId="4E793F54">
      <w:pPr>
        <w:autoSpaceDE w:val="0"/>
        <w:autoSpaceDN w:val="0"/>
        <w:spacing w:line="360" w:lineRule="auto"/>
        <w:ind w:left="481" w:leftChars="229"/>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五、不为项目有关人员个人装修住房、婚丧嫁娶、配偶子女工作安排等提供</w:t>
      </w:r>
    </w:p>
    <w:p w14:paraId="65A48201">
      <w:pPr>
        <w:autoSpaceDE w:val="0"/>
        <w:autoSpaceDN w:val="0"/>
        <w:spacing w:line="360" w:lineRule="auto"/>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好处；</w:t>
      </w:r>
    </w:p>
    <w:p w14:paraId="7C6D5B12">
      <w:pPr>
        <w:autoSpaceDE w:val="0"/>
        <w:autoSpaceDN w:val="0"/>
        <w:spacing w:line="360" w:lineRule="auto"/>
        <w:ind w:left="481" w:leftChars="229"/>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六、严格遵守《</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政府采购法》《</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招标投标</w:t>
      </w:r>
    </w:p>
    <w:p w14:paraId="2EDDD9AF">
      <w:pPr>
        <w:autoSpaceDE w:val="0"/>
        <w:autoSpaceDN w:val="0"/>
        <w:spacing w:line="360" w:lineRule="auto"/>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法》</w:t>
      </w:r>
      <w:r>
        <w:rPr>
          <w:rFonts w:hint="eastAsia" w:ascii="仿宋" w:hAnsi="仿宋" w:eastAsia="仿宋" w:cs="仿宋"/>
          <w:color w:val="auto"/>
          <w:sz w:val="24"/>
          <w:lang w:val="zh-CN"/>
        </w:rPr>
        <w:t>《中华人民共和国民法典》</w:t>
      </w:r>
      <w:r>
        <w:rPr>
          <w:rFonts w:hint="eastAsia" w:ascii="仿宋" w:hAnsi="仿宋" w:eastAsia="仿宋" w:cs="仿宋"/>
          <w:color w:val="auto"/>
          <w:kern w:val="0"/>
          <w:sz w:val="24"/>
          <w:lang w:val="zh-CN"/>
        </w:rPr>
        <w:t xml:space="preserve">等法律法规，诚实守信，合法经营，坚决抵制各种违法违纪行为。 </w:t>
      </w:r>
    </w:p>
    <w:p w14:paraId="2018B5E9">
      <w:pPr>
        <w:autoSpaceDE w:val="0"/>
        <w:autoSpaceDN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如违反上述承诺，你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有权立即取消我单位投标、中标或在建项目的建设资格，有权拒绝我单位在一定时期内进入你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进行项目建设或其他经营活动，并通报市财政局。由此引起的相应损失均由我单位承担。</w:t>
      </w:r>
    </w:p>
    <w:p w14:paraId="6240FFDB">
      <w:pPr>
        <w:autoSpaceDE w:val="0"/>
        <w:autoSpaceDN w:val="0"/>
        <w:spacing w:line="360" w:lineRule="auto"/>
        <w:ind w:left="2"/>
        <w:jc w:val="left"/>
        <w:rPr>
          <w:rFonts w:hint="eastAsia" w:ascii="仿宋" w:hAnsi="仿宋" w:eastAsia="仿宋" w:cs="仿宋"/>
          <w:color w:val="auto"/>
          <w:kern w:val="0"/>
          <w:sz w:val="24"/>
          <w:lang w:val="zh-CN"/>
        </w:rPr>
      </w:pPr>
    </w:p>
    <w:p w14:paraId="494365C9">
      <w:pPr>
        <w:autoSpaceDE w:val="0"/>
        <w:autoSpaceDN w:val="0"/>
        <w:spacing w:line="360" w:lineRule="auto"/>
        <w:ind w:left="2"/>
        <w:jc w:val="left"/>
        <w:rPr>
          <w:rFonts w:hint="eastAsia" w:ascii="仿宋" w:hAnsi="仿宋" w:eastAsia="仿宋" w:cs="仿宋"/>
          <w:color w:val="auto"/>
          <w:kern w:val="0"/>
          <w:sz w:val="24"/>
          <w:lang w:val="zh-CN"/>
        </w:rPr>
      </w:pPr>
    </w:p>
    <w:p w14:paraId="2FEBF9AE">
      <w:pPr>
        <w:autoSpaceDE w:val="0"/>
        <w:autoSpaceDN w:val="0"/>
        <w:spacing w:line="360" w:lineRule="auto"/>
        <w:ind w:left="2"/>
        <w:jc w:val="left"/>
        <w:rPr>
          <w:rFonts w:hint="eastAsia" w:ascii="仿宋" w:hAnsi="仿宋" w:eastAsia="仿宋" w:cs="仿宋"/>
          <w:color w:val="auto"/>
          <w:kern w:val="0"/>
          <w:sz w:val="24"/>
          <w:lang w:val="zh-CN"/>
        </w:rPr>
      </w:pPr>
    </w:p>
    <w:p w14:paraId="5CCC21FE">
      <w:pPr>
        <w:autoSpaceDE w:val="0"/>
        <w:autoSpaceDN w:val="0"/>
        <w:spacing w:line="360" w:lineRule="auto"/>
        <w:ind w:left="2" w:leftChars="1" w:right="1120" w:firstLine="4560" w:firstLineChars="19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投标人名称（</w:t>
      </w:r>
      <w:r>
        <w:rPr>
          <w:rFonts w:hint="eastAsia" w:ascii="仿宋" w:hAnsi="仿宋" w:eastAsia="仿宋" w:cs="仿宋"/>
          <w:color w:val="auto"/>
          <w:sz w:val="24"/>
        </w:rPr>
        <w:t>电子签名</w:t>
      </w:r>
      <w:r>
        <w:rPr>
          <w:rFonts w:hint="eastAsia" w:ascii="仿宋" w:hAnsi="仿宋" w:eastAsia="仿宋" w:cs="仿宋"/>
          <w:color w:val="auto"/>
          <w:kern w:val="0"/>
          <w:sz w:val="24"/>
          <w:lang w:val="zh-CN"/>
        </w:rPr>
        <w:t xml:space="preserve">）：                                                                                                                                                                                                               </w:t>
      </w:r>
    </w:p>
    <w:p w14:paraId="58718EC8">
      <w:pPr>
        <w:spacing w:line="360" w:lineRule="auto"/>
        <w:ind w:left="4620" w:leftChars="2200"/>
        <w:rPr>
          <w:rFonts w:hint="eastAsia" w:ascii="仿宋" w:hAnsi="仿宋" w:eastAsia="仿宋" w:cs="仿宋"/>
          <w:color w:val="auto"/>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14:paraId="1511FAF8">
      <w:pPr>
        <w:spacing w:line="360" w:lineRule="auto"/>
        <w:jc w:val="center"/>
        <w:rPr>
          <w:rFonts w:hint="eastAsia" w:ascii="仿宋" w:hAnsi="仿宋" w:eastAsia="仿宋" w:cs="仿宋"/>
          <w:b/>
          <w:bCs/>
          <w:color w:val="auto"/>
          <w:sz w:val="24"/>
        </w:rPr>
      </w:pPr>
    </w:p>
    <w:p w14:paraId="56AE9F9C">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404FA1D0">
      <w:pPr>
        <w:spacing w:line="360" w:lineRule="auto"/>
        <w:jc w:val="center"/>
        <w:rPr>
          <w:rFonts w:hint="eastAsia" w:ascii="仿宋" w:hAnsi="仿宋" w:eastAsia="仿宋" w:cs="仿宋"/>
          <w:b/>
          <w:bCs/>
          <w:color w:val="auto"/>
          <w:sz w:val="24"/>
        </w:rPr>
      </w:pPr>
    </w:p>
    <w:p w14:paraId="456002B0">
      <w:pPr>
        <w:pStyle w:val="83"/>
        <w:jc w:val="center"/>
        <w:rPr>
          <w:rFonts w:hint="eastAsia" w:ascii="仿宋" w:hAnsi="仿宋" w:eastAsia="仿宋" w:cs="仿宋"/>
          <w:b/>
          <w:bCs/>
          <w:color w:val="auto"/>
          <w:sz w:val="24"/>
        </w:rPr>
      </w:pPr>
    </w:p>
    <w:p w14:paraId="0EA0F27E">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bCs/>
          <w:color w:val="auto"/>
          <w:sz w:val="32"/>
          <w:szCs w:val="32"/>
        </w:rPr>
      </w:pPr>
      <w:r>
        <w:rPr>
          <w:rFonts w:hint="eastAsia" w:ascii="仿宋" w:hAnsi="仿宋" w:eastAsia="仿宋" w:cs="仿宋"/>
          <w:b/>
          <w:color w:val="auto"/>
          <w:sz w:val="32"/>
          <w:szCs w:val="32"/>
          <w:lang w:val="en-US" w:eastAsia="zh-CN"/>
        </w:rPr>
        <w:t>八</w:t>
      </w:r>
      <w:r>
        <w:rPr>
          <w:rFonts w:hint="eastAsia" w:ascii="仿宋" w:hAnsi="仿宋" w:eastAsia="仿宋" w:cs="仿宋"/>
          <w:b/>
          <w:color w:val="auto"/>
          <w:sz w:val="32"/>
          <w:szCs w:val="32"/>
        </w:rPr>
        <w:t>、</w:t>
      </w:r>
      <w:r>
        <w:rPr>
          <w:rFonts w:hint="eastAsia" w:ascii="仿宋" w:hAnsi="仿宋" w:eastAsia="仿宋" w:cs="仿宋"/>
          <w:b/>
          <w:color w:val="auto"/>
          <w:kern w:val="0"/>
          <w:sz w:val="32"/>
          <w:szCs w:val="32"/>
          <w:lang w:val="zh-CN"/>
        </w:rPr>
        <w:t>主要业绩证明</w:t>
      </w:r>
    </w:p>
    <w:p w14:paraId="7DD0D489">
      <w:pPr>
        <w:autoSpaceDE w:val="0"/>
        <w:autoSpaceDN w:val="0"/>
        <w:spacing w:line="360" w:lineRule="auto"/>
        <w:ind w:firstLine="120"/>
        <w:rPr>
          <w:rFonts w:hint="eastAsia" w:ascii="仿宋" w:hAnsi="仿宋" w:eastAsia="仿宋" w:cs="仿宋"/>
          <w:b/>
          <w:color w:val="auto"/>
          <w:sz w:val="24"/>
        </w:rPr>
      </w:pPr>
      <w:r>
        <w:rPr>
          <w:rFonts w:hint="eastAsia" w:ascii="仿宋" w:hAnsi="仿宋" w:eastAsia="仿宋" w:cs="仿宋"/>
          <w:b/>
          <w:color w:val="auto"/>
          <w:sz w:val="24"/>
        </w:rPr>
        <w:t>附表 :相关项目建设业绩一览表</w:t>
      </w:r>
    </w:p>
    <w:tbl>
      <w:tblPr>
        <w:tblStyle w:val="62"/>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492159AC">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35A376B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78D0924A">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项目</w:t>
            </w:r>
          </w:p>
          <w:p w14:paraId="5EB77121">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174D86A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1350A25F">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合同</w:t>
            </w:r>
          </w:p>
          <w:p w14:paraId="4D6E943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金额</w:t>
            </w:r>
          </w:p>
          <w:p w14:paraId="506F6E9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06D065F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0BCE69B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5783E4D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所在页码</w:t>
            </w:r>
          </w:p>
        </w:tc>
      </w:tr>
      <w:tr w14:paraId="13E0CC92">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541F480D">
            <w:pPr>
              <w:autoSpaceDE w:val="0"/>
              <w:autoSpaceDN w:val="0"/>
              <w:spacing w:line="360" w:lineRule="auto"/>
              <w:rPr>
                <w:rFonts w:hint="eastAsia"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09934CDC">
            <w:pPr>
              <w:autoSpaceDE w:val="0"/>
              <w:autoSpaceDN w:val="0"/>
              <w:spacing w:line="360" w:lineRule="auto"/>
              <w:rPr>
                <w:rFonts w:hint="eastAsia"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6F7985DC">
            <w:pPr>
              <w:autoSpaceDE w:val="0"/>
              <w:autoSpaceDN w:val="0"/>
              <w:spacing w:line="360" w:lineRule="auto"/>
              <w:rPr>
                <w:rFonts w:hint="eastAsia"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21F6CBD0">
            <w:pPr>
              <w:autoSpaceDE w:val="0"/>
              <w:autoSpaceDN w:val="0"/>
              <w:spacing w:line="360" w:lineRule="auto"/>
              <w:rPr>
                <w:rFonts w:hint="eastAsia"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7A347560">
            <w:pPr>
              <w:autoSpaceDE w:val="0"/>
              <w:autoSpaceDN w:val="0"/>
              <w:spacing w:line="360" w:lineRule="auto"/>
              <w:rPr>
                <w:rFonts w:hint="eastAsia"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020C21EC">
            <w:pPr>
              <w:autoSpaceDE w:val="0"/>
              <w:autoSpaceDN w:val="0"/>
              <w:spacing w:line="360" w:lineRule="auto"/>
              <w:rPr>
                <w:rFonts w:hint="eastAsia"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635763BD">
            <w:pPr>
              <w:autoSpaceDE w:val="0"/>
              <w:autoSpaceDN w:val="0"/>
              <w:spacing w:line="360" w:lineRule="auto"/>
              <w:rPr>
                <w:rFonts w:hint="eastAsia" w:ascii="仿宋" w:hAnsi="仿宋" w:eastAsia="仿宋" w:cs="仿宋"/>
                <w:color w:val="auto"/>
                <w:sz w:val="24"/>
              </w:rPr>
            </w:pPr>
          </w:p>
        </w:tc>
      </w:tr>
      <w:tr w14:paraId="5534324E">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0B56FED9">
            <w:pPr>
              <w:autoSpaceDE w:val="0"/>
              <w:autoSpaceDN w:val="0"/>
              <w:spacing w:line="360" w:lineRule="auto"/>
              <w:rPr>
                <w:rFonts w:hint="eastAsia"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79DF1ADF">
            <w:pPr>
              <w:autoSpaceDE w:val="0"/>
              <w:autoSpaceDN w:val="0"/>
              <w:spacing w:line="360" w:lineRule="auto"/>
              <w:rPr>
                <w:rFonts w:hint="eastAsia"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0396119A">
            <w:pPr>
              <w:autoSpaceDE w:val="0"/>
              <w:autoSpaceDN w:val="0"/>
              <w:spacing w:line="360" w:lineRule="auto"/>
              <w:rPr>
                <w:rFonts w:hint="eastAsia"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464AE1AC">
            <w:pPr>
              <w:autoSpaceDE w:val="0"/>
              <w:autoSpaceDN w:val="0"/>
              <w:spacing w:line="360" w:lineRule="auto"/>
              <w:rPr>
                <w:rFonts w:hint="eastAsia"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484517DD">
            <w:pPr>
              <w:autoSpaceDE w:val="0"/>
              <w:autoSpaceDN w:val="0"/>
              <w:spacing w:line="360" w:lineRule="auto"/>
              <w:rPr>
                <w:rFonts w:hint="eastAsia"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4FD8F235">
            <w:pPr>
              <w:autoSpaceDE w:val="0"/>
              <w:autoSpaceDN w:val="0"/>
              <w:spacing w:line="360" w:lineRule="auto"/>
              <w:rPr>
                <w:rFonts w:hint="eastAsia"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16BFA6EA">
            <w:pPr>
              <w:autoSpaceDE w:val="0"/>
              <w:autoSpaceDN w:val="0"/>
              <w:spacing w:line="360" w:lineRule="auto"/>
              <w:rPr>
                <w:rFonts w:hint="eastAsia" w:ascii="仿宋" w:hAnsi="仿宋" w:eastAsia="仿宋" w:cs="仿宋"/>
                <w:color w:val="auto"/>
                <w:sz w:val="24"/>
              </w:rPr>
            </w:pPr>
          </w:p>
        </w:tc>
      </w:tr>
      <w:tr w14:paraId="2A5357F0">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26801CA3">
            <w:pPr>
              <w:autoSpaceDE w:val="0"/>
              <w:autoSpaceDN w:val="0"/>
              <w:spacing w:line="360" w:lineRule="auto"/>
              <w:rPr>
                <w:rFonts w:hint="eastAsia"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70310F25">
            <w:pPr>
              <w:autoSpaceDE w:val="0"/>
              <w:autoSpaceDN w:val="0"/>
              <w:spacing w:line="360" w:lineRule="auto"/>
              <w:rPr>
                <w:rFonts w:hint="eastAsia"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6F3F6CB0">
            <w:pPr>
              <w:autoSpaceDE w:val="0"/>
              <w:autoSpaceDN w:val="0"/>
              <w:spacing w:line="360" w:lineRule="auto"/>
              <w:rPr>
                <w:rFonts w:hint="eastAsia"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676FDDC7">
            <w:pPr>
              <w:autoSpaceDE w:val="0"/>
              <w:autoSpaceDN w:val="0"/>
              <w:spacing w:line="360" w:lineRule="auto"/>
              <w:rPr>
                <w:rFonts w:hint="eastAsia"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2557EA4B">
            <w:pPr>
              <w:autoSpaceDE w:val="0"/>
              <w:autoSpaceDN w:val="0"/>
              <w:spacing w:line="360" w:lineRule="auto"/>
              <w:rPr>
                <w:rFonts w:hint="eastAsia"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1E17E2B2">
            <w:pPr>
              <w:autoSpaceDE w:val="0"/>
              <w:autoSpaceDN w:val="0"/>
              <w:spacing w:line="360" w:lineRule="auto"/>
              <w:rPr>
                <w:rFonts w:hint="eastAsia"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5BF7C85D">
            <w:pPr>
              <w:autoSpaceDE w:val="0"/>
              <w:autoSpaceDN w:val="0"/>
              <w:spacing w:line="360" w:lineRule="auto"/>
              <w:rPr>
                <w:rFonts w:hint="eastAsia" w:ascii="仿宋" w:hAnsi="仿宋" w:eastAsia="仿宋" w:cs="仿宋"/>
                <w:color w:val="auto"/>
                <w:sz w:val="24"/>
              </w:rPr>
            </w:pPr>
          </w:p>
        </w:tc>
      </w:tr>
    </w:tbl>
    <w:p w14:paraId="7C6871EC">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注：供应商可按上述的格式自行编制，须随表提交相应的合同复印件和用户单位验收证明并注明页码。</w:t>
      </w:r>
    </w:p>
    <w:p w14:paraId="2BCC3093">
      <w:pPr>
        <w:autoSpaceDE w:val="0"/>
        <w:autoSpaceDN w:val="0"/>
        <w:spacing w:line="360" w:lineRule="auto"/>
        <w:rPr>
          <w:rFonts w:hint="eastAsia" w:ascii="仿宋" w:hAnsi="仿宋" w:eastAsia="仿宋" w:cs="仿宋"/>
          <w:b/>
          <w:color w:val="auto"/>
          <w:sz w:val="24"/>
        </w:rPr>
      </w:pPr>
    </w:p>
    <w:p w14:paraId="7D7EF383">
      <w:pPr>
        <w:autoSpaceDE w:val="0"/>
        <w:autoSpaceDN w:val="0"/>
        <w:spacing w:line="360" w:lineRule="auto"/>
        <w:rPr>
          <w:rFonts w:hint="eastAsia" w:ascii="仿宋" w:hAnsi="仿宋" w:eastAsia="仿宋" w:cs="仿宋"/>
          <w:color w:val="auto"/>
          <w:sz w:val="24"/>
        </w:rPr>
      </w:pPr>
    </w:p>
    <w:p w14:paraId="6F3DF1BC">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45EE2C01">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38A16C00">
      <w:pPr>
        <w:pStyle w:val="79"/>
        <w:ind w:firstLine="0"/>
        <w:jc w:val="both"/>
        <w:rPr>
          <w:rFonts w:hint="eastAsia" w:ascii="仿宋" w:hAnsi="仿宋" w:eastAsia="仿宋" w:cs="仿宋"/>
          <w:color w:val="auto"/>
        </w:rPr>
      </w:pPr>
    </w:p>
    <w:p w14:paraId="14F6B41A">
      <w:pPr>
        <w:pageBreakBefore/>
        <w:spacing w:line="360" w:lineRule="auto"/>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lang w:val="en-US" w:eastAsia="zh-CN"/>
        </w:rPr>
        <w:t>九</w:t>
      </w:r>
      <w:r>
        <w:rPr>
          <w:rFonts w:hint="eastAsia" w:ascii="仿宋" w:hAnsi="仿宋" w:eastAsia="仿宋" w:cs="仿宋"/>
          <w:b/>
          <w:bCs/>
          <w:color w:val="auto"/>
          <w:sz w:val="32"/>
          <w:szCs w:val="32"/>
        </w:rPr>
        <w:t>、技术解决方案</w:t>
      </w:r>
    </w:p>
    <w:p w14:paraId="7381B04E">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（由投标人根据采购需求及招标文件要求编制）</w:t>
      </w:r>
    </w:p>
    <w:p w14:paraId="70A7F4D4">
      <w:pPr>
        <w:spacing w:line="360" w:lineRule="auto"/>
        <w:jc w:val="center"/>
        <w:rPr>
          <w:rFonts w:hint="eastAsia" w:ascii="仿宋" w:hAnsi="仿宋" w:eastAsia="仿宋" w:cs="仿宋"/>
          <w:color w:val="auto"/>
          <w:sz w:val="24"/>
        </w:rPr>
      </w:pPr>
    </w:p>
    <w:p w14:paraId="16911178">
      <w:pPr>
        <w:snapToGrid w:val="0"/>
        <w:spacing w:line="360" w:lineRule="auto"/>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投标产品规格配置清单</w:t>
      </w:r>
    </w:p>
    <w:tbl>
      <w:tblPr>
        <w:tblStyle w:val="6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45A0F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5090B533">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序号</w:t>
            </w:r>
          </w:p>
        </w:tc>
        <w:tc>
          <w:tcPr>
            <w:tcW w:w="1531" w:type="dxa"/>
            <w:vAlign w:val="center"/>
          </w:tcPr>
          <w:p w14:paraId="4B9999F7">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设备名称</w:t>
            </w:r>
          </w:p>
        </w:tc>
        <w:tc>
          <w:tcPr>
            <w:tcW w:w="2160" w:type="dxa"/>
            <w:vAlign w:val="center"/>
          </w:tcPr>
          <w:p w14:paraId="3E367307">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投标品牌及型号</w:t>
            </w:r>
          </w:p>
        </w:tc>
        <w:tc>
          <w:tcPr>
            <w:tcW w:w="2340" w:type="dxa"/>
            <w:vAlign w:val="center"/>
          </w:tcPr>
          <w:p w14:paraId="48527D68">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规格配置详细说明</w:t>
            </w:r>
          </w:p>
        </w:tc>
        <w:tc>
          <w:tcPr>
            <w:tcW w:w="1080" w:type="dxa"/>
            <w:vAlign w:val="center"/>
          </w:tcPr>
          <w:p w14:paraId="6E60B564">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数量</w:t>
            </w:r>
          </w:p>
        </w:tc>
        <w:tc>
          <w:tcPr>
            <w:tcW w:w="1332" w:type="dxa"/>
            <w:vAlign w:val="center"/>
          </w:tcPr>
          <w:p w14:paraId="67463FCA">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备注</w:t>
            </w:r>
          </w:p>
        </w:tc>
      </w:tr>
      <w:tr w14:paraId="6E6F3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52734F7C">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1</w:t>
            </w:r>
          </w:p>
        </w:tc>
        <w:tc>
          <w:tcPr>
            <w:tcW w:w="1531" w:type="dxa"/>
            <w:vAlign w:val="center"/>
          </w:tcPr>
          <w:p w14:paraId="0BB2949C">
            <w:pPr>
              <w:snapToGrid w:val="0"/>
              <w:spacing w:line="360" w:lineRule="auto"/>
              <w:jc w:val="center"/>
              <w:rPr>
                <w:rFonts w:hint="eastAsia" w:ascii="仿宋" w:hAnsi="仿宋" w:eastAsia="仿宋" w:cs="仿宋"/>
                <w:color w:val="auto"/>
                <w:sz w:val="24"/>
              </w:rPr>
            </w:pPr>
          </w:p>
        </w:tc>
        <w:tc>
          <w:tcPr>
            <w:tcW w:w="2160" w:type="dxa"/>
            <w:vAlign w:val="center"/>
          </w:tcPr>
          <w:p w14:paraId="7BEFDE02">
            <w:pPr>
              <w:snapToGrid w:val="0"/>
              <w:spacing w:line="360" w:lineRule="auto"/>
              <w:jc w:val="center"/>
              <w:rPr>
                <w:rFonts w:hint="eastAsia" w:ascii="仿宋" w:hAnsi="仿宋" w:eastAsia="仿宋" w:cs="仿宋"/>
                <w:color w:val="auto"/>
                <w:sz w:val="24"/>
              </w:rPr>
            </w:pPr>
          </w:p>
        </w:tc>
        <w:tc>
          <w:tcPr>
            <w:tcW w:w="2340" w:type="dxa"/>
            <w:vAlign w:val="center"/>
          </w:tcPr>
          <w:p w14:paraId="430ECCD5">
            <w:pPr>
              <w:spacing w:line="360" w:lineRule="auto"/>
              <w:jc w:val="center"/>
              <w:rPr>
                <w:rFonts w:hint="eastAsia" w:ascii="仿宋" w:hAnsi="仿宋" w:eastAsia="仿宋" w:cs="仿宋"/>
                <w:color w:val="auto"/>
                <w:sz w:val="24"/>
              </w:rPr>
            </w:pPr>
          </w:p>
        </w:tc>
        <w:tc>
          <w:tcPr>
            <w:tcW w:w="1080" w:type="dxa"/>
            <w:vAlign w:val="center"/>
          </w:tcPr>
          <w:p w14:paraId="7B096AB5">
            <w:pPr>
              <w:spacing w:line="360" w:lineRule="auto"/>
              <w:jc w:val="center"/>
              <w:rPr>
                <w:rFonts w:hint="eastAsia" w:ascii="仿宋" w:hAnsi="仿宋" w:eastAsia="仿宋" w:cs="仿宋"/>
                <w:color w:val="auto"/>
                <w:sz w:val="24"/>
              </w:rPr>
            </w:pPr>
          </w:p>
        </w:tc>
        <w:tc>
          <w:tcPr>
            <w:tcW w:w="1332" w:type="dxa"/>
            <w:vAlign w:val="center"/>
          </w:tcPr>
          <w:p w14:paraId="02F58391">
            <w:pPr>
              <w:spacing w:line="360" w:lineRule="auto"/>
              <w:jc w:val="center"/>
              <w:rPr>
                <w:rFonts w:hint="eastAsia" w:ascii="仿宋" w:hAnsi="仿宋" w:eastAsia="仿宋" w:cs="仿宋"/>
                <w:color w:val="auto"/>
                <w:sz w:val="24"/>
              </w:rPr>
            </w:pPr>
          </w:p>
        </w:tc>
      </w:tr>
      <w:tr w14:paraId="6831A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7ADFED3F">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2</w:t>
            </w:r>
          </w:p>
        </w:tc>
        <w:tc>
          <w:tcPr>
            <w:tcW w:w="1531" w:type="dxa"/>
            <w:vAlign w:val="center"/>
          </w:tcPr>
          <w:p w14:paraId="05D62B02">
            <w:pPr>
              <w:snapToGrid w:val="0"/>
              <w:spacing w:line="360" w:lineRule="auto"/>
              <w:jc w:val="center"/>
              <w:rPr>
                <w:rFonts w:hint="eastAsia" w:ascii="仿宋" w:hAnsi="仿宋" w:eastAsia="仿宋" w:cs="仿宋"/>
                <w:color w:val="auto"/>
                <w:sz w:val="24"/>
              </w:rPr>
            </w:pPr>
          </w:p>
        </w:tc>
        <w:tc>
          <w:tcPr>
            <w:tcW w:w="2160" w:type="dxa"/>
            <w:vAlign w:val="center"/>
          </w:tcPr>
          <w:p w14:paraId="00099458">
            <w:pPr>
              <w:snapToGrid w:val="0"/>
              <w:spacing w:line="360" w:lineRule="auto"/>
              <w:jc w:val="center"/>
              <w:rPr>
                <w:rFonts w:hint="eastAsia" w:ascii="仿宋" w:hAnsi="仿宋" w:eastAsia="仿宋" w:cs="仿宋"/>
                <w:color w:val="auto"/>
                <w:sz w:val="24"/>
              </w:rPr>
            </w:pPr>
          </w:p>
        </w:tc>
        <w:tc>
          <w:tcPr>
            <w:tcW w:w="2340" w:type="dxa"/>
            <w:vAlign w:val="center"/>
          </w:tcPr>
          <w:p w14:paraId="1E8F7137">
            <w:pPr>
              <w:spacing w:line="360" w:lineRule="auto"/>
              <w:jc w:val="center"/>
              <w:rPr>
                <w:rFonts w:hint="eastAsia" w:ascii="仿宋" w:hAnsi="仿宋" w:eastAsia="仿宋" w:cs="仿宋"/>
                <w:color w:val="auto"/>
                <w:sz w:val="24"/>
              </w:rPr>
            </w:pPr>
          </w:p>
        </w:tc>
        <w:tc>
          <w:tcPr>
            <w:tcW w:w="1080" w:type="dxa"/>
            <w:vAlign w:val="center"/>
          </w:tcPr>
          <w:p w14:paraId="51FFC3ED">
            <w:pPr>
              <w:spacing w:line="360" w:lineRule="auto"/>
              <w:jc w:val="center"/>
              <w:rPr>
                <w:rFonts w:hint="eastAsia" w:ascii="仿宋" w:hAnsi="仿宋" w:eastAsia="仿宋" w:cs="仿宋"/>
                <w:color w:val="auto"/>
                <w:sz w:val="24"/>
              </w:rPr>
            </w:pPr>
          </w:p>
        </w:tc>
        <w:tc>
          <w:tcPr>
            <w:tcW w:w="1332" w:type="dxa"/>
            <w:vAlign w:val="center"/>
          </w:tcPr>
          <w:p w14:paraId="79C9D7F4">
            <w:pPr>
              <w:spacing w:line="360" w:lineRule="auto"/>
              <w:jc w:val="center"/>
              <w:rPr>
                <w:rFonts w:hint="eastAsia" w:ascii="仿宋" w:hAnsi="仿宋" w:eastAsia="仿宋" w:cs="仿宋"/>
                <w:color w:val="auto"/>
                <w:sz w:val="24"/>
              </w:rPr>
            </w:pPr>
          </w:p>
        </w:tc>
      </w:tr>
      <w:tr w14:paraId="03397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37E9E6FD">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3</w:t>
            </w:r>
          </w:p>
        </w:tc>
        <w:tc>
          <w:tcPr>
            <w:tcW w:w="1531" w:type="dxa"/>
            <w:vAlign w:val="center"/>
          </w:tcPr>
          <w:p w14:paraId="0AC64655">
            <w:pPr>
              <w:snapToGrid w:val="0"/>
              <w:spacing w:line="360" w:lineRule="auto"/>
              <w:jc w:val="center"/>
              <w:rPr>
                <w:rFonts w:hint="eastAsia" w:ascii="仿宋" w:hAnsi="仿宋" w:eastAsia="仿宋" w:cs="仿宋"/>
                <w:color w:val="auto"/>
                <w:sz w:val="24"/>
              </w:rPr>
            </w:pPr>
          </w:p>
        </w:tc>
        <w:tc>
          <w:tcPr>
            <w:tcW w:w="2160" w:type="dxa"/>
            <w:vAlign w:val="center"/>
          </w:tcPr>
          <w:p w14:paraId="44417149">
            <w:pPr>
              <w:snapToGrid w:val="0"/>
              <w:spacing w:line="360" w:lineRule="auto"/>
              <w:jc w:val="center"/>
              <w:rPr>
                <w:rFonts w:hint="eastAsia" w:ascii="仿宋" w:hAnsi="仿宋" w:eastAsia="仿宋" w:cs="仿宋"/>
                <w:color w:val="auto"/>
                <w:sz w:val="24"/>
              </w:rPr>
            </w:pPr>
          </w:p>
        </w:tc>
        <w:tc>
          <w:tcPr>
            <w:tcW w:w="2340" w:type="dxa"/>
            <w:vAlign w:val="center"/>
          </w:tcPr>
          <w:p w14:paraId="4B0935E7">
            <w:pPr>
              <w:spacing w:line="360" w:lineRule="auto"/>
              <w:jc w:val="center"/>
              <w:rPr>
                <w:rFonts w:hint="eastAsia" w:ascii="仿宋" w:hAnsi="仿宋" w:eastAsia="仿宋" w:cs="仿宋"/>
                <w:color w:val="auto"/>
                <w:sz w:val="24"/>
              </w:rPr>
            </w:pPr>
          </w:p>
        </w:tc>
        <w:tc>
          <w:tcPr>
            <w:tcW w:w="1080" w:type="dxa"/>
            <w:vAlign w:val="center"/>
          </w:tcPr>
          <w:p w14:paraId="79B98D62">
            <w:pPr>
              <w:spacing w:line="360" w:lineRule="auto"/>
              <w:jc w:val="center"/>
              <w:rPr>
                <w:rFonts w:hint="eastAsia" w:ascii="仿宋" w:hAnsi="仿宋" w:eastAsia="仿宋" w:cs="仿宋"/>
                <w:color w:val="auto"/>
                <w:sz w:val="24"/>
              </w:rPr>
            </w:pPr>
          </w:p>
        </w:tc>
        <w:tc>
          <w:tcPr>
            <w:tcW w:w="1332" w:type="dxa"/>
            <w:vAlign w:val="center"/>
          </w:tcPr>
          <w:p w14:paraId="20CE9BCC">
            <w:pPr>
              <w:spacing w:line="360" w:lineRule="auto"/>
              <w:jc w:val="center"/>
              <w:rPr>
                <w:rFonts w:hint="eastAsia" w:ascii="仿宋" w:hAnsi="仿宋" w:eastAsia="仿宋" w:cs="仿宋"/>
                <w:color w:val="auto"/>
                <w:sz w:val="24"/>
              </w:rPr>
            </w:pPr>
          </w:p>
        </w:tc>
      </w:tr>
      <w:tr w14:paraId="31329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5437BF1">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4</w:t>
            </w:r>
          </w:p>
        </w:tc>
        <w:tc>
          <w:tcPr>
            <w:tcW w:w="1531" w:type="dxa"/>
            <w:vAlign w:val="center"/>
          </w:tcPr>
          <w:p w14:paraId="04BC54E7">
            <w:pPr>
              <w:snapToGrid w:val="0"/>
              <w:spacing w:line="360" w:lineRule="auto"/>
              <w:jc w:val="center"/>
              <w:rPr>
                <w:rFonts w:hint="eastAsia" w:ascii="仿宋" w:hAnsi="仿宋" w:eastAsia="仿宋" w:cs="仿宋"/>
                <w:color w:val="auto"/>
                <w:sz w:val="24"/>
              </w:rPr>
            </w:pPr>
          </w:p>
        </w:tc>
        <w:tc>
          <w:tcPr>
            <w:tcW w:w="2160" w:type="dxa"/>
            <w:vAlign w:val="center"/>
          </w:tcPr>
          <w:p w14:paraId="0DEC114F">
            <w:pPr>
              <w:snapToGrid w:val="0"/>
              <w:spacing w:line="360" w:lineRule="auto"/>
              <w:jc w:val="center"/>
              <w:rPr>
                <w:rFonts w:hint="eastAsia" w:ascii="仿宋" w:hAnsi="仿宋" w:eastAsia="仿宋" w:cs="仿宋"/>
                <w:color w:val="auto"/>
                <w:sz w:val="24"/>
              </w:rPr>
            </w:pPr>
          </w:p>
        </w:tc>
        <w:tc>
          <w:tcPr>
            <w:tcW w:w="2340" w:type="dxa"/>
            <w:vAlign w:val="center"/>
          </w:tcPr>
          <w:p w14:paraId="0BBACF6D">
            <w:pPr>
              <w:spacing w:line="360" w:lineRule="auto"/>
              <w:jc w:val="center"/>
              <w:rPr>
                <w:rFonts w:hint="eastAsia" w:ascii="仿宋" w:hAnsi="仿宋" w:eastAsia="仿宋" w:cs="仿宋"/>
                <w:color w:val="auto"/>
                <w:sz w:val="24"/>
              </w:rPr>
            </w:pPr>
          </w:p>
        </w:tc>
        <w:tc>
          <w:tcPr>
            <w:tcW w:w="1080" w:type="dxa"/>
            <w:vAlign w:val="center"/>
          </w:tcPr>
          <w:p w14:paraId="3D7D3368">
            <w:pPr>
              <w:spacing w:line="360" w:lineRule="auto"/>
              <w:jc w:val="center"/>
              <w:rPr>
                <w:rFonts w:hint="eastAsia" w:ascii="仿宋" w:hAnsi="仿宋" w:eastAsia="仿宋" w:cs="仿宋"/>
                <w:color w:val="auto"/>
                <w:sz w:val="24"/>
              </w:rPr>
            </w:pPr>
          </w:p>
        </w:tc>
        <w:tc>
          <w:tcPr>
            <w:tcW w:w="1332" w:type="dxa"/>
            <w:vAlign w:val="center"/>
          </w:tcPr>
          <w:p w14:paraId="584877F5">
            <w:pPr>
              <w:spacing w:line="360" w:lineRule="auto"/>
              <w:jc w:val="center"/>
              <w:rPr>
                <w:rFonts w:hint="eastAsia" w:ascii="仿宋" w:hAnsi="仿宋" w:eastAsia="仿宋" w:cs="仿宋"/>
                <w:color w:val="auto"/>
                <w:sz w:val="24"/>
              </w:rPr>
            </w:pPr>
          </w:p>
        </w:tc>
      </w:tr>
      <w:tr w14:paraId="0D2FB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AE8E361">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5</w:t>
            </w:r>
          </w:p>
        </w:tc>
        <w:tc>
          <w:tcPr>
            <w:tcW w:w="1531" w:type="dxa"/>
            <w:vAlign w:val="center"/>
          </w:tcPr>
          <w:p w14:paraId="7B3BFF89">
            <w:pPr>
              <w:snapToGrid w:val="0"/>
              <w:spacing w:line="360" w:lineRule="auto"/>
              <w:jc w:val="center"/>
              <w:rPr>
                <w:rFonts w:hint="eastAsia" w:ascii="仿宋" w:hAnsi="仿宋" w:eastAsia="仿宋" w:cs="仿宋"/>
                <w:color w:val="auto"/>
                <w:sz w:val="24"/>
              </w:rPr>
            </w:pPr>
          </w:p>
        </w:tc>
        <w:tc>
          <w:tcPr>
            <w:tcW w:w="2160" w:type="dxa"/>
            <w:vAlign w:val="center"/>
          </w:tcPr>
          <w:p w14:paraId="04EB5C12">
            <w:pPr>
              <w:snapToGrid w:val="0"/>
              <w:spacing w:line="360" w:lineRule="auto"/>
              <w:jc w:val="center"/>
              <w:rPr>
                <w:rFonts w:hint="eastAsia" w:ascii="仿宋" w:hAnsi="仿宋" w:eastAsia="仿宋" w:cs="仿宋"/>
                <w:color w:val="auto"/>
                <w:sz w:val="24"/>
              </w:rPr>
            </w:pPr>
          </w:p>
        </w:tc>
        <w:tc>
          <w:tcPr>
            <w:tcW w:w="2340" w:type="dxa"/>
            <w:vAlign w:val="center"/>
          </w:tcPr>
          <w:p w14:paraId="11AE89A0">
            <w:pPr>
              <w:spacing w:line="360" w:lineRule="auto"/>
              <w:jc w:val="center"/>
              <w:rPr>
                <w:rFonts w:hint="eastAsia" w:ascii="仿宋" w:hAnsi="仿宋" w:eastAsia="仿宋" w:cs="仿宋"/>
                <w:color w:val="auto"/>
                <w:sz w:val="24"/>
              </w:rPr>
            </w:pPr>
          </w:p>
        </w:tc>
        <w:tc>
          <w:tcPr>
            <w:tcW w:w="1080" w:type="dxa"/>
            <w:vAlign w:val="center"/>
          </w:tcPr>
          <w:p w14:paraId="5D5D7236">
            <w:pPr>
              <w:spacing w:line="360" w:lineRule="auto"/>
              <w:jc w:val="center"/>
              <w:rPr>
                <w:rFonts w:hint="eastAsia" w:ascii="仿宋" w:hAnsi="仿宋" w:eastAsia="仿宋" w:cs="仿宋"/>
                <w:color w:val="auto"/>
                <w:sz w:val="24"/>
              </w:rPr>
            </w:pPr>
          </w:p>
        </w:tc>
        <w:tc>
          <w:tcPr>
            <w:tcW w:w="1332" w:type="dxa"/>
            <w:vAlign w:val="center"/>
          </w:tcPr>
          <w:p w14:paraId="61258DCD">
            <w:pPr>
              <w:spacing w:line="360" w:lineRule="auto"/>
              <w:jc w:val="center"/>
              <w:rPr>
                <w:rFonts w:hint="eastAsia" w:ascii="仿宋" w:hAnsi="仿宋" w:eastAsia="仿宋" w:cs="仿宋"/>
                <w:color w:val="auto"/>
                <w:sz w:val="24"/>
              </w:rPr>
            </w:pPr>
          </w:p>
        </w:tc>
      </w:tr>
    </w:tbl>
    <w:p w14:paraId="221572C3">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kern w:val="0"/>
          <w:sz w:val="24"/>
        </w:rPr>
        <w:t>注：1.</w:t>
      </w:r>
      <w:r>
        <w:rPr>
          <w:rFonts w:hint="eastAsia" w:ascii="仿宋" w:hAnsi="仿宋" w:eastAsia="仿宋" w:cs="仿宋"/>
          <w:b/>
          <w:color w:val="auto"/>
          <w:sz w:val="24"/>
        </w:rPr>
        <w:t>如果本项目涉及硬件设备采购，须在技术文件中提供此配置清单，提供主要投标产品的技术参数证明材料（如官网截图、产品彩页、原厂技术说明等）。</w:t>
      </w:r>
    </w:p>
    <w:p w14:paraId="7718DEA5">
      <w:pPr>
        <w:autoSpaceDE w:val="0"/>
        <w:autoSpaceDN w:val="0"/>
        <w:spacing w:line="360" w:lineRule="auto"/>
        <w:rPr>
          <w:rFonts w:hint="eastAsia" w:ascii="仿宋" w:hAnsi="仿宋" w:eastAsia="仿宋" w:cs="仿宋"/>
          <w:b/>
          <w:color w:val="auto"/>
          <w:spacing w:val="6"/>
          <w:sz w:val="24"/>
        </w:rPr>
      </w:pPr>
      <w:r>
        <w:rPr>
          <w:rFonts w:hint="eastAsia" w:ascii="仿宋" w:hAnsi="仿宋" w:eastAsia="仿宋" w:cs="仿宋"/>
          <w:b/>
          <w:color w:val="auto"/>
          <w:spacing w:val="6"/>
          <w:sz w:val="24"/>
        </w:rPr>
        <w:t>2.</w:t>
      </w:r>
      <w:r>
        <w:rPr>
          <w:rFonts w:hint="eastAsia" w:ascii="仿宋" w:hAnsi="仿宋" w:eastAsia="仿宋" w:cs="仿宋"/>
          <w:b/>
          <w:color w:val="auto"/>
          <w:sz w:val="24"/>
        </w:rPr>
        <w:t xml:space="preserve"> 本项目如需采购政府强制采购的节能产品的或投标人提供的产品是环境标志产品，投标人须提供节能产品、环境标志产品认证证书复印件。</w:t>
      </w:r>
    </w:p>
    <w:p w14:paraId="1C0754EF">
      <w:pPr>
        <w:autoSpaceDE w:val="0"/>
        <w:autoSpaceDN w:val="0"/>
        <w:spacing w:line="360" w:lineRule="auto"/>
        <w:rPr>
          <w:rFonts w:hint="eastAsia" w:ascii="仿宋" w:hAnsi="仿宋" w:eastAsia="仿宋" w:cs="仿宋"/>
          <w:b/>
          <w:color w:val="auto"/>
          <w:kern w:val="0"/>
          <w:sz w:val="24"/>
        </w:rPr>
      </w:pPr>
      <w:r>
        <w:rPr>
          <w:rFonts w:hint="eastAsia" w:ascii="仿宋" w:hAnsi="仿宋" w:eastAsia="仿宋" w:cs="仿宋"/>
          <w:b/>
          <w:color w:val="auto"/>
          <w:kern w:val="0"/>
          <w:sz w:val="28"/>
          <w:szCs w:val="28"/>
        </w:rPr>
        <w:t>附：</w:t>
      </w:r>
      <w:r>
        <w:rPr>
          <w:rFonts w:hint="eastAsia" w:ascii="仿宋" w:hAnsi="仿宋" w:eastAsia="仿宋" w:cs="仿宋"/>
          <w:b/>
          <w:color w:val="auto"/>
          <w:kern w:val="0"/>
          <w:sz w:val="28"/>
          <w:szCs w:val="28"/>
        </w:rPr>
        <w:object>
          <v:shape id="_x0000_i1025" o:spt="75" type="#_x0000_t75" style="height:42pt;width:443.25pt;" o:ole="t" filled="f" o:preferrelative="t" stroked="f" coordsize="21600,21600">
            <v:path/>
            <v:fill on="f" focussize="0,0"/>
            <v:stroke on="f" joinstyle="miter"/>
            <v:imagedata r:id="rId23" o:title=""/>
            <o:lock v:ext="edit" aspectratio="t"/>
            <w10:wrap type="none"/>
            <w10:anchorlock/>
          </v:shape>
          <o:OLEObject Type="Embed" ProgID="Package" ShapeID="_x0000_i1025" DrawAspect="Content" ObjectID="_1468075725" r:id="rId22">
            <o:LockedField>false</o:LockedField>
          </o:OLEObject>
        </w:object>
      </w:r>
      <w:r>
        <w:rPr>
          <w:rFonts w:hint="eastAsia" w:ascii="仿宋" w:hAnsi="仿宋" w:eastAsia="仿宋" w:cs="仿宋"/>
          <w:b/>
          <w:color w:val="auto"/>
          <w:kern w:val="0"/>
          <w:sz w:val="28"/>
          <w:szCs w:val="28"/>
        </w:rPr>
        <w:object>
          <v:shape id="_x0000_i1026" o:spt="75" type="#_x0000_t75" style="height:42pt;width:441pt;" o:ole="t" filled="f" o:preferrelative="t" stroked="f" coordsize="21600,21600">
            <v:path/>
            <v:fill on="f" focussize="0,0"/>
            <v:stroke on="f" joinstyle="miter"/>
            <v:imagedata r:id="rId25" o:title=""/>
            <o:lock v:ext="edit" aspectratio="t"/>
            <w10:wrap type="none"/>
            <w10:anchorlock/>
          </v:shape>
          <o:OLEObject Type="Embed" ProgID="Package" ShapeID="_x0000_i1026" DrawAspect="Content" ObjectID="_1468075726" r:id="rId24">
            <o:LockedField>false</o:LockedField>
          </o:OLEObject>
        </w:object>
      </w:r>
    </w:p>
    <w:p w14:paraId="3F5B20D3">
      <w:pPr>
        <w:autoSpaceDE w:val="0"/>
        <w:autoSpaceDN w:val="0"/>
        <w:spacing w:line="360" w:lineRule="auto"/>
        <w:ind w:firstLine="4560" w:firstLineChars="1900"/>
        <w:rPr>
          <w:rFonts w:hint="eastAsia" w:ascii="仿宋" w:hAnsi="仿宋" w:eastAsia="仿宋" w:cs="仿宋"/>
          <w:color w:val="auto"/>
          <w:kern w:val="0"/>
          <w:sz w:val="24"/>
        </w:rPr>
      </w:pPr>
    </w:p>
    <w:p w14:paraId="74426BED">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56D24286">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7CCFE7C6">
      <w:pPr>
        <w:tabs>
          <w:tab w:val="left" w:pos="2790"/>
          <w:tab w:val="center" w:pos="3835"/>
          <w:tab w:val="left" w:pos="4230"/>
          <w:tab w:val="left" w:pos="4695"/>
        </w:tabs>
        <w:autoSpaceDE w:val="0"/>
        <w:autoSpaceDN w:val="0"/>
        <w:spacing w:line="360" w:lineRule="auto"/>
        <w:ind w:right="1400"/>
        <w:jc w:val="left"/>
        <w:outlineLvl w:val="1"/>
        <w:rPr>
          <w:rFonts w:hint="eastAsia" w:ascii="仿宋" w:hAnsi="仿宋" w:eastAsia="仿宋" w:cs="仿宋"/>
          <w:b/>
          <w:bCs/>
          <w:color w:val="auto"/>
          <w:kern w:val="0"/>
          <w:sz w:val="24"/>
          <w:lang w:val="zh-CN"/>
        </w:rPr>
      </w:pPr>
      <w:r>
        <w:rPr>
          <w:rFonts w:hint="eastAsia" w:ascii="仿宋" w:hAnsi="仿宋" w:eastAsia="仿宋" w:cs="仿宋"/>
          <w:b/>
          <w:bCs/>
          <w:color w:val="auto"/>
          <w:kern w:val="0"/>
          <w:sz w:val="24"/>
          <w:lang w:val="zh-CN"/>
        </w:rPr>
        <w:tab/>
      </w:r>
      <w:r>
        <w:rPr>
          <w:rFonts w:hint="eastAsia" w:ascii="仿宋" w:hAnsi="仿宋" w:eastAsia="仿宋" w:cs="仿宋"/>
          <w:b/>
          <w:bCs/>
          <w:color w:val="auto"/>
          <w:kern w:val="0"/>
          <w:sz w:val="24"/>
          <w:lang w:val="zh-CN"/>
        </w:rPr>
        <w:tab/>
      </w:r>
    </w:p>
    <w:p w14:paraId="01F9FE36">
      <w:pPr>
        <w:tabs>
          <w:tab w:val="left" w:pos="2790"/>
          <w:tab w:val="left" w:pos="4230"/>
        </w:tabs>
        <w:autoSpaceDE w:val="0"/>
        <w:autoSpaceDN w:val="0"/>
        <w:spacing w:line="360" w:lineRule="auto"/>
        <w:ind w:right="1400"/>
        <w:jc w:val="center"/>
        <w:outlineLvl w:val="1"/>
        <w:rPr>
          <w:rFonts w:hint="eastAsia" w:ascii="仿宋" w:hAnsi="仿宋" w:eastAsia="仿宋" w:cs="仿宋"/>
          <w:b/>
          <w:bCs/>
          <w:color w:val="auto"/>
          <w:kern w:val="0"/>
          <w:sz w:val="36"/>
          <w:szCs w:val="36"/>
          <w:lang w:val="zh-CN"/>
        </w:rPr>
      </w:pPr>
    </w:p>
    <w:p w14:paraId="7CD1AF17">
      <w:pPr>
        <w:pageBreakBefore/>
        <w:tabs>
          <w:tab w:val="left" w:pos="2790"/>
          <w:tab w:val="left" w:pos="4230"/>
        </w:tabs>
        <w:autoSpaceDE w:val="0"/>
        <w:autoSpaceDN w:val="0"/>
        <w:spacing w:line="360" w:lineRule="auto"/>
        <w:ind w:right="1400"/>
        <w:jc w:val="center"/>
        <w:outlineLvl w:val="1"/>
        <w:rPr>
          <w:rFonts w:hint="eastAsia" w:ascii="仿宋" w:hAnsi="仿宋" w:eastAsia="仿宋" w:cs="仿宋"/>
          <w:b/>
          <w:bCs/>
          <w:color w:val="auto"/>
          <w:kern w:val="0"/>
          <w:sz w:val="32"/>
          <w:szCs w:val="32"/>
          <w:lang w:val="zh-CN"/>
        </w:rPr>
      </w:pPr>
      <w:r>
        <w:rPr>
          <w:rFonts w:hint="eastAsia" w:ascii="仿宋" w:hAnsi="仿宋" w:eastAsia="仿宋" w:cs="仿宋"/>
          <w:b/>
          <w:bCs/>
          <w:color w:val="auto"/>
          <w:kern w:val="0"/>
          <w:sz w:val="32"/>
          <w:szCs w:val="32"/>
          <w:lang w:val="en-US" w:eastAsia="zh-CN"/>
        </w:rPr>
        <w:t>十</w:t>
      </w:r>
      <w:r>
        <w:rPr>
          <w:rFonts w:hint="eastAsia" w:ascii="仿宋" w:hAnsi="仿宋" w:eastAsia="仿宋" w:cs="仿宋"/>
          <w:b/>
          <w:bCs/>
          <w:color w:val="auto"/>
          <w:kern w:val="0"/>
          <w:sz w:val="32"/>
          <w:szCs w:val="32"/>
          <w:lang w:val="zh-CN"/>
        </w:rPr>
        <w:t>、组织实施方案</w:t>
      </w:r>
    </w:p>
    <w:p w14:paraId="71C3D49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（由投标人根据采购需求及招标文件要求编制）</w:t>
      </w:r>
    </w:p>
    <w:p w14:paraId="2A6385A2">
      <w:pPr>
        <w:tabs>
          <w:tab w:val="left" w:pos="2790"/>
          <w:tab w:val="left" w:pos="4230"/>
        </w:tabs>
        <w:autoSpaceDE w:val="0"/>
        <w:autoSpaceDN w:val="0"/>
        <w:spacing w:line="360" w:lineRule="auto"/>
        <w:ind w:right="1400"/>
        <w:outlineLvl w:val="1"/>
        <w:rPr>
          <w:rFonts w:hint="eastAsia" w:ascii="仿宋" w:hAnsi="仿宋" w:eastAsia="仿宋" w:cs="仿宋"/>
          <w:b/>
          <w:bCs/>
          <w:color w:val="auto"/>
          <w:kern w:val="0"/>
          <w:sz w:val="24"/>
          <w:lang w:val="zh-CN"/>
        </w:rPr>
      </w:pPr>
      <w:r>
        <w:rPr>
          <w:rFonts w:hint="eastAsia" w:ascii="仿宋" w:hAnsi="仿宋" w:eastAsia="仿宋" w:cs="仿宋"/>
          <w:b/>
          <w:bCs/>
          <w:color w:val="auto"/>
          <w:kern w:val="0"/>
          <w:sz w:val="24"/>
          <w:lang w:val="zh-CN"/>
        </w:rPr>
        <w:t>附表:项目实施进度计划表</w:t>
      </w:r>
      <w:r>
        <w:rPr>
          <w:rFonts w:hint="eastAsia" w:ascii="仿宋" w:hAnsi="仿宋" w:eastAsia="仿宋" w:cs="仿宋"/>
          <w:b/>
          <w:color w:val="auto"/>
          <w:sz w:val="24"/>
        </w:rPr>
        <w:t xml:space="preserve">(以生效日算起) </w:t>
      </w:r>
    </w:p>
    <w:tbl>
      <w:tblPr>
        <w:tblStyle w:val="62"/>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0F7C9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430B123B">
            <w:pPr>
              <w:rPr>
                <w:rFonts w:hint="eastAsia" w:ascii="仿宋" w:hAnsi="仿宋" w:eastAsia="仿宋" w:cs="仿宋"/>
                <w:color w:val="auto"/>
                <w:sz w:val="24"/>
              </w:rPr>
            </w:pPr>
            <w:r>
              <w:rPr>
                <w:rFonts w:hint="eastAsia" w:ascii="仿宋" w:hAnsi="仿宋" w:eastAsia="仿宋" w:cs="仿宋"/>
                <w:color w:val="auto"/>
                <w:sz w:val="24"/>
              </w:rPr>
              <w:t xml:space="preserve">  工作日</w:t>
            </w:r>
          </w:p>
          <w:p w14:paraId="0F36B90D">
            <w:pPr>
              <w:rPr>
                <w:rFonts w:hint="eastAsia" w:ascii="仿宋" w:hAnsi="仿宋" w:eastAsia="仿宋" w:cs="仿宋"/>
                <w:color w:val="auto"/>
                <w:sz w:val="24"/>
              </w:rPr>
            </w:pPr>
            <w:r>
              <w:rPr>
                <w:rFonts w:hint="eastAsia" w:ascii="仿宋" w:hAnsi="仿宋" w:eastAsia="仿宋" w:cs="仿宋"/>
                <w:color w:val="auto"/>
                <w:sz w:val="24"/>
              </w:rPr>
              <w:t>内容</w:t>
            </w:r>
          </w:p>
        </w:tc>
        <w:tc>
          <w:tcPr>
            <w:tcW w:w="552" w:type="dxa"/>
            <w:vAlign w:val="center"/>
          </w:tcPr>
          <w:p w14:paraId="6C23B88D">
            <w:pPr>
              <w:rPr>
                <w:rFonts w:hint="eastAsia" w:ascii="仿宋" w:hAnsi="仿宋" w:eastAsia="仿宋" w:cs="仿宋"/>
                <w:color w:val="auto"/>
                <w:sz w:val="24"/>
              </w:rPr>
            </w:pPr>
            <w:r>
              <w:rPr>
                <w:rFonts w:hint="eastAsia" w:ascii="仿宋" w:hAnsi="仿宋" w:eastAsia="仿宋" w:cs="仿宋"/>
                <w:color w:val="auto"/>
                <w:sz w:val="24"/>
              </w:rPr>
              <w:t>1</w:t>
            </w:r>
          </w:p>
        </w:tc>
        <w:tc>
          <w:tcPr>
            <w:tcW w:w="552" w:type="dxa"/>
            <w:vAlign w:val="center"/>
          </w:tcPr>
          <w:p w14:paraId="6DBDBB3F">
            <w:pPr>
              <w:rPr>
                <w:rFonts w:hint="eastAsia" w:ascii="仿宋" w:hAnsi="仿宋" w:eastAsia="仿宋" w:cs="仿宋"/>
                <w:color w:val="auto"/>
                <w:sz w:val="24"/>
              </w:rPr>
            </w:pPr>
            <w:r>
              <w:rPr>
                <w:rFonts w:hint="eastAsia" w:ascii="仿宋" w:hAnsi="仿宋" w:eastAsia="仿宋" w:cs="仿宋"/>
                <w:color w:val="auto"/>
                <w:sz w:val="24"/>
              </w:rPr>
              <w:t>2</w:t>
            </w:r>
          </w:p>
        </w:tc>
        <w:tc>
          <w:tcPr>
            <w:tcW w:w="552" w:type="dxa"/>
            <w:vAlign w:val="center"/>
          </w:tcPr>
          <w:p w14:paraId="773F4F06">
            <w:pPr>
              <w:rPr>
                <w:rFonts w:hint="eastAsia" w:ascii="仿宋" w:hAnsi="仿宋" w:eastAsia="仿宋" w:cs="仿宋"/>
                <w:color w:val="auto"/>
                <w:sz w:val="24"/>
              </w:rPr>
            </w:pPr>
            <w:r>
              <w:rPr>
                <w:rFonts w:hint="eastAsia" w:ascii="仿宋" w:hAnsi="仿宋" w:eastAsia="仿宋" w:cs="仿宋"/>
                <w:color w:val="auto"/>
                <w:sz w:val="24"/>
              </w:rPr>
              <w:t>3</w:t>
            </w:r>
          </w:p>
        </w:tc>
        <w:tc>
          <w:tcPr>
            <w:tcW w:w="552" w:type="dxa"/>
            <w:vAlign w:val="center"/>
          </w:tcPr>
          <w:p w14:paraId="567718DD">
            <w:pPr>
              <w:rPr>
                <w:rFonts w:hint="eastAsia" w:ascii="仿宋" w:hAnsi="仿宋" w:eastAsia="仿宋" w:cs="仿宋"/>
                <w:color w:val="auto"/>
                <w:sz w:val="24"/>
              </w:rPr>
            </w:pPr>
            <w:r>
              <w:rPr>
                <w:rFonts w:hint="eastAsia" w:ascii="仿宋" w:hAnsi="仿宋" w:eastAsia="仿宋" w:cs="仿宋"/>
                <w:color w:val="auto"/>
                <w:sz w:val="24"/>
              </w:rPr>
              <w:t>4</w:t>
            </w:r>
          </w:p>
        </w:tc>
        <w:tc>
          <w:tcPr>
            <w:tcW w:w="552" w:type="dxa"/>
            <w:vAlign w:val="center"/>
          </w:tcPr>
          <w:p w14:paraId="51B4D0F7">
            <w:pPr>
              <w:rPr>
                <w:rFonts w:hint="eastAsia" w:ascii="仿宋" w:hAnsi="仿宋" w:eastAsia="仿宋" w:cs="仿宋"/>
                <w:color w:val="auto"/>
                <w:sz w:val="24"/>
              </w:rPr>
            </w:pPr>
            <w:r>
              <w:rPr>
                <w:rFonts w:hint="eastAsia" w:ascii="仿宋" w:hAnsi="仿宋" w:eastAsia="仿宋" w:cs="仿宋"/>
                <w:color w:val="auto"/>
                <w:sz w:val="24"/>
              </w:rPr>
              <w:t>5</w:t>
            </w:r>
          </w:p>
        </w:tc>
        <w:tc>
          <w:tcPr>
            <w:tcW w:w="552" w:type="dxa"/>
            <w:vAlign w:val="center"/>
          </w:tcPr>
          <w:p w14:paraId="00BE9142">
            <w:pPr>
              <w:rPr>
                <w:rFonts w:hint="eastAsia" w:ascii="仿宋" w:hAnsi="仿宋" w:eastAsia="仿宋" w:cs="仿宋"/>
                <w:color w:val="auto"/>
                <w:sz w:val="24"/>
              </w:rPr>
            </w:pPr>
            <w:r>
              <w:rPr>
                <w:rFonts w:hint="eastAsia" w:ascii="仿宋" w:hAnsi="仿宋" w:eastAsia="仿宋" w:cs="仿宋"/>
                <w:color w:val="auto"/>
                <w:sz w:val="24"/>
              </w:rPr>
              <w:t>6</w:t>
            </w:r>
          </w:p>
        </w:tc>
        <w:tc>
          <w:tcPr>
            <w:tcW w:w="553" w:type="dxa"/>
            <w:vAlign w:val="center"/>
          </w:tcPr>
          <w:p w14:paraId="7F02C416">
            <w:pPr>
              <w:rPr>
                <w:rFonts w:hint="eastAsia" w:ascii="仿宋" w:hAnsi="仿宋" w:eastAsia="仿宋" w:cs="仿宋"/>
                <w:color w:val="auto"/>
                <w:sz w:val="24"/>
              </w:rPr>
            </w:pPr>
            <w:r>
              <w:rPr>
                <w:rFonts w:hint="eastAsia" w:ascii="仿宋" w:hAnsi="仿宋" w:eastAsia="仿宋" w:cs="仿宋"/>
                <w:color w:val="auto"/>
                <w:sz w:val="24"/>
              </w:rPr>
              <w:t>7</w:t>
            </w:r>
          </w:p>
        </w:tc>
        <w:tc>
          <w:tcPr>
            <w:tcW w:w="553" w:type="dxa"/>
            <w:vAlign w:val="center"/>
          </w:tcPr>
          <w:p w14:paraId="763BC6A3">
            <w:pPr>
              <w:rPr>
                <w:rFonts w:hint="eastAsia" w:ascii="仿宋" w:hAnsi="仿宋" w:eastAsia="仿宋" w:cs="仿宋"/>
                <w:color w:val="auto"/>
                <w:sz w:val="24"/>
              </w:rPr>
            </w:pPr>
            <w:r>
              <w:rPr>
                <w:rFonts w:hint="eastAsia" w:ascii="仿宋" w:hAnsi="仿宋" w:eastAsia="仿宋" w:cs="仿宋"/>
                <w:color w:val="auto"/>
                <w:sz w:val="24"/>
              </w:rPr>
              <w:t>8</w:t>
            </w:r>
          </w:p>
        </w:tc>
        <w:tc>
          <w:tcPr>
            <w:tcW w:w="553" w:type="dxa"/>
            <w:vAlign w:val="center"/>
          </w:tcPr>
          <w:p w14:paraId="1D17CA4B">
            <w:pPr>
              <w:rPr>
                <w:rFonts w:hint="eastAsia" w:ascii="仿宋" w:hAnsi="仿宋" w:eastAsia="仿宋" w:cs="仿宋"/>
                <w:color w:val="auto"/>
                <w:sz w:val="24"/>
              </w:rPr>
            </w:pPr>
            <w:r>
              <w:rPr>
                <w:rFonts w:hint="eastAsia" w:ascii="仿宋" w:hAnsi="仿宋" w:eastAsia="仿宋" w:cs="仿宋"/>
                <w:color w:val="auto"/>
                <w:sz w:val="24"/>
              </w:rPr>
              <w:t>9</w:t>
            </w:r>
          </w:p>
        </w:tc>
        <w:tc>
          <w:tcPr>
            <w:tcW w:w="553" w:type="dxa"/>
            <w:vAlign w:val="center"/>
          </w:tcPr>
          <w:p w14:paraId="5214F848">
            <w:pPr>
              <w:rPr>
                <w:rFonts w:hint="eastAsia" w:ascii="仿宋" w:hAnsi="仿宋" w:eastAsia="仿宋" w:cs="仿宋"/>
                <w:color w:val="auto"/>
                <w:sz w:val="24"/>
              </w:rPr>
            </w:pPr>
            <w:r>
              <w:rPr>
                <w:rFonts w:hint="eastAsia" w:ascii="仿宋" w:hAnsi="仿宋" w:eastAsia="仿宋" w:cs="仿宋"/>
                <w:color w:val="auto"/>
                <w:sz w:val="24"/>
              </w:rPr>
              <w:t>10</w:t>
            </w:r>
          </w:p>
        </w:tc>
        <w:tc>
          <w:tcPr>
            <w:tcW w:w="553" w:type="dxa"/>
            <w:vAlign w:val="center"/>
          </w:tcPr>
          <w:p w14:paraId="6DCAEF8B">
            <w:pPr>
              <w:rPr>
                <w:rFonts w:hint="eastAsia" w:ascii="仿宋" w:hAnsi="仿宋" w:eastAsia="仿宋" w:cs="仿宋"/>
                <w:color w:val="auto"/>
                <w:sz w:val="24"/>
              </w:rPr>
            </w:pPr>
            <w:r>
              <w:rPr>
                <w:rFonts w:hint="eastAsia" w:ascii="仿宋" w:hAnsi="仿宋" w:eastAsia="仿宋" w:cs="仿宋"/>
                <w:color w:val="auto"/>
                <w:sz w:val="24"/>
              </w:rPr>
              <w:t>11</w:t>
            </w:r>
          </w:p>
        </w:tc>
        <w:tc>
          <w:tcPr>
            <w:tcW w:w="553" w:type="dxa"/>
            <w:vAlign w:val="center"/>
          </w:tcPr>
          <w:p w14:paraId="32418A05">
            <w:pPr>
              <w:rPr>
                <w:rFonts w:hint="eastAsia" w:ascii="仿宋" w:hAnsi="仿宋" w:eastAsia="仿宋" w:cs="仿宋"/>
                <w:color w:val="auto"/>
                <w:sz w:val="24"/>
              </w:rPr>
            </w:pPr>
            <w:r>
              <w:rPr>
                <w:rFonts w:hint="eastAsia" w:ascii="仿宋" w:hAnsi="仿宋" w:eastAsia="仿宋" w:cs="仿宋"/>
                <w:color w:val="auto"/>
                <w:sz w:val="24"/>
              </w:rPr>
              <w:t>12</w:t>
            </w:r>
          </w:p>
        </w:tc>
        <w:tc>
          <w:tcPr>
            <w:tcW w:w="553" w:type="dxa"/>
            <w:vAlign w:val="center"/>
          </w:tcPr>
          <w:p w14:paraId="73F15312">
            <w:pPr>
              <w:rPr>
                <w:rFonts w:hint="eastAsia" w:ascii="仿宋" w:hAnsi="仿宋" w:eastAsia="仿宋" w:cs="仿宋"/>
                <w:color w:val="auto"/>
                <w:sz w:val="24"/>
              </w:rPr>
            </w:pPr>
            <w:r>
              <w:rPr>
                <w:rFonts w:hint="eastAsia" w:ascii="仿宋" w:hAnsi="仿宋" w:eastAsia="仿宋" w:cs="仿宋"/>
                <w:color w:val="auto"/>
                <w:sz w:val="24"/>
              </w:rPr>
              <w:t>13</w:t>
            </w:r>
          </w:p>
        </w:tc>
        <w:tc>
          <w:tcPr>
            <w:tcW w:w="553" w:type="dxa"/>
            <w:vAlign w:val="center"/>
          </w:tcPr>
          <w:p w14:paraId="1A96F960">
            <w:pPr>
              <w:rPr>
                <w:rFonts w:hint="eastAsia" w:ascii="仿宋" w:hAnsi="仿宋" w:eastAsia="仿宋" w:cs="仿宋"/>
                <w:color w:val="auto"/>
                <w:sz w:val="24"/>
              </w:rPr>
            </w:pPr>
            <w:r>
              <w:rPr>
                <w:rFonts w:hint="eastAsia" w:ascii="仿宋" w:hAnsi="仿宋" w:eastAsia="仿宋" w:cs="仿宋"/>
                <w:color w:val="auto"/>
                <w:sz w:val="24"/>
              </w:rPr>
              <w:t>14</w:t>
            </w:r>
          </w:p>
        </w:tc>
        <w:tc>
          <w:tcPr>
            <w:tcW w:w="553" w:type="dxa"/>
            <w:vAlign w:val="center"/>
          </w:tcPr>
          <w:p w14:paraId="0B08ED9C">
            <w:pPr>
              <w:rPr>
                <w:rFonts w:hint="eastAsia" w:ascii="仿宋" w:hAnsi="仿宋" w:eastAsia="仿宋" w:cs="仿宋"/>
                <w:color w:val="auto"/>
                <w:sz w:val="24"/>
              </w:rPr>
            </w:pPr>
            <w:r>
              <w:rPr>
                <w:rFonts w:hint="eastAsia" w:ascii="仿宋" w:hAnsi="仿宋" w:eastAsia="仿宋" w:cs="仿宋"/>
                <w:color w:val="auto"/>
                <w:sz w:val="24"/>
              </w:rPr>
              <w:t>15</w:t>
            </w:r>
          </w:p>
        </w:tc>
        <w:tc>
          <w:tcPr>
            <w:tcW w:w="553" w:type="dxa"/>
            <w:vAlign w:val="center"/>
          </w:tcPr>
          <w:p w14:paraId="14D1379F">
            <w:pPr>
              <w:rPr>
                <w:rFonts w:hint="eastAsia" w:ascii="仿宋" w:hAnsi="仿宋" w:eastAsia="仿宋" w:cs="仿宋"/>
                <w:color w:val="auto"/>
                <w:sz w:val="24"/>
              </w:rPr>
            </w:pPr>
            <w:r>
              <w:rPr>
                <w:rFonts w:hint="eastAsia" w:ascii="仿宋" w:hAnsi="仿宋" w:eastAsia="仿宋" w:cs="仿宋"/>
                <w:color w:val="auto"/>
                <w:sz w:val="24"/>
              </w:rPr>
              <w:t>…</w:t>
            </w:r>
          </w:p>
        </w:tc>
      </w:tr>
      <w:tr w14:paraId="7ABF5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5E3E2B6">
            <w:pPr>
              <w:spacing w:line="360" w:lineRule="auto"/>
              <w:rPr>
                <w:rFonts w:hint="eastAsia" w:ascii="仿宋" w:hAnsi="仿宋" w:eastAsia="仿宋" w:cs="仿宋"/>
                <w:color w:val="auto"/>
                <w:sz w:val="24"/>
              </w:rPr>
            </w:pPr>
          </w:p>
        </w:tc>
        <w:tc>
          <w:tcPr>
            <w:tcW w:w="552" w:type="dxa"/>
          </w:tcPr>
          <w:p w14:paraId="798A1ADD">
            <w:pPr>
              <w:spacing w:line="360" w:lineRule="auto"/>
              <w:rPr>
                <w:rFonts w:hint="eastAsia" w:ascii="仿宋" w:hAnsi="仿宋" w:eastAsia="仿宋" w:cs="仿宋"/>
                <w:color w:val="auto"/>
                <w:sz w:val="24"/>
              </w:rPr>
            </w:pPr>
          </w:p>
        </w:tc>
        <w:tc>
          <w:tcPr>
            <w:tcW w:w="552" w:type="dxa"/>
          </w:tcPr>
          <w:p w14:paraId="5A0FAE8A">
            <w:pPr>
              <w:spacing w:line="360" w:lineRule="auto"/>
              <w:rPr>
                <w:rFonts w:hint="eastAsia" w:ascii="仿宋" w:hAnsi="仿宋" w:eastAsia="仿宋" w:cs="仿宋"/>
                <w:color w:val="auto"/>
                <w:sz w:val="24"/>
              </w:rPr>
            </w:pPr>
          </w:p>
        </w:tc>
        <w:tc>
          <w:tcPr>
            <w:tcW w:w="552" w:type="dxa"/>
          </w:tcPr>
          <w:p w14:paraId="115E709E">
            <w:pPr>
              <w:spacing w:line="360" w:lineRule="auto"/>
              <w:rPr>
                <w:rFonts w:hint="eastAsia" w:ascii="仿宋" w:hAnsi="仿宋" w:eastAsia="仿宋" w:cs="仿宋"/>
                <w:color w:val="auto"/>
                <w:sz w:val="24"/>
              </w:rPr>
            </w:pPr>
          </w:p>
        </w:tc>
        <w:tc>
          <w:tcPr>
            <w:tcW w:w="552" w:type="dxa"/>
          </w:tcPr>
          <w:p w14:paraId="0F2709B4">
            <w:pPr>
              <w:spacing w:line="360" w:lineRule="auto"/>
              <w:rPr>
                <w:rFonts w:hint="eastAsia" w:ascii="仿宋" w:hAnsi="仿宋" w:eastAsia="仿宋" w:cs="仿宋"/>
                <w:color w:val="auto"/>
                <w:sz w:val="24"/>
              </w:rPr>
            </w:pPr>
          </w:p>
        </w:tc>
        <w:tc>
          <w:tcPr>
            <w:tcW w:w="552" w:type="dxa"/>
          </w:tcPr>
          <w:p w14:paraId="40D1BBFC">
            <w:pPr>
              <w:spacing w:line="360" w:lineRule="auto"/>
              <w:rPr>
                <w:rFonts w:hint="eastAsia" w:ascii="仿宋" w:hAnsi="仿宋" w:eastAsia="仿宋" w:cs="仿宋"/>
                <w:color w:val="auto"/>
                <w:sz w:val="24"/>
              </w:rPr>
            </w:pPr>
          </w:p>
        </w:tc>
        <w:tc>
          <w:tcPr>
            <w:tcW w:w="552" w:type="dxa"/>
          </w:tcPr>
          <w:p w14:paraId="6C724774">
            <w:pPr>
              <w:spacing w:line="360" w:lineRule="auto"/>
              <w:rPr>
                <w:rFonts w:hint="eastAsia" w:ascii="仿宋" w:hAnsi="仿宋" w:eastAsia="仿宋" w:cs="仿宋"/>
                <w:color w:val="auto"/>
                <w:sz w:val="24"/>
              </w:rPr>
            </w:pPr>
          </w:p>
        </w:tc>
        <w:tc>
          <w:tcPr>
            <w:tcW w:w="553" w:type="dxa"/>
          </w:tcPr>
          <w:p w14:paraId="3113B349">
            <w:pPr>
              <w:spacing w:line="360" w:lineRule="auto"/>
              <w:rPr>
                <w:rFonts w:hint="eastAsia" w:ascii="仿宋" w:hAnsi="仿宋" w:eastAsia="仿宋" w:cs="仿宋"/>
                <w:color w:val="auto"/>
                <w:sz w:val="24"/>
              </w:rPr>
            </w:pPr>
          </w:p>
        </w:tc>
        <w:tc>
          <w:tcPr>
            <w:tcW w:w="553" w:type="dxa"/>
          </w:tcPr>
          <w:p w14:paraId="58940A47">
            <w:pPr>
              <w:spacing w:line="360" w:lineRule="auto"/>
              <w:rPr>
                <w:rFonts w:hint="eastAsia" w:ascii="仿宋" w:hAnsi="仿宋" w:eastAsia="仿宋" w:cs="仿宋"/>
                <w:color w:val="auto"/>
                <w:sz w:val="24"/>
              </w:rPr>
            </w:pPr>
          </w:p>
        </w:tc>
        <w:tc>
          <w:tcPr>
            <w:tcW w:w="553" w:type="dxa"/>
          </w:tcPr>
          <w:p w14:paraId="23CBE5BE">
            <w:pPr>
              <w:spacing w:line="360" w:lineRule="auto"/>
              <w:rPr>
                <w:rFonts w:hint="eastAsia" w:ascii="仿宋" w:hAnsi="仿宋" w:eastAsia="仿宋" w:cs="仿宋"/>
                <w:color w:val="auto"/>
                <w:sz w:val="24"/>
              </w:rPr>
            </w:pPr>
          </w:p>
        </w:tc>
        <w:tc>
          <w:tcPr>
            <w:tcW w:w="553" w:type="dxa"/>
          </w:tcPr>
          <w:p w14:paraId="6D399E18">
            <w:pPr>
              <w:spacing w:line="360" w:lineRule="auto"/>
              <w:rPr>
                <w:rFonts w:hint="eastAsia" w:ascii="仿宋" w:hAnsi="仿宋" w:eastAsia="仿宋" w:cs="仿宋"/>
                <w:color w:val="auto"/>
                <w:sz w:val="24"/>
              </w:rPr>
            </w:pPr>
          </w:p>
        </w:tc>
        <w:tc>
          <w:tcPr>
            <w:tcW w:w="553" w:type="dxa"/>
          </w:tcPr>
          <w:p w14:paraId="05020F5B">
            <w:pPr>
              <w:spacing w:line="360" w:lineRule="auto"/>
              <w:rPr>
                <w:rFonts w:hint="eastAsia" w:ascii="仿宋" w:hAnsi="仿宋" w:eastAsia="仿宋" w:cs="仿宋"/>
                <w:color w:val="auto"/>
                <w:sz w:val="24"/>
              </w:rPr>
            </w:pPr>
          </w:p>
        </w:tc>
        <w:tc>
          <w:tcPr>
            <w:tcW w:w="553" w:type="dxa"/>
          </w:tcPr>
          <w:p w14:paraId="701096DA">
            <w:pPr>
              <w:spacing w:line="360" w:lineRule="auto"/>
              <w:rPr>
                <w:rFonts w:hint="eastAsia" w:ascii="仿宋" w:hAnsi="仿宋" w:eastAsia="仿宋" w:cs="仿宋"/>
                <w:color w:val="auto"/>
                <w:sz w:val="24"/>
              </w:rPr>
            </w:pPr>
          </w:p>
        </w:tc>
        <w:tc>
          <w:tcPr>
            <w:tcW w:w="553" w:type="dxa"/>
          </w:tcPr>
          <w:p w14:paraId="7A9A35DA">
            <w:pPr>
              <w:spacing w:line="360" w:lineRule="auto"/>
              <w:rPr>
                <w:rFonts w:hint="eastAsia" w:ascii="仿宋" w:hAnsi="仿宋" w:eastAsia="仿宋" w:cs="仿宋"/>
                <w:color w:val="auto"/>
                <w:sz w:val="24"/>
              </w:rPr>
            </w:pPr>
          </w:p>
        </w:tc>
        <w:tc>
          <w:tcPr>
            <w:tcW w:w="553" w:type="dxa"/>
          </w:tcPr>
          <w:p w14:paraId="09FD4FAE">
            <w:pPr>
              <w:spacing w:line="360" w:lineRule="auto"/>
              <w:rPr>
                <w:rFonts w:hint="eastAsia" w:ascii="仿宋" w:hAnsi="仿宋" w:eastAsia="仿宋" w:cs="仿宋"/>
                <w:color w:val="auto"/>
                <w:sz w:val="24"/>
              </w:rPr>
            </w:pPr>
          </w:p>
        </w:tc>
        <w:tc>
          <w:tcPr>
            <w:tcW w:w="553" w:type="dxa"/>
          </w:tcPr>
          <w:p w14:paraId="018E169D">
            <w:pPr>
              <w:spacing w:line="360" w:lineRule="auto"/>
              <w:rPr>
                <w:rFonts w:hint="eastAsia" w:ascii="仿宋" w:hAnsi="仿宋" w:eastAsia="仿宋" w:cs="仿宋"/>
                <w:color w:val="auto"/>
                <w:sz w:val="24"/>
              </w:rPr>
            </w:pPr>
          </w:p>
        </w:tc>
        <w:tc>
          <w:tcPr>
            <w:tcW w:w="553" w:type="dxa"/>
          </w:tcPr>
          <w:p w14:paraId="6B6135B3">
            <w:pPr>
              <w:spacing w:line="360" w:lineRule="auto"/>
              <w:rPr>
                <w:rFonts w:hint="eastAsia" w:ascii="仿宋" w:hAnsi="仿宋" w:eastAsia="仿宋" w:cs="仿宋"/>
                <w:color w:val="auto"/>
                <w:sz w:val="24"/>
              </w:rPr>
            </w:pPr>
          </w:p>
        </w:tc>
      </w:tr>
      <w:tr w14:paraId="3FFB9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D35A650">
            <w:pPr>
              <w:spacing w:line="360" w:lineRule="auto"/>
              <w:rPr>
                <w:rFonts w:hint="eastAsia" w:ascii="仿宋" w:hAnsi="仿宋" w:eastAsia="仿宋" w:cs="仿宋"/>
                <w:color w:val="auto"/>
                <w:sz w:val="24"/>
              </w:rPr>
            </w:pPr>
          </w:p>
        </w:tc>
        <w:tc>
          <w:tcPr>
            <w:tcW w:w="552" w:type="dxa"/>
          </w:tcPr>
          <w:p w14:paraId="5FB6FB94">
            <w:pPr>
              <w:spacing w:line="360" w:lineRule="auto"/>
              <w:rPr>
                <w:rFonts w:hint="eastAsia" w:ascii="仿宋" w:hAnsi="仿宋" w:eastAsia="仿宋" w:cs="仿宋"/>
                <w:color w:val="auto"/>
                <w:sz w:val="24"/>
              </w:rPr>
            </w:pPr>
          </w:p>
        </w:tc>
        <w:tc>
          <w:tcPr>
            <w:tcW w:w="552" w:type="dxa"/>
          </w:tcPr>
          <w:p w14:paraId="6A79B273">
            <w:pPr>
              <w:spacing w:line="360" w:lineRule="auto"/>
              <w:rPr>
                <w:rFonts w:hint="eastAsia" w:ascii="仿宋" w:hAnsi="仿宋" w:eastAsia="仿宋" w:cs="仿宋"/>
                <w:color w:val="auto"/>
                <w:sz w:val="24"/>
              </w:rPr>
            </w:pPr>
          </w:p>
        </w:tc>
        <w:tc>
          <w:tcPr>
            <w:tcW w:w="552" w:type="dxa"/>
          </w:tcPr>
          <w:p w14:paraId="3C28DFB8">
            <w:pPr>
              <w:spacing w:line="360" w:lineRule="auto"/>
              <w:rPr>
                <w:rFonts w:hint="eastAsia" w:ascii="仿宋" w:hAnsi="仿宋" w:eastAsia="仿宋" w:cs="仿宋"/>
                <w:color w:val="auto"/>
                <w:sz w:val="24"/>
              </w:rPr>
            </w:pPr>
          </w:p>
        </w:tc>
        <w:tc>
          <w:tcPr>
            <w:tcW w:w="552" w:type="dxa"/>
          </w:tcPr>
          <w:p w14:paraId="6D2A03EE">
            <w:pPr>
              <w:spacing w:line="360" w:lineRule="auto"/>
              <w:rPr>
                <w:rFonts w:hint="eastAsia" w:ascii="仿宋" w:hAnsi="仿宋" w:eastAsia="仿宋" w:cs="仿宋"/>
                <w:color w:val="auto"/>
                <w:sz w:val="24"/>
              </w:rPr>
            </w:pPr>
          </w:p>
        </w:tc>
        <w:tc>
          <w:tcPr>
            <w:tcW w:w="552" w:type="dxa"/>
          </w:tcPr>
          <w:p w14:paraId="52313749">
            <w:pPr>
              <w:spacing w:line="360" w:lineRule="auto"/>
              <w:rPr>
                <w:rFonts w:hint="eastAsia" w:ascii="仿宋" w:hAnsi="仿宋" w:eastAsia="仿宋" w:cs="仿宋"/>
                <w:color w:val="auto"/>
                <w:sz w:val="24"/>
              </w:rPr>
            </w:pPr>
          </w:p>
        </w:tc>
        <w:tc>
          <w:tcPr>
            <w:tcW w:w="552" w:type="dxa"/>
          </w:tcPr>
          <w:p w14:paraId="53E6188F">
            <w:pPr>
              <w:spacing w:line="360" w:lineRule="auto"/>
              <w:rPr>
                <w:rFonts w:hint="eastAsia" w:ascii="仿宋" w:hAnsi="仿宋" w:eastAsia="仿宋" w:cs="仿宋"/>
                <w:color w:val="auto"/>
                <w:sz w:val="24"/>
              </w:rPr>
            </w:pPr>
          </w:p>
        </w:tc>
        <w:tc>
          <w:tcPr>
            <w:tcW w:w="553" w:type="dxa"/>
          </w:tcPr>
          <w:p w14:paraId="368F17E7">
            <w:pPr>
              <w:spacing w:line="360" w:lineRule="auto"/>
              <w:rPr>
                <w:rFonts w:hint="eastAsia" w:ascii="仿宋" w:hAnsi="仿宋" w:eastAsia="仿宋" w:cs="仿宋"/>
                <w:color w:val="auto"/>
                <w:sz w:val="24"/>
              </w:rPr>
            </w:pPr>
          </w:p>
        </w:tc>
        <w:tc>
          <w:tcPr>
            <w:tcW w:w="553" w:type="dxa"/>
          </w:tcPr>
          <w:p w14:paraId="51B8149F">
            <w:pPr>
              <w:spacing w:line="360" w:lineRule="auto"/>
              <w:rPr>
                <w:rFonts w:hint="eastAsia" w:ascii="仿宋" w:hAnsi="仿宋" w:eastAsia="仿宋" w:cs="仿宋"/>
                <w:color w:val="auto"/>
                <w:sz w:val="24"/>
              </w:rPr>
            </w:pPr>
          </w:p>
        </w:tc>
        <w:tc>
          <w:tcPr>
            <w:tcW w:w="553" w:type="dxa"/>
          </w:tcPr>
          <w:p w14:paraId="7B10A132">
            <w:pPr>
              <w:spacing w:line="360" w:lineRule="auto"/>
              <w:rPr>
                <w:rFonts w:hint="eastAsia" w:ascii="仿宋" w:hAnsi="仿宋" w:eastAsia="仿宋" w:cs="仿宋"/>
                <w:color w:val="auto"/>
                <w:sz w:val="24"/>
              </w:rPr>
            </w:pPr>
          </w:p>
        </w:tc>
        <w:tc>
          <w:tcPr>
            <w:tcW w:w="553" w:type="dxa"/>
          </w:tcPr>
          <w:p w14:paraId="2BD050A7">
            <w:pPr>
              <w:spacing w:line="360" w:lineRule="auto"/>
              <w:rPr>
                <w:rFonts w:hint="eastAsia" w:ascii="仿宋" w:hAnsi="仿宋" w:eastAsia="仿宋" w:cs="仿宋"/>
                <w:color w:val="auto"/>
                <w:sz w:val="24"/>
              </w:rPr>
            </w:pPr>
          </w:p>
        </w:tc>
        <w:tc>
          <w:tcPr>
            <w:tcW w:w="553" w:type="dxa"/>
          </w:tcPr>
          <w:p w14:paraId="40A1CB7B">
            <w:pPr>
              <w:spacing w:line="360" w:lineRule="auto"/>
              <w:rPr>
                <w:rFonts w:hint="eastAsia" w:ascii="仿宋" w:hAnsi="仿宋" w:eastAsia="仿宋" w:cs="仿宋"/>
                <w:color w:val="auto"/>
                <w:sz w:val="24"/>
              </w:rPr>
            </w:pPr>
          </w:p>
        </w:tc>
        <w:tc>
          <w:tcPr>
            <w:tcW w:w="553" w:type="dxa"/>
          </w:tcPr>
          <w:p w14:paraId="6F002482">
            <w:pPr>
              <w:spacing w:line="360" w:lineRule="auto"/>
              <w:rPr>
                <w:rFonts w:hint="eastAsia" w:ascii="仿宋" w:hAnsi="仿宋" w:eastAsia="仿宋" w:cs="仿宋"/>
                <w:color w:val="auto"/>
                <w:sz w:val="24"/>
              </w:rPr>
            </w:pPr>
          </w:p>
        </w:tc>
        <w:tc>
          <w:tcPr>
            <w:tcW w:w="553" w:type="dxa"/>
          </w:tcPr>
          <w:p w14:paraId="1B6B85A2">
            <w:pPr>
              <w:spacing w:line="360" w:lineRule="auto"/>
              <w:rPr>
                <w:rFonts w:hint="eastAsia" w:ascii="仿宋" w:hAnsi="仿宋" w:eastAsia="仿宋" w:cs="仿宋"/>
                <w:color w:val="auto"/>
                <w:sz w:val="24"/>
              </w:rPr>
            </w:pPr>
          </w:p>
        </w:tc>
        <w:tc>
          <w:tcPr>
            <w:tcW w:w="553" w:type="dxa"/>
          </w:tcPr>
          <w:p w14:paraId="6C47572F">
            <w:pPr>
              <w:spacing w:line="360" w:lineRule="auto"/>
              <w:rPr>
                <w:rFonts w:hint="eastAsia" w:ascii="仿宋" w:hAnsi="仿宋" w:eastAsia="仿宋" w:cs="仿宋"/>
                <w:color w:val="auto"/>
                <w:sz w:val="24"/>
              </w:rPr>
            </w:pPr>
          </w:p>
        </w:tc>
        <w:tc>
          <w:tcPr>
            <w:tcW w:w="553" w:type="dxa"/>
          </w:tcPr>
          <w:p w14:paraId="0C9FBDD4">
            <w:pPr>
              <w:spacing w:line="360" w:lineRule="auto"/>
              <w:rPr>
                <w:rFonts w:hint="eastAsia" w:ascii="仿宋" w:hAnsi="仿宋" w:eastAsia="仿宋" w:cs="仿宋"/>
                <w:color w:val="auto"/>
                <w:sz w:val="24"/>
              </w:rPr>
            </w:pPr>
          </w:p>
        </w:tc>
        <w:tc>
          <w:tcPr>
            <w:tcW w:w="553" w:type="dxa"/>
          </w:tcPr>
          <w:p w14:paraId="731DCB25">
            <w:pPr>
              <w:spacing w:line="360" w:lineRule="auto"/>
              <w:rPr>
                <w:rFonts w:hint="eastAsia" w:ascii="仿宋" w:hAnsi="仿宋" w:eastAsia="仿宋" w:cs="仿宋"/>
                <w:color w:val="auto"/>
                <w:sz w:val="24"/>
              </w:rPr>
            </w:pPr>
          </w:p>
        </w:tc>
      </w:tr>
      <w:tr w14:paraId="65EB7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F9A21BB">
            <w:pPr>
              <w:spacing w:line="360" w:lineRule="auto"/>
              <w:rPr>
                <w:rFonts w:hint="eastAsia" w:ascii="仿宋" w:hAnsi="仿宋" w:eastAsia="仿宋" w:cs="仿宋"/>
                <w:color w:val="auto"/>
                <w:sz w:val="24"/>
              </w:rPr>
            </w:pPr>
          </w:p>
        </w:tc>
        <w:tc>
          <w:tcPr>
            <w:tcW w:w="552" w:type="dxa"/>
          </w:tcPr>
          <w:p w14:paraId="61652D37">
            <w:pPr>
              <w:spacing w:line="360" w:lineRule="auto"/>
              <w:rPr>
                <w:rFonts w:hint="eastAsia" w:ascii="仿宋" w:hAnsi="仿宋" w:eastAsia="仿宋" w:cs="仿宋"/>
                <w:color w:val="auto"/>
                <w:sz w:val="24"/>
              </w:rPr>
            </w:pPr>
          </w:p>
        </w:tc>
        <w:tc>
          <w:tcPr>
            <w:tcW w:w="552" w:type="dxa"/>
          </w:tcPr>
          <w:p w14:paraId="30D0351F">
            <w:pPr>
              <w:spacing w:line="360" w:lineRule="auto"/>
              <w:rPr>
                <w:rFonts w:hint="eastAsia" w:ascii="仿宋" w:hAnsi="仿宋" w:eastAsia="仿宋" w:cs="仿宋"/>
                <w:color w:val="auto"/>
                <w:sz w:val="24"/>
              </w:rPr>
            </w:pPr>
          </w:p>
        </w:tc>
        <w:tc>
          <w:tcPr>
            <w:tcW w:w="552" w:type="dxa"/>
          </w:tcPr>
          <w:p w14:paraId="5ADA2FDB">
            <w:pPr>
              <w:spacing w:line="360" w:lineRule="auto"/>
              <w:rPr>
                <w:rFonts w:hint="eastAsia" w:ascii="仿宋" w:hAnsi="仿宋" w:eastAsia="仿宋" w:cs="仿宋"/>
                <w:color w:val="auto"/>
                <w:sz w:val="24"/>
              </w:rPr>
            </w:pPr>
          </w:p>
        </w:tc>
        <w:tc>
          <w:tcPr>
            <w:tcW w:w="552" w:type="dxa"/>
          </w:tcPr>
          <w:p w14:paraId="6AE5923C">
            <w:pPr>
              <w:spacing w:line="360" w:lineRule="auto"/>
              <w:rPr>
                <w:rFonts w:hint="eastAsia" w:ascii="仿宋" w:hAnsi="仿宋" w:eastAsia="仿宋" w:cs="仿宋"/>
                <w:color w:val="auto"/>
                <w:sz w:val="24"/>
              </w:rPr>
            </w:pPr>
          </w:p>
        </w:tc>
        <w:tc>
          <w:tcPr>
            <w:tcW w:w="552" w:type="dxa"/>
          </w:tcPr>
          <w:p w14:paraId="14FA7727">
            <w:pPr>
              <w:spacing w:line="360" w:lineRule="auto"/>
              <w:rPr>
                <w:rFonts w:hint="eastAsia" w:ascii="仿宋" w:hAnsi="仿宋" w:eastAsia="仿宋" w:cs="仿宋"/>
                <w:color w:val="auto"/>
                <w:sz w:val="24"/>
              </w:rPr>
            </w:pPr>
          </w:p>
        </w:tc>
        <w:tc>
          <w:tcPr>
            <w:tcW w:w="552" w:type="dxa"/>
          </w:tcPr>
          <w:p w14:paraId="7543DDAA">
            <w:pPr>
              <w:spacing w:line="360" w:lineRule="auto"/>
              <w:rPr>
                <w:rFonts w:hint="eastAsia" w:ascii="仿宋" w:hAnsi="仿宋" w:eastAsia="仿宋" w:cs="仿宋"/>
                <w:color w:val="auto"/>
                <w:sz w:val="24"/>
              </w:rPr>
            </w:pPr>
          </w:p>
        </w:tc>
        <w:tc>
          <w:tcPr>
            <w:tcW w:w="553" w:type="dxa"/>
          </w:tcPr>
          <w:p w14:paraId="525B4E1D">
            <w:pPr>
              <w:spacing w:line="360" w:lineRule="auto"/>
              <w:rPr>
                <w:rFonts w:hint="eastAsia" w:ascii="仿宋" w:hAnsi="仿宋" w:eastAsia="仿宋" w:cs="仿宋"/>
                <w:color w:val="auto"/>
                <w:sz w:val="24"/>
              </w:rPr>
            </w:pPr>
          </w:p>
        </w:tc>
        <w:tc>
          <w:tcPr>
            <w:tcW w:w="553" w:type="dxa"/>
          </w:tcPr>
          <w:p w14:paraId="30B01629">
            <w:pPr>
              <w:spacing w:line="360" w:lineRule="auto"/>
              <w:rPr>
                <w:rFonts w:hint="eastAsia" w:ascii="仿宋" w:hAnsi="仿宋" w:eastAsia="仿宋" w:cs="仿宋"/>
                <w:color w:val="auto"/>
                <w:sz w:val="24"/>
              </w:rPr>
            </w:pPr>
          </w:p>
        </w:tc>
        <w:tc>
          <w:tcPr>
            <w:tcW w:w="553" w:type="dxa"/>
          </w:tcPr>
          <w:p w14:paraId="600A439D">
            <w:pPr>
              <w:spacing w:line="360" w:lineRule="auto"/>
              <w:rPr>
                <w:rFonts w:hint="eastAsia" w:ascii="仿宋" w:hAnsi="仿宋" w:eastAsia="仿宋" w:cs="仿宋"/>
                <w:color w:val="auto"/>
                <w:sz w:val="24"/>
              </w:rPr>
            </w:pPr>
          </w:p>
        </w:tc>
        <w:tc>
          <w:tcPr>
            <w:tcW w:w="553" w:type="dxa"/>
          </w:tcPr>
          <w:p w14:paraId="6082437B">
            <w:pPr>
              <w:spacing w:line="360" w:lineRule="auto"/>
              <w:rPr>
                <w:rFonts w:hint="eastAsia" w:ascii="仿宋" w:hAnsi="仿宋" w:eastAsia="仿宋" w:cs="仿宋"/>
                <w:color w:val="auto"/>
                <w:sz w:val="24"/>
              </w:rPr>
            </w:pPr>
          </w:p>
        </w:tc>
        <w:tc>
          <w:tcPr>
            <w:tcW w:w="553" w:type="dxa"/>
          </w:tcPr>
          <w:p w14:paraId="3ECB31C9">
            <w:pPr>
              <w:spacing w:line="360" w:lineRule="auto"/>
              <w:rPr>
                <w:rFonts w:hint="eastAsia" w:ascii="仿宋" w:hAnsi="仿宋" w:eastAsia="仿宋" w:cs="仿宋"/>
                <w:color w:val="auto"/>
                <w:sz w:val="24"/>
              </w:rPr>
            </w:pPr>
          </w:p>
        </w:tc>
        <w:tc>
          <w:tcPr>
            <w:tcW w:w="553" w:type="dxa"/>
          </w:tcPr>
          <w:p w14:paraId="4DDDB538">
            <w:pPr>
              <w:spacing w:line="360" w:lineRule="auto"/>
              <w:rPr>
                <w:rFonts w:hint="eastAsia" w:ascii="仿宋" w:hAnsi="仿宋" w:eastAsia="仿宋" w:cs="仿宋"/>
                <w:color w:val="auto"/>
                <w:sz w:val="24"/>
              </w:rPr>
            </w:pPr>
          </w:p>
        </w:tc>
        <w:tc>
          <w:tcPr>
            <w:tcW w:w="553" w:type="dxa"/>
          </w:tcPr>
          <w:p w14:paraId="1B3A4FEB">
            <w:pPr>
              <w:spacing w:line="360" w:lineRule="auto"/>
              <w:rPr>
                <w:rFonts w:hint="eastAsia" w:ascii="仿宋" w:hAnsi="仿宋" w:eastAsia="仿宋" w:cs="仿宋"/>
                <w:color w:val="auto"/>
                <w:sz w:val="24"/>
              </w:rPr>
            </w:pPr>
          </w:p>
        </w:tc>
        <w:tc>
          <w:tcPr>
            <w:tcW w:w="553" w:type="dxa"/>
          </w:tcPr>
          <w:p w14:paraId="5FE2D84F">
            <w:pPr>
              <w:spacing w:line="360" w:lineRule="auto"/>
              <w:rPr>
                <w:rFonts w:hint="eastAsia" w:ascii="仿宋" w:hAnsi="仿宋" w:eastAsia="仿宋" w:cs="仿宋"/>
                <w:color w:val="auto"/>
                <w:sz w:val="24"/>
              </w:rPr>
            </w:pPr>
          </w:p>
        </w:tc>
        <w:tc>
          <w:tcPr>
            <w:tcW w:w="553" w:type="dxa"/>
          </w:tcPr>
          <w:p w14:paraId="36C7835B">
            <w:pPr>
              <w:spacing w:line="360" w:lineRule="auto"/>
              <w:rPr>
                <w:rFonts w:hint="eastAsia" w:ascii="仿宋" w:hAnsi="仿宋" w:eastAsia="仿宋" w:cs="仿宋"/>
                <w:color w:val="auto"/>
                <w:sz w:val="24"/>
              </w:rPr>
            </w:pPr>
          </w:p>
        </w:tc>
        <w:tc>
          <w:tcPr>
            <w:tcW w:w="553" w:type="dxa"/>
          </w:tcPr>
          <w:p w14:paraId="101222AF">
            <w:pPr>
              <w:spacing w:line="360" w:lineRule="auto"/>
              <w:rPr>
                <w:rFonts w:hint="eastAsia" w:ascii="仿宋" w:hAnsi="仿宋" w:eastAsia="仿宋" w:cs="仿宋"/>
                <w:color w:val="auto"/>
                <w:sz w:val="24"/>
              </w:rPr>
            </w:pPr>
          </w:p>
        </w:tc>
      </w:tr>
    </w:tbl>
    <w:p w14:paraId="4A07D039">
      <w:pPr>
        <w:autoSpaceDE w:val="0"/>
        <w:autoSpaceDN w:val="0"/>
        <w:spacing w:line="360" w:lineRule="auto"/>
        <w:rPr>
          <w:rFonts w:hint="eastAsia" w:ascii="仿宋" w:hAnsi="仿宋" w:eastAsia="仿宋" w:cs="仿宋"/>
          <w:color w:val="auto"/>
          <w:kern w:val="0"/>
          <w:sz w:val="24"/>
        </w:rPr>
      </w:pPr>
      <w:r>
        <w:rPr>
          <w:rFonts w:hint="eastAsia" w:ascii="仿宋" w:hAnsi="仿宋" w:eastAsia="仿宋" w:cs="仿宋"/>
          <w:b/>
          <w:color w:val="auto"/>
          <w:sz w:val="24"/>
        </w:rPr>
        <w:t>注：投标人可按上述时间表的格式自行编制切合实际的具体时间表。</w:t>
      </w:r>
    </w:p>
    <w:p w14:paraId="66F24DFD">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20779117">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432A13C3">
      <w:pPr>
        <w:spacing w:line="360" w:lineRule="auto"/>
        <w:rPr>
          <w:rFonts w:hint="eastAsia" w:ascii="仿宋" w:hAnsi="仿宋" w:eastAsia="仿宋" w:cs="仿宋"/>
          <w:color w:val="auto"/>
          <w:kern w:val="0"/>
          <w:sz w:val="24"/>
        </w:rPr>
      </w:pPr>
    </w:p>
    <w:p w14:paraId="235AA80E">
      <w:pPr>
        <w:spacing w:line="360" w:lineRule="auto"/>
        <w:rPr>
          <w:rFonts w:hint="eastAsia" w:ascii="仿宋" w:hAnsi="仿宋" w:eastAsia="仿宋" w:cs="仿宋"/>
          <w:b/>
          <w:bCs/>
          <w:color w:val="auto"/>
          <w:sz w:val="32"/>
          <w:szCs w:val="32"/>
        </w:rPr>
      </w:pPr>
    </w:p>
    <w:p w14:paraId="145FD93D">
      <w:pPr>
        <w:spacing w:line="360" w:lineRule="auto"/>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一</w:t>
      </w:r>
      <w:r>
        <w:rPr>
          <w:rFonts w:hint="eastAsia" w:ascii="仿宋" w:hAnsi="仿宋" w:eastAsia="仿宋" w:cs="仿宋"/>
          <w:b/>
          <w:bCs/>
          <w:color w:val="auto"/>
          <w:sz w:val="32"/>
          <w:szCs w:val="32"/>
        </w:rPr>
        <w:t>、售后服务方案</w:t>
      </w:r>
    </w:p>
    <w:p w14:paraId="7EF85048">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（由投标人根据采购需求及招标文件要求编制）</w:t>
      </w:r>
    </w:p>
    <w:p w14:paraId="21234929">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附表A:售后服务机构情况表</w:t>
      </w:r>
      <w:r>
        <w:rPr>
          <w:rFonts w:hint="eastAsia" w:ascii="仿宋" w:hAnsi="仿宋" w:eastAsia="仿宋" w:cs="仿宋"/>
          <w:color w:val="auto"/>
          <w:sz w:val="24"/>
        </w:rPr>
        <w:t>（按此格式自制）</w:t>
      </w:r>
    </w:p>
    <w:tbl>
      <w:tblPr>
        <w:tblStyle w:val="62"/>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0AF0D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583BB142">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序号</w:t>
            </w:r>
          </w:p>
        </w:tc>
        <w:tc>
          <w:tcPr>
            <w:tcW w:w="2160" w:type="dxa"/>
          </w:tcPr>
          <w:p w14:paraId="566B03CC">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机构名称</w:t>
            </w:r>
          </w:p>
        </w:tc>
        <w:tc>
          <w:tcPr>
            <w:tcW w:w="1620" w:type="dxa"/>
          </w:tcPr>
          <w:p w14:paraId="52BBBEFD">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机构性质</w:t>
            </w:r>
          </w:p>
        </w:tc>
        <w:tc>
          <w:tcPr>
            <w:tcW w:w="1245" w:type="dxa"/>
          </w:tcPr>
          <w:p w14:paraId="351BBB93">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注册地址</w:t>
            </w:r>
          </w:p>
        </w:tc>
        <w:tc>
          <w:tcPr>
            <w:tcW w:w="2175" w:type="dxa"/>
          </w:tcPr>
          <w:p w14:paraId="24124CF8">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服务技术人员数量</w:t>
            </w:r>
          </w:p>
        </w:tc>
        <w:tc>
          <w:tcPr>
            <w:tcW w:w="1260" w:type="dxa"/>
          </w:tcPr>
          <w:p w14:paraId="2A4145D1">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联系电话</w:t>
            </w:r>
          </w:p>
        </w:tc>
      </w:tr>
      <w:tr w14:paraId="14FED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926764">
            <w:pPr>
              <w:autoSpaceDE w:val="0"/>
              <w:autoSpaceDN w:val="0"/>
              <w:spacing w:line="360" w:lineRule="auto"/>
              <w:jc w:val="center"/>
              <w:rPr>
                <w:rFonts w:hint="eastAsia" w:ascii="仿宋" w:hAnsi="仿宋" w:eastAsia="仿宋" w:cs="仿宋"/>
                <w:color w:val="auto"/>
                <w:sz w:val="24"/>
              </w:rPr>
            </w:pPr>
          </w:p>
        </w:tc>
        <w:tc>
          <w:tcPr>
            <w:tcW w:w="2160" w:type="dxa"/>
          </w:tcPr>
          <w:p w14:paraId="68DB17C5">
            <w:pPr>
              <w:autoSpaceDE w:val="0"/>
              <w:autoSpaceDN w:val="0"/>
              <w:spacing w:line="360" w:lineRule="auto"/>
              <w:jc w:val="center"/>
              <w:rPr>
                <w:rFonts w:hint="eastAsia" w:ascii="仿宋" w:hAnsi="仿宋" w:eastAsia="仿宋" w:cs="仿宋"/>
                <w:color w:val="auto"/>
                <w:sz w:val="24"/>
              </w:rPr>
            </w:pPr>
          </w:p>
        </w:tc>
        <w:tc>
          <w:tcPr>
            <w:tcW w:w="1620" w:type="dxa"/>
          </w:tcPr>
          <w:p w14:paraId="6A6D10A8">
            <w:pPr>
              <w:autoSpaceDE w:val="0"/>
              <w:autoSpaceDN w:val="0"/>
              <w:spacing w:line="360" w:lineRule="auto"/>
              <w:jc w:val="center"/>
              <w:rPr>
                <w:rFonts w:hint="eastAsia" w:ascii="仿宋" w:hAnsi="仿宋" w:eastAsia="仿宋" w:cs="仿宋"/>
                <w:color w:val="auto"/>
                <w:sz w:val="24"/>
              </w:rPr>
            </w:pPr>
          </w:p>
        </w:tc>
        <w:tc>
          <w:tcPr>
            <w:tcW w:w="1245" w:type="dxa"/>
          </w:tcPr>
          <w:p w14:paraId="34A583DD">
            <w:pPr>
              <w:autoSpaceDE w:val="0"/>
              <w:autoSpaceDN w:val="0"/>
              <w:spacing w:line="360" w:lineRule="auto"/>
              <w:jc w:val="center"/>
              <w:rPr>
                <w:rFonts w:hint="eastAsia" w:ascii="仿宋" w:hAnsi="仿宋" w:eastAsia="仿宋" w:cs="仿宋"/>
                <w:color w:val="auto"/>
                <w:sz w:val="24"/>
              </w:rPr>
            </w:pPr>
          </w:p>
        </w:tc>
        <w:tc>
          <w:tcPr>
            <w:tcW w:w="2175" w:type="dxa"/>
          </w:tcPr>
          <w:p w14:paraId="65B90BB9">
            <w:pPr>
              <w:autoSpaceDE w:val="0"/>
              <w:autoSpaceDN w:val="0"/>
              <w:spacing w:line="360" w:lineRule="auto"/>
              <w:jc w:val="center"/>
              <w:rPr>
                <w:rFonts w:hint="eastAsia" w:ascii="仿宋" w:hAnsi="仿宋" w:eastAsia="仿宋" w:cs="仿宋"/>
                <w:color w:val="auto"/>
                <w:sz w:val="24"/>
              </w:rPr>
            </w:pPr>
          </w:p>
        </w:tc>
        <w:tc>
          <w:tcPr>
            <w:tcW w:w="1260" w:type="dxa"/>
          </w:tcPr>
          <w:p w14:paraId="2E7A03A0">
            <w:pPr>
              <w:autoSpaceDE w:val="0"/>
              <w:autoSpaceDN w:val="0"/>
              <w:spacing w:line="360" w:lineRule="auto"/>
              <w:jc w:val="center"/>
              <w:rPr>
                <w:rFonts w:hint="eastAsia" w:ascii="仿宋" w:hAnsi="仿宋" w:eastAsia="仿宋" w:cs="仿宋"/>
                <w:color w:val="auto"/>
                <w:sz w:val="24"/>
              </w:rPr>
            </w:pPr>
          </w:p>
        </w:tc>
      </w:tr>
      <w:tr w14:paraId="3000F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0C3CE70">
            <w:pPr>
              <w:autoSpaceDE w:val="0"/>
              <w:autoSpaceDN w:val="0"/>
              <w:spacing w:line="360" w:lineRule="auto"/>
              <w:jc w:val="center"/>
              <w:rPr>
                <w:rFonts w:hint="eastAsia" w:ascii="仿宋" w:hAnsi="仿宋" w:eastAsia="仿宋" w:cs="仿宋"/>
                <w:color w:val="auto"/>
                <w:sz w:val="24"/>
              </w:rPr>
            </w:pPr>
          </w:p>
        </w:tc>
        <w:tc>
          <w:tcPr>
            <w:tcW w:w="2160" w:type="dxa"/>
          </w:tcPr>
          <w:p w14:paraId="2B83D2E4">
            <w:pPr>
              <w:autoSpaceDE w:val="0"/>
              <w:autoSpaceDN w:val="0"/>
              <w:spacing w:line="360" w:lineRule="auto"/>
              <w:jc w:val="center"/>
              <w:rPr>
                <w:rFonts w:hint="eastAsia" w:ascii="仿宋" w:hAnsi="仿宋" w:eastAsia="仿宋" w:cs="仿宋"/>
                <w:color w:val="auto"/>
                <w:sz w:val="24"/>
              </w:rPr>
            </w:pPr>
          </w:p>
        </w:tc>
        <w:tc>
          <w:tcPr>
            <w:tcW w:w="1620" w:type="dxa"/>
          </w:tcPr>
          <w:p w14:paraId="7A80D57F">
            <w:pPr>
              <w:autoSpaceDE w:val="0"/>
              <w:autoSpaceDN w:val="0"/>
              <w:spacing w:line="360" w:lineRule="auto"/>
              <w:jc w:val="center"/>
              <w:rPr>
                <w:rFonts w:hint="eastAsia" w:ascii="仿宋" w:hAnsi="仿宋" w:eastAsia="仿宋" w:cs="仿宋"/>
                <w:color w:val="auto"/>
                <w:sz w:val="24"/>
              </w:rPr>
            </w:pPr>
          </w:p>
        </w:tc>
        <w:tc>
          <w:tcPr>
            <w:tcW w:w="1245" w:type="dxa"/>
          </w:tcPr>
          <w:p w14:paraId="67F98BEB">
            <w:pPr>
              <w:autoSpaceDE w:val="0"/>
              <w:autoSpaceDN w:val="0"/>
              <w:spacing w:line="360" w:lineRule="auto"/>
              <w:jc w:val="center"/>
              <w:rPr>
                <w:rFonts w:hint="eastAsia" w:ascii="仿宋" w:hAnsi="仿宋" w:eastAsia="仿宋" w:cs="仿宋"/>
                <w:color w:val="auto"/>
                <w:sz w:val="24"/>
              </w:rPr>
            </w:pPr>
          </w:p>
        </w:tc>
        <w:tc>
          <w:tcPr>
            <w:tcW w:w="2175" w:type="dxa"/>
          </w:tcPr>
          <w:p w14:paraId="1CC21206">
            <w:pPr>
              <w:autoSpaceDE w:val="0"/>
              <w:autoSpaceDN w:val="0"/>
              <w:spacing w:line="360" w:lineRule="auto"/>
              <w:jc w:val="center"/>
              <w:rPr>
                <w:rFonts w:hint="eastAsia" w:ascii="仿宋" w:hAnsi="仿宋" w:eastAsia="仿宋" w:cs="仿宋"/>
                <w:color w:val="auto"/>
                <w:sz w:val="24"/>
              </w:rPr>
            </w:pPr>
          </w:p>
        </w:tc>
        <w:tc>
          <w:tcPr>
            <w:tcW w:w="1260" w:type="dxa"/>
          </w:tcPr>
          <w:p w14:paraId="7AF5BE1B">
            <w:pPr>
              <w:autoSpaceDE w:val="0"/>
              <w:autoSpaceDN w:val="0"/>
              <w:spacing w:line="360" w:lineRule="auto"/>
              <w:jc w:val="center"/>
              <w:rPr>
                <w:rFonts w:hint="eastAsia" w:ascii="仿宋" w:hAnsi="仿宋" w:eastAsia="仿宋" w:cs="仿宋"/>
                <w:color w:val="auto"/>
                <w:sz w:val="24"/>
              </w:rPr>
            </w:pPr>
          </w:p>
        </w:tc>
      </w:tr>
      <w:tr w14:paraId="5ED36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1BF45F5">
            <w:pPr>
              <w:autoSpaceDE w:val="0"/>
              <w:autoSpaceDN w:val="0"/>
              <w:spacing w:line="360" w:lineRule="auto"/>
              <w:jc w:val="center"/>
              <w:rPr>
                <w:rFonts w:hint="eastAsia" w:ascii="仿宋" w:hAnsi="仿宋" w:eastAsia="仿宋" w:cs="仿宋"/>
                <w:color w:val="auto"/>
                <w:sz w:val="24"/>
              </w:rPr>
            </w:pPr>
          </w:p>
        </w:tc>
        <w:tc>
          <w:tcPr>
            <w:tcW w:w="2160" w:type="dxa"/>
          </w:tcPr>
          <w:p w14:paraId="06D8549D">
            <w:pPr>
              <w:autoSpaceDE w:val="0"/>
              <w:autoSpaceDN w:val="0"/>
              <w:spacing w:line="360" w:lineRule="auto"/>
              <w:jc w:val="center"/>
              <w:rPr>
                <w:rFonts w:hint="eastAsia" w:ascii="仿宋" w:hAnsi="仿宋" w:eastAsia="仿宋" w:cs="仿宋"/>
                <w:color w:val="auto"/>
                <w:sz w:val="24"/>
              </w:rPr>
            </w:pPr>
          </w:p>
        </w:tc>
        <w:tc>
          <w:tcPr>
            <w:tcW w:w="1620" w:type="dxa"/>
          </w:tcPr>
          <w:p w14:paraId="1FED9384">
            <w:pPr>
              <w:autoSpaceDE w:val="0"/>
              <w:autoSpaceDN w:val="0"/>
              <w:spacing w:line="360" w:lineRule="auto"/>
              <w:jc w:val="center"/>
              <w:rPr>
                <w:rFonts w:hint="eastAsia" w:ascii="仿宋" w:hAnsi="仿宋" w:eastAsia="仿宋" w:cs="仿宋"/>
                <w:color w:val="auto"/>
                <w:sz w:val="24"/>
              </w:rPr>
            </w:pPr>
          </w:p>
        </w:tc>
        <w:tc>
          <w:tcPr>
            <w:tcW w:w="1245" w:type="dxa"/>
          </w:tcPr>
          <w:p w14:paraId="2272C679">
            <w:pPr>
              <w:autoSpaceDE w:val="0"/>
              <w:autoSpaceDN w:val="0"/>
              <w:spacing w:line="360" w:lineRule="auto"/>
              <w:jc w:val="center"/>
              <w:rPr>
                <w:rFonts w:hint="eastAsia" w:ascii="仿宋" w:hAnsi="仿宋" w:eastAsia="仿宋" w:cs="仿宋"/>
                <w:color w:val="auto"/>
                <w:sz w:val="24"/>
              </w:rPr>
            </w:pPr>
          </w:p>
        </w:tc>
        <w:tc>
          <w:tcPr>
            <w:tcW w:w="2175" w:type="dxa"/>
          </w:tcPr>
          <w:p w14:paraId="0F226F44">
            <w:pPr>
              <w:autoSpaceDE w:val="0"/>
              <w:autoSpaceDN w:val="0"/>
              <w:spacing w:line="360" w:lineRule="auto"/>
              <w:jc w:val="center"/>
              <w:rPr>
                <w:rFonts w:hint="eastAsia" w:ascii="仿宋" w:hAnsi="仿宋" w:eastAsia="仿宋" w:cs="仿宋"/>
                <w:color w:val="auto"/>
                <w:sz w:val="24"/>
              </w:rPr>
            </w:pPr>
          </w:p>
        </w:tc>
        <w:tc>
          <w:tcPr>
            <w:tcW w:w="1260" w:type="dxa"/>
          </w:tcPr>
          <w:p w14:paraId="0CC51FAE">
            <w:pPr>
              <w:autoSpaceDE w:val="0"/>
              <w:autoSpaceDN w:val="0"/>
              <w:spacing w:line="360" w:lineRule="auto"/>
              <w:jc w:val="center"/>
              <w:rPr>
                <w:rFonts w:hint="eastAsia" w:ascii="仿宋" w:hAnsi="仿宋" w:eastAsia="仿宋" w:cs="仿宋"/>
                <w:color w:val="auto"/>
                <w:sz w:val="24"/>
              </w:rPr>
            </w:pPr>
          </w:p>
        </w:tc>
      </w:tr>
    </w:tbl>
    <w:p w14:paraId="48DDB1FF">
      <w:pPr>
        <w:autoSpaceDE w:val="0"/>
        <w:autoSpaceDN w:val="0"/>
        <w:rPr>
          <w:rFonts w:hint="eastAsia" w:ascii="仿宋" w:hAnsi="仿宋" w:eastAsia="仿宋" w:cs="仿宋"/>
          <w:b/>
          <w:color w:val="auto"/>
          <w:sz w:val="24"/>
        </w:rPr>
      </w:pPr>
      <w:r>
        <w:rPr>
          <w:rFonts w:hint="eastAsia" w:ascii="仿宋" w:hAnsi="仿宋" w:eastAsia="仿宋" w:cs="仿宋"/>
          <w:b/>
          <w:color w:val="auto"/>
          <w:sz w:val="24"/>
        </w:rPr>
        <w:t>注：关于项目涉及的所有售后服务机构均在本表注明，包括投标人本单位和符合条件的第三方服务机构。</w:t>
      </w:r>
    </w:p>
    <w:p w14:paraId="5B965CE4">
      <w:pPr>
        <w:autoSpaceDE w:val="0"/>
        <w:autoSpaceDN w:val="0"/>
        <w:rPr>
          <w:rFonts w:hint="eastAsia" w:ascii="仿宋" w:hAnsi="仿宋" w:eastAsia="仿宋" w:cs="仿宋"/>
          <w:color w:val="auto"/>
          <w:kern w:val="0"/>
          <w:sz w:val="24"/>
        </w:rPr>
      </w:pPr>
      <w:r>
        <w:rPr>
          <w:rFonts w:hint="eastAsia" w:ascii="仿宋" w:hAnsi="仿宋" w:eastAsia="仿宋" w:cs="仿宋"/>
          <w:b/>
          <w:color w:val="auto"/>
          <w:kern w:val="0"/>
          <w:sz w:val="24"/>
        </w:rPr>
        <w:t>附表B：售后服务人员情况表</w:t>
      </w:r>
      <w:r>
        <w:rPr>
          <w:rFonts w:hint="eastAsia" w:ascii="仿宋" w:hAnsi="仿宋" w:eastAsia="仿宋" w:cs="仿宋"/>
          <w:color w:val="auto"/>
          <w:sz w:val="24"/>
        </w:rPr>
        <w:t>（按此格式自制）</w:t>
      </w:r>
    </w:p>
    <w:tbl>
      <w:tblPr>
        <w:tblStyle w:val="62"/>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47037174">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3349F724">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00E5C275">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5734CDCF">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54578EDB">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0F6953A7">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4D9176AC">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39340929">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011ACFA9">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0E68228D">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321F8C56">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10314810">
            <w:pPr>
              <w:autoSpaceDE w:val="0"/>
              <w:autoSpaceDN w:val="0"/>
              <w:spacing w:line="240" w:lineRule="exact"/>
              <w:ind w:left="-36" w:leftChars="-17" w:right="-181" w:rightChars="-86"/>
              <w:jc w:val="center"/>
              <w:rPr>
                <w:rFonts w:hint="eastAsia" w:ascii="仿宋" w:hAnsi="仿宋" w:eastAsia="仿宋" w:cs="仿宋"/>
                <w:color w:val="auto"/>
                <w:sz w:val="24"/>
              </w:rPr>
            </w:pPr>
            <w:r>
              <w:rPr>
                <w:rFonts w:hint="eastAsia" w:ascii="仿宋" w:hAnsi="仿宋" w:eastAsia="仿宋" w:cs="仿宋"/>
                <w:color w:val="auto"/>
                <w:sz w:val="24"/>
              </w:rPr>
              <w:t>到达现场时间</w:t>
            </w:r>
          </w:p>
        </w:tc>
      </w:tr>
      <w:tr w14:paraId="586C08FA">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6836D53F">
            <w:pPr>
              <w:autoSpaceDE w:val="0"/>
              <w:autoSpaceDN w:val="0"/>
              <w:spacing w:line="240" w:lineRule="exact"/>
              <w:jc w:val="center"/>
              <w:rPr>
                <w:rFonts w:hint="eastAsia"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21CB3172">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总协调人</w:t>
            </w:r>
          </w:p>
        </w:tc>
        <w:tc>
          <w:tcPr>
            <w:tcW w:w="787" w:type="dxa"/>
            <w:tcBorders>
              <w:top w:val="single" w:color="auto" w:sz="6" w:space="0"/>
              <w:left w:val="single" w:color="auto" w:sz="6" w:space="0"/>
              <w:bottom w:val="single" w:color="auto" w:sz="6" w:space="0"/>
              <w:right w:val="single" w:color="auto" w:sz="6" w:space="0"/>
            </w:tcBorders>
          </w:tcPr>
          <w:p w14:paraId="0BBD84CB">
            <w:pPr>
              <w:autoSpaceDE w:val="0"/>
              <w:autoSpaceDN w:val="0"/>
              <w:spacing w:line="240" w:lineRule="exact"/>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7C36C2F8">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068E99E8">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676F87B">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3CAD63F7">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66D7B7F6">
            <w:pPr>
              <w:autoSpaceDE w:val="0"/>
              <w:autoSpaceDN w:val="0"/>
              <w:spacing w:line="240" w:lineRule="exact"/>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76C6B728">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22CDA55C">
            <w:pPr>
              <w:autoSpaceDE w:val="0"/>
              <w:autoSpaceDN w:val="0"/>
              <w:spacing w:line="240" w:lineRule="exact"/>
              <w:rPr>
                <w:rFonts w:hint="eastAsia"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4FA624E9">
            <w:pPr>
              <w:autoSpaceDE w:val="0"/>
              <w:autoSpaceDN w:val="0"/>
              <w:spacing w:line="240" w:lineRule="exact"/>
              <w:rPr>
                <w:rFonts w:hint="eastAsia" w:ascii="仿宋" w:hAnsi="仿宋" w:eastAsia="仿宋" w:cs="仿宋"/>
                <w:color w:val="auto"/>
                <w:sz w:val="24"/>
              </w:rPr>
            </w:pPr>
          </w:p>
        </w:tc>
      </w:tr>
      <w:tr w14:paraId="00ECE1D4">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54F51944">
            <w:pPr>
              <w:autoSpaceDE w:val="0"/>
              <w:autoSpaceDN w:val="0"/>
              <w:spacing w:line="240" w:lineRule="exact"/>
              <w:jc w:val="center"/>
              <w:rPr>
                <w:rFonts w:hint="eastAsia"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1F8B7A86">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售后人员</w:t>
            </w:r>
          </w:p>
        </w:tc>
        <w:tc>
          <w:tcPr>
            <w:tcW w:w="787" w:type="dxa"/>
            <w:tcBorders>
              <w:top w:val="single" w:color="auto" w:sz="6" w:space="0"/>
              <w:left w:val="single" w:color="auto" w:sz="6" w:space="0"/>
              <w:bottom w:val="single" w:color="auto" w:sz="6" w:space="0"/>
              <w:right w:val="single" w:color="auto" w:sz="6" w:space="0"/>
            </w:tcBorders>
          </w:tcPr>
          <w:p w14:paraId="6F9F1803">
            <w:pPr>
              <w:autoSpaceDE w:val="0"/>
              <w:autoSpaceDN w:val="0"/>
              <w:spacing w:line="240" w:lineRule="exact"/>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139EDED6">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32E2A5DE">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596F7591">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21A1CAF0">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7124C4D">
            <w:pPr>
              <w:autoSpaceDE w:val="0"/>
              <w:autoSpaceDN w:val="0"/>
              <w:spacing w:line="240" w:lineRule="exact"/>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55559E8A">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727D4D6F">
            <w:pPr>
              <w:autoSpaceDE w:val="0"/>
              <w:autoSpaceDN w:val="0"/>
              <w:spacing w:line="240" w:lineRule="exact"/>
              <w:rPr>
                <w:rFonts w:hint="eastAsia"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793D9355">
            <w:pPr>
              <w:autoSpaceDE w:val="0"/>
              <w:autoSpaceDN w:val="0"/>
              <w:spacing w:line="240" w:lineRule="exact"/>
              <w:rPr>
                <w:rFonts w:hint="eastAsia" w:ascii="仿宋" w:hAnsi="仿宋" w:eastAsia="仿宋" w:cs="仿宋"/>
                <w:color w:val="auto"/>
                <w:sz w:val="24"/>
              </w:rPr>
            </w:pPr>
          </w:p>
        </w:tc>
      </w:tr>
      <w:tr w14:paraId="5B534FF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789CA31E">
            <w:pPr>
              <w:autoSpaceDE w:val="0"/>
              <w:autoSpaceDN w:val="0"/>
              <w:spacing w:line="240" w:lineRule="exact"/>
              <w:jc w:val="center"/>
              <w:rPr>
                <w:rFonts w:hint="eastAsia"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541CDA54">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w:t>
            </w:r>
          </w:p>
        </w:tc>
        <w:tc>
          <w:tcPr>
            <w:tcW w:w="787" w:type="dxa"/>
            <w:tcBorders>
              <w:top w:val="single" w:color="auto" w:sz="6" w:space="0"/>
              <w:left w:val="single" w:color="auto" w:sz="6" w:space="0"/>
              <w:bottom w:val="single" w:color="auto" w:sz="6" w:space="0"/>
              <w:right w:val="single" w:color="auto" w:sz="6" w:space="0"/>
            </w:tcBorders>
          </w:tcPr>
          <w:p w14:paraId="00FAEB28">
            <w:pPr>
              <w:autoSpaceDE w:val="0"/>
              <w:autoSpaceDN w:val="0"/>
              <w:spacing w:line="240" w:lineRule="exact"/>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11CB2EB0">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532A245F">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29EBDF06">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5ABE9460">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32EA072C">
            <w:pPr>
              <w:autoSpaceDE w:val="0"/>
              <w:autoSpaceDN w:val="0"/>
              <w:spacing w:line="240" w:lineRule="exact"/>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37C7B830">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69D7067E">
            <w:pPr>
              <w:autoSpaceDE w:val="0"/>
              <w:autoSpaceDN w:val="0"/>
              <w:spacing w:line="240" w:lineRule="exact"/>
              <w:rPr>
                <w:rFonts w:hint="eastAsia"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7B602099">
            <w:pPr>
              <w:autoSpaceDE w:val="0"/>
              <w:autoSpaceDN w:val="0"/>
              <w:spacing w:line="240" w:lineRule="exact"/>
              <w:rPr>
                <w:rFonts w:hint="eastAsia" w:ascii="仿宋" w:hAnsi="仿宋" w:eastAsia="仿宋" w:cs="仿宋"/>
                <w:color w:val="auto"/>
                <w:sz w:val="24"/>
              </w:rPr>
            </w:pPr>
          </w:p>
        </w:tc>
      </w:tr>
    </w:tbl>
    <w:p w14:paraId="0FE2808C">
      <w:pPr>
        <w:spacing w:line="360" w:lineRule="auto"/>
        <w:ind w:firstLine="480" w:firstLineChars="200"/>
        <w:rPr>
          <w:rFonts w:hint="eastAsia" w:ascii="仿宋" w:hAnsi="仿宋" w:eastAsia="仿宋" w:cs="仿宋"/>
          <w:color w:val="auto"/>
          <w:sz w:val="24"/>
          <w:szCs w:val="20"/>
        </w:rPr>
      </w:pPr>
    </w:p>
    <w:p w14:paraId="2C368AC5">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701CCE68">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72FF287F">
      <w:pPr>
        <w:spacing w:line="360" w:lineRule="auto"/>
        <w:rPr>
          <w:rFonts w:hint="eastAsia" w:ascii="仿宋" w:hAnsi="仿宋" w:eastAsia="仿宋" w:cs="仿宋"/>
          <w:b/>
          <w:color w:val="auto"/>
          <w:sz w:val="30"/>
          <w:szCs w:val="30"/>
          <w:lang w:eastAsia="zh-CN"/>
        </w:rPr>
      </w:pPr>
    </w:p>
    <w:p w14:paraId="222A5010">
      <w:pPr>
        <w:pStyle w:val="83"/>
        <w:rPr>
          <w:rFonts w:hint="eastAsia" w:ascii="仿宋" w:hAnsi="仿宋" w:eastAsia="仿宋" w:cs="仿宋"/>
          <w:color w:val="auto"/>
          <w:lang w:eastAsia="zh-CN"/>
        </w:rPr>
      </w:pPr>
    </w:p>
    <w:p w14:paraId="1BDC5E7C">
      <w:pPr>
        <w:spacing w:line="360" w:lineRule="auto"/>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eastAsia="zh-CN"/>
        </w:rPr>
        <w:t>十</w:t>
      </w:r>
      <w:r>
        <w:rPr>
          <w:rFonts w:hint="eastAsia" w:ascii="仿宋" w:hAnsi="仿宋" w:eastAsia="仿宋" w:cs="仿宋"/>
          <w:b/>
          <w:color w:val="auto"/>
          <w:sz w:val="30"/>
          <w:szCs w:val="30"/>
          <w:lang w:val="en-US" w:eastAsia="zh-CN"/>
        </w:rPr>
        <w:t>二</w:t>
      </w:r>
      <w:r>
        <w:rPr>
          <w:rFonts w:hint="eastAsia" w:ascii="仿宋" w:hAnsi="仿宋" w:eastAsia="仿宋" w:cs="仿宋"/>
          <w:b/>
          <w:color w:val="auto"/>
          <w:sz w:val="30"/>
          <w:szCs w:val="30"/>
        </w:rPr>
        <w:t>、</w:t>
      </w:r>
      <w:r>
        <w:rPr>
          <w:rFonts w:hint="eastAsia" w:ascii="仿宋" w:hAnsi="仿宋" w:eastAsia="仿宋" w:cs="仿宋"/>
          <w:b/>
          <w:color w:val="auto"/>
          <w:sz w:val="30"/>
          <w:szCs w:val="30"/>
          <w:lang w:eastAsia="zh-CN"/>
        </w:rPr>
        <w:t>投标人</w:t>
      </w:r>
      <w:r>
        <w:rPr>
          <w:rFonts w:hint="eastAsia" w:ascii="仿宋" w:hAnsi="仿宋" w:eastAsia="仿宋" w:cs="仿宋"/>
          <w:b/>
          <w:color w:val="auto"/>
          <w:sz w:val="30"/>
          <w:szCs w:val="30"/>
        </w:rPr>
        <w:t>售后服务能力证明材料</w:t>
      </w:r>
    </w:p>
    <w:p w14:paraId="7315F429">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投标人</w:t>
      </w:r>
      <w:r>
        <w:rPr>
          <w:rFonts w:hint="eastAsia" w:ascii="仿宋" w:hAnsi="仿宋" w:eastAsia="仿宋" w:cs="仿宋"/>
          <w:color w:val="auto"/>
          <w:sz w:val="24"/>
        </w:rPr>
        <w:t>根据采购需求及磋商文件要求编制）</w:t>
      </w:r>
    </w:p>
    <w:p w14:paraId="62230BA5">
      <w:pPr>
        <w:spacing w:line="336" w:lineRule="auto"/>
        <w:ind w:firstLine="3600" w:firstLineChars="1500"/>
        <w:rPr>
          <w:rFonts w:hint="eastAsia" w:ascii="仿宋" w:hAnsi="仿宋" w:eastAsia="仿宋" w:cs="仿宋"/>
          <w:color w:val="auto"/>
          <w:sz w:val="24"/>
        </w:rPr>
      </w:pPr>
    </w:p>
    <w:p w14:paraId="542B7974">
      <w:pPr>
        <w:pStyle w:val="83"/>
        <w:rPr>
          <w:rFonts w:hint="eastAsia" w:ascii="仿宋" w:hAnsi="仿宋" w:eastAsia="仿宋" w:cs="仿宋"/>
          <w:color w:val="auto"/>
        </w:rPr>
      </w:pPr>
    </w:p>
    <w:p w14:paraId="12F9C0FA">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642AF993">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32BCA271">
      <w:pPr>
        <w:pStyle w:val="83"/>
        <w:rPr>
          <w:rFonts w:hint="eastAsia" w:ascii="仿宋" w:hAnsi="仿宋" w:eastAsia="仿宋" w:cs="仿宋"/>
          <w:color w:val="auto"/>
        </w:rPr>
      </w:pPr>
    </w:p>
    <w:p w14:paraId="20359AA0">
      <w:pPr>
        <w:pageBreakBefore/>
        <w:spacing w:line="360" w:lineRule="auto"/>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三</w:t>
      </w:r>
      <w:r>
        <w:rPr>
          <w:rFonts w:hint="eastAsia" w:ascii="仿宋" w:hAnsi="仿宋" w:eastAsia="仿宋" w:cs="仿宋"/>
          <w:b/>
          <w:bCs/>
          <w:color w:val="auto"/>
          <w:sz w:val="32"/>
          <w:szCs w:val="32"/>
        </w:rPr>
        <w:t>、项目小组人员名单</w:t>
      </w:r>
    </w:p>
    <w:p w14:paraId="492D99D4">
      <w:pPr>
        <w:spacing w:line="360" w:lineRule="auto"/>
        <w:jc w:val="center"/>
        <w:rPr>
          <w:rFonts w:hint="eastAsia" w:ascii="仿宋" w:hAnsi="仿宋" w:eastAsia="仿宋" w:cs="仿宋"/>
          <w:b/>
          <w:bCs/>
          <w:color w:val="auto"/>
          <w:sz w:val="24"/>
        </w:rPr>
      </w:pPr>
      <w:r>
        <w:rPr>
          <w:rFonts w:hint="eastAsia" w:ascii="仿宋" w:hAnsi="仿宋" w:eastAsia="仿宋" w:cs="仿宋"/>
          <w:color w:val="auto"/>
          <w:sz w:val="24"/>
        </w:rPr>
        <w:t>（由投标人根据采购需求及招标文件要求编制）</w:t>
      </w:r>
    </w:p>
    <w:p w14:paraId="139F1EC3">
      <w:pPr>
        <w:keepNext/>
        <w:autoSpaceDE w:val="0"/>
        <w:autoSpaceDN w:val="0"/>
        <w:spacing w:line="360" w:lineRule="auto"/>
        <w:ind w:firstLine="477"/>
        <w:rPr>
          <w:rFonts w:hint="eastAsia" w:ascii="仿宋" w:hAnsi="仿宋" w:eastAsia="仿宋" w:cs="仿宋"/>
          <w:b/>
          <w:color w:val="auto"/>
          <w:sz w:val="24"/>
        </w:rPr>
      </w:pPr>
      <w:r>
        <w:rPr>
          <w:rFonts w:hint="eastAsia" w:ascii="仿宋" w:hAnsi="仿宋" w:eastAsia="仿宋" w:cs="仿宋"/>
          <w:b/>
          <w:color w:val="auto"/>
          <w:sz w:val="24"/>
        </w:rPr>
        <w:t>附表A:本项目的项目经理情况表</w:t>
      </w:r>
    </w:p>
    <w:tbl>
      <w:tblPr>
        <w:tblStyle w:val="62"/>
        <w:tblW w:w="8755" w:type="dxa"/>
        <w:tblInd w:w="0" w:type="dxa"/>
        <w:tblLayout w:type="fixed"/>
        <w:tblCellMar>
          <w:top w:w="0" w:type="dxa"/>
          <w:left w:w="108" w:type="dxa"/>
          <w:bottom w:w="0" w:type="dxa"/>
          <w:right w:w="108" w:type="dxa"/>
        </w:tblCellMar>
      </w:tblPr>
      <w:tblGrid>
        <w:gridCol w:w="2061"/>
        <w:gridCol w:w="1287"/>
        <w:gridCol w:w="1260"/>
        <w:gridCol w:w="4147"/>
      </w:tblGrid>
      <w:tr w14:paraId="28D6FC85">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504C15A">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2AA37B37">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126E9C5">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5F8AFEBB">
            <w:pPr>
              <w:autoSpaceDE w:val="0"/>
              <w:autoSpaceDN w:val="0"/>
              <w:spacing w:line="360" w:lineRule="auto"/>
              <w:rPr>
                <w:rFonts w:hint="eastAsia" w:ascii="仿宋" w:hAnsi="仿宋" w:eastAsia="仿宋" w:cs="仿宋"/>
                <w:color w:val="auto"/>
                <w:sz w:val="24"/>
              </w:rPr>
            </w:pPr>
            <w:r>
              <w:rPr>
                <w:rFonts w:hint="eastAsia" w:ascii="仿宋" w:hAnsi="仿宋" w:eastAsia="仿宋" w:cs="仿宋"/>
                <w:color w:val="auto"/>
                <w:sz w:val="24"/>
              </w:rPr>
              <w:t>截止投标时间近3年业绩及承担的主要工作情况，曾担任项目经理的项目应列明细</w:t>
            </w:r>
          </w:p>
        </w:tc>
      </w:tr>
      <w:tr w14:paraId="52212C93">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6C9F8EF9">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32BBE046">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67A9E0F2">
            <w:pPr>
              <w:autoSpaceDE w:val="0"/>
              <w:autoSpaceDN w:val="0"/>
              <w:spacing w:line="360" w:lineRule="auto"/>
              <w:jc w:val="center"/>
              <w:rPr>
                <w:rFonts w:hint="eastAsia" w:ascii="仿宋" w:hAnsi="仿宋" w:eastAsia="仿宋" w:cs="仿宋"/>
                <w:color w:val="auto"/>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61F44402">
            <w:pPr>
              <w:autoSpaceDE w:val="0"/>
              <w:autoSpaceDN w:val="0"/>
              <w:spacing w:line="360" w:lineRule="auto"/>
              <w:jc w:val="center"/>
              <w:rPr>
                <w:rFonts w:hint="eastAsia" w:ascii="仿宋" w:hAnsi="仿宋" w:eastAsia="仿宋" w:cs="仿宋"/>
                <w:color w:val="auto"/>
                <w:sz w:val="24"/>
              </w:rPr>
            </w:pPr>
          </w:p>
        </w:tc>
      </w:tr>
      <w:tr w14:paraId="6DE04770">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EC05D7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354472BD">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0F3610BC">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7F13CF7">
            <w:pPr>
              <w:autoSpaceDE w:val="0"/>
              <w:autoSpaceDN w:val="0"/>
              <w:spacing w:line="360" w:lineRule="auto"/>
              <w:jc w:val="center"/>
              <w:rPr>
                <w:rFonts w:hint="eastAsia" w:ascii="仿宋" w:hAnsi="仿宋" w:eastAsia="仿宋" w:cs="仿宋"/>
                <w:color w:val="auto"/>
                <w:sz w:val="24"/>
              </w:rPr>
            </w:pPr>
          </w:p>
        </w:tc>
      </w:tr>
      <w:tr w14:paraId="5DF37627">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01438F0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71D53FD5">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286796E">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3415EBD">
            <w:pPr>
              <w:autoSpaceDE w:val="0"/>
              <w:autoSpaceDN w:val="0"/>
              <w:spacing w:line="360" w:lineRule="auto"/>
              <w:jc w:val="center"/>
              <w:rPr>
                <w:rFonts w:hint="eastAsia" w:ascii="仿宋" w:hAnsi="仿宋" w:eastAsia="仿宋" w:cs="仿宋"/>
                <w:color w:val="auto"/>
                <w:sz w:val="24"/>
              </w:rPr>
            </w:pPr>
          </w:p>
        </w:tc>
      </w:tr>
      <w:tr w14:paraId="642C00CD">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5788C61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12859DC0">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6074DA20">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89FC786">
            <w:pPr>
              <w:autoSpaceDE w:val="0"/>
              <w:autoSpaceDN w:val="0"/>
              <w:spacing w:line="360" w:lineRule="auto"/>
              <w:jc w:val="center"/>
              <w:rPr>
                <w:rFonts w:hint="eastAsia" w:ascii="仿宋" w:hAnsi="仿宋" w:eastAsia="仿宋" w:cs="仿宋"/>
                <w:color w:val="auto"/>
                <w:sz w:val="24"/>
              </w:rPr>
            </w:pPr>
          </w:p>
        </w:tc>
      </w:tr>
      <w:tr w14:paraId="0079A2C4">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277D4259">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504012DA">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5C3C4C43">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5453542">
            <w:pPr>
              <w:autoSpaceDE w:val="0"/>
              <w:autoSpaceDN w:val="0"/>
              <w:spacing w:line="360" w:lineRule="auto"/>
              <w:jc w:val="center"/>
              <w:rPr>
                <w:rFonts w:hint="eastAsia" w:ascii="仿宋" w:hAnsi="仿宋" w:eastAsia="仿宋" w:cs="仿宋"/>
                <w:color w:val="auto"/>
                <w:sz w:val="24"/>
              </w:rPr>
            </w:pPr>
          </w:p>
        </w:tc>
      </w:tr>
      <w:tr w14:paraId="2E6EECC6">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5213DE8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19EC8D66">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11B8A61">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6317295">
            <w:pPr>
              <w:autoSpaceDE w:val="0"/>
              <w:autoSpaceDN w:val="0"/>
              <w:spacing w:line="360" w:lineRule="auto"/>
              <w:jc w:val="center"/>
              <w:rPr>
                <w:rFonts w:hint="eastAsia" w:ascii="仿宋" w:hAnsi="仿宋" w:eastAsia="仿宋" w:cs="仿宋"/>
                <w:color w:val="auto"/>
                <w:sz w:val="24"/>
              </w:rPr>
            </w:pPr>
          </w:p>
        </w:tc>
      </w:tr>
      <w:tr w14:paraId="10DB2308">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52875BFA">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2B70AE62">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9628879">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FF8418D">
            <w:pPr>
              <w:autoSpaceDE w:val="0"/>
              <w:autoSpaceDN w:val="0"/>
              <w:spacing w:line="360" w:lineRule="auto"/>
              <w:jc w:val="center"/>
              <w:rPr>
                <w:rFonts w:hint="eastAsia" w:ascii="仿宋" w:hAnsi="仿宋" w:eastAsia="仿宋" w:cs="仿宋"/>
                <w:color w:val="auto"/>
                <w:sz w:val="24"/>
              </w:rPr>
            </w:pPr>
          </w:p>
        </w:tc>
      </w:tr>
      <w:tr w14:paraId="08D7E547">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22C81678">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03E4CCF4">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26ED4D70">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7C4C43E">
            <w:pPr>
              <w:autoSpaceDE w:val="0"/>
              <w:autoSpaceDN w:val="0"/>
              <w:spacing w:line="360" w:lineRule="auto"/>
              <w:jc w:val="center"/>
              <w:rPr>
                <w:rFonts w:hint="eastAsia" w:ascii="仿宋" w:hAnsi="仿宋" w:eastAsia="仿宋" w:cs="仿宋"/>
                <w:color w:val="auto"/>
                <w:sz w:val="24"/>
              </w:rPr>
            </w:pPr>
          </w:p>
        </w:tc>
      </w:tr>
      <w:tr w14:paraId="46DB4382">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406B61F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115424C">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2FEBFA28">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3584990">
            <w:pPr>
              <w:autoSpaceDE w:val="0"/>
              <w:autoSpaceDN w:val="0"/>
              <w:spacing w:line="360" w:lineRule="auto"/>
              <w:jc w:val="center"/>
              <w:rPr>
                <w:rFonts w:hint="eastAsia" w:ascii="仿宋" w:hAnsi="仿宋" w:eastAsia="仿宋" w:cs="仿宋"/>
                <w:color w:val="auto"/>
                <w:sz w:val="24"/>
              </w:rPr>
            </w:pPr>
          </w:p>
        </w:tc>
      </w:tr>
    </w:tbl>
    <w:p w14:paraId="32AF03ED">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注：须随表提交相应的证书复印件并注明所在投标技术文件页码。</w:t>
      </w:r>
    </w:p>
    <w:p w14:paraId="3B3912EA">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附表B:本项目的项目小组人员情况表</w:t>
      </w:r>
      <w:r>
        <w:rPr>
          <w:rFonts w:hint="eastAsia" w:ascii="仿宋" w:hAnsi="仿宋" w:eastAsia="仿宋" w:cs="仿宋"/>
          <w:color w:val="auto"/>
          <w:sz w:val="24"/>
        </w:rPr>
        <w:t>（按此格式自制）</w:t>
      </w:r>
    </w:p>
    <w:tbl>
      <w:tblPr>
        <w:tblStyle w:val="62"/>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40701514">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1DB2BDC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4EA79BEC">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2173A10C">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09CAA29B">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65DBD0B8">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学历</w:t>
            </w:r>
          </w:p>
          <w:p w14:paraId="066F8C1C">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44F7D6F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专业</w:t>
            </w:r>
          </w:p>
          <w:p w14:paraId="411C9509">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22203F67">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职称</w:t>
            </w:r>
          </w:p>
          <w:p w14:paraId="65F7BE36">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21664AD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25F873E1">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2AA79675">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参与本项目的到位情况</w:t>
            </w:r>
          </w:p>
        </w:tc>
      </w:tr>
      <w:tr w14:paraId="0BAE3622">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678FA5D2">
            <w:pPr>
              <w:autoSpaceDE w:val="0"/>
              <w:autoSpaceDN w:val="0"/>
              <w:spacing w:line="360" w:lineRule="auto"/>
              <w:jc w:val="center"/>
              <w:rPr>
                <w:rFonts w:hint="eastAsia" w:ascii="仿宋" w:hAnsi="仿宋" w:eastAsia="仿宋" w:cs="仿宋"/>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009C3F6D">
            <w:pPr>
              <w:autoSpaceDE w:val="0"/>
              <w:autoSpaceDN w:val="0"/>
              <w:spacing w:line="360" w:lineRule="auto"/>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1C8CFFE9">
            <w:pPr>
              <w:autoSpaceDE w:val="0"/>
              <w:autoSpaceDN w:val="0"/>
              <w:spacing w:line="360" w:lineRule="auto"/>
              <w:rPr>
                <w:rFonts w:hint="eastAsia" w:ascii="仿宋" w:hAnsi="仿宋" w:eastAsia="仿宋" w:cs="仿宋"/>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3FBE45E6">
            <w:pPr>
              <w:autoSpaceDE w:val="0"/>
              <w:autoSpaceDN w:val="0"/>
              <w:spacing w:line="360" w:lineRule="auto"/>
              <w:rPr>
                <w:rFonts w:hint="eastAsia" w:ascii="仿宋" w:hAnsi="仿宋" w:eastAsia="仿宋" w:cs="仿宋"/>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28975D47">
            <w:pPr>
              <w:autoSpaceDE w:val="0"/>
              <w:autoSpaceDN w:val="0"/>
              <w:spacing w:line="360" w:lineRule="auto"/>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6020A944">
            <w:pPr>
              <w:autoSpaceDE w:val="0"/>
              <w:autoSpaceDN w:val="0"/>
              <w:spacing w:line="360" w:lineRule="auto"/>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17A65497">
            <w:pPr>
              <w:autoSpaceDE w:val="0"/>
              <w:autoSpaceDN w:val="0"/>
              <w:spacing w:line="360" w:lineRule="auto"/>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5EBFB4C5">
            <w:pPr>
              <w:autoSpaceDE w:val="0"/>
              <w:autoSpaceDN w:val="0"/>
              <w:spacing w:line="360" w:lineRule="auto"/>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26AE8300">
            <w:pPr>
              <w:autoSpaceDE w:val="0"/>
              <w:autoSpaceDN w:val="0"/>
              <w:spacing w:line="360" w:lineRule="auto"/>
              <w:rPr>
                <w:rFonts w:hint="eastAsia" w:ascii="仿宋" w:hAnsi="仿宋" w:eastAsia="仿宋" w:cs="仿宋"/>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1866468B">
            <w:pPr>
              <w:autoSpaceDE w:val="0"/>
              <w:autoSpaceDN w:val="0"/>
              <w:spacing w:line="360" w:lineRule="auto"/>
              <w:rPr>
                <w:rFonts w:hint="eastAsia" w:ascii="仿宋" w:hAnsi="仿宋" w:eastAsia="仿宋" w:cs="仿宋"/>
                <w:color w:val="auto"/>
                <w:sz w:val="24"/>
              </w:rPr>
            </w:pPr>
          </w:p>
        </w:tc>
      </w:tr>
      <w:tr w14:paraId="1C53644E">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26A0FD6A">
            <w:pPr>
              <w:autoSpaceDE w:val="0"/>
              <w:autoSpaceDN w:val="0"/>
              <w:spacing w:line="360" w:lineRule="auto"/>
              <w:jc w:val="center"/>
              <w:rPr>
                <w:rFonts w:hint="eastAsia" w:ascii="仿宋" w:hAnsi="仿宋" w:eastAsia="仿宋" w:cs="仿宋"/>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77860F57">
            <w:pPr>
              <w:autoSpaceDE w:val="0"/>
              <w:autoSpaceDN w:val="0"/>
              <w:spacing w:line="360" w:lineRule="auto"/>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00FD35E9">
            <w:pPr>
              <w:autoSpaceDE w:val="0"/>
              <w:autoSpaceDN w:val="0"/>
              <w:spacing w:line="360" w:lineRule="auto"/>
              <w:rPr>
                <w:rFonts w:hint="eastAsia" w:ascii="仿宋" w:hAnsi="仿宋" w:eastAsia="仿宋" w:cs="仿宋"/>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67937E39">
            <w:pPr>
              <w:autoSpaceDE w:val="0"/>
              <w:autoSpaceDN w:val="0"/>
              <w:spacing w:line="360" w:lineRule="auto"/>
              <w:rPr>
                <w:rFonts w:hint="eastAsia" w:ascii="仿宋" w:hAnsi="仿宋" w:eastAsia="仿宋" w:cs="仿宋"/>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4E05BD24">
            <w:pPr>
              <w:autoSpaceDE w:val="0"/>
              <w:autoSpaceDN w:val="0"/>
              <w:spacing w:line="360" w:lineRule="auto"/>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0D288D5E">
            <w:pPr>
              <w:autoSpaceDE w:val="0"/>
              <w:autoSpaceDN w:val="0"/>
              <w:spacing w:line="360" w:lineRule="auto"/>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681BF22E">
            <w:pPr>
              <w:autoSpaceDE w:val="0"/>
              <w:autoSpaceDN w:val="0"/>
              <w:spacing w:line="360" w:lineRule="auto"/>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58A9A813">
            <w:pPr>
              <w:autoSpaceDE w:val="0"/>
              <w:autoSpaceDN w:val="0"/>
              <w:spacing w:line="360" w:lineRule="auto"/>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18932F4B">
            <w:pPr>
              <w:autoSpaceDE w:val="0"/>
              <w:autoSpaceDN w:val="0"/>
              <w:spacing w:line="360" w:lineRule="auto"/>
              <w:rPr>
                <w:rFonts w:hint="eastAsia" w:ascii="仿宋" w:hAnsi="仿宋" w:eastAsia="仿宋" w:cs="仿宋"/>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691E62D1">
            <w:pPr>
              <w:autoSpaceDE w:val="0"/>
              <w:autoSpaceDN w:val="0"/>
              <w:spacing w:line="360" w:lineRule="auto"/>
              <w:rPr>
                <w:rFonts w:hint="eastAsia" w:ascii="仿宋" w:hAnsi="仿宋" w:eastAsia="仿宋" w:cs="仿宋"/>
                <w:color w:val="auto"/>
                <w:sz w:val="24"/>
              </w:rPr>
            </w:pPr>
          </w:p>
        </w:tc>
      </w:tr>
    </w:tbl>
    <w:p w14:paraId="64CB9E2B">
      <w:pPr>
        <w:spacing w:line="360" w:lineRule="auto"/>
        <w:rPr>
          <w:rFonts w:hint="eastAsia" w:ascii="仿宋" w:hAnsi="仿宋" w:eastAsia="仿宋" w:cs="仿宋"/>
          <w:b/>
          <w:bCs/>
          <w:color w:val="auto"/>
          <w:sz w:val="24"/>
        </w:rPr>
      </w:pPr>
      <w:r>
        <w:rPr>
          <w:rFonts w:hint="eastAsia" w:ascii="仿宋" w:hAnsi="仿宋" w:eastAsia="仿宋" w:cs="仿宋"/>
          <w:b/>
          <w:color w:val="auto"/>
          <w:sz w:val="24"/>
        </w:rPr>
        <w:t>注：投标人可按上述的格式自行编制，须随表提交相应的证书复印件并注明所在投标技术文件页码。</w:t>
      </w:r>
    </w:p>
    <w:p w14:paraId="269929B9">
      <w:pPr>
        <w:spacing w:line="360" w:lineRule="auto"/>
        <w:rPr>
          <w:rFonts w:hint="eastAsia" w:ascii="仿宋" w:hAnsi="仿宋" w:eastAsia="仿宋" w:cs="仿宋"/>
          <w:b/>
          <w:bCs/>
          <w:color w:val="auto"/>
          <w:sz w:val="24"/>
        </w:rPr>
      </w:pPr>
      <w:r>
        <w:rPr>
          <w:rFonts w:hint="eastAsia" w:ascii="仿宋" w:hAnsi="仿宋" w:eastAsia="仿宋" w:cs="仿宋"/>
          <w:b/>
          <w:color w:val="auto"/>
          <w:sz w:val="24"/>
        </w:rPr>
        <w:t>附表C:本项目的项目负责人和小组人员社会保障资金记录情况表</w:t>
      </w:r>
      <w:r>
        <w:rPr>
          <w:rFonts w:hint="eastAsia" w:ascii="仿宋" w:hAnsi="仿宋" w:eastAsia="仿宋" w:cs="仿宋"/>
          <w:color w:val="auto"/>
          <w:sz w:val="24"/>
        </w:rPr>
        <w:t>（以社保部门出具缴纳凭证作附件）</w:t>
      </w:r>
    </w:p>
    <w:p w14:paraId="0A87105B">
      <w:pPr>
        <w:spacing w:line="360" w:lineRule="auto"/>
        <w:ind w:firstLine="480" w:firstLineChars="200"/>
        <w:rPr>
          <w:rFonts w:hint="eastAsia" w:ascii="仿宋" w:hAnsi="仿宋" w:eastAsia="仿宋" w:cs="仿宋"/>
          <w:color w:val="auto"/>
          <w:sz w:val="24"/>
          <w:szCs w:val="20"/>
        </w:rPr>
      </w:pPr>
    </w:p>
    <w:p w14:paraId="65964180">
      <w:pPr>
        <w:spacing w:line="336" w:lineRule="auto"/>
        <w:jc w:val="center"/>
        <w:rPr>
          <w:rFonts w:hint="eastAsia" w:ascii="仿宋" w:hAnsi="仿宋" w:eastAsia="仿宋" w:cs="仿宋"/>
          <w:color w:val="auto"/>
          <w:sz w:val="24"/>
        </w:rPr>
      </w:pP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lang w:eastAsia="zh-CN"/>
        </w:rPr>
        <w:t>投标人</w:t>
      </w:r>
      <w:r>
        <w:rPr>
          <w:rFonts w:hint="eastAsia" w:ascii="仿宋" w:hAnsi="仿宋" w:eastAsia="仿宋" w:cs="仿宋"/>
          <w:color w:val="auto"/>
          <w:sz w:val="24"/>
        </w:rPr>
        <w:t>名称（电子签名）：</w:t>
      </w:r>
    </w:p>
    <w:p w14:paraId="6E0ABBD7">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3B45D215">
      <w:pPr>
        <w:snapToGrid w:val="0"/>
        <w:spacing w:line="360" w:lineRule="auto"/>
        <w:ind w:firstLine="6907" w:firstLineChars="2150"/>
        <w:rPr>
          <w:rFonts w:hint="eastAsia" w:ascii="仿宋" w:hAnsi="仿宋" w:eastAsia="仿宋" w:cs="仿宋"/>
          <w:b/>
          <w:bCs/>
          <w:color w:val="auto"/>
          <w:sz w:val="32"/>
          <w:szCs w:val="32"/>
        </w:rPr>
      </w:pPr>
    </w:p>
    <w:p w14:paraId="320D6C9C">
      <w:pPr>
        <w:snapToGrid w:val="0"/>
        <w:spacing w:line="360" w:lineRule="auto"/>
        <w:ind w:right="960"/>
        <w:jc w:val="both"/>
        <w:rPr>
          <w:rFonts w:hint="eastAsia" w:ascii="仿宋" w:hAnsi="仿宋" w:eastAsia="仿宋" w:cs="仿宋"/>
          <w:color w:val="auto"/>
          <w:kern w:val="0"/>
          <w:sz w:val="24"/>
          <w:lang w:val="zh-CN"/>
        </w:rPr>
      </w:pPr>
    </w:p>
    <w:p w14:paraId="2B0C6A27">
      <w:pPr>
        <w:snapToGrid w:val="0"/>
        <w:spacing w:line="360" w:lineRule="auto"/>
        <w:ind w:right="960"/>
        <w:jc w:val="center"/>
        <w:rPr>
          <w:rFonts w:hint="eastAsia" w:ascii="仿宋" w:hAnsi="仿宋" w:eastAsia="仿宋" w:cs="仿宋"/>
          <w:b/>
          <w:color w:val="auto"/>
          <w:kern w:val="0"/>
          <w:sz w:val="32"/>
          <w:szCs w:val="32"/>
          <w:lang w:val="zh-CN"/>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四</w:t>
      </w:r>
      <w:r>
        <w:rPr>
          <w:rFonts w:hint="eastAsia" w:ascii="仿宋" w:hAnsi="仿宋" w:eastAsia="仿宋" w:cs="仿宋"/>
          <w:b/>
          <w:bCs/>
          <w:color w:val="auto"/>
          <w:sz w:val="32"/>
          <w:szCs w:val="32"/>
        </w:rPr>
        <w:t>、</w:t>
      </w:r>
      <w:r>
        <w:rPr>
          <w:rFonts w:hint="eastAsia" w:ascii="仿宋" w:hAnsi="仿宋" w:eastAsia="仿宋" w:cs="仿宋"/>
          <w:b/>
          <w:color w:val="auto"/>
          <w:kern w:val="0"/>
          <w:sz w:val="32"/>
          <w:szCs w:val="32"/>
          <w:lang w:val="zh-CN"/>
        </w:rPr>
        <w:t>优惠条件及特殊承诺</w:t>
      </w:r>
    </w:p>
    <w:p w14:paraId="68DF2B9B">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投标人</w:t>
      </w:r>
      <w:r>
        <w:rPr>
          <w:rFonts w:hint="eastAsia" w:ascii="仿宋" w:hAnsi="仿宋" w:eastAsia="仿宋" w:cs="仿宋"/>
          <w:color w:val="auto"/>
          <w:sz w:val="24"/>
        </w:rPr>
        <w:t>根据采购需求自行编制）</w:t>
      </w:r>
    </w:p>
    <w:p w14:paraId="5EB4F682">
      <w:pPr>
        <w:spacing w:line="360" w:lineRule="auto"/>
        <w:rPr>
          <w:rFonts w:hint="eastAsia" w:ascii="仿宋" w:hAnsi="仿宋" w:eastAsia="仿宋" w:cs="仿宋"/>
          <w:color w:val="auto"/>
          <w:sz w:val="18"/>
          <w:szCs w:val="18"/>
        </w:rPr>
      </w:pPr>
    </w:p>
    <w:p w14:paraId="21AC5D84">
      <w:pPr>
        <w:pStyle w:val="83"/>
        <w:rPr>
          <w:rFonts w:hint="eastAsia" w:ascii="仿宋" w:hAnsi="仿宋" w:eastAsia="仿宋" w:cs="仿宋"/>
          <w:color w:val="auto"/>
        </w:rPr>
      </w:pPr>
    </w:p>
    <w:p w14:paraId="4B7D346D">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79416EBA">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5D328670">
      <w:pPr>
        <w:spacing w:line="360" w:lineRule="auto"/>
        <w:rPr>
          <w:rFonts w:hint="eastAsia" w:ascii="仿宋" w:hAnsi="仿宋" w:eastAsia="仿宋" w:cs="仿宋"/>
          <w:b/>
          <w:bCs/>
          <w:color w:val="auto"/>
          <w:sz w:val="18"/>
          <w:szCs w:val="18"/>
        </w:rPr>
      </w:pPr>
    </w:p>
    <w:p w14:paraId="5D4011CE">
      <w:pPr>
        <w:spacing w:line="360" w:lineRule="auto"/>
        <w:rPr>
          <w:rFonts w:hint="eastAsia" w:ascii="仿宋" w:hAnsi="仿宋" w:eastAsia="仿宋" w:cs="仿宋"/>
          <w:b/>
          <w:bCs/>
          <w:color w:val="auto"/>
          <w:sz w:val="32"/>
          <w:szCs w:val="32"/>
        </w:rPr>
      </w:pPr>
    </w:p>
    <w:p w14:paraId="1397B0C8">
      <w:pPr>
        <w:spacing w:line="360" w:lineRule="auto"/>
        <w:rPr>
          <w:rFonts w:hint="eastAsia" w:ascii="仿宋" w:hAnsi="仿宋" w:eastAsia="仿宋" w:cs="仿宋"/>
          <w:b/>
          <w:bCs/>
          <w:color w:val="auto"/>
          <w:sz w:val="32"/>
          <w:szCs w:val="32"/>
        </w:rPr>
      </w:pPr>
    </w:p>
    <w:p w14:paraId="506C7A90">
      <w:pPr>
        <w:spacing w:line="360" w:lineRule="auto"/>
        <w:rPr>
          <w:rFonts w:hint="eastAsia" w:ascii="仿宋" w:hAnsi="仿宋" w:eastAsia="仿宋" w:cs="仿宋"/>
          <w:b/>
          <w:bCs/>
          <w:color w:val="auto"/>
          <w:sz w:val="32"/>
          <w:szCs w:val="32"/>
        </w:rPr>
      </w:pPr>
    </w:p>
    <w:p w14:paraId="23749C06">
      <w:pPr>
        <w:spacing w:line="360" w:lineRule="auto"/>
        <w:jc w:val="center"/>
        <w:rPr>
          <w:rFonts w:hint="eastAsia" w:ascii="仿宋" w:hAnsi="仿宋" w:eastAsia="仿宋" w:cs="仿宋"/>
          <w:b/>
          <w:color w:val="auto"/>
          <w:kern w:val="0"/>
          <w:sz w:val="32"/>
          <w:szCs w:val="32"/>
          <w:lang w:val="zh-CN"/>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五</w:t>
      </w:r>
      <w:r>
        <w:rPr>
          <w:rFonts w:hint="eastAsia" w:ascii="仿宋" w:hAnsi="仿宋" w:eastAsia="仿宋" w:cs="仿宋"/>
          <w:b/>
          <w:bCs/>
          <w:color w:val="auto"/>
          <w:sz w:val="32"/>
          <w:szCs w:val="32"/>
        </w:rPr>
        <w:t>、</w:t>
      </w:r>
      <w:r>
        <w:rPr>
          <w:rFonts w:hint="eastAsia" w:ascii="仿宋" w:hAnsi="仿宋" w:eastAsia="仿宋" w:cs="仿宋"/>
          <w:b/>
          <w:color w:val="auto"/>
          <w:kern w:val="0"/>
          <w:sz w:val="32"/>
          <w:szCs w:val="32"/>
          <w:lang w:val="zh-CN"/>
        </w:rPr>
        <w:t>备品备件及供选择的配套零部件清单</w:t>
      </w:r>
    </w:p>
    <w:p w14:paraId="4EA07ED0">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投标人</w:t>
      </w:r>
      <w:r>
        <w:rPr>
          <w:rFonts w:hint="eastAsia" w:ascii="仿宋" w:hAnsi="仿宋" w:eastAsia="仿宋" w:cs="仿宋"/>
          <w:color w:val="auto"/>
          <w:sz w:val="24"/>
        </w:rPr>
        <w:t>根据采购需求自行编制）</w:t>
      </w:r>
    </w:p>
    <w:p w14:paraId="2E296341">
      <w:pPr>
        <w:snapToGrid w:val="0"/>
        <w:spacing w:line="360" w:lineRule="auto"/>
        <w:ind w:right="960"/>
        <w:jc w:val="right"/>
        <w:rPr>
          <w:rFonts w:hint="eastAsia" w:ascii="仿宋" w:hAnsi="仿宋" w:eastAsia="仿宋" w:cs="仿宋"/>
          <w:color w:val="auto"/>
          <w:kern w:val="0"/>
          <w:sz w:val="24"/>
          <w:lang w:val="zh-CN"/>
        </w:rPr>
      </w:pPr>
    </w:p>
    <w:p w14:paraId="3DF11D65">
      <w:pPr>
        <w:snapToGrid w:val="0"/>
        <w:spacing w:line="360" w:lineRule="auto"/>
        <w:ind w:right="960"/>
        <w:jc w:val="right"/>
        <w:rPr>
          <w:rFonts w:hint="eastAsia" w:ascii="仿宋" w:hAnsi="仿宋" w:eastAsia="仿宋" w:cs="仿宋"/>
          <w:color w:val="auto"/>
          <w:kern w:val="0"/>
          <w:sz w:val="24"/>
          <w:lang w:val="zh-CN"/>
        </w:rPr>
      </w:pPr>
    </w:p>
    <w:p w14:paraId="746CF216">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4937C7DC">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6231343C">
      <w:pPr>
        <w:spacing w:line="360" w:lineRule="auto"/>
        <w:rPr>
          <w:rFonts w:hint="eastAsia" w:ascii="仿宋" w:hAnsi="仿宋" w:eastAsia="仿宋" w:cs="仿宋"/>
          <w:b/>
          <w:bCs/>
          <w:color w:val="auto"/>
          <w:sz w:val="32"/>
          <w:szCs w:val="32"/>
        </w:rPr>
      </w:pPr>
    </w:p>
    <w:p w14:paraId="09B10336">
      <w:pPr>
        <w:spacing w:line="360" w:lineRule="auto"/>
        <w:rPr>
          <w:rFonts w:hint="eastAsia" w:ascii="仿宋" w:hAnsi="仿宋" w:eastAsia="仿宋" w:cs="仿宋"/>
          <w:b/>
          <w:bCs/>
          <w:color w:val="auto"/>
          <w:sz w:val="32"/>
          <w:szCs w:val="32"/>
        </w:rPr>
      </w:pPr>
    </w:p>
    <w:p w14:paraId="344C4429">
      <w:pPr>
        <w:spacing w:line="360" w:lineRule="auto"/>
        <w:rPr>
          <w:rFonts w:hint="eastAsia" w:ascii="仿宋" w:hAnsi="仿宋" w:eastAsia="仿宋" w:cs="仿宋"/>
          <w:b/>
          <w:bCs/>
          <w:color w:val="auto"/>
          <w:sz w:val="32"/>
          <w:szCs w:val="32"/>
        </w:rPr>
      </w:pPr>
    </w:p>
    <w:p w14:paraId="052542D2">
      <w:pPr>
        <w:spacing w:line="360" w:lineRule="auto"/>
        <w:rPr>
          <w:rFonts w:hint="eastAsia" w:ascii="仿宋" w:hAnsi="仿宋" w:eastAsia="仿宋" w:cs="仿宋"/>
          <w:b/>
          <w:bCs/>
          <w:color w:val="auto"/>
          <w:sz w:val="32"/>
          <w:szCs w:val="32"/>
        </w:rPr>
      </w:pPr>
    </w:p>
    <w:p w14:paraId="30FCF4C4">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kern w:val="0"/>
          <w:sz w:val="32"/>
          <w:szCs w:val="32"/>
          <w:lang w:val="zh-CN"/>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六</w:t>
      </w:r>
      <w:r>
        <w:rPr>
          <w:rFonts w:hint="eastAsia" w:ascii="仿宋" w:hAnsi="仿宋" w:eastAsia="仿宋" w:cs="仿宋"/>
          <w:b/>
          <w:bCs/>
          <w:color w:val="auto"/>
          <w:sz w:val="32"/>
          <w:szCs w:val="32"/>
        </w:rPr>
        <w:t>、</w:t>
      </w:r>
      <w:r>
        <w:rPr>
          <w:rFonts w:hint="eastAsia" w:ascii="仿宋" w:hAnsi="仿宋" w:eastAsia="仿宋" w:cs="仿宋"/>
          <w:b/>
          <w:color w:val="auto"/>
          <w:kern w:val="0"/>
          <w:sz w:val="32"/>
          <w:szCs w:val="32"/>
          <w:lang w:val="zh-CN"/>
        </w:rPr>
        <w:t>培训计划</w:t>
      </w:r>
    </w:p>
    <w:p w14:paraId="1679298A">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（由投标人根据采购需求自行编制）</w:t>
      </w:r>
    </w:p>
    <w:p w14:paraId="589AA05D">
      <w:pPr>
        <w:keepNext/>
        <w:autoSpaceDE w:val="0"/>
        <w:autoSpaceDN w:val="0"/>
        <w:spacing w:line="360" w:lineRule="auto"/>
        <w:ind w:firstLine="477"/>
        <w:jc w:val="left"/>
        <w:rPr>
          <w:rFonts w:hint="eastAsia" w:ascii="仿宋" w:hAnsi="仿宋" w:eastAsia="仿宋" w:cs="仿宋"/>
          <w:b/>
          <w:color w:val="auto"/>
          <w:sz w:val="24"/>
        </w:rPr>
      </w:pPr>
      <w:r>
        <w:rPr>
          <w:rFonts w:hint="eastAsia" w:ascii="仿宋" w:hAnsi="仿宋" w:eastAsia="仿宋" w:cs="仿宋"/>
          <w:b/>
          <w:color w:val="auto"/>
          <w:sz w:val="24"/>
        </w:rPr>
        <w:t>附表: 培训日程及费用</w:t>
      </w:r>
    </w:p>
    <w:tbl>
      <w:tblPr>
        <w:tblStyle w:val="62"/>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07710409">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5E333908">
            <w:pPr>
              <w:tabs>
                <w:tab w:val="center" w:pos="1690"/>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6D8C846A">
            <w:pPr>
              <w:tabs>
                <w:tab w:val="center" w:pos="595"/>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0E783503">
            <w:pPr>
              <w:tabs>
                <w:tab w:val="center" w:pos="595"/>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69BE87B0">
            <w:pPr>
              <w:tabs>
                <w:tab w:val="center" w:pos="1028"/>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340EDA80">
            <w:pPr>
              <w:tabs>
                <w:tab w:val="center" w:pos="595"/>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17432463">
            <w:pPr>
              <w:tabs>
                <w:tab w:val="center" w:pos="520"/>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68E9A8BB">
            <w:pPr>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课程费用</w:t>
            </w:r>
          </w:p>
        </w:tc>
      </w:tr>
      <w:tr w14:paraId="6637B9B7">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06C8219F">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color w:val="auto"/>
                <w:sz w:val="24"/>
              </w:rPr>
            </w:pPr>
          </w:p>
        </w:tc>
        <w:tc>
          <w:tcPr>
            <w:tcW w:w="1254" w:type="dxa"/>
            <w:tcBorders>
              <w:top w:val="single" w:color="auto" w:sz="6" w:space="0"/>
              <w:left w:val="single" w:color="auto" w:sz="6" w:space="0"/>
              <w:bottom w:val="nil"/>
              <w:right w:val="single" w:color="auto" w:sz="6" w:space="0"/>
            </w:tcBorders>
          </w:tcPr>
          <w:p w14:paraId="07C8EF3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rPr>
            </w:pPr>
          </w:p>
        </w:tc>
        <w:tc>
          <w:tcPr>
            <w:tcW w:w="930" w:type="dxa"/>
            <w:tcBorders>
              <w:top w:val="single" w:color="auto" w:sz="6" w:space="0"/>
              <w:left w:val="single" w:color="auto" w:sz="6" w:space="0"/>
              <w:bottom w:val="nil"/>
              <w:right w:val="nil"/>
            </w:tcBorders>
          </w:tcPr>
          <w:p w14:paraId="3718A0E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rPr>
            </w:pPr>
          </w:p>
        </w:tc>
        <w:tc>
          <w:tcPr>
            <w:tcW w:w="953" w:type="dxa"/>
            <w:tcBorders>
              <w:top w:val="single" w:color="auto" w:sz="6" w:space="0"/>
              <w:left w:val="single" w:color="auto" w:sz="6" w:space="0"/>
              <w:bottom w:val="nil"/>
              <w:right w:val="nil"/>
            </w:tcBorders>
          </w:tcPr>
          <w:p w14:paraId="47E8051A">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color w:val="auto"/>
                <w:sz w:val="24"/>
              </w:rPr>
            </w:pPr>
          </w:p>
        </w:tc>
        <w:tc>
          <w:tcPr>
            <w:tcW w:w="997" w:type="dxa"/>
            <w:tcBorders>
              <w:top w:val="single" w:color="auto" w:sz="6" w:space="0"/>
              <w:left w:val="single" w:color="auto" w:sz="6" w:space="0"/>
              <w:bottom w:val="nil"/>
              <w:right w:val="nil"/>
            </w:tcBorders>
          </w:tcPr>
          <w:p w14:paraId="264AC3B6">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color w:val="auto"/>
                <w:sz w:val="24"/>
              </w:rPr>
            </w:pPr>
          </w:p>
        </w:tc>
        <w:tc>
          <w:tcPr>
            <w:tcW w:w="1440" w:type="dxa"/>
            <w:tcBorders>
              <w:top w:val="single" w:color="auto" w:sz="6" w:space="0"/>
              <w:left w:val="single" w:color="auto" w:sz="6" w:space="0"/>
              <w:bottom w:val="nil"/>
              <w:right w:val="nil"/>
            </w:tcBorders>
          </w:tcPr>
          <w:p w14:paraId="66F339B1">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color w:val="auto"/>
                <w:sz w:val="24"/>
              </w:rPr>
            </w:pPr>
          </w:p>
        </w:tc>
        <w:tc>
          <w:tcPr>
            <w:tcW w:w="1620" w:type="dxa"/>
            <w:tcBorders>
              <w:top w:val="single" w:color="auto" w:sz="6" w:space="0"/>
              <w:left w:val="single" w:color="auto" w:sz="6" w:space="0"/>
              <w:bottom w:val="nil"/>
              <w:right w:val="single" w:color="auto" w:sz="6" w:space="0"/>
            </w:tcBorders>
          </w:tcPr>
          <w:p w14:paraId="38F20390">
            <w:pPr>
              <w:suppressAutoHyphens/>
              <w:autoSpaceDE w:val="0"/>
              <w:autoSpaceDN w:val="0"/>
              <w:spacing w:line="360" w:lineRule="auto"/>
              <w:rPr>
                <w:rFonts w:hint="eastAsia" w:ascii="仿宋" w:hAnsi="仿宋" w:eastAsia="仿宋" w:cs="仿宋"/>
                <w:color w:val="auto"/>
                <w:sz w:val="24"/>
              </w:rPr>
            </w:pPr>
          </w:p>
        </w:tc>
      </w:tr>
      <w:tr w14:paraId="7627F2B5">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2A76820A">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519646FB">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rPr>
            </w:pPr>
          </w:p>
        </w:tc>
        <w:tc>
          <w:tcPr>
            <w:tcW w:w="930" w:type="dxa"/>
            <w:tcBorders>
              <w:top w:val="single" w:color="auto" w:sz="6" w:space="0"/>
              <w:left w:val="single" w:color="auto" w:sz="6" w:space="0"/>
              <w:bottom w:val="single" w:color="auto" w:sz="6" w:space="0"/>
              <w:right w:val="single" w:color="auto" w:sz="6" w:space="0"/>
            </w:tcBorders>
          </w:tcPr>
          <w:p w14:paraId="6C22FE9C">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rPr>
            </w:pPr>
          </w:p>
        </w:tc>
        <w:tc>
          <w:tcPr>
            <w:tcW w:w="953" w:type="dxa"/>
            <w:tcBorders>
              <w:top w:val="single" w:color="auto" w:sz="6" w:space="0"/>
              <w:left w:val="single" w:color="auto" w:sz="6" w:space="0"/>
              <w:bottom w:val="single" w:color="auto" w:sz="6" w:space="0"/>
              <w:right w:val="single" w:color="auto" w:sz="6" w:space="0"/>
            </w:tcBorders>
          </w:tcPr>
          <w:p w14:paraId="5817F7F0">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color w:val="auto"/>
                <w:sz w:val="24"/>
              </w:rPr>
            </w:pPr>
          </w:p>
        </w:tc>
        <w:tc>
          <w:tcPr>
            <w:tcW w:w="997" w:type="dxa"/>
            <w:tcBorders>
              <w:top w:val="single" w:color="auto" w:sz="6" w:space="0"/>
              <w:left w:val="single" w:color="auto" w:sz="6" w:space="0"/>
              <w:bottom w:val="single" w:color="auto" w:sz="6" w:space="0"/>
              <w:right w:val="single" w:color="auto" w:sz="6" w:space="0"/>
            </w:tcBorders>
          </w:tcPr>
          <w:p w14:paraId="6554D5F3">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color w:val="auto"/>
                <w:sz w:val="24"/>
              </w:rPr>
            </w:pPr>
          </w:p>
        </w:tc>
        <w:tc>
          <w:tcPr>
            <w:tcW w:w="1440" w:type="dxa"/>
            <w:tcBorders>
              <w:top w:val="single" w:color="auto" w:sz="6" w:space="0"/>
              <w:left w:val="single" w:color="auto" w:sz="6" w:space="0"/>
              <w:bottom w:val="single" w:color="auto" w:sz="6" w:space="0"/>
              <w:right w:val="single" w:color="auto" w:sz="6" w:space="0"/>
            </w:tcBorders>
          </w:tcPr>
          <w:p w14:paraId="1BA269BC">
            <w:pPr>
              <w:tabs>
                <w:tab w:val="left" w:pos="7"/>
              </w:tabs>
              <w:suppressAutoHyphens/>
              <w:autoSpaceDE w:val="0"/>
              <w:autoSpaceDN w:val="0"/>
              <w:spacing w:line="360" w:lineRule="auto"/>
              <w:rPr>
                <w:rFonts w:hint="eastAsia" w:ascii="仿宋" w:hAnsi="仿宋" w:eastAsia="仿宋" w:cs="仿宋"/>
                <w:color w:val="auto"/>
                <w:sz w:val="24"/>
              </w:rPr>
            </w:pPr>
          </w:p>
        </w:tc>
        <w:tc>
          <w:tcPr>
            <w:tcW w:w="1620" w:type="dxa"/>
            <w:tcBorders>
              <w:top w:val="single" w:color="auto" w:sz="6" w:space="0"/>
              <w:left w:val="single" w:color="auto" w:sz="6" w:space="0"/>
              <w:bottom w:val="single" w:color="auto" w:sz="6" w:space="0"/>
              <w:right w:val="single" w:color="auto" w:sz="6" w:space="0"/>
            </w:tcBorders>
          </w:tcPr>
          <w:p w14:paraId="6B92AF59">
            <w:pPr>
              <w:suppressAutoHyphens/>
              <w:autoSpaceDE w:val="0"/>
              <w:autoSpaceDN w:val="0"/>
              <w:spacing w:line="360" w:lineRule="auto"/>
              <w:rPr>
                <w:rFonts w:hint="eastAsia" w:ascii="仿宋" w:hAnsi="仿宋" w:eastAsia="仿宋" w:cs="仿宋"/>
                <w:color w:val="auto"/>
                <w:sz w:val="24"/>
              </w:rPr>
            </w:pPr>
          </w:p>
        </w:tc>
      </w:tr>
    </w:tbl>
    <w:p w14:paraId="006E184A">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hint="eastAsia" w:ascii="仿宋" w:hAnsi="仿宋" w:eastAsia="仿宋" w:cs="仿宋"/>
          <w:color w:val="auto"/>
          <w:sz w:val="24"/>
        </w:rPr>
      </w:pPr>
      <w:r>
        <w:rPr>
          <w:rFonts w:hint="eastAsia" w:ascii="仿宋" w:hAnsi="仿宋" w:eastAsia="仿宋" w:cs="仿宋"/>
          <w:color w:val="auto"/>
          <w:sz w:val="24"/>
        </w:rPr>
        <w:t>注解:A</w:t>
      </w:r>
      <w:r>
        <w:rPr>
          <w:rFonts w:hint="eastAsia" w:ascii="仿宋" w:hAnsi="仿宋" w:eastAsia="仿宋" w:cs="仿宋"/>
          <w:color w:val="auto"/>
          <w:sz w:val="24"/>
        </w:rPr>
        <w:tab/>
      </w:r>
      <w:r>
        <w:rPr>
          <w:rFonts w:hint="eastAsia" w:ascii="仿宋" w:hAnsi="仿宋" w:eastAsia="仿宋" w:cs="仿宋"/>
          <w:color w:val="auto"/>
          <w:sz w:val="24"/>
        </w:rPr>
        <w:t>课程清单按时间顺序排列，并提供以下详细资料：</w:t>
      </w:r>
    </w:p>
    <w:p w14:paraId="49136F90">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课程概要</w:t>
      </w:r>
    </w:p>
    <w:p w14:paraId="0C816FF6">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课程目的</w:t>
      </w:r>
    </w:p>
    <w:p w14:paraId="11AF1835">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教学方式</w:t>
      </w:r>
    </w:p>
    <w:p w14:paraId="6C9FC895">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先决条件</w:t>
      </w:r>
    </w:p>
    <w:p w14:paraId="1992F9CE">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教材目录</w:t>
      </w:r>
    </w:p>
    <w:p w14:paraId="52783EF4">
      <w:pPr>
        <w:autoSpaceDE w:val="0"/>
        <w:autoSpaceDN w:val="0"/>
        <w:spacing w:line="360" w:lineRule="auto"/>
        <w:rPr>
          <w:rFonts w:hint="eastAsia" w:ascii="仿宋" w:hAnsi="仿宋" w:eastAsia="仿宋" w:cs="仿宋"/>
          <w:color w:val="auto"/>
          <w:sz w:val="24"/>
        </w:rPr>
      </w:pPr>
      <w:r>
        <w:rPr>
          <w:rFonts w:hint="eastAsia" w:ascii="仿宋" w:hAnsi="仿宋" w:eastAsia="仿宋" w:cs="仿宋"/>
          <w:color w:val="auto"/>
          <w:sz w:val="24"/>
        </w:rPr>
        <w:t>B  按照附表A提供授课教师的简历</w:t>
      </w:r>
    </w:p>
    <w:p w14:paraId="7579618A">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注：须随表提交相应的证书复印件并注明所在投标技术文件页码。</w:t>
      </w:r>
    </w:p>
    <w:p w14:paraId="0BE4D5AD">
      <w:pPr>
        <w:spacing w:line="360" w:lineRule="auto"/>
        <w:ind w:firstLine="480" w:firstLineChars="200"/>
        <w:rPr>
          <w:rFonts w:hint="eastAsia" w:ascii="仿宋" w:hAnsi="仿宋" w:eastAsia="仿宋" w:cs="仿宋"/>
          <w:color w:val="auto"/>
          <w:sz w:val="24"/>
          <w:szCs w:val="20"/>
        </w:rPr>
      </w:pPr>
    </w:p>
    <w:p w14:paraId="4092E190">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6C5FF074">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0838F8B5">
      <w:pPr>
        <w:pageBreakBefore/>
        <w:spacing w:line="360" w:lineRule="auto"/>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七</w:t>
      </w:r>
      <w:r>
        <w:rPr>
          <w:rFonts w:hint="eastAsia" w:ascii="仿宋" w:hAnsi="仿宋" w:eastAsia="仿宋" w:cs="仿宋"/>
          <w:b/>
          <w:bCs/>
          <w:color w:val="auto"/>
          <w:sz w:val="32"/>
          <w:szCs w:val="32"/>
        </w:rPr>
        <w:t>、验收方案</w:t>
      </w:r>
    </w:p>
    <w:p w14:paraId="51B1026F">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投标人</w:t>
      </w:r>
      <w:r>
        <w:rPr>
          <w:rFonts w:hint="eastAsia" w:ascii="仿宋" w:hAnsi="仿宋" w:eastAsia="仿宋" w:cs="仿宋"/>
          <w:color w:val="auto"/>
          <w:sz w:val="24"/>
        </w:rPr>
        <w:t>根据采购需求自行编制）</w:t>
      </w:r>
    </w:p>
    <w:p w14:paraId="585B7E0A">
      <w:pPr>
        <w:spacing w:line="360" w:lineRule="auto"/>
        <w:jc w:val="center"/>
        <w:rPr>
          <w:rFonts w:hint="eastAsia" w:ascii="仿宋" w:hAnsi="仿宋" w:eastAsia="仿宋" w:cs="仿宋"/>
          <w:color w:val="auto"/>
          <w:sz w:val="24"/>
        </w:rPr>
      </w:pPr>
    </w:p>
    <w:p w14:paraId="78DB0CA4">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4C326B03">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4D6F6DB5">
      <w:pPr>
        <w:spacing w:line="360" w:lineRule="auto"/>
        <w:jc w:val="center"/>
        <w:rPr>
          <w:rFonts w:hint="eastAsia" w:ascii="仿宋" w:hAnsi="仿宋" w:eastAsia="仿宋" w:cs="仿宋"/>
          <w:b/>
          <w:bCs/>
          <w:color w:val="auto"/>
          <w:sz w:val="30"/>
          <w:szCs w:val="30"/>
        </w:rPr>
      </w:pPr>
    </w:p>
    <w:p w14:paraId="3F17D64D">
      <w:pPr>
        <w:spacing w:line="360" w:lineRule="auto"/>
        <w:jc w:val="center"/>
        <w:rPr>
          <w:rFonts w:hint="eastAsia" w:ascii="仿宋" w:hAnsi="仿宋" w:eastAsia="仿宋" w:cs="仿宋"/>
          <w:b/>
          <w:bCs/>
          <w:color w:val="auto"/>
          <w:sz w:val="30"/>
          <w:szCs w:val="30"/>
        </w:rPr>
      </w:pPr>
    </w:p>
    <w:p w14:paraId="5633D449">
      <w:pPr>
        <w:spacing w:line="360" w:lineRule="auto"/>
        <w:jc w:val="center"/>
        <w:rPr>
          <w:rFonts w:hint="eastAsia" w:ascii="仿宋" w:hAnsi="仿宋" w:eastAsia="仿宋" w:cs="仿宋"/>
          <w:b/>
          <w:bCs/>
          <w:color w:val="auto"/>
          <w:sz w:val="24"/>
        </w:rPr>
      </w:pPr>
    </w:p>
    <w:p w14:paraId="43E69811">
      <w:pPr>
        <w:spacing w:line="360" w:lineRule="auto"/>
        <w:jc w:val="center"/>
        <w:rPr>
          <w:rFonts w:hint="eastAsia" w:ascii="仿宋" w:hAnsi="仿宋" w:eastAsia="仿宋" w:cs="仿宋"/>
          <w:b/>
          <w:bCs/>
          <w:color w:val="auto"/>
          <w:sz w:val="24"/>
          <w:highlight w:val="none"/>
        </w:rPr>
      </w:pPr>
    </w:p>
    <w:p w14:paraId="18FEB7D5">
      <w:pPr>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lang w:eastAsia="zh-CN"/>
        </w:rPr>
        <w:t>十</w:t>
      </w:r>
      <w:r>
        <w:rPr>
          <w:rFonts w:hint="eastAsia" w:ascii="仿宋" w:hAnsi="仿宋" w:eastAsia="仿宋" w:cs="仿宋"/>
          <w:b/>
          <w:bCs/>
          <w:color w:val="auto"/>
          <w:sz w:val="32"/>
          <w:szCs w:val="32"/>
          <w:highlight w:val="none"/>
          <w:lang w:val="en-US" w:eastAsia="zh-CN"/>
        </w:rPr>
        <w:t>八</w:t>
      </w:r>
      <w:r>
        <w:rPr>
          <w:rFonts w:hint="eastAsia" w:ascii="仿宋" w:hAnsi="仿宋" w:eastAsia="仿宋" w:cs="仿宋"/>
          <w:b/>
          <w:bCs/>
          <w:color w:val="auto"/>
          <w:sz w:val="32"/>
          <w:szCs w:val="32"/>
          <w:highlight w:val="none"/>
        </w:rPr>
        <w:t>、认为需要的</w:t>
      </w:r>
      <w:r>
        <w:rPr>
          <w:rFonts w:hint="eastAsia" w:ascii="仿宋" w:hAnsi="仿宋" w:eastAsia="仿宋" w:cs="仿宋"/>
          <w:b/>
          <w:color w:val="auto"/>
          <w:kern w:val="0"/>
          <w:sz w:val="32"/>
          <w:szCs w:val="32"/>
          <w:highlight w:val="none"/>
          <w:lang w:val="zh-CN"/>
        </w:rPr>
        <w:t>其他商务技术文件或说明</w:t>
      </w:r>
    </w:p>
    <w:p w14:paraId="6A9C147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根据采购需求自行编制）</w:t>
      </w:r>
    </w:p>
    <w:p w14:paraId="7797371A">
      <w:pPr>
        <w:spacing w:line="360" w:lineRule="auto"/>
        <w:rPr>
          <w:rFonts w:hint="eastAsia" w:ascii="仿宋" w:hAnsi="仿宋" w:eastAsia="仿宋" w:cs="仿宋"/>
          <w:color w:val="auto"/>
          <w:sz w:val="24"/>
          <w:highlight w:val="none"/>
        </w:rPr>
      </w:pPr>
    </w:p>
    <w:p w14:paraId="09460E92">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3988A468">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9F32E82">
      <w:pPr>
        <w:pStyle w:val="84"/>
        <w:rPr>
          <w:rFonts w:hint="eastAsia" w:ascii="仿宋" w:hAnsi="仿宋" w:eastAsia="仿宋" w:cs="仿宋"/>
          <w:color w:val="auto"/>
        </w:rPr>
        <w:sectPr>
          <w:headerReference r:id="rId9" w:type="first"/>
          <w:footerReference r:id="rId11" w:type="first"/>
          <w:headerReference r:id="rId8" w:type="default"/>
          <w:footerReference r:id="rId10"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6F53E9C8">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报价文件部分</w:t>
      </w:r>
    </w:p>
    <w:p w14:paraId="6484125E">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00E50684">
      <w:pPr>
        <w:spacing w:line="360" w:lineRule="auto"/>
        <w:jc w:val="center"/>
        <w:outlineLvl w:val="0"/>
        <w:rPr>
          <w:rFonts w:hint="eastAsia" w:ascii="仿宋" w:hAnsi="仿宋" w:eastAsia="仿宋" w:cs="仿宋"/>
          <w:b/>
          <w:color w:val="auto"/>
          <w:kern w:val="0"/>
          <w:sz w:val="36"/>
          <w:szCs w:val="36"/>
        </w:rPr>
      </w:pPr>
    </w:p>
    <w:p w14:paraId="00302615">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（1）开标一览表（报价表）………………………………………………………（页码）</w:t>
      </w:r>
    </w:p>
    <w:p w14:paraId="2DDAB29A">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（2）中小企业声明函………………………………………………………………（页码）</w:t>
      </w:r>
    </w:p>
    <w:p w14:paraId="186CD1A9">
      <w:pPr>
        <w:pStyle w:val="25"/>
        <w:numPr>
          <w:ilvl w:val="0"/>
          <w:numId w:val="0"/>
        </w:numPr>
        <w:snapToGrid w:val="0"/>
        <w:spacing w:line="360" w:lineRule="auto"/>
        <w:rPr>
          <w:rFonts w:hint="eastAsia" w:ascii="仿宋" w:hAnsi="仿宋" w:eastAsia="仿宋" w:cs="仿宋"/>
          <w:color w:val="auto"/>
          <w:sz w:val="24"/>
        </w:rPr>
      </w:pPr>
      <w:r>
        <w:rPr>
          <w:rFonts w:hint="eastAsia" w:ascii="仿宋" w:hAnsi="仿宋" w:eastAsia="仿宋" w:cs="仿宋"/>
          <w:b w:val="0"/>
          <w:bCs w:val="0"/>
          <w:i w:val="0"/>
          <w:iCs w:val="0"/>
          <w:color w:val="auto"/>
          <w:kern w:val="2"/>
          <w:sz w:val="24"/>
          <w:szCs w:val="24"/>
          <w:highlight w:val="none"/>
          <w:vertAlign w:val="baseline"/>
          <w:lang w:val="en-US" w:eastAsia="zh-CN" w:bidi="ar-SA"/>
        </w:rPr>
        <w:t>（3）残疾人福利性单位声明函……………………………………………………（页码）</w:t>
      </w:r>
    </w:p>
    <w:p w14:paraId="22E6731D">
      <w:pPr>
        <w:snapToGrid w:val="0"/>
        <w:spacing w:line="360" w:lineRule="auto"/>
        <w:ind w:right="480"/>
        <w:jc w:val="center"/>
        <w:rPr>
          <w:rFonts w:hint="eastAsia" w:ascii="仿宋" w:hAnsi="仿宋" w:eastAsia="仿宋" w:cs="仿宋"/>
          <w:b/>
          <w:color w:val="auto"/>
          <w:kern w:val="0"/>
          <w:sz w:val="32"/>
          <w:szCs w:val="32"/>
        </w:rPr>
      </w:pPr>
    </w:p>
    <w:p w14:paraId="51484120">
      <w:pPr>
        <w:snapToGrid w:val="0"/>
        <w:spacing w:line="360" w:lineRule="auto"/>
        <w:ind w:right="480"/>
        <w:jc w:val="center"/>
        <w:rPr>
          <w:rFonts w:hint="eastAsia" w:ascii="仿宋" w:hAnsi="仿宋" w:eastAsia="仿宋" w:cs="仿宋"/>
          <w:b/>
          <w:color w:val="auto"/>
          <w:kern w:val="0"/>
          <w:sz w:val="32"/>
          <w:szCs w:val="32"/>
        </w:rPr>
      </w:pPr>
    </w:p>
    <w:p w14:paraId="0459C54C">
      <w:pPr>
        <w:snapToGrid w:val="0"/>
        <w:spacing w:line="360" w:lineRule="auto"/>
        <w:ind w:right="480"/>
        <w:jc w:val="center"/>
        <w:rPr>
          <w:rFonts w:hint="eastAsia" w:ascii="仿宋" w:hAnsi="仿宋" w:eastAsia="仿宋" w:cs="仿宋"/>
          <w:b/>
          <w:color w:val="auto"/>
          <w:kern w:val="0"/>
          <w:sz w:val="32"/>
          <w:szCs w:val="32"/>
        </w:rPr>
      </w:pPr>
    </w:p>
    <w:p w14:paraId="5EEB8ABF">
      <w:pPr>
        <w:snapToGrid w:val="0"/>
        <w:spacing w:line="360" w:lineRule="auto"/>
        <w:ind w:right="480"/>
        <w:jc w:val="center"/>
        <w:rPr>
          <w:rFonts w:hint="eastAsia" w:ascii="仿宋" w:hAnsi="仿宋" w:eastAsia="仿宋" w:cs="仿宋"/>
          <w:b/>
          <w:color w:val="auto"/>
          <w:kern w:val="0"/>
          <w:sz w:val="32"/>
          <w:szCs w:val="32"/>
        </w:rPr>
      </w:pPr>
    </w:p>
    <w:p w14:paraId="4AED422F">
      <w:pPr>
        <w:snapToGrid w:val="0"/>
        <w:spacing w:line="360" w:lineRule="auto"/>
        <w:ind w:right="480"/>
        <w:jc w:val="center"/>
        <w:rPr>
          <w:rFonts w:hint="eastAsia" w:ascii="仿宋" w:hAnsi="仿宋" w:eastAsia="仿宋" w:cs="仿宋"/>
          <w:b/>
          <w:color w:val="auto"/>
          <w:kern w:val="0"/>
          <w:sz w:val="32"/>
          <w:szCs w:val="32"/>
        </w:rPr>
      </w:pPr>
    </w:p>
    <w:p w14:paraId="48D3E1CE">
      <w:pPr>
        <w:snapToGrid w:val="0"/>
        <w:spacing w:line="360" w:lineRule="auto"/>
        <w:ind w:right="480"/>
        <w:jc w:val="center"/>
        <w:rPr>
          <w:rFonts w:hint="eastAsia" w:ascii="仿宋" w:hAnsi="仿宋" w:eastAsia="仿宋" w:cs="仿宋"/>
          <w:b/>
          <w:color w:val="auto"/>
          <w:kern w:val="0"/>
          <w:sz w:val="32"/>
          <w:szCs w:val="32"/>
        </w:rPr>
      </w:pPr>
    </w:p>
    <w:p w14:paraId="07CC1456">
      <w:pPr>
        <w:snapToGrid w:val="0"/>
        <w:spacing w:line="360" w:lineRule="auto"/>
        <w:ind w:right="480"/>
        <w:jc w:val="center"/>
        <w:rPr>
          <w:rFonts w:hint="eastAsia" w:ascii="仿宋" w:hAnsi="仿宋" w:eastAsia="仿宋" w:cs="仿宋"/>
          <w:b/>
          <w:color w:val="auto"/>
          <w:kern w:val="0"/>
          <w:sz w:val="32"/>
          <w:szCs w:val="32"/>
        </w:rPr>
      </w:pPr>
    </w:p>
    <w:p w14:paraId="09487F66">
      <w:pPr>
        <w:snapToGrid w:val="0"/>
        <w:spacing w:line="360" w:lineRule="auto"/>
        <w:ind w:right="480"/>
        <w:jc w:val="center"/>
        <w:rPr>
          <w:rFonts w:hint="eastAsia" w:ascii="仿宋" w:hAnsi="仿宋" w:eastAsia="仿宋" w:cs="仿宋"/>
          <w:b/>
          <w:color w:val="auto"/>
          <w:kern w:val="0"/>
          <w:sz w:val="32"/>
          <w:szCs w:val="32"/>
        </w:rPr>
      </w:pPr>
    </w:p>
    <w:p w14:paraId="2F13E852">
      <w:pPr>
        <w:snapToGrid w:val="0"/>
        <w:spacing w:line="360" w:lineRule="auto"/>
        <w:ind w:right="480"/>
        <w:jc w:val="center"/>
        <w:rPr>
          <w:rFonts w:hint="eastAsia" w:ascii="仿宋" w:hAnsi="仿宋" w:eastAsia="仿宋" w:cs="仿宋"/>
          <w:b/>
          <w:color w:val="auto"/>
          <w:kern w:val="0"/>
          <w:sz w:val="32"/>
          <w:szCs w:val="32"/>
        </w:rPr>
      </w:pPr>
    </w:p>
    <w:p w14:paraId="598AB4D9">
      <w:pPr>
        <w:snapToGrid w:val="0"/>
        <w:spacing w:line="360" w:lineRule="auto"/>
        <w:ind w:right="480"/>
        <w:jc w:val="center"/>
        <w:rPr>
          <w:rFonts w:hint="eastAsia" w:ascii="仿宋" w:hAnsi="仿宋" w:eastAsia="仿宋" w:cs="仿宋"/>
          <w:b/>
          <w:color w:val="auto"/>
          <w:kern w:val="0"/>
          <w:sz w:val="32"/>
          <w:szCs w:val="32"/>
        </w:rPr>
      </w:pPr>
    </w:p>
    <w:p w14:paraId="4C9CA5E6">
      <w:pPr>
        <w:snapToGrid w:val="0"/>
        <w:spacing w:line="360" w:lineRule="auto"/>
        <w:ind w:right="480"/>
        <w:jc w:val="center"/>
        <w:rPr>
          <w:rFonts w:hint="eastAsia" w:ascii="仿宋" w:hAnsi="仿宋" w:eastAsia="仿宋" w:cs="仿宋"/>
          <w:b/>
          <w:color w:val="auto"/>
          <w:kern w:val="0"/>
          <w:sz w:val="32"/>
          <w:szCs w:val="32"/>
        </w:rPr>
      </w:pPr>
    </w:p>
    <w:p w14:paraId="3275FAB6">
      <w:pPr>
        <w:snapToGrid w:val="0"/>
        <w:spacing w:line="360" w:lineRule="auto"/>
        <w:ind w:right="480"/>
        <w:jc w:val="center"/>
        <w:rPr>
          <w:rFonts w:hint="eastAsia" w:ascii="仿宋" w:hAnsi="仿宋" w:eastAsia="仿宋" w:cs="仿宋"/>
          <w:b/>
          <w:color w:val="auto"/>
          <w:kern w:val="0"/>
          <w:sz w:val="32"/>
          <w:szCs w:val="32"/>
        </w:rPr>
      </w:pPr>
    </w:p>
    <w:p w14:paraId="33975D78">
      <w:pPr>
        <w:snapToGrid w:val="0"/>
        <w:spacing w:line="360" w:lineRule="auto"/>
        <w:ind w:right="480"/>
        <w:jc w:val="center"/>
        <w:rPr>
          <w:rFonts w:hint="eastAsia" w:ascii="仿宋" w:hAnsi="仿宋" w:eastAsia="仿宋" w:cs="仿宋"/>
          <w:b/>
          <w:color w:val="auto"/>
          <w:kern w:val="0"/>
          <w:sz w:val="32"/>
          <w:szCs w:val="32"/>
        </w:rPr>
      </w:pPr>
    </w:p>
    <w:p w14:paraId="26CEB2BF">
      <w:pPr>
        <w:snapToGrid w:val="0"/>
        <w:spacing w:line="360" w:lineRule="auto"/>
        <w:ind w:right="480"/>
        <w:jc w:val="both"/>
        <w:rPr>
          <w:rFonts w:hint="eastAsia" w:ascii="仿宋" w:hAnsi="仿宋" w:eastAsia="仿宋" w:cs="仿宋"/>
          <w:b/>
          <w:color w:val="auto"/>
          <w:kern w:val="0"/>
          <w:sz w:val="32"/>
          <w:szCs w:val="32"/>
        </w:rPr>
      </w:pPr>
    </w:p>
    <w:p w14:paraId="249BEAC7">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sectPr>
          <w:headerReference r:id="rId13" w:type="first"/>
          <w:footerReference r:id="rId15" w:type="first"/>
          <w:headerReference r:id="rId12" w:type="default"/>
          <w:footerReference r:id="rId14"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0D3F7E91">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pPr>
      <w:r>
        <w:rPr>
          <w:rFonts w:hint="eastAsia" w:ascii="仿宋" w:hAnsi="仿宋" w:eastAsia="仿宋" w:cs="仿宋"/>
          <w:color w:val="auto"/>
          <w:kern w:val="2"/>
          <w:sz w:val="32"/>
          <w:szCs w:val="32"/>
        </w:rPr>
        <w:t>一、开标一览表（报价表）</w:t>
      </w:r>
    </w:p>
    <w:p w14:paraId="4CDC4157">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58D1FE65">
      <w:pPr>
        <w:snapToGrid w:val="0"/>
        <w:spacing w:line="360" w:lineRule="auto"/>
        <w:ind w:firstLine="482"/>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lang w:eastAsia="zh-CN"/>
        </w:rPr>
        <w:t>（项目名称）</w:t>
      </w:r>
      <w:r>
        <w:rPr>
          <w:rFonts w:hint="eastAsia" w:ascii="仿宋" w:hAnsi="仿宋" w:eastAsia="仿宋" w:cs="仿宋"/>
          <w:color w:val="auto"/>
          <w:kern w:val="0"/>
          <w:sz w:val="24"/>
          <w:lang w:val="zh-CN"/>
        </w:rPr>
        <w:t>【招标编号：</w:t>
      </w:r>
      <w:r>
        <w:rPr>
          <w:rFonts w:hint="eastAsia" w:ascii="仿宋" w:hAnsi="仿宋" w:eastAsia="仿宋" w:cs="仿宋"/>
          <w:color w:val="auto"/>
          <w:sz w:val="24"/>
        </w:rPr>
        <w:t>（采购编号）】的实施</w:t>
      </w:r>
      <w:r>
        <w:rPr>
          <w:rFonts w:hint="eastAsia" w:ascii="仿宋" w:hAnsi="仿宋" w:eastAsia="仿宋" w:cs="仿宋"/>
          <w:color w:val="auto"/>
          <w:kern w:val="0"/>
          <w:sz w:val="24"/>
          <w:lang w:val="zh-CN"/>
        </w:rPr>
        <w:t>。</w:t>
      </w:r>
    </w:p>
    <w:p w14:paraId="7784CFFD">
      <w:pPr>
        <w:spacing w:line="360" w:lineRule="auto"/>
        <w:jc w:val="center"/>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开标一览表（报价表）(单位均为人民币元)</w:t>
      </w:r>
    </w:p>
    <w:tbl>
      <w:tblPr>
        <w:tblStyle w:val="62"/>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5"/>
        <w:gridCol w:w="834"/>
        <w:gridCol w:w="1909"/>
        <w:gridCol w:w="2031"/>
        <w:gridCol w:w="1909"/>
        <w:gridCol w:w="1787"/>
        <w:gridCol w:w="1790"/>
        <w:gridCol w:w="1790"/>
        <w:gridCol w:w="1787"/>
      </w:tblGrid>
      <w:tr w14:paraId="65429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6" w:type="pct"/>
            <w:vAlign w:val="center"/>
          </w:tcPr>
          <w:p w14:paraId="69A93308">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287" w:type="pct"/>
            <w:vAlign w:val="center"/>
          </w:tcPr>
          <w:p w14:paraId="04C857B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657" w:type="pct"/>
          </w:tcPr>
          <w:p w14:paraId="5A9E28AD">
            <w:pPr>
              <w:spacing w:line="360" w:lineRule="auto"/>
              <w:jc w:val="center"/>
              <w:rPr>
                <w:rFonts w:hint="eastAsia" w:ascii="仿宋" w:hAnsi="仿宋" w:eastAsia="仿宋" w:cs="仿宋"/>
                <w:b/>
                <w:color w:val="auto"/>
                <w:sz w:val="24"/>
                <w:highlight w:val="none"/>
              </w:rPr>
            </w:pPr>
          </w:p>
          <w:p w14:paraId="394CEDF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698" w:type="pct"/>
            <w:vAlign w:val="center"/>
          </w:tcPr>
          <w:p w14:paraId="55106B4F">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657" w:type="pct"/>
            <w:vAlign w:val="center"/>
          </w:tcPr>
          <w:p w14:paraId="54DE1FA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615" w:type="pct"/>
            <w:vAlign w:val="center"/>
          </w:tcPr>
          <w:p w14:paraId="0E9162F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616" w:type="pct"/>
          </w:tcPr>
          <w:p w14:paraId="4631A9AD">
            <w:pPr>
              <w:spacing w:line="360" w:lineRule="auto"/>
              <w:jc w:val="center"/>
              <w:rPr>
                <w:rFonts w:hint="eastAsia" w:ascii="仿宋" w:hAnsi="仿宋" w:eastAsia="仿宋" w:cs="仿宋"/>
                <w:b/>
                <w:color w:val="auto"/>
                <w:sz w:val="24"/>
                <w:highlight w:val="none"/>
              </w:rPr>
            </w:pPr>
          </w:p>
          <w:p w14:paraId="5350F5B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615" w:type="pct"/>
            <w:vAlign w:val="center"/>
          </w:tcPr>
          <w:p w14:paraId="59AA7A6C">
            <w:pPr>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服务单价</w:t>
            </w:r>
          </w:p>
        </w:tc>
        <w:tc>
          <w:tcPr>
            <w:tcW w:w="615" w:type="pct"/>
            <w:vAlign w:val="center"/>
          </w:tcPr>
          <w:p w14:paraId="497CAF10">
            <w:pPr>
              <w:spacing w:line="360" w:lineRule="auto"/>
              <w:jc w:val="center"/>
              <w:rPr>
                <w:rFonts w:hint="eastAsia" w:ascii="仿宋" w:hAnsi="仿宋" w:eastAsia="仿宋" w:cs="仿宋"/>
                <w:b/>
                <w:color w:val="auto"/>
                <w:sz w:val="24"/>
                <w:highlight w:val="none"/>
              </w:rPr>
            </w:pPr>
          </w:p>
          <w:p w14:paraId="7127BAB5">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备注（如有）</w:t>
            </w:r>
          </w:p>
          <w:p w14:paraId="62FBE644">
            <w:pPr>
              <w:spacing w:line="360" w:lineRule="auto"/>
              <w:jc w:val="center"/>
              <w:rPr>
                <w:rFonts w:hint="eastAsia" w:ascii="仿宋" w:hAnsi="仿宋" w:eastAsia="仿宋" w:cs="仿宋"/>
                <w:b/>
                <w:color w:val="auto"/>
                <w:sz w:val="24"/>
                <w:highlight w:val="none"/>
              </w:rPr>
            </w:pPr>
          </w:p>
        </w:tc>
      </w:tr>
      <w:tr w14:paraId="663F0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6" w:type="pct"/>
            <w:vAlign w:val="center"/>
          </w:tcPr>
          <w:p w14:paraId="40148AE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287" w:type="pct"/>
            <w:vAlign w:val="center"/>
          </w:tcPr>
          <w:p w14:paraId="1D1CBB36">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vAlign w:val="center"/>
          </w:tcPr>
          <w:p w14:paraId="4951041D">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5FB51599">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1E35461F">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0AF5FDF5">
            <w:pPr>
              <w:spacing w:line="360" w:lineRule="auto"/>
              <w:jc w:val="center"/>
              <w:rPr>
                <w:rFonts w:hint="eastAsia" w:ascii="仿宋" w:hAnsi="仿宋" w:eastAsia="仿宋" w:cs="仿宋"/>
                <w:color w:val="auto"/>
                <w:sz w:val="24"/>
                <w:highlight w:val="none"/>
              </w:rPr>
            </w:pPr>
          </w:p>
        </w:tc>
        <w:tc>
          <w:tcPr>
            <w:tcW w:w="616" w:type="pct"/>
          </w:tcPr>
          <w:p w14:paraId="6CAAD8C4">
            <w:pPr>
              <w:spacing w:line="360" w:lineRule="auto"/>
              <w:jc w:val="center"/>
              <w:rPr>
                <w:rFonts w:hint="eastAsia" w:ascii="仿宋" w:hAnsi="仿宋" w:eastAsia="仿宋" w:cs="仿宋"/>
                <w:color w:val="auto"/>
                <w:sz w:val="24"/>
                <w:highlight w:val="none"/>
              </w:rPr>
            </w:pPr>
          </w:p>
        </w:tc>
        <w:tc>
          <w:tcPr>
            <w:tcW w:w="615" w:type="pct"/>
            <w:vAlign w:val="center"/>
          </w:tcPr>
          <w:p w14:paraId="796B07FA">
            <w:pPr>
              <w:spacing w:line="360" w:lineRule="auto"/>
              <w:jc w:val="center"/>
              <w:rPr>
                <w:rFonts w:hint="eastAsia" w:ascii="仿宋" w:hAnsi="仿宋" w:eastAsia="仿宋" w:cs="仿宋"/>
                <w:color w:val="auto"/>
                <w:sz w:val="24"/>
                <w:highlight w:val="none"/>
              </w:rPr>
            </w:pPr>
          </w:p>
        </w:tc>
        <w:tc>
          <w:tcPr>
            <w:tcW w:w="615" w:type="pct"/>
            <w:vAlign w:val="center"/>
          </w:tcPr>
          <w:p w14:paraId="0ED41515">
            <w:pPr>
              <w:spacing w:line="360" w:lineRule="auto"/>
              <w:jc w:val="center"/>
              <w:rPr>
                <w:rFonts w:hint="eastAsia" w:ascii="仿宋" w:hAnsi="仿宋" w:eastAsia="仿宋" w:cs="仿宋"/>
                <w:color w:val="auto"/>
                <w:sz w:val="24"/>
                <w:highlight w:val="none"/>
              </w:rPr>
            </w:pPr>
          </w:p>
        </w:tc>
      </w:tr>
      <w:tr w14:paraId="7C12D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69EEBB26">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287" w:type="pct"/>
            <w:vAlign w:val="center"/>
          </w:tcPr>
          <w:p w14:paraId="44D6F387">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vAlign w:val="center"/>
          </w:tcPr>
          <w:p w14:paraId="57D72B63">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31C5EEDB">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09D97458">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6727E340">
            <w:pPr>
              <w:spacing w:line="360" w:lineRule="auto"/>
              <w:jc w:val="center"/>
              <w:rPr>
                <w:rFonts w:hint="eastAsia" w:ascii="仿宋" w:hAnsi="仿宋" w:eastAsia="仿宋" w:cs="仿宋"/>
                <w:color w:val="auto"/>
                <w:sz w:val="24"/>
                <w:highlight w:val="none"/>
              </w:rPr>
            </w:pPr>
          </w:p>
        </w:tc>
        <w:tc>
          <w:tcPr>
            <w:tcW w:w="616" w:type="pct"/>
          </w:tcPr>
          <w:p w14:paraId="00BF98A6">
            <w:pPr>
              <w:spacing w:line="360" w:lineRule="auto"/>
              <w:jc w:val="center"/>
              <w:rPr>
                <w:rFonts w:hint="eastAsia" w:ascii="仿宋" w:hAnsi="仿宋" w:eastAsia="仿宋" w:cs="仿宋"/>
                <w:color w:val="auto"/>
                <w:sz w:val="24"/>
                <w:highlight w:val="none"/>
              </w:rPr>
            </w:pPr>
          </w:p>
        </w:tc>
        <w:tc>
          <w:tcPr>
            <w:tcW w:w="615" w:type="pct"/>
            <w:vAlign w:val="center"/>
          </w:tcPr>
          <w:p w14:paraId="13868023">
            <w:pPr>
              <w:spacing w:line="360" w:lineRule="auto"/>
              <w:jc w:val="center"/>
              <w:rPr>
                <w:rFonts w:hint="eastAsia" w:ascii="仿宋" w:hAnsi="仿宋" w:eastAsia="仿宋" w:cs="仿宋"/>
                <w:color w:val="auto"/>
                <w:sz w:val="24"/>
                <w:highlight w:val="none"/>
              </w:rPr>
            </w:pPr>
          </w:p>
        </w:tc>
        <w:tc>
          <w:tcPr>
            <w:tcW w:w="615" w:type="pct"/>
            <w:vAlign w:val="center"/>
          </w:tcPr>
          <w:p w14:paraId="2DA9DDC6">
            <w:pPr>
              <w:spacing w:line="360" w:lineRule="auto"/>
              <w:jc w:val="center"/>
              <w:rPr>
                <w:rFonts w:hint="eastAsia" w:ascii="仿宋" w:hAnsi="仿宋" w:eastAsia="仿宋" w:cs="仿宋"/>
                <w:color w:val="auto"/>
                <w:sz w:val="24"/>
                <w:highlight w:val="none"/>
              </w:rPr>
            </w:pPr>
          </w:p>
        </w:tc>
      </w:tr>
      <w:tr w14:paraId="304B3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54F47465">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287" w:type="pct"/>
            <w:vAlign w:val="center"/>
          </w:tcPr>
          <w:p w14:paraId="03B08A14">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6EAFA447">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6F3DE59C">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26708C2C">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21144EF0">
            <w:pPr>
              <w:spacing w:line="360" w:lineRule="auto"/>
              <w:jc w:val="center"/>
              <w:rPr>
                <w:rFonts w:hint="eastAsia" w:ascii="仿宋" w:hAnsi="仿宋" w:eastAsia="仿宋" w:cs="仿宋"/>
                <w:color w:val="auto"/>
                <w:sz w:val="24"/>
                <w:highlight w:val="none"/>
              </w:rPr>
            </w:pPr>
          </w:p>
        </w:tc>
        <w:tc>
          <w:tcPr>
            <w:tcW w:w="616" w:type="pct"/>
          </w:tcPr>
          <w:p w14:paraId="1438F647">
            <w:pPr>
              <w:spacing w:line="360" w:lineRule="auto"/>
              <w:jc w:val="center"/>
              <w:rPr>
                <w:rFonts w:hint="eastAsia" w:ascii="仿宋" w:hAnsi="仿宋" w:eastAsia="仿宋" w:cs="仿宋"/>
                <w:color w:val="auto"/>
                <w:sz w:val="24"/>
                <w:highlight w:val="none"/>
              </w:rPr>
            </w:pPr>
          </w:p>
        </w:tc>
        <w:tc>
          <w:tcPr>
            <w:tcW w:w="615" w:type="pct"/>
            <w:vAlign w:val="center"/>
          </w:tcPr>
          <w:p w14:paraId="355ACAC8">
            <w:pPr>
              <w:spacing w:line="360" w:lineRule="auto"/>
              <w:jc w:val="center"/>
              <w:rPr>
                <w:rFonts w:hint="eastAsia" w:ascii="仿宋" w:hAnsi="仿宋" w:eastAsia="仿宋" w:cs="仿宋"/>
                <w:color w:val="auto"/>
                <w:sz w:val="24"/>
                <w:highlight w:val="none"/>
              </w:rPr>
            </w:pPr>
          </w:p>
        </w:tc>
        <w:tc>
          <w:tcPr>
            <w:tcW w:w="615" w:type="pct"/>
            <w:vAlign w:val="center"/>
          </w:tcPr>
          <w:p w14:paraId="5DFDC8A1">
            <w:pPr>
              <w:spacing w:line="360" w:lineRule="auto"/>
              <w:jc w:val="center"/>
              <w:rPr>
                <w:rFonts w:hint="eastAsia" w:ascii="仿宋" w:hAnsi="仿宋" w:eastAsia="仿宋" w:cs="仿宋"/>
                <w:color w:val="auto"/>
                <w:sz w:val="24"/>
                <w:highlight w:val="none"/>
              </w:rPr>
            </w:pPr>
          </w:p>
        </w:tc>
      </w:tr>
      <w:tr w14:paraId="5C5B6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5874464A">
            <w:pPr>
              <w:spacing w:line="360" w:lineRule="auto"/>
              <w:jc w:val="center"/>
              <w:rPr>
                <w:rFonts w:hint="eastAsia" w:ascii="仿宋" w:hAnsi="仿宋" w:eastAsia="仿宋" w:cs="仿宋"/>
                <w:color w:val="auto"/>
                <w:sz w:val="24"/>
                <w:highlight w:val="none"/>
              </w:rPr>
            </w:pPr>
          </w:p>
        </w:tc>
        <w:tc>
          <w:tcPr>
            <w:tcW w:w="287" w:type="pct"/>
            <w:vAlign w:val="center"/>
          </w:tcPr>
          <w:p w14:paraId="4E11775F">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5D661A4A">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669940E8">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707D9FA1">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2DDC1505">
            <w:pPr>
              <w:spacing w:line="360" w:lineRule="auto"/>
              <w:jc w:val="center"/>
              <w:rPr>
                <w:rFonts w:hint="eastAsia" w:ascii="仿宋" w:hAnsi="仿宋" w:eastAsia="仿宋" w:cs="仿宋"/>
                <w:color w:val="auto"/>
                <w:sz w:val="24"/>
                <w:highlight w:val="none"/>
              </w:rPr>
            </w:pPr>
          </w:p>
        </w:tc>
        <w:tc>
          <w:tcPr>
            <w:tcW w:w="616" w:type="pct"/>
          </w:tcPr>
          <w:p w14:paraId="3B2D6A08">
            <w:pPr>
              <w:spacing w:line="360" w:lineRule="auto"/>
              <w:jc w:val="center"/>
              <w:rPr>
                <w:rFonts w:hint="eastAsia" w:ascii="仿宋" w:hAnsi="仿宋" w:eastAsia="仿宋" w:cs="仿宋"/>
                <w:color w:val="auto"/>
                <w:sz w:val="24"/>
                <w:highlight w:val="none"/>
              </w:rPr>
            </w:pPr>
          </w:p>
        </w:tc>
        <w:tc>
          <w:tcPr>
            <w:tcW w:w="615" w:type="pct"/>
            <w:vAlign w:val="center"/>
          </w:tcPr>
          <w:p w14:paraId="08473738">
            <w:pPr>
              <w:spacing w:line="360" w:lineRule="auto"/>
              <w:jc w:val="center"/>
              <w:rPr>
                <w:rFonts w:hint="eastAsia" w:ascii="仿宋" w:hAnsi="仿宋" w:eastAsia="仿宋" w:cs="仿宋"/>
                <w:color w:val="auto"/>
                <w:sz w:val="24"/>
                <w:highlight w:val="none"/>
              </w:rPr>
            </w:pPr>
          </w:p>
        </w:tc>
        <w:tc>
          <w:tcPr>
            <w:tcW w:w="615" w:type="pct"/>
            <w:vAlign w:val="center"/>
          </w:tcPr>
          <w:p w14:paraId="538A29AC">
            <w:pPr>
              <w:spacing w:line="360" w:lineRule="auto"/>
              <w:jc w:val="center"/>
              <w:rPr>
                <w:rFonts w:hint="eastAsia" w:ascii="仿宋" w:hAnsi="仿宋" w:eastAsia="仿宋" w:cs="仿宋"/>
                <w:color w:val="auto"/>
                <w:sz w:val="24"/>
                <w:highlight w:val="none"/>
              </w:rPr>
            </w:pPr>
          </w:p>
        </w:tc>
      </w:tr>
      <w:tr w14:paraId="70A15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19303DBE">
            <w:pPr>
              <w:spacing w:line="360" w:lineRule="auto"/>
              <w:jc w:val="center"/>
              <w:rPr>
                <w:rFonts w:hint="eastAsia" w:ascii="仿宋" w:hAnsi="仿宋" w:eastAsia="仿宋" w:cs="仿宋"/>
                <w:color w:val="auto"/>
                <w:sz w:val="24"/>
                <w:highlight w:val="none"/>
              </w:rPr>
            </w:pPr>
          </w:p>
        </w:tc>
        <w:tc>
          <w:tcPr>
            <w:tcW w:w="287" w:type="pct"/>
            <w:vAlign w:val="center"/>
          </w:tcPr>
          <w:p w14:paraId="7FC44553">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68E9C697">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1A51C24A">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75D637C6">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5EF6ABE1">
            <w:pPr>
              <w:spacing w:line="360" w:lineRule="auto"/>
              <w:jc w:val="center"/>
              <w:rPr>
                <w:rFonts w:hint="eastAsia" w:ascii="仿宋" w:hAnsi="仿宋" w:eastAsia="仿宋" w:cs="仿宋"/>
                <w:color w:val="auto"/>
                <w:sz w:val="24"/>
                <w:highlight w:val="none"/>
              </w:rPr>
            </w:pPr>
          </w:p>
        </w:tc>
        <w:tc>
          <w:tcPr>
            <w:tcW w:w="616" w:type="pct"/>
          </w:tcPr>
          <w:p w14:paraId="58827406">
            <w:pPr>
              <w:spacing w:line="360" w:lineRule="auto"/>
              <w:jc w:val="center"/>
              <w:rPr>
                <w:rFonts w:hint="eastAsia" w:ascii="仿宋" w:hAnsi="仿宋" w:eastAsia="仿宋" w:cs="仿宋"/>
                <w:color w:val="auto"/>
                <w:sz w:val="24"/>
                <w:highlight w:val="none"/>
              </w:rPr>
            </w:pPr>
          </w:p>
        </w:tc>
        <w:tc>
          <w:tcPr>
            <w:tcW w:w="615" w:type="pct"/>
            <w:vAlign w:val="center"/>
          </w:tcPr>
          <w:p w14:paraId="4E954EB4">
            <w:pPr>
              <w:spacing w:line="360" w:lineRule="auto"/>
              <w:jc w:val="center"/>
              <w:rPr>
                <w:rFonts w:hint="eastAsia" w:ascii="仿宋" w:hAnsi="仿宋" w:eastAsia="仿宋" w:cs="仿宋"/>
                <w:color w:val="auto"/>
                <w:sz w:val="24"/>
                <w:highlight w:val="none"/>
              </w:rPr>
            </w:pPr>
          </w:p>
        </w:tc>
        <w:tc>
          <w:tcPr>
            <w:tcW w:w="615" w:type="pct"/>
            <w:vAlign w:val="center"/>
          </w:tcPr>
          <w:p w14:paraId="5E010F7A">
            <w:pPr>
              <w:spacing w:line="360" w:lineRule="auto"/>
              <w:jc w:val="center"/>
              <w:rPr>
                <w:rFonts w:hint="eastAsia" w:ascii="仿宋" w:hAnsi="仿宋" w:eastAsia="仿宋" w:cs="仿宋"/>
                <w:color w:val="auto"/>
                <w:sz w:val="24"/>
                <w:highlight w:val="none"/>
              </w:rPr>
            </w:pPr>
          </w:p>
        </w:tc>
      </w:tr>
      <w:tr w14:paraId="73221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9" w:type="pct"/>
            <w:gridSpan w:val="4"/>
            <w:vAlign w:val="center"/>
          </w:tcPr>
          <w:p w14:paraId="27B9192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2504" w:type="pct"/>
            <w:gridSpan w:val="4"/>
          </w:tcPr>
          <w:p w14:paraId="6A812F84">
            <w:pPr>
              <w:spacing w:line="360" w:lineRule="auto"/>
              <w:jc w:val="center"/>
              <w:rPr>
                <w:rFonts w:hint="eastAsia" w:ascii="仿宋" w:hAnsi="仿宋" w:eastAsia="仿宋" w:cs="仿宋"/>
                <w:color w:val="auto"/>
                <w:sz w:val="24"/>
                <w:highlight w:val="none"/>
              </w:rPr>
            </w:pPr>
          </w:p>
        </w:tc>
        <w:tc>
          <w:tcPr>
            <w:tcW w:w="615" w:type="pct"/>
          </w:tcPr>
          <w:p w14:paraId="6A898683">
            <w:pPr>
              <w:spacing w:line="360" w:lineRule="auto"/>
              <w:jc w:val="center"/>
              <w:rPr>
                <w:rFonts w:hint="eastAsia" w:ascii="仿宋" w:hAnsi="仿宋" w:eastAsia="仿宋" w:cs="仿宋"/>
                <w:color w:val="auto"/>
                <w:sz w:val="24"/>
                <w:highlight w:val="none"/>
              </w:rPr>
            </w:pPr>
          </w:p>
        </w:tc>
      </w:tr>
      <w:tr w14:paraId="63326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9" w:type="pct"/>
            <w:gridSpan w:val="4"/>
            <w:vAlign w:val="center"/>
          </w:tcPr>
          <w:p w14:paraId="2FC91A2B">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2504" w:type="pct"/>
            <w:gridSpan w:val="4"/>
          </w:tcPr>
          <w:p w14:paraId="2A8E4617">
            <w:pPr>
              <w:spacing w:line="360" w:lineRule="auto"/>
              <w:jc w:val="center"/>
              <w:rPr>
                <w:rFonts w:hint="eastAsia" w:ascii="仿宋" w:hAnsi="仿宋" w:eastAsia="仿宋" w:cs="仿宋"/>
                <w:color w:val="auto"/>
                <w:sz w:val="24"/>
                <w:highlight w:val="none"/>
              </w:rPr>
            </w:pPr>
          </w:p>
        </w:tc>
        <w:tc>
          <w:tcPr>
            <w:tcW w:w="615" w:type="pct"/>
          </w:tcPr>
          <w:p w14:paraId="4F351B8D">
            <w:pPr>
              <w:spacing w:line="360" w:lineRule="auto"/>
              <w:jc w:val="center"/>
              <w:rPr>
                <w:rFonts w:hint="eastAsia" w:ascii="仿宋" w:hAnsi="仿宋" w:eastAsia="仿宋" w:cs="仿宋"/>
                <w:color w:val="auto"/>
                <w:sz w:val="24"/>
                <w:highlight w:val="none"/>
              </w:rPr>
            </w:pPr>
          </w:p>
        </w:tc>
      </w:tr>
    </w:tbl>
    <w:p w14:paraId="3DCF0990">
      <w:pPr>
        <w:snapToGrid w:val="0"/>
        <w:spacing w:line="360" w:lineRule="auto"/>
        <w:ind w:left="480"/>
        <w:rPr>
          <w:rFonts w:hint="eastAsia" w:ascii="仿宋" w:hAnsi="仿宋" w:eastAsia="仿宋" w:cs="仿宋"/>
          <w:b/>
          <w:color w:val="auto"/>
          <w:kern w:val="0"/>
          <w:sz w:val="24"/>
          <w:highlight w:val="none"/>
          <w:lang w:val="zh-CN"/>
        </w:rPr>
      </w:pPr>
    </w:p>
    <w:p w14:paraId="66FE678F">
      <w:pPr>
        <w:snapToGrid w:val="0"/>
        <w:spacing w:line="360" w:lineRule="auto"/>
        <w:ind w:left="480" w:firstLine="9120" w:firstLineChars="3800"/>
        <w:rPr>
          <w:rFonts w:hint="eastAsia" w:ascii="仿宋" w:hAnsi="仿宋" w:eastAsia="仿宋" w:cs="仿宋"/>
          <w:b/>
          <w:color w:val="auto"/>
          <w:kern w:val="0"/>
          <w:sz w:val="24"/>
          <w:highlight w:val="none"/>
          <w:lang w:val="en-US"/>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r>
        <w:rPr>
          <w:rFonts w:hint="eastAsia" w:ascii="仿宋" w:hAnsi="仿宋" w:eastAsia="仿宋" w:cs="仿宋"/>
          <w:color w:val="auto"/>
          <w:sz w:val="24"/>
          <w:highlight w:val="none"/>
          <w:lang w:val="en-US"/>
        </w:rPr>
        <w:t>:</w:t>
      </w:r>
    </w:p>
    <w:p w14:paraId="79875CAD">
      <w:pPr>
        <w:snapToGrid w:val="0"/>
        <w:spacing w:line="360" w:lineRule="auto"/>
        <w:ind w:firstLine="9600" w:firstLineChars="4000"/>
        <w:rPr>
          <w:rFonts w:hint="eastAsia" w:ascii="仿宋" w:hAnsi="仿宋" w:eastAsia="仿宋" w:cs="仿宋"/>
          <w:b/>
          <w:color w:val="auto"/>
          <w:kern w:val="0"/>
          <w:sz w:val="24"/>
          <w:highlight w:val="none"/>
          <w:lang w:val="zh-CN"/>
        </w:rPr>
      </w:pPr>
      <w:r>
        <w:rPr>
          <w:rFonts w:hint="eastAsia" w:ascii="仿宋" w:hAnsi="仿宋" w:eastAsia="仿宋" w:cs="仿宋"/>
          <w:color w:val="auto"/>
          <w:sz w:val="24"/>
          <w:highlight w:val="none"/>
        </w:rPr>
        <w:t>日期：  年   月   日</w:t>
      </w:r>
    </w:p>
    <w:p w14:paraId="46B4053B">
      <w:pPr>
        <w:snapToGrid w:val="0"/>
        <w:spacing w:line="360" w:lineRule="auto"/>
        <w:ind w:left="480"/>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注：</w:t>
      </w:r>
    </w:p>
    <w:p w14:paraId="71243B2F">
      <w:pPr>
        <w:spacing w:line="360" w:lineRule="auto"/>
        <w:ind w:left="-2" w:leftChars="-1" w:firstLine="480" w:firstLineChars="2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1、投标人需按本表格式填写</w:t>
      </w:r>
      <w:r>
        <w:rPr>
          <w:rFonts w:hint="eastAsia" w:ascii="仿宋" w:hAnsi="仿宋" w:eastAsia="仿宋" w:cs="仿宋"/>
          <w:b/>
          <w:color w:val="auto"/>
          <w:kern w:val="0"/>
          <w:sz w:val="24"/>
          <w:lang w:val="zh-CN"/>
        </w:rPr>
        <w:t>，</w:t>
      </w:r>
      <w:r>
        <w:rPr>
          <w:rFonts w:hint="eastAsia" w:ascii="仿宋" w:hAnsi="仿宋" w:eastAsia="仿宋" w:cs="仿宋"/>
          <w:b/>
          <w:color w:val="auto"/>
          <w:kern w:val="0"/>
          <w:sz w:val="24"/>
        </w:rPr>
        <w:t>否则视为</w:t>
      </w:r>
      <w:r>
        <w:rPr>
          <w:rFonts w:hint="eastAsia" w:ascii="仿宋" w:hAnsi="仿宋" w:eastAsia="仿宋" w:cs="仿宋"/>
          <w:b/>
          <w:color w:val="auto"/>
          <w:sz w:val="24"/>
        </w:rPr>
        <w:t>投标文件含有采购人不能接受的附加条件，投标无效</w:t>
      </w:r>
      <w:r>
        <w:rPr>
          <w:rFonts w:hint="eastAsia" w:ascii="仿宋" w:hAnsi="仿宋" w:eastAsia="仿宋" w:cs="仿宋"/>
          <w:b/>
          <w:color w:val="auto"/>
          <w:kern w:val="0"/>
          <w:sz w:val="24"/>
          <w:lang w:val="zh-CN"/>
        </w:rPr>
        <w:t>；</w:t>
      </w:r>
      <w:r>
        <w:rPr>
          <w:rFonts w:hint="eastAsia" w:ascii="仿宋" w:hAnsi="仿宋" w:eastAsia="仿宋" w:cs="仿宋"/>
          <w:color w:val="auto"/>
          <w:kern w:val="0"/>
          <w:sz w:val="24"/>
          <w:lang w:val="zh-CN"/>
        </w:rPr>
        <w:t>。</w:t>
      </w:r>
    </w:p>
    <w:p w14:paraId="16276192">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lang w:val="zh-CN"/>
        </w:rPr>
        <w:t>2、有关本项目实施所涉及的一切费用均计入报价。</w:t>
      </w:r>
      <w:r>
        <w:rPr>
          <w:rFonts w:hint="eastAsia" w:ascii="仿宋" w:hAnsi="仿宋" w:eastAsia="仿宋" w:cs="仿宋"/>
          <w:b/>
          <w:color w:val="auto"/>
          <w:kern w:val="0"/>
          <w:sz w:val="24"/>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不得出现“0元”“免费赠送”等形式的无偿报价，</w:t>
      </w:r>
      <w:r>
        <w:rPr>
          <w:rFonts w:hint="eastAsia" w:ascii="仿宋" w:hAnsi="仿宋" w:eastAsia="仿宋" w:cs="仿宋"/>
          <w:b/>
          <w:color w:val="auto"/>
          <w:kern w:val="0"/>
          <w:sz w:val="24"/>
        </w:rPr>
        <w:t>否则视为</w:t>
      </w:r>
      <w:r>
        <w:rPr>
          <w:rFonts w:hint="eastAsia" w:ascii="仿宋" w:hAnsi="仿宋" w:eastAsia="仿宋" w:cs="仿宋"/>
          <w:b/>
          <w:color w:val="auto"/>
          <w:sz w:val="24"/>
        </w:rPr>
        <w:t>投标文件含有采购人不能接受的附加条件，投标无效</w:t>
      </w:r>
      <w:r>
        <w:rPr>
          <w:rFonts w:hint="eastAsia" w:ascii="仿宋" w:hAnsi="仿宋" w:eastAsia="仿宋" w:cs="仿宋"/>
          <w:b/>
          <w:color w:val="auto"/>
          <w:kern w:val="0"/>
          <w:sz w:val="24"/>
          <w:lang w:val="zh-CN"/>
        </w:rPr>
        <w:t>；采购内容未包含在《开标一览表（报价表）》名称栏中，投标人不能作出合理解释的，</w:t>
      </w:r>
      <w:r>
        <w:rPr>
          <w:rFonts w:hint="eastAsia" w:ascii="仿宋" w:hAnsi="仿宋" w:eastAsia="仿宋" w:cs="仿宋"/>
          <w:b/>
          <w:color w:val="auto"/>
          <w:kern w:val="0"/>
          <w:sz w:val="24"/>
        </w:rPr>
        <w:t>视为</w:t>
      </w:r>
      <w:r>
        <w:rPr>
          <w:rFonts w:hint="eastAsia" w:ascii="仿宋" w:hAnsi="仿宋" w:eastAsia="仿宋" w:cs="仿宋"/>
          <w:b/>
          <w:color w:val="auto"/>
          <w:sz w:val="24"/>
        </w:rPr>
        <w:t>投标文件含有采购人不能接受的附加条件的，投标无效。</w:t>
      </w:r>
    </w:p>
    <w:p w14:paraId="2A4BD8AA">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3、特别提示：采购代理机构将对项目名称和项目编号，中标供应商名称、地址和中标金额，主要中标标的名称、服务范围、服务要求、服务时间、服务标准等予以公示。</w:t>
      </w:r>
    </w:p>
    <w:p w14:paraId="05E2B7C2">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szCs w:val="22"/>
          <w:lang w:val="zh-CN"/>
        </w:rPr>
        <w:t>4、</w:t>
      </w:r>
      <w:r>
        <w:rPr>
          <w:rFonts w:hint="eastAsia" w:ascii="仿宋" w:hAnsi="仿宋" w:eastAsia="仿宋" w:cs="仿宋"/>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93765DF">
      <w:pPr>
        <w:spacing w:line="360" w:lineRule="auto"/>
        <w:ind w:firstLine="482" w:firstLineChars="200"/>
        <w:rPr>
          <w:rFonts w:hint="eastAsia" w:ascii="仿宋" w:hAnsi="仿宋" w:eastAsia="仿宋" w:cs="仿宋"/>
          <w:b/>
          <w:color w:val="auto"/>
          <w:kern w:val="0"/>
          <w:sz w:val="24"/>
        </w:rPr>
      </w:pPr>
    </w:p>
    <w:p w14:paraId="2A57C0EB">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pPr>
    </w:p>
    <w:p w14:paraId="7CDBBC37">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sectPr>
          <w:pgSz w:w="16838" w:h="11906" w:orient="landscape"/>
          <w:pgMar w:top="1418" w:right="1247" w:bottom="1418" w:left="1276"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1EA4C772">
      <w:pPr>
        <w:pStyle w:val="691"/>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rPr>
      </w:pPr>
      <w:r>
        <w:rPr>
          <w:rFonts w:hint="eastAsia" w:ascii="仿宋" w:hAnsi="仿宋" w:eastAsia="仿宋" w:cs="仿宋"/>
          <w:color w:val="auto"/>
          <w:kern w:val="2"/>
          <w:sz w:val="32"/>
          <w:szCs w:val="32"/>
        </w:rPr>
        <w:t>二、</w:t>
      </w:r>
      <w:r>
        <w:rPr>
          <w:rFonts w:hint="eastAsia" w:ascii="仿宋" w:hAnsi="仿宋" w:eastAsia="仿宋" w:cs="仿宋"/>
          <w:color w:val="auto"/>
          <w:sz w:val="32"/>
          <w:szCs w:val="32"/>
        </w:rPr>
        <w:t>中小企业声明函（如有）</w:t>
      </w:r>
    </w:p>
    <w:p w14:paraId="1896C3EB">
      <w:pPr>
        <w:widowControl/>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569639FD">
      <w:pPr>
        <w:pStyle w:val="83"/>
        <w:rPr>
          <w:rFonts w:hint="eastAsia" w:ascii="仿宋" w:hAnsi="仿宋" w:eastAsia="仿宋" w:cs="仿宋"/>
          <w:b/>
          <w:color w:val="auto"/>
          <w:sz w:val="24"/>
        </w:rPr>
      </w:pPr>
    </w:p>
    <w:p w14:paraId="158DE003">
      <w:pPr>
        <w:pStyle w:val="84"/>
        <w:rPr>
          <w:rFonts w:hint="eastAsia" w:ascii="仿宋" w:hAnsi="仿宋" w:eastAsia="仿宋" w:cs="仿宋"/>
          <w:b/>
          <w:color w:val="auto"/>
          <w:sz w:val="24"/>
        </w:rPr>
      </w:pPr>
    </w:p>
    <w:p w14:paraId="2838E0E3">
      <w:pPr>
        <w:rPr>
          <w:rFonts w:hint="eastAsia" w:ascii="仿宋" w:hAnsi="仿宋" w:eastAsia="仿宋" w:cs="仿宋"/>
          <w:b/>
          <w:color w:val="auto"/>
          <w:sz w:val="24"/>
        </w:rPr>
      </w:pPr>
    </w:p>
    <w:p w14:paraId="12AE003D">
      <w:pPr>
        <w:pStyle w:val="83"/>
        <w:rPr>
          <w:rFonts w:hint="eastAsia" w:ascii="仿宋" w:hAnsi="仿宋" w:eastAsia="仿宋" w:cs="仿宋"/>
          <w:b/>
          <w:color w:val="auto"/>
          <w:sz w:val="24"/>
        </w:rPr>
      </w:pPr>
    </w:p>
    <w:p w14:paraId="2C626FF0">
      <w:pPr>
        <w:pStyle w:val="84"/>
        <w:rPr>
          <w:rFonts w:hint="eastAsia" w:ascii="仿宋" w:hAnsi="仿宋" w:eastAsia="仿宋" w:cs="仿宋"/>
          <w:b/>
          <w:color w:val="auto"/>
          <w:sz w:val="24"/>
        </w:rPr>
      </w:pPr>
    </w:p>
    <w:p w14:paraId="69F562D9">
      <w:pPr>
        <w:rPr>
          <w:rFonts w:hint="eastAsia" w:ascii="仿宋" w:hAnsi="仿宋" w:eastAsia="仿宋" w:cs="仿宋"/>
          <w:color w:val="auto"/>
          <w:lang w:eastAsia="zh-CN"/>
        </w:rPr>
      </w:pPr>
    </w:p>
    <w:p w14:paraId="0636A4A1">
      <w:pPr>
        <w:widowControl/>
        <w:spacing w:line="360" w:lineRule="auto"/>
        <w:ind w:firstLine="161" w:firstLineChars="50"/>
        <w:jc w:val="center"/>
        <w:rPr>
          <w:rFonts w:hint="eastAsia" w:ascii="仿宋" w:hAnsi="仿宋" w:eastAsia="仿宋" w:cs="仿宋"/>
          <w:b/>
          <w:color w:val="auto"/>
          <w:sz w:val="32"/>
          <w:szCs w:val="32"/>
        </w:rPr>
      </w:pPr>
      <w:r>
        <w:rPr>
          <w:rFonts w:hint="eastAsia" w:ascii="仿宋" w:hAnsi="仿宋" w:eastAsia="仿宋" w:cs="仿宋"/>
          <w:b/>
          <w:color w:val="auto"/>
          <w:sz w:val="32"/>
          <w:szCs w:val="32"/>
          <w:lang w:eastAsia="zh-CN"/>
        </w:rPr>
        <w:t>三、残疾人福利性单位声明函（如有）</w:t>
      </w:r>
    </w:p>
    <w:p w14:paraId="7522DC6E">
      <w:pPr>
        <w:pStyle w:val="25"/>
        <w:widowControl/>
        <w:numPr>
          <w:ilvl w:val="0"/>
          <w:numId w:val="0"/>
        </w:numPr>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lang w:eastAsia="zh-CN"/>
        </w:rPr>
        <w:t>[符合条件的残疾人福利性单位，提供残疾人福利性单位声明函(附件6)，否则不需要提供。]</w:t>
      </w:r>
    </w:p>
    <w:p w14:paraId="4987DF6A">
      <w:pPr>
        <w:pStyle w:val="691"/>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rPr>
      </w:pPr>
    </w:p>
    <w:p w14:paraId="603273F0">
      <w:pPr>
        <w:spacing w:line="360" w:lineRule="auto"/>
        <w:ind w:right="420" w:firstLine="3614" w:firstLineChars="1000"/>
        <w:rPr>
          <w:rFonts w:hint="eastAsia" w:ascii="仿宋" w:hAnsi="仿宋" w:eastAsia="仿宋" w:cs="仿宋"/>
          <w:b/>
          <w:color w:val="auto"/>
          <w:kern w:val="0"/>
          <w:sz w:val="36"/>
          <w:szCs w:val="36"/>
        </w:rPr>
      </w:pPr>
    </w:p>
    <w:p w14:paraId="5DF94C1E">
      <w:pPr>
        <w:spacing w:line="360" w:lineRule="auto"/>
        <w:ind w:right="420" w:firstLine="3614" w:firstLineChars="1000"/>
        <w:rPr>
          <w:rFonts w:hint="eastAsia" w:ascii="仿宋" w:hAnsi="仿宋" w:eastAsia="仿宋" w:cs="仿宋"/>
          <w:b/>
          <w:color w:val="auto"/>
          <w:kern w:val="0"/>
          <w:sz w:val="36"/>
          <w:szCs w:val="36"/>
        </w:rPr>
      </w:pPr>
    </w:p>
    <w:p w14:paraId="59846010">
      <w:pPr>
        <w:spacing w:line="360" w:lineRule="auto"/>
        <w:ind w:right="420" w:firstLine="3614" w:firstLineChars="1000"/>
        <w:rPr>
          <w:rFonts w:hint="eastAsia" w:ascii="仿宋" w:hAnsi="仿宋" w:eastAsia="仿宋" w:cs="仿宋"/>
          <w:b/>
          <w:color w:val="auto"/>
          <w:kern w:val="0"/>
          <w:sz w:val="36"/>
          <w:szCs w:val="36"/>
        </w:rPr>
      </w:pPr>
    </w:p>
    <w:p w14:paraId="1E1B2EEF">
      <w:pPr>
        <w:spacing w:line="360" w:lineRule="auto"/>
        <w:ind w:right="420" w:firstLine="3614" w:firstLineChars="1000"/>
        <w:rPr>
          <w:rFonts w:hint="eastAsia" w:ascii="仿宋" w:hAnsi="仿宋" w:eastAsia="仿宋" w:cs="仿宋"/>
          <w:b/>
          <w:color w:val="auto"/>
          <w:kern w:val="0"/>
          <w:sz w:val="36"/>
          <w:szCs w:val="36"/>
        </w:rPr>
      </w:pPr>
    </w:p>
    <w:p w14:paraId="5AFDED48">
      <w:pPr>
        <w:spacing w:line="360" w:lineRule="auto"/>
        <w:ind w:right="420" w:firstLine="3614" w:firstLineChars="1000"/>
        <w:rPr>
          <w:rFonts w:hint="eastAsia" w:ascii="仿宋" w:hAnsi="仿宋" w:eastAsia="仿宋" w:cs="仿宋"/>
          <w:b/>
          <w:color w:val="auto"/>
          <w:kern w:val="0"/>
          <w:sz w:val="36"/>
          <w:szCs w:val="36"/>
        </w:rPr>
      </w:pPr>
    </w:p>
    <w:p w14:paraId="4AB0DD97">
      <w:pPr>
        <w:spacing w:line="360" w:lineRule="auto"/>
        <w:ind w:right="420" w:firstLine="3614" w:firstLineChars="1000"/>
        <w:rPr>
          <w:rFonts w:hint="eastAsia" w:ascii="仿宋" w:hAnsi="仿宋" w:eastAsia="仿宋" w:cs="仿宋"/>
          <w:b/>
          <w:color w:val="auto"/>
          <w:kern w:val="0"/>
          <w:sz w:val="36"/>
          <w:szCs w:val="36"/>
        </w:rPr>
      </w:pPr>
    </w:p>
    <w:p w14:paraId="36970D4E">
      <w:pPr>
        <w:spacing w:line="360" w:lineRule="auto"/>
        <w:ind w:right="420" w:firstLine="3614" w:firstLineChars="1000"/>
        <w:rPr>
          <w:rFonts w:hint="eastAsia" w:ascii="仿宋" w:hAnsi="仿宋" w:eastAsia="仿宋" w:cs="仿宋"/>
          <w:b/>
          <w:color w:val="auto"/>
          <w:kern w:val="0"/>
          <w:sz w:val="36"/>
          <w:szCs w:val="36"/>
        </w:rPr>
      </w:pPr>
    </w:p>
    <w:p w14:paraId="14650A40">
      <w:pPr>
        <w:spacing w:line="360" w:lineRule="auto"/>
        <w:ind w:right="420" w:firstLine="3614" w:firstLineChars="1000"/>
        <w:rPr>
          <w:rFonts w:hint="eastAsia" w:ascii="仿宋" w:hAnsi="仿宋" w:eastAsia="仿宋" w:cs="仿宋"/>
          <w:b/>
          <w:color w:val="auto"/>
          <w:kern w:val="0"/>
          <w:sz w:val="36"/>
          <w:szCs w:val="36"/>
        </w:rPr>
      </w:pPr>
    </w:p>
    <w:p w14:paraId="79E1465A">
      <w:pPr>
        <w:spacing w:line="360" w:lineRule="auto"/>
        <w:ind w:right="420" w:firstLine="3614" w:firstLineChars="1000"/>
        <w:rPr>
          <w:rFonts w:hint="eastAsia" w:ascii="仿宋" w:hAnsi="仿宋" w:eastAsia="仿宋" w:cs="仿宋"/>
          <w:b/>
          <w:color w:val="auto"/>
          <w:kern w:val="0"/>
          <w:sz w:val="36"/>
          <w:szCs w:val="36"/>
        </w:rPr>
      </w:pPr>
    </w:p>
    <w:p w14:paraId="37093B9A">
      <w:pPr>
        <w:pStyle w:val="4"/>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rPr>
      </w:pPr>
      <w:r>
        <w:rPr>
          <w:rFonts w:hint="eastAsia" w:ascii="仿宋" w:hAnsi="仿宋" w:eastAsia="仿宋" w:cs="仿宋"/>
          <w:color w:val="auto"/>
        </w:rPr>
        <w:t>附件</w:t>
      </w:r>
    </w:p>
    <w:p w14:paraId="779EFB51">
      <w:pPr>
        <w:spacing w:line="360" w:lineRule="auto"/>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附件1：质疑函范本及制作说明</w:t>
      </w:r>
    </w:p>
    <w:p w14:paraId="3FAA5F89">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质疑函范本</w:t>
      </w:r>
    </w:p>
    <w:p w14:paraId="5F1635AD">
      <w:pPr>
        <w:snapToGrid w:val="0"/>
        <w:spacing w:before="240" w:beforeLines="100" w:line="360" w:lineRule="auto"/>
        <w:rPr>
          <w:rFonts w:hint="eastAsia" w:ascii="仿宋" w:hAnsi="仿宋" w:eastAsia="仿宋" w:cs="仿宋"/>
          <w:bCs/>
          <w:color w:val="auto"/>
          <w:sz w:val="24"/>
        </w:rPr>
      </w:pPr>
      <w:r>
        <w:rPr>
          <w:rFonts w:hint="eastAsia" w:ascii="仿宋" w:hAnsi="仿宋" w:eastAsia="仿宋" w:cs="仿宋"/>
          <w:bCs/>
          <w:color w:val="auto"/>
          <w:sz w:val="24"/>
        </w:rPr>
        <w:t>一、质疑供应商基本信息</w:t>
      </w:r>
    </w:p>
    <w:p w14:paraId="08C051A4">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质疑供应商：</w:t>
      </w:r>
      <w:r>
        <w:rPr>
          <w:rFonts w:hint="eastAsia" w:ascii="仿宋" w:hAnsi="仿宋" w:eastAsia="仿宋" w:cs="仿宋"/>
          <w:color w:val="auto"/>
          <w:sz w:val="24"/>
          <w:u w:val="dotted"/>
        </w:rPr>
        <w:t xml:space="preserve">                                        </w:t>
      </w:r>
    </w:p>
    <w:p w14:paraId="06A9F85A">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地址：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4D4CB4D6">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0192CD4C">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p>
    <w:p w14:paraId="06EA3E4E">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6F71C2E2">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地址： </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1FF2CDA1">
      <w:pPr>
        <w:snapToGrid w:val="0"/>
        <w:spacing w:line="360" w:lineRule="auto"/>
        <w:rPr>
          <w:rFonts w:hint="eastAsia" w:ascii="仿宋" w:hAnsi="仿宋" w:eastAsia="仿宋" w:cs="仿宋"/>
          <w:bCs/>
          <w:color w:val="auto"/>
          <w:sz w:val="24"/>
        </w:rPr>
      </w:pPr>
      <w:r>
        <w:rPr>
          <w:rFonts w:hint="eastAsia" w:ascii="仿宋" w:hAnsi="仿宋" w:eastAsia="仿宋" w:cs="仿宋"/>
          <w:bCs/>
          <w:color w:val="auto"/>
          <w:sz w:val="24"/>
        </w:rPr>
        <w:t>二、质疑项目基本情况</w:t>
      </w:r>
    </w:p>
    <w:p w14:paraId="39D34BBE">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质疑项目的名称：</w:t>
      </w:r>
      <w:r>
        <w:rPr>
          <w:rFonts w:hint="eastAsia" w:ascii="仿宋" w:hAnsi="仿宋" w:eastAsia="仿宋" w:cs="仿宋"/>
          <w:color w:val="auto"/>
          <w:sz w:val="24"/>
          <w:u w:val="dotted"/>
        </w:rPr>
        <w:t xml:space="preserve">                                      </w:t>
      </w:r>
    </w:p>
    <w:p w14:paraId="72594B0D">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质疑项目的编号：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14:paraId="2EDCFF92">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p>
    <w:p w14:paraId="58963813">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采购文件获取日期：</w:t>
      </w:r>
      <w:r>
        <w:rPr>
          <w:rFonts w:hint="eastAsia" w:ascii="仿宋" w:hAnsi="仿宋" w:eastAsia="仿宋" w:cs="仿宋"/>
          <w:color w:val="auto"/>
          <w:sz w:val="24"/>
          <w:u w:val="dotted"/>
        </w:rPr>
        <w:t xml:space="preserve">                                           </w:t>
      </w:r>
    </w:p>
    <w:p w14:paraId="37858529">
      <w:pPr>
        <w:snapToGrid w:val="0"/>
        <w:spacing w:line="360" w:lineRule="auto"/>
        <w:rPr>
          <w:rFonts w:hint="eastAsia" w:ascii="仿宋" w:hAnsi="仿宋" w:eastAsia="仿宋" w:cs="仿宋"/>
          <w:bCs/>
          <w:color w:val="auto"/>
          <w:sz w:val="24"/>
        </w:rPr>
      </w:pPr>
      <w:r>
        <w:rPr>
          <w:rFonts w:hint="eastAsia" w:ascii="仿宋" w:hAnsi="仿宋" w:eastAsia="仿宋" w:cs="仿宋"/>
          <w:bCs/>
          <w:color w:val="auto"/>
          <w:sz w:val="24"/>
        </w:rPr>
        <w:t>三、质疑事项具体内容</w:t>
      </w:r>
    </w:p>
    <w:p w14:paraId="641D226B">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质疑事项1：</w:t>
      </w:r>
      <w:r>
        <w:rPr>
          <w:rFonts w:hint="eastAsia" w:ascii="仿宋" w:hAnsi="仿宋" w:eastAsia="仿宋" w:cs="仿宋"/>
          <w:color w:val="auto"/>
          <w:sz w:val="24"/>
          <w:u w:val="dotted"/>
        </w:rPr>
        <w:t xml:space="preserve">                                         </w:t>
      </w:r>
    </w:p>
    <w:p w14:paraId="468DFAF7">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14:paraId="5B151156">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u w:val="dotted"/>
        </w:rPr>
        <w:t xml:space="preserve">                                                       </w:t>
      </w:r>
    </w:p>
    <w:p w14:paraId="408AF573">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14:paraId="7649B35A">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5FDA1E4F">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质疑事项2</w:t>
      </w:r>
    </w:p>
    <w:p w14:paraId="619F7489">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p>
    <w:p w14:paraId="3F17F793">
      <w:pPr>
        <w:snapToGrid w:val="0"/>
        <w:spacing w:line="360" w:lineRule="auto"/>
        <w:rPr>
          <w:rFonts w:hint="eastAsia" w:ascii="仿宋" w:hAnsi="仿宋" w:eastAsia="仿宋" w:cs="仿宋"/>
          <w:bCs/>
          <w:color w:val="auto"/>
          <w:sz w:val="24"/>
        </w:rPr>
      </w:pPr>
      <w:r>
        <w:rPr>
          <w:rFonts w:hint="eastAsia" w:ascii="仿宋" w:hAnsi="仿宋" w:eastAsia="仿宋" w:cs="仿宋"/>
          <w:bCs/>
          <w:color w:val="auto"/>
          <w:sz w:val="24"/>
        </w:rPr>
        <w:t>四、与质疑事项相关的质疑请求</w:t>
      </w:r>
    </w:p>
    <w:p w14:paraId="54FC9011">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p>
    <w:p w14:paraId="4FF3862A">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签字(签章)：                   公章：                      </w:t>
      </w:r>
    </w:p>
    <w:p w14:paraId="5C2A272C">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日期：    </w:t>
      </w:r>
    </w:p>
    <w:p w14:paraId="23409C42">
      <w:pPr>
        <w:spacing w:line="360" w:lineRule="auto"/>
        <w:jc w:val="center"/>
        <w:rPr>
          <w:rFonts w:hint="eastAsia" w:ascii="仿宋" w:hAnsi="仿宋" w:eastAsia="仿宋" w:cs="仿宋"/>
          <w:b/>
          <w:bCs/>
          <w:color w:val="auto"/>
          <w:sz w:val="24"/>
        </w:rPr>
      </w:pPr>
    </w:p>
    <w:p w14:paraId="643C8DB1">
      <w:pPr>
        <w:spacing w:line="360" w:lineRule="auto"/>
        <w:rPr>
          <w:rFonts w:hint="eastAsia" w:ascii="仿宋" w:hAnsi="仿宋" w:eastAsia="仿宋" w:cs="仿宋"/>
          <w:b/>
          <w:color w:val="auto"/>
          <w:sz w:val="24"/>
        </w:rPr>
      </w:pPr>
    </w:p>
    <w:p w14:paraId="02D544D4">
      <w:pPr>
        <w:spacing w:line="360" w:lineRule="auto"/>
        <w:rPr>
          <w:rFonts w:hint="eastAsia" w:ascii="仿宋" w:hAnsi="仿宋" w:eastAsia="仿宋" w:cs="仿宋"/>
          <w:b/>
          <w:color w:val="auto"/>
          <w:sz w:val="24"/>
        </w:rPr>
      </w:pPr>
    </w:p>
    <w:p w14:paraId="2361D077">
      <w:pPr>
        <w:spacing w:line="360" w:lineRule="auto"/>
        <w:rPr>
          <w:rFonts w:hint="eastAsia" w:ascii="仿宋" w:hAnsi="仿宋" w:eastAsia="仿宋" w:cs="仿宋"/>
          <w:b/>
          <w:color w:val="auto"/>
          <w:sz w:val="24"/>
        </w:rPr>
      </w:pPr>
    </w:p>
    <w:p w14:paraId="6C925105">
      <w:pPr>
        <w:spacing w:line="360" w:lineRule="auto"/>
        <w:rPr>
          <w:rFonts w:hint="eastAsia" w:ascii="仿宋" w:hAnsi="仿宋" w:eastAsia="仿宋" w:cs="仿宋"/>
          <w:b/>
          <w:color w:val="auto"/>
          <w:sz w:val="24"/>
        </w:rPr>
      </w:pPr>
      <w:r>
        <w:rPr>
          <w:rFonts w:hint="eastAsia" w:ascii="仿宋" w:hAnsi="仿宋" w:eastAsia="仿宋" w:cs="仿宋"/>
          <w:b/>
          <w:color w:val="auto"/>
          <w:sz w:val="24"/>
        </w:rPr>
        <w:t>质疑函制作说明：</w:t>
      </w:r>
    </w:p>
    <w:p w14:paraId="6B90BC6B">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1.供应商提出质疑时，应提交质疑函和必要的证明材料。</w:t>
      </w:r>
    </w:p>
    <w:p w14:paraId="7C2FB43E">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2.质疑供应商若委托代理人进行质疑的，质疑函应按要求列明“授权代表”的有关内容，并在附件中提交由质疑</w:t>
      </w:r>
      <w:r>
        <w:rPr>
          <w:rFonts w:hint="eastAsia" w:ascii="仿宋" w:hAnsi="仿宋" w:eastAsia="仿宋" w:cs="仿宋"/>
          <w:color w:val="auto"/>
          <w:kern w:val="0"/>
          <w:sz w:val="24"/>
        </w:rPr>
        <w:t>供应商签署的授权委托书。授权委托书应载明代理人的姓名或者名称、代理事项、具体权限、期限和相关事项。</w:t>
      </w:r>
    </w:p>
    <w:p w14:paraId="4A05118D">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3.质疑供应商若对项目的某一分包进行质疑，质疑函中应列明具体分包号。</w:t>
      </w:r>
    </w:p>
    <w:p w14:paraId="70A6835C">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4.质疑函的质疑事项应具体、明确，并有必要的事实依据和法律依据。</w:t>
      </w:r>
    </w:p>
    <w:p w14:paraId="7A02EB2A">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5.质疑函的质疑请求应与质疑事项相关。</w:t>
      </w:r>
    </w:p>
    <w:p w14:paraId="7D1020D9">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6.质疑供应商为自然人的，质疑函应由本人签字；质疑供应商为法人或者其他组织的，质疑函应由法定代表人、主要负责人，或者其授权代表签字或者盖章，并加盖公章。</w:t>
      </w:r>
    </w:p>
    <w:p w14:paraId="7173D442">
      <w:pPr>
        <w:widowControl/>
        <w:spacing w:line="360" w:lineRule="auto"/>
        <w:ind w:firstLine="600" w:firstLineChars="200"/>
        <w:jc w:val="left"/>
        <w:rPr>
          <w:rFonts w:hint="eastAsia" w:ascii="仿宋" w:hAnsi="仿宋" w:eastAsia="仿宋" w:cs="仿宋"/>
          <w:color w:val="auto"/>
          <w:sz w:val="30"/>
          <w:szCs w:val="30"/>
        </w:rPr>
      </w:pPr>
    </w:p>
    <w:p w14:paraId="33BBEE60">
      <w:pPr>
        <w:spacing w:line="360" w:lineRule="auto"/>
        <w:jc w:val="center"/>
        <w:rPr>
          <w:rFonts w:hint="eastAsia" w:ascii="仿宋" w:hAnsi="仿宋" w:eastAsia="仿宋" w:cs="仿宋"/>
          <w:b/>
          <w:color w:val="auto"/>
          <w:spacing w:val="6"/>
          <w:sz w:val="32"/>
          <w:szCs w:val="32"/>
        </w:rPr>
      </w:pPr>
    </w:p>
    <w:p w14:paraId="22263FA0">
      <w:pPr>
        <w:spacing w:line="360" w:lineRule="auto"/>
        <w:jc w:val="center"/>
        <w:rPr>
          <w:rFonts w:hint="eastAsia" w:ascii="仿宋" w:hAnsi="仿宋" w:eastAsia="仿宋" w:cs="仿宋"/>
          <w:b/>
          <w:color w:val="auto"/>
          <w:spacing w:val="6"/>
          <w:sz w:val="32"/>
          <w:szCs w:val="32"/>
        </w:rPr>
      </w:pPr>
    </w:p>
    <w:p w14:paraId="5ED3019D">
      <w:pPr>
        <w:spacing w:line="360" w:lineRule="auto"/>
        <w:jc w:val="center"/>
        <w:rPr>
          <w:rFonts w:hint="eastAsia" w:ascii="仿宋" w:hAnsi="仿宋" w:eastAsia="仿宋" w:cs="仿宋"/>
          <w:b/>
          <w:color w:val="auto"/>
          <w:spacing w:val="6"/>
          <w:sz w:val="32"/>
          <w:szCs w:val="32"/>
        </w:rPr>
      </w:pPr>
    </w:p>
    <w:p w14:paraId="50FE7F07">
      <w:pPr>
        <w:spacing w:line="360" w:lineRule="auto"/>
        <w:jc w:val="center"/>
        <w:rPr>
          <w:rFonts w:hint="eastAsia" w:ascii="仿宋" w:hAnsi="仿宋" w:eastAsia="仿宋" w:cs="仿宋"/>
          <w:b/>
          <w:color w:val="auto"/>
          <w:spacing w:val="6"/>
          <w:sz w:val="32"/>
          <w:szCs w:val="32"/>
        </w:rPr>
      </w:pPr>
    </w:p>
    <w:p w14:paraId="34F7ADB5">
      <w:pPr>
        <w:spacing w:line="360" w:lineRule="auto"/>
        <w:jc w:val="center"/>
        <w:rPr>
          <w:rFonts w:hint="eastAsia" w:ascii="仿宋" w:hAnsi="仿宋" w:eastAsia="仿宋" w:cs="仿宋"/>
          <w:b/>
          <w:color w:val="auto"/>
          <w:spacing w:val="6"/>
          <w:sz w:val="32"/>
          <w:szCs w:val="32"/>
        </w:rPr>
      </w:pPr>
    </w:p>
    <w:p w14:paraId="536EF192">
      <w:pPr>
        <w:spacing w:line="360" w:lineRule="auto"/>
        <w:jc w:val="center"/>
        <w:rPr>
          <w:rFonts w:hint="eastAsia" w:ascii="仿宋" w:hAnsi="仿宋" w:eastAsia="仿宋" w:cs="仿宋"/>
          <w:b/>
          <w:color w:val="auto"/>
          <w:spacing w:val="6"/>
          <w:sz w:val="32"/>
          <w:szCs w:val="32"/>
        </w:rPr>
      </w:pPr>
    </w:p>
    <w:p w14:paraId="3A38ED7F">
      <w:pPr>
        <w:spacing w:line="360" w:lineRule="auto"/>
        <w:jc w:val="center"/>
        <w:rPr>
          <w:rFonts w:hint="eastAsia" w:ascii="仿宋" w:hAnsi="仿宋" w:eastAsia="仿宋" w:cs="仿宋"/>
          <w:b/>
          <w:color w:val="auto"/>
          <w:spacing w:val="6"/>
          <w:sz w:val="32"/>
          <w:szCs w:val="32"/>
        </w:rPr>
      </w:pPr>
    </w:p>
    <w:p w14:paraId="7BA3189B">
      <w:pPr>
        <w:spacing w:line="360" w:lineRule="auto"/>
        <w:jc w:val="left"/>
        <w:rPr>
          <w:rFonts w:hint="eastAsia" w:ascii="仿宋" w:hAnsi="仿宋" w:eastAsia="仿宋" w:cs="仿宋"/>
          <w:b/>
          <w:color w:val="auto"/>
          <w:spacing w:val="6"/>
          <w:sz w:val="32"/>
          <w:szCs w:val="32"/>
        </w:rPr>
      </w:pPr>
    </w:p>
    <w:p w14:paraId="03263B43">
      <w:pPr>
        <w:spacing w:line="360" w:lineRule="auto"/>
        <w:jc w:val="left"/>
        <w:rPr>
          <w:rFonts w:hint="eastAsia" w:ascii="仿宋" w:hAnsi="仿宋" w:eastAsia="仿宋" w:cs="仿宋"/>
          <w:b/>
          <w:color w:val="auto"/>
          <w:spacing w:val="6"/>
          <w:sz w:val="32"/>
          <w:szCs w:val="32"/>
        </w:rPr>
      </w:pPr>
    </w:p>
    <w:p w14:paraId="3419E473">
      <w:pPr>
        <w:spacing w:line="360" w:lineRule="auto"/>
        <w:jc w:val="left"/>
        <w:rPr>
          <w:rFonts w:hint="eastAsia" w:ascii="仿宋" w:hAnsi="仿宋" w:eastAsia="仿宋" w:cs="仿宋"/>
          <w:b/>
          <w:color w:val="auto"/>
          <w:spacing w:val="6"/>
          <w:sz w:val="32"/>
          <w:szCs w:val="32"/>
        </w:rPr>
      </w:pPr>
    </w:p>
    <w:p w14:paraId="2BED339F">
      <w:pPr>
        <w:spacing w:line="360" w:lineRule="auto"/>
        <w:jc w:val="left"/>
        <w:rPr>
          <w:rFonts w:hint="eastAsia" w:ascii="仿宋" w:hAnsi="仿宋" w:eastAsia="仿宋" w:cs="仿宋"/>
          <w:b/>
          <w:color w:val="auto"/>
          <w:spacing w:val="6"/>
          <w:sz w:val="32"/>
          <w:szCs w:val="32"/>
        </w:rPr>
      </w:pPr>
    </w:p>
    <w:p w14:paraId="2A261990">
      <w:pPr>
        <w:spacing w:line="360" w:lineRule="auto"/>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2</w:t>
      </w:r>
      <w:r>
        <w:rPr>
          <w:rFonts w:hint="eastAsia" w:ascii="仿宋" w:hAnsi="仿宋" w:eastAsia="仿宋" w:cs="仿宋"/>
          <w:b/>
          <w:color w:val="auto"/>
          <w:spacing w:val="6"/>
          <w:sz w:val="32"/>
          <w:szCs w:val="32"/>
        </w:rPr>
        <w:t>：投诉书范本及制作说明</w:t>
      </w:r>
    </w:p>
    <w:p w14:paraId="47F55A8C">
      <w:pPr>
        <w:spacing w:line="360" w:lineRule="auto"/>
        <w:jc w:val="center"/>
        <w:rPr>
          <w:rFonts w:hint="eastAsia" w:ascii="仿宋" w:hAnsi="仿宋" w:eastAsia="仿宋" w:cs="仿宋"/>
          <w:b/>
          <w:color w:val="auto"/>
          <w:sz w:val="24"/>
        </w:rPr>
      </w:pPr>
    </w:p>
    <w:p w14:paraId="5C7C8E67">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投诉书范本</w:t>
      </w:r>
    </w:p>
    <w:p w14:paraId="20C6A7C2">
      <w:pPr>
        <w:spacing w:line="360" w:lineRule="auto"/>
        <w:rPr>
          <w:rFonts w:hint="eastAsia" w:ascii="仿宋" w:hAnsi="仿宋" w:eastAsia="仿宋" w:cs="仿宋"/>
          <w:color w:val="auto"/>
          <w:sz w:val="24"/>
        </w:rPr>
      </w:pPr>
      <w:r>
        <w:rPr>
          <w:rFonts w:hint="eastAsia" w:ascii="仿宋" w:hAnsi="仿宋" w:eastAsia="仿宋" w:cs="仿宋"/>
          <w:color w:val="auto"/>
          <w:sz w:val="24"/>
        </w:rPr>
        <w:t>一、投诉相关主体基本情况</w:t>
      </w:r>
    </w:p>
    <w:p w14:paraId="37E5AD0B">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投诉人：</w:t>
      </w:r>
      <w:r>
        <w:rPr>
          <w:rFonts w:hint="eastAsia" w:ascii="仿宋" w:hAnsi="仿宋" w:eastAsia="仿宋" w:cs="仿宋"/>
          <w:color w:val="auto"/>
          <w:sz w:val="24"/>
          <w:u w:val="dotted"/>
        </w:rPr>
        <w:t xml:space="preserve">                                               </w:t>
      </w:r>
    </w:p>
    <w:p w14:paraId="63FFD28E">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68655C88">
      <w:pPr>
        <w:tabs>
          <w:tab w:val="left" w:pos="6510"/>
        </w:tabs>
        <w:spacing w:line="360" w:lineRule="auto"/>
        <w:jc w:val="left"/>
        <w:rPr>
          <w:rFonts w:hint="eastAsia" w:ascii="仿宋" w:hAnsi="仿宋" w:eastAsia="仿宋" w:cs="仿宋"/>
          <w:color w:val="auto"/>
          <w:sz w:val="24"/>
        </w:rPr>
      </w:pPr>
      <w:r>
        <w:rPr>
          <w:rFonts w:hint="eastAsia" w:ascii="仿宋" w:hAnsi="仿宋" w:eastAsia="仿宋" w:cs="仿宋"/>
          <w:color w:val="auto"/>
          <w:sz w:val="24"/>
        </w:rPr>
        <w:t>法定代表人/主要负责人：</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41EBDDE9">
      <w:pPr>
        <w:tabs>
          <w:tab w:val="left" w:pos="6510"/>
        </w:tabs>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265C8114">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7B2BF781">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u w:val="dotted"/>
        </w:rPr>
        <w:t xml:space="preserve">                   </w:t>
      </w:r>
    </w:p>
    <w:p w14:paraId="1450006C">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被投诉人1：</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24E1BFE3">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6883FFDE">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1628A696">
      <w:pPr>
        <w:spacing w:line="360" w:lineRule="auto"/>
        <w:rPr>
          <w:rFonts w:hint="eastAsia" w:ascii="仿宋" w:hAnsi="仿宋" w:eastAsia="仿宋" w:cs="仿宋"/>
          <w:color w:val="auto"/>
          <w:sz w:val="24"/>
        </w:rPr>
      </w:pPr>
      <w:r>
        <w:rPr>
          <w:rFonts w:hint="eastAsia" w:ascii="仿宋" w:hAnsi="仿宋" w:eastAsia="仿宋" w:cs="仿宋"/>
          <w:color w:val="auto"/>
          <w:sz w:val="24"/>
        </w:rPr>
        <w:t>被投诉人2</w:t>
      </w:r>
    </w:p>
    <w:p w14:paraId="0DBA8DFC">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w:t>
      </w:r>
    </w:p>
    <w:p w14:paraId="090B1245">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相关供应商：</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6023A9A5">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5AE99B55">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487B6891">
      <w:pPr>
        <w:spacing w:line="360" w:lineRule="auto"/>
        <w:rPr>
          <w:rFonts w:hint="eastAsia" w:ascii="仿宋" w:hAnsi="仿宋" w:eastAsia="仿宋" w:cs="仿宋"/>
          <w:color w:val="auto"/>
          <w:sz w:val="24"/>
        </w:rPr>
      </w:pPr>
      <w:r>
        <w:rPr>
          <w:rFonts w:hint="eastAsia" w:ascii="仿宋" w:hAnsi="仿宋" w:eastAsia="仿宋" w:cs="仿宋"/>
          <w:color w:val="auto"/>
          <w:sz w:val="24"/>
        </w:rPr>
        <w:t>二、投诉项目基本情况</w:t>
      </w:r>
    </w:p>
    <w:p w14:paraId="37DE9730">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采购项目名称：</w:t>
      </w:r>
      <w:r>
        <w:rPr>
          <w:rFonts w:hint="eastAsia" w:ascii="仿宋" w:hAnsi="仿宋" w:eastAsia="仿宋" w:cs="仿宋"/>
          <w:color w:val="auto"/>
          <w:sz w:val="24"/>
          <w:u w:val="dotted"/>
        </w:rPr>
        <w:t xml:space="preserve">                                        </w:t>
      </w:r>
    </w:p>
    <w:p w14:paraId="7F071A5B">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采购项目编号：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14:paraId="747B5BF5">
      <w:pPr>
        <w:spacing w:line="360" w:lineRule="auto"/>
        <w:rPr>
          <w:rFonts w:hint="eastAsia" w:ascii="仿宋" w:hAnsi="仿宋" w:eastAsia="仿宋" w:cs="仿宋"/>
          <w:color w:val="auto"/>
          <w:sz w:val="24"/>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6AB1119C">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代理机构名称：</w:t>
      </w:r>
      <w:r>
        <w:rPr>
          <w:rFonts w:hint="eastAsia" w:ascii="仿宋" w:hAnsi="仿宋" w:eastAsia="仿宋" w:cs="仿宋"/>
          <w:color w:val="auto"/>
          <w:sz w:val="24"/>
          <w:u w:val="dotted"/>
        </w:rPr>
        <w:t xml:space="preserve">                                         </w:t>
      </w:r>
    </w:p>
    <w:p w14:paraId="179F8E99">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采购文件公告: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14:paraId="48580F80">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采购结果公告: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14:paraId="785163DF">
      <w:pPr>
        <w:spacing w:line="360" w:lineRule="auto"/>
        <w:rPr>
          <w:rFonts w:hint="eastAsia" w:ascii="仿宋" w:hAnsi="仿宋" w:eastAsia="仿宋" w:cs="仿宋"/>
          <w:color w:val="auto"/>
          <w:sz w:val="24"/>
        </w:rPr>
      </w:pPr>
      <w:r>
        <w:rPr>
          <w:rFonts w:hint="eastAsia" w:ascii="仿宋" w:hAnsi="仿宋" w:eastAsia="仿宋" w:cs="仿宋"/>
          <w:color w:val="auto"/>
          <w:sz w:val="24"/>
        </w:rPr>
        <w:t>三、质疑基本情况</w:t>
      </w:r>
    </w:p>
    <w:p w14:paraId="0F5D720C">
      <w:pPr>
        <w:spacing w:line="360" w:lineRule="auto"/>
        <w:ind w:firstLine="480" w:firstLineChars="200"/>
        <w:rPr>
          <w:rFonts w:hint="eastAsia" w:ascii="仿宋" w:hAnsi="仿宋" w:eastAsia="仿宋" w:cs="仿宋"/>
          <w:color w:val="auto"/>
          <w:sz w:val="24"/>
          <w:u w:val="dotted"/>
        </w:rPr>
      </w:pPr>
      <w:r>
        <w:rPr>
          <w:rFonts w:hint="eastAsia" w:ascii="仿宋" w:hAnsi="仿宋" w:eastAsia="仿宋" w:cs="仿宋"/>
          <w:color w:val="auto"/>
          <w:sz w:val="24"/>
        </w:rPr>
        <w:t>投诉人于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日,向</w:t>
      </w:r>
      <w:r>
        <w:rPr>
          <w:rFonts w:hint="eastAsia" w:ascii="仿宋" w:hAnsi="仿宋" w:eastAsia="仿宋" w:cs="仿宋"/>
          <w:color w:val="auto"/>
          <w:sz w:val="24"/>
          <w:u w:val="dotted"/>
        </w:rPr>
        <w:t xml:space="preserve">                   </w:t>
      </w:r>
      <w:r>
        <w:rPr>
          <w:rFonts w:hint="eastAsia" w:ascii="仿宋" w:hAnsi="仿宋" w:eastAsia="仿宋" w:cs="仿宋"/>
          <w:color w:val="auto"/>
          <w:sz w:val="24"/>
        </w:rPr>
        <w:t>提出质疑，质疑事项为：</w:t>
      </w:r>
      <w:r>
        <w:rPr>
          <w:rFonts w:hint="eastAsia" w:ascii="仿宋" w:hAnsi="仿宋" w:eastAsia="仿宋" w:cs="仿宋"/>
          <w:color w:val="auto"/>
          <w:sz w:val="24"/>
          <w:u w:val="dotted"/>
        </w:rPr>
        <w:t xml:space="preserve">                                </w:t>
      </w:r>
    </w:p>
    <w:p w14:paraId="144F6EE9">
      <w:pPr>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3A43445B">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u w:val="dotted"/>
        </w:rPr>
        <w:t>采购人/代理机构</w:t>
      </w:r>
      <w:r>
        <w:rPr>
          <w:rFonts w:hint="eastAsia" w:ascii="仿宋" w:hAnsi="仿宋" w:eastAsia="仿宋" w:cs="仿宋"/>
          <w:color w:val="auto"/>
          <w:sz w:val="24"/>
        </w:rPr>
        <w:t>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日,就质疑事项作出了答复/没有在法定期限内作出答复。</w:t>
      </w:r>
    </w:p>
    <w:p w14:paraId="1A57D303">
      <w:pPr>
        <w:spacing w:line="360" w:lineRule="auto"/>
        <w:rPr>
          <w:rFonts w:hint="eastAsia" w:ascii="仿宋" w:hAnsi="仿宋" w:eastAsia="仿宋" w:cs="仿宋"/>
          <w:color w:val="auto"/>
          <w:sz w:val="24"/>
        </w:rPr>
      </w:pPr>
      <w:r>
        <w:rPr>
          <w:rFonts w:hint="eastAsia" w:ascii="仿宋" w:hAnsi="仿宋" w:eastAsia="仿宋" w:cs="仿宋"/>
          <w:color w:val="auto"/>
          <w:sz w:val="24"/>
        </w:rPr>
        <w:t>四、投诉事项具体内容</w:t>
      </w:r>
    </w:p>
    <w:p w14:paraId="6D4746F4">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投诉事项 1：</w:t>
      </w:r>
      <w:r>
        <w:rPr>
          <w:rFonts w:hint="eastAsia" w:ascii="仿宋" w:hAnsi="仿宋" w:eastAsia="仿宋" w:cs="仿宋"/>
          <w:color w:val="auto"/>
          <w:sz w:val="24"/>
          <w:u w:val="dotted"/>
        </w:rPr>
        <w:t xml:space="preserve">                                       </w:t>
      </w:r>
    </w:p>
    <w:p w14:paraId="268746EB">
      <w:pPr>
        <w:spacing w:line="360" w:lineRule="auto"/>
        <w:rPr>
          <w:rFonts w:hint="eastAsia" w:ascii="仿宋" w:hAnsi="仿宋" w:eastAsia="仿宋" w:cs="仿宋"/>
          <w:color w:val="auto"/>
          <w:sz w:val="24"/>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14:paraId="76225003">
      <w:pPr>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7FFCD28A">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14:paraId="4A59CCFE">
      <w:pPr>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3CB00DA3">
      <w:pPr>
        <w:spacing w:line="360" w:lineRule="auto"/>
        <w:rPr>
          <w:rFonts w:hint="eastAsia" w:ascii="仿宋" w:hAnsi="仿宋" w:eastAsia="仿宋" w:cs="仿宋"/>
          <w:color w:val="auto"/>
          <w:sz w:val="24"/>
        </w:rPr>
      </w:pPr>
      <w:r>
        <w:rPr>
          <w:rFonts w:hint="eastAsia" w:ascii="仿宋" w:hAnsi="仿宋" w:eastAsia="仿宋" w:cs="仿宋"/>
          <w:color w:val="auto"/>
          <w:sz w:val="24"/>
        </w:rPr>
        <w:t>投诉事项2</w:t>
      </w:r>
    </w:p>
    <w:p w14:paraId="0F75B898">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w:t>
      </w:r>
    </w:p>
    <w:p w14:paraId="3A11D0E2">
      <w:pPr>
        <w:spacing w:line="360" w:lineRule="auto"/>
        <w:rPr>
          <w:rFonts w:hint="eastAsia" w:ascii="仿宋" w:hAnsi="仿宋" w:eastAsia="仿宋" w:cs="仿宋"/>
          <w:color w:val="auto"/>
          <w:sz w:val="24"/>
        </w:rPr>
      </w:pPr>
      <w:r>
        <w:rPr>
          <w:rFonts w:hint="eastAsia" w:ascii="仿宋" w:hAnsi="仿宋" w:eastAsia="仿宋" w:cs="仿宋"/>
          <w:color w:val="auto"/>
          <w:sz w:val="24"/>
        </w:rPr>
        <w:t>五、与投诉事项相关的投诉请求</w:t>
      </w:r>
    </w:p>
    <w:p w14:paraId="599A0F5A">
      <w:pPr>
        <w:spacing w:line="360" w:lineRule="auto"/>
        <w:rPr>
          <w:rFonts w:hint="eastAsia" w:ascii="仿宋" w:hAnsi="仿宋" w:eastAsia="仿宋" w:cs="仿宋"/>
          <w:color w:val="auto"/>
          <w:sz w:val="24"/>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11B3731B">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 xml:space="preserve">                                                                                                    </w:t>
      </w:r>
    </w:p>
    <w:p w14:paraId="54E0E862">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签字(签章)：                   公章：                      </w:t>
      </w:r>
    </w:p>
    <w:p w14:paraId="1115873B">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日期：    </w:t>
      </w:r>
    </w:p>
    <w:p w14:paraId="340C6507">
      <w:pPr>
        <w:spacing w:line="360" w:lineRule="auto"/>
        <w:rPr>
          <w:rFonts w:hint="eastAsia" w:ascii="仿宋" w:hAnsi="仿宋" w:eastAsia="仿宋" w:cs="仿宋"/>
          <w:b/>
          <w:color w:val="auto"/>
          <w:sz w:val="24"/>
        </w:rPr>
      </w:pPr>
    </w:p>
    <w:p w14:paraId="6CAC974F">
      <w:pPr>
        <w:spacing w:line="360" w:lineRule="auto"/>
        <w:rPr>
          <w:rFonts w:hint="eastAsia" w:ascii="仿宋" w:hAnsi="仿宋" w:eastAsia="仿宋" w:cs="仿宋"/>
          <w:b/>
          <w:color w:val="auto"/>
          <w:sz w:val="24"/>
        </w:rPr>
      </w:pPr>
    </w:p>
    <w:p w14:paraId="610DA650">
      <w:pPr>
        <w:spacing w:line="360" w:lineRule="auto"/>
        <w:rPr>
          <w:rFonts w:hint="eastAsia" w:ascii="仿宋" w:hAnsi="仿宋" w:eastAsia="仿宋" w:cs="仿宋"/>
          <w:b/>
          <w:color w:val="auto"/>
          <w:sz w:val="24"/>
        </w:rPr>
      </w:pPr>
      <w:r>
        <w:rPr>
          <w:rFonts w:hint="eastAsia" w:ascii="仿宋" w:hAnsi="仿宋" w:eastAsia="仿宋" w:cs="仿宋"/>
          <w:b/>
          <w:color w:val="auto"/>
          <w:sz w:val="24"/>
        </w:rPr>
        <w:t>投诉书制作说明：</w:t>
      </w:r>
    </w:p>
    <w:p w14:paraId="3BB985BC">
      <w:pPr>
        <w:widowControl/>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sz w:val="24"/>
        </w:rPr>
        <w:t>1.投诉人提起投诉时，应当提交投诉书和必要的证明材料，并按照被投诉人和与投诉事项有关的供应商数量提供投诉书副本。</w:t>
      </w:r>
    </w:p>
    <w:p w14:paraId="0F86C6D2">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sz w:val="24"/>
        </w:rPr>
        <w:t>2.投诉人若委托代理人进行投诉的，投诉书应按照要求列明“授权代表”的有关内容，并在附件中提交由</w:t>
      </w:r>
      <w:r>
        <w:rPr>
          <w:rFonts w:hint="eastAsia" w:ascii="仿宋" w:hAnsi="仿宋" w:eastAsia="仿宋" w:cs="仿宋"/>
          <w:color w:val="auto"/>
          <w:kern w:val="0"/>
          <w:sz w:val="24"/>
        </w:rPr>
        <w:t>投诉人签署的授权委托书。授权委托书应当载明代理人的姓名或者名称、代理事项、具体权限、期限和相关事项。</w:t>
      </w:r>
    </w:p>
    <w:p w14:paraId="73AF29B4">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3.投诉人若对项目的某一分包进行投诉，投诉书应列明具体分包号。</w:t>
      </w:r>
    </w:p>
    <w:p w14:paraId="7FA85699">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4.投诉书应简要列明质疑事项，质疑函、质疑答复等作为附件材料提供。</w:t>
      </w:r>
    </w:p>
    <w:p w14:paraId="195E0DD1">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5.投诉书的投诉事项应具体、明确，并有必要的事实依据和法律依据。</w:t>
      </w:r>
    </w:p>
    <w:p w14:paraId="15E9BA87">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6.投诉书的投诉请求应与投诉事项相关。</w:t>
      </w:r>
    </w:p>
    <w:p w14:paraId="5228FA9F">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sz w:val="24"/>
        </w:rPr>
        <w:t>7.投诉人为自然人的，投诉书应当由本人签字；投诉人为法人或者其他组织的，投诉书应当由法定代表人、主要负责人，或者其授权代表签字或者盖章，并加盖公章。</w:t>
      </w:r>
    </w:p>
    <w:p w14:paraId="35CF3EB9">
      <w:pPr>
        <w:spacing w:line="360" w:lineRule="auto"/>
        <w:rPr>
          <w:rFonts w:hint="eastAsia" w:ascii="仿宋" w:hAnsi="仿宋" w:eastAsia="仿宋" w:cs="仿宋"/>
          <w:b/>
          <w:color w:val="auto"/>
          <w:sz w:val="24"/>
        </w:rPr>
      </w:pPr>
    </w:p>
    <w:p w14:paraId="124AC32A">
      <w:pPr>
        <w:autoSpaceDE w:val="0"/>
        <w:autoSpaceDN w:val="0"/>
        <w:jc w:val="center"/>
        <w:rPr>
          <w:rFonts w:hint="eastAsia" w:ascii="仿宋" w:hAnsi="仿宋" w:eastAsia="仿宋" w:cs="仿宋"/>
          <w:b/>
          <w:color w:val="auto"/>
          <w:spacing w:val="6"/>
          <w:sz w:val="32"/>
          <w:szCs w:val="32"/>
        </w:rPr>
      </w:pPr>
    </w:p>
    <w:p w14:paraId="6BDBD987">
      <w:pPr>
        <w:autoSpaceDE w:val="0"/>
        <w:autoSpaceDN w:val="0"/>
        <w:jc w:val="center"/>
        <w:rPr>
          <w:rFonts w:hint="eastAsia" w:ascii="仿宋" w:hAnsi="仿宋" w:eastAsia="仿宋" w:cs="仿宋"/>
          <w:b/>
          <w:color w:val="auto"/>
          <w:spacing w:val="6"/>
          <w:sz w:val="32"/>
          <w:szCs w:val="32"/>
        </w:rPr>
      </w:pPr>
    </w:p>
    <w:p w14:paraId="74A3C642">
      <w:pPr>
        <w:autoSpaceDE w:val="0"/>
        <w:autoSpaceDN w:val="0"/>
        <w:jc w:val="center"/>
        <w:rPr>
          <w:rFonts w:hint="eastAsia" w:ascii="仿宋" w:hAnsi="仿宋" w:eastAsia="仿宋" w:cs="仿宋"/>
          <w:b/>
          <w:bCs/>
          <w:color w:val="auto"/>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3</w:t>
      </w:r>
      <w:r>
        <w:rPr>
          <w:rFonts w:hint="eastAsia" w:ascii="仿宋" w:hAnsi="仿宋" w:eastAsia="仿宋" w:cs="仿宋"/>
          <w:b/>
          <w:color w:val="auto"/>
          <w:spacing w:val="6"/>
          <w:sz w:val="32"/>
          <w:szCs w:val="32"/>
        </w:rPr>
        <w:t>：</w:t>
      </w:r>
      <w:r>
        <w:rPr>
          <w:rFonts w:hint="eastAsia" w:ascii="仿宋" w:hAnsi="仿宋" w:eastAsia="仿宋" w:cs="仿宋"/>
          <w:b/>
          <w:bCs/>
          <w:color w:val="auto"/>
          <w:sz w:val="32"/>
          <w:szCs w:val="32"/>
        </w:rPr>
        <w:t>业务专用章使用说明函</w:t>
      </w:r>
    </w:p>
    <w:p w14:paraId="4064AC34">
      <w:pPr>
        <w:spacing w:line="360" w:lineRule="auto"/>
        <w:rPr>
          <w:rFonts w:hint="eastAsia" w:ascii="仿宋" w:hAnsi="仿宋" w:eastAsia="仿宋" w:cs="仿宋"/>
          <w:color w:val="auto"/>
          <w:sz w:val="24"/>
          <w:u w:val="single"/>
        </w:rPr>
      </w:pPr>
    </w:p>
    <w:p w14:paraId="7A7E4C2D">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rPr>
      </w:pPr>
      <w:r>
        <w:rPr>
          <w:rFonts w:hint="eastAsia" w:ascii="仿宋" w:hAnsi="仿宋" w:eastAsia="仿宋" w:cs="仿宋"/>
          <w:color w:val="auto"/>
          <w:sz w:val="24"/>
          <w:u w:val="single"/>
        </w:rPr>
        <w:t>（采购人）、（采购代理机构）：</w:t>
      </w:r>
    </w:p>
    <w:p w14:paraId="3C0FDD1D">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0"/>
          <w:sz w:val="24"/>
          <w:lang w:val="zh-CN"/>
        </w:rPr>
        <w:t>我方</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sz w:val="24"/>
        </w:rPr>
        <w:t>(投标人全称)是中华人民共和国依法登记注册的合法企业，</w:t>
      </w:r>
      <w:r>
        <w:rPr>
          <w:rFonts w:hint="eastAsia" w:ascii="仿宋" w:hAnsi="仿宋" w:eastAsia="仿宋" w:cs="仿宋"/>
          <w:bCs/>
          <w:color w:val="auto"/>
          <w:sz w:val="24"/>
        </w:rPr>
        <w:t>在参加</w:t>
      </w:r>
      <w:r>
        <w:rPr>
          <w:rFonts w:hint="eastAsia" w:ascii="仿宋" w:hAnsi="仿宋" w:eastAsia="仿宋" w:cs="仿宋"/>
          <w:color w:val="auto"/>
          <w:sz w:val="24"/>
        </w:rPr>
        <w:t>你方组织的</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bCs/>
          <w:color w:val="auto"/>
          <w:sz w:val="24"/>
        </w:rPr>
        <w:t>投标活动中作如下说明：</w:t>
      </w:r>
      <w:r>
        <w:rPr>
          <w:rFonts w:hint="eastAsia" w:ascii="仿宋" w:hAnsi="仿宋" w:eastAsia="仿宋" w:cs="仿宋"/>
          <w:color w:val="auto"/>
          <w:sz w:val="24"/>
        </w:rPr>
        <w:t xml:space="preserve">我方所使用的“XX专用章”与法定名称章具有同等的法律效力，对使用“XX专用章”的行为予以完全承认，并愿意承担相应责任。   </w:t>
      </w:r>
    </w:p>
    <w:p w14:paraId="201C3AE4">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特此说明。</w:t>
      </w:r>
    </w:p>
    <w:p w14:paraId="0581B919">
      <w:pPr>
        <w:spacing w:line="360" w:lineRule="auto"/>
        <w:ind w:firstLine="494"/>
        <w:rPr>
          <w:rFonts w:hint="eastAsia" w:ascii="仿宋" w:hAnsi="仿宋" w:eastAsia="仿宋" w:cs="仿宋"/>
          <w:color w:val="auto"/>
          <w:sz w:val="24"/>
        </w:rPr>
      </w:pPr>
    </w:p>
    <w:p w14:paraId="431CC806">
      <w:pPr>
        <w:spacing w:line="360" w:lineRule="auto"/>
        <w:ind w:firstLine="494"/>
        <w:rPr>
          <w:rFonts w:hint="eastAsia" w:ascii="仿宋" w:hAnsi="仿宋" w:eastAsia="仿宋" w:cs="仿宋"/>
          <w:color w:val="auto"/>
          <w:sz w:val="24"/>
        </w:rPr>
      </w:pPr>
    </w:p>
    <w:p w14:paraId="30F78346">
      <w:pPr>
        <w:spacing w:line="360" w:lineRule="auto"/>
        <w:ind w:firstLine="494"/>
        <w:rPr>
          <w:rFonts w:hint="eastAsia" w:ascii="仿宋" w:hAnsi="仿宋" w:eastAsia="仿宋" w:cs="仿宋"/>
          <w:color w:val="auto"/>
          <w:sz w:val="24"/>
        </w:rPr>
      </w:pPr>
    </w:p>
    <w:p w14:paraId="6CF98789">
      <w:pPr>
        <w:spacing w:line="360" w:lineRule="auto"/>
        <w:ind w:firstLine="494"/>
        <w:rPr>
          <w:rFonts w:hint="eastAsia" w:ascii="仿宋" w:hAnsi="仿宋" w:eastAsia="仿宋" w:cs="仿宋"/>
          <w:color w:val="auto"/>
          <w:sz w:val="24"/>
        </w:rPr>
      </w:pPr>
    </w:p>
    <w:p w14:paraId="3CD2D06B">
      <w:pPr>
        <w:spacing w:line="360" w:lineRule="auto"/>
        <w:ind w:right="480" w:firstLine="4080" w:firstLineChars="1700"/>
        <w:rPr>
          <w:rFonts w:hint="eastAsia" w:ascii="仿宋" w:hAnsi="仿宋" w:eastAsia="仿宋" w:cs="仿宋"/>
          <w:color w:val="auto"/>
          <w:sz w:val="24"/>
        </w:rPr>
      </w:pPr>
      <w:r>
        <w:rPr>
          <w:rFonts w:hint="eastAsia" w:ascii="仿宋" w:hAnsi="仿宋" w:eastAsia="仿宋" w:cs="仿宋"/>
          <w:color w:val="auto"/>
          <w:sz w:val="24"/>
        </w:rPr>
        <w:t>投标单位（法定名称章）：</w:t>
      </w:r>
    </w:p>
    <w:p w14:paraId="2242B130">
      <w:pPr>
        <w:ind w:right="1440" w:firstLine="494"/>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4D88F268">
      <w:pPr>
        <w:rPr>
          <w:rFonts w:hint="eastAsia" w:ascii="仿宋" w:hAnsi="仿宋" w:eastAsia="仿宋" w:cs="仿宋"/>
          <w:color w:val="auto"/>
          <w:sz w:val="24"/>
        </w:rPr>
      </w:pPr>
      <w:r>
        <w:rPr>
          <w:rFonts w:hint="eastAsia" w:ascii="仿宋" w:hAnsi="仿宋" w:eastAsia="仿宋" w:cs="仿宋"/>
          <w:b/>
          <w:bCs/>
          <w:color w:val="auto"/>
          <w:sz w:val="24"/>
        </w:rPr>
        <w:t>附：</w:t>
      </w:r>
    </w:p>
    <w:p w14:paraId="27825609">
      <w:pPr>
        <w:spacing w:line="360" w:lineRule="auto"/>
        <w:rPr>
          <w:rFonts w:hint="eastAsia" w:ascii="仿宋" w:hAnsi="仿宋" w:eastAsia="仿宋" w:cs="仿宋"/>
          <w:bCs/>
          <w:color w:val="auto"/>
          <w:sz w:val="24"/>
        </w:rPr>
      </w:pPr>
      <w:r>
        <w:rPr>
          <w:rFonts w:hint="eastAsia" w:ascii="仿宋" w:hAnsi="仿宋" w:eastAsia="仿宋" w:cs="仿宋"/>
          <w:b/>
          <w:bCs/>
          <w:color w:val="auto"/>
          <w:sz w:val="24"/>
        </w:rPr>
        <mc:AlternateContent>
          <mc:Choice Requires="wps">
            <w:drawing>
              <wp:anchor distT="0" distB="0" distL="0" distR="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auto"/>
          <w:sz w:val="24"/>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auto"/>
          <w:sz w:val="24"/>
        </w:rPr>
        <w:t>投标单位法定名称章（印模）                投标单位“XX专用章”（印模）</w:t>
      </w:r>
    </w:p>
    <w:p w14:paraId="7378CFE9">
      <w:pPr>
        <w:autoSpaceDE w:val="0"/>
        <w:autoSpaceDN w:val="0"/>
        <w:jc w:val="center"/>
        <w:rPr>
          <w:rFonts w:hint="eastAsia" w:ascii="仿宋" w:hAnsi="仿宋" w:eastAsia="仿宋" w:cs="仿宋"/>
          <w:b/>
          <w:color w:val="auto"/>
          <w:spacing w:val="6"/>
          <w:sz w:val="32"/>
          <w:szCs w:val="32"/>
        </w:rPr>
      </w:pPr>
    </w:p>
    <w:p w14:paraId="69A59784">
      <w:pPr>
        <w:autoSpaceDE w:val="0"/>
        <w:autoSpaceDN w:val="0"/>
        <w:jc w:val="center"/>
        <w:rPr>
          <w:rFonts w:hint="eastAsia" w:ascii="仿宋" w:hAnsi="仿宋" w:eastAsia="仿宋" w:cs="仿宋"/>
          <w:b/>
          <w:color w:val="auto"/>
          <w:spacing w:val="6"/>
          <w:sz w:val="32"/>
          <w:szCs w:val="32"/>
        </w:rPr>
      </w:pPr>
    </w:p>
    <w:p w14:paraId="15954F0D">
      <w:pPr>
        <w:autoSpaceDE w:val="0"/>
        <w:autoSpaceDN w:val="0"/>
        <w:jc w:val="center"/>
        <w:rPr>
          <w:rFonts w:hint="eastAsia" w:ascii="仿宋" w:hAnsi="仿宋" w:eastAsia="仿宋" w:cs="仿宋"/>
          <w:b/>
          <w:color w:val="auto"/>
          <w:spacing w:val="6"/>
          <w:sz w:val="32"/>
          <w:szCs w:val="32"/>
        </w:rPr>
      </w:pPr>
    </w:p>
    <w:p w14:paraId="40A9444D">
      <w:pPr>
        <w:autoSpaceDE w:val="0"/>
        <w:autoSpaceDN w:val="0"/>
        <w:jc w:val="center"/>
        <w:rPr>
          <w:rFonts w:hint="eastAsia" w:ascii="仿宋" w:hAnsi="仿宋" w:eastAsia="仿宋" w:cs="仿宋"/>
          <w:b/>
          <w:color w:val="auto"/>
          <w:spacing w:val="6"/>
          <w:sz w:val="32"/>
          <w:szCs w:val="32"/>
        </w:rPr>
      </w:pPr>
    </w:p>
    <w:p w14:paraId="6CE7B974">
      <w:pPr>
        <w:autoSpaceDE w:val="0"/>
        <w:autoSpaceDN w:val="0"/>
        <w:jc w:val="center"/>
        <w:rPr>
          <w:rFonts w:hint="eastAsia" w:ascii="仿宋" w:hAnsi="仿宋" w:eastAsia="仿宋" w:cs="仿宋"/>
          <w:b/>
          <w:color w:val="auto"/>
          <w:spacing w:val="6"/>
          <w:sz w:val="32"/>
          <w:szCs w:val="32"/>
        </w:rPr>
      </w:pPr>
    </w:p>
    <w:p w14:paraId="2E72D4E5">
      <w:pPr>
        <w:autoSpaceDE w:val="0"/>
        <w:autoSpaceDN w:val="0"/>
        <w:jc w:val="center"/>
        <w:rPr>
          <w:rFonts w:hint="eastAsia" w:ascii="仿宋" w:hAnsi="仿宋" w:eastAsia="仿宋" w:cs="仿宋"/>
          <w:b/>
          <w:color w:val="auto"/>
          <w:spacing w:val="6"/>
          <w:sz w:val="32"/>
          <w:szCs w:val="32"/>
        </w:rPr>
      </w:pPr>
    </w:p>
    <w:p w14:paraId="2B53B6E0">
      <w:pPr>
        <w:autoSpaceDE w:val="0"/>
        <w:autoSpaceDN w:val="0"/>
        <w:jc w:val="center"/>
        <w:rPr>
          <w:rFonts w:hint="eastAsia" w:ascii="仿宋" w:hAnsi="仿宋" w:eastAsia="仿宋" w:cs="仿宋"/>
          <w:b/>
          <w:color w:val="auto"/>
          <w:spacing w:val="6"/>
          <w:sz w:val="32"/>
          <w:szCs w:val="32"/>
        </w:rPr>
      </w:pPr>
    </w:p>
    <w:p w14:paraId="20174D06">
      <w:pPr>
        <w:autoSpaceDE w:val="0"/>
        <w:autoSpaceDN w:val="0"/>
        <w:jc w:val="center"/>
        <w:rPr>
          <w:rFonts w:hint="eastAsia" w:ascii="仿宋" w:hAnsi="仿宋" w:eastAsia="仿宋" w:cs="仿宋"/>
          <w:b/>
          <w:color w:val="auto"/>
          <w:spacing w:val="6"/>
          <w:sz w:val="32"/>
          <w:szCs w:val="32"/>
        </w:rPr>
      </w:pPr>
    </w:p>
    <w:p w14:paraId="7BBB294D">
      <w:pPr>
        <w:autoSpaceDE w:val="0"/>
        <w:autoSpaceDN w:val="0"/>
        <w:jc w:val="center"/>
        <w:rPr>
          <w:rFonts w:hint="eastAsia" w:ascii="仿宋" w:hAnsi="仿宋" w:eastAsia="仿宋" w:cs="仿宋"/>
          <w:b/>
          <w:color w:val="auto"/>
          <w:spacing w:val="6"/>
          <w:sz w:val="32"/>
          <w:szCs w:val="32"/>
        </w:rPr>
      </w:pPr>
    </w:p>
    <w:p w14:paraId="7E0C8E74">
      <w:pPr>
        <w:autoSpaceDE w:val="0"/>
        <w:autoSpaceDN w:val="0"/>
        <w:jc w:val="center"/>
        <w:rPr>
          <w:rFonts w:hint="eastAsia" w:ascii="仿宋" w:hAnsi="仿宋" w:eastAsia="仿宋" w:cs="仿宋"/>
          <w:b/>
          <w:color w:val="auto"/>
          <w:spacing w:val="6"/>
          <w:sz w:val="32"/>
          <w:szCs w:val="32"/>
        </w:rPr>
      </w:pPr>
    </w:p>
    <w:p w14:paraId="2BEF1CB1">
      <w:pPr>
        <w:autoSpaceDE w:val="0"/>
        <w:autoSpaceDN w:val="0"/>
        <w:jc w:val="center"/>
        <w:rPr>
          <w:rFonts w:hint="eastAsia" w:ascii="仿宋" w:hAnsi="仿宋" w:eastAsia="仿宋" w:cs="仿宋"/>
          <w:b/>
          <w:color w:val="auto"/>
          <w:spacing w:val="6"/>
          <w:sz w:val="32"/>
          <w:szCs w:val="32"/>
        </w:rPr>
      </w:pPr>
    </w:p>
    <w:p w14:paraId="60FFF156">
      <w:pPr>
        <w:autoSpaceDE w:val="0"/>
        <w:autoSpaceDN w:val="0"/>
        <w:jc w:val="center"/>
        <w:rPr>
          <w:rFonts w:hint="eastAsia" w:ascii="仿宋" w:hAnsi="仿宋" w:eastAsia="仿宋" w:cs="仿宋"/>
          <w:b/>
          <w:color w:val="auto"/>
          <w:spacing w:val="6"/>
          <w:sz w:val="32"/>
          <w:szCs w:val="32"/>
        </w:rPr>
      </w:pPr>
    </w:p>
    <w:p w14:paraId="5074DFE7">
      <w:pPr>
        <w:autoSpaceDE w:val="0"/>
        <w:autoSpaceDN w:val="0"/>
        <w:jc w:val="center"/>
        <w:rPr>
          <w:rFonts w:hint="eastAsia" w:ascii="仿宋" w:hAnsi="仿宋" w:eastAsia="仿宋" w:cs="仿宋"/>
          <w:b/>
          <w:color w:val="auto"/>
          <w:spacing w:val="6"/>
          <w:sz w:val="32"/>
          <w:szCs w:val="32"/>
        </w:rPr>
      </w:pPr>
    </w:p>
    <w:p w14:paraId="08B02617">
      <w:pPr>
        <w:autoSpaceDE w:val="0"/>
        <w:autoSpaceDN w:val="0"/>
        <w:jc w:val="center"/>
        <w:rPr>
          <w:rFonts w:hint="eastAsia" w:ascii="仿宋" w:hAnsi="仿宋" w:eastAsia="仿宋" w:cs="仿宋"/>
          <w:b/>
          <w:color w:val="auto"/>
          <w:spacing w:val="6"/>
          <w:sz w:val="32"/>
          <w:szCs w:val="32"/>
        </w:rPr>
      </w:pPr>
    </w:p>
    <w:p w14:paraId="1E8BB0F8">
      <w:pPr>
        <w:autoSpaceDE w:val="0"/>
        <w:autoSpaceDN w:val="0"/>
        <w:jc w:val="center"/>
        <w:rPr>
          <w:rFonts w:hint="eastAsia" w:ascii="仿宋" w:hAnsi="仿宋" w:eastAsia="仿宋" w:cs="仿宋"/>
          <w:b/>
          <w:color w:val="auto"/>
          <w:spacing w:val="6"/>
          <w:sz w:val="32"/>
          <w:szCs w:val="32"/>
        </w:rPr>
      </w:pPr>
    </w:p>
    <w:p w14:paraId="714767DA">
      <w:pPr>
        <w:autoSpaceDE w:val="0"/>
        <w:autoSpaceDN w:val="0"/>
        <w:jc w:val="center"/>
        <w:rPr>
          <w:rFonts w:hint="eastAsia" w:ascii="仿宋" w:hAnsi="仿宋" w:eastAsia="仿宋" w:cs="仿宋"/>
          <w:b/>
          <w:color w:val="auto"/>
          <w:spacing w:val="6"/>
          <w:sz w:val="32"/>
          <w:szCs w:val="32"/>
        </w:rPr>
      </w:pPr>
    </w:p>
    <w:p w14:paraId="5F8A9CE0">
      <w:pPr>
        <w:autoSpaceDE w:val="0"/>
        <w:autoSpaceDN w:val="0"/>
        <w:jc w:val="center"/>
        <w:rPr>
          <w:rFonts w:hint="eastAsia" w:ascii="仿宋" w:hAnsi="仿宋" w:eastAsia="仿宋" w:cs="仿宋"/>
          <w:b/>
          <w:color w:val="auto"/>
          <w:spacing w:val="6"/>
          <w:sz w:val="32"/>
          <w:szCs w:val="32"/>
        </w:rPr>
      </w:pPr>
    </w:p>
    <w:p w14:paraId="24A4736E">
      <w:pPr>
        <w:autoSpaceDE w:val="0"/>
        <w:autoSpaceDN w:val="0"/>
        <w:jc w:val="center"/>
        <w:rPr>
          <w:rFonts w:hint="eastAsia" w:ascii="仿宋" w:hAnsi="仿宋" w:eastAsia="仿宋" w:cs="仿宋"/>
          <w:b/>
          <w:color w:val="auto"/>
          <w:kern w:val="0"/>
          <w:sz w:val="32"/>
          <w:szCs w:val="32"/>
          <w:lang w:val="zh-CN"/>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4</w:t>
      </w:r>
      <w:r>
        <w:rPr>
          <w:rFonts w:hint="eastAsia" w:ascii="仿宋" w:hAnsi="仿宋" w:eastAsia="仿宋" w:cs="仿宋"/>
          <w:b/>
          <w:color w:val="auto"/>
          <w:spacing w:val="6"/>
          <w:sz w:val="32"/>
          <w:szCs w:val="32"/>
        </w:rPr>
        <w:t>：</w:t>
      </w:r>
      <w:r>
        <w:rPr>
          <w:rFonts w:hint="eastAsia" w:ascii="仿宋" w:hAnsi="仿宋" w:eastAsia="仿宋" w:cs="仿宋"/>
          <w:b/>
          <w:color w:val="auto"/>
          <w:kern w:val="0"/>
          <w:sz w:val="32"/>
          <w:szCs w:val="32"/>
          <w:lang w:val="zh-CN"/>
        </w:rPr>
        <w:t>联合协议</w:t>
      </w:r>
    </w:p>
    <w:p w14:paraId="119B1E03">
      <w:pPr>
        <w:keepNext w:val="0"/>
        <w:keepLines w:val="0"/>
        <w:pageBreakBefore w:val="0"/>
        <w:widowControl/>
        <w:kinsoku/>
        <w:wordWrap/>
        <w:overflowPunct/>
        <w:topLinePunct w:val="0"/>
        <w:autoSpaceDE/>
        <w:autoSpaceDN/>
        <w:bidi w:val="0"/>
        <w:adjustRightInd w:val="0"/>
        <w:spacing w:line="440" w:lineRule="exact"/>
        <w:ind w:righ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（以联合体形式投标的，提供联合协议；本项目不接受联合体投标或者投标人不以联合体形式投标的，则不需要提供）</w:t>
      </w:r>
    </w:p>
    <w:p w14:paraId="75F32D8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（联合体所有成员名称）</w:t>
      </w:r>
      <w:r>
        <w:rPr>
          <w:rFonts w:hint="eastAsia" w:ascii="仿宋" w:hAnsi="仿宋" w:eastAsia="仿宋" w:cs="仿宋"/>
          <w:color w:val="auto"/>
          <w:kern w:val="0"/>
          <w:sz w:val="24"/>
        </w:rPr>
        <w:t>自愿</w:t>
      </w:r>
      <w:r>
        <w:rPr>
          <w:rFonts w:hint="eastAsia" w:ascii="仿宋" w:hAnsi="仿宋" w:eastAsia="仿宋" w:cs="仿宋"/>
          <w:color w:val="auto"/>
          <w:kern w:val="0"/>
          <w:sz w:val="24"/>
          <w:lang w:val="zh-CN"/>
        </w:rPr>
        <w:t>组成一个联合体，以一个投标人的身份</w:t>
      </w:r>
      <w:r>
        <w:rPr>
          <w:rFonts w:hint="eastAsia" w:ascii="仿宋" w:hAnsi="仿宋" w:eastAsia="仿宋" w:cs="仿宋"/>
          <w:color w:val="auto"/>
          <w:kern w:val="0"/>
          <w:sz w:val="24"/>
        </w:rPr>
        <w:t>参加</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color w:val="auto"/>
          <w:kern w:val="0"/>
          <w:sz w:val="24"/>
          <w:lang w:val="zh-CN"/>
        </w:rPr>
        <w:t xml:space="preserve">投标。 </w:t>
      </w:r>
    </w:p>
    <w:p w14:paraId="2086986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一、各方一致决定，</w:t>
      </w:r>
      <w:r>
        <w:rPr>
          <w:rFonts w:hint="eastAsia" w:ascii="仿宋" w:hAnsi="仿宋" w:eastAsia="仿宋" w:cs="仿宋"/>
          <w:color w:val="auto"/>
          <w:kern w:val="0"/>
          <w:sz w:val="24"/>
          <w:u w:val="single"/>
        </w:rPr>
        <w:t>（某联合体成员名称）</w:t>
      </w:r>
      <w:r>
        <w:rPr>
          <w:rFonts w:hint="eastAsia" w:ascii="仿宋" w:hAnsi="仿宋" w:eastAsia="仿宋" w:cs="仿宋"/>
          <w:color w:val="auto"/>
          <w:kern w:val="0"/>
          <w:sz w:val="24"/>
        </w:rPr>
        <w:t>为联合体</w:t>
      </w:r>
      <w:r>
        <w:rPr>
          <w:rFonts w:hint="eastAsia" w:ascii="仿宋" w:hAnsi="仿宋" w:eastAsia="仿宋" w:cs="仿宋"/>
          <w:color w:val="auto"/>
          <w:kern w:val="0"/>
          <w:sz w:val="24"/>
          <w:lang w:val="zh-CN"/>
        </w:rPr>
        <w:t>牵头人</w:t>
      </w:r>
      <w:r>
        <w:rPr>
          <w:rFonts w:hint="eastAsia" w:ascii="仿宋" w:hAnsi="仿宋" w:eastAsia="仿宋" w:cs="仿宋"/>
          <w:color w:val="auto"/>
          <w:sz w:val="24"/>
        </w:rPr>
        <w:t>，代表所有联合体成员负责投标和合同实施阶段的主办、协调工作</w:t>
      </w:r>
      <w:r>
        <w:rPr>
          <w:rFonts w:hint="eastAsia" w:ascii="仿宋" w:hAnsi="仿宋" w:eastAsia="仿宋" w:cs="仿宋"/>
          <w:color w:val="auto"/>
          <w:kern w:val="0"/>
          <w:sz w:val="24"/>
          <w:lang w:val="zh-CN"/>
        </w:rPr>
        <w:t>。</w:t>
      </w:r>
    </w:p>
    <w:p w14:paraId="3A72AED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w:t>
      </w:r>
      <w:r>
        <w:rPr>
          <w:rFonts w:hint="eastAsia" w:ascii="仿宋" w:hAnsi="仿宋" w:eastAsia="仿宋" w:cs="仿宋"/>
          <w:color w:val="auto"/>
          <w:sz w:val="24"/>
        </w:rPr>
        <w:t>所有联合体成员各方签署授权书，授权书载明的</w:t>
      </w:r>
      <w:r>
        <w:rPr>
          <w:rFonts w:hint="eastAsia" w:ascii="仿宋" w:hAnsi="仿宋" w:eastAsia="仿宋" w:cs="仿宋"/>
          <w:color w:val="auto"/>
          <w:kern w:val="0"/>
          <w:sz w:val="24"/>
          <w:lang w:val="zh-CN"/>
        </w:rPr>
        <w:t>授权代表根据招标文件规定及投标内容而对采购人、采购代理机构所作的任何合法承诺，包括书面澄清及相应等均对联合投标各方产生约束力。</w:t>
      </w:r>
    </w:p>
    <w:p w14:paraId="03729EB9">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三、本次联合投标中，分工如下：</w:t>
      </w:r>
    </w:p>
    <w:p w14:paraId="2803D7B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（联合体成员1）</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5F0D2A74">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（联合体成员2）</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5FAE6551">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w:t>
      </w:r>
    </w:p>
    <w:p w14:paraId="0F883A3B">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四、联合体成员中小企业合同份额。</w:t>
      </w:r>
    </w:p>
    <w:p w14:paraId="04D5B0F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b/>
          <w:color w:val="auto"/>
          <w:kern w:val="0"/>
          <w:sz w:val="24"/>
          <w:lang w:val="zh-CN"/>
        </w:rPr>
      </w:pPr>
      <w:r>
        <w:rPr>
          <w:rFonts w:hint="eastAsia" w:ascii="仿宋" w:hAnsi="仿宋" w:eastAsia="仿宋" w:cs="仿宋"/>
          <w:color w:val="auto"/>
          <w:kern w:val="0"/>
          <w:sz w:val="24"/>
          <w:lang w:val="zh-CN"/>
        </w:rPr>
        <w:t>1、</w:t>
      </w:r>
      <w:r>
        <w:rPr>
          <w:rFonts w:hint="eastAsia" w:ascii="仿宋" w:hAnsi="仿宋" w:eastAsia="仿宋" w:cs="仿宋"/>
          <w:color w:val="auto"/>
          <w:kern w:val="0"/>
          <w:sz w:val="24"/>
          <w:u w:val="single"/>
        </w:rPr>
        <w:t>（</w:t>
      </w:r>
      <w:bookmarkStart w:id="160" w:name="_Hlk101131882"/>
      <w:r>
        <w:rPr>
          <w:rFonts w:hint="eastAsia" w:ascii="仿宋" w:hAnsi="仿宋" w:eastAsia="仿宋" w:cs="仿宋"/>
          <w:color w:val="auto"/>
          <w:kern w:val="0"/>
          <w:sz w:val="24"/>
          <w:u w:val="single"/>
        </w:rPr>
        <w:t>联合体成员X,……</w:t>
      </w:r>
      <w:bookmarkEnd w:id="160"/>
      <w:r>
        <w:rPr>
          <w:rFonts w:hint="eastAsia" w:ascii="仿宋" w:hAnsi="仿宋" w:eastAsia="仿宋" w:cs="仿宋"/>
          <w:color w:val="auto"/>
          <w:kern w:val="0"/>
          <w:sz w:val="24"/>
          <w:u w:val="single"/>
        </w:rPr>
        <w:t>）</w:t>
      </w:r>
      <w:r>
        <w:rPr>
          <w:rFonts w:hint="eastAsia" w:ascii="仿宋" w:hAnsi="仿宋" w:eastAsia="仿宋" w:cs="仿宋"/>
          <w:color w:val="auto"/>
          <w:kern w:val="0"/>
          <w:sz w:val="24"/>
        </w:rPr>
        <w:t>提供的服务由小微企业承接，其合同份额占到合同总金额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w:t>
      </w:r>
      <w:bookmarkStart w:id="161" w:name="_Hlk101133598"/>
      <w:r>
        <w:rPr>
          <w:rFonts w:hint="eastAsia" w:ascii="仿宋" w:hAnsi="仿宋" w:eastAsia="仿宋" w:cs="仿宋"/>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rPr>
        <w:t>拟享受以上价格扣除政策的，填写有关内容。</w:t>
      </w:r>
      <w:bookmarkEnd w:id="161"/>
      <w:r>
        <w:rPr>
          <w:rFonts w:hint="eastAsia" w:ascii="仿宋" w:hAnsi="仿宋" w:eastAsia="仿宋" w:cs="仿宋"/>
          <w:b/>
          <w:color w:val="auto"/>
          <w:kern w:val="0"/>
          <w:sz w:val="24"/>
          <w:lang w:val="zh-CN"/>
        </w:rPr>
        <w:t>）</w:t>
      </w:r>
    </w:p>
    <w:p w14:paraId="17D79581">
      <w:pPr>
        <w:keepNext w:val="0"/>
        <w:keepLines w:val="0"/>
        <w:pageBreakBefore w:val="0"/>
        <w:kinsoku/>
        <w:wordWrap/>
        <w:overflowPunct/>
        <w:topLinePunct w:val="0"/>
        <w:autoSpaceDE/>
        <w:autoSpaceDN/>
        <w:bidi w:val="0"/>
        <w:adjustRightInd w:val="0"/>
        <w:spacing w:line="440" w:lineRule="exact"/>
        <w:ind w:right="0" w:firstLine="600" w:firstLineChars="250"/>
        <w:textAlignment w:val="auto"/>
        <w:rPr>
          <w:rFonts w:hint="eastAsia" w:ascii="仿宋" w:hAnsi="仿宋" w:eastAsia="仿宋" w:cs="仿宋"/>
          <w:b/>
          <w:bCs/>
          <w:color w:val="auto"/>
          <w:kern w:val="0"/>
          <w:sz w:val="24"/>
          <w:lang w:val="zh-CN"/>
        </w:rPr>
      </w:pPr>
      <w:r>
        <w:rPr>
          <w:rFonts w:hint="eastAsia" w:ascii="仿宋" w:hAnsi="仿宋" w:eastAsia="仿宋" w:cs="仿宋"/>
          <w:color w:val="auto"/>
          <w:sz w:val="24"/>
        </w:rPr>
        <w:t>2、</w:t>
      </w:r>
      <w:bookmarkStart w:id="162" w:name="_Hlk101133173"/>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lang w:val="zh-CN"/>
        </w:rPr>
        <w:t>）</w:t>
      </w:r>
      <w:bookmarkEnd w:id="162"/>
    </w:p>
    <w:p w14:paraId="23073A8F">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五、如果中标，</w:t>
      </w:r>
      <w:r>
        <w:rPr>
          <w:rFonts w:hint="eastAsia" w:ascii="仿宋" w:hAnsi="仿宋" w:eastAsia="仿宋" w:cs="仿宋"/>
          <w:color w:val="auto"/>
          <w:sz w:val="24"/>
        </w:rPr>
        <w:t>联合体各成员方共同与采购人签订合同，并就采购合同约定的事项对采购人承担连带责任。</w:t>
      </w:r>
    </w:p>
    <w:p w14:paraId="7775910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六、有关本次联合投标的其他事宜：</w:t>
      </w:r>
    </w:p>
    <w:p w14:paraId="4030FC7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1、联合体各方不再单独参加或者与其他供应商另外组成联合体参加同一合同项下的政府采购活动。</w:t>
      </w:r>
    </w:p>
    <w:p w14:paraId="6212861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2、联合体中有同类资质的各方按照联合体分工承担相同工作的，按照资质等级较低的供应商确定资质等级。</w:t>
      </w:r>
    </w:p>
    <w:p w14:paraId="2B5AA8EB">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3、本协议提交采购人、采购代理机构后，联合体各方不得以任何形式对上述内容进行修改或撤销。</w:t>
      </w:r>
    </w:p>
    <w:p w14:paraId="0DEB8AF7">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3F3C31C7">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23C22304">
      <w:pPr>
        <w:keepNext w:val="0"/>
        <w:keepLines w:val="0"/>
        <w:pageBreakBefore w:val="0"/>
        <w:kinsoku/>
        <w:wordWrap/>
        <w:overflowPunct/>
        <w:topLinePunct w:val="0"/>
        <w:autoSpaceDE/>
        <w:autoSpaceDN/>
        <w:bidi w:val="0"/>
        <w:adjustRightInd w:val="0"/>
        <w:snapToGrid w:val="0"/>
        <w:spacing w:line="440" w:lineRule="exact"/>
        <w:ind w:right="0"/>
        <w:jc w:val="center"/>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w:t>
      </w:r>
    </w:p>
    <w:p w14:paraId="60F9AA56">
      <w:pPr>
        <w:keepNext w:val="0"/>
        <w:keepLines w:val="0"/>
        <w:pageBreakBefore w:val="0"/>
        <w:kinsoku/>
        <w:wordWrap/>
        <w:overflowPunct/>
        <w:topLinePunct w:val="0"/>
        <w:autoSpaceDE/>
        <w:autoSpaceDN/>
        <w:bidi w:val="0"/>
        <w:adjustRightInd w:val="0"/>
        <w:snapToGrid w:val="0"/>
        <w:spacing w:line="440" w:lineRule="exact"/>
        <w:ind w:right="0"/>
        <w:jc w:val="righ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日期：  年  月   日</w:t>
      </w:r>
    </w:p>
    <w:p w14:paraId="0FA86BF0">
      <w:pPr>
        <w:keepNext w:val="0"/>
        <w:keepLines w:val="0"/>
        <w:pageBreakBefore w:val="0"/>
        <w:kinsoku/>
        <w:wordWrap/>
        <w:overflowPunct/>
        <w:topLinePunct w:val="0"/>
        <w:autoSpaceDE/>
        <w:autoSpaceDN/>
        <w:bidi w:val="0"/>
        <w:adjustRightInd w:val="0"/>
        <w:spacing w:line="440" w:lineRule="exact"/>
        <w:ind w:right="0"/>
        <w:textAlignment w:val="auto"/>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3E333BC7">
      <w:pPr>
        <w:autoSpaceDE w:val="0"/>
        <w:autoSpaceDN w:val="0"/>
        <w:jc w:val="center"/>
        <w:rPr>
          <w:rFonts w:hint="eastAsia" w:ascii="仿宋" w:hAnsi="仿宋" w:eastAsia="仿宋" w:cs="仿宋"/>
          <w:b/>
          <w:color w:val="auto"/>
          <w:spacing w:val="6"/>
          <w:sz w:val="32"/>
          <w:szCs w:val="32"/>
        </w:rPr>
      </w:pPr>
    </w:p>
    <w:p w14:paraId="23D72D0D">
      <w:pPr>
        <w:autoSpaceDE w:val="0"/>
        <w:autoSpaceDN w:val="0"/>
        <w:jc w:val="center"/>
        <w:rPr>
          <w:rFonts w:hint="eastAsia" w:ascii="仿宋" w:hAnsi="仿宋" w:eastAsia="仿宋" w:cs="仿宋"/>
          <w:b/>
          <w:color w:val="auto"/>
          <w:spacing w:val="6"/>
          <w:sz w:val="32"/>
          <w:szCs w:val="32"/>
        </w:rPr>
      </w:pPr>
    </w:p>
    <w:p w14:paraId="20E6CD15">
      <w:pPr>
        <w:autoSpaceDE w:val="0"/>
        <w:autoSpaceDN w:val="0"/>
        <w:jc w:val="center"/>
        <w:rPr>
          <w:rFonts w:hint="eastAsia" w:ascii="仿宋" w:hAnsi="仿宋" w:eastAsia="仿宋" w:cs="仿宋"/>
          <w:b/>
          <w:color w:val="auto"/>
          <w:spacing w:val="6"/>
          <w:sz w:val="32"/>
          <w:szCs w:val="32"/>
        </w:rPr>
      </w:pPr>
    </w:p>
    <w:p w14:paraId="085E54C0">
      <w:pPr>
        <w:autoSpaceDE w:val="0"/>
        <w:autoSpaceDN w:val="0"/>
        <w:jc w:val="center"/>
        <w:rPr>
          <w:rFonts w:hint="eastAsia" w:ascii="仿宋" w:hAnsi="仿宋" w:eastAsia="仿宋" w:cs="仿宋"/>
          <w:b/>
          <w:color w:val="auto"/>
          <w:spacing w:val="6"/>
          <w:sz w:val="32"/>
          <w:szCs w:val="32"/>
        </w:rPr>
      </w:pPr>
    </w:p>
    <w:p w14:paraId="6950D61A">
      <w:pPr>
        <w:autoSpaceDE w:val="0"/>
        <w:autoSpaceDN w:val="0"/>
        <w:jc w:val="center"/>
        <w:rPr>
          <w:rFonts w:hint="eastAsia" w:ascii="仿宋" w:hAnsi="仿宋" w:eastAsia="仿宋" w:cs="仿宋"/>
          <w:b/>
          <w:color w:val="auto"/>
          <w:spacing w:val="6"/>
          <w:sz w:val="32"/>
          <w:szCs w:val="32"/>
        </w:rPr>
      </w:pPr>
    </w:p>
    <w:p w14:paraId="637605F1">
      <w:pPr>
        <w:autoSpaceDE w:val="0"/>
        <w:autoSpaceDN w:val="0"/>
        <w:jc w:val="center"/>
        <w:rPr>
          <w:rFonts w:hint="eastAsia" w:ascii="仿宋" w:hAnsi="仿宋" w:eastAsia="仿宋" w:cs="仿宋"/>
          <w:b/>
          <w:color w:val="auto"/>
          <w:spacing w:val="6"/>
          <w:sz w:val="32"/>
          <w:szCs w:val="32"/>
        </w:rPr>
      </w:pPr>
    </w:p>
    <w:p w14:paraId="26E06DC8">
      <w:pPr>
        <w:autoSpaceDE w:val="0"/>
        <w:autoSpaceDN w:val="0"/>
        <w:jc w:val="center"/>
        <w:rPr>
          <w:rFonts w:hint="eastAsia" w:ascii="仿宋" w:hAnsi="仿宋" w:eastAsia="仿宋" w:cs="仿宋"/>
          <w:b/>
          <w:color w:val="auto"/>
          <w:spacing w:val="6"/>
          <w:sz w:val="32"/>
          <w:szCs w:val="32"/>
        </w:rPr>
      </w:pPr>
    </w:p>
    <w:p w14:paraId="1D1F9CF1">
      <w:pPr>
        <w:autoSpaceDE w:val="0"/>
        <w:autoSpaceDN w:val="0"/>
        <w:jc w:val="center"/>
        <w:rPr>
          <w:rFonts w:hint="eastAsia" w:ascii="仿宋" w:hAnsi="仿宋" w:eastAsia="仿宋" w:cs="仿宋"/>
          <w:b/>
          <w:color w:val="auto"/>
          <w:spacing w:val="6"/>
          <w:sz w:val="32"/>
          <w:szCs w:val="32"/>
        </w:rPr>
      </w:pPr>
    </w:p>
    <w:p w14:paraId="66C246FF">
      <w:pPr>
        <w:autoSpaceDE w:val="0"/>
        <w:autoSpaceDN w:val="0"/>
        <w:jc w:val="center"/>
        <w:rPr>
          <w:rFonts w:hint="eastAsia" w:ascii="仿宋" w:hAnsi="仿宋" w:eastAsia="仿宋" w:cs="仿宋"/>
          <w:b/>
          <w:color w:val="auto"/>
          <w:spacing w:val="6"/>
          <w:sz w:val="32"/>
          <w:szCs w:val="32"/>
        </w:rPr>
      </w:pPr>
    </w:p>
    <w:p w14:paraId="5D3C6A44">
      <w:pPr>
        <w:autoSpaceDE w:val="0"/>
        <w:autoSpaceDN w:val="0"/>
        <w:jc w:val="center"/>
        <w:rPr>
          <w:rFonts w:hint="eastAsia" w:ascii="仿宋" w:hAnsi="仿宋" w:eastAsia="仿宋" w:cs="仿宋"/>
          <w:b/>
          <w:color w:val="auto"/>
          <w:spacing w:val="6"/>
          <w:sz w:val="32"/>
          <w:szCs w:val="32"/>
        </w:rPr>
      </w:pPr>
    </w:p>
    <w:p w14:paraId="2B478DCD">
      <w:pPr>
        <w:autoSpaceDE w:val="0"/>
        <w:autoSpaceDN w:val="0"/>
        <w:jc w:val="center"/>
        <w:rPr>
          <w:rFonts w:hint="eastAsia" w:ascii="仿宋" w:hAnsi="仿宋" w:eastAsia="仿宋" w:cs="仿宋"/>
          <w:b/>
          <w:color w:val="auto"/>
          <w:spacing w:val="6"/>
          <w:sz w:val="32"/>
          <w:szCs w:val="32"/>
        </w:rPr>
      </w:pPr>
    </w:p>
    <w:p w14:paraId="551AA17E">
      <w:pPr>
        <w:autoSpaceDE w:val="0"/>
        <w:autoSpaceDN w:val="0"/>
        <w:jc w:val="center"/>
        <w:rPr>
          <w:rFonts w:hint="eastAsia" w:ascii="仿宋" w:hAnsi="仿宋" w:eastAsia="仿宋" w:cs="仿宋"/>
          <w:b/>
          <w:color w:val="auto"/>
          <w:spacing w:val="6"/>
          <w:sz w:val="32"/>
          <w:szCs w:val="32"/>
        </w:rPr>
      </w:pPr>
    </w:p>
    <w:p w14:paraId="7EA7997D">
      <w:pPr>
        <w:autoSpaceDE w:val="0"/>
        <w:autoSpaceDN w:val="0"/>
        <w:jc w:val="center"/>
        <w:rPr>
          <w:rFonts w:hint="eastAsia" w:ascii="仿宋" w:hAnsi="仿宋" w:eastAsia="仿宋" w:cs="仿宋"/>
          <w:b/>
          <w:color w:val="auto"/>
          <w:spacing w:val="6"/>
          <w:sz w:val="32"/>
          <w:szCs w:val="32"/>
        </w:rPr>
      </w:pPr>
    </w:p>
    <w:p w14:paraId="5E4EE48B">
      <w:pPr>
        <w:autoSpaceDE w:val="0"/>
        <w:autoSpaceDN w:val="0"/>
        <w:jc w:val="center"/>
        <w:rPr>
          <w:rFonts w:hint="eastAsia" w:ascii="仿宋" w:hAnsi="仿宋" w:eastAsia="仿宋" w:cs="仿宋"/>
          <w:b/>
          <w:color w:val="auto"/>
          <w:spacing w:val="6"/>
          <w:sz w:val="32"/>
          <w:szCs w:val="32"/>
        </w:rPr>
      </w:pPr>
    </w:p>
    <w:p w14:paraId="734FD8A3">
      <w:pPr>
        <w:autoSpaceDE w:val="0"/>
        <w:autoSpaceDN w:val="0"/>
        <w:jc w:val="center"/>
        <w:rPr>
          <w:rFonts w:hint="eastAsia" w:ascii="仿宋" w:hAnsi="仿宋" w:eastAsia="仿宋" w:cs="仿宋"/>
          <w:b/>
          <w:color w:val="auto"/>
          <w:spacing w:val="6"/>
          <w:sz w:val="32"/>
          <w:szCs w:val="32"/>
        </w:rPr>
      </w:pPr>
    </w:p>
    <w:p w14:paraId="4DBA4DFA">
      <w:pPr>
        <w:autoSpaceDE w:val="0"/>
        <w:autoSpaceDN w:val="0"/>
        <w:jc w:val="center"/>
        <w:rPr>
          <w:rFonts w:hint="eastAsia" w:ascii="仿宋" w:hAnsi="仿宋" w:eastAsia="仿宋" w:cs="仿宋"/>
          <w:b/>
          <w:color w:val="auto"/>
          <w:spacing w:val="6"/>
          <w:sz w:val="32"/>
          <w:szCs w:val="32"/>
        </w:rPr>
      </w:pPr>
    </w:p>
    <w:p w14:paraId="5A638DE8">
      <w:pPr>
        <w:autoSpaceDE w:val="0"/>
        <w:autoSpaceDN w:val="0"/>
        <w:jc w:val="center"/>
        <w:rPr>
          <w:rFonts w:hint="eastAsia" w:ascii="仿宋" w:hAnsi="仿宋" w:eastAsia="仿宋" w:cs="仿宋"/>
          <w:b/>
          <w:color w:val="auto"/>
          <w:spacing w:val="6"/>
          <w:sz w:val="32"/>
          <w:szCs w:val="32"/>
        </w:rPr>
      </w:pPr>
    </w:p>
    <w:p w14:paraId="242882A4">
      <w:pPr>
        <w:autoSpaceDE w:val="0"/>
        <w:autoSpaceDN w:val="0"/>
        <w:jc w:val="center"/>
        <w:rPr>
          <w:rFonts w:hint="eastAsia" w:ascii="仿宋" w:hAnsi="仿宋" w:eastAsia="仿宋" w:cs="仿宋"/>
          <w:b/>
          <w:color w:val="auto"/>
          <w:spacing w:val="6"/>
          <w:sz w:val="32"/>
          <w:szCs w:val="32"/>
        </w:rPr>
      </w:pPr>
    </w:p>
    <w:p w14:paraId="3E58A49B">
      <w:pPr>
        <w:autoSpaceDE w:val="0"/>
        <w:autoSpaceDN w:val="0"/>
        <w:jc w:val="center"/>
        <w:rPr>
          <w:rFonts w:hint="eastAsia" w:ascii="仿宋" w:hAnsi="仿宋" w:eastAsia="仿宋" w:cs="仿宋"/>
          <w:b/>
          <w:color w:val="auto"/>
          <w:spacing w:val="6"/>
          <w:sz w:val="32"/>
          <w:szCs w:val="32"/>
        </w:rPr>
      </w:pPr>
    </w:p>
    <w:p w14:paraId="5C5A5C37">
      <w:pPr>
        <w:autoSpaceDE w:val="0"/>
        <w:autoSpaceDN w:val="0"/>
        <w:jc w:val="center"/>
        <w:rPr>
          <w:rFonts w:hint="eastAsia" w:ascii="仿宋" w:hAnsi="仿宋" w:eastAsia="仿宋" w:cs="仿宋"/>
          <w:b/>
          <w:color w:val="auto"/>
          <w:spacing w:val="6"/>
          <w:sz w:val="32"/>
          <w:szCs w:val="32"/>
        </w:rPr>
      </w:pPr>
    </w:p>
    <w:p w14:paraId="1B561A52">
      <w:pPr>
        <w:autoSpaceDE w:val="0"/>
        <w:autoSpaceDN w:val="0"/>
        <w:jc w:val="center"/>
        <w:rPr>
          <w:rFonts w:hint="eastAsia" w:ascii="仿宋" w:hAnsi="仿宋" w:eastAsia="仿宋" w:cs="仿宋"/>
          <w:b/>
          <w:color w:val="auto"/>
          <w:spacing w:val="6"/>
          <w:sz w:val="32"/>
          <w:szCs w:val="32"/>
        </w:rPr>
      </w:pPr>
    </w:p>
    <w:p w14:paraId="357818C1">
      <w:pPr>
        <w:autoSpaceDE w:val="0"/>
        <w:autoSpaceDN w:val="0"/>
        <w:jc w:val="center"/>
        <w:rPr>
          <w:rFonts w:hint="eastAsia" w:ascii="仿宋" w:hAnsi="仿宋" w:eastAsia="仿宋" w:cs="仿宋"/>
          <w:b/>
          <w:color w:val="auto"/>
          <w:spacing w:val="6"/>
          <w:sz w:val="32"/>
          <w:szCs w:val="32"/>
        </w:rPr>
      </w:pPr>
    </w:p>
    <w:p w14:paraId="5C26DF51">
      <w:pPr>
        <w:autoSpaceDE w:val="0"/>
        <w:autoSpaceDN w:val="0"/>
        <w:jc w:val="center"/>
        <w:rPr>
          <w:rFonts w:hint="eastAsia" w:ascii="仿宋" w:hAnsi="仿宋" w:eastAsia="仿宋" w:cs="仿宋"/>
          <w:b/>
          <w:color w:val="auto"/>
          <w:spacing w:val="6"/>
          <w:sz w:val="32"/>
          <w:szCs w:val="32"/>
        </w:rPr>
      </w:pPr>
    </w:p>
    <w:p w14:paraId="20630818">
      <w:pPr>
        <w:snapToGrid w:val="0"/>
        <w:spacing w:line="360" w:lineRule="auto"/>
        <w:ind w:firstLine="3666" w:firstLineChars="1100"/>
        <w:rPr>
          <w:rFonts w:hint="eastAsia" w:ascii="仿宋" w:hAnsi="仿宋" w:eastAsia="仿宋" w:cs="仿宋"/>
          <w:b/>
          <w:color w:val="auto"/>
          <w:spacing w:val="6"/>
          <w:sz w:val="32"/>
          <w:szCs w:val="32"/>
        </w:rPr>
      </w:pPr>
    </w:p>
    <w:p w14:paraId="15CE6FB9">
      <w:pPr>
        <w:widowControl/>
        <w:adjustRightInd/>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br w:type="page"/>
      </w:r>
    </w:p>
    <w:p w14:paraId="3936D38B">
      <w:pPr>
        <w:snapToGrid w:val="0"/>
        <w:spacing w:line="360" w:lineRule="auto"/>
        <w:jc w:val="center"/>
        <w:rPr>
          <w:rFonts w:hint="eastAsia" w:ascii="仿宋" w:hAnsi="仿宋" w:eastAsia="仿宋" w:cs="仿宋"/>
          <w:b/>
          <w:color w:val="auto"/>
          <w:kern w:val="0"/>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5</w:t>
      </w:r>
      <w:r>
        <w:rPr>
          <w:rFonts w:hint="eastAsia" w:ascii="仿宋" w:hAnsi="仿宋" w:eastAsia="仿宋" w:cs="仿宋"/>
          <w:b/>
          <w:color w:val="auto"/>
          <w:spacing w:val="6"/>
          <w:sz w:val="32"/>
          <w:szCs w:val="32"/>
        </w:rPr>
        <w:t>：</w:t>
      </w:r>
      <w:r>
        <w:rPr>
          <w:rFonts w:hint="eastAsia" w:ascii="仿宋" w:hAnsi="仿宋" w:eastAsia="仿宋" w:cs="仿宋"/>
          <w:b/>
          <w:color w:val="auto"/>
          <w:kern w:val="0"/>
          <w:sz w:val="32"/>
          <w:szCs w:val="32"/>
        </w:rPr>
        <w:t>分包意向协议</w:t>
      </w:r>
    </w:p>
    <w:p w14:paraId="158A2CA8">
      <w:pPr>
        <w:pageBreakBefore w:val="0"/>
        <w:widowControl/>
        <w:kinsoku/>
        <w:wordWrap/>
        <w:overflowPunct/>
        <w:topLinePunct w:val="0"/>
        <w:autoSpaceDE/>
        <w:autoSpaceDN/>
        <w:bidi w:val="0"/>
        <w:spacing w:line="440" w:lineRule="exact"/>
        <w:ind w:left="0" w:leftChars="0" w:right="0" w:firstLine="120" w:firstLineChars="50"/>
        <w:jc w:val="left"/>
        <w:textAlignment w:val="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b/>
          <w:color w:val="auto"/>
          <w:sz w:val="24"/>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rPr>
        <w:t>）</w:t>
      </w:r>
    </w:p>
    <w:p w14:paraId="213F2B53">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若成为</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color w:val="auto"/>
          <w:kern w:val="0"/>
          <w:sz w:val="24"/>
          <w:lang w:val="zh-CN"/>
        </w:rPr>
        <w:t>的中标供应商，将依法采取分包方式履行合同。</w:t>
      </w: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rPr>
        <w:t>与</w:t>
      </w:r>
      <w:r>
        <w:rPr>
          <w:rFonts w:hint="eastAsia" w:ascii="仿宋" w:hAnsi="仿宋" w:eastAsia="仿宋" w:cs="仿宋"/>
          <w:color w:val="auto"/>
          <w:kern w:val="0"/>
          <w:sz w:val="24"/>
          <w:u w:val="single"/>
        </w:rPr>
        <w:t>（所有分包供应商名称）</w:t>
      </w:r>
      <w:r>
        <w:rPr>
          <w:rFonts w:hint="eastAsia" w:ascii="仿宋" w:hAnsi="仿宋" w:eastAsia="仿宋" w:cs="仿宋"/>
          <w:color w:val="auto"/>
          <w:kern w:val="0"/>
          <w:sz w:val="24"/>
        </w:rPr>
        <w:t>达成分包意向协议</w:t>
      </w:r>
      <w:r>
        <w:rPr>
          <w:rFonts w:hint="eastAsia" w:ascii="仿宋" w:hAnsi="仿宋" w:eastAsia="仿宋" w:cs="仿宋"/>
          <w:color w:val="auto"/>
          <w:kern w:val="0"/>
          <w:sz w:val="24"/>
          <w:lang w:val="zh-CN"/>
        </w:rPr>
        <w:t xml:space="preserve">。 </w:t>
      </w:r>
    </w:p>
    <w:p w14:paraId="17E70B58">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一、分包标的及数量</w:t>
      </w:r>
    </w:p>
    <w:p w14:paraId="1E5EEF93">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将</w:t>
      </w:r>
      <w:r>
        <w:rPr>
          <w:rFonts w:hint="eastAsia" w:ascii="仿宋" w:hAnsi="仿宋" w:eastAsia="仿宋" w:cs="仿宋"/>
          <w:color w:val="auto"/>
          <w:u w:val="single"/>
        </w:rPr>
        <w:t xml:space="preserve">  </w:t>
      </w:r>
      <w:r>
        <w:rPr>
          <w:rFonts w:hint="eastAsia" w:ascii="仿宋" w:hAnsi="仿宋" w:eastAsia="仿宋" w:cs="仿宋"/>
          <w:color w:val="auto"/>
          <w:kern w:val="0"/>
          <w:sz w:val="24"/>
          <w:u w:val="single"/>
        </w:rPr>
        <w:t xml:space="preserve"> XX工作内容   </w:t>
      </w:r>
      <w:r>
        <w:rPr>
          <w:rFonts w:hint="eastAsia" w:ascii="仿宋" w:hAnsi="仿宋" w:eastAsia="仿宋" w:cs="仿宋"/>
          <w:color w:val="auto"/>
          <w:sz w:val="24"/>
        </w:rPr>
        <w:t>分包给</w:t>
      </w:r>
      <w:r>
        <w:rPr>
          <w:rFonts w:hint="eastAsia" w:ascii="仿宋" w:hAnsi="仿宋" w:eastAsia="仿宋" w:cs="仿宋"/>
          <w:color w:val="auto"/>
          <w:kern w:val="0"/>
          <w:sz w:val="24"/>
          <w:u w:val="single"/>
        </w:rPr>
        <w:t>（分包供应商1名称）</w:t>
      </w:r>
      <w:r>
        <w:rPr>
          <w:rFonts w:hint="eastAsia" w:ascii="仿宋" w:hAnsi="仿宋" w:eastAsia="仿宋" w:cs="仿宋"/>
          <w:color w:val="auto"/>
          <w:kern w:val="0"/>
          <w:sz w:val="24"/>
          <w:lang w:val="zh-CN"/>
        </w:rPr>
        <w:t>，</w:t>
      </w:r>
      <w:r>
        <w:rPr>
          <w:rFonts w:hint="eastAsia" w:ascii="仿宋" w:hAnsi="仿宋" w:eastAsia="仿宋" w:cs="仿宋"/>
          <w:color w:val="auto"/>
          <w:kern w:val="0"/>
          <w:sz w:val="24"/>
          <w:u w:val="single"/>
        </w:rPr>
        <w:t>（分包供应商2名称），</w:t>
      </w:r>
      <w:r>
        <w:rPr>
          <w:rFonts w:hint="eastAsia" w:ascii="仿宋" w:hAnsi="仿宋" w:eastAsia="仿宋" w:cs="仿宋"/>
          <w:color w:val="auto"/>
          <w:kern w:val="0"/>
          <w:sz w:val="24"/>
          <w:lang w:val="zh-CN"/>
        </w:rPr>
        <w:t>具备承</w:t>
      </w:r>
      <w:r>
        <w:rPr>
          <w:rFonts w:hint="eastAsia" w:ascii="仿宋" w:hAnsi="仿宋" w:eastAsia="仿宋" w:cs="仿宋"/>
          <w:color w:val="auto"/>
          <w:kern w:val="0"/>
          <w:sz w:val="24"/>
        </w:rPr>
        <w:t>担</w:t>
      </w:r>
      <w:r>
        <w:rPr>
          <w:rFonts w:hint="eastAsia" w:ascii="仿宋" w:hAnsi="仿宋" w:eastAsia="仿宋" w:cs="仿宋"/>
          <w:color w:val="auto"/>
          <w:kern w:val="0"/>
          <w:sz w:val="24"/>
          <w:u w:val="single"/>
          <w:lang w:val="zh-CN"/>
        </w:rPr>
        <w:t>XX工作内容</w:t>
      </w:r>
      <w:r>
        <w:rPr>
          <w:rFonts w:hint="eastAsia" w:ascii="仿宋" w:hAnsi="仿宋" w:eastAsia="仿宋" w:cs="仿宋"/>
          <w:color w:val="auto"/>
          <w:kern w:val="0"/>
          <w:sz w:val="24"/>
          <w:lang w:val="zh-CN"/>
        </w:rPr>
        <w:t>相应资质条件且不得再次分包；</w:t>
      </w:r>
    </w:p>
    <w:p w14:paraId="7331C89D">
      <w:pPr>
        <w:pStyle w:val="5"/>
        <w:pageBreakBefore w:val="0"/>
        <w:kinsoku/>
        <w:wordWrap/>
        <w:overflowPunct/>
        <w:topLinePunct w:val="0"/>
        <w:autoSpaceDE/>
        <w:autoSpaceDN/>
        <w:bidi w:val="0"/>
        <w:spacing w:line="440" w:lineRule="exact"/>
        <w:ind w:left="0" w:leftChars="0" w:right="0" w:firstLine="229" w:firstLineChars="95"/>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p>
    <w:p w14:paraId="528F24D0">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rPr>
      </w:pPr>
      <w:r>
        <w:rPr>
          <w:rFonts w:hint="eastAsia" w:ascii="仿宋" w:hAnsi="仿宋" w:eastAsia="仿宋" w:cs="仿宋"/>
          <w:color w:val="auto"/>
          <w:lang w:val="zh-CN"/>
        </w:rPr>
        <w:t xml:space="preserve"> </w:t>
      </w:r>
    </w:p>
    <w:p w14:paraId="188C146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二、分包供应商中小企业合同份额</w:t>
      </w:r>
    </w:p>
    <w:p w14:paraId="725A88F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b/>
          <w:color w:val="auto"/>
          <w:kern w:val="0"/>
          <w:sz w:val="24"/>
          <w:lang w:val="zh-CN"/>
        </w:rPr>
      </w:pPr>
      <w:r>
        <w:rPr>
          <w:rFonts w:hint="eastAsia" w:ascii="仿宋" w:hAnsi="仿宋" w:eastAsia="仿宋" w:cs="仿宋"/>
          <w:color w:val="auto"/>
          <w:kern w:val="0"/>
          <w:sz w:val="24"/>
        </w:rPr>
        <w:t>1、</w:t>
      </w:r>
      <w:r>
        <w:rPr>
          <w:rFonts w:hint="eastAsia" w:ascii="仿宋" w:hAnsi="仿宋" w:eastAsia="仿宋" w:cs="仿宋"/>
          <w:color w:val="auto"/>
          <w:kern w:val="0"/>
          <w:sz w:val="24"/>
          <w:u w:val="single"/>
        </w:rPr>
        <w:t>（分包供应商X,……）提供的服务全部由小微企业承接，</w:t>
      </w:r>
      <w:r>
        <w:rPr>
          <w:rFonts w:hint="eastAsia" w:ascii="仿宋" w:hAnsi="仿宋" w:eastAsia="仿宋" w:cs="仿宋"/>
          <w:color w:val="auto"/>
          <w:kern w:val="0"/>
          <w:sz w:val="24"/>
        </w:rPr>
        <w:t>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rPr>
        <w:t>。</w:t>
      </w:r>
      <w:r>
        <w:rPr>
          <w:rFonts w:hint="eastAsia" w:ascii="仿宋" w:hAnsi="仿宋" w:eastAsia="仿宋" w:cs="仿宋"/>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rPr>
        <w:t>拟享受以上价格扣除政策的，填写有关内容。</w:t>
      </w:r>
      <w:r>
        <w:rPr>
          <w:rFonts w:hint="eastAsia" w:ascii="仿宋" w:hAnsi="仿宋" w:eastAsia="仿宋" w:cs="仿宋"/>
          <w:b/>
          <w:color w:val="auto"/>
          <w:kern w:val="0"/>
          <w:sz w:val="24"/>
          <w:lang w:val="zh-CN"/>
        </w:rPr>
        <w:t>）</w:t>
      </w:r>
    </w:p>
    <w:p w14:paraId="24329ABA">
      <w:pPr>
        <w:pageBreakBefore w:val="0"/>
        <w:kinsoku/>
        <w:wordWrap/>
        <w:overflowPunct/>
        <w:topLinePunct w:val="0"/>
        <w:autoSpaceDE/>
        <w:autoSpaceDN/>
        <w:bidi w:val="0"/>
        <w:spacing w:line="440" w:lineRule="exact"/>
        <w:ind w:left="0" w:leftChars="0" w:right="0" w:firstLine="480" w:firstLineChars="200"/>
        <w:textAlignment w:val="auto"/>
        <w:rPr>
          <w:rFonts w:hint="eastAsia" w:ascii="仿宋" w:hAnsi="仿宋" w:eastAsia="仿宋" w:cs="仿宋"/>
          <w:b/>
          <w:bCs/>
          <w:color w:val="auto"/>
          <w:kern w:val="0"/>
          <w:sz w:val="24"/>
          <w:lang w:val="zh-CN"/>
        </w:rPr>
      </w:pPr>
      <w:r>
        <w:rPr>
          <w:rFonts w:hint="eastAsia" w:ascii="仿宋" w:hAnsi="仿宋" w:eastAsia="仿宋" w:cs="仿宋"/>
          <w:color w:val="auto"/>
          <w:sz w:val="24"/>
        </w:rPr>
        <w:t>2、中小企业合同金额达到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要求合同分包形式参加的项目或采购包，供应商按招标文件第一部分招标公告申请人的资格要求中规定的</w:t>
      </w:r>
      <w:r>
        <w:rPr>
          <w:rFonts w:hint="eastAsia" w:ascii="仿宋" w:hAnsi="仿宋" w:eastAsia="仿宋" w:cs="仿宋"/>
          <w:b/>
          <w:color w:val="auto"/>
          <w:kern w:val="0"/>
          <w:sz w:val="24"/>
          <w:lang w:val="zh-CN"/>
        </w:rPr>
        <w:t>分包意向协议</w:t>
      </w:r>
      <w:r>
        <w:rPr>
          <w:rFonts w:hint="eastAsia" w:ascii="仿宋" w:hAnsi="仿宋" w:eastAsia="仿宋" w:cs="仿宋"/>
          <w:b/>
          <w:bCs/>
          <w:color w:val="auto"/>
          <w:sz w:val="24"/>
        </w:rPr>
        <w:t>中中小企业、小微企业合同金额应当达到的比例要求填写。</w:t>
      </w:r>
      <w:r>
        <w:rPr>
          <w:rFonts w:hint="eastAsia" w:ascii="仿宋" w:hAnsi="仿宋" w:eastAsia="仿宋" w:cs="仿宋"/>
          <w:b/>
          <w:bCs/>
          <w:color w:val="auto"/>
          <w:kern w:val="0"/>
          <w:sz w:val="24"/>
          <w:lang w:val="zh-CN"/>
        </w:rPr>
        <w:t>）</w:t>
      </w:r>
    </w:p>
    <w:p w14:paraId="712B724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三、分包工作履行期限、地点、方式</w:t>
      </w:r>
    </w:p>
    <w:p w14:paraId="026A11BA">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u w:val="single"/>
        </w:rPr>
      </w:pPr>
      <w:r>
        <w:rPr>
          <w:rFonts w:hint="eastAsia" w:ascii="仿宋" w:hAnsi="仿宋" w:eastAsia="仿宋" w:cs="仿宋"/>
          <w:color w:val="auto"/>
          <w:u w:val="single"/>
        </w:rPr>
        <w:t xml:space="preserve">                                                                                  </w:t>
      </w:r>
    </w:p>
    <w:p w14:paraId="0EA12318">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四、质量</w:t>
      </w:r>
    </w:p>
    <w:p w14:paraId="6DF562AA">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4584AC11">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五、价款或者报酬</w:t>
      </w:r>
    </w:p>
    <w:p w14:paraId="53D0F6A4">
      <w:pPr>
        <w:pageBreakBefore w:val="0"/>
        <w:kinsoku/>
        <w:wordWrap/>
        <w:overflowPunct/>
        <w:topLinePunct w:val="0"/>
        <w:autoSpaceDE/>
        <w:autoSpaceDN/>
        <w:bidi w:val="0"/>
        <w:snapToGrid w:val="0"/>
        <w:spacing w:line="440" w:lineRule="exact"/>
        <w:ind w:left="0" w:leftChars="0" w:right="0" w:firstLine="525" w:firstLineChars="250"/>
        <w:textAlignment w:val="auto"/>
        <w:rPr>
          <w:rFonts w:hint="eastAsia" w:ascii="仿宋" w:hAnsi="仿宋" w:eastAsia="仿宋" w:cs="仿宋"/>
          <w:color w:val="auto"/>
          <w:u w:val="single"/>
        </w:rPr>
      </w:pPr>
      <w:r>
        <w:rPr>
          <w:rFonts w:hint="eastAsia" w:ascii="仿宋" w:hAnsi="仿宋" w:eastAsia="仿宋" w:cs="仿宋"/>
          <w:color w:val="auto"/>
          <w:u w:val="single"/>
        </w:rPr>
        <w:t xml:space="preserve">                                                                                 </w:t>
      </w:r>
    </w:p>
    <w:p w14:paraId="168977C9">
      <w:pPr>
        <w:pageBreakBefore w:val="0"/>
        <w:kinsoku/>
        <w:wordWrap/>
        <w:overflowPunct/>
        <w:topLinePunct w:val="0"/>
        <w:autoSpaceDE/>
        <w:autoSpaceDN/>
        <w:bidi w:val="0"/>
        <w:snapToGrid w:val="0"/>
        <w:spacing w:line="440" w:lineRule="exact"/>
        <w:ind w:left="0" w:leftChars="0" w:right="0" w:firstLine="600" w:firstLineChars="25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六、违约责任</w:t>
      </w:r>
    </w:p>
    <w:p w14:paraId="4F3E358B">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240CAB14">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七、争议解决的办法</w:t>
      </w:r>
    </w:p>
    <w:p w14:paraId="09D85E24">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65680B6F">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八、其他</w:t>
      </w:r>
    </w:p>
    <w:p w14:paraId="23F3B295">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lang w:val="zh-CN"/>
        </w:rPr>
      </w:pPr>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 xml:space="preserve">  。                                           投标人名称(电子签名)：</w:t>
      </w:r>
    </w:p>
    <w:p w14:paraId="139171AD">
      <w:pPr>
        <w:pageBreakBefore w:val="0"/>
        <w:kinsoku/>
        <w:wordWrap/>
        <w:overflowPunct/>
        <w:topLinePunct w:val="0"/>
        <w:autoSpaceDE/>
        <w:autoSpaceDN/>
        <w:bidi w:val="0"/>
        <w:snapToGrid w:val="0"/>
        <w:spacing w:line="440" w:lineRule="exact"/>
        <w:ind w:left="0" w:leftChars="0" w:right="0"/>
        <w:jc w:val="righ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分包供应商名称(电子签名/公章)：</w:t>
      </w:r>
    </w:p>
    <w:p w14:paraId="1D7A7988">
      <w:pPr>
        <w:pageBreakBefore w:val="0"/>
        <w:kinsoku/>
        <w:wordWrap/>
        <w:overflowPunct/>
        <w:topLinePunct w:val="0"/>
        <w:autoSpaceDE/>
        <w:autoSpaceDN/>
        <w:bidi w:val="0"/>
        <w:snapToGrid w:val="0"/>
        <w:spacing w:line="440" w:lineRule="exact"/>
        <w:ind w:left="0" w:leftChars="0" w:right="0" w:firstLine="5760" w:firstLineChars="2400"/>
        <w:textAlignment w:val="auto"/>
        <w:rPr>
          <w:rFonts w:hint="eastAsia" w:ascii="仿宋" w:hAnsi="仿宋" w:eastAsia="仿宋" w:cs="仿宋"/>
          <w:color w:val="auto"/>
        </w:rPr>
      </w:pPr>
      <w:r>
        <w:rPr>
          <w:rFonts w:hint="eastAsia" w:ascii="仿宋" w:hAnsi="仿宋" w:eastAsia="仿宋" w:cs="仿宋"/>
          <w:color w:val="auto"/>
          <w:kern w:val="0"/>
          <w:sz w:val="24"/>
          <w:lang w:val="zh-CN"/>
        </w:rPr>
        <w:t>……</w:t>
      </w:r>
    </w:p>
    <w:p w14:paraId="5552D751">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7229FD92">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50EABB7E">
      <w:pPr>
        <w:autoSpaceDE w:val="0"/>
        <w:autoSpaceDN w:val="0"/>
        <w:jc w:val="center"/>
        <w:rPr>
          <w:rFonts w:hint="eastAsia" w:ascii="仿宋" w:hAnsi="仿宋" w:eastAsia="仿宋" w:cs="仿宋"/>
          <w:b/>
          <w:color w:val="auto"/>
          <w:spacing w:val="6"/>
          <w:sz w:val="32"/>
          <w:szCs w:val="32"/>
        </w:rPr>
      </w:pPr>
    </w:p>
    <w:p w14:paraId="68CC8DB2">
      <w:pPr>
        <w:autoSpaceDE w:val="0"/>
        <w:autoSpaceDN w:val="0"/>
        <w:jc w:val="center"/>
        <w:rPr>
          <w:rFonts w:hint="eastAsia" w:ascii="仿宋" w:hAnsi="仿宋" w:eastAsia="仿宋" w:cs="仿宋"/>
          <w:b/>
          <w:color w:val="auto"/>
          <w:spacing w:val="6"/>
          <w:sz w:val="32"/>
          <w:szCs w:val="32"/>
        </w:rPr>
      </w:pPr>
    </w:p>
    <w:p w14:paraId="769E09CB">
      <w:pPr>
        <w:autoSpaceDE w:val="0"/>
        <w:autoSpaceDN w:val="0"/>
        <w:jc w:val="center"/>
        <w:rPr>
          <w:rFonts w:hint="eastAsia" w:ascii="仿宋" w:hAnsi="仿宋" w:eastAsia="仿宋" w:cs="仿宋"/>
          <w:b/>
          <w:color w:val="auto"/>
          <w:spacing w:val="6"/>
          <w:sz w:val="32"/>
          <w:szCs w:val="32"/>
        </w:rPr>
      </w:pPr>
    </w:p>
    <w:p w14:paraId="48D2E589">
      <w:pPr>
        <w:pStyle w:val="83"/>
        <w:rPr>
          <w:rFonts w:hint="eastAsia" w:ascii="仿宋" w:hAnsi="仿宋" w:eastAsia="仿宋" w:cs="仿宋"/>
          <w:b/>
          <w:color w:val="auto"/>
          <w:spacing w:val="6"/>
          <w:sz w:val="32"/>
          <w:szCs w:val="32"/>
        </w:rPr>
      </w:pPr>
    </w:p>
    <w:p w14:paraId="5F3D1D84">
      <w:pPr>
        <w:pStyle w:val="84"/>
        <w:rPr>
          <w:rFonts w:hint="eastAsia" w:ascii="仿宋" w:hAnsi="仿宋" w:eastAsia="仿宋" w:cs="仿宋"/>
          <w:b/>
          <w:color w:val="auto"/>
          <w:spacing w:val="6"/>
          <w:sz w:val="32"/>
          <w:szCs w:val="32"/>
        </w:rPr>
      </w:pPr>
    </w:p>
    <w:p w14:paraId="528B8AC7">
      <w:pPr>
        <w:rPr>
          <w:rFonts w:hint="eastAsia" w:ascii="仿宋" w:hAnsi="仿宋" w:eastAsia="仿宋" w:cs="仿宋"/>
          <w:b/>
          <w:color w:val="auto"/>
          <w:spacing w:val="6"/>
          <w:sz w:val="32"/>
          <w:szCs w:val="32"/>
        </w:rPr>
      </w:pPr>
    </w:p>
    <w:p w14:paraId="2B6E5D88">
      <w:pPr>
        <w:pStyle w:val="83"/>
        <w:rPr>
          <w:rFonts w:hint="eastAsia" w:ascii="仿宋" w:hAnsi="仿宋" w:eastAsia="仿宋" w:cs="仿宋"/>
          <w:b/>
          <w:color w:val="auto"/>
          <w:spacing w:val="6"/>
          <w:sz w:val="32"/>
          <w:szCs w:val="32"/>
        </w:rPr>
      </w:pPr>
    </w:p>
    <w:p w14:paraId="0A8E1883">
      <w:pPr>
        <w:pStyle w:val="84"/>
        <w:rPr>
          <w:rFonts w:hint="eastAsia" w:ascii="仿宋" w:hAnsi="仿宋" w:eastAsia="仿宋" w:cs="仿宋"/>
          <w:b/>
          <w:color w:val="auto"/>
          <w:spacing w:val="6"/>
          <w:sz w:val="32"/>
          <w:szCs w:val="32"/>
        </w:rPr>
      </w:pPr>
    </w:p>
    <w:p w14:paraId="440484AF">
      <w:pPr>
        <w:rPr>
          <w:rFonts w:hint="eastAsia" w:ascii="仿宋" w:hAnsi="仿宋" w:eastAsia="仿宋" w:cs="仿宋"/>
          <w:b/>
          <w:color w:val="auto"/>
          <w:spacing w:val="6"/>
          <w:sz w:val="32"/>
          <w:szCs w:val="32"/>
        </w:rPr>
      </w:pPr>
    </w:p>
    <w:p w14:paraId="44F2108B">
      <w:pPr>
        <w:pStyle w:val="83"/>
        <w:rPr>
          <w:rFonts w:hint="eastAsia" w:ascii="仿宋" w:hAnsi="仿宋" w:eastAsia="仿宋" w:cs="仿宋"/>
          <w:b/>
          <w:color w:val="auto"/>
          <w:spacing w:val="6"/>
          <w:sz w:val="32"/>
          <w:szCs w:val="32"/>
        </w:rPr>
      </w:pPr>
    </w:p>
    <w:p w14:paraId="0B1693C8">
      <w:pPr>
        <w:pStyle w:val="84"/>
        <w:rPr>
          <w:rFonts w:hint="eastAsia" w:ascii="仿宋" w:hAnsi="仿宋" w:eastAsia="仿宋" w:cs="仿宋"/>
          <w:b/>
          <w:color w:val="auto"/>
          <w:spacing w:val="6"/>
          <w:sz w:val="32"/>
          <w:szCs w:val="32"/>
        </w:rPr>
      </w:pPr>
    </w:p>
    <w:p w14:paraId="6828844E">
      <w:pPr>
        <w:rPr>
          <w:rFonts w:hint="eastAsia" w:ascii="仿宋" w:hAnsi="仿宋" w:eastAsia="仿宋" w:cs="仿宋"/>
          <w:b/>
          <w:color w:val="auto"/>
          <w:spacing w:val="6"/>
          <w:sz w:val="32"/>
          <w:szCs w:val="32"/>
        </w:rPr>
      </w:pPr>
    </w:p>
    <w:p w14:paraId="0D0F3A36">
      <w:pPr>
        <w:pStyle w:val="83"/>
        <w:rPr>
          <w:rFonts w:hint="eastAsia" w:ascii="仿宋" w:hAnsi="仿宋" w:eastAsia="仿宋" w:cs="仿宋"/>
          <w:b/>
          <w:color w:val="auto"/>
          <w:spacing w:val="6"/>
          <w:sz w:val="32"/>
          <w:szCs w:val="32"/>
        </w:rPr>
      </w:pPr>
    </w:p>
    <w:p w14:paraId="1CAC356A">
      <w:pPr>
        <w:pStyle w:val="84"/>
        <w:rPr>
          <w:rFonts w:hint="eastAsia" w:ascii="仿宋" w:hAnsi="仿宋" w:eastAsia="仿宋" w:cs="仿宋"/>
          <w:b/>
          <w:color w:val="auto"/>
          <w:spacing w:val="6"/>
          <w:sz w:val="32"/>
          <w:szCs w:val="32"/>
        </w:rPr>
      </w:pPr>
    </w:p>
    <w:p w14:paraId="05A6944B">
      <w:pPr>
        <w:rPr>
          <w:rFonts w:hint="eastAsia" w:ascii="仿宋" w:hAnsi="仿宋" w:eastAsia="仿宋" w:cs="仿宋"/>
          <w:b/>
          <w:color w:val="auto"/>
          <w:spacing w:val="6"/>
          <w:sz w:val="32"/>
          <w:szCs w:val="32"/>
        </w:rPr>
      </w:pPr>
    </w:p>
    <w:p w14:paraId="08D72BEF">
      <w:pPr>
        <w:pStyle w:val="83"/>
        <w:rPr>
          <w:rFonts w:hint="eastAsia" w:ascii="仿宋" w:hAnsi="仿宋" w:eastAsia="仿宋" w:cs="仿宋"/>
          <w:b/>
          <w:color w:val="auto"/>
          <w:spacing w:val="6"/>
          <w:sz w:val="32"/>
          <w:szCs w:val="32"/>
        </w:rPr>
      </w:pPr>
    </w:p>
    <w:p w14:paraId="347C0950">
      <w:pPr>
        <w:pStyle w:val="84"/>
        <w:rPr>
          <w:rFonts w:hint="eastAsia" w:ascii="仿宋" w:hAnsi="仿宋" w:eastAsia="仿宋" w:cs="仿宋"/>
          <w:b/>
          <w:color w:val="auto"/>
          <w:spacing w:val="6"/>
          <w:sz w:val="32"/>
          <w:szCs w:val="32"/>
        </w:rPr>
      </w:pPr>
    </w:p>
    <w:p w14:paraId="7B5580B6">
      <w:pPr>
        <w:rPr>
          <w:rFonts w:hint="eastAsia" w:ascii="仿宋" w:hAnsi="仿宋" w:eastAsia="仿宋" w:cs="仿宋"/>
          <w:b/>
          <w:color w:val="auto"/>
          <w:spacing w:val="6"/>
          <w:sz w:val="32"/>
          <w:szCs w:val="32"/>
        </w:rPr>
      </w:pPr>
    </w:p>
    <w:p w14:paraId="2B65CBE8">
      <w:pPr>
        <w:pStyle w:val="83"/>
        <w:rPr>
          <w:rFonts w:hint="eastAsia" w:ascii="仿宋" w:hAnsi="仿宋" w:eastAsia="仿宋" w:cs="仿宋"/>
          <w:b/>
          <w:color w:val="auto"/>
          <w:spacing w:val="6"/>
          <w:sz w:val="32"/>
          <w:szCs w:val="32"/>
        </w:rPr>
      </w:pPr>
    </w:p>
    <w:p w14:paraId="51C55B38">
      <w:pPr>
        <w:pStyle w:val="84"/>
        <w:rPr>
          <w:rFonts w:hint="eastAsia" w:ascii="仿宋" w:hAnsi="仿宋" w:eastAsia="仿宋" w:cs="仿宋"/>
          <w:b/>
          <w:color w:val="auto"/>
          <w:spacing w:val="6"/>
          <w:sz w:val="32"/>
          <w:szCs w:val="32"/>
        </w:rPr>
      </w:pPr>
    </w:p>
    <w:p w14:paraId="09EBE50F">
      <w:pPr>
        <w:rPr>
          <w:rFonts w:hint="eastAsia" w:ascii="仿宋" w:hAnsi="仿宋" w:eastAsia="仿宋" w:cs="仿宋"/>
          <w:b/>
          <w:color w:val="auto"/>
          <w:spacing w:val="6"/>
          <w:sz w:val="32"/>
          <w:szCs w:val="32"/>
        </w:rPr>
      </w:pPr>
    </w:p>
    <w:p w14:paraId="0BB3A9AE">
      <w:pPr>
        <w:pStyle w:val="83"/>
        <w:rPr>
          <w:rFonts w:hint="eastAsia" w:ascii="仿宋" w:hAnsi="仿宋" w:eastAsia="仿宋" w:cs="仿宋"/>
          <w:color w:val="auto"/>
        </w:rPr>
      </w:pPr>
    </w:p>
    <w:p w14:paraId="73878391">
      <w:pPr>
        <w:autoSpaceDE w:val="0"/>
        <w:autoSpaceDN w:val="0"/>
        <w:jc w:val="center"/>
        <w:rPr>
          <w:rFonts w:hint="eastAsia" w:ascii="仿宋" w:hAnsi="仿宋" w:eastAsia="仿宋" w:cs="仿宋"/>
          <w:b/>
          <w:color w:val="auto"/>
          <w:spacing w:val="6"/>
          <w:sz w:val="32"/>
          <w:szCs w:val="32"/>
        </w:rPr>
      </w:pPr>
    </w:p>
    <w:p w14:paraId="671691FA">
      <w:pPr>
        <w:autoSpaceDE w:val="0"/>
        <w:autoSpaceDN w:val="0"/>
        <w:jc w:val="center"/>
        <w:rPr>
          <w:rFonts w:hint="eastAsia" w:ascii="仿宋" w:hAnsi="仿宋" w:eastAsia="仿宋" w:cs="仿宋"/>
          <w:b/>
          <w:color w:val="auto"/>
          <w:spacing w:val="6"/>
          <w:sz w:val="32"/>
          <w:szCs w:val="32"/>
        </w:rPr>
      </w:pPr>
    </w:p>
    <w:p w14:paraId="2143EAF4">
      <w:pPr>
        <w:autoSpaceDE w:val="0"/>
        <w:autoSpaceDN w:val="0"/>
        <w:jc w:val="center"/>
        <w:rPr>
          <w:rFonts w:hint="eastAsia" w:ascii="仿宋" w:hAnsi="仿宋" w:eastAsia="仿宋" w:cs="仿宋"/>
          <w:b/>
          <w:color w:val="auto"/>
          <w:spacing w:val="6"/>
          <w:sz w:val="32"/>
          <w:szCs w:val="32"/>
        </w:rPr>
      </w:pPr>
    </w:p>
    <w:p w14:paraId="58F9123F">
      <w:pPr>
        <w:autoSpaceDE w:val="0"/>
        <w:autoSpaceDN w:val="0"/>
        <w:jc w:val="center"/>
        <w:rPr>
          <w:rFonts w:hint="eastAsia" w:ascii="仿宋" w:hAnsi="仿宋" w:eastAsia="仿宋" w:cs="仿宋"/>
          <w:b/>
          <w:color w:val="auto"/>
          <w:spacing w:val="6"/>
          <w:sz w:val="32"/>
          <w:szCs w:val="32"/>
        </w:rPr>
      </w:pPr>
    </w:p>
    <w:p w14:paraId="41FFF688">
      <w:pPr>
        <w:spacing w:line="360" w:lineRule="auto"/>
        <w:jc w:val="center"/>
        <w:rPr>
          <w:rFonts w:hint="eastAsia" w:ascii="仿宋" w:hAnsi="仿宋" w:eastAsia="仿宋" w:cs="仿宋"/>
          <w:b/>
          <w:color w:val="auto"/>
          <w:spacing w:val="6"/>
          <w:sz w:val="32"/>
          <w:szCs w:val="32"/>
        </w:rPr>
      </w:pPr>
    </w:p>
    <w:p w14:paraId="3A88BCC0">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6</w:t>
      </w:r>
      <w:r>
        <w:rPr>
          <w:rFonts w:hint="eastAsia" w:ascii="仿宋" w:hAnsi="仿宋" w:eastAsia="仿宋" w:cs="仿宋"/>
          <w:b/>
          <w:color w:val="auto"/>
          <w:spacing w:val="6"/>
          <w:sz w:val="32"/>
          <w:szCs w:val="32"/>
        </w:rPr>
        <w:t>：</w:t>
      </w:r>
      <w:bookmarkStart w:id="163" w:name="OLE_LINK13"/>
      <w:bookmarkStart w:id="164" w:name="OLE_LINK14"/>
      <w:r>
        <w:rPr>
          <w:rFonts w:hint="eastAsia" w:ascii="仿宋" w:hAnsi="仿宋" w:eastAsia="仿宋" w:cs="仿宋"/>
          <w:b/>
          <w:color w:val="auto"/>
          <w:spacing w:val="6"/>
          <w:sz w:val="32"/>
          <w:szCs w:val="32"/>
        </w:rPr>
        <w:t>残疾人福利性单位声明函</w:t>
      </w:r>
    </w:p>
    <w:bookmarkEnd w:id="163"/>
    <w:bookmarkEnd w:id="164"/>
    <w:p w14:paraId="1F97BB7E">
      <w:pPr>
        <w:spacing w:line="360" w:lineRule="auto"/>
        <w:rPr>
          <w:rFonts w:hint="eastAsia" w:ascii="仿宋" w:hAnsi="仿宋" w:eastAsia="仿宋" w:cs="仿宋"/>
          <w:b/>
          <w:color w:val="auto"/>
          <w:spacing w:val="6"/>
          <w:sz w:val="30"/>
          <w:szCs w:val="30"/>
        </w:rPr>
      </w:pPr>
    </w:p>
    <w:p w14:paraId="4C08C938">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u w:val="single"/>
        </w:rPr>
        <w:t>(采购人)</w:t>
      </w:r>
      <w:r>
        <w:rPr>
          <w:rFonts w:hint="eastAsia" w:ascii="仿宋" w:hAnsi="仿宋" w:eastAsia="仿宋" w:cs="仿宋"/>
          <w:color w:val="auto"/>
          <w:sz w:val="24"/>
        </w:rPr>
        <w:t>_单位的_</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rPr>
        <w:t>__项目采购活动提供本单位制造的货物（由本单位承担工程/提供服务），或者提供其他残疾人福利性单位制造的货物（不包括使用非残疾人福利性单位注册商标的货物）。</w:t>
      </w:r>
    </w:p>
    <w:p w14:paraId="1B42B1DC">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本单位对上述声明的真实性负责。如有虚假，将依法承担相应责任。</w:t>
      </w:r>
    </w:p>
    <w:p w14:paraId="5275FA8A">
      <w:pPr>
        <w:spacing w:line="360" w:lineRule="auto"/>
        <w:ind w:firstLine="480" w:firstLineChars="200"/>
        <w:rPr>
          <w:rFonts w:hint="eastAsia" w:ascii="仿宋" w:hAnsi="仿宋" w:eastAsia="仿宋" w:cs="仿宋"/>
          <w:color w:val="auto"/>
          <w:sz w:val="24"/>
        </w:rPr>
      </w:pPr>
    </w:p>
    <w:p w14:paraId="6A36844A">
      <w:pPr>
        <w:spacing w:line="360" w:lineRule="auto"/>
        <w:ind w:firstLine="480" w:firstLineChars="200"/>
        <w:rPr>
          <w:rFonts w:hint="eastAsia" w:ascii="仿宋" w:hAnsi="仿宋" w:eastAsia="仿宋" w:cs="仿宋"/>
          <w:color w:val="auto"/>
          <w:sz w:val="24"/>
        </w:rPr>
      </w:pPr>
    </w:p>
    <w:p w14:paraId="2C3A870E">
      <w:pPr>
        <w:tabs>
          <w:tab w:val="left" w:pos="4860"/>
        </w:tabs>
        <w:spacing w:line="360" w:lineRule="auto"/>
        <w:ind w:right="1560" w:firstLine="480" w:firstLineChars="200"/>
        <w:jc w:val="center"/>
        <w:rPr>
          <w:rFonts w:hint="eastAsia"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lang w:val="zh-CN"/>
        </w:rPr>
        <w:t>投标人名称（电子签名）</w:t>
      </w:r>
      <w:r>
        <w:rPr>
          <w:rFonts w:hint="eastAsia" w:ascii="仿宋" w:hAnsi="仿宋" w:eastAsia="仿宋" w:cs="仿宋"/>
          <w:color w:val="auto"/>
          <w:sz w:val="24"/>
        </w:rPr>
        <w:t>：</w:t>
      </w:r>
    </w:p>
    <w:p w14:paraId="0E5E6FBF">
      <w:pPr>
        <w:tabs>
          <w:tab w:val="left" w:pos="4860"/>
        </w:tabs>
        <w:spacing w:line="360" w:lineRule="auto"/>
        <w:ind w:right="1560" w:firstLine="480" w:firstLineChars="200"/>
        <w:jc w:val="center"/>
        <w:rPr>
          <w:rFonts w:hint="eastAsia" w:ascii="仿宋" w:hAnsi="仿宋" w:eastAsia="仿宋" w:cs="仿宋"/>
          <w:color w:val="auto"/>
          <w:sz w:val="24"/>
        </w:rPr>
      </w:pPr>
      <w:r>
        <w:rPr>
          <w:rFonts w:hint="eastAsia" w:ascii="仿宋" w:hAnsi="仿宋" w:eastAsia="仿宋" w:cs="仿宋"/>
          <w:color w:val="auto"/>
          <w:sz w:val="24"/>
        </w:rPr>
        <w:t xml:space="preserve">       日  期：</w:t>
      </w:r>
    </w:p>
    <w:p w14:paraId="0B62D24D">
      <w:pPr>
        <w:autoSpaceDE w:val="0"/>
        <w:autoSpaceDN w:val="0"/>
        <w:jc w:val="center"/>
        <w:rPr>
          <w:rFonts w:hint="eastAsia" w:ascii="仿宋" w:hAnsi="仿宋" w:eastAsia="仿宋" w:cs="仿宋"/>
          <w:b/>
          <w:color w:val="auto"/>
          <w:spacing w:val="6"/>
          <w:sz w:val="32"/>
          <w:szCs w:val="32"/>
        </w:rPr>
      </w:pPr>
    </w:p>
    <w:p w14:paraId="20550074">
      <w:pPr>
        <w:autoSpaceDE w:val="0"/>
        <w:autoSpaceDN w:val="0"/>
        <w:jc w:val="center"/>
        <w:rPr>
          <w:rFonts w:hint="eastAsia" w:ascii="仿宋" w:hAnsi="仿宋" w:eastAsia="仿宋" w:cs="仿宋"/>
          <w:b/>
          <w:color w:val="auto"/>
          <w:spacing w:val="6"/>
          <w:sz w:val="32"/>
          <w:szCs w:val="32"/>
        </w:rPr>
      </w:pPr>
    </w:p>
    <w:p w14:paraId="474493E2">
      <w:pPr>
        <w:autoSpaceDE w:val="0"/>
        <w:autoSpaceDN w:val="0"/>
        <w:jc w:val="center"/>
        <w:rPr>
          <w:rFonts w:hint="eastAsia" w:ascii="仿宋" w:hAnsi="仿宋" w:eastAsia="仿宋" w:cs="仿宋"/>
          <w:b/>
          <w:color w:val="auto"/>
          <w:spacing w:val="6"/>
          <w:sz w:val="32"/>
          <w:szCs w:val="32"/>
        </w:rPr>
      </w:pPr>
    </w:p>
    <w:p w14:paraId="6DCA3FB2">
      <w:pPr>
        <w:autoSpaceDE w:val="0"/>
        <w:autoSpaceDN w:val="0"/>
        <w:jc w:val="center"/>
        <w:rPr>
          <w:rFonts w:hint="eastAsia" w:ascii="仿宋" w:hAnsi="仿宋" w:eastAsia="仿宋" w:cs="仿宋"/>
          <w:b/>
          <w:color w:val="auto"/>
          <w:spacing w:val="6"/>
          <w:sz w:val="32"/>
          <w:szCs w:val="32"/>
        </w:rPr>
      </w:pPr>
    </w:p>
    <w:p w14:paraId="1FB97E8F">
      <w:pPr>
        <w:autoSpaceDE w:val="0"/>
        <w:autoSpaceDN w:val="0"/>
        <w:jc w:val="center"/>
        <w:rPr>
          <w:rFonts w:hint="eastAsia" w:ascii="仿宋" w:hAnsi="仿宋" w:eastAsia="仿宋" w:cs="仿宋"/>
          <w:b/>
          <w:color w:val="auto"/>
          <w:spacing w:val="6"/>
          <w:sz w:val="32"/>
          <w:szCs w:val="32"/>
        </w:rPr>
      </w:pPr>
    </w:p>
    <w:p w14:paraId="2B67470C">
      <w:pPr>
        <w:autoSpaceDE w:val="0"/>
        <w:autoSpaceDN w:val="0"/>
        <w:jc w:val="center"/>
        <w:rPr>
          <w:rFonts w:hint="eastAsia" w:ascii="仿宋" w:hAnsi="仿宋" w:eastAsia="仿宋" w:cs="仿宋"/>
          <w:b/>
          <w:color w:val="auto"/>
          <w:spacing w:val="6"/>
          <w:sz w:val="32"/>
          <w:szCs w:val="32"/>
        </w:rPr>
      </w:pPr>
    </w:p>
    <w:p w14:paraId="56B3828A">
      <w:pPr>
        <w:autoSpaceDE w:val="0"/>
        <w:autoSpaceDN w:val="0"/>
        <w:jc w:val="center"/>
        <w:rPr>
          <w:rFonts w:hint="eastAsia" w:ascii="仿宋" w:hAnsi="仿宋" w:eastAsia="仿宋" w:cs="仿宋"/>
          <w:b/>
          <w:color w:val="auto"/>
          <w:spacing w:val="6"/>
          <w:sz w:val="32"/>
          <w:szCs w:val="32"/>
        </w:rPr>
      </w:pPr>
    </w:p>
    <w:p w14:paraId="1889452B">
      <w:pPr>
        <w:autoSpaceDE w:val="0"/>
        <w:autoSpaceDN w:val="0"/>
        <w:jc w:val="center"/>
        <w:rPr>
          <w:rFonts w:hint="eastAsia" w:ascii="仿宋" w:hAnsi="仿宋" w:eastAsia="仿宋" w:cs="仿宋"/>
          <w:b/>
          <w:color w:val="auto"/>
          <w:spacing w:val="6"/>
          <w:sz w:val="32"/>
          <w:szCs w:val="32"/>
        </w:rPr>
      </w:pPr>
    </w:p>
    <w:p w14:paraId="537E5E04">
      <w:pPr>
        <w:autoSpaceDE w:val="0"/>
        <w:autoSpaceDN w:val="0"/>
        <w:jc w:val="center"/>
        <w:rPr>
          <w:rFonts w:hint="eastAsia" w:ascii="仿宋" w:hAnsi="仿宋" w:eastAsia="仿宋" w:cs="仿宋"/>
          <w:b/>
          <w:color w:val="auto"/>
          <w:spacing w:val="6"/>
          <w:sz w:val="32"/>
          <w:szCs w:val="32"/>
        </w:rPr>
      </w:pPr>
    </w:p>
    <w:p w14:paraId="7711D814">
      <w:pPr>
        <w:autoSpaceDE w:val="0"/>
        <w:autoSpaceDN w:val="0"/>
        <w:jc w:val="center"/>
        <w:rPr>
          <w:rFonts w:hint="eastAsia" w:ascii="仿宋" w:hAnsi="仿宋" w:eastAsia="仿宋" w:cs="仿宋"/>
          <w:b/>
          <w:color w:val="auto"/>
          <w:spacing w:val="6"/>
          <w:sz w:val="32"/>
          <w:szCs w:val="32"/>
        </w:rPr>
      </w:pPr>
    </w:p>
    <w:p w14:paraId="5647F2D6">
      <w:pPr>
        <w:autoSpaceDE w:val="0"/>
        <w:autoSpaceDN w:val="0"/>
        <w:jc w:val="center"/>
        <w:rPr>
          <w:rFonts w:hint="eastAsia" w:ascii="仿宋" w:hAnsi="仿宋" w:eastAsia="仿宋" w:cs="仿宋"/>
          <w:b/>
          <w:color w:val="auto"/>
          <w:spacing w:val="6"/>
          <w:sz w:val="32"/>
          <w:szCs w:val="32"/>
        </w:rPr>
      </w:pPr>
    </w:p>
    <w:p w14:paraId="2300448F">
      <w:pPr>
        <w:autoSpaceDE w:val="0"/>
        <w:autoSpaceDN w:val="0"/>
        <w:jc w:val="center"/>
        <w:rPr>
          <w:rFonts w:hint="eastAsia" w:ascii="仿宋" w:hAnsi="仿宋" w:eastAsia="仿宋" w:cs="仿宋"/>
          <w:b/>
          <w:color w:val="auto"/>
          <w:spacing w:val="6"/>
          <w:sz w:val="32"/>
          <w:szCs w:val="32"/>
        </w:rPr>
      </w:pPr>
    </w:p>
    <w:p w14:paraId="68904B0A">
      <w:pPr>
        <w:autoSpaceDE w:val="0"/>
        <w:autoSpaceDN w:val="0"/>
        <w:jc w:val="center"/>
        <w:rPr>
          <w:rFonts w:hint="eastAsia" w:ascii="仿宋" w:hAnsi="仿宋" w:eastAsia="仿宋" w:cs="仿宋"/>
          <w:b/>
          <w:color w:val="auto"/>
          <w:spacing w:val="6"/>
          <w:sz w:val="32"/>
          <w:szCs w:val="32"/>
        </w:rPr>
      </w:pPr>
    </w:p>
    <w:p w14:paraId="2049F0C9">
      <w:pPr>
        <w:autoSpaceDE w:val="0"/>
        <w:autoSpaceDN w:val="0"/>
        <w:jc w:val="center"/>
        <w:rPr>
          <w:rFonts w:hint="eastAsia" w:ascii="仿宋" w:hAnsi="仿宋" w:eastAsia="仿宋" w:cs="仿宋"/>
          <w:b/>
          <w:color w:val="auto"/>
          <w:spacing w:val="6"/>
          <w:sz w:val="32"/>
          <w:szCs w:val="32"/>
        </w:rPr>
      </w:pPr>
    </w:p>
    <w:p w14:paraId="0CB4D307">
      <w:pPr>
        <w:autoSpaceDE w:val="0"/>
        <w:autoSpaceDN w:val="0"/>
        <w:jc w:val="center"/>
        <w:rPr>
          <w:rFonts w:hint="eastAsia" w:ascii="仿宋" w:hAnsi="仿宋" w:eastAsia="仿宋" w:cs="仿宋"/>
          <w:b/>
          <w:color w:val="auto"/>
          <w:spacing w:val="6"/>
          <w:sz w:val="32"/>
          <w:szCs w:val="32"/>
        </w:rPr>
      </w:pPr>
    </w:p>
    <w:p w14:paraId="338F3D72">
      <w:pPr>
        <w:pStyle w:val="25"/>
        <w:rPr>
          <w:rFonts w:hint="eastAsia" w:ascii="仿宋" w:hAnsi="仿宋" w:eastAsia="仿宋" w:cs="仿宋"/>
          <w:color w:val="auto"/>
        </w:rPr>
      </w:pPr>
    </w:p>
    <w:p w14:paraId="59B88F30">
      <w:pPr>
        <w:snapToGrid w:val="0"/>
        <w:spacing w:line="360" w:lineRule="auto"/>
        <w:rPr>
          <w:rFonts w:hint="eastAsia" w:ascii="仿宋" w:hAnsi="仿宋" w:eastAsia="仿宋" w:cs="仿宋"/>
          <w:b/>
          <w:color w:val="auto"/>
          <w:kern w:val="0"/>
          <w:sz w:val="32"/>
          <w:szCs w:val="32"/>
        </w:rPr>
      </w:pPr>
    </w:p>
    <w:p w14:paraId="3EDD31FD">
      <w:pPr>
        <w:snapToGrid w:val="0"/>
        <w:spacing w:line="360" w:lineRule="auto"/>
        <w:rPr>
          <w:rFonts w:hint="eastAsia" w:ascii="仿宋" w:hAnsi="仿宋" w:eastAsia="仿宋" w:cs="仿宋"/>
          <w:b/>
          <w:color w:val="auto"/>
          <w:kern w:val="0"/>
          <w:sz w:val="32"/>
          <w:szCs w:val="32"/>
        </w:rPr>
      </w:pPr>
    </w:p>
    <w:p w14:paraId="1903DAA5">
      <w:pPr>
        <w:snapToGrid w:val="0"/>
        <w:spacing w:line="360" w:lineRule="auto"/>
        <w:rPr>
          <w:rFonts w:hint="eastAsia" w:ascii="仿宋" w:hAnsi="仿宋" w:eastAsia="仿宋" w:cs="仿宋"/>
          <w:b/>
          <w:color w:val="auto"/>
          <w:kern w:val="0"/>
          <w:sz w:val="32"/>
          <w:szCs w:val="32"/>
        </w:rPr>
      </w:pPr>
    </w:p>
    <w:p w14:paraId="5EA6B08A">
      <w:pPr>
        <w:snapToGrid w:val="0"/>
        <w:spacing w:line="360" w:lineRule="auto"/>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附件</w:t>
      </w:r>
      <w:r>
        <w:rPr>
          <w:rFonts w:hint="eastAsia" w:ascii="仿宋" w:hAnsi="仿宋" w:eastAsia="仿宋" w:cs="仿宋"/>
          <w:b/>
          <w:color w:val="auto"/>
          <w:kern w:val="0"/>
          <w:sz w:val="32"/>
          <w:szCs w:val="32"/>
          <w:lang w:val="en-US" w:eastAsia="zh-CN"/>
        </w:rPr>
        <w:t>7</w:t>
      </w:r>
      <w:r>
        <w:rPr>
          <w:rFonts w:hint="eastAsia" w:ascii="仿宋" w:hAnsi="仿宋" w:eastAsia="仿宋" w:cs="仿宋"/>
          <w:b/>
          <w:color w:val="auto"/>
          <w:kern w:val="0"/>
          <w:sz w:val="32"/>
          <w:szCs w:val="32"/>
        </w:rPr>
        <w:t>：中小企业声明函</w:t>
      </w:r>
    </w:p>
    <w:p w14:paraId="74807A8B">
      <w:pPr>
        <w:spacing w:line="360" w:lineRule="auto"/>
        <w:jc w:val="center"/>
        <w:rPr>
          <w:rFonts w:hint="eastAsia" w:ascii="仿宋" w:hAnsi="仿宋" w:eastAsia="仿宋" w:cs="仿宋"/>
          <w:color w:val="auto"/>
          <w:sz w:val="24"/>
          <w:u w:val="single"/>
        </w:rPr>
      </w:pPr>
    </w:p>
    <w:p w14:paraId="58761177">
      <w:pPr>
        <w:spacing w:line="360" w:lineRule="auto"/>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中小企业声明函（服务）</w:t>
      </w:r>
    </w:p>
    <w:p w14:paraId="04653C55">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 xml:space="preserve">本公司（联合体）郑重声明，根据《政府采购促进中小企业发展管理办法》（财库﹝2020﹞46 号）的规定，本公司（联合体）参加 </w:t>
      </w:r>
      <w:r>
        <w:rPr>
          <w:rFonts w:hint="eastAsia" w:ascii="仿宋" w:hAnsi="仿宋" w:eastAsia="仿宋" w:cs="仿宋"/>
          <w:color w:val="auto"/>
          <w:sz w:val="24"/>
          <w:u w:val="single"/>
        </w:rPr>
        <w:t xml:space="preserve">（采购人） </w:t>
      </w:r>
      <w:r>
        <w:rPr>
          <w:rFonts w:hint="eastAsia" w:ascii="仿宋" w:hAnsi="仿宋" w:eastAsia="仿宋" w:cs="仿宋"/>
          <w:color w:val="auto"/>
          <w:sz w:val="24"/>
        </w:rPr>
        <w:t>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采购活动</w:t>
      </w:r>
      <w:r>
        <w:rPr>
          <w:rFonts w:hint="eastAsia" w:ascii="仿宋" w:hAnsi="仿宋" w:eastAsia="仿宋" w:cs="仿宋"/>
          <w:color w:val="auto"/>
          <w:sz w:val="24"/>
          <w:lang w:eastAsia="zh-CN"/>
        </w:rPr>
        <w:t>，</w:t>
      </w:r>
      <w:r>
        <w:rPr>
          <w:rFonts w:hint="eastAsia" w:ascii="仿宋" w:hAnsi="仿宋" w:eastAsia="仿宋" w:cs="仿宋"/>
          <w:color w:val="auto"/>
          <w:sz w:val="24"/>
          <w:highlight w:val="none"/>
        </w:rPr>
        <w:t>服务全部由符合政策要求的中小企业承接。</w:t>
      </w:r>
      <w:r>
        <w:rPr>
          <w:rFonts w:hint="eastAsia" w:ascii="仿宋" w:hAnsi="仿宋" w:eastAsia="仿宋" w:cs="仿宋"/>
          <w:color w:val="auto"/>
          <w:sz w:val="24"/>
        </w:rPr>
        <w:t>相关企业（含联合体中的中小企业、签订分包意向协议的中小企业）的具体情况如下：</w:t>
      </w:r>
    </w:p>
    <w:p w14:paraId="08740596">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，属于</w:t>
      </w:r>
      <w:r>
        <w:rPr>
          <w:rFonts w:hint="eastAsia" w:ascii="仿宋" w:hAnsi="仿宋" w:eastAsia="仿宋" w:cs="仿宋"/>
          <w:color w:val="auto"/>
          <w:sz w:val="24"/>
          <w:u w:val="single"/>
        </w:rPr>
        <w:t xml:space="preserve"> （采购文件中明确的所属行业）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1433ED4E">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u w:val="single"/>
        </w:rPr>
        <w:t xml:space="preserve"> （标的名称），</w:t>
      </w:r>
      <w:r>
        <w:rPr>
          <w:rFonts w:hint="eastAsia" w:ascii="仿宋" w:hAnsi="仿宋" w:eastAsia="仿宋" w:cs="仿宋"/>
          <w:color w:val="auto"/>
          <w:sz w:val="24"/>
        </w:rPr>
        <w:t xml:space="preserve">属于 </w:t>
      </w:r>
      <w:r>
        <w:rPr>
          <w:rFonts w:hint="eastAsia" w:ascii="仿宋" w:hAnsi="仿宋" w:eastAsia="仿宋" w:cs="仿宋"/>
          <w:color w:val="auto"/>
          <w:sz w:val="24"/>
          <w:u w:val="single"/>
        </w:rPr>
        <w:t xml:space="preserve">（采购文件中明确的所属行业） </w:t>
      </w:r>
      <w:r>
        <w:rPr>
          <w:rFonts w:hint="eastAsia" w:ascii="仿宋" w:hAnsi="仿宋" w:eastAsia="仿宋" w:cs="仿宋"/>
          <w:color w:val="auto"/>
          <w:sz w:val="24"/>
        </w:rPr>
        <w:t xml:space="preserve">；承建（承接）企业为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6C0D282C">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w:t>
      </w:r>
    </w:p>
    <w:p w14:paraId="38566A2D">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以上企业，不属于大企业的分支机构，不存在控股股东为大企业的情形，也不存在与大企业的负责人为同一人的情形。</w:t>
      </w:r>
    </w:p>
    <w:p w14:paraId="4F073A01">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本企业对上述声明内容的真实性负责。如有虚假，将依法承担相应责任。</w:t>
      </w:r>
    </w:p>
    <w:p w14:paraId="0D2A948B">
      <w:pPr>
        <w:spacing w:line="360" w:lineRule="auto"/>
        <w:ind w:right="1760"/>
        <w:jc w:val="right"/>
        <w:rPr>
          <w:rFonts w:hint="eastAsia" w:ascii="仿宋" w:hAnsi="仿宋" w:eastAsia="仿宋" w:cs="仿宋"/>
          <w:color w:val="auto"/>
          <w:sz w:val="24"/>
        </w:rPr>
      </w:pPr>
      <w:r>
        <w:rPr>
          <w:rFonts w:hint="eastAsia" w:ascii="仿宋" w:hAnsi="仿宋" w:eastAsia="仿宋" w:cs="仿宋"/>
          <w:color w:val="auto"/>
          <w:sz w:val="24"/>
        </w:rPr>
        <w:t>投标人名称（电子签名）：</w:t>
      </w:r>
    </w:p>
    <w:p w14:paraId="4B93B634">
      <w:pPr>
        <w:spacing w:line="360" w:lineRule="auto"/>
        <w:ind w:right="1120" w:firstLine="4680" w:firstLineChars="1950"/>
        <w:rPr>
          <w:rFonts w:hint="eastAsia" w:ascii="仿宋" w:hAnsi="仿宋" w:eastAsia="仿宋" w:cs="仿宋"/>
          <w:color w:val="auto"/>
          <w:sz w:val="24"/>
        </w:rPr>
      </w:pPr>
      <w:r>
        <w:rPr>
          <w:rFonts w:hint="eastAsia" w:ascii="仿宋" w:hAnsi="仿宋" w:eastAsia="仿宋" w:cs="仿宋"/>
          <w:color w:val="auto"/>
          <w:sz w:val="24"/>
        </w:rPr>
        <w:t>日 期：</w:t>
      </w:r>
    </w:p>
    <w:p w14:paraId="4B661733">
      <w:pPr>
        <w:spacing w:line="360" w:lineRule="auto"/>
        <w:ind w:firstLine="310" w:firstLineChars="147"/>
        <w:jc w:val="left"/>
        <w:rPr>
          <w:rFonts w:hint="eastAsia" w:ascii="仿宋" w:hAnsi="仿宋" w:eastAsia="仿宋" w:cs="仿宋"/>
          <w:b/>
          <w:color w:val="auto"/>
          <w:szCs w:val="21"/>
        </w:rPr>
      </w:pPr>
      <w:r>
        <w:rPr>
          <w:rFonts w:hint="eastAsia" w:ascii="仿宋" w:hAnsi="仿宋" w:eastAsia="仿宋" w:cs="仿宋"/>
          <w:b/>
          <w:color w:val="auto"/>
          <w:szCs w:val="21"/>
        </w:rPr>
        <w:t>从业人员、营业收入、资产总额填报上一年度数据，无上一年度数据的新成立企业可不填报。</w:t>
      </w:r>
    </w:p>
    <w:p w14:paraId="7FC12727">
      <w:pPr>
        <w:spacing w:line="360" w:lineRule="auto"/>
        <w:ind w:right="420"/>
        <w:rPr>
          <w:rFonts w:hint="eastAsia" w:ascii="仿宋" w:hAnsi="仿宋" w:eastAsia="仿宋" w:cs="仿宋"/>
          <w:color w:val="auto"/>
          <w:sz w:val="24"/>
        </w:rPr>
      </w:pPr>
    </w:p>
    <w:p w14:paraId="03684E0C">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 xml:space="preserve">   注：</w:t>
      </w:r>
    </w:p>
    <w:p w14:paraId="6634BFF8">
      <w:pPr>
        <w:spacing w:line="360" w:lineRule="auto"/>
        <w:ind w:right="420" w:firstLine="480" w:firstLineChars="200"/>
        <w:rPr>
          <w:rFonts w:hint="eastAsia" w:ascii="仿宋" w:hAnsi="仿宋" w:eastAsia="仿宋" w:cs="仿宋"/>
          <w:color w:val="auto"/>
          <w:sz w:val="24"/>
        </w:rPr>
      </w:pPr>
      <w:r>
        <w:rPr>
          <w:rFonts w:hint="eastAsia" w:ascii="仿宋" w:hAnsi="仿宋" w:eastAsia="仿宋" w:cs="仿宋"/>
          <w:color w:val="auto"/>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733961EB">
      <w:pPr>
        <w:spacing w:line="360" w:lineRule="auto"/>
        <w:ind w:right="420" w:firstLine="480" w:firstLineChars="200"/>
        <w:rPr>
          <w:rFonts w:hint="eastAsia" w:ascii="仿宋" w:hAnsi="仿宋" w:eastAsia="仿宋" w:cs="仿宋"/>
          <w:color w:val="auto"/>
          <w:sz w:val="24"/>
        </w:rPr>
      </w:pPr>
      <w:r>
        <w:rPr>
          <w:rFonts w:hint="eastAsia" w:ascii="仿宋" w:hAnsi="仿宋" w:eastAsia="仿宋" w:cs="仿宋"/>
          <w:color w:val="auto"/>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C7BCC8C">
      <w:pPr>
        <w:pStyle w:val="5"/>
        <w:rPr>
          <w:rFonts w:hint="eastAsia" w:ascii="仿宋" w:hAnsi="仿宋" w:eastAsia="仿宋" w:cs="仿宋"/>
          <w:color w:val="auto"/>
          <w:lang w:val="en-US"/>
        </w:rPr>
      </w:pPr>
    </w:p>
    <w:p w14:paraId="2C7EB20E">
      <w:pPr>
        <w:pageBreakBefore/>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国家统计局关于印发《统计上大中小微型企业划分办法（2017）》的通知</w:t>
      </w:r>
    </w:p>
    <w:p w14:paraId="04A4FFCB">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各省、自治区、直辖市统计局，新疆生产建设兵团统计局，国务院各有关部门，国家统计局各调查总队：</w:t>
      </w:r>
    </w:p>
    <w:p w14:paraId="1026925A">
      <w:pPr>
        <w:widowControl/>
        <w:shd w:val="clear" w:color="auto" w:fill="FFFFFF"/>
        <w:spacing w:before="150" w:line="420" w:lineRule="atLeast"/>
        <w:ind w:firstLine="420" w:firstLineChars="200"/>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09342C81">
      <w:pPr>
        <w:widowControl/>
        <w:jc w:val="left"/>
        <w:rPr>
          <w:rFonts w:hint="eastAsia" w:ascii="仿宋" w:hAnsi="仿宋" w:eastAsia="仿宋" w:cs="仿宋"/>
          <w:color w:val="auto"/>
          <w:kern w:val="0"/>
          <w:szCs w:val="21"/>
        </w:rPr>
      </w:pPr>
      <w:r>
        <w:rPr>
          <w:rFonts w:hint="eastAsia" w:ascii="仿宋" w:hAnsi="仿宋" w:eastAsia="仿宋" w:cs="仿宋"/>
          <w:color w:val="auto"/>
          <w:kern w:val="0"/>
          <w:szCs w:val="21"/>
        </w:rPr>
        <w:t>附件：《统计上大中小微型企业划分办法（2017）》修订说明</w:t>
      </w:r>
    </w:p>
    <w:p w14:paraId="0CA29081">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国家统计局  </w:t>
      </w:r>
    </w:p>
    <w:p w14:paraId="2BA6EBB7">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2017年12月28日</w:t>
      </w:r>
    </w:p>
    <w:p w14:paraId="6884A854">
      <w:pPr>
        <w:pStyle w:val="25"/>
        <w:rPr>
          <w:rFonts w:hint="eastAsia" w:ascii="仿宋" w:hAnsi="仿宋" w:eastAsia="仿宋" w:cs="仿宋"/>
          <w:color w:val="auto"/>
          <w:lang w:val="en-US" w:eastAsia="zh-CN"/>
        </w:rPr>
      </w:pPr>
    </w:p>
    <w:p w14:paraId="0BBE2CA1">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统计上大中小微型企业划分办法（2017）</w:t>
      </w:r>
    </w:p>
    <w:p w14:paraId="1BA6D386">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79AC1DF5">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二、本办法适用对象为在中华人民共和国境内依法设立的各种组织形式的法人企业或单位。个体工商户参照本办法进行划分。</w:t>
      </w:r>
    </w:p>
    <w:p w14:paraId="1FA73216">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3ABE5E17">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四、本办法按照行业门类、大类、中类和组合类别，依据从业人员、营业收入、资产总额等指标或替代指标，将我国的企业划分为大型、中型、小型、微型等四种类型。具体划分标准见附表。</w:t>
      </w:r>
    </w:p>
    <w:p w14:paraId="1FF99905">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五、企业划分由政府综合统计部门根据统计年报每年确定一次，定报统计原则上不进行调整。</w:t>
      </w:r>
    </w:p>
    <w:p w14:paraId="71A9D280">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六、本办法自印发之日起执行，国家统计局2011年印发的《统计上大中小微型企业划分办法》（国统字〔2011〕75号）同时废止。</w:t>
      </w:r>
    </w:p>
    <w:p w14:paraId="04B47361">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附表：统计上大中小微型企业划分标准</w:t>
      </w:r>
    </w:p>
    <w:p w14:paraId="1713783B">
      <w:pPr>
        <w:widowControl/>
        <w:jc w:val="left"/>
        <w:rPr>
          <w:rFonts w:hint="eastAsia" w:ascii="仿宋" w:hAnsi="仿宋" w:eastAsia="仿宋" w:cs="仿宋"/>
          <w:color w:val="auto"/>
          <w:kern w:val="0"/>
          <w:sz w:val="24"/>
        </w:rPr>
      </w:pPr>
    </w:p>
    <w:p w14:paraId="7A0B813A">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0E82D5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09DA824D">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行业名称</w:t>
            </w:r>
          </w:p>
        </w:tc>
        <w:tc>
          <w:tcPr>
            <w:tcW w:w="1560" w:type="dxa"/>
            <w:tcMar>
              <w:top w:w="75" w:type="dxa"/>
              <w:left w:w="75" w:type="dxa"/>
              <w:bottom w:w="75" w:type="dxa"/>
              <w:right w:w="75" w:type="dxa"/>
            </w:tcMar>
            <w:vAlign w:val="bottom"/>
          </w:tcPr>
          <w:p w14:paraId="4C6C207C">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指标名称</w:t>
            </w:r>
          </w:p>
        </w:tc>
        <w:tc>
          <w:tcPr>
            <w:tcW w:w="671" w:type="dxa"/>
            <w:tcMar>
              <w:top w:w="75" w:type="dxa"/>
              <w:left w:w="75" w:type="dxa"/>
              <w:bottom w:w="75" w:type="dxa"/>
              <w:right w:w="75" w:type="dxa"/>
            </w:tcMar>
            <w:vAlign w:val="bottom"/>
          </w:tcPr>
          <w:p w14:paraId="244EF49C">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计量单位</w:t>
            </w:r>
          </w:p>
        </w:tc>
        <w:tc>
          <w:tcPr>
            <w:tcW w:w="1231" w:type="dxa"/>
            <w:tcMar>
              <w:top w:w="75" w:type="dxa"/>
              <w:left w:w="75" w:type="dxa"/>
              <w:bottom w:w="75" w:type="dxa"/>
              <w:right w:w="75" w:type="dxa"/>
            </w:tcMar>
            <w:vAlign w:val="bottom"/>
          </w:tcPr>
          <w:p w14:paraId="5F0591BF">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大型</w:t>
            </w:r>
          </w:p>
        </w:tc>
        <w:tc>
          <w:tcPr>
            <w:tcW w:w="1891" w:type="dxa"/>
            <w:tcMar>
              <w:top w:w="75" w:type="dxa"/>
              <w:left w:w="75" w:type="dxa"/>
              <w:bottom w:w="75" w:type="dxa"/>
              <w:right w:w="75" w:type="dxa"/>
            </w:tcMar>
            <w:vAlign w:val="bottom"/>
          </w:tcPr>
          <w:p w14:paraId="5DE9F13E">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中型</w:t>
            </w:r>
          </w:p>
        </w:tc>
        <w:tc>
          <w:tcPr>
            <w:tcW w:w="1730" w:type="dxa"/>
            <w:tcMar>
              <w:top w:w="75" w:type="dxa"/>
              <w:left w:w="75" w:type="dxa"/>
              <w:bottom w:w="75" w:type="dxa"/>
              <w:right w:w="75" w:type="dxa"/>
            </w:tcMar>
            <w:vAlign w:val="bottom"/>
          </w:tcPr>
          <w:p w14:paraId="1B729A79">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小型</w:t>
            </w:r>
          </w:p>
        </w:tc>
        <w:tc>
          <w:tcPr>
            <w:tcW w:w="1203" w:type="dxa"/>
            <w:tcMar>
              <w:top w:w="75" w:type="dxa"/>
              <w:left w:w="75" w:type="dxa"/>
              <w:bottom w:w="75" w:type="dxa"/>
              <w:right w:w="75" w:type="dxa"/>
            </w:tcMar>
            <w:vAlign w:val="bottom"/>
          </w:tcPr>
          <w:p w14:paraId="625CBB03">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微型</w:t>
            </w:r>
          </w:p>
        </w:tc>
      </w:tr>
      <w:tr w14:paraId="67DED7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25AF2EC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农、林、牧、渔业</w:t>
            </w:r>
          </w:p>
        </w:tc>
        <w:tc>
          <w:tcPr>
            <w:tcW w:w="1560" w:type="dxa"/>
            <w:vAlign w:val="center"/>
          </w:tcPr>
          <w:p w14:paraId="406F607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71689C9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2EF279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Y≥20000</w:t>
            </w:r>
          </w:p>
        </w:tc>
        <w:tc>
          <w:tcPr>
            <w:tcW w:w="1891" w:type="dxa"/>
            <w:vAlign w:val="center"/>
          </w:tcPr>
          <w:p w14:paraId="23818C3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500≤Y＜20000</w:t>
            </w:r>
          </w:p>
        </w:tc>
        <w:tc>
          <w:tcPr>
            <w:tcW w:w="1730" w:type="dxa"/>
            <w:vAlign w:val="center"/>
          </w:tcPr>
          <w:p w14:paraId="2DC969C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50≤Y＜500</w:t>
            </w:r>
          </w:p>
        </w:tc>
        <w:tc>
          <w:tcPr>
            <w:tcW w:w="1203" w:type="dxa"/>
            <w:vAlign w:val="center"/>
          </w:tcPr>
          <w:p w14:paraId="573462F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w:t>
            </w:r>
          </w:p>
        </w:tc>
      </w:tr>
      <w:tr w14:paraId="3FB92E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F6E841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工业 *</w:t>
            </w:r>
          </w:p>
        </w:tc>
        <w:tc>
          <w:tcPr>
            <w:tcW w:w="1560" w:type="dxa"/>
            <w:vAlign w:val="center"/>
          </w:tcPr>
          <w:p w14:paraId="14AB65E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5C12160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118062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761B77D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246D37A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01CBEFA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67E2C0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FDD1707">
            <w:pPr>
              <w:widowControl/>
              <w:jc w:val="left"/>
              <w:rPr>
                <w:rFonts w:hint="eastAsia" w:ascii="仿宋" w:hAnsi="仿宋" w:eastAsia="仿宋" w:cs="仿宋"/>
                <w:color w:val="auto"/>
                <w:kern w:val="0"/>
                <w:sz w:val="24"/>
              </w:rPr>
            </w:pPr>
          </w:p>
        </w:tc>
        <w:tc>
          <w:tcPr>
            <w:tcW w:w="1560" w:type="dxa"/>
            <w:vAlign w:val="center"/>
          </w:tcPr>
          <w:p w14:paraId="2868FA2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AC1FCD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77103D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Y≥40000</w:t>
            </w:r>
          </w:p>
        </w:tc>
        <w:tc>
          <w:tcPr>
            <w:tcW w:w="1891" w:type="dxa"/>
            <w:vAlign w:val="center"/>
          </w:tcPr>
          <w:p w14:paraId="35B4BC6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2000≤Y＜40000</w:t>
            </w:r>
          </w:p>
        </w:tc>
        <w:tc>
          <w:tcPr>
            <w:tcW w:w="1730" w:type="dxa"/>
            <w:vAlign w:val="center"/>
          </w:tcPr>
          <w:p w14:paraId="38E4196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300≤Y＜2000</w:t>
            </w:r>
          </w:p>
        </w:tc>
        <w:tc>
          <w:tcPr>
            <w:tcW w:w="1203" w:type="dxa"/>
            <w:vAlign w:val="center"/>
          </w:tcPr>
          <w:p w14:paraId="447E208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w:t>
            </w:r>
          </w:p>
        </w:tc>
      </w:tr>
      <w:tr w14:paraId="2B8029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569AEF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建筑业</w:t>
            </w:r>
          </w:p>
        </w:tc>
        <w:tc>
          <w:tcPr>
            <w:tcW w:w="1560" w:type="dxa"/>
            <w:vAlign w:val="center"/>
          </w:tcPr>
          <w:p w14:paraId="4CC7D99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1FB41E0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4FDED0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Y≥80000</w:t>
            </w:r>
          </w:p>
        </w:tc>
        <w:tc>
          <w:tcPr>
            <w:tcW w:w="1891" w:type="dxa"/>
            <w:vAlign w:val="center"/>
          </w:tcPr>
          <w:p w14:paraId="6CBAD4A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6000≤Y＜80000</w:t>
            </w:r>
          </w:p>
        </w:tc>
        <w:tc>
          <w:tcPr>
            <w:tcW w:w="1730" w:type="dxa"/>
            <w:vAlign w:val="center"/>
          </w:tcPr>
          <w:p w14:paraId="62AA14D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300≤Y＜6000</w:t>
            </w:r>
          </w:p>
        </w:tc>
        <w:tc>
          <w:tcPr>
            <w:tcW w:w="1203" w:type="dxa"/>
            <w:vAlign w:val="center"/>
          </w:tcPr>
          <w:p w14:paraId="1207F32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w:t>
            </w:r>
          </w:p>
        </w:tc>
      </w:tr>
      <w:tr w14:paraId="5C3E3B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0697887">
            <w:pPr>
              <w:widowControl/>
              <w:jc w:val="left"/>
              <w:rPr>
                <w:rFonts w:hint="eastAsia" w:ascii="仿宋" w:hAnsi="仿宋" w:eastAsia="仿宋" w:cs="仿宋"/>
                <w:color w:val="auto"/>
                <w:kern w:val="0"/>
                <w:sz w:val="24"/>
              </w:rPr>
            </w:pPr>
          </w:p>
        </w:tc>
        <w:tc>
          <w:tcPr>
            <w:tcW w:w="1560" w:type="dxa"/>
            <w:vAlign w:val="center"/>
          </w:tcPr>
          <w:p w14:paraId="2024A51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4D8DDDF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7B0BDF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Z≥80000</w:t>
            </w:r>
          </w:p>
        </w:tc>
        <w:tc>
          <w:tcPr>
            <w:tcW w:w="1891" w:type="dxa"/>
            <w:vAlign w:val="center"/>
          </w:tcPr>
          <w:p w14:paraId="23C4131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5000≤Z＜80000</w:t>
            </w:r>
          </w:p>
        </w:tc>
        <w:tc>
          <w:tcPr>
            <w:tcW w:w="1730" w:type="dxa"/>
            <w:vAlign w:val="center"/>
          </w:tcPr>
          <w:p w14:paraId="136DD4D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300≤Z＜5000</w:t>
            </w:r>
          </w:p>
        </w:tc>
        <w:tc>
          <w:tcPr>
            <w:tcW w:w="1203" w:type="dxa"/>
            <w:vAlign w:val="center"/>
          </w:tcPr>
          <w:p w14:paraId="49393C7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Z＜300</w:t>
            </w:r>
          </w:p>
        </w:tc>
      </w:tr>
      <w:tr w14:paraId="57328A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287787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批发业</w:t>
            </w:r>
          </w:p>
        </w:tc>
        <w:tc>
          <w:tcPr>
            <w:tcW w:w="1560" w:type="dxa"/>
            <w:vAlign w:val="center"/>
          </w:tcPr>
          <w:p w14:paraId="417E956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31300A5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1010B64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X≥200</w:t>
            </w:r>
          </w:p>
        </w:tc>
        <w:tc>
          <w:tcPr>
            <w:tcW w:w="1891" w:type="dxa"/>
            <w:vAlign w:val="center"/>
          </w:tcPr>
          <w:p w14:paraId="2BA563E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20≤X＜200</w:t>
            </w:r>
          </w:p>
        </w:tc>
        <w:tc>
          <w:tcPr>
            <w:tcW w:w="1730" w:type="dxa"/>
            <w:vAlign w:val="center"/>
          </w:tcPr>
          <w:p w14:paraId="2DDAB8C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5≤X＜20</w:t>
            </w:r>
          </w:p>
        </w:tc>
        <w:tc>
          <w:tcPr>
            <w:tcW w:w="1203" w:type="dxa"/>
            <w:vAlign w:val="center"/>
          </w:tcPr>
          <w:p w14:paraId="086A7A8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X＜5</w:t>
            </w:r>
          </w:p>
        </w:tc>
      </w:tr>
      <w:tr w14:paraId="7C04AC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7C730A1">
            <w:pPr>
              <w:widowControl/>
              <w:jc w:val="left"/>
              <w:rPr>
                <w:rFonts w:hint="eastAsia" w:ascii="仿宋" w:hAnsi="仿宋" w:eastAsia="仿宋" w:cs="仿宋"/>
                <w:color w:val="auto"/>
                <w:kern w:val="0"/>
                <w:sz w:val="24"/>
              </w:rPr>
            </w:pPr>
          </w:p>
        </w:tc>
        <w:tc>
          <w:tcPr>
            <w:tcW w:w="1560" w:type="dxa"/>
            <w:vAlign w:val="center"/>
          </w:tcPr>
          <w:p w14:paraId="41332B2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4F1FC21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398D5C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Y≥40000</w:t>
            </w:r>
          </w:p>
        </w:tc>
        <w:tc>
          <w:tcPr>
            <w:tcW w:w="1891" w:type="dxa"/>
            <w:vAlign w:val="center"/>
          </w:tcPr>
          <w:p w14:paraId="3D6A51F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5000≤Y＜40000</w:t>
            </w:r>
          </w:p>
        </w:tc>
        <w:tc>
          <w:tcPr>
            <w:tcW w:w="1730" w:type="dxa"/>
            <w:vAlign w:val="center"/>
          </w:tcPr>
          <w:p w14:paraId="7E031AC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1000≤Y＜5000</w:t>
            </w:r>
          </w:p>
        </w:tc>
        <w:tc>
          <w:tcPr>
            <w:tcW w:w="1203" w:type="dxa"/>
            <w:vAlign w:val="center"/>
          </w:tcPr>
          <w:p w14:paraId="7C34786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w:t>
            </w:r>
          </w:p>
        </w:tc>
      </w:tr>
      <w:tr w14:paraId="0F9E05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DA99EF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零售业</w:t>
            </w:r>
          </w:p>
        </w:tc>
        <w:tc>
          <w:tcPr>
            <w:tcW w:w="1560" w:type="dxa"/>
            <w:vAlign w:val="center"/>
          </w:tcPr>
          <w:p w14:paraId="5B20EF1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7A37DB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0DA2C81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2E521FD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50≤X＜300</w:t>
            </w:r>
          </w:p>
        </w:tc>
        <w:tc>
          <w:tcPr>
            <w:tcW w:w="1730" w:type="dxa"/>
            <w:vAlign w:val="center"/>
          </w:tcPr>
          <w:p w14:paraId="5FA5E5E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10≤X＜50</w:t>
            </w:r>
          </w:p>
        </w:tc>
        <w:tc>
          <w:tcPr>
            <w:tcW w:w="1203" w:type="dxa"/>
            <w:vAlign w:val="center"/>
          </w:tcPr>
          <w:p w14:paraId="3832730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0C4F0B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BED0405">
            <w:pPr>
              <w:widowControl/>
              <w:jc w:val="left"/>
              <w:rPr>
                <w:rFonts w:hint="eastAsia" w:ascii="仿宋" w:hAnsi="仿宋" w:eastAsia="仿宋" w:cs="仿宋"/>
                <w:color w:val="auto"/>
                <w:kern w:val="0"/>
                <w:sz w:val="24"/>
              </w:rPr>
            </w:pPr>
          </w:p>
        </w:tc>
        <w:tc>
          <w:tcPr>
            <w:tcW w:w="1560" w:type="dxa"/>
            <w:vAlign w:val="center"/>
          </w:tcPr>
          <w:p w14:paraId="36DFA10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48758FB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425FD5C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Y≥20000</w:t>
            </w:r>
          </w:p>
        </w:tc>
        <w:tc>
          <w:tcPr>
            <w:tcW w:w="1891" w:type="dxa"/>
            <w:vAlign w:val="center"/>
          </w:tcPr>
          <w:p w14:paraId="4C04103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500≤Y＜20000</w:t>
            </w:r>
          </w:p>
        </w:tc>
        <w:tc>
          <w:tcPr>
            <w:tcW w:w="1730" w:type="dxa"/>
            <w:vAlign w:val="center"/>
          </w:tcPr>
          <w:p w14:paraId="1AF49BF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100≤Y＜500</w:t>
            </w:r>
          </w:p>
        </w:tc>
        <w:tc>
          <w:tcPr>
            <w:tcW w:w="1203" w:type="dxa"/>
            <w:vAlign w:val="center"/>
          </w:tcPr>
          <w:p w14:paraId="36EABAB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391262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6ECD76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交通运输业 *</w:t>
            </w:r>
          </w:p>
        </w:tc>
        <w:tc>
          <w:tcPr>
            <w:tcW w:w="1560" w:type="dxa"/>
            <w:vAlign w:val="center"/>
          </w:tcPr>
          <w:p w14:paraId="7571937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7DF4B4B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28534DA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48C6CB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33BECAA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3DEC5F2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5BE866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BA06B03">
            <w:pPr>
              <w:widowControl/>
              <w:jc w:val="left"/>
              <w:rPr>
                <w:rFonts w:hint="eastAsia" w:ascii="仿宋" w:hAnsi="仿宋" w:eastAsia="仿宋" w:cs="仿宋"/>
                <w:color w:val="auto"/>
                <w:kern w:val="0"/>
                <w:sz w:val="24"/>
              </w:rPr>
            </w:pPr>
          </w:p>
        </w:tc>
        <w:tc>
          <w:tcPr>
            <w:tcW w:w="1560" w:type="dxa"/>
            <w:vAlign w:val="center"/>
          </w:tcPr>
          <w:p w14:paraId="0078A44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45BCFB2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C68F9D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57749C7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3000≤Y＜30000</w:t>
            </w:r>
          </w:p>
        </w:tc>
        <w:tc>
          <w:tcPr>
            <w:tcW w:w="1730" w:type="dxa"/>
            <w:vAlign w:val="center"/>
          </w:tcPr>
          <w:p w14:paraId="63D88ED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200≤Y＜3000</w:t>
            </w:r>
          </w:p>
        </w:tc>
        <w:tc>
          <w:tcPr>
            <w:tcW w:w="1203" w:type="dxa"/>
            <w:vAlign w:val="center"/>
          </w:tcPr>
          <w:p w14:paraId="275E625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w:t>
            </w:r>
          </w:p>
        </w:tc>
      </w:tr>
      <w:tr w14:paraId="63FB52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C65769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仓储业*</w:t>
            </w:r>
          </w:p>
        </w:tc>
        <w:tc>
          <w:tcPr>
            <w:tcW w:w="1560" w:type="dxa"/>
            <w:vAlign w:val="center"/>
          </w:tcPr>
          <w:p w14:paraId="5825E6A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519FD72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0E4FD5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X≥200</w:t>
            </w:r>
          </w:p>
        </w:tc>
        <w:tc>
          <w:tcPr>
            <w:tcW w:w="1891" w:type="dxa"/>
            <w:vAlign w:val="center"/>
          </w:tcPr>
          <w:p w14:paraId="2BA95CB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100≤X＜200</w:t>
            </w:r>
          </w:p>
        </w:tc>
        <w:tc>
          <w:tcPr>
            <w:tcW w:w="1730" w:type="dxa"/>
            <w:vAlign w:val="center"/>
          </w:tcPr>
          <w:p w14:paraId="26DFE98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20≤X＜100</w:t>
            </w:r>
          </w:p>
        </w:tc>
        <w:tc>
          <w:tcPr>
            <w:tcW w:w="1203" w:type="dxa"/>
            <w:vAlign w:val="center"/>
          </w:tcPr>
          <w:p w14:paraId="472FC94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23E609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53D0929">
            <w:pPr>
              <w:widowControl/>
              <w:jc w:val="left"/>
              <w:rPr>
                <w:rFonts w:hint="eastAsia" w:ascii="仿宋" w:hAnsi="仿宋" w:eastAsia="仿宋" w:cs="仿宋"/>
                <w:color w:val="auto"/>
                <w:kern w:val="0"/>
                <w:sz w:val="24"/>
              </w:rPr>
            </w:pPr>
          </w:p>
        </w:tc>
        <w:tc>
          <w:tcPr>
            <w:tcW w:w="1560" w:type="dxa"/>
            <w:vAlign w:val="center"/>
          </w:tcPr>
          <w:p w14:paraId="189126E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75D1DBC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78C8980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5509E7E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1000≤Y＜30000</w:t>
            </w:r>
          </w:p>
        </w:tc>
        <w:tc>
          <w:tcPr>
            <w:tcW w:w="1730" w:type="dxa"/>
            <w:vAlign w:val="center"/>
          </w:tcPr>
          <w:p w14:paraId="696A5F4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243E176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40A038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0C09FF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邮政业</w:t>
            </w:r>
          </w:p>
        </w:tc>
        <w:tc>
          <w:tcPr>
            <w:tcW w:w="1560" w:type="dxa"/>
            <w:vAlign w:val="center"/>
          </w:tcPr>
          <w:p w14:paraId="0257AA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77517AC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CDF9EB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6D8BC61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0F6670A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1236BA0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3D7450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7E4FB15">
            <w:pPr>
              <w:widowControl/>
              <w:jc w:val="left"/>
              <w:rPr>
                <w:rFonts w:hint="eastAsia" w:ascii="仿宋" w:hAnsi="仿宋" w:eastAsia="仿宋" w:cs="仿宋"/>
                <w:color w:val="auto"/>
                <w:kern w:val="0"/>
                <w:sz w:val="24"/>
              </w:rPr>
            </w:pPr>
          </w:p>
        </w:tc>
        <w:tc>
          <w:tcPr>
            <w:tcW w:w="1560" w:type="dxa"/>
            <w:vAlign w:val="center"/>
          </w:tcPr>
          <w:p w14:paraId="2035916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1A859B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7778EBA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63119BD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2000≤Y＜30000</w:t>
            </w:r>
          </w:p>
        </w:tc>
        <w:tc>
          <w:tcPr>
            <w:tcW w:w="1730" w:type="dxa"/>
            <w:vAlign w:val="center"/>
          </w:tcPr>
          <w:p w14:paraId="79A1967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68101E6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3B52DE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E1A0B0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住宿业</w:t>
            </w:r>
          </w:p>
        </w:tc>
        <w:tc>
          <w:tcPr>
            <w:tcW w:w="1560" w:type="dxa"/>
            <w:vAlign w:val="center"/>
          </w:tcPr>
          <w:p w14:paraId="3D3EBFA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0D753CE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3DEBF40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04645B8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0A7FB3A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402E4F2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73DAD6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D9A5B50">
            <w:pPr>
              <w:widowControl/>
              <w:jc w:val="left"/>
              <w:rPr>
                <w:rFonts w:hint="eastAsia" w:ascii="仿宋" w:hAnsi="仿宋" w:eastAsia="仿宋" w:cs="仿宋"/>
                <w:color w:val="auto"/>
                <w:kern w:val="0"/>
                <w:sz w:val="24"/>
              </w:rPr>
            </w:pPr>
          </w:p>
        </w:tc>
        <w:tc>
          <w:tcPr>
            <w:tcW w:w="1560" w:type="dxa"/>
            <w:vAlign w:val="center"/>
          </w:tcPr>
          <w:p w14:paraId="03182BE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EFBCF8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1220D8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6411CC6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2000≤Y＜10000</w:t>
            </w:r>
          </w:p>
        </w:tc>
        <w:tc>
          <w:tcPr>
            <w:tcW w:w="1730" w:type="dxa"/>
            <w:vAlign w:val="center"/>
          </w:tcPr>
          <w:p w14:paraId="0E1BEB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06241A4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7E1BFF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6A6DE0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餐饮业</w:t>
            </w:r>
          </w:p>
        </w:tc>
        <w:tc>
          <w:tcPr>
            <w:tcW w:w="1560" w:type="dxa"/>
            <w:vAlign w:val="center"/>
          </w:tcPr>
          <w:p w14:paraId="68DA97A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5FF87D1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37214D9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7415622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6E36F08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0A17058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10A9A8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1F48B2E">
            <w:pPr>
              <w:widowControl/>
              <w:jc w:val="left"/>
              <w:rPr>
                <w:rFonts w:hint="eastAsia" w:ascii="仿宋" w:hAnsi="仿宋" w:eastAsia="仿宋" w:cs="仿宋"/>
                <w:color w:val="auto"/>
                <w:kern w:val="0"/>
                <w:sz w:val="24"/>
              </w:rPr>
            </w:pPr>
          </w:p>
        </w:tc>
        <w:tc>
          <w:tcPr>
            <w:tcW w:w="1560" w:type="dxa"/>
            <w:vAlign w:val="center"/>
          </w:tcPr>
          <w:p w14:paraId="21D088D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79C1A1A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FE3FDB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08023E1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2000≤Y＜10000</w:t>
            </w:r>
          </w:p>
        </w:tc>
        <w:tc>
          <w:tcPr>
            <w:tcW w:w="1730" w:type="dxa"/>
            <w:vAlign w:val="center"/>
          </w:tcPr>
          <w:p w14:paraId="3373CBD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5E75289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6BBB35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E7DDFD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信息传输业 *</w:t>
            </w:r>
          </w:p>
        </w:tc>
        <w:tc>
          <w:tcPr>
            <w:tcW w:w="1560" w:type="dxa"/>
            <w:vAlign w:val="center"/>
          </w:tcPr>
          <w:p w14:paraId="0D082B7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16FC152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A7906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X≥2000</w:t>
            </w:r>
          </w:p>
        </w:tc>
        <w:tc>
          <w:tcPr>
            <w:tcW w:w="1891" w:type="dxa"/>
            <w:vAlign w:val="center"/>
          </w:tcPr>
          <w:p w14:paraId="674E86E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100≤X＜2000</w:t>
            </w:r>
          </w:p>
        </w:tc>
        <w:tc>
          <w:tcPr>
            <w:tcW w:w="1730" w:type="dxa"/>
            <w:vAlign w:val="center"/>
          </w:tcPr>
          <w:p w14:paraId="40020D6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6F1D80D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1FA24F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8FEFA2C">
            <w:pPr>
              <w:widowControl/>
              <w:jc w:val="left"/>
              <w:rPr>
                <w:rFonts w:hint="eastAsia" w:ascii="仿宋" w:hAnsi="仿宋" w:eastAsia="仿宋" w:cs="仿宋"/>
                <w:color w:val="auto"/>
                <w:kern w:val="0"/>
                <w:sz w:val="24"/>
              </w:rPr>
            </w:pPr>
          </w:p>
        </w:tc>
        <w:tc>
          <w:tcPr>
            <w:tcW w:w="1560" w:type="dxa"/>
            <w:vAlign w:val="center"/>
          </w:tcPr>
          <w:p w14:paraId="6FABF7F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A9329F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3B3CE0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Y≥100000</w:t>
            </w:r>
          </w:p>
        </w:tc>
        <w:tc>
          <w:tcPr>
            <w:tcW w:w="1891" w:type="dxa"/>
            <w:vAlign w:val="center"/>
          </w:tcPr>
          <w:p w14:paraId="6AFB8B2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1000≤Y＜100000</w:t>
            </w:r>
          </w:p>
        </w:tc>
        <w:tc>
          <w:tcPr>
            <w:tcW w:w="1730" w:type="dxa"/>
            <w:vAlign w:val="center"/>
          </w:tcPr>
          <w:p w14:paraId="18CC883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0CD6908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428DB5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539A45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软件和信息技术服务业</w:t>
            </w:r>
          </w:p>
        </w:tc>
        <w:tc>
          <w:tcPr>
            <w:tcW w:w="1560" w:type="dxa"/>
            <w:vAlign w:val="center"/>
          </w:tcPr>
          <w:p w14:paraId="57CEFF4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6A7FF89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4C679B9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4815B1F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3F758E5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0225E4D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17832F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12BDCAC">
            <w:pPr>
              <w:widowControl/>
              <w:jc w:val="left"/>
              <w:rPr>
                <w:rFonts w:hint="eastAsia" w:ascii="仿宋" w:hAnsi="仿宋" w:eastAsia="仿宋" w:cs="仿宋"/>
                <w:color w:val="auto"/>
                <w:kern w:val="0"/>
                <w:sz w:val="24"/>
              </w:rPr>
            </w:pPr>
          </w:p>
        </w:tc>
        <w:tc>
          <w:tcPr>
            <w:tcW w:w="1560" w:type="dxa"/>
            <w:vAlign w:val="center"/>
          </w:tcPr>
          <w:p w14:paraId="1F08365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5D4A177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F33231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769E72B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1000≤Y＜10000</w:t>
            </w:r>
          </w:p>
        </w:tc>
        <w:tc>
          <w:tcPr>
            <w:tcW w:w="1730" w:type="dxa"/>
            <w:vAlign w:val="center"/>
          </w:tcPr>
          <w:p w14:paraId="57CC9BA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50≤Y＜1000</w:t>
            </w:r>
          </w:p>
        </w:tc>
        <w:tc>
          <w:tcPr>
            <w:tcW w:w="1203" w:type="dxa"/>
            <w:vAlign w:val="center"/>
          </w:tcPr>
          <w:p w14:paraId="64FBF29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w:t>
            </w:r>
          </w:p>
        </w:tc>
      </w:tr>
      <w:tr w14:paraId="7DC41F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97C51D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房地产开发经营</w:t>
            </w:r>
          </w:p>
        </w:tc>
        <w:tc>
          <w:tcPr>
            <w:tcW w:w="1560" w:type="dxa"/>
            <w:vAlign w:val="center"/>
          </w:tcPr>
          <w:p w14:paraId="5195AF6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636CB02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EC0DDA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Y≥200000</w:t>
            </w:r>
          </w:p>
        </w:tc>
        <w:tc>
          <w:tcPr>
            <w:tcW w:w="1891" w:type="dxa"/>
            <w:vAlign w:val="center"/>
          </w:tcPr>
          <w:p w14:paraId="6638163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1000≤Y＜200000</w:t>
            </w:r>
          </w:p>
        </w:tc>
        <w:tc>
          <w:tcPr>
            <w:tcW w:w="1730" w:type="dxa"/>
            <w:vAlign w:val="center"/>
          </w:tcPr>
          <w:p w14:paraId="6FA79B4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449807B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1BB1D5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18CE42B">
            <w:pPr>
              <w:widowControl/>
              <w:jc w:val="left"/>
              <w:rPr>
                <w:rFonts w:hint="eastAsia" w:ascii="仿宋" w:hAnsi="仿宋" w:eastAsia="仿宋" w:cs="仿宋"/>
                <w:color w:val="auto"/>
                <w:kern w:val="0"/>
                <w:sz w:val="24"/>
              </w:rPr>
            </w:pPr>
          </w:p>
        </w:tc>
        <w:tc>
          <w:tcPr>
            <w:tcW w:w="1560" w:type="dxa"/>
            <w:vAlign w:val="center"/>
          </w:tcPr>
          <w:p w14:paraId="59A0A19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390D3B3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CAFC2A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Z≥10000</w:t>
            </w:r>
          </w:p>
        </w:tc>
        <w:tc>
          <w:tcPr>
            <w:tcW w:w="1891" w:type="dxa"/>
            <w:vAlign w:val="center"/>
          </w:tcPr>
          <w:p w14:paraId="303B12A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5000≤Z＜10000</w:t>
            </w:r>
          </w:p>
        </w:tc>
        <w:tc>
          <w:tcPr>
            <w:tcW w:w="1730" w:type="dxa"/>
            <w:vAlign w:val="center"/>
          </w:tcPr>
          <w:p w14:paraId="5B8521D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2000≤Z＜5000</w:t>
            </w:r>
          </w:p>
        </w:tc>
        <w:tc>
          <w:tcPr>
            <w:tcW w:w="1203" w:type="dxa"/>
            <w:vAlign w:val="center"/>
          </w:tcPr>
          <w:p w14:paraId="7829556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Z＜2000</w:t>
            </w:r>
          </w:p>
        </w:tc>
      </w:tr>
      <w:tr w14:paraId="4277E6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1DF202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物业管理</w:t>
            </w:r>
          </w:p>
        </w:tc>
        <w:tc>
          <w:tcPr>
            <w:tcW w:w="1560" w:type="dxa"/>
            <w:vAlign w:val="center"/>
          </w:tcPr>
          <w:p w14:paraId="483D289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4B2B3C7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4E9E597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66E79EE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2241E66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203" w:type="dxa"/>
            <w:vAlign w:val="center"/>
          </w:tcPr>
          <w:p w14:paraId="69EF731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w:t>
            </w:r>
          </w:p>
        </w:tc>
      </w:tr>
      <w:tr w14:paraId="671151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A3347D1">
            <w:pPr>
              <w:widowControl/>
              <w:jc w:val="left"/>
              <w:rPr>
                <w:rFonts w:hint="eastAsia" w:ascii="仿宋" w:hAnsi="仿宋" w:eastAsia="仿宋" w:cs="仿宋"/>
                <w:color w:val="auto"/>
                <w:kern w:val="0"/>
                <w:sz w:val="24"/>
              </w:rPr>
            </w:pPr>
          </w:p>
        </w:tc>
        <w:tc>
          <w:tcPr>
            <w:tcW w:w="1560" w:type="dxa"/>
            <w:vAlign w:val="center"/>
          </w:tcPr>
          <w:p w14:paraId="2D82690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5306CF9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CA332F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Y≥5000</w:t>
            </w:r>
          </w:p>
        </w:tc>
        <w:tc>
          <w:tcPr>
            <w:tcW w:w="1891" w:type="dxa"/>
            <w:vAlign w:val="center"/>
          </w:tcPr>
          <w:p w14:paraId="735AA48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1000≤Y＜5000</w:t>
            </w:r>
          </w:p>
        </w:tc>
        <w:tc>
          <w:tcPr>
            <w:tcW w:w="1730" w:type="dxa"/>
            <w:vAlign w:val="center"/>
          </w:tcPr>
          <w:p w14:paraId="2B8F8A8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500≤Y＜1000</w:t>
            </w:r>
          </w:p>
        </w:tc>
        <w:tc>
          <w:tcPr>
            <w:tcW w:w="1203" w:type="dxa"/>
            <w:vAlign w:val="center"/>
          </w:tcPr>
          <w:p w14:paraId="0043C96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Y＜500</w:t>
            </w:r>
          </w:p>
        </w:tc>
      </w:tr>
      <w:tr w14:paraId="6880CD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7B8CA5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租赁和商务服务业</w:t>
            </w:r>
          </w:p>
        </w:tc>
        <w:tc>
          <w:tcPr>
            <w:tcW w:w="1560" w:type="dxa"/>
            <w:vAlign w:val="center"/>
          </w:tcPr>
          <w:p w14:paraId="0E1F79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19748C2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6EC57C1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5E62557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6EE0F91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1F57B5B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6A6CC8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909ECC5">
            <w:pPr>
              <w:widowControl/>
              <w:jc w:val="left"/>
              <w:rPr>
                <w:rFonts w:hint="eastAsia" w:ascii="仿宋" w:hAnsi="仿宋" w:eastAsia="仿宋" w:cs="仿宋"/>
                <w:color w:val="auto"/>
                <w:kern w:val="0"/>
                <w:sz w:val="24"/>
              </w:rPr>
            </w:pPr>
          </w:p>
        </w:tc>
        <w:tc>
          <w:tcPr>
            <w:tcW w:w="1560" w:type="dxa"/>
            <w:vAlign w:val="center"/>
          </w:tcPr>
          <w:p w14:paraId="78E6445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76BFBBB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EB5EEC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Z≥120000</w:t>
            </w:r>
          </w:p>
        </w:tc>
        <w:tc>
          <w:tcPr>
            <w:tcW w:w="1891" w:type="dxa"/>
            <w:vAlign w:val="center"/>
          </w:tcPr>
          <w:p w14:paraId="64E2EF4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8000≤Z＜120000</w:t>
            </w:r>
          </w:p>
        </w:tc>
        <w:tc>
          <w:tcPr>
            <w:tcW w:w="1730" w:type="dxa"/>
            <w:vAlign w:val="center"/>
          </w:tcPr>
          <w:p w14:paraId="111A0F6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100≤Z＜8000</w:t>
            </w:r>
          </w:p>
        </w:tc>
        <w:tc>
          <w:tcPr>
            <w:tcW w:w="1203" w:type="dxa"/>
            <w:vAlign w:val="center"/>
          </w:tcPr>
          <w:p w14:paraId="106EDB4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Z＜100</w:t>
            </w:r>
          </w:p>
        </w:tc>
      </w:tr>
      <w:tr w14:paraId="04152D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176FA56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其他未列明行业 *</w:t>
            </w:r>
          </w:p>
        </w:tc>
        <w:tc>
          <w:tcPr>
            <w:tcW w:w="1560" w:type="dxa"/>
            <w:vAlign w:val="center"/>
          </w:tcPr>
          <w:p w14:paraId="5C1D6E7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5213591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47E608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756850E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5E72F50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5F5223A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bl>
    <w:p w14:paraId="04F1E8F2">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说明： 　　</w:t>
      </w:r>
    </w:p>
    <w:p w14:paraId="358A724E">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1.大型、中型和小型企业须同时满足所列指标的下限，否则下划一档；微型企业只须满足所列指标中的一项即可。 　　</w:t>
      </w:r>
    </w:p>
    <w:p w14:paraId="3620FF19">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2BC262C2">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3.企业划分指标以现行统计制度为准。</w:t>
      </w:r>
    </w:p>
    <w:p w14:paraId="2E44E9D5">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（1）从业人员，是指期末从业人员数，没有期末从业人员数的，采用全年平均人员数代替。</w:t>
      </w:r>
    </w:p>
    <w:p w14:paraId="228F6902">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0FFEC946">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（3）资产总额，采用资产总计代替。</w:t>
      </w:r>
    </w:p>
    <w:p w14:paraId="2B0607C6">
      <w:pPr>
        <w:widowControl/>
        <w:jc w:val="left"/>
        <w:rPr>
          <w:rFonts w:hint="eastAsia" w:ascii="仿宋" w:hAnsi="仿宋" w:eastAsia="仿宋" w:cs="仿宋"/>
          <w:color w:val="auto"/>
          <w:kern w:val="0"/>
          <w:sz w:val="24"/>
        </w:rPr>
      </w:pPr>
    </w:p>
    <w:p w14:paraId="157AD4A8">
      <w:pPr>
        <w:widowControl/>
        <w:jc w:val="left"/>
        <w:rPr>
          <w:rFonts w:hint="eastAsia" w:ascii="仿宋" w:hAnsi="仿宋" w:eastAsia="仿宋" w:cs="仿宋"/>
          <w:color w:val="auto"/>
          <w:kern w:val="0"/>
          <w:sz w:val="24"/>
        </w:rPr>
      </w:pPr>
    </w:p>
    <w:p w14:paraId="1E370064">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《统计上大中小微型企业划分办法（2017）》修订说明</w:t>
      </w:r>
    </w:p>
    <w:p w14:paraId="278A4104">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rPr>
      </w:pPr>
      <w:r>
        <w:rPr>
          <w:rFonts w:hint="eastAsia" w:ascii="仿宋" w:hAnsi="仿宋" w:eastAsia="仿宋" w:cs="仿宋"/>
          <w:b/>
          <w:bCs/>
          <w:color w:val="auto"/>
          <w:kern w:val="0"/>
          <w:sz w:val="27"/>
          <w:szCs w:val="27"/>
        </w:rPr>
        <w:t>一、修订背景</w:t>
      </w:r>
    </w:p>
    <w:p w14:paraId="5286FE17">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103A7107">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41DD6EFF">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rPr>
      </w:pPr>
      <w:r>
        <w:rPr>
          <w:rFonts w:hint="eastAsia" w:ascii="仿宋" w:hAnsi="仿宋" w:eastAsia="仿宋" w:cs="仿宋"/>
          <w:b/>
          <w:bCs/>
          <w:color w:val="auto"/>
          <w:kern w:val="0"/>
          <w:sz w:val="27"/>
          <w:szCs w:val="27"/>
        </w:rPr>
        <w:t>二、修订主要内容</w:t>
      </w:r>
    </w:p>
    <w:p w14:paraId="4AD7AC6E">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36B9C5A9">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将交通运输业中包括的“装卸搬运和运输代理业”修改为“多式联运和运输代理业、装卸搬运”。</w:t>
      </w:r>
    </w:p>
    <w:p w14:paraId="7484A2D5">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仓储业所包括的行业中类，根据《国民经济行业分类》（GB/T4754—2017）调整为“通用仓储，低温仓储，危险品仓储，谷物、棉花等农产品仓储，中药材仓储和其他仓储业”。</w:t>
      </w:r>
    </w:p>
    <w:p w14:paraId="3FA66655">
      <w:pPr>
        <w:widowControl/>
        <w:jc w:val="left"/>
        <w:rPr>
          <w:rFonts w:hint="eastAsia" w:ascii="仿宋" w:hAnsi="仿宋" w:eastAsia="仿宋" w:cs="仿宋"/>
          <w:color w:val="auto"/>
          <w:kern w:val="0"/>
          <w:sz w:val="18"/>
          <w:szCs w:val="18"/>
        </w:rPr>
      </w:pPr>
    </w:p>
    <w:p w14:paraId="47AFF7EA">
      <w:pPr>
        <w:widowControl/>
        <w:jc w:val="left"/>
        <w:rPr>
          <w:rFonts w:hint="eastAsia" w:ascii="仿宋" w:hAnsi="仿宋" w:eastAsia="仿宋" w:cs="仿宋"/>
          <w:color w:val="auto"/>
          <w:kern w:val="0"/>
          <w:sz w:val="18"/>
          <w:szCs w:val="18"/>
        </w:rPr>
      </w:pPr>
    </w:p>
    <w:p w14:paraId="34576F73">
      <w:pPr>
        <w:widowControl/>
        <w:jc w:val="left"/>
        <w:rPr>
          <w:rFonts w:hint="eastAsia" w:ascii="仿宋" w:hAnsi="仿宋" w:eastAsia="仿宋" w:cs="仿宋"/>
          <w:color w:val="auto"/>
          <w:kern w:val="0"/>
          <w:sz w:val="18"/>
          <w:szCs w:val="18"/>
        </w:rPr>
      </w:pPr>
    </w:p>
    <w:p w14:paraId="20F9A56C">
      <w:pPr>
        <w:widowControl/>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中国人民银行中国银行业监督管理委员会</w:t>
      </w:r>
    </w:p>
    <w:p w14:paraId="14C63DA4">
      <w:pPr>
        <w:widowControl/>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中国证券监督管理委员会中国保险监督管理委员会</w:t>
      </w:r>
    </w:p>
    <w:p w14:paraId="2240C0BF">
      <w:pPr>
        <w:widowControl/>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国家统计局关于印发《金融业企业划型标准规定》的通知</w:t>
      </w:r>
    </w:p>
    <w:p w14:paraId="38EF0604">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3637E256">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请人民银行上海总部，各分行、营业管理部、省会（首府）城市中心支行、副省级城市中心支行会同所在省（区、市）银监局、证监局、保监局、统计局将本通知联合转发至辖内相关机构。</w:t>
      </w:r>
    </w:p>
    <w:p w14:paraId="780D8A2B">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附件：金融业企业划型标准规定</w:t>
      </w:r>
    </w:p>
    <w:p w14:paraId="0A15A552">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金融业企业划型标准规定</w:t>
      </w:r>
    </w:p>
    <w:p w14:paraId="65F8614B">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一、根据《中华人民共和国中小企业促进法》、《国务院关于进一步促进中小企业发展的若干意见》（国发〔2009〕36号）和《国务院办公厅关于金融支持小微企业发展的实施意见》（国办发〔2013〕87号），制定本规定。</w:t>
      </w:r>
    </w:p>
    <w:p w14:paraId="44B28C82">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二、适用范围。本规定适用于从事《国民经济行业分类》(GB/T4754-2011)中J门类（金融业）活动的企业。</w:t>
      </w:r>
    </w:p>
    <w:p w14:paraId="29D431BB">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0C4D03B6">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四、划型标准指标。采用一个完整会计年度中四个季度末法人并表口径的资产总额（信托公司为信托资产）平均值作为划型指标，该指标以监管部门数据为准。</w:t>
      </w:r>
    </w:p>
    <w:p w14:paraId="77D758DA">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五、指标标准值。依据指标标准值，将各类金融业企业划分为大、中、小、微四个规模类型，中型企业标准上限及以上的为大型企业。</w:t>
      </w:r>
    </w:p>
    <w:p w14:paraId="7430887A">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(一) 银行业存款类金融机构。资产总额40000亿元以下的为中小微型企业。其中，资产总额5000亿元及以上的为中型企业，资产总额50亿元及以上的为小型企业，资产总额50亿元以下的为微型企业。</w:t>
      </w:r>
    </w:p>
    <w:p w14:paraId="5AE82C9A">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14:paraId="6716F000">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57884857">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(四) 证券业金融机构。资产总额1000亿元以下的为中小微型企业。其中，资产总额100亿元及以上的为中型企业，资产总额10亿元及以上的为小型企业，资产总额10亿元以下的为微型企业。</w:t>
      </w:r>
    </w:p>
    <w:p w14:paraId="7C809FB7">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(五) 保险业金融机构。资产总额5000亿元以下的为中小微型企业。其中，资产总额400亿元及以上的为中型企业，资产总额20亿元及以上的为小型企业，资产总额20亿元以下的为微型企业。</w:t>
      </w:r>
    </w:p>
    <w:p w14:paraId="64F21478">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(六) 信托公司。信托资产1000亿元以下的为中小微型企业。其中，信托资产400亿元及以上的为中型企业，信托资产20亿元及以上的为小型企业，信托资产20亿元以下的为微型企业。</w:t>
      </w:r>
    </w:p>
    <w:p w14:paraId="6CD2050E">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(七) 金融控股公司。资产总额40000亿元以下的为中小微型企业。其中，资产总额5000亿元及以上的为中型企业，资产总额50亿元及以上的为小型企业，资产总额50亿元以下的为微型企业。</w:t>
      </w:r>
    </w:p>
    <w:p w14:paraId="333D12D5">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0FF83ECC">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09D49FCD">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七、标准值的评估和调整。金融业企业划型标准工作组毎五年对划型标准值受经济发展与通货膨胀等因素的响程度进行评估和调整。</w:t>
      </w:r>
    </w:p>
    <w:p w14:paraId="36DE0310">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八、本规定的中型金融业企业标准上限即为大型金融业企业下限。国务院有关部门据此进行相关数据的统计分析，不得制定与本规定不一致的金融业企业划型标准。</w:t>
      </w:r>
    </w:p>
    <w:p w14:paraId="3C4B23FA">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eastAsia="zh-CN"/>
        </w:rPr>
        <w:t xml:space="preserve"> </w:t>
      </w:r>
      <w:r>
        <w:rPr>
          <w:rFonts w:hint="eastAsia" w:ascii="仿宋" w:hAnsi="仿宋" w:eastAsia="仿宋" w:cs="仿宋"/>
          <w:color w:val="auto"/>
          <w:kern w:val="0"/>
          <w:szCs w:val="21"/>
        </w:rPr>
        <w:t>九</w:t>
      </w:r>
      <w:r>
        <w:rPr>
          <w:rFonts w:hint="eastAsia" w:ascii="仿宋" w:hAnsi="仿宋" w:eastAsia="仿宋" w:cs="仿宋"/>
          <w:color w:val="auto"/>
          <w:kern w:val="0"/>
          <w:szCs w:val="21"/>
          <w:lang w:eastAsia="zh-CN"/>
        </w:rPr>
        <w:t>、</w:t>
      </w:r>
      <w:r>
        <w:rPr>
          <w:rFonts w:hint="eastAsia" w:ascii="仿宋" w:hAnsi="仿宋" w:eastAsia="仿宋" w:cs="仿宋"/>
          <w:color w:val="auto"/>
          <w:kern w:val="0"/>
          <w:szCs w:val="21"/>
        </w:rPr>
        <w:t>融资担保公司参照本规定中“除贷款公司、小额贷款公司、典当行以外的其他金融机构”标准划型。</w:t>
      </w:r>
    </w:p>
    <w:p w14:paraId="64D32AA3">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eastAsia="zh-CN"/>
        </w:rPr>
        <w:t xml:space="preserve"> </w:t>
      </w:r>
      <w:r>
        <w:rPr>
          <w:rFonts w:hint="eastAsia" w:ascii="仿宋" w:hAnsi="仿宋" w:eastAsia="仿宋" w:cs="仿宋"/>
          <w:color w:val="auto"/>
          <w:kern w:val="0"/>
          <w:szCs w:val="21"/>
        </w:rPr>
        <w:t>十、本规定由人民银行会同银监会，证监会、保监会和统计局负责解释。</w:t>
      </w:r>
    </w:p>
    <w:p w14:paraId="6CA9BCAC">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eastAsia="zh-CN"/>
        </w:rPr>
        <w:t xml:space="preserve"> </w:t>
      </w:r>
      <w:r>
        <w:rPr>
          <w:rFonts w:hint="eastAsia" w:ascii="仿宋" w:hAnsi="仿宋" w:eastAsia="仿宋" w:cs="仿宋"/>
          <w:color w:val="auto"/>
          <w:kern w:val="0"/>
          <w:szCs w:val="21"/>
        </w:rPr>
        <w:t>十一、本规定自发布之日起实施。</w:t>
      </w:r>
    </w:p>
    <w:p w14:paraId="2D01C38C">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附：金融业企业划型标准</w:t>
      </w:r>
    </w:p>
    <w:p w14:paraId="5AB40D8B">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568CF6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54E96DFD">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行业</w:t>
            </w:r>
          </w:p>
        </w:tc>
        <w:tc>
          <w:tcPr>
            <w:tcW w:w="2836" w:type="dxa"/>
            <w:tcMar>
              <w:top w:w="75" w:type="dxa"/>
              <w:left w:w="75" w:type="dxa"/>
              <w:bottom w:w="75" w:type="dxa"/>
              <w:right w:w="75" w:type="dxa"/>
            </w:tcMar>
            <w:vAlign w:val="bottom"/>
          </w:tcPr>
          <w:p w14:paraId="54383F77">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类别</w:t>
            </w:r>
          </w:p>
        </w:tc>
        <w:tc>
          <w:tcPr>
            <w:tcW w:w="606" w:type="dxa"/>
            <w:tcMar>
              <w:top w:w="75" w:type="dxa"/>
              <w:left w:w="75" w:type="dxa"/>
              <w:bottom w:w="75" w:type="dxa"/>
              <w:right w:w="75" w:type="dxa"/>
            </w:tcMar>
            <w:vAlign w:val="bottom"/>
          </w:tcPr>
          <w:p w14:paraId="78528612">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类型</w:t>
            </w:r>
          </w:p>
        </w:tc>
        <w:tc>
          <w:tcPr>
            <w:tcW w:w="3326" w:type="dxa"/>
            <w:tcMar>
              <w:top w:w="75" w:type="dxa"/>
              <w:left w:w="75" w:type="dxa"/>
              <w:bottom w:w="75" w:type="dxa"/>
              <w:right w:w="75" w:type="dxa"/>
            </w:tcMar>
            <w:vAlign w:val="bottom"/>
          </w:tcPr>
          <w:p w14:paraId="40D727B9">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资产总额</w:t>
            </w:r>
          </w:p>
        </w:tc>
      </w:tr>
      <w:tr w14:paraId="362659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5E60CCF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货币金融服务</w:t>
            </w:r>
          </w:p>
        </w:tc>
        <w:tc>
          <w:tcPr>
            <w:tcW w:w="1025" w:type="dxa"/>
            <w:vMerge w:val="restart"/>
            <w:vAlign w:val="center"/>
          </w:tcPr>
          <w:p w14:paraId="7FADCF7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货币银行服务</w:t>
            </w:r>
          </w:p>
        </w:tc>
        <w:tc>
          <w:tcPr>
            <w:tcW w:w="2836" w:type="dxa"/>
            <w:vMerge w:val="restart"/>
            <w:vAlign w:val="center"/>
          </w:tcPr>
          <w:p w14:paraId="128AC95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银行业存款类金融机构</w:t>
            </w:r>
          </w:p>
        </w:tc>
        <w:tc>
          <w:tcPr>
            <w:tcW w:w="606" w:type="dxa"/>
            <w:vAlign w:val="center"/>
          </w:tcPr>
          <w:p w14:paraId="7D477DC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2ADAFA1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5000亿元（含）至40000亿元</w:t>
            </w:r>
          </w:p>
        </w:tc>
      </w:tr>
      <w:tr w14:paraId="48363C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9B2DACD">
            <w:pPr>
              <w:widowControl/>
              <w:jc w:val="left"/>
              <w:rPr>
                <w:rFonts w:hint="eastAsia" w:ascii="仿宋" w:hAnsi="仿宋" w:eastAsia="仿宋" w:cs="仿宋"/>
                <w:color w:val="auto"/>
                <w:kern w:val="0"/>
                <w:sz w:val="24"/>
              </w:rPr>
            </w:pPr>
          </w:p>
        </w:tc>
        <w:tc>
          <w:tcPr>
            <w:tcW w:w="1025" w:type="dxa"/>
            <w:vMerge w:val="continue"/>
            <w:vAlign w:val="center"/>
          </w:tcPr>
          <w:p w14:paraId="13ED9730">
            <w:pPr>
              <w:widowControl/>
              <w:jc w:val="left"/>
              <w:rPr>
                <w:rFonts w:hint="eastAsia" w:ascii="仿宋" w:hAnsi="仿宋" w:eastAsia="仿宋" w:cs="仿宋"/>
                <w:color w:val="auto"/>
                <w:kern w:val="0"/>
                <w:sz w:val="24"/>
              </w:rPr>
            </w:pPr>
          </w:p>
        </w:tc>
        <w:tc>
          <w:tcPr>
            <w:tcW w:w="2836" w:type="dxa"/>
            <w:vMerge w:val="continue"/>
            <w:vAlign w:val="center"/>
          </w:tcPr>
          <w:p w14:paraId="183E2DFF">
            <w:pPr>
              <w:widowControl/>
              <w:jc w:val="left"/>
              <w:rPr>
                <w:rFonts w:hint="eastAsia" w:ascii="仿宋" w:hAnsi="仿宋" w:eastAsia="仿宋" w:cs="仿宋"/>
                <w:color w:val="auto"/>
                <w:kern w:val="0"/>
                <w:sz w:val="24"/>
              </w:rPr>
            </w:pPr>
          </w:p>
        </w:tc>
        <w:tc>
          <w:tcPr>
            <w:tcW w:w="606" w:type="dxa"/>
            <w:vAlign w:val="center"/>
          </w:tcPr>
          <w:p w14:paraId="2FA9DC0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01FA56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50亿元（含）至5000亿元</w:t>
            </w:r>
          </w:p>
        </w:tc>
      </w:tr>
      <w:tr w14:paraId="3F07A4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A5B062B">
            <w:pPr>
              <w:widowControl/>
              <w:jc w:val="left"/>
              <w:rPr>
                <w:rFonts w:hint="eastAsia" w:ascii="仿宋" w:hAnsi="仿宋" w:eastAsia="仿宋" w:cs="仿宋"/>
                <w:color w:val="auto"/>
                <w:kern w:val="0"/>
                <w:sz w:val="24"/>
              </w:rPr>
            </w:pPr>
          </w:p>
        </w:tc>
        <w:tc>
          <w:tcPr>
            <w:tcW w:w="1025" w:type="dxa"/>
            <w:vMerge w:val="continue"/>
            <w:vAlign w:val="center"/>
          </w:tcPr>
          <w:p w14:paraId="31B46104">
            <w:pPr>
              <w:widowControl/>
              <w:jc w:val="left"/>
              <w:rPr>
                <w:rFonts w:hint="eastAsia" w:ascii="仿宋" w:hAnsi="仿宋" w:eastAsia="仿宋" w:cs="仿宋"/>
                <w:color w:val="auto"/>
                <w:kern w:val="0"/>
                <w:sz w:val="24"/>
              </w:rPr>
            </w:pPr>
          </w:p>
        </w:tc>
        <w:tc>
          <w:tcPr>
            <w:tcW w:w="2836" w:type="dxa"/>
            <w:vMerge w:val="continue"/>
            <w:vAlign w:val="center"/>
          </w:tcPr>
          <w:p w14:paraId="6680CFE4">
            <w:pPr>
              <w:widowControl/>
              <w:jc w:val="left"/>
              <w:rPr>
                <w:rFonts w:hint="eastAsia" w:ascii="仿宋" w:hAnsi="仿宋" w:eastAsia="仿宋" w:cs="仿宋"/>
                <w:color w:val="auto"/>
                <w:kern w:val="0"/>
                <w:sz w:val="24"/>
              </w:rPr>
            </w:pPr>
          </w:p>
        </w:tc>
        <w:tc>
          <w:tcPr>
            <w:tcW w:w="606" w:type="dxa"/>
            <w:vAlign w:val="center"/>
          </w:tcPr>
          <w:p w14:paraId="021EB9E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59385A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434A11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6DCC47E">
            <w:pPr>
              <w:widowControl/>
              <w:jc w:val="left"/>
              <w:rPr>
                <w:rFonts w:hint="eastAsia" w:ascii="仿宋" w:hAnsi="仿宋" w:eastAsia="仿宋" w:cs="仿宋"/>
                <w:color w:val="auto"/>
                <w:kern w:val="0"/>
                <w:sz w:val="24"/>
              </w:rPr>
            </w:pPr>
          </w:p>
        </w:tc>
        <w:tc>
          <w:tcPr>
            <w:tcW w:w="1025" w:type="dxa"/>
            <w:vMerge w:val="restart"/>
            <w:vAlign w:val="center"/>
          </w:tcPr>
          <w:p w14:paraId="1DE25D7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非货币银行服务</w:t>
            </w:r>
          </w:p>
        </w:tc>
        <w:tc>
          <w:tcPr>
            <w:tcW w:w="2836" w:type="dxa"/>
            <w:vMerge w:val="restart"/>
            <w:vAlign w:val="center"/>
          </w:tcPr>
          <w:p w14:paraId="7969519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银行业非存款类金融机构</w:t>
            </w:r>
          </w:p>
        </w:tc>
        <w:tc>
          <w:tcPr>
            <w:tcW w:w="606" w:type="dxa"/>
            <w:vAlign w:val="center"/>
          </w:tcPr>
          <w:p w14:paraId="7B39474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3113452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392F8F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262527C">
            <w:pPr>
              <w:widowControl/>
              <w:jc w:val="left"/>
              <w:rPr>
                <w:rFonts w:hint="eastAsia" w:ascii="仿宋" w:hAnsi="仿宋" w:eastAsia="仿宋" w:cs="仿宋"/>
                <w:color w:val="auto"/>
                <w:kern w:val="0"/>
                <w:sz w:val="24"/>
              </w:rPr>
            </w:pPr>
          </w:p>
        </w:tc>
        <w:tc>
          <w:tcPr>
            <w:tcW w:w="1025" w:type="dxa"/>
            <w:vMerge w:val="continue"/>
            <w:vAlign w:val="center"/>
          </w:tcPr>
          <w:p w14:paraId="1BCB1356">
            <w:pPr>
              <w:widowControl/>
              <w:jc w:val="left"/>
              <w:rPr>
                <w:rFonts w:hint="eastAsia" w:ascii="仿宋" w:hAnsi="仿宋" w:eastAsia="仿宋" w:cs="仿宋"/>
                <w:color w:val="auto"/>
                <w:kern w:val="0"/>
                <w:sz w:val="24"/>
              </w:rPr>
            </w:pPr>
          </w:p>
        </w:tc>
        <w:tc>
          <w:tcPr>
            <w:tcW w:w="2836" w:type="dxa"/>
            <w:vMerge w:val="continue"/>
            <w:vAlign w:val="center"/>
          </w:tcPr>
          <w:p w14:paraId="264EF76B">
            <w:pPr>
              <w:widowControl/>
              <w:jc w:val="left"/>
              <w:rPr>
                <w:rFonts w:hint="eastAsia" w:ascii="仿宋" w:hAnsi="仿宋" w:eastAsia="仿宋" w:cs="仿宋"/>
                <w:color w:val="auto"/>
                <w:kern w:val="0"/>
                <w:sz w:val="24"/>
              </w:rPr>
            </w:pPr>
          </w:p>
        </w:tc>
        <w:tc>
          <w:tcPr>
            <w:tcW w:w="606" w:type="dxa"/>
            <w:vAlign w:val="center"/>
          </w:tcPr>
          <w:p w14:paraId="0770A51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5B45B74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6762F4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58ABF96">
            <w:pPr>
              <w:widowControl/>
              <w:jc w:val="left"/>
              <w:rPr>
                <w:rFonts w:hint="eastAsia" w:ascii="仿宋" w:hAnsi="仿宋" w:eastAsia="仿宋" w:cs="仿宋"/>
                <w:color w:val="auto"/>
                <w:kern w:val="0"/>
                <w:sz w:val="24"/>
              </w:rPr>
            </w:pPr>
          </w:p>
        </w:tc>
        <w:tc>
          <w:tcPr>
            <w:tcW w:w="1025" w:type="dxa"/>
            <w:vMerge w:val="continue"/>
            <w:vAlign w:val="center"/>
          </w:tcPr>
          <w:p w14:paraId="650E735E">
            <w:pPr>
              <w:widowControl/>
              <w:jc w:val="left"/>
              <w:rPr>
                <w:rFonts w:hint="eastAsia" w:ascii="仿宋" w:hAnsi="仿宋" w:eastAsia="仿宋" w:cs="仿宋"/>
                <w:color w:val="auto"/>
                <w:kern w:val="0"/>
                <w:sz w:val="24"/>
              </w:rPr>
            </w:pPr>
          </w:p>
        </w:tc>
        <w:tc>
          <w:tcPr>
            <w:tcW w:w="2836" w:type="dxa"/>
            <w:vMerge w:val="continue"/>
            <w:vAlign w:val="center"/>
          </w:tcPr>
          <w:p w14:paraId="5E6617AF">
            <w:pPr>
              <w:widowControl/>
              <w:jc w:val="left"/>
              <w:rPr>
                <w:rFonts w:hint="eastAsia" w:ascii="仿宋" w:hAnsi="仿宋" w:eastAsia="仿宋" w:cs="仿宋"/>
                <w:color w:val="auto"/>
                <w:kern w:val="0"/>
                <w:sz w:val="24"/>
              </w:rPr>
            </w:pPr>
          </w:p>
        </w:tc>
        <w:tc>
          <w:tcPr>
            <w:tcW w:w="606" w:type="dxa"/>
            <w:vAlign w:val="center"/>
          </w:tcPr>
          <w:p w14:paraId="1FB2981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724A19C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132C85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BB23574">
            <w:pPr>
              <w:widowControl/>
              <w:jc w:val="left"/>
              <w:rPr>
                <w:rFonts w:hint="eastAsia" w:ascii="仿宋" w:hAnsi="仿宋" w:eastAsia="仿宋" w:cs="仿宋"/>
                <w:color w:val="auto"/>
                <w:kern w:val="0"/>
                <w:sz w:val="24"/>
              </w:rPr>
            </w:pPr>
          </w:p>
        </w:tc>
        <w:tc>
          <w:tcPr>
            <w:tcW w:w="1025" w:type="dxa"/>
            <w:vMerge w:val="continue"/>
            <w:vAlign w:val="center"/>
          </w:tcPr>
          <w:p w14:paraId="036D25B9">
            <w:pPr>
              <w:widowControl/>
              <w:jc w:val="left"/>
              <w:rPr>
                <w:rFonts w:hint="eastAsia" w:ascii="仿宋" w:hAnsi="仿宋" w:eastAsia="仿宋" w:cs="仿宋"/>
                <w:color w:val="auto"/>
                <w:kern w:val="0"/>
                <w:sz w:val="24"/>
              </w:rPr>
            </w:pPr>
          </w:p>
        </w:tc>
        <w:tc>
          <w:tcPr>
            <w:tcW w:w="2836" w:type="dxa"/>
            <w:vMerge w:val="restart"/>
            <w:vAlign w:val="center"/>
          </w:tcPr>
          <w:p w14:paraId="56E454E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贷款公司、小额贷款公司及典当行</w:t>
            </w:r>
          </w:p>
        </w:tc>
        <w:tc>
          <w:tcPr>
            <w:tcW w:w="606" w:type="dxa"/>
            <w:vAlign w:val="center"/>
          </w:tcPr>
          <w:p w14:paraId="33A9A9A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46A548D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4B7976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8B3D648">
            <w:pPr>
              <w:widowControl/>
              <w:jc w:val="left"/>
              <w:rPr>
                <w:rFonts w:hint="eastAsia" w:ascii="仿宋" w:hAnsi="仿宋" w:eastAsia="仿宋" w:cs="仿宋"/>
                <w:color w:val="auto"/>
                <w:kern w:val="0"/>
                <w:sz w:val="24"/>
              </w:rPr>
            </w:pPr>
          </w:p>
        </w:tc>
        <w:tc>
          <w:tcPr>
            <w:tcW w:w="1025" w:type="dxa"/>
            <w:vMerge w:val="continue"/>
            <w:vAlign w:val="center"/>
          </w:tcPr>
          <w:p w14:paraId="1D20FA89">
            <w:pPr>
              <w:widowControl/>
              <w:jc w:val="left"/>
              <w:rPr>
                <w:rFonts w:hint="eastAsia" w:ascii="仿宋" w:hAnsi="仿宋" w:eastAsia="仿宋" w:cs="仿宋"/>
                <w:color w:val="auto"/>
                <w:kern w:val="0"/>
                <w:sz w:val="24"/>
              </w:rPr>
            </w:pPr>
          </w:p>
        </w:tc>
        <w:tc>
          <w:tcPr>
            <w:tcW w:w="2836" w:type="dxa"/>
            <w:vMerge w:val="continue"/>
            <w:vAlign w:val="center"/>
          </w:tcPr>
          <w:p w14:paraId="33E87A49">
            <w:pPr>
              <w:widowControl/>
              <w:jc w:val="left"/>
              <w:rPr>
                <w:rFonts w:hint="eastAsia" w:ascii="仿宋" w:hAnsi="仿宋" w:eastAsia="仿宋" w:cs="仿宋"/>
                <w:color w:val="auto"/>
                <w:kern w:val="0"/>
                <w:sz w:val="24"/>
              </w:rPr>
            </w:pPr>
          </w:p>
        </w:tc>
        <w:tc>
          <w:tcPr>
            <w:tcW w:w="606" w:type="dxa"/>
            <w:vAlign w:val="center"/>
          </w:tcPr>
          <w:p w14:paraId="4523F83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096FC35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72B216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940A53D">
            <w:pPr>
              <w:widowControl/>
              <w:jc w:val="left"/>
              <w:rPr>
                <w:rFonts w:hint="eastAsia" w:ascii="仿宋" w:hAnsi="仿宋" w:eastAsia="仿宋" w:cs="仿宋"/>
                <w:color w:val="auto"/>
                <w:kern w:val="0"/>
                <w:sz w:val="24"/>
              </w:rPr>
            </w:pPr>
          </w:p>
        </w:tc>
        <w:tc>
          <w:tcPr>
            <w:tcW w:w="1025" w:type="dxa"/>
            <w:vMerge w:val="continue"/>
            <w:vAlign w:val="center"/>
          </w:tcPr>
          <w:p w14:paraId="4F40F961">
            <w:pPr>
              <w:widowControl/>
              <w:jc w:val="left"/>
              <w:rPr>
                <w:rFonts w:hint="eastAsia" w:ascii="仿宋" w:hAnsi="仿宋" w:eastAsia="仿宋" w:cs="仿宋"/>
                <w:color w:val="auto"/>
                <w:kern w:val="0"/>
                <w:sz w:val="24"/>
              </w:rPr>
            </w:pPr>
          </w:p>
        </w:tc>
        <w:tc>
          <w:tcPr>
            <w:tcW w:w="2836" w:type="dxa"/>
            <w:vMerge w:val="continue"/>
            <w:vAlign w:val="center"/>
          </w:tcPr>
          <w:p w14:paraId="3E6833F1">
            <w:pPr>
              <w:widowControl/>
              <w:jc w:val="left"/>
              <w:rPr>
                <w:rFonts w:hint="eastAsia" w:ascii="仿宋" w:hAnsi="仿宋" w:eastAsia="仿宋" w:cs="仿宋"/>
                <w:color w:val="auto"/>
                <w:kern w:val="0"/>
                <w:sz w:val="24"/>
              </w:rPr>
            </w:pPr>
          </w:p>
        </w:tc>
        <w:tc>
          <w:tcPr>
            <w:tcW w:w="606" w:type="dxa"/>
            <w:vAlign w:val="center"/>
          </w:tcPr>
          <w:p w14:paraId="0ACD8F8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62F5BC4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589086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5BCA70A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资本市场服务</w:t>
            </w:r>
          </w:p>
        </w:tc>
        <w:tc>
          <w:tcPr>
            <w:tcW w:w="2836" w:type="dxa"/>
            <w:vMerge w:val="restart"/>
            <w:vAlign w:val="center"/>
          </w:tcPr>
          <w:p w14:paraId="26A254E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证券业金融机构</w:t>
            </w:r>
          </w:p>
        </w:tc>
        <w:tc>
          <w:tcPr>
            <w:tcW w:w="606" w:type="dxa"/>
            <w:vAlign w:val="center"/>
          </w:tcPr>
          <w:p w14:paraId="6EAABED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7E79CF2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100亿元（含）至1000亿元</w:t>
            </w:r>
          </w:p>
        </w:tc>
      </w:tr>
      <w:tr w14:paraId="4CC313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0D5C6CD">
            <w:pPr>
              <w:widowControl/>
              <w:jc w:val="left"/>
              <w:rPr>
                <w:rFonts w:hint="eastAsia" w:ascii="仿宋" w:hAnsi="仿宋" w:eastAsia="仿宋" w:cs="仿宋"/>
                <w:color w:val="auto"/>
                <w:kern w:val="0"/>
                <w:sz w:val="24"/>
              </w:rPr>
            </w:pPr>
          </w:p>
        </w:tc>
        <w:tc>
          <w:tcPr>
            <w:tcW w:w="2836" w:type="dxa"/>
            <w:vMerge w:val="continue"/>
            <w:vAlign w:val="center"/>
          </w:tcPr>
          <w:p w14:paraId="0AD68701">
            <w:pPr>
              <w:widowControl/>
              <w:jc w:val="left"/>
              <w:rPr>
                <w:rFonts w:hint="eastAsia" w:ascii="仿宋" w:hAnsi="仿宋" w:eastAsia="仿宋" w:cs="仿宋"/>
                <w:color w:val="auto"/>
                <w:kern w:val="0"/>
                <w:sz w:val="24"/>
              </w:rPr>
            </w:pPr>
          </w:p>
        </w:tc>
        <w:tc>
          <w:tcPr>
            <w:tcW w:w="606" w:type="dxa"/>
            <w:vAlign w:val="center"/>
          </w:tcPr>
          <w:p w14:paraId="0741094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8BF692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10亿元（含）至100亿元</w:t>
            </w:r>
          </w:p>
        </w:tc>
      </w:tr>
      <w:tr w14:paraId="52FF16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53C99B1">
            <w:pPr>
              <w:widowControl/>
              <w:jc w:val="left"/>
              <w:rPr>
                <w:rFonts w:hint="eastAsia" w:ascii="仿宋" w:hAnsi="仿宋" w:eastAsia="仿宋" w:cs="仿宋"/>
                <w:color w:val="auto"/>
                <w:kern w:val="0"/>
                <w:sz w:val="24"/>
              </w:rPr>
            </w:pPr>
          </w:p>
        </w:tc>
        <w:tc>
          <w:tcPr>
            <w:tcW w:w="2836" w:type="dxa"/>
            <w:vMerge w:val="continue"/>
            <w:vAlign w:val="center"/>
          </w:tcPr>
          <w:p w14:paraId="6A5ABEFE">
            <w:pPr>
              <w:widowControl/>
              <w:jc w:val="left"/>
              <w:rPr>
                <w:rFonts w:hint="eastAsia" w:ascii="仿宋" w:hAnsi="仿宋" w:eastAsia="仿宋" w:cs="仿宋"/>
                <w:color w:val="auto"/>
                <w:kern w:val="0"/>
                <w:sz w:val="24"/>
              </w:rPr>
            </w:pPr>
          </w:p>
        </w:tc>
        <w:tc>
          <w:tcPr>
            <w:tcW w:w="606" w:type="dxa"/>
            <w:vAlign w:val="center"/>
          </w:tcPr>
          <w:p w14:paraId="3B8C009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4143273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10亿元以下</w:t>
            </w:r>
          </w:p>
        </w:tc>
      </w:tr>
      <w:tr w14:paraId="65EF8F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54C1C7C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保险业</w:t>
            </w:r>
          </w:p>
        </w:tc>
        <w:tc>
          <w:tcPr>
            <w:tcW w:w="2836" w:type="dxa"/>
            <w:vMerge w:val="restart"/>
            <w:vAlign w:val="center"/>
          </w:tcPr>
          <w:p w14:paraId="558DA1C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保险业金融机构</w:t>
            </w:r>
          </w:p>
        </w:tc>
        <w:tc>
          <w:tcPr>
            <w:tcW w:w="606" w:type="dxa"/>
            <w:vAlign w:val="center"/>
          </w:tcPr>
          <w:p w14:paraId="24BACD2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046A367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400亿元（含）至5000亿元</w:t>
            </w:r>
          </w:p>
        </w:tc>
      </w:tr>
      <w:tr w14:paraId="16B7AF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E836BF0">
            <w:pPr>
              <w:widowControl/>
              <w:jc w:val="left"/>
              <w:rPr>
                <w:rFonts w:hint="eastAsia" w:ascii="仿宋" w:hAnsi="仿宋" w:eastAsia="仿宋" w:cs="仿宋"/>
                <w:color w:val="auto"/>
                <w:kern w:val="0"/>
                <w:sz w:val="24"/>
              </w:rPr>
            </w:pPr>
          </w:p>
        </w:tc>
        <w:tc>
          <w:tcPr>
            <w:tcW w:w="2836" w:type="dxa"/>
            <w:vMerge w:val="continue"/>
            <w:vAlign w:val="center"/>
          </w:tcPr>
          <w:p w14:paraId="7D62D709">
            <w:pPr>
              <w:widowControl/>
              <w:jc w:val="left"/>
              <w:rPr>
                <w:rFonts w:hint="eastAsia" w:ascii="仿宋" w:hAnsi="仿宋" w:eastAsia="仿宋" w:cs="仿宋"/>
                <w:color w:val="auto"/>
                <w:kern w:val="0"/>
                <w:sz w:val="24"/>
              </w:rPr>
            </w:pPr>
          </w:p>
        </w:tc>
        <w:tc>
          <w:tcPr>
            <w:tcW w:w="606" w:type="dxa"/>
            <w:vAlign w:val="center"/>
          </w:tcPr>
          <w:p w14:paraId="0B3D07B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3ED056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20亿元（含）至400亿元</w:t>
            </w:r>
          </w:p>
        </w:tc>
      </w:tr>
      <w:tr w14:paraId="7F234C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9C5D5CD">
            <w:pPr>
              <w:widowControl/>
              <w:jc w:val="left"/>
              <w:rPr>
                <w:rFonts w:hint="eastAsia" w:ascii="仿宋" w:hAnsi="仿宋" w:eastAsia="仿宋" w:cs="仿宋"/>
                <w:color w:val="auto"/>
                <w:kern w:val="0"/>
                <w:sz w:val="24"/>
              </w:rPr>
            </w:pPr>
          </w:p>
        </w:tc>
        <w:tc>
          <w:tcPr>
            <w:tcW w:w="2836" w:type="dxa"/>
            <w:vMerge w:val="continue"/>
            <w:vAlign w:val="center"/>
          </w:tcPr>
          <w:p w14:paraId="1CB2919B">
            <w:pPr>
              <w:widowControl/>
              <w:jc w:val="left"/>
              <w:rPr>
                <w:rFonts w:hint="eastAsia" w:ascii="仿宋" w:hAnsi="仿宋" w:eastAsia="仿宋" w:cs="仿宋"/>
                <w:color w:val="auto"/>
                <w:kern w:val="0"/>
                <w:sz w:val="24"/>
              </w:rPr>
            </w:pPr>
          </w:p>
        </w:tc>
        <w:tc>
          <w:tcPr>
            <w:tcW w:w="606" w:type="dxa"/>
            <w:vAlign w:val="center"/>
          </w:tcPr>
          <w:p w14:paraId="53FAFD8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4633C1A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20亿元以下</w:t>
            </w:r>
          </w:p>
        </w:tc>
      </w:tr>
      <w:tr w14:paraId="188B69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041FE0F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其他金融业</w:t>
            </w:r>
          </w:p>
        </w:tc>
        <w:tc>
          <w:tcPr>
            <w:tcW w:w="1025" w:type="dxa"/>
            <w:vMerge w:val="restart"/>
            <w:vAlign w:val="center"/>
          </w:tcPr>
          <w:p w14:paraId="29AF0DA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金融信托与管理服务</w:t>
            </w:r>
          </w:p>
        </w:tc>
        <w:tc>
          <w:tcPr>
            <w:tcW w:w="2836" w:type="dxa"/>
            <w:vMerge w:val="restart"/>
            <w:vAlign w:val="center"/>
          </w:tcPr>
          <w:p w14:paraId="6F4F51C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信托公司</w:t>
            </w:r>
          </w:p>
        </w:tc>
        <w:tc>
          <w:tcPr>
            <w:tcW w:w="606" w:type="dxa"/>
            <w:vAlign w:val="center"/>
          </w:tcPr>
          <w:p w14:paraId="2D542E2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559DA61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400亿元（含）至1000亿元</w:t>
            </w:r>
          </w:p>
        </w:tc>
      </w:tr>
      <w:tr w14:paraId="433CD9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4B5ED00">
            <w:pPr>
              <w:widowControl/>
              <w:jc w:val="left"/>
              <w:rPr>
                <w:rFonts w:hint="eastAsia" w:ascii="仿宋" w:hAnsi="仿宋" w:eastAsia="仿宋" w:cs="仿宋"/>
                <w:color w:val="auto"/>
                <w:kern w:val="0"/>
                <w:sz w:val="24"/>
              </w:rPr>
            </w:pPr>
          </w:p>
        </w:tc>
        <w:tc>
          <w:tcPr>
            <w:tcW w:w="1025" w:type="dxa"/>
            <w:vMerge w:val="continue"/>
            <w:vAlign w:val="center"/>
          </w:tcPr>
          <w:p w14:paraId="3116B51B">
            <w:pPr>
              <w:widowControl/>
              <w:jc w:val="left"/>
              <w:rPr>
                <w:rFonts w:hint="eastAsia" w:ascii="仿宋" w:hAnsi="仿宋" w:eastAsia="仿宋" w:cs="仿宋"/>
                <w:color w:val="auto"/>
                <w:kern w:val="0"/>
                <w:sz w:val="24"/>
              </w:rPr>
            </w:pPr>
          </w:p>
        </w:tc>
        <w:tc>
          <w:tcPr>
            <w:tcW w:w="2836" w:type="dxa"/>
            <w:vMerge w:val="continue"/>
            <w:vAlign w:val="center"/>
          </w:tcPr>
          <w:p w14:paraId="0829232E">
            <w:pPr>
              <w:widowControl/>
              <w:jc w:val="left"/>
              <w:rPr>
                <w:rFonts w:hint="eastAsia" w:ascii="仿宋" w:hAnsi="仿宋" w:eastAsia="仿宋" w:cs="仿宋"/>
                <w:color w:val="auto"/>
                <w:kern w:val="0"/>
                <w:sz w:val="24"/>
              </w:rPr>
            </w:pPr>
          </w:p>
        </w:tc>
        <w:tc>
          <w:tcPr>
            <w:tcW w:w="606" w:type="dxa"/>
            <w:vAlign w:val="center"/>
          </w:tcPr>
          <w:p w14:paraId="1D89D28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732A783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20亿元（含）至400亿元</w:t>
            </w:r>
          </w:p>
        </w:tc>
      </w:tr>
      <w:tr w14:paraId="2AD7FE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8E88ED3">
            <w:pPr>
              <w:widowControl/>
              <w:jc w:val="left"/>
              <w:rPr>
                <w:rFonts w:hint="eastAsia" w:ascii="仿宋" w:hAnsi="仿宋" w:eastAsia="仿宋" w:cs="仿宋"/>
                <w:color w:val="auto"/>
                <w:kern w:val="0"/>
                <w:sz w:val="24"/>
              </w:rPr>
            </w:pPr>
          </w:p>
        </w:tc>
        <w:tc>
          <w:tcPr>
            <w:tcW w:w="1025" w:type="dxa"/>
            <w:vMerge w:val="continue"/>
            <w:vAlign w:val="center"/>
          </w:tcPr>
          <w:p w14:paraId="705A736E">
            <w:pPr>
              <w:widowControl/>
              <w:jc w:val="left"/>
              <w:rPr>
                <w:rFonts w:hint="eastAsia" w:ascii="仿宋" w:hAnsi="仿宋" w:eastAsia="仿宋" w:cs="仿宋"/>
                <w:color w:val="auto"/>
                <w:kern w:val="0"/>
                <w:sz w:val="24"/>
              </w:rPr>
            </w:pPr>
          </w:p>
        </w:tc>
        <w:tc>
          <w:tcPr>
            <w:tcW w:w="2836" w:type="dxa"/>
            <w:vMerge w:val="continue"/>
            <w:vAlign w:val="center"/>
          </w:tcPr>
          <w:p w14:paraId="4DEF0C2A">
            <w:pPr>
              <w:widowControl/>
              <w:jc w:val="left"/>
              <w:rPr>
                <w:rFonts w:hint="eastAsia" w:ascii="仿宋" w:hAnsi="仿宋" w:eastAsia="仿宋" w:cs="仿宋"/>
                <w:color w:val="auto"/>
                <w:kern w:val="0"/>
                <w:sz w:val="24"/>
              </w:rPr>
            </w:pPr>
          </w:p>
        </w:tc>
        <w:tc>
          <w:tcPr>
            <w:tcW w:w="606" w:type="dxa"/>
            <w:vAlign w:val="center"/>
          </w:tcPr>
          <w:p w14:paraId="145476A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5ADAE26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20亿元以下</w:t>
            </w:r>
          </w:p>
        </w:tc>
      </w:tr>
      <w:tr w14:paraId="4BDAF3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A4B685D">
            <w:pPr>
              <w:widowControl/>
              <w:jc w:val="left"/>
              <w:rPr>
                <w:rFonts w:hint="eastAsia" w:ascii="仿宋" w:hAnsi="仿宋" w:eastAsia="仿宋" w:cs="仿宋"/>
                <w:color w:val="auto"/>
                <w:kern w:val="0"/>
                <w:sz w:val="24"/>
              </w:rPr>
            </w:pPr>
          </w:p>
        </w:tc>
        <w:tc>
          <w:tcPr>
            <w:tcW w:w="1025" w:type="dxa"/>
            <w:vMerge w:val="restart"/>
            <w:vAlign w:val="center"/>
          </w:tcPr>
          <w:p w14:paraId="19CC0ED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控股公司服务</w:t>
            </w:r>
          </w:p>
        </w:tc>
        <w:tc>
          <w:tcPr>
            <w:tcW w:w="2836" w:type="dxa"/>
            <w:vMerge w:val="restart"/>
            <w:vAlign w:val="center"/>
          </w:tcPr>
          <w:p w14:paraId="6D89F75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金融控股公司</w:t>
            </w:r>
          </w:p>
        </w:tc>
        <w:tc>
          <w:tcPr>
            <w:tcW w:w="606" w:type="dxa"/>
            <w:vAlign w:val="center"/>
          </w:tcPr>
          <w:p w14:paraId="6D6F07E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0D4EF3D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5000亿元（含）至40000亿元</w:t>
            </w:r>
          </w:p>
        </w:tc>
      </w:tr>
      <w:tr w14:paraId="2BFDF4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3947248">
            <w:pPr>
              <w:widowControl/>
              <w:jc w:val="left"/>
              <w:rPr>
                <w:rFonts w:hint="eastAsia" w:ascii="仿宋" w:hAnsi="仿宋" w:eastAsia="仿宋" w:cs="仿宋"/>
                <w:color w:val="auto"/>
                <w:kern w:val="0"/>
                <w:sz w:val="24"/>
              </w:rPr>
            </w:pPr>
          </w:p>
        </w:tc>
        <w:tc>
          <w:tcPr>
            <w:tcW w:w="1025" w:type="dxa"/>
            <w:vMerge w:val="continue"/>
            <w:vAlign w:val="center"/>
          </w:tcPr>
          <w:p w14:paraId="476E7132">
            <w:pPr>
              <w:widowControl/>
              <w:jc w:val="left"/>
              <w:rPr>
                <w:rFonts w:hint="eastAsia" w:ascii="仿宋" w:hAnsi="仿宋" w:eastAsia="仿宋" w:cs="仿宋"/>
                <w:color w:val="auto"/>
                <w:kern w:val="0"/>
                <w:sz w:val="24"/>
              </w:rPr>
            </w:pPr>
          </w:p>
        </w:tc>
        <w:tc>
          <w:tcPr>
            <w:tcW w:w="2836" w:type="dxa"/>
            <w:vMerge w:val="continue"/>
            <w:vAlign w:val="center"/>
          </w:tcPr>
          <w:p w14:paraId="4FDBDFDB">
            <w:pPr>
              <w:widowControl/>
              <w:jc w:val="left"/>
              <w:rPr>
                <w:rFonts w:hint="eastAsia" w:ascii="仿宋" w:hAnsi="仿宋" w:eastAsia="仿宋" w:cs="仿宋"/>
                <w:color w:val="auto"/>
                <w:kern w:val="0"/>
                <w:sz w:val="24"/>
              </w:rPr>
            </w:pPr>
          </w:p>
        </w:tc>
        <w:tc>
          <w:tcPr>
            <w:tcW w:w="606" w:type="dxa"/>
            <w:vAlign w:val="center"/>
          </w:tcPr>
          <w:p w14:paraId="2EC9005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16B8A0A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50亿元（含）至5000亿元</w:t>
            </w:r>
          </w:p>
        </w:tc>
      </w:tr>
      <w:tr w14:paraId="1141F2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0EF3E61">
            <w:pPr>
              <w:widowControl/>
              <w:jc w:val="left"/>
              <w:rPr>
                <w:rFonts w:hint="eastAsia" w:ascii="仿宋" w:hAnsi="仿宋" w:eastAsia="仿宋" w:cs="仿宋"/>
                <w:color w:val="auto"/>
                <w:kern w:val="0"/>
                <w:sz w:val="24"/>
              </w:rPr>
            </w:pPr>
          </w:p>
        </w:tc>
        <w:tc>
          <w:tcPr>
            <w:tcW w:w="1025" w:type="dxa"/>
            <w:vMerge w:val="continue"/>
            <w:vAlign w:val="center"/>
          </w:tcPr>
          <w:p w14:paraId="31EB0B45">
            <w:pPr>
              <w:widowControl/>
              <w:jc w:val="left"/>
              <w:rPr>
                <w:rFonts w:hint="eastAsia" w:ascii="仿宋" w:hAnsi="仿宋" w:eastAsia="仿宋" w:cs="仿宋"/>
                <w:color w:val="auto"/>
                <w:kern w:val="0"/>
                <w:sz w:val="24"/>
              </w:rPr>
            </w:pPr>
          </w:p>
        </w:tc>
        <w:tc>
          <w:tcPr>
            <w:tcW w:w="2836" w:type="dxa"/>
            <w:vMerge w:val="continue"/>
            <w:vAlign w:val="center"/>
          </w:tcPr>
          <w:p w14:paraId="1D3B0061">
            <w:pPr>
              <w:widowControl/>
              <w:jc w:val="left"/>
              <w:rPr>
                <w:rFonts w:hint="eastAsia" w:ascii="仿宋" w:hAnsi="仿宋" w:eastAsia="仿宋" w:cs="仿宋"/>
                <w:color w:val="auto"/>
                <w:kern w:val="0"/>
                <w:sz w:val="24"/>
              </w:rPr>
            </w:pPr>
          </w:p>
        </w:tc>
        <w:tc>
          <w:tcPr>
            <w:tcW w:w="606" w:type="dxa"/>
            <w:vAlign w:val="center"/>
          </w:tcPr>
          <w:p w14:paraId="66A9294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00FD5B3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43C00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F6B6FEC">
            <w:pPr>
              <w:widowControl/>
              <w:jc w:val="left"/>
              <w:rPr>
                <w:rFonts w:hint="eastAsia" w:ascii="仿宋" w:hAnsi="仿宋" w:eastAsia="仿宋" w:cs="仿宋"/>
                <w:color w:val="auto"/>
                <w:kern w:val="0"/>
                <w:sz w:val="24"/>
              </w:rPr>
            </w:pPr>
          </w:p>
        </w:tc>
        <w:tc>
          <w:tcPr>
            <w:tcW w:w="1025" w:type="dxa"/>
            <w:vMerge w:val="restart"/>
            <w:vAlign w:val="center"/>
          </w:tcPr>
          <w:p w14:paraId="691EE69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其他未包括的金融业</w:t>
            </w:r>
          </w:p>
        </w:tc>
        <w:tc>
          <w:tcPr>
            <w:tcW w:w="2836" w:type="dxa"/>
            <w:vMerge w:val="restart"/>
            <w:vAlign w:val="center"/>
          </w:tcPr>
          <w:p w14:paraId="1F59EE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除贷款公司、小额贷款公司及典当行以外的其他金融机构</w:t>
            </w:r>
          </w:p>
        </w:tc>
        <w:tc>
          <w:tcPr>
            <w:tcW w:w="606" w:type="dxa"/>
            <w:vAlign w:val="center"/>
          </w:tcPr>
          <w:p w14:paraId="34DD9AB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668D2D8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374442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B0F7F2A">
            <w:pPr>
              <w:widowControl/>
              <w:jc w:val="left"/>
              <w:rPr>
                <w:rFonts w:hint="eastAsia" w:ascii="仿宋" w:hAnsi="仿宋" w:eastAsia="仿宋" w:cs="仿宋"/>
                <w:color w:val="auto"/>
                <w:kern w:val="0"/>
                <w:sz w:val="24"/>
              </w:rPr>
            </w:pPr>
          </w:p>
        </w:tc>
        <w:tc>
          <w:tcPr>
            <w:tcW w:w="1025" w:type="dxa"/>
            <w:vMerge w:val="continue"/>
            <w:vAlign w:val="center"/>
          </w:tcPr>
          <w:p w14:paraId="2921AF44">
            <w:pPr>
              <w:widowControl/>
              <w:jc w:val="left"/>
              <w:rPr>
                <w:rFonts w:hint="eastAsia" w:ascii="仿宋" w:hAnsi="仿宋" w:eastAsia="仿宋" w:cs="仿宋"/>
                <w:color w:val="auto"/>
                <w:kern w:val="0"/>
                <w:sz w:val="24"/>
              </w:rPr>
            </w:pPr>
          </w:p>
        </w:tc>
        <w:tc>
          <w:tcPr>
            <w:tcW w:w="2836" w:type="dxa"/>
            <w:vMerge w:val="continue"/>
            <w:vAlign w:val="center"/>
          </w:tcPr>
          <w:p w14:paraId="4576A569">
            <w:pPr>
              <w:widowControl/>
              <w:jc w:val="left"/>
              <w:rPr>
                <w:rFonts w:hint="eastAsia" w:ascii="仿宋" w:hAnsi="仿宋" w:eastAsia="仿宋" w:cs="仿宋"/>
                <w:color w:val="auto"/>
                <w:kern w:val="0"/>
                <w:sz w:val="24"/>
              </w:rPr>
            </w:pPr>
          </w:p>
        </w:tc>
        <w:tc>
          <w:tcPr>
            <w:tcW w:w="606" w:type="dxa"/>
            <w:vAlign w:val="center"/>
          </w:tcPr>
          <w:p w14:paraId="5A0C724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08B2319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711D0E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8F7E490">
            <w:pPr>
              <w:widowControl/>
              <w:jc w:val="left"/>
              <w:rPr>
                <w:rFonts w:hint="eastAsia" w:ascii="仿宋" w:hAnsi="仿宋" w:eastAsia="仿宋" w:cs="仿宋"/>
                <w:color w:val="auto"/>
                <w:kern w:val="0"/>
                <w:sz w:val="24"/>
              </w:rPr>
            </w:pPr>
          </w:p>
        </w:tc>
        <w:tc>
          <w:tcPr>
            <w:tcW w:w="1025" w:type="dxa"/>
            <w:vMerge w:val="continue"/>
            <w:vAlign w:val="center"/>
          </w:tcPr>
          <w:p w14:paraId="30D38B8B">
            <w:pPr>
              <w:widowControl/>
              <w:jc w:val="left"/>
              <w:rPr>
                <w:rFonts w:hint="eastAsia" w:ascii="仿宋" w:hAnsi="仿宋" w:eastAsia="仿宋" w:cs="仿宋"/>
                <w:color w:val="auto"/>
                <w:kern w:val="0"/>
                <w:sz w:val="24"/>
              </w:rPr>
            </w:pPr>
          </w:p>
        </w:tc>
        <w:tc>
          <w:tcPr>
            <w:tcW w:w="2836" w:type="dxa"/>
            <w:vMerge w:val="continue"/>
            <w:vAlign w:val="center"/>
          </w:tcPr>
          <w:p w14:paraId="71EF0761">
            <w:pPr>
              <w:widowControl/>
              <w:jc w:val="left"/>
              <w:rPr>
                <w:rFonts w:hint="eastAsia" w:ascii="仿宋" w:hAnsi="仿宋" w:eastAsia="仿宋" w:cs="仿宋"/>
                <w:color w:val="auto"/>
                <w:kern w:val="0"/>
                <w:sz w:val="24"/>
              </w:rPr>
            </w:pPr>
          </w:p>
        </w:tc>
        <w:tc>
          <w:tcPr>
            <w:tcW w:w="606" w:type="dxa"/>
            <w:vAlign w:val="center"/>
          </w:tcPr>
          <w:p w14:paraId="3843511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4BE7F7B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bl>
    <w:p w14:paraId="162C1D4E">
      <w:pPr>
        <w:rPr>
          <w:rFonts w:hint="eastAsia" w:ascii="仿宋" w:hAnsi="仿宋" w:eastAsia="仿宋" w:cs="仿宋"/>
          <w:color w:val="auto"/>
          <w:sz w:val="24"/>
        </w:rPr>
      </w:pPr>
    </w:p>
    <w:p w14:paraId="329B18B7">
      <w:pPr>
        <w:ind w:firstLine="420" w:firstLineChars="200"/>
        <w:rPr>
          <w:rFonts w:hint="eastAsia" w:ascii="仿宋" w:hAnsi="仿宋" w:eastAsia="仿宋" w:cs="仿宋"/>
          <w:color w:val="auto"/>
        </w:rPr>
      </w:pPr>
    </w:p>
    <w:p w14:paraId="19729D56">
      <w:pPr>
        <w:spacing w:line="360" w:lineRule="auto"/>
        <w:ind w:right="420"/>
        <w:rPr>
          <w:rFonts w:hint="eastAsia" w:ascii="仿宋" w:hAnsi="仿宋" w:eastAsia="仿宋" w:cs="仿宋"/>
          <w:color w:val="auto"/>
        </w:rPr>
      </w:pPr>
    </w:p>
    <w:p w14:paraId="42AF5919">
      <w:pPr>
        <w:spacing w:line="360" w:lineRule="auto"/>
        <w:rPr>
          <w:rFonts w:hint="eastAsia" w:ascii="仿宋" w:hAnsi="仿宋" w:eastAsia="仿宋" w:cs="仿宋"/>
          <w:bCs/>
          <w:color w:val="auto"/>
          <w:sz w:val="24"/>
        </w:rPr>
      </w:pPr>
    </w:p>
    <w:sectPr>
      <w:headerReference r:id="rId17" w:type="first"/>
      <w:footerReference r:id="rId20" w:type="first"/>
      <w:headerReference r:id="rId16" w:type="default"/>
      <w:footerReference r:id="rId18" w:type="default"/>
      <w:footerReference r:id="rId19" w:type="even"/>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B0500000000000000"/>
    <w:charset w:val="86"/>
    <w:family w:val="modern"/>
    <w:pitch w:val="default"/>
    <w:sig w:usb0="00000000" w:usb1="00000000" w:usb2="00000016" w:usb3="00000000" w:csb0="602E0107"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华文中宋"/>
    <w:panose1 w:val="00000000000000000000"/>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325C76">
    <w:pPr>
      <w:pStyle w:val="41"/>
      <w:framePr w:wrap="around" w:vAnchor="text" w:hAnchor="margin" w:xAlign="right" w:y="1"/>
      <w:rPr>
        <w:rStyle w:val="72"/>
      </w:rPr>
    </w:pPr>
    <w:r>
      <w:fldChar w:fldCharType="begin"/>
    </w:r>
    <w:r>
      <w:rPr>
        <w:rStyle w:val="72"/>
      </w:rPr>
      <w:instrText xml:space="preserve">PAGE  </w:instrText>
    </w:r>
    <w:r>
      <w:fldChar w:fldCharType="end"/>
    </w:r>
  </w:p>
  <w:p w14:paraId="10217EDD">
    <w:pPr>
      <w:pStyle w:val="4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829D7A">
    <w:pPr>
      <w:pStyle w:val="41"/>
      <w:jc w:val="cente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026097">
    <w:pPr>
      <w:pStyle w:val="41"/>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AFF8DF">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FAFF8DF">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6D3F41">
    <w:pPr>
      <w:pStyle w:val="41"/>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DEEC10">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1DEEC10">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24C01DD2">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FE0376">
    <w:pPr>
      <w:pStyle w:val="41"/>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58F68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858F68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4F528E76">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4EFB5">
    <w:pPr>
      <w:pStyle w:val="41"/>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BF0EDE">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EBF0EDE">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126F05FE">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DC2034">
    <w:pPr>
      <w:pStyle w:val="41"/>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68556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E68556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1EE72310">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951B01">
    <w:pPr>
      <w:pStyle w:val="41"/>
      <w:jc w:val="center"/>
      <w:rPr>
        <w:rFonts w:ascii="仿宋_GB2312" w:eastAsia="仿宋_GB2312"/>
        <w:szCs w:val="24"/>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0EB0CC">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20EB0CC">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F4E213">
    <w:pPr>
      <w:pStyle w:val="41"/>
      <w:framePr w:wrap="around" w:vAnchor="text" w:hAnchor="margin" w:xAlign="right" w:y="1"/>
      <w:rPr>
        <w:rStyle w:val="72"/>
      </w:rPr>
    </w:pPr>
    <w:r>
      <w:fldChar w:fldCharType="begin"/>
    </w:r>
    <w:r>
      <w:rPr>
        <w:rStyle w:val="72"/>
      </w:rPr>
      <w:instrText xml:space="preserve">PAGE  </w:instrText>
    </w:r>
    <w:r>
      <w:fldChar w:fldCharType="end"/>
    </w:r>
  </w:p>
  <w:p w14:paraId="3F62498A">
    <w:pPr>
      <w:pStyle w:val="41"/>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F838EE">
    <w:pPr>
      <w:pStyle w:val="41"/>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FAE681">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165" w:name="_Toc131845147"/>
                          <w:bookmarkStart w:id="166" w:name="_Toc91899912"/>
                          <w:bookmarkStart w:id="167" w:name="_Toc164085800"/>
                          <w:bookmarkStart w:id="168" w:name="_Toc36110187"/>
                          <w:r>
                            <w:rPr>
                              <w:rFonts w:hint="eastAsia" w:ascii="仿宋_GB2312" w:eastAsia="仿宋_GB2312"/>
                              <w:kern w:val="0"/>
                              <w:szCs w:val="21"/>
                            </w:rPr>
                            <w:t xml:space="preserve"> 页</w:t>
                          </w:r>
                          <w:bookmarkEnd w:id="165"/>
                          <w:bookmarkEnd w:id="166"/>
                          <w:bookmarkEnd w:id="167"/>
                          <w:bookmarkEnd w:id="168"/>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6EFAE681">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165" w:name="_Toc131845147"/>
                    <w:bookmarkStart w:id="166" w:name="_Toc91899912"/>
                    <w:bookmarkStart w:id="167" w:name="_Toc164085800"/>
                    <w:bookmarkStart w:id="168" w:name="_Toc36110187"/>
                    <w:r>
                      <w:rPr>
                        <w:rFonts w:hint="eastAsia" w:ascii="仿宋_GB2312" w:eastAsia="仿宋_GB2312"/>
                        <w:kern w:val="0"/>
                        <w:szCs w:val="21"/>
                      </w:rPr>
                      <w:t xml:space="preserve"> 页</w:t>
                    </w:r>
                    <w:bookmarkEnd w:id="165"/>
                    <w:bookmarkEnd w:id="166"/>
                    <w:bookmarkEnd w:id="167"/>
                    <w:bookmarkEnd w:id="168"/>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EE644E">
    <w:pPr>
      <w:pStyle w:val="42"/>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ZJDT-Z-25017</w:t>
    </w:r>
    <w:r>
      <w:rPr>
        <w:rFonts w:hint="eastAsia" w:ascii="仿宋" w:hAnsi="仿宋" w:eastAsia="仿宋" w:cs="仿宋"/>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64B32E">
    <w:pPr>
      <w:pStyle w:val="42"/>
      <w:jc w:val="left"/>
      <w:rPr>
        <w:rFonts w:ascii="仿宋_GB2312" w:eastAsia="仿宋_GB2312"/>
        <w:b w:val="0"/>
        <w:i/>
        <w:sz w:val="18"/>
        <w:u w:val="single"/>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ZJDT-Z-25017</w:t>
    </w:r>
    <w:r>
      <w:rPr>
        <w:rFonts w:hint="eastAsia" w:ascii="仿宋" w:hAnsi="仿宋" w:eastAsia="仿宋" w:cs="仿宋"/>
      </w:rPr>
      <w:t xml:space="preserve"> </w:t>
    </w:r>
    <w:r>
      <w:rPr>
        <w:rFonts w:hint="eastAsia" w:ascii="仿宋" w:hAnsi="仿宋" w:eastAsia="仿宋" w:cs="仿宋"/>
        <w:lang w:val="en-US" w:eastAsia="zh-CN"/>
      </w:rPr>
      <w:t xml:space="preserve"> </w:t>
    </w:r>
  </w:p>
  <w:p w14:paraId="673CBA77">
    <w:pPr>
      <w:pStyle w:val="42"/>
      <w:pBdr>
        <w:bottom w:val="none" w:color="auto" w:sz="0" w:space="0"/>
      </w:pBdr>
      <w:tabs>
        <w:tab w:val="clear" w:pos="4153"/>
        <w:tab w:val="clear" w:pos="8306"/>
      </w:tabs>
      <w:jc w:val="both"/>
    </w:pPr>
  </w:p>
  <w:p w14:paraId="36B8B2D4">
    <w:pPr>
      <w:pStyle w:val="42"/>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035223">
    <w:pPr>
      <w:pStyle w:val="42"/>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ZJDT-Z-25017</w:t>
    </w:r>
    <w:r>
      <w:rPr>
        <w:rFonts w:hint="eastAsia" w:ascii="仿宋" w:hAnsi="仿宋" w:eastAsia="仿宋" w:cs="仿宋"/>
      </w:rPr>
      <w:t xml:space="preserve"> </w:t>
    </w:r>
  </w:p>
  <w:p w14:paraId="29AD10E9">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9BD9C">
    <w:pPr>
      <w:pStyle w:val="42"/>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ZJDT-Z-25017</w:t>
    </w:r>
    <w:r>
      <w:rPr>
        <w:rFonts w:hint="eastAsia" w:ascii="仿宋" w:hAnsi="仿宋" w:eastAsia="仿宋" w:cs="仿宋"/>
      </w:rPr>
      <w:t xml:space="preserve"> </w:t>
    </w:r>
  </w:p>
  <w:p w14:paraId="3B145AF8">
    <w:pPr>
      <w:pStyle w:val="42"/>
      <w:pBdr>
        <w:bottom w:val="none" w:color="auto" w:sz="0" w:space="1"/>
      </w:pBdr>
      <w:jc w:val="right"/>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FFF8A1">
    <w:pPr>
      <w:pStyle w:val="42"/>
      <w:ind w:left="2160" w:hanging="2160" w:hangingChars="1200"/>
      <w:jc w:val="left"/>
      <w:rPr>
        <w:lang w:val="en-US"/>
      </w:rPr>
    </w:pPr>
    <w:r>
      <w:rPr>
        <w:rFonts w:hint="eastAsia"/>
      </w:rPr>
      <w:t xml:space="preserve"> </w:t>
    </w: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ZJDT-Z-25017</w:t>
    </w:r>
    <w:r>
      <w:rPr>
        <w:rFonts w:hint="eastAsia" w:ascii="仿宋" w:hAnsi="仿宋" w:eastAsia="仿宋" w:cs="仿宋"/>
      </w:rPr>
      <w:t xml:space="preserve"> </w:t>
    </w:r>
  </w:p>
  <w:p w14:paraId="4FD3BAC4">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DC997">
    <w:pPr>
      <w:pStyle w:val="42"/>
      <w:ind w:left="2160" w:hanging="2160" w:hangingChars="1200"/>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ZJDT-Z-25017</w:t>
    </w:r>
    <w:r>
      <w:rPr>
        <w:rFonts w:hint="eastAsia" w:ascii="仿宋" w:hAnsi="仿宋" w:eastAsia="仿宋" w:cs="仿宋"/>
      </w:rPr>
      <w:t xml:space="preserve"> </w:t>
    </w:r>
  </w:p>
  <w:p w14:paraId="7332EB9F">
    <w:pPr>
      <w:pStyle w:val="42"/>
      <w:pBdr>
        <w:bottom w:val="none" w:color="auto" w:sz="0" w:space="1"/>
      </w:pBdr>
      <w:jc w:val="right"/>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7B99C7">
    <w:pPr>
      <w:pStyle w:val="42"/>
      <w:ind w:left="2160" w:hanging="2160" w:hangingChars="1200"/>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ZJDT-Z-25017</w:t>
    </w:r>
    <w:r>
      <w:rPr>
        <w:rFonts w:hint="eastAsia" w:ascii="仿宋" w:hAnsi="仿宋" w:eastAsia="仿宋" w:cs="仿宋"/>
      </w:rPr>
      <w:t xml:space="preserve"> </w:t>
    </w:r>
  </w:p>
  <w:p w14:paraId="588335F8">
    <w:pPr>
      <w:pStyle w:val="42"/>
      <w:pBdr>
        <w:bottom w:val="none" w:color="auto" w:sz="0" w:space="1"/>
      </w:pBdr>
      <w:jc w:val="right"/>
      <w:rPr>
        <w:rFonts w:ascii="仿宋_GB2312" w:eastAsia="仿宋_GB2312"/>
        <w:b/>
        <w:i/>
        <w:iCs/>
        <w:u w:val="single"/>
      </w:rPr>
    </w:pPr>
    <w:r>
      <w:t></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5F1F37">
    <w:pPr>
      <w:pStyle w:val="42"/>
      <w:ind w:left="2160" w:hanging="2160" w:hangingChars="1200"/>
      <w:jc w:val="left"/>
      <w:rPr>
        <w:rFonts w:ascii="仿宋_GB2312" w:eastAsia="仿宋_GB2312"/>
        <w:b w:val="0"/>
        <w:i/>
        <w:sz w:val="18"/>
        <w:u w:val="single"/>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ZJDT-Z-25017</w:t>
    </w:r>
    <w:r>
      <w:rPr>
        <w:rFonts w:hint="eastAsia" w:ascii="仿宋" w:hAnsi="仿宋" w:eastAsia="仿宋" w:cs="仿宋"/>
      </w:rPr>
      <w:t xml:space="preserve"> </w:t>
    </w:r>
    <w:r>
      <w:rPr>
        <w:rFonts w:hint="eastAsia" w:ascii="仿宋" w:hAnsi="仿宋" w:eastAsia="仿宋" w:cs="仿宋"/>
        <w:lang w:val="en-US" w:eastAsia="zh-CN"/>
      </w:rPr>
      <w:t xml:space="preserve"> </w:t>
    </w:r>
  </w:p>
  <w:p w14:paraId="67067B85">
    <w:pPr>
      <w:pStyle w:val="42"/>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B7B311"/>
    <w:multiLevelType w:val="singleLevel"/>
    <w:tmpl w:val="FFB7B311"/>
    <w:lvl w:ilvl="0" w:tentative="0">
      <w:start w:val="1"/>
      <w:numFmt w:val="chineseCounting"/>
      <w:suff w:val="nothing"/>
      <w:lvlText w:val="（%1）"/>
      <w:lvlJc w:val="left"/>
      <w:rPr>
        <w:rFonts w:hint="eastAsia"/>
      </w:rPr>
    </w:lvl>
  </w:abstractNum>
  <w:abstractNum w:abstractNumId="1">
    <w:nsid w:val="00000000"/>
    <w:multiLevelType w:val="singleLevel"/>
    <w:tmpl w:val="00000000"/>
    <w:lvl w:ilvl="0" w:tentative="0">
      <w:start w:val="1"/>
      <w:numFmt w:val="decimal"/>
      <w:suff w:val="nothing"/>
      <w:lvlText w:val="（%1）"/>
      <w:lvlJc w:val="left"/>
    </w:lvl>
  </w:abstractNum>
  <w:abstractNum w:abstractNumId="2">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3">
    <w:nsid w:val="71064FD7"/>
    <w:multiLevelType w:val="multilevel"/>
    <w:tmpl w:val="71064FD7"/>
    <w:lvl w:ilvl="0" w:tentative="0">
      <w:start w:val="1"/>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rPr>
        <w:rFonts w:hint="default" w:ascii="Times New Roman" w:hAnsi="Times New Roman" w:cs="Times New Roman"/>
      </w:rPr>
    </w:lvl>
    <w:lvl w:ilvl="2" w:tentative="0">
      <w:start w:val="1"/>
      <w:numFmt w:val="decimal"/>
      <w:lvlText w:val="%3."/>
      <w:lvlJc w:val="left"/>
      <w:pPr>
        <w:tabs>
          <w:tab w:val="left" w:pos="2160"/>
        </w:tabs>
        <w:ind w:left="2160" w:hanging="360"/>
      </w:pPr>
      <w:rPr>
        <w:rFonts w:hint="default" w:ascii="Times New Roman" w:hAnsi="Times New Roman" w:cs="Times New Roman"/>
      </w:rPr>
    </w:lvl>
    <w:lvl w:ilvl="3" w:tentative="0">
      <w:start w:val="1"/>
      <w:numFmt w:val="decimal"/>
      <w:lvlText w:val="%4."/>
      <w:lvlJc w:val="left"/>
      <w:pPr>
        <w:tabs>
          <w:tab w:val="left" w:pos="2880"/>
        </w:tabs>
        <w:ind w:left="2880" w:hanging="360"/>
      </w:pPr>
      <w:rPr>
        <w:rFonts w:hint="default" w:ascii="Times New Roman" w:hAnsi="Times New Roman" w:cs="Times New Roman"/>
      </w:rPr>
    </w:lvl>
    <w:lvl w:ilvl="4" w:tentative="0">
      <w:start w:val="1"/>
      <w:numFmt w:val="decimal"/>
      <w:lvlText w:val="%5."/>
      <w:lvlJc w:val="left"/>
      <w:pPr>
        <w:tabs>
          <w:tab w:val="left" w:pos="3600"/>
        </w:tabs>
        <w:ind w:left="3600" w:hanging="360"/>
      </w:pPr>
      <w:rPr>
        <w:rFonts w:hint="default" w:ascii="Times New Roman" w:hAnsi="Times New Roman" w:cs="Times New Roman"/>
      </w:rPr>
    </w:lvl>
    <w:lvl w:ilvl="5" w:tentative="0">
      <w:start w:val="1"/>
      <w:numFmt w:val="decimal"/>
      <w:lvlText w:val="%6."/>
      <w:lvlJc w:val="left"/>
      <w:pPr>
        <w:tabs>
          <w:tab w:val="left" w:pos="4320"/>
        </w:tabs>
        <w:ind w:left="4320" w:hanging="360"/>
      </w:pPr>
      <w:rPr>
        <w:rFonts w:hint="default" w:ascii="Times New Roman" w:hAnsi="Times New Roman" w:cs="Times New Roman"/>
      </w:rPr>
    </w:lvl>
    <w:lvl w:ilvl="6" w:tentative="0">
      <w:start w:val="1"/>
      <w:numFmt w:val="decimal"/>
      <w:lvlText w:val="%7."/>
      <w:lvlJc w:val="left"/>
      <w:pPr>
        <w:tabs>
          <w:tab w:val="left" w:pos="5040"/>
        </w:tabs>
        <w:ind w:left="5040" w:hanging="360"/>
      </w:pPr>
      <w:rPr>
        <w:rFonts w:hint="default" w:ascii="Times New Roman" w:hAnsi="Times New Roman" w:cs="Times New Roman"/>
      </w:rPr>
    </w:lvl>
    <w:lvl w:ilvl="7" w:tentative="0">
      <w:start w:val="1"/>
      <w:numFmt w:val="decimal"/>
      <w:lvlText w:val="%8."/>
      <w:lvlJc w:val="left"/>
      <w:pPr>
        <w:tabs>
          <w:tab w:val="left" w:pos="5760"/>
        </w:tabs>
        <w:ind w:left="5760" w:hanging="360"/>
      </w:pPr>
      <w:rPr>
        <w:rFonts w:hint="default" w:ascii="Times New Roman" w:hAnsi="Times New Roman" w:cs="Times New Roman"/>
      </w:rPr>
    </w:lvl>
    <w:lvl w:ilvl="8" w:tentative="0">
      <w:start w:val="1"/>
      <w:numFmt w:val="decimal"/>
      <w:lvlText w:val="%9."/>
      <w:lvlJc w:val="left"/>
      <w:pPr>
        <w:tabs>
          <w:tab w:val="left" w:pos="6480"/>
        </w:tabs>
        <w:ind w:left="6480" w:hanging="360"/>
      </w:pPr>
      <w:rPr>
        <w:rFonts w:hint="default" w:ascii="Times New Roman" w:hAnsi="Times New Roman" w:cs="Times New Roman"/>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172A27"/>
    <w:rsid w:val="00B34AC1"/>
    <w:rsid w:val="0267746D"/>
    <w:rsid w:val="035BEF8B"/>
    <w:rsid w:val="07BC0511"/>
    <w:rsid w:val="08664FF0"/>
    <w:rsid w:val="0BCB4B16"/>
    <w:rsid w:val="0F096B8F"/>
    <w:rsid w:val="0F63063F"/>
    <w:rsid w:val="10233173"/>
    <w:rsid w:val="13347780"/>
    <w:rsid w:val="14EB1E61"/>
    <w:rsid w:val="18E60774"/>
    <w:rsid w:val="19834C82"/>
    <w:rsid w:val="1A0B18BD"/>
    <w:rsid w:val="1BAB2588"/>
    <w:rsid w:val="1CA8347B"/>
    <w:rsid w:val="1D2F1C3B"/>
    <w:rsid w:val="1FBFFEB0"/>
    <w:rsid w:val="216F5825"/>
    <w:rsid w:val="24386E2C"/>
    <w:rsid w:val="255A4B40"/>
    <w:rsid w:val="26196274"/>
    <w:rsid w:val="275DFFED"/>
    <w:rsid w:val="27962024"/>
    <w:rsid w:val="2C836991"/>
    <w:rsid w:val="2DEF0274"/>
    <w:rsid w:val="2F0C0A43"/>
    <w:rsid w:val="3096561A"/>
    <w:rsid w:val="30CD01D9"/>
    <w:rsid w:val="326F4556"/>
    <w:rsid w:val="39E76710"/>
    <w:rsid w:val="3E6DF6DC"/>
    <w:rsid w:val="3FCFDA4A"/>
    <w:rsid w:val="427E60E8"/>
    <w:rsid w:val="42B17F68"/>
    <w:rsid w:val="42BD0642"/>
    <w:rsid w:val="45E71F71"/>
    <w:rsid w:val="46DC584E"/>
    <w:rsid w:val="49E862B8"/>
    <w:rsid w:val="4D3A1520"/>
    <w:rsid w:val="4E0B09AC"/>
    <w:rsid w:val="4E7A1B51"/>
    <w:rsid w:val="4EB637F0"/>
    <w:rsid w:val="4F4B3D85"/>
    <w:rsid w:val="523E068B"/>
    <w:rsid w:val="56C5170D"/>
    <w:rsid w:val="57934030"/>
    <w:rsid w:val="59B828BB"/>
    <w:rsid w:val="59CC0568"/>
    <w:rsid w:val="5AF7501A"/>
    <w:rsid w:val="5B73EE39"/>
    <w:rsid w:val="5CFAC9C4"/>
    <w:rsid w:val="5F561B6F"/>
    <w:rsid w:val="5F57E5CA"/>
    <w:rsid w:val="64AFCBD0"/>
    <w:rsid w:val="65124C38"/>
    <w:rsid w:val="669C35D3"/>
    <w:rsid w:val="67BB4BB4"/>
    <w:rsid w:val="691E4F36"/>
    <w:rsid w:val="6AFF2A6C"/>
    <w:rsid w:val="6EBAEEF7"/>
    <w:rsid w:val="6F4B2CC1"/>
    <w:rsid w:val="6FC37AD4"/>
    <w:rsid w:val="74FD4A5E"/>
    <w:rsid w:val="75E93C41"/>
    <w:rsid w:val="778CFDC4"/>
    <w:rsid w:val="77EDE09C"/>
    <w:rsid w:val="788D434B"/>
    <w:rsid w:val="78AD1F79"/>
    <w:rsid w:val="78F63C9E"/>
    <w:rsid w:val="7B9D600F"/>
    <w:rsid w:val="7DFF3A1B"/>
    <w:rsid w:val="7EED169F"/>
    <w:rsid w:val="7F2A5316"/>
    <w:rsid w:val="7FCE9F2A"/>
    <w:rsid w:val="7FFA6A5B"/>
    <w:rsid w:val="B7FEB47E"/>
    <w:rsid w:val="BBFF8C40"/>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BF4531"/>
    <w:rsid w:val="FEC30AC3"/>
    <w:rsid w:val="FEFF893A"/>
    <w:rsid w:val="FF3F59ED"/>
    <w:rsid w:val="FF4D0067"/>
    <w:rsid w:val="FF73FD1B"/>
    <w:rsid w:val="FFE7F2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qFormat/>
    <w:uiPriority w:val="1"/>
  </w:style>
  <w:style w:type="table" w:default="1" w:styleId="62">
    <w:name w:val="Normal Table"/>
    <w:qFormat/>
    <w:uiPriority w:val="99"/>
    <w:tblPr>
      <w:tblCellMar>
        <w:top w:w="0" w:type="dxa"/>
        <w:left w:w="108" w:type="dxa"/>
        <w:bottom w:w="0" w:type="dxa"/>
        <w:right w:w="108" w:type="dxa"/>
      </w:tblCellMar>
    </w:tblPr>
  </w:style>
  <w:style w:type="paragraph" w:styleId="2">
    <w:name w:val="Body Text First Indent 2"/>
    <w:basedOn w:val="3"/>
    <w:link w:val="122"/>
    <w:qFormat/>
    <w:uiPriority w:val="0"/>
    <w:pPr>
      <w:adjustRightInd/>
      <w:spacing w:after="120" w:line="240" w:lineRule="auto"/>
      <w:ind w:left="420" w:leftChars="200" w:firstLine="210"/>
    </w:pPr>
    <w:rPr>
      <w:sz w:val="21"/>
    </w:rPr>
  </w:style>
  <w:style w:type="paragraph" w:styleId="3">
    <w:name w:val="Body Text Indent"/>
    <w:basedOn w:val="1"/>
    <w:link w:val="264"/>
    <w:qFormat/>
    <w:uiPriority w:val="0"/>
    <w:pPr>
      <w:spacing w:line="480" w:lineRule="exact"/>
      <w:ind w:firstLine="480" w:firstLineChars="200"/>
    </w:pPr>
    <w:rPr>
      <w:rFonts w:ascii="宋体" w:hAnsi="宋体"/>
      <w:sz w:val="24"/>
    </w:rPr>
  </w:style>
  <w:style w:type="paragraph" w:styleId="7">
    <w:name w:val="Normal Indent"/>
    <w:basedOn w:val="1"/>
    <w:next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9"/>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2"/>
    <w:qFormat/>
    <w:uiPriority w:val="0"/>
    <w:pPr>
      <w:shd w:val="clear" w:color="auto" w:fill="000080"/>
    </w:pPr>
  </w:style>
  <w:style w:type="paragraph" w:styleId="21">
    <w:name w:val="annotation text"/>
    <w:basedOn w:val="1"/>
    <w:link w:val="343"/>
    <w:qFormat/>
    <w:uiPriority w:val="99"/>
    <w:pPr>
      <w:jc w:val="left"/>
    </w:pPr>
  </w:style>
  <w:style w:type="paragraph" w:styleId="22">
    <w:name w:val="Salutation"/>
    <w:basedOn w:val="1"/>
    <w:next w:val="1"/>
    <w:link w:val="297"/>
    <w:qFormat/>
    <w:uiPriority w:val="0"/>
    <w:rPr>
      <w:rFonts w:ascii="仿宋_GB2312" w:eastAsia="仿宋_GB2312"/>
      <w:sz w:val="28"/>
      <w:szCs w:val="20"/>
    </w:rPr>
  </w:style>
  <w:style w:type="paragraph" w:styleId="23">
    <w:name w:val="Body Text 3"/>
    <w:basedOn w:val="1"/>
    <w:link w:val="329"/>
    <w:qFormat/>
    <w:uiPriority w:val="0"/>
    <w:pPr>
      <w:jc w:val="center"/>
    </w:pPr>
    <w:rPr>
      <w:szCs w:val="20"/>
    </w:rPr>
  </w:style>
  <w:style w:type="paragraph" w:styleId="24">
    <w:name w:val="List Bullet 3"/>
    <w:basedOn w:val="1"/>
    <w:qFormat/>
    <w:uiPriority w:val="0"/>
    <w:pPr>
      <w:snapToGrid w:val="0"/>
      <w:spacing w:line="360" w:lineRule="auto"/>
      <w:ind w:left="360" w:right="238" w:hanging="360"/>
      <w:contextualSpacing/>
    </w:pPr>
    <w:rPr>
      <w:sz w:val="24"/>
    </w:rPr>
  </w:style>
  <w:style w:type="paragraph" w:styleId="25">
    <w:name w:val="Body Text"/>
    <w:basedOn w:val="1"/>
    <w:next w:val="26"/>
    <w:link w:val="429"/>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1"/>
    <w:link w:val="320"/>
    <w:qFormat/>
    <w:uiPriority w:val="0"/>
    <w:pPr>
      <w:ind w:firstLine="420"/>
    </w:pPr>
    <w:rPr>
      <w:rFonts w:hAnsi="Calibri" w:cs="Times New Roman"/>
      <w:snapToGrid/>
      <w:szCs w:val="20"/>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6"/>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1"/>
    <w:qFormat/>
    <w:uiPriority w:val="0"/>
    <w:pPr>
      <w:ind w:left="100" w:leftChars="2500"/>
    </w:pPr>
    <w:rPr>
      <w:rFonts w:ascii="宋体"/>
      <w:sz w:val="24"/>
      <w:szCs w:val="21"/>
      <w:lang w:val="zh-CN"/>
    </w:rPr>
  </w:style>
  <w:style w:type="paragraph" w:styleId="38">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9">
    <w:name w:val="endnote text"/>
    <w:basedOn w:val="1"/>
    <w:link w:val="930"/>
    <w:qFormat/>
    <w:uiPriority w:val="0"/>
    <w:rPr>
      <w:lang w:val="zh-CN"/>
    </w:rPr>
  </w:style>
  <w:style w:type="paragraph" w:styleId="40">
    <w:name w:val="Balloon Text"/>
    <w:basedOn w:val="1"/>
    <w:link w:val="188"/>
    <w:qFormat/>
    <w:uiPriority w:val="0"/>
    <w:rPr>
      <w:sz w:val="18"/>
      <w:szCs w:val="18"/>
    </w:rPr>
  </w:style>
  <w:style w:type="paragraph" w:styleId="41">
    <w:name w:val="footer"/>
    <w:basedOn w:val="1"/>
    <w:link w:val="382"/>
    <w:qFormat/>
    <w:uiPriority w:val="99"/>
    <w:pPr>
      <w:tabs>
        <w:tab w:val="center" w:pos="4153"/>
        <w:tab w:val="right" w:pos="8306"/>
      </w:tabs>
      <w:snapToGrid w:val="0"/>
      <w:jc w:val="left"/>
    </w:pPr>
    <w:rPr>
      <w:sz w:val="18"/>
      <w:szCs w:val="18"/>
    </w:rPr>
  </w:style>
  <w:style w:type="paragraph" w:styleId="42">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7"/>
    <w:link w:val="309"/>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4"/>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1"/>
    <w:qFormat/>
    <w:uiPriority w:val="0"/>
    <w:pPr>
      <w:spacing w:after="120" w:line="480" w:lineRule="auto"/>
    </w:pPr>
  </w:style>
  <w:style w:type="paragraph" w:styleId="58">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9"/>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样式4"/>
    <w:basedOn w:val="1"/>
    <w:qFormat/>
    <w:uiPriority w:val="0"/>
    <w:pPr>
      <w:spacing w:line="360" w:lineRule="auto"/>
      <w:ind w:firstLine="420"/>
      <w:jc w:val="center"/>
      <w:outlineLvl w:val="2"/>
    </w:pPr>
    <w:rPr>
      <w:rFonts w:ascii="仿宋_GB2312" w:hAnsi="仿宋" w:eastAsia="仿宋_GB2312"/>
      <w:b/>
      <w:sz w:val="32"/>
      <w:szCs w:val="32"/>
    </w:rPr>
  </w:style>
  <w:style w:type="character" w:customStyle="1" w:styleId="80">
    <w:name w:val="标题 2 字符"/>
    <w:qFormat/>
    <w:uiPriority w:val="1"/>
    <w:rPr>
      <w:rFonts w:ascii="仿宋_GB2312" w:hAnsi="Times New Roman" w:eastAsia="仿宋_GB2312" w:cs="Times New Roman"/>
      <w:b/>
      <w:kern w:val="2"/>
      <w:sz w:val="24"/>
      <w:lang w:val="zh-CN"/>
    </w:rPr>
  </w:style>
  <w:style w:type="character" w:customStyle="1" w:styleId="81">
    <w:name w:val="标题 3 字符"/>
    <w:qFormat/>
    <w:uiPriority w:val="9"/>
    <w:rPr>
      <w:b/>
      <w:bCs/>
      <w:kern w:val="2"/>
      <w:sz w:val="32"/>
      <w:szCs w:val="32"/>
    </w:rPr>
  </w:style>
  <w:style w:type="character" w:customStyle="1" w:styleId="82">
    <w:name w:val="标题 4 Char"/>
    <w:qFormat/>
    <w:uiPriority w:val="0"/>
    <w:rPr>
      <w:rFonts w:ascii="Arial" w:hAnsi="Arial" w:eastAsia="黑体"/>
      <w:b/>
      <w:kern w:val="2"/>
      <w:sz w:val="28"/>
    </w:rPr>
  </w:style>
  <w:style w:type="paragraph" w:customStyle="1" w:styleId="83">
    <w:name w:val="Default"/>
    <w:next w:val="84"/>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4">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5">
    <w:name w:val="表格非标题文字 Char"/>
    <w:link w:val="86"/>
    <w:qFormat/>
    <w:uiPriority w:val="0"/>
    <w:rPr>
      <w:rFonts w:ascii="Futura Bk" w:hAnsi="Futura Bk"/>
      <w:kern w:val="2"/>
      <w:sz w:val="18"/>
      <w:szCs w:val="21"/>
      <w:lang w:val="en-US" w:eastAsia="zh-CN" w:bidi="ar-SA"/>
    </w:rPr>
  </w:style>
  <w:style w:type="paragraph" w:customStyle="1" w:styleId="86">
    <w:name w:val="表格非标题文字"/>
    <w:link w:val="85"/>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7">
    <w:name w:val="*正文 Char"/>
    <w:link w:val="88"/>
    <w:qFormat/>
    <w:uiPriority w:val="0"/>
    <w:rPr>
      <w:rFonts w:ascii="宋体" w:hAnsi="宋体"/>
      <w:sz w:val="24"/>
    </w:rPr>
  </w:style>
  <w:style w:type="paragraph" w:customStyle="1" w:styleId="88">
    <w:name w:val="*正文"/>
    <w:basedOn w:val="1"/>
    <w:link w:val="87"/>
    <w:qFormat/>
    <w:uiPriority w:val="0"/>
    <w:pPr>
      <w:snapToGrid w:val="0"/>
      <w:spacing w:line="360" w:lineRule="auto"/>
      <w:ind w:firstLine="482"/>
      <w:jc w:val="left"/>
    </w:pPr>
    <w:rPr>
      <w:rFonts w:ascii="宋体" w:hAnsi="宋体"/>
      <w:kern w:val="0"/>
      <w:sz w:val="24"/>
      <w:szCs w:val="20"/>
    </w:rPr>
  </w:style>
  <w:style w:type="character" w:customStyle="1" w:styleId="89">
    <w:name w:val="Char Char71"/>
    <w:qFormat/>
    <w:uiPriority w:val="0"/>
    <w:rPr>
      <w:rFonts w:eastAsia="宋体"/>
      <w:kern w:val="2"/>
      <w:sz w:val="21"/>
      <w:szCs w:val="24"/>
      <w:lang w:val="en-US" w:eastAsia="zh-CN" w:bidi="ar-SA"/>
    </w:rPr>
  </w:style>
  <w:style w:type="character" w:customStyle="1" w:styleId="90">
    <w:name w:val="Char Char6"/>
    <w:qFormat/>
    <w:uiPriority w:val="0"/>
    <w:rPr>
      <w:rFonts w:eastAsia="宋体"/>
      <w:kern w:val="2"/>
      <w:sz w:val="21"/>
      <w:szCs w:val="24"/>
      <w:lang w:val="en-US" w:eastAsia="zh-CN" w:bidi="ar-SA"/>
    </w:rPr>
  </w:style>
  <w:style w:type="character" w:customStyle="1" w:styleId="91">
    <w:name w:val="正文缩进 Char"/>
    <w:qFormat/>
    <w:uiPriority w:val="0"/>
    <w:rPr>
      <w:rFonts w:eastAsia="宋体"/>
      <w:kern w:val="2"/>
      <w:sz w:val="21"/>
      <w:lang w:val="en-US" w:eastAsia="zh-CN"/>
    </w:rPr>
  </w:style>
  <w:style w:type="character" w:customStyle="1" w:styleId="92">
    <w:name w:val="正文首行缩进 Char1"/>
    <w:qFormat/>
    <w:uiPriority w:val="0"/>
    <w:rPr>
      <w:rFonts w:ascii="宋体" w:hAnsi="Times New Roman" w:eastAsia="宋体" w:cs="Times New Roman"/>
      <w:snapToGrid w:val="0"/>
      <w:kern w:val="2"/>
      <w:sz w:val="24"/>
      <w:szCs w:val="21"/>
      <w:lang w:val="zh-CN"/>
    </w:rPr>
  </w:style>
  <w:style w:type="character" w:customStyle="1" w:styleId="93">
    <w:name w:val="Char Char28"/>
    <w:qFormat/>
    <w:uiPriority w:val="6"/>
    <w:rPr>
      <w:rFonts w:ascii="仿宋_GB2312" w:hAnsi="仿宋_GB2312" w:eastAsia="仿宋_GB2312"/>
      <w:kern w:val="1"/>
      <w:sz w:val="28"/>
    </w:rPr>
  </w:style>
  <w:style w:type="character" w:customStyle="1" w:styleId="9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5">
    <w:name w:val="Heading 1 Char_a065a2bc-5607-4f88-bb9a-f4f6c7b4e0ea"/>
    <w:qFormat/>
    <w:uiPriority w:val="6"/>
    <w:rPr>
      <w:rFonts w:ascii="Times New Roman" w:hAnsi="Times New Roman" w:eastAsia="黑体" w:cs="Times New Roman"/>
      <w:b/>
      <w:kern w:val="0"/>
      <w:sz w:val="24"/>
      <w:szCs w:val="24"/>
    </w:rPr>
  </w:style>
  <w:style w:type="character" w:customStyle="1" w:styleId="96">
    <w:name w:val="U_正文 Char"/>
    <w:link w:val="97"/>
    <w:qFormat/>
    <w:uiPriority w:val="0"/>
    <w:rPr>
      <w:sz w:val="24"/>
      <w:szCs w:val="24"/>
    </w:rPr>
  </w:style>
  <w:style w:type="paragraph" w:customStyle="1" w:styleId="97">
    <w:name w:val="U_正文"/>
    <w:basedOn w:val="1"/>
    <w:link w:val="96"/>
    <w:qFormat/>
    <w:uiPriority w:val="0"/>
    <w:pPr>
      <w:adjustRightInd/>
      <w:spacing w:beforeLines="20" w:afterLines="20" w:line="300" w:lineRule="auto"/>
      <w:ind w:firstLine="200" w:firstLineChars="200"/>
    </w:pPr>
    <w:rPr>
      <w:kern w:val="0"/>
      <w:sz w:val="24"/>
    </w:rPr>
  </w:style>
  <w:style w:type="character" w:customStyle="1" w:styleId="98">
    <w:name w:val="HTML 地址 Char1"/>
    <w:qFormat/>
    <w:uiPriority w:val="0"/>
    <w:rPr>
      <w:rFonts w:ascii="Times New Roman" w:hAnsi="Times New Roman" w:eastAsia="宋体" w:cs="Times New Roman"/>
      <w:i/>
      <w:iCs/>
      <w:szCs w:val="24"/>
    </w:rPr>
  </w:style>
  <w:style w:type="character" w:customStyle="1" w:styleId="99">
    <w:name w:val="批注主题 Char1"/>
    <w:link w:val="61"/>
    <w:qFormat/>
    <w:uiPriority w:val="0"/>
    <w:rPr>
      <w:b/>
      <w:bCs/>
      <w:kern w:val="2"/>
      <w:sz w:val="21"/>
      <w:szCs w:val="24"/>
    </w:rPr>
  </w:style>
  <w:style w:type="character" w:customStyle="1" w:styleId="100">
    <w:name w:val="Char Char51"/>
    <w:qFormat/>
    <w:uiPriority w:val="0"/>
    <w:rPr>
      <w:rFonts w:ascii="宋体" w:hAnsi="Courier New" w:eastAsia="宋体"/>
      <w:kern w:val="2"/>
      <w:sz w:val="21"/>
      <w:lang w:val="en-US" w:eastAsia="zh-CN"/>
    </w:rPr>
  </w:style>
  <w:style w:type="character" w:customStyle="1" w:styleId="101">
    <w:name w:val="表正文 Char"/>
    <w:qFormat/>
    <w:uiPriority w:val="0"/>
    <w:rPr>
      <w:rFonts w:ascii="宋体" w:eastAsia="宋体"/>
      <w:snapToGrid w:val="0"/>
      <w:color w:val="000000"/>
      <w:kern w:val="28"/>
      <w:sz w:val="28"/>
      <w:lang w:val="en-US" w:eastAsia="zh-CN" w:bidi="ar-SA"/>
    </w:rPr>
  </w:style>
  <w:style w:type="character" w:customStyle="1" w:styleId="102">
    <w:name w:val="Char Char34"/>
    <w:qFormat/>
    <w:uiPriority w:val="6"/>
    <w:rPr>
      <w:b/>
      <w:kern w:val="1"/>
      <w:sz w:val="28"/>
      <w:szCs w:val="28"/>
    </w:rPr>
  </w:style>
  <w:style w:type="character" w:customStyle="1" w:styleId="103">
    <w:name w:val="Normal Indent Char"/>
    <w:qFormat/>
    <w:uiPriority w:val="0"/>
    <w:rPr>
      <w:rFonts w:ascii="Calibri" w:hAnsi="Calibri" w:eastAsia="宋体" w:cs="黑体"/>
      <w:snapToGrid w:val="0"/>
      <w:kern w:val="2"/>
      <w:sz w:val="24"/>
      <w:szCs w:val="22"/>
      <w:lang w:val="en-US" w:eastAsia="zh-CN" w:bidi="ar-SA"/>
    </w:rPr>
  </w:style>
  <w:style w:type="character" w:customStyle="1" w:styleId="104">
    <w:name w:val="哈哈正文 Char"/>
    <w:link w:val="105"/>
    <w:qFormat/>
    <w:uiPriority w:val="0"/>
    <w:rPr>
      <w:rFonts w:ascii="宋体" w:hAnsi="宋体" w:eastAsia="宋体"/>
      <w:kern w:val="2"/>
      <w:sz w:val="24"/>
      <w:lang w:bidi="ar-SA"/>
    </w:rPr>
  </w:style>
  <w:style w:type="paragraph" w:customStyle="1" w:styleId="105">
    <w:name w:val="哈哈正文"/>
    <w:basedOn w:val="1"/>
    <w:link w:val="104"/>
    <w:qFormat/>
    <w:uiPriority w:val="0"/>
    <w:pPr>
      <w:adjustRightInd/>
      <w:spacing w:line="360" w:lineRule="auto"/>
      <w:ind w:firstLine="200" w:firstLineChars="200"/>
    </w:pPr>
    <w:rPr>
      <w:rFonts w:ascii="宋体" w:hAnsi="宋体"/>
      <w:sz w:val="24"/>
      <w:szCs w:val="20"/>
    </w:rPr>
  </w:style>
  <w:style w:type="character" w:customStyle="1" w:styleId="106">
    <w:name w:val="未处理的提及1"/>
    <w:qFormat/>
    <w:uiPriority w:val="0"/>
    <w:rPr>
      <w:color w:val="808080"/>
      <w:shd w:val="clear" w:color="auto" w:fill="E6E6E6"/>
    </w:rPr>
  </w:style>
  <w:style w:type="character" w:customStyle="1" w:styleId="107">
    <w:name w:val="txt"/>
    <w:qFormat/>
    <w:uiPriority w:val="0"/>
    <w:rPr>
      <w:rFonts w:ascii="仿宋_GB2312" w:eastAsia="微软雅黑"/>
      <w:b/>
      <w:kern w:val="2"/>
      <w:sz w:val="32"/>
      <w:szCs w:val="32"/>
      <w:lang w:val="en-US" w:eastAsia="zh-CN" w:bidi="ar-SA"/>
    </w:rPr>
  </w:style>
  <w:style w:type="character" w:customStyle="1" w:styleId="108">
    <w:name w:val="二级标题 Char Char"/>
    <w:qFormat/>
    <w:uiPriority w:val="0"/>
    <w:rPr>
      <w:rFonts w:ascii="宋体" w:hAnsi="宋体" w:eastAsia="宋体"/>
      <w:b/>
      <w:snapToGrid w:val="0"/>
      <w:kern w:val="2"/>
      <w:sz w:val="24"/>
      <w:szCs w:val="24"/>
      <w:lang w:val="en-US" w:eastAsia="zh-CN" w:bidi="ar-SA"/>
    </w:rPr>
  </w:style>
  <w:style w:type="character" w:customStyle="1" w:styleId="109">
    <w:name w:val="Char Char32"/>
    <w:qFormat/>
    <w:uiPriority w:val="6"/>
    <w:rPr>
      <w:b/>
      <w:kern w:val="1"/>
      <w:sz w:val="24"/>
      <w:szCs w:val="24"/>
    </w:rPr>
  </w:style>
  <w:style w:type="character" w:customStyle="1" w:styleId="110">
    <w:name w:val="PI Char1"/>
    <w:qFormat/>
    <w:uiPriority w:val="0"/>
    <w:rPr>
      <w:rFonts w:ascii="宋体" w:hAnsi="宋体"/>
      <w:kern w:val="2"/>
      <w:sz w:val="24"/>
      <w:szCs w:val="24"/>
    </w:rPr>
  </w:style>
  <w:style w:type="character" w:customStyle="1" w:styleId="111">
    <w:name w:val="tw4winTerm"/>
    <w:qFormat/>
    <w:uiPriority w:val="0"/>
    <w:rPr>
      <w:color w:val="0000FF"/>
    </w:rPr>
  </w:style>
  <w:style w:type="character" w:customStyle="1" w:styleId="112">
    <w:name w:val="Footer Char_29dca83e-cfa0-4d29-9006-28a1b752e563"/>
    <w:qFormat/>
    <w:uiPriority w:val="0"/>
    <w:rPr>
      <w:rFonts w:eastAsia="宋体"/>
      <w:kern w:val="2"/>
      <w:sz w:val="18"/>
      <w:lang w:val="en-US" w:eastAsia="zh-CN" w:bidi="ar-SA"/>
    </w:rPr>
  </w:style>
  <w:style w:type="character" w:customStyle="1" w:styleId="113">
    <w:name w:val="普通文字 Char Char1"/>
    <w:qFormat/>
    <w:uiPriority w:val="0"/>
    <w:rPr>
      <w:rFonts w:ascii="宋体" w:hAnsi="Courier New"/>
      <w:kern w:val="2"/>
      <w:sz w:val="21"/>
    </w:rPr>
  </w:style>
  <w:style w:type="character" w:customStyle="1" w:styleId="114">
    <w:name w:val="Char Char101"/>
    <w:qFormat/>
    <w:uiPriority w:val="6"/>
    <w:rPr>
      <w:rFonts w:ascii="宋体" w:hAnsi="宋体"/>
      <w:kern w:val="2"/>
      <w:sz w:val="21"/>
      <w:szCs w:val="24"/>
      <w:lang w:val="en-US" w:eastAsia="zh-CN"/>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2"/>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69"/>
    <w:qFormat/>
    <w:uiPriority w:val="0"/>
    <w:rPr>
      <w:rFonts w:ascii="Arial" w:hAnsi="Arial" w:eastAsia="黑体" w:cs="Arial"/>
      <w:snapToGrid w:val="0"/>
      <w:kern w:val="0"/>
      <w:szCs w:val="21"/>
    </w:rPr>
  </w:style>
  <w:style w:type="character" w:customStyle="1" w:styleId="126">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8"/>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10"/>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uiPriority w:val="0"/>
    <w:rPr>
      <w:rFonts w:ascii="宋体" w:hAnsi="宋体" w:eastAsia="宋体"/>
      <w:kern w:val="2"/>
      <w:sz w:val="24"/>
      <w:lang w:val="en-US" w:eastAsia="zh-CN" w:bidi="ar-SA"/>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5"/>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7"/>
    <w:qFormat/>
    <w:uiPriority w:val="0"/>
    <w:rPr>
      <w:rFonts w:ascii="宋体"/>
      <w:kern w:val="2"/>
      <w:sz w:val="24"/>
      <w:szCs w:val="21"/>
      <w:lang w:val="zh-CN"/>
    </w:rPr>
  </w:style>
  <w:style w:type="character" w:customStyle="1" w:styleId="182">
    <w:name w:val="标题 9 Char"/>
    <w:link w:val="13"/>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批注框文本 Char"/>
    <w:link w:val="40"/>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7"/>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20"/>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1"/>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8"/>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b6bb7154-40a1-4532-be09-cdbace51fda5"/>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8"/>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3"/>
    <w:qFormat/>
    <w:uiPriority w:val="0"/>
    <w:rPr>
      <w:rFonts w:ascii="仿宋_GB2312"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3"/>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4"/>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60"/>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9"/>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2"/>
    <w:qFormat/>
    <w:uiPriority w:val="0"/>
    <w:rPr>
      <w:rFonts w:ascii="仿宋_GB2312" w:eastAsia="仿宋_GB2312"/>
      <w:kern w:val="2"/>
      <w:sz w:val="28"/>
    </w:rPr>
  </w:style>
  <w:style w:type="character" w:customStyle="1" w:styleId="298">
    <w:name w:val="文本正文 Char Char"/>
    <w:qFormat/>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8"/>
    <w:qFormat/>
    <w:uiPriority w:val="0"/>
    <w:rPr>
      <w:rFonts w:ascii="黑体" w:hAnsi="Courier New" w:eastAsia="黑体"/>
    </w:rPr>
  </w:style>
  <w:style w:type="character" w:customStyle="1" w:styleId="301">
    <w:name w:val="正文文本 2 Char1"/>
    <w:link w:val="57"/>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8"/>
    <w:link w:val="412"/>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11"/>
    <w:qFormat/>
    <w:uiPriority w:val="0"/>
    <w:rPr>
      <w:b/>
      <w:bCs/>
      <w:kern w:val="2"/>
      <w:sz w:val="24"/>
      <w:szCs w:val="24"/>
    </w:rPr>
  </w:style>
  <w:style w:type="character" w:customStyle="1" w:styleId="307">
    <w:name w:val="正文文本缩进 2 Char"/>
    <w:link w:val="38"/>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1"/>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26"/>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8"/>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3"/>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21"/>
    <w:qFormat/>
    <w:uiPriority w:val="99"/>
    <w:rPr>
      <w:kern w:val="2"/>
      <w:sz w:val="21"/>
      <w:szCs w:val="24"/>
    </w:rPr>
  </w:style>
  <w:style w:type="character" w:customStyle="1" w:styleId="344">
    <w:name w:val="签名 Char"/>
    <w:link w:val="43"/>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2"/>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4"/>
    <w:qFormat/>
    <w:uiPriority w:val="0"/>
    <w:rPr>
      <w:kern w:val="2"/>
      <w:sz w:val="24"/>
    </w:rPr>
  </w:style>
  <w:style w:type="character" w:customStyle="1" w:styleId="375">
    <w:name w:val="日期 Char1"/>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1"/>
    <w:qFormat/>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2"/>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7"/>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5"/>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8"/>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5"/>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No Spacing"/>
    <w:basedOn w:val="1"/>
    <w:link w:val="931"/>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5"/>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6"/>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9"/>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6"/>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6"/>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8"/>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5"/>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3"/>
    <w:next w:val="83"/>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3"/>
    <w:next w:val="83"/>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5"/>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7"/>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4"/>
    <w:qFormat/>
    <w:uiPriority w:val="0"/>
    <w:pPr>
      <w:tabs>
        <w:tab w:val="left" w:pos="840"/>
      </w:tabs>
      <w:adjustRightInd/>
      <w:ind w:left="840" w:hanging="420"/>
    </w:pPr>
  </w:style>
  <w:style w:type="paragraph" w:customStyle="1" w:styleId="625">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79"/>
    <w:next w:val="1"/>
    <w:qFormat/>
    <w:uiPriority w:val="0"/>
    <w:pPr>
      <w:spacing w:after="156" w:afterLines="50"/>
      <w:jc w:val="left"/>
      <w:outlineLvl w:val="3"/>
    </w:pPr>
    <w:rPr>
      <w:sz w:val="24"/>
      <w:szCs w:val="24"/>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9"/>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9"/>
    <w:qFormat/>
    <w:uiPriority w:val="0"/>
    <w:pPr>
      <w:tabs>
        <w:tab w:val="left" w:pos="1260"/>
        <w:tab w:val="left" w:pos="1680"/>
        <w:tab w:val="left" w:pos="2100"/>
      </w:tabs>
      <w:ind w:left="0"/>
      <w:outlineLvl w:val="3"/>
    </w:pPr>
  </w:style>
  <w:style w:type="paragraph" w:customStyle="1" w:styleId="655">
    <w:name w:val="一级条标题"/>
    <w:basedOn w:val="656"/>
    <w:next w:val="639"/>
    <w:qFormat/>
    <w:uiPriority w:val="0"/>
    <w:pPr>
      <w:tabs>
        <w:tab w:val="left" w:pos="1260"/>
        <w:tab w:val="left" w:pos="1680"/>
      </w:tabs>
      <w:spacing w:before="0" w:after="0"/>
      <w:ind w:left="1680"/>
      <w:outlineLvl w:val="2"/>
    </w:pPr>
  </w:style>
  <w:style w:type="paragraph" w:customStyle="1" w:styleId="656">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8"/>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8"/>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6"/>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3"/>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6"/>
    <w:next w:val="54"/>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9"/>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9"/>
    <w:qFormat/>
    <w:uiPriority w:val="0"/>
    <w:pPr>
      <w:tabs>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3"/>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8"/>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20"/>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7"/>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4"/>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9"/>
    <w:next w:val="1"/>
    <w:qFormat/>
    <w:uiPriority w:val="0"/>
    <w:pPr>
      <w:tabs>
        <w:tab w:val="left" w:pos="1080"/>
      </w:tabs>
      <w:ind w:left="1080" w:hanging="1080"/>
    </w:pPr>
  </w:style>
  <w:style w:type="paragraph" w:customStyle="1" w:styleId="895">
    <w:name w:val="数字标题1"/>
    <w:basedOn w:val="4"/>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2"/>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1"/>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9"/>
    <w:qFormat/>
    <w:uiPriority w:val="0"/>
    <w:rPr>
      <w:kern w:val="2"/>
      <w:sz w:val="21"/>
      <w:szCs w:val="24"/>
      <w:lang w:val="zh-CN"/>
    </w:rPr>
  </w:style>
  <w:style w:type="character" w:customStyle="1" w:styleId="931">
    <w:name w:val="无间隔 Char"/>
    <w:link w:val="482"/>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7"/>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qFormat/>
    <w:uiPriority w:val="99"/>
    <w:rPr>
      <w:rFonts w:ascii="Times New Roman" w:hAnsi="Times New Roman" w:eastAsia="宋体" w:cs="Times New Roman"/>
      <w:kern w:val="2"/>
      <w:sz w:val="21"/>
      <w:szCs w:val="24"/>
      <w:lang w:val="en-US" w:eastAsia="zh-CN" w:bidi="ar-SA"/>
    </w:rPr>
  </w:style>
  <w:style w:type="paragraph" w:customStyle="1" w:styleId="963">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table" w:customStyle="1" w:styleId="964">
    <w:name w:val="网格型7"/>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image" Target="media/image2.emf"/><Relationship Id="rId24" Type="http://schemas.openxmlformats.org/officeDocument/2006/relationships/oleObject" Target="embeddings/oleObject2.bin"/><Relationship Id="rId23" Type="http://schemas.openxmlformats.org/officeDocument/2006/relationships/image" Target="media/image1.emf"/><Relationship Id="rId22" Type="http://schemas.openxmlformats.org/officeDocument/2006/relationships/oleObject" Target="embeddings/oleObject1.bin"/><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90</Pages>
  <Words>21022</Words>
  <Characters>22518</Characters>
  <Paragraphs>1943</Paragraphs>
  <TotalTime>12</TotalTime>
  <ScaleCrop>false</ScaleCrop>
  <LinksUpToDate>false</LinksUpToDate>
  <CharactersWithSpaces>24253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2021-08-03T16:22:00Z</dcterms:created>
  <dc:creator>玥</dc:creator>
  <cp:lastModifiedBy>金鑫鑫</cp:lastModifiedBy>
  <cp:lastPrinted>2021-12-31T19:06:00Z</cp:lastPrinted>
  <dcterms:modified xsi:type="dcterms:W3CDTF">2025-03-28T02:32:50Z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CC5C8077644A4A0DA83E77EAF5207A21_13</vt:lpwstr>
  </property>
  <property fmtid="{D5CDD505-2E9C-101B-9397-08002B2CF9AE}" pid="5" name="KSOTemplateDocerSaveRecord">
    <vt:lpwstr>eyJoZGlkIjoiNzFkODNlMjdiMzA1NWJiZDg0NzM4MzVhMzc4ODE2MzgiLCJ1c2VySWQiOiI2MTE4OTQzMjQifQ==</vt:lpwstr>
  </property>
</Properties>
</file>