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1F67A1">
      <w:pPr>
        <w:adjustRightInd/>
        <w:spacing w:line="360" w:lineRule="auto"/>
        <w:jc w:val="both"/>
        <w:rPr>
          <w:rFonts w:hint="eastAsia" w:ascii="仿宋" w:hAnsi="仿宋" w:eastAsia="仿宋" w:cs="仿宋"/>
          <w:b/>
          <w:color w:val="auto"/>
          <w:sz w:val="48"/>
          <w:szCs w:val="48"/>
        </w:rPr>
      </w:pPr>
    </w:p>
    <w:p w14:paraId="7D64DE3F">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 xml:space="preserve">绍兴市文化广电旅游局文化中心食堂服务外包项目 </w:t>
      </w:r>
    </w:p>
    <w:p w14:paraId="082AC5EB">
      <w:pPr>
        <w:jc w:val="center"/>
        <w:outlineLvl w:val="0"/>
        <w:rPr>
          <w:rFonts w:hint="eastAsia" w:ascii="仿宋" w:hAnsi="仿宋" w:eastAsia="仿宋" w:cs="仿宋"/>
          <w:b/>
          <w:color w:val="auto"/>
          <w:sz w:val="72"/>
          <w:szCs w:val="72"/>
        </w:rPr>
      </w:pPr>
    </w:p>
    <w:p w14:paraId="58C482B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2666B2AE">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271457A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6522A842">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26854863">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228F1E2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0697C86C">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4C0DFA7D">
      <w:pPr>
        <w:spacing w:line="360" w:lineRule="auto"/>
        <w:jc w:val="both"/>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w:t>
      </w:r>
    </w:p>
    <w:p w14:paraId="06811065">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ZJDT-Z-25003</w:t>
      </w:r>
    </w:p>
    <w:tbl>
      <w:tblPr>
        <w:tblStyle w:val="62"/>
        <w:tblW w:w="7801" w:type="dxa"/>
        <w:jc w:val="center"/>
        <w:tblLayout w:type="fixed"/>
        <w:tblCellMar>
          <w:top w:w="0" w:type="dxa"/>
          <w:left w:w="108" w:type="dxa"/>
          <w:bottom w:w="0" w:type="dxa"/>
          <w:right w:w="108" w:type="dxa"/>
        </w:tblCellMar>
      </w:tblPr>
      <w:tblGrid>
        <w:gridCol w:w="2356"/>
        <w:gridCol w:w="5445"/>
      </w:tblGrid>
      <w:tr w14:paraId="296FD0C8">
        <w:tblPrEx>
          <w:tblCellMar>
            <w:top w:w="0" w:type="dxa"/>
            <w:left w:w="108" w:type="dxa"/>
            <w:bottom w:w="0" w:type="dxa"/>
            <w:right w:w="108" w:type="dxa"/>
          </w:tblCellMar>
        </w:tblPrEx>
        <w:trPr>
          <w:trHeight w:val="443" w:hRule="atLeast"/>
          <w:jc w:val="center"/>
        </w:trPr>
        <w:tc>
          <w:tcPr>
            <w:tcW w:w="2356" w:type="dxa"/>
          </w:tcPr>
          <w:p w14:paraId="77804F6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257C9F2F">
            <w:pPr>
              <w:spacing w:line="320" w:lineRule="exact"/>
              <w:outlineLvl w:val="0"/>
              <w:rPr>
                <w:rFonts w:hint="eastAsia" w:ascii="仿宋" w:hAnsi="仿宋" w:eastAsia="仿宋" w:cs="仿宋"/>
                <w:color w:val="auto"/>
                <w:sz w:val="28"/>
                <w:szCs w:val="28"/>
              </w:rPr>
            </w:pPr>
            <w:r>
              <w:rPr>
                <w:rFonts w:hint="eastAsia" w:ascii="仿宋" w:hAnsi="仿宋" w:eastAsia="仿宋" w:cs="仿宋"/>
                <w:color w:val="auto"/>
                <w:sz w:val="28"/>
                <w:szCs w:val="28"/>
              </w:rPr>
              <w:t>绍兴市文化广电旅游局</w:t>
            </w:r>
          </w:p>
        </w:tc>
      </w:tr>
      <w:tr w14:paraId="6F7E463D">
        <w:tblPrEx>
          <w:tblCellMar>
            <w:top w:w="0" w:type="dxa"/>
            <w:left w:w="108" w:type="dxa"/>
            <w:bottom w:w="0" w:type="dxa"/>
            <w:right w:w="108" w:type="dxa"/>
          </w:tblCellMar>
        </w:tblPrEx>
        <w:trPr>
          <w:trHeight w:val="494" w:hRule="atLeast"/>
          <w:jc w:val="center"/>
        </w:trPr>
        <w:tc>
          <w:tcPr>
            <w:tcW w:w="2356" w:type="dxa"/>
          </w:tcPr>
          <w:p w14:paraId="756F251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90345957"/>
              </w:rPr>
              <w:t>采购代理机构</w:t>
            </w:r>
            <w:r>
              <w:rPr>
                <w:rFonts w:hint="eastAsia" w:ascii="仿宋" w:hAnsi="仿宋" w:eastAsia="仿宋" w:cs="仿宋"/>
                <w:color w:val="auto"/>
                <w:sz w:val="28"/>
                <w:szCs w:val="28"/>
              </w:rPr>
              <w:t>：</w:t>
            </w:r>
          </w:p>
        </w:tc>
        <w:tc>
          <w:tcPr>
            <w:tcW w:w="5445" w:type="dxa"/>
          </w:tcPr>
          <w:p w14:paraId="79123C7D">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浙江东腾利成招标代理有限公司</w:t>
            </w:r>
          </w:p>
        </w:tc>
      </w:tr>
      <w:tr w14:paraId="45634871">
        <w:tblPrEx>
          <w:tblCellMar>
            <w:top w:w="0" w:type="dxa"/>
            <w:left w:w="108" w:type="dxa"/>
            <w:bottom w:w="0" w:type="dxa"/>
            <w:right w:w="108" w:type="dxa"/>
          </w:tblCellMar>
        </w:tblPrEx>
        <w:trPr>
          <w:trHeight w:val="397" w:hRule="atLeast"/>
          <w:jc w:val="center"/>
        </w:trPr>
        <w:tc>
          <w:tcPr>
            <w:tcW w:w="2356" w:type="dxa"/>
            <w:vAlign w:val="center"/>
          </w:tcPr>
          <w:p w14:paraId="5385D29F">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B6493B4">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5034E531">
        <w:tblPrEx>
          <w:tblCellMar>
            <w:top w:w="0" w:type="dxa"/>
            <w:left w:w="108" w:type="dxa"/>
            <w:bottom w:w="0" w:type="dxa"/>
            <w:right w:w="108" w:type="dxa"/>
          </w:tblCellMar>
        </w:tblPrEx>
        <w:trPr>
          <w:trHeight w:val="333" w:hRule="atLeast"/>
          <w:jc w:val="center"/>
        </w:trPr>
        <w:tc>
          <w:tcPr>
            <w:tcW w:w="7801" w:type="dxa"/>
            <w:gridSpan w:val="2"/>
          </w:tcPr>
          <w:p w14:paraId="07022648">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二</w:t>
            </w:r>
            <w:r>
              <w:rPr>
                <w:rFonts w:hint="eastAsia" w:ascii="仿宋" w:hAnsi="仿宋" w:eastAsia="仿宋" w:cs="仿宋"/>
                <w:color w:val="auto"/>
                <w:sz w:val="28"/>
                <w:szCs w:val="28"/>
              </w:rPr>
              <w:t>月</w:t>
            </w:r>
          </w:p>
        </w:tc>
      </w:tr>
    </w:tbl>
    <w:p w14:paraId="5B5CF7F9">
      <w:pPr>
        <w:pStyle w:val="636"/>
        <w:rPr>
          <w:rFonts w:hint="eastAsia" w:ascii="仿宋" w:hAnsi="仿宋" w:eastAsia="仿宋" w:cs="仿宋"/>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5A581AF">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rPr>
      </w:pPr>
    </w:p>
    <w:p w14:paraId="058652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14:paraId="3135153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rPr>
      </w:pPr>
    </w:p>
    <w:p w14:paraId="2115FA4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rPr>
      </w:pPr>
    </w:p>
    <w:p w14:paraId="6F7F2D7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45B3C3E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1BDB545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1C1AE0F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7E2EA3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678F7F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399BB3B9">
      <w:pPr>
        <w:spacing w:line="360" w:lineRule="auto"/>
        <w:ind w:firstLine="549" w:firstLineChars="229"/>
        <w:rPr>
          <w:rFonts w:hint="eastAsia" w:ascii="仿宋" w:hAnsi="仿宋" w:eastAsia="仿宋" w:cs="仿宋"/>
          <w:color w:val="auto"/>
          <w:sz w:val="24"/>
        </w:rPr>
      </w:pPr>
    </w:p>
    <w:p w14:paraId="76C3B081">
      <w:pPr>
        <w:spacing w:line="360" w:lineRule="auto"/>
        <w:ind w:firstLine="549" w:firstLineChars="229"/>
        <w:rPr>
          <w:rFonts w:hint="eastAsia" w:ascii="仿宋" w:hAnsi="仿宋" w:eastAsia="仿宋" w:cs="仿宋"/>
          <w:color w:val="auto"/>
          <w:sz w:val="24"/>
        </w:rPr>
      </w:pPr>
    </w:p>
    <w:p w14:paraId="7DCC50B9">
      <w:pPr>
        <w:spacing w:line="360" w:lineRule="auto"/>
        <w:ind w:firstLine="549" w:firstLineChars="229"/>
        <w:rPr>
          <w:rFonts w:hint="eastAsia" w:ascii="仿宋" w:hAnsi="仿宋" w:eastAsia="仿宋" w:cs="仿宋"/>
          <w:color w:val="auto"/>
          <w:sz w:val="24"/>
        </w:rPr>
      </w:pPr>
    </w:p>
    <w:p w14:paraId="428785A6">
      <w:pPr>
        <w:spacing w:line="360" w:lineRule="auto"/>
        <w:ind w:firstLine="549" w:firstLineChars="229"/>
        <w:rPr>
          <w:rFonts w:hint="eastAsia" w:ascii="仿宋" w:hAnsi="仿宋" w:eastAsia="仿宋" w:cs="仿宋"/>
          <w:color w:val="auto"/>
          <w:sz w:val="24"/>
        </w:rPr>
      </w:pPr>
    </w:p>
    <w:p w14:paraId="6E1ED261">
      <w:pPr>
        <w:spacing w:line="360" w:lineRule="auto"/>
        <w:ind w:firstLine="549" w:firstLineChars="229"/>
        <w:rPr>
          <w:rFonts w:hint="eastAsia" w:ascii="仿宋" w:hAnsi="仿宋" w:eastAsia="仿宋" w:cs="仿宋"/>
          <w:color w:val="auto"/>
          <w:sz w:val="24"/>
        </w:rPr>
      </w:pPr>
    </w:p>
    <w:p w14:paraId="2FDEE969">
      <w:pPr>
        <w:spacing w:line="360" w:lineRule="auto"/>
        <w:ind w:firstLine="549" w:firstLineChars="229"/>
        <w:rPr>
          <w:rFonts w:hint="eastAsia" w:ascii="仿宋" w:hAnsi="仿宋" w:eastAsia="仿宋" w:cs="仿宋"/>
          <w:color w:val="auto"/>
          <w:sz w:val="24"/>
        </w:rPr>
      </w:pPr>
    </w:p>
    <w:p w14:paraId="36BF1FF2">
      <w:pPr>
        <w:spacing w:line="360" w:lineRule="auto"/>
        <w:ind w:firstLine="549" w:firstLineChars="229"/>
        <w:rPr>
          <w:rFonts w:hint="eastAsia" w:ascii="仿宋" w:hAnsi="仿宋" w:eastAsia="仿宋" w:cs="仿宋"/>
          <w:color w:val="auto"/>
          <w:sz w:val="24"/>
        </w:rPr>
      </w:pPr>
    </w:p>
    <w:p w14:paraId="7E32663B">
      <w:pPr>
        <w:spacing w:line="360" w:lineRule="auto"/>
        <w:ind w:firstLine="549" w:firstLineChars="229"/>
        <w:rPr>
          <w:rFonts w:hint="eastAsia" w:ascii="仿宋" w:hAnsi="仿宋" w:eastAsia="仿宋" w:cs="仿宋"/>
          <w:color w:val="auto"/>
          <w:sz w:val="24"/>
        </w:rPr>
      </w:pPr>
    </w:p>
    <w:p w14:paraId="08B729C8">
      <w:pPr>
        <w:spacing w:line="360" w:lineRule="auto"/>
        <w:ind w:firstLine="549" w:firstLineChars="229"/>
        <w:rPr>
          <w:rFonts w:hint="eastAsia" w:ascii="仿宋" w:hAnsi="仿宋" w:eastAsia="仿宋" w:cs="仿宋"/>
          <w:color w:val="auto"/>
          <w:sz w:val="24"/>
        </w:rPr>
      </w:pPr>
    </w:p>
    <w:p w14:paraId="4761F7CB">
      <w:pPr>
        <w:spacing w:line="360" w:lineRule="auto"/>
        <w:ind w:firstLine="549" w:firstLineChars="229"/>
        <w:rPr>
          <w:rFonts w:hint="eastAsia" w:ascii="仿宋" w:hAnsi="仿宋" w:eastAsia="仿宋" w:cs="仿宋"/>
          <w:color w:val="auto"/>
          <w:sz w:val="24"/>
        </w:rPr>
      </w:pPr>
    </w:p>
    <w:p w14:paraId="08A0AC90">
      <w:pPr>
        <w:spacing w:line="360" w:lineRule="auto"/>
        <w:ind w:firstLine="549" w:firstLineChars="229"/>
        <w:rPr>
          <w:rFonts w:hint="eastAsia" w:ascii="仿宋" w:hAnsi="仿宋" w:eastAsia="仿宋" w:cs="仿宋"/>
          <w:color w:val="auto"/>
          <w:sz w:val="24"/>
        </w:rPr>
      </w:pPr>
    </w:p>
    <w:p w14:paraId="465DE92B">
      <w:pPr>
        <w:spacing w:line="360" w:lineRule="auto"/>
        <w:rPr>
          <w:rFonts w:hint="eastAsia" w:ascii="仿宋" w:hAnsi="仿宋" w:eastAsia="仿宋" w:cs="仿宋"/>
          <w:color w:val="auto"/>
          <w:sz w:val="24"/>
        </w:rPr>
      </w:pPr>
    </w:p>
    <w:bookmarkEnd w:id="1"/>
    <w:p w14:paraId="3F04DEF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bookmarkStart w:id="2" w:name="第二部分"/>
      <w:bookmarkStart w:id="3" w:name="_Toc91899870"/>
      <w:bookmarkStart w:id="4" w:name="_Toc91899871"/>
    </w:p>
    <w:p w14:paraId="706A91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p>
    <w:p w14:paraId="59B925F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0F9EDB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4A0CB04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2EE60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绍兴市文化广电旅游局文化中心食堂服务外包项目 </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2</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26</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30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BD20CB2">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仿宋" w:hAnsi="仿宋" w:eastAsia="仿宋" w:cs="仿宋"/>
          <w:b w:val="0"/>
          <w:bCs/>
          <w:color w:val="auto"/>
          <w:sz w:val="24"/>
        </w:rPr>
        <w:t xml:space="preserve">一、项目基本情况  </w:t>
      </w:r>
      <w:r>
        <w:rPr>
          <w:rFonts w:hint="eastAsia" w:ascii="仿宋" w:hAnsi="仿宋" w:eastAsia="仿宋" w:cs="仿宋"/>
          <w:b/>
          <w:color w:val="auto"/>
          <w:sz w:val="24"/>
        </w:rPr>
        <w:t xml:space="preserve">                                          </w:t>
      </w:r>
    </w:p>
    <w:p w14:paraId="16F7E15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color w:val="auto"/>
          <w:sz w:val="24"/>
        </w:rPr>
        <w:t>ZJDT-Z-25003</w:t>
      </w:r>
    </w:p>
    <w:p w14:paraId="1D7D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项目名称：绍兴市文化广电旅游局文化中心食堂服务外包项目</w:t>
      </w:r>
      <w:r>
        <w:rPr>
          <w:rFonts w:hint="eastAsia" w:ascii="仿宋" w:hAnsi="仿宋" w:eastAsia="仿宋" w:cs="仿宋"/>
          <w:color w:val="auto"/>
          <w:sz w:val="24"/>
          <w:lang w:val="en-US" w:eastAsia="zh-CN"/>
        </w:rPr>
        <w:t xml:space="preserve"> </w:t>
      </w:r>
    </w:p>
    <w:p w14:paraId="62E9292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530000</w:t>
      </w:r>
      <w:r>
        <w:rPr>
          <w:rFonts w:hint="eastAsia" w:ascii="仿宋" w:hAnsi="仿宋" w:eastAsia="仿宋" w:cs="仿宋"/>
          <w:b/>
          <w:color w:val="auto"/>
          <w:sz w:val="24"/>
        </w:rPr>
        <w:t xml:space="preserve"> </w:t>
      </w:r>
    </w:p>
    <w:p w14:paraId="233FEF2F">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523500</w:t>
      </w:r>
    </w:p>
    <w:p w14:paraId="18BCD15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A2FFD0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2D94C9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color w:val="auto"/>
          <w:sz w:val="24"/>
        </w:rPr>
        <w:t>绍兴市文化广电旅游局文化中心食堂服务外包项目</w:t>
      </w:r>
    </w:p>
    <w:p w14:paraId="24B9459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4AD65E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预算金额：530000</w:t>
      </w:r>
    </w:p>
    <w:p w14:paraId="42EAAF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776BBC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一年 </w:t>
      </w:r>
    </w:p>
    <w:p w14:paraId="65CC9FB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b/>
          <w:color w:val="auto"/>
          <w:sz w:val="24"/>
        </w:rPr>
        <w:t>否。</w:t>
      </w:r>
    </w:p>
    <w:p w14:paraId="1A30E690">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二、申请人的资格要求</w:t>
      </w:r>
    </w:p>
    <w:p w14:paraId="1C37C4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3A4A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39B95E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6E85DF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9F3D48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position w:val="2"/>
          <w:sz w:val="16"/>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AF109E">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仿宋" w:hAnsi="仿宋" w:eastAsia="仿宋" w:cs="仿宋"/>
          <w:color w:val="auto"/>
          <w:sz w:val="24"/>
        </w:rPr>
      </w:pPr>
      <w:r>
        <w:rPr>
          <w:rFonts w:ascii="仿宋" w:hAnsi="仿宋" w:eastAsia="仿宋" w:cs="仿宋"/>
          <w:b/>
          <w:color w:val="auto"/>
          <w:kern w:val="0"/>
          <w:sz w:val="24"/>
        </w:rPr>
        <w:fldChar w:fldCharType="begin"/>
      </w:r>
      <w:r>
        <w:rPr>
          <w:rFonts w:ascii="仿宋" w:hAnsi="仿宋" w:eastAsia="仿宋" w:cs="仿宋"/>
          <w:b/>
          <w:color w:val="auto"/>
          <w:kern w:val="0"/>
          <w:sz w:val="24"/>
        </w:rPr>
        <w:instrText xml:space="preserve"> </w:instrText>
      </w:r>
      <w:r>
        <w:rPr>
          <w:rFonts w:hint="eastAsia" w:ascii="仿宋" w:hAnsi="仿宋" w:eastAsia="仿宋" w:cs="仿宋"/>
          <w:b/>
          <w:color w:val="auto"/>
          <w:kern w:val="0"/>
          <w:sz w:val="24"/>
        </w:rPr>
        <w:instrText xml:space="preserve">eq \o\ac(□</w:instrText>
      </w:r>
      <w:r>
        <w:rPr>
          <w:rFonts w:hint="eastAsia" w:ascii="仿宋" w:hAnsi="仿宋" w:eastAsia="仿宋" w:cs="仿宋"/>
          <w:b/>
          <w:color w:val="auto"/>
          <w:kern w:val="0"/>
          <w:sz w:val="24"/>
          <w:lang w:eastAsia="zh-CN"/>
        </w:rPr>
        <w:instrText xml:space="preserve">,√</w:instrText>
      </w:r>
      <w:r>
        <w:rPr>
          <w:rFonts w:hint="eastAsia" w:ascii="仿宋" w:hAnsi="仿宋" w:eastAsia="仿宋" w:cs="仿宋"/>
          <w:b/>
          <w:color w:val="auto"/>
          <w:kern w:val="0"/>
          <w:sz w:val="24"/>
        </w:rPr>
        <w:instrText xml:space="preserve">)</w:instrText>
      </w:r>
      <w:r>
        <w:rPr>
          <w:rFonts w:ascii="仿宋" w:hAnsi="仿宋" w:eastAsia="仿宋" w:cs="仿宋"/>
          <w:b/>
          <w:color w:val="auto"/>
          <w:kern w:val="0"/>
          <w:sz w:val="24"/>
        </w:rPr>
        <w:fldChar w:fldCharType="end"/>
      </w:r>
      <w:r>
        <w:rPr>
          <w:rFonts w:hint="eastAsia" w:ascii="仿宋" w:hAnsi="仿宋" w:eastAsia="仿宋" w:cs="仿宋"/>
          <w:color w:val="auto"/>
          <w:sz w:val="24"/>
        </w:rPr>
        <w:t>服务全部由符合政策要求的中小企业承接，提供中小企业声明函；</w:t>
      </w:r>
    </w:p>
    <w:p w14:paraId="7FB4AD0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61AD2AC7">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3E0CBB2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11D492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rPr>
        <w:t>；</w:t>
      </w:r>
    </w:p>
    <w:p w14:paraId="212C272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3292D5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三、获取招标文件 </w:t>
      </w:r>
    </w:p>
    <w:p w14:paraId="358A48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26</w:t>
      </w:r>
      <w:r>
        <w:rPr>
          <w:rFonts w:hint="eastAsia" w:ascii="仿宋" w:hAnsi="仿宋" w:eastAsia="仿宋" w:cs="仿宋"/>
          <w:color w:val="auto"/>
          <w:sz w:val="24"/>
          <w:u w:val="single"/>
        </w:rPr>
        <w:t xml:space="preserve"> 日</w:t>
      </w:r>
      <w:r>
        <w:rPr>
          <w:rFonts w:hint="eastAsia" w:ascii="仿宋" w:hAnsi="仿宋" w:eastAsia="仿宋" w:cs="仿宋"/>
          <w:color w:val="auto"/>
          <w:sz w:val="24"/>
        </w:rPr>
        <w:t>，每天上午00:00至12:00 ，下午12:00至23:59（北京时间，线上获取法定节假日均可，线下获取文件法定节假日除外）</w:t>
      </w:r>
    </w:p>
    <w:p w14:paraId="69D18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6897E6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15A63F6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DC32321">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四、提交投标文件截止时间、开标时间和地点</w:t>
      </w:r>
    </w:p>
    <w:p w14:paraId="3986478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10F474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58E6F5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26</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260AD31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26BA638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 xml:space="preserve">五、公告期限 </w:t>
      </w:r>
    </w:p>
    <w:p w14:paraId="2FA774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549DA1C">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六、其他补充事宜</w:t>
      </w:r>
    </w:p>
    <w:p w14:paraId="454CBDAC">
      <w:pPr>
        <w:spacing w:line="440" w:lineRule="exact"/>
        <w:ind w:firstLine="480" w:firstLineChars="200"/>
        <w:rPr>
          <w:rFonts w:hint="eastAsia" w:ascii="仿宋" w:hAnsi="仿宋" w:eastAsia="仿宋" w:cs="仿宋"/>
          <w:color w:val="auto"/>
          <w:sz w:val="24"/>
          <w:highlight w:val="yellow"/>
          <w:lang w:eastAsia="zh-CN"/>
        </w:rPr>
      </w:pPr>
      <w:r>
        <w:rPr>
          <w:rFonts w:hint="eastAsia" w:ascii="仿宋" w:hAnsi="仿宋" w:eastAsia="仿宋" w:cs="仿宋"/>
          <w:color w:val="auto"/>
          <w:sz w:val="24"/>
        </w:rPr>
        <w:t xml:space="preserve"> 1.《浙江省财政厅关于进一步发挥政府采购政策功能全力推动经济稳进提质的通知》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3号）、《浙江省财政厅关于进一步促进政府采购公平竞争打造最优营商环境的通知》（浙财采监〔2021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22号））、《浙江省财政厅关于进一步加大政府采购支持中小企业力度助力扎实稳住经济的通知》 （浙财采监〔2022</w:t>
      </w:r>
      <w:r>
        <w:rPr>
          <w:rFonts w:hint="eastAsia" w:ascii="仿宋" w:hAnsi="仿宋" w:eastAsia="仿宋" w:cs="仿宋"/>
          <w:color w:val="auto"/>
          <w:sz w:val="24"/>
          <w:lang w:eastAsia="zh-CN"/>
        </w:rPr>
        <w:t>〕</w:t>
      </w:r>
      <w:r>
        <w:rPr>
          <w:rFonts w:hint="eastAsia" w:ascii="仿宋" w:hAnsi="仿宋" w:eastAsia="仿宋" w:cs="仿宋"/>
          <w:color w:val="auto"/>
          <w:sz w:val="24"/>
        </w:rPr>
        <w:t>8号）已分别于2022年1月29日、2022年2月1日和2022年7月1日开始实施，此前有关规定与上述文件内容不一致的，按上述文件要求执</w:t>
      </w:r>
      <w:r>
        <w:rPr>
          <w:rFonts w:hint="eastAsia" w:ascii="仿宋" w:hAnsi="仿宋" w:eastAsia="仿宋" w:cs="仿宋"/>
          <w:color w:val="auto"/>
          <w:sz w:val="24"/>
          <w:highlight w:val="none"/>
        </w:rPr>
        <w:t>行</w:t>
      </w:r>
      <w:r>
        <w:rPr>
          <w:rFonts w:hint="eastAsia" w:ascii="仿宋" w:hAnsi="仿宋" w:eastAsia="仿宋" w:cs="仿宋"/>
          <w:color w:val="auto"/>
          <w:sz w:val="24"/>
          <w:highlight w:val="none"/>
          <w:lang w:eastAsia="zh-CN"/>
        </w:rPr>
        <w:t>。</w:t>
      </w:r>
    </w:p>
    <w:p w14:paraId="37EA3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w:t>
      </w:r>
      <w:r>
        <w:rPr>
          <w:rFonts w:hint="eastAsia" w:ascii="仿宋" w:hAnsi="仿宋" w:eastAsia="仿宋" w:cs="仿宋"/>
          <w:color w:val="auto"/>
          <w:sz w:val="24"/>
          <w:lang w:eastAsia="zh-CN"/>
        </w:rPr>
        <w:t>〕</w:t>
      </w:r>
      <w:r>
        <w:rPr>
          <w:rFonts w:hint="eastAsia" w:ascii="仿宋" w:hAnsi="仿宋" w:eastAsia="仿宋" w:cs="仿宋"/>
          <w:color w:val="auto"/>
          <w:sz w:val="24"/>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7C44A6C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947B6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w:t>
      </w:r>
      <w:r>
        <w:rPr>
          <w:rFonts w:hint="eastAsia" w:ascii="仿宋" w:hAnsi="仿宋" w:eastAsia="仿宋" w:cs="仿宋"/>
          <w:color w:val="auto"/>
          <w:sz w:val="24"/>
        </w:rPr>
        <w:t>传输递交：投标人在投标截止时间前将加密的投标文件上传至政府采购云平台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57E3A55">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七、对本次采购提出询问、质疑、投诉，请按以下方式联系</w:t>
      </w:r>
    </w:p>
    <w:p w14:paraId="37343785">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28359096"/>
      <w:bookmarkStart w:id="7" w:name="_Toc35393637"/>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4F385B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称：绍兴市文化广电旅游局</w:t>
      </w:r>
    </w:p>
    <w:p w14:paraId="6ACC90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址：绍兴市越城区灵芝街道洋江西路530号 </w:t>
      </w:r>
    </w:p>
    <w:p w14:paraId="3E4463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5324D2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项目联系人（询问）：何铖 </w:t>
      </w:r>
    </w:p>
    <w:p w14:paraId="5E9E51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项目联系方式（询问）：0575-89180897</w:t>
      </w:r>
    </w:p>
    <w:p w14:paraId="59FDAA8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质疑联系人：王强伟 </w:t>
      </w:r>
    </w:p>
    <w:p w14:paraId="5D9EFE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质疑联系方式：13305750168</w:t>
      </w:r>
    </w:p>
    <w:p w14:paraId="4D0F3E59">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97"/>
      <w:bookmarkStart w:id="10" w:name="_Toc28359020"/>
      <w:bookmarkStart w:id="11" w:name="_Toc35393807"/>
      <w:bookmarkStart w:id="12" w:name="_Toc35393638"/>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50106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称：浙江东腾利成招标代理有限公司            </w:t>
      </w:r>
    </w:p>
    <w:p w14:paraId="72ECC3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址：绍兴市人民东路1187号伟丰文化产业园藏品楼304室 </w:t>
      </w:r>
    </w:p>
    <w:p w14:paraId="25639D1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3999F1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蒋梦菊</w:t>
      </w:r>
    </w:p>
    <w:p w14:paraId="45B5AEF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 xml:space="preserve">项目联系方式（询问）： </w:t>
      </w:r>
      <w:r>
        <w:rPr>
          <w:rFonts w:hint="eastAsia" w:ascii="仿宋" w:hAnsi="仿宋" w:eastAsia="仿宋" w:cs="仿宋"/>
          <w:color w:val="auto"/>
          <w:sz w:val="24"/>
          <w:lang w:val="en-US" w:eastAsia="zh-CN"/>
        </w:rPr>
        <w:t>15088502874</w:t>
      </w:r>
    </w:p>
    <w:p w14:paraId="1702D6C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陈国琴</w:t>
      </w:r>
      <w:r>
        <w:rPr>
          <w:rFonts w:hint="eastAsia" w:ascii="仿宋" w:hAnsi="仿宋" w:eastAsia="仿宋" w:cs="仿宋"/>
          <w:color w:val="auto"/>
          <w:sz w:val="24"/>
        </w:rPr>
        <w:t xml:space="preserve">             </w:t>
      </w:r>
    </w:p>
    <w:p w14:paraId="6674681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15068533052</w:t>
      </w:r>
    </w:p>
    <w:p w14:paraId="5DE1CA2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639"/>
      <w:bookmarkStart w:id="14" w:name="_Toc28359098"/>
      <w:bookmarkStart w:id="15" w:name="_Toc3539380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1C1BA40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    称：绍兴市财政局  </w:t>
      </w:r>
    </w:p>
    <w:p w14:paraId="1E522F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地    址：绍兴市越城区凤林西路151号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944CB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4D78C89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 xml:space="preserve"> 沈灿</w:t>
      </w:r>
    </w:p>
    <w:p w14:paraId="732C76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1752119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238B15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20283E6E">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3ED646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14:paraId="37912DD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45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CB2EA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00D4155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5A9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131A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43D8C9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投标人按照项目要求特许资格、资信证明文件（如有）：</w:t>
            </w:r>
          </w:p>
          <w:p w14:paraId="73D7B7D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B0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D188C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0E4087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资格审查方式：</w:t>
            </w:r>
          </w:p>
          <w:p w14:paraId="163B61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1.资格后审。</w:t>
            </w:r>
          </w:p>
          <w:p w14:paraId="5FB66C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w:t>
            </w:r>
            <w:r>
              <w:rPr>
                <w:rFonts w:hint="eastAsia" w:ascii="仿宋" w:hAnsi="仿宋" w:eastAsia="仿宋" w:cs="仿宋"/>
                <w:b/>
                <w:color w:val="auto"/>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9DF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8B5F7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6EDA94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483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7CA7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26BF14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044E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CEF32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14EC9A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14:paraId="2DD3C48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14:paraId="090F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68FA2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7EE73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5FA5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F5E54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7CAD596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64336C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651E57A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14:paraId="61AE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DA7FC7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620AF1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样品提供：</w:t>
            </w:r>
          </w:p>
          <w:p w14:paraId="7050343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2409D70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B要求提供，</w:t>
            </w:r>
          </w:p>
          <w:p w14:paraId="625564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4DE077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036ADC5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0A64AF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14:paraId="1D74A02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12AFE7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rPr>
              <w:t>6</w:t>
            </w:r>
            <w:r>
              <w:rPr>
                <w:rFonts w:hint="eastAsia" w:ascii="仿宋" w:hAnsi="仿宋" w:eastAsia="仿宋" w:cs="仿宋"/>
                <w:color w:val="auto"/>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3EA56F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（7）制作、运输、安装和保管样品所发生的一切费用由投标人自理。</w:t>
            </w:r>
          </w:p>
          <w:p w14:paraId="26A2AC3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lang w:val="en-US"/>
              </w:rPr>
            </w:pPr>
            <w:r>
              <w:rPr>
                <w:rFonts w:hint="eastAsia" w:ascii="仿宋" w:hAnsi="仿宋" w:eastAsia="仿宋" w:cs="仿宋"/>
                <w:color w:val="auto"/>
                <w:sz w:val="24"/>
              </w:rPr>
              <w:t>（</w:t>
            </w:r>
            <w:r>
              <w:rPr>
                <w:rFonts w:hint="eastAsia" w:ascii="仿宋" w:hAnsi="仿宋" w:eastAsia="仿宋" w:cs="仿宋"/>
                <w:color w:val="auto"/>
                <w:sz w:val="24"/>
                <w:lang w:val="en-US"/>
              </w:rPr>
              <w:t>8</w:t>
            </w:r>
            <w:r>
              <w:rPr>
                <w:rFonts w:hint="eastAsia" w:ascii="仿宋" w:hAnsi="仿宋" w:eastAsia="仿宋" w:cs="仿宋"/>
                <w:color w:val="auto"/>
                <w:sz w:val="24"/>
              </w:rPr>
              <w:t>）未按招标文件要求提供样品或提供样品不满足采购需求实质性条件的，投标无效。</w:t>
            </w:r>
          </w:p>
        </w:tc>
      </w:tr>
      <w:tr w14:paraId="06F62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093AE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53711911">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方案讲解演示：</w:t>
            </w:r>
          </w:p>
          <w:p w14:paraId="499DA3CE">
            <w:pPr>
              <w:spacing w:beforeLines="0" w:afterLines="0" w:line="44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A无方案讲解演示。</w:t>
            </w:r>
          </w:p>
          <w:p w14:paraId="4B2C7D39">
            <w:pPr>
              <w:spacing w:beforeLines="0" w:afterLines="0" w:line="440" w:lineRule="exact"/>
              <w:rPr>
                <w:rFonts w:hint="eastAsia" w:ascii="仿宋" w:hAnsi="仿宋" w:eastAsia="仿宋" w:cs="仿宋"/>
                <w:b/>
                <w:color w:val="auto"/>
                <w:sz w:val="24"/>
                <w:szCs w:val="24"/>
              </w:rPr>
            </w:pPr>
            <w:r>
              <w:rPr>
                <w:rFonts w:hint="eastAsia" w:ascii="仿宋" w:hAnsi="仿宋" w:eastAsia="仿宋" w:cs="仿宋"/>
                <w:color w:val="auto"/>
                <w:sz w:val="24"/>
                <w:szCs w:val="24"/>
              </w:rPr>
              <w:t>□B有方案讲解演示：</w:t>
            </w:r>
          </w:p>
          <w:p w14:paraId="266AB2CF">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（1）在评标时安排每个供应商进行方案讲解演</w:t>
            </w:r>
            <w:r>
              <w:rPr>
                <w:rFonts w:hint="eastAsia" w:ascii="仿宋" w:hAnsi="仿宋" w:eastAsia="仿宋" w:cs="仿宋"/>
                <w:color w:val="auto"/>
                <w:sz w:val="24"/>
                <w:lang w:val="zh-CN"/>
              </w:rPr>
              <w:t>示。每个供应商时间不超过</w:t>
            </w:r>
            <w:r>
              <w:rPr>
                <w:rFonts w:hint="eastAsia" w:ascii="仿宋" w:hAnsi="仿宋" w:eastAsia="仿宋" w:cs="仿宋"/>
                <w:color w:val="auto"/>
                <w:sz w:val="24"/>
                <w:lang w:val="en-US" w:eastAsia="zh-CN"/>
              </w:rPr>
              <w:t xml:space="preserve">20 </w:t>
            </w:r>
            <w:r>
              <w:rPr>
                <w:rFonts w:hint="eastAsia" w:ascii="仿宋" w:hAnsi="仿宋" w:eastAsia="仿宋" w:cs="仿宋"/>
                <w:color w:val="auto"/>
                <w:sz w:val="24"/>
                <w:lang w:val="zh-CN"/>
              </w:rPr>
              <w:t>分钟（编制时可根据项目情况进行调整），</w:t>
            </w:r>
            <w:r>
              <w:rPr>
                <w:rFonts w:hint="eastAsia" w:ascii="仿宋" w:hAnsi="仿宋" w:eastAsia="仿宋" w:cs="仿宋"/>
                <w:color w:val="auto"/>
                <w:sz w:val="24"/>
                <w:szCs w:val="24"/>
                <w:lang w:val="zh-CN"/>
              </w:rPr>
              <w:t>讲解次序以投标文件解密时间先后次序为准。讲解演示结束后按要求解答评标委员会提问。</w:t>
            </w:r>
          </w:p>
          <w:p w14:paraId="38170BFA">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（2）方案讲解演示可选择以下其中一种方式：</w:t>
            </w:r>
          </w:p>
          <w:p w14:paraId="2C39622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方式一：政采云平台在线讲解演示。政采云平台在线讲解需供应商根据政采云平台操作要求做好准备工作，提前完善软硬件配置环境。</w:t>
            </w:r>
          </w:p>
          <w:p w14:paraId="66E6436E">
            <w:pPr>
              <w:spacing w:beforeLines="0" w:afterLines="0" w:line="440" w:lineRule="exact"/>
              <w:rPr>
                <w:rFonts w:hint="eastAsia" w:ascii="仿宋" w:hAnsi="仿宋" w:eastAsia="仿宋" w:cs="仿宋"/>
                <w:color w:val="auto"/>
                <w:sz w:val="24"/>
                <w:szCs w:val="24"/>
                <w:lang w:val="zh-CN"/>
              </w:rPr>
            </w:pPr>
            <w:r>
              <w:rPr>
                <w:rFonts w:hint="eastAsia" w:ascii="仿宋" w:hAnsi="仿宋" w:eastAsia="仿宋" w:cs="仿宋"/>
                <w:color w:val="auto"/>
                <w:sz w:val="24"/>
                <w:szCs w:val="24"/>
              </w:rPr>
              <w:t>□</w:t>
            </w:r>
            <w:r>
              <w:rPr>
                <w:rFonts w:hint="eastAsia" w:ascii="仿宋" w:hAnsi="仿宋" w:eastAsia="仿宋" w:cs="仿宋"/>
                <w:color w:val="auto"/>
                <w:sz w:val="24"/>
                <w:szCs w:val="24"/>
                <w:lang w:val="zh-CN"/>
              </w:rPr>
              <w:t>方式二：现场讲解演示。现场讲解地点为</w:t>
            </w:r>
            <w:r>
              <w:rPr>
                <w:rFonts w:hint="eastAsia" w:ascii="仿宋" w:hAnsi="仿宋" w:eastAsia="仿宋" w:cs="仿宋"/>
                <w:color w:val="auto"/>
                <w:sz w:val="24"/>
                <w:szCs w:val="24"/>
                <w:u w:val="single"/>
                <w:lang w:val="zh-CN"/>
              </w:rPr>
              <w:t xml:space="preserve">     </w:t>
            </w:r>
            <w:r>
              <w:rPr>
                <w:rFonts w:hint="eastAsia" w:ascii="仿宋" w:hAnsi="仿宋" w:eastAsia="仿宋" w:cs="仿宋"/>
                <w:color w:val="auto"/>
                <w:sz w:val="24"/>
                <w:szCs w:val="24"/>
                <w:lang w:val="zh-CN"/>
              </w:rPr>
              <w:t>，讲解演示人员不超过</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val="zh-CN"/>
              </w:rPr>
              <w:t>人（编制时可根据项目情况进行调整）。讲解演示所用电脑等设备由供应商自备。现场讲解演示人员进场时提供讲解人员名单（加盖公章或授权代表签名）及身份证明，否则不得讲解演示。</w:t>
            </w:r>
          </w:p>
          <w:p w14:paraId="1E683AC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9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459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657F60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9A5A4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本项目不允许采购进口产品。</w:t>
            </w:r>
          </w:p>
          <w:p w14:paraId="1FFBB8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DFB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C90E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C5CA6ED">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331B05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  </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15BD7D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szCs w:val="24"/>
                <w:lang w:eastAsia="zh-CN"/>
              </w:rPr>
              <w:t>☑</w:t>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4F7D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EB7018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23A79B7D">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77BE974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kern w:val="0"/>
                <w:sz w:val="24"/>
                <w:u w:val="single"/>
              </w:rPr>
              <w:t xml:space="preserve"> 绍兴市文化广电旅游局文化中心食堂服务外包项目 </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餐饮业</w:t>
            </w:r>
            <w:r>
              <w:rPr>
                <w:rFonts w:hint="eastAsia" w:ascii="仿宋" w:hAnsi="仿宋" w:eastAsia="仿宋" w:cs="仿宋"/>
                <w:color w:val="auto"/>
                <w:kern w:val="0"/>
                <w:sz w:val="24"/>
              </w:rPr>
              <w:t>行业；</w:t>
            </w:r>
          </w:p>
        </w:tc>
      </w:tr>
      <w:tr w14:paraId="00D3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7AB522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DE3B87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8748C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B2F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B8764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1B14D75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1FE69C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72A4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7C9FB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p>
        </w:tc>
        <w:tc>
          <w:tcPr>
            <w:tcW w:w="855" w:type="dxa"/>
            <w:vMerge w:val="continue"/>
            <w:vAlign w:val="center"/>
          </w:tcPr>
          <w:p w14:paraId="03EFF6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p>
        </w:tc>
        <w:tc>
          <w:tcPr>
            <w:tcW w:w="7515" w:type="dxa"/>
            <w:vAlign w:val="center"/>
          </w:tcPr>
          <w:p w14:paraId="0F1FB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0F9586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799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2E8B6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4</w:t>
            </w:r>
          </w:p>
        </w:tc>
        <w:tc>
          <w:tcPr>
            <w:tcW w:w="8370" w:type="dxa"/>
            <w:gridSpan w:val="2"/>
            <w:vAlign w:val="center"/>
          </w:tcPr>
          <w:p w14:paraId="2AFF782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5220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CCC25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5</w:t>
            </w:r>
          </w:p>
        </w:tc>
        <w:tc>
          <w:tcPr>
            <w:tcW w:w="8370" w:type="dxa"/>
            <w:gridSpan w:val="2"/>
            <w:vAlign w:val="center"/>
          </w:tcPr>
          <w:p w14:paraId="67F7A4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070D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28F33A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rPr>
              <w:t>6</w:t>
            </w:r>
            <w:r>
              <w:rPr>
                <w:rFonts w:hint="eastAsia" w:ascii="仿宋" w:hAnsi="仿宋" w:eastAsia="仿宋" w:cs="仿宋"/>
                <w:color w:val="auto"/>
                <w:sz w:val="24"/>
              </w:rPr>
              <w:t xml:space="preserve">                                                                                                                                                                                                                                                                                                                                                                                                                                                                                                                                                                                                                                                                                                                                                                                                                                                                                                                                                                                                                                                                                                                                                                                                                                                                                                                                        </w:t>
            </w:r>
          </w:p>
        </w:tc>
        <w:tc>
          <w:tcPr>
            <w:tcW w:w="8370" w:type="dxa"/>
            <w:gridSpan w:val="2"/>
            <w:vAlign w:val="center"/>
          </w:tcPr>
          <w:p w14:paraId="4F1A14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20AF8A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25A6DE6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55434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6C0B0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427694E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3ACA985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7E8B82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E1F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AE5A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lang w:val="en-US"/>
              </w:rPr>
            </w:pPr>
            <w:r>
              <w:rPr>
                <w:rFonts w:hint="eastAsia" w:ascii="仿宋" w:hAnsi="仿宋" w:eastAsia="仿宋" w:cs="仿宋"/>
                <w:color w:val="auto"/>
                <w:sz w:val="24"/>
              </w:rPr>
              <w:t>1</w:t>
            </w:r>
            <w:r>
              <w:rPr>
                <w:rFonts w:hint="eastAsia" w:ascii="仿宋" w:hAnsi="仿宋" w:eastAsia="仿宋" w:cs="仿宋"/>
                <w:color w:val="auto"/>
                <w:sz w:val="24"/>
                <w:lang w:val="en-US"/>
              </w:rPr>
              <w:t>7</w:t>
            </w:r>
          </w:p>
        </w:tc>
        <w:tc>
          <w:tcPr>
            <w:tcW w:w="8370" w:type="dxa"/>
            <w:gridSpan w:val="2"/>
            <w:vAlign w:val="center"/>
          </w:tcPr>
          <w:p w14:paraId="4D64FE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特别说明：</w:t>
            </w:r>
          </w:p>
          <w:p w14:paraId="0959E9B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0D5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E57ED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p>
        </w:tc>
        <w:tc>
          <w:tcPr>
            <w:tcW w:w="8370" w:type="dxa"/>
            <w:gridSpan w:val="2"/>
            <w:vAlign w:val="center"/>
          </w:tcPr>
          <w:p w14:paraId="341296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55B70D9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60E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134E468">
            <w:pPr>
              <w:snapToGrid w:val="0"/>
              <w:spacing w:line="336" w:lineRule="auto"/>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8370" w:type="dxa"/>
            <w:gridSpan w:val="2"/>
            <w:vAlign w:val="center"/>
          </w:tcPr>
          <w:p w14:paraId="52E80CB4">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8C9481F">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中标人须向采购代理机构按如下标准和规定交纳</w:t>
            </w:r>
            <w:r>
              <w:rPr>
                <w:rFonts w:hint="eastAsia" w:ascii="仿宋" w:hAnsi="仿宋" w:eastAsia="仿宋" w:cs="宋体"/>
                <w:color w:val="auto"/>
                <w:kern w:val="0"/>
                <w:sz w:val="24"/>
                <w:lang w:val="en-US" w:eastAsia="zh-CN"/>
              </w:rPr>
              <w:t>中标</w:t>
            </w:r>
            <w:r>
              <w:rPr>
                <w:rFonts w:hint="eastAsia" w:ascii="仿宋" w:hAnsi="仿宋" w:eastAsia="仿宋" w:cs="宋体"/>
                <w:color w:val="auto"/>
                <w:kern w:val="0"/>
                <w:sz w:val="24"/>
              </w:rPr>
              <w:t xml:space="preserve">服务费 </w:t>
            </w:r>
          </w:p>
          <w:p w14:paraId="27967ADA">
            <w:pPr>
              <w:numPr>
                <w:ilvl w:val="0"/>
                <w:numId w:val="1"/>
              </w:numPr>
              <w:spacing w:line="400" w:lineRule="atLeast"/>
              <w:rPr>
                <w:rFonts w:ascii="仿宋_GB2312" w:hAnsi="宋体" w:eastAsia="仿宋_GB2312" w:cs="宋体"/>
                <w:bCs/>
                <w:color w:val="auto"/>
                <w:kern w:val="0"/>
                <w:sz w:val="24"/>
              </w:rPr>
            </w:pPr>
            <w:r>
              <w:rPr>
                <w:rFonts w:hint="eastAsia" w:ascii="仿宋" w:hAnsi="仿宋" w:eastAsia="仿宋" w:cs="宋体"/>
                <w:color w:val="auto"/>
                <w:kern w:val="0"/>
                <w:sz w:val="24"/>
              </w:rPr>
              <w:t>以中标通知书中确定的中标金额作为服务费的计算基数，具体参照以下费率收费:</w:t>
            </w:r>
            <w:r>
              <w:rPr>
                <w:rFonts w:hint="eastAsia" w:ascii="仿宋_GB2312" w:hAnsi="宋体" w:eastAsia="仿宋_GB2312" w:cs="宋体"/>
                <w:bCs/>
                <w:color w:val="auto"/>
                <w:kern w:val="0"/>
                <w:sz w:val="24"/>
              </w:rPr>
              <w:t xml:space="preserve"> </w:t>
            </w:r>
          </w:p>
          <w:p w14:paraId="51C4A931">
            <w:pPr>
              <w:autoSpaceDE w:val="0"/>
              <w:autoSpaceDN w:val="0"/>
              <w:jc w:val="center"/>
              <w:rPr>
                <w:rFonts w:ascii="仿宋" w:hAnsi="仿宋" w:eastAsia="仿宋" w:cs="宋体"/>
                <w:color w:val="auto"/>
                <w:kern w:val="0"/>
                <w:sz w:val="24"/>
              </w:rPr>
            </w:pPr>
            <w:r>
              <w:rPr>
                <w:rFonts w:hint="eastAsia" w:ascii="仿宋" w:hAnsi="仿宋" w:eastAsia="仿宋" w:cs="宋体"/>
                <w:color w:val="auto"/>
                <w:kern w:val="0"/>
                <w:sz w:val="24"/>
              </w:rPr>
              <w:t>招标代理服务收费标准( 费 率)</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38440D5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6502D74E">
                  <w:pPr>
                    <w:widowControl/>
                    <w:jc w:val="center"/>
                    <w:rPr>
                      <w:rFonts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2E66D916">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E368BA">
                  <w:pPr>
                    <w:pStyle w:val="58"/>
                    <w:jc w:val="center"/>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127709B8">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B8B345A">
                  <w:pPr>
                    <w:widowControl/>
                    <w:jc w:val="center"/>
                    <w:rPr>
                      <w:rFonts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5990254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40EFE2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38196ED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3E938F17">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64AD35D9">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0BD21EE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061325A5">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3DF8989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A4A1044">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0B84192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AA102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DC46F8">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2833DAE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150F3843">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3C7D440">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35CD90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7DD5FF46">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7D39DD51">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03D77F0E">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03CBCC1A">
                  <w:pPr>
                    <w:widowControl/>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5B47652B">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（2）用银行支票、汇票、电汇、现金等付款方式直接交纳代理服务费。</w:t>
            </w:r>
          </w:p>
          <w:p w14:paraId="5900EF1E">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公司名称：浙江东腾利成招标代理有限公司</w:t>
            </w:r>
          </w:p>
          <w:p w14:paraId="6D2EBF0C">
            <w:pPr>
              <w:spacing w:line="400" w:lineRule="exact"/>
              <w:rPr>
                <w:rFonts w:ascii="仿宋" w:hAnsi="仿宋" w:eastAsia="仿宋" w:cs="宋体"/>
                <w:color w:val="auto"/>
                <w:kern w:val="0"/>
                <w:sz w:val="24"/>
              </w:rPr>
            </w:pPr>
            <w:r>
              <w:rPr>
                <w:rFonts w:hint="eastAsia" w:ascii="仿宋" w:hAnsi="仿宋" w:eastAsia="仿宋" w:cs="宋体"/>
                <w:color w:val="auto"/>
                <w:kern w:val="0"/>
                <w:sz w:val="24"/>
              </w:rPr>
              <w:t>开 户 行：中国农业银行股份有限公司绍兴广场支行</w:t>
            </w:r>
          </w:p>
          <w:p w14:paraId="46579D68">
            <w:pPr>
              <w:spacing w:line="336" w:lineRule="auto"/>
              <w:rPr>
                <w:rFonts w:hint="eastAsia" w:ascii="仿宋" w:hAnsi="仿宋" w:eastAsia="仿宋" w:cs="宋体"/>
                <w:color w:val="auto"/>
                <w:kern w:val="0"/>
                <w:sz w:val="24"/>
              </w:rPr>
            </w:pPr>
            <w:r>
              <w:rPr>
                <w:rFonts w:hint="eastAsia" w:ascii="仿宋" w:hAnsi="仿宋" w:eastAsia="仿宋" w:cs="宋体"/>
                <w:color w:val="auto"/>
                <w:kern w:val="0"/>
                <w:sz w:val="24"/>
              </w:rPr>
              <w:t>账    号：19545201040012508</w:t>
            </w:r>
          </w:p>
          <w:p w14:paraId="6F3C5D07">
            <w:pPr>
              <w:spacing w:line="400" w:lineRule="exact"/>
              <w:rPr>
                <w:rFonts w:hint="default"/>
                <w:color w:val="auto"/>
                <w:lang w:val="en-US" w:eastAsia="zh-CN"/>
              </w:rPr>
            </w:pP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w:t>
            </w:r>
            <w:r>
              <w:rPr>
                <w:rFonts w:hint="eastAsia" w:ascii="仿宋" w:hAnsi="仿宋" w:eastAsia="仿宋" w:cs="宋体"/>
                <w:color w:val="auto"/>
                <w:kern w:val="0"/>
                <w:sz w:val="24"/>
                <w:lang w:val="en-US" w:eastAsia="zh-CN"/>
              </w:rPr>
              <w:t>本项目评审费由采购人支付</w:t>
            </w:r>
            <w:r>
              <w:rPr>
                <w:rFonts w:hint="eastAsia" w:ascii="仿宋" w:hAnsi="仿宋" w:eastAsia="仿宋" w:cs="宋体"/>
                <w:color w:val="auto"/>
                <w:kern w:val="0"/>
                <w:sz w:val="24"/>
              </w:rPr>
              <w:t>。</w:t>
            </w:r>
          </w:p>
        </w:tc>
      </w:tr>
      <w:tr w14:paraId="012F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CD602D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4C02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7B458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14:paraId="5144C3C2">
      <w:pPr>
        <w:bidi w:val="0"/>
        <w:rPr>
          <w:rFonts w:hint="eastAsia"/>
          <w:color w:val="auto"/>
        </w:rPr>
      </w:pPr>
      <w:bookmarkStart w:id="17" w:name="第三部分"/>
      <w:bookmarkStart w:id="18" w:name="_Toc164416483"/>
    </w:p>
    <w:p w14:paraId="693D8C4E">
      <w:pPr>
        <w:bidi w:val="0"/>
        <w:rPr>
          <w:rFonts w:hint="eastAsia"/>
          <w:color w:val="auto"/>
        </w:rPr>
      </w:pPr>
    </w:p>
    <w:p w14:paraId="09C2B386">
      <w:pPr>
        <w:bidi w:val="0"/>
        <w:rPr>
          <w:rFonts w:hint="eastAsia"/>
          <w:color w:val="auto"/>
        </w:rPr>
      </w:pPr>
    </w:p>
    <w:p w14:paraId="308CEEB5">
      <w:pPr>
        <w:bidi w:val="0"/>
        <w:rPr>
          <w:rFonts w:hint="eastAsia"/>
          <w:color w:val="auto"/>
        </w:rPr>
      </w:pPr>
    </w:p>
    <w:p w14:paraId="0179A2CE">
      <w:pPr>
        <w:bidi w:val="0"/>
        <w:rPr>
          <w:rFonts w:hint="eastAsia"/>
          <w:color w:val="auto"/>
        </w:rPr>
      </w:pPr>
    </w:p>
    <w:p w14:paraId="6338BC0A">
      <w:pPr>
        <w:bidi w:val="0"/>
        <w:rPr>
          <w:rFonts w:hint="eastAsia"/>
          <w:color w:val="auto"/>
        </w:rPr>
      </w:pPr>
    </w:p>
    <w:p w14:paraId="047E2609">
      <w:pPr>
        <w:bidi w:val="0"/>
        <w:rPr>
          <w:rFonts w:hint="eastAsia"/>
          <w:color w:val="auto"/>
        </w:rPr>
      </w:pPr>
    </w:p>
    <w:p w14:paraId="2316DF51">
      <w:pPr>
        <w:bidi w:val="0"/>
        <w:rPr>
          <w:rFonts w:hint="eastAsia"/>
          <w:color w:val="auto"/>
        </w:rPr>
      </w:pPr>
    </w:p>
    <w:p w14:paraId="189B8E95">
      <w:pPr>
        <w:bidi w:val="0"/>
        <w:rPr>
          <w:rFonts w:hint="eastAsia"/>
          <w:color w:val="auto"/>
        </w:rPr>
      </w:pPr>
    </w:p>
    <w:p w14:paraId="5AC64A7F">
      <w:pPr>
        <w:bidi w:val="0"/>
        <w:rPr>
          <w:rFonts w:hint="eastAsia"/>
          <w:color w:val="auto"/>
        </w:rPr>
      </w:pPr>
    </w:p>
    <w:p w14:paraId="3D931EB8">
      <w:pPr>
        <w:bidi w:val="0"/>
        <w:rPr>
          <w:rFonts w:hint="eastAsia"/>
          <w:color w:val="auto"/>
        </w:rPr>
      </w:pPr>
    </w:p>
    <w:p w14:paraId="2937C613">
      <w:pPr>
        <w:pStyle w:val="2"/>
        <w:rPr>
          <w:rFonts w:hint="eastAsia"/>
          <w:color w:val="auto"/>
        </w:rPr>
      </w:pPr>
    </w:p>
    <w:p w14:paraId="25FC056F">
      <w:pPr>
        <w:bidi w:val="0"/>
        <w:rPr>
          <w:rFonts w:hint="eastAsia"/>
          <w:color w:val="auto"/>
        </w:rPr>
      </w:pPr>
    </w:p>
    <w:p w14:paraId="61614133">
      <w:pPr>
        <w:bidi w:val="0"/>
        <w:rPr>
          <w:rFonts w:hint="eastAsia"/>
          <w:color w:val="auto"/>
        </w:rPr>
      </w:pPr>
    </w:p>
    <w:p w14:paraId="5A20B30B">
      <w:pPr>
        <w:bidi w:val="0"/>
        <w:rPr>
          <w:rFonts w:hint="eastAsia"/>
          <w:color w:val="auto"/>
        </w:rPr>
      </w:pPr>
    </w:p>
    <w:p w14:paraId="06F12937">
      <w:pPr>
        <w:bidi w:val="0"/>
        <w:rPr>
          <w:rFonts w:hint="eastAsia"/>
          <w:color w:val="auto"/>
        </w:rPr>
      </w:pPr>
    </w:p>
    <w:p w14:paraId="3FF1F79D">
      <w:pPr>
        <w:bidi w:val="0"/>
        <w:rPr>
          <w:rFonts w:hint="eastAsia"/>
          <w:color w:val="auto"/>
        </w:rPr>
      </w:pPr>
    </w:p>
    <w:p w14:paraId="7E90B79B">
      <w:pPr>
        <w:bidi w:val="0"/>
        <w:rPr>
          <w:rFonts w:hint="eastAsia"/>
          <w:color w:val="auto"/>
        </w:rPr>
      </w:pPr>
    </w:p>
    <w:p w14:paraId="4B5179F2">
      <w:pPr>
        <w:bidi w:val="0"/>
        <w:rPr>
          <w:rFonts w:hint="eastAsia"/>
          <w:color w:val="auto"/>
        </w:rPr>
      </w:pPr>
    </w:p>
    <w:p w14:paraId="74078D13">
      <w:pPr>
        <w:bidi w:val="0"/>
        <w:rPr>
          <w:rFonts w:hint="eastAsia"/>
          <w:color w:val="auto"/>
        </w:rPr>
      </w:pPr>
    </w:p>
    <w:p w14:paraId="3EE1BD0A">
      <w:pPr>
        <w:bidi w:val="0"/>
        <w:rPr>
          <w:rFonts w:hint="eastAsia"/>
          <w:color w:val="auto"/>
        </w:rPr>
      </w:pPr>
    </w:p>
    <w:p w14:paraId="1C614C0D">
      <w:pPr>
        <w:bidi w:val="0"/>
        <w:rPr>
          <w:rFonts w:hint="eastAsia"/>
          <w:color w:val="auto"/>
        </w:rPr>
      </w:pPr>
    </w:p>
    <w:p w14:paraId="4C0AF331">
      <w:pPr>
        <w:bidi w:val="0"/>
        <w:rPr>
          <w:rFonts w:hint="eastAsia"/>
          <w:color w:val="auto"/>
        </w:rPr>
      </w:pPr>
    </w:p>
    <w:p w14:paraId="0626318C">
      <w:pPr>
        <w:bidi w:val="0"/>
        <w:rPr>
          <w:rFonts w:hint="eastAsia"/>
          <w:color w:val="auto"/>
        </w:rPr>
      </w:pPr>
    </w:p>
    <w:p w14:paraId="0191EDE6">
      <w:pPr>
        <w:bidi w:val="0"/>
        <w:rPr>
          <w:rFonts w:hint="eastAsia"/>
          <w:color w:val="auto"/>
        </w:rPr>
      </w:pPr>
    </w:p>
    <w:p w14:paraId="6E1C693B">
      <w:pPr>
        <w:bidi w:val="0"/>
        <w:rPr>
          <w:rFonts w:hint="eastAsia"/>
          <w:color w:val="auto"/>
        </w:rPr>
      </w:pPr>
    </w:p>
    <w:p w14:paraId="2587AD80">
      <w:pPr>
        <w:bidi w:val="0"/>
        <w:rPr>
          <w:rFonts w:hint="eastAsia"/>
          <w:color w:val="auto"/>
        </w:rPr>
      </w:pPr>
    </w:p>
    <w:p w14:paraId="60BC2B02">
      <w:pPr>
        <w:bidi w:val="0"/>
        <w:rPr>
          <w:rFonts w:hint="eastAsia"/>
          <w:color w:val="auto"/>
        </w:rPr>
      </w:pPr>
    </w:p>
    <w:p w14:paraId="428EDC68">
      <w:pPr>
        <w:bidi w:val="0"/>
        <w:rPr>
          <w:rFonts w:hint="eastAsia"/>
          <w:color w:val="auto"/>
        </w:rPr>
      </w:pPr>
    </w:p>
    <w:p w14:paraId="538E8106">
      <w:pPr>
        <w:bidi w:val="0"/>
        <w:rPr>
          <w:rFonts w:hint="eastAsia"/>
          <w:color w:val="auto"/>
        </w:rPr>
      </w:pPr>
    </w:p>
    <w:p w14:paraId="3A5876ED">
      <w:pPr>
        <w:bidi w:val="0"/>
        <w:rPr>
          <w:rFonts w:hint="eastAsia"/>
          <w:color w:val="auto"/>
        </w:rPr>
      </w:pPr>
    </w:p>
    <w:p w14:paraId="60368EF7">
      <w:pPr>
        <w:bidi w:val="0"/>
        <w:rPr>
          <w:rFonts w:hint="eastAsia"/>
          <w:color w:val="auto"/>
        </w:rPr>
      </w:pPr>
    </w:p>
    <w:p w14:paraId="54D71932">
      <w:pPr>
        <w:bidi w:val="0"/>
        <w:rPr>
          <w:rFonts w:hint="eastAsia"/>
          <w:color w:val="auto"/>
        </w:rPr>
      </w:pPr>
    </w:p>
    <w:p w14:paraId="5D553CEB">
      <w:pPr>
        <w:bidi w:val="0"/>
        <w:rPr>
          <w:rFonts w:hint="eastAsia"/>
          <w:color w:val="auto"/>
        </w:rPr>
      </w:pPr>
    </w:p>
    <w:p w14:paraId="1F2417D1">
      <w:pPr>
        <w:bidi w:val="0"/>
        <w:rPr>
          <w:rFonts w:hint="eastAsia"/>
          <w:color w:val="auto"/>
        </w:rPr>
      </w:pPr>
    </w:p>
    <w:p w14:paraId="5C29924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一、总则</w:t>
      </w:r>
    </w:p>
    <w:p w14:paraId="1E3FFC26">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2BDA282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5A418E86">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731127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767AB0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14:paraId="5B1C5E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 “投标人”</w:t>
      </w:r>
      <w:r>
        <w:rPr>
          <w:rFonts w:hint="eastAsia" w:ascii="仿宋" w:hAnsi="仿宋" w:eastAsia="仿宋" w:cs="仿宋"/>
          <w:color w:val="auto"/>
          <w:sz w:val="24"/>
          <w:highlight w:val="none"/>
        </w:rPr>
        <w:t>“供应商”</w:t>
      </w:r>
      <w:r>
        <w:rPr>
          <w:rFonts w:hint="eastAsia" w:ascii="仿宋" w:hAnsi="仿宋" w:eastAsia="仿宋" w:cs="仿宋"/>
          <w:color w:val="auto"/>
          <w:sz w:val="24"/>
        </w:rPr>
        <w:t>系指是指响应招标、参加投标竞争的法人、其他组织或者自然人。</w:t>
      </w:r>
    </w:p>
    <w:p w14:paraId="1C8CA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2.4</w:t>
      </w:r>
      <w:r>
        <w:rPr>
          <w:rFonts w:hint="eastAsia" w:ascii="仿宋" w:hAnsi="仿宋" w:eastAsia="仿宋" w:cs="仿宋"/>
          <w:color w:val="auto"/>
          <w:sz w:val="24"/>
        </w:rPr>
        <w:t>“监督单位”系指政府采购法定义监督管理部门</w:t>
      </w:r>
      <w:r>
        <w:rPr>
          <w:rFonts w:hint="eastAsia" w:ascii="仿宋" w:hAnsi="仿宋" w:eastAsia="仿宋" w:cs="仿宋"/>
          <w:color w:val="auto"/>
          <w:sz w:val="24"/>
          <w:lang w:val="en-US" w:eastAsia="zh-CN"/>
        </w:rPr>
        <w:t>。</w:t>
      </w:r>
    </w:p>
    <w:p w14:paraId="1D0D3C0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5</w:t>
      </w:r>
      <w:r>
        <w:rPr>
          <w:rFonts w:hint="eastAsia" w:ascii="仿宋" w:hAnsi="仿宋" w:eastAsia="仿宋" w:cs="仿宋"/>
          <w:color w:val="auto"/>
          <w:sz w:val="24"/>
        </w:rPr>
        <w:t xml:space="preserve"> “负责人”系指法人企业的法定负责人，或其他组织为法律、行政法规规定代表单位行使职权的主要负责人，或自然人本人。</w:t>
      </w:r>
    </w:p>
    <w:p w14:paraId="444637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lang w:val="en-US" w:eastAsia="zh-CN"/>
        </w:rPr>
        <w:t>3</w:t>
      </w:r>
      <w:r>
        <w:rPr>
          <w:rFonts w:hint="eastAsia" w:ascii="仿宋" w:hAnsi="仿宋" w:eastAsia="仿宋" w:cs="仿宋"/>
          <w:color w:val="auto"/>
          <w:sz w:val="24"/>
        </w:rPr>
        <w:t>）。</w:t>
      </w:r>
    </w:p>
    <w:p w14:paraId="1FE7771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14:paraId="52B7C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8</w:t>
      </w:r>
      <w:r>
        <w:rPr>
          <w:rFonts w:hint="eastAsia" w:ascii="仿宋" w:hAnsi="仿宋" w:eastAsia="仿宋" w:cs="仿宋"/>
          <w:color w:val="auto"/>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lang w:eastAsia="zh-CN"/>
        </w:rPr>
        <w:t>☑</w:t>
      </w:r>
      <w:r>
        <w:rPr>
          <w:rFonts w:hint="eastAsia" w:ascii="仿宋" w:hAnsi="仿宋" w:eastAsia="仿宋" w:cs="仿宋"/>
          <w:color w:val="auto"/>
          <w:sz w:val="24"/>
        </w:rPr>
        <w:t>”系指适用本项目的要求，“☐”系指不适用本项目的要求。</w:t>
      </w:r>
    </w:p>
    <w:p w14:paraId="00356BB1">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5676927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B4C56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 支持绿色发展</w:t>
      </w:r>
    </w:p>
    <w:p w14:paraId="177046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A8C7152">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4B3D5E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50278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52457F">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w:t>
      </w:r>
      <w:r>
        <w:rPr>
          <w:rFonts w:hint="eastAsia" w:ascii="仿宋" w:hAnsi="仿宋" w:eastAsia="仿宋" w:cs="仿宋"/>
          <w:color w:val="auto"/>
          <w:sz w:val="24"/>
          <w:highlight w:val="none"/>
          <w:lang w:val="en-US" w:eastAsia="zh-CN"/>
        </w:rPr>
        <w:t>报备绿色编码，未申领绿色编码的柴油动力移动源不得进入作业现场施工。</w:t>
      </w:r>
    </w:p>
    <w:p w14:paraId="799CC899">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3.3小微企业价格扣除（按财库〔2022〕19号文件规定执行）</w:t>
      </w:r>
    </w:p>
    <w:p w14:paraId="00BFB64B">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BFDDD47">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6A5F6244">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54F2258C">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76BC3F3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2A6E155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color w:val="auto"/>
          <w:sz w:val="24"/>
          <w:highlight w:val="none"/>
        </w:rPr>
        <w:t>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w:t>
      </w:r>
    </w:p>
    <w:p w14:paraId="76F5110A">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rPr>
        <w:t>的扣除，用扣除后的价格参加评审。组成联合体或者接受分包的小微企业与联合体内其他企业、分包企业之间存在直接控股、管理关系的，不享受价格扣除优惠政策。</w:t>
      </w:r>
    </w:p>
    <w:p w14:paraId="742D4DD3">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2C11EB9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1C43053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0908BC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w:t>
      </w:r>
      <w:r>
        <w:rPr>
          <w:rFonts w:hint="eastAsia" w:ascii="仿宋" w:hAnsi="仿宋" w:eastAsia="仿宋" w:cs="仿宋"/>
          <w:color w:val="auto"/>
          <w:sz w:val="24"/>
        </w:rPr>
        <w:t>科技创新</w:t>
      </w:r>
      <w:r>
        <w:rPr>
          <w:rFonts w:hint="eastAsia" w:ascii="仿宋" w:hAnsi="仿宋" w:eastAsia="仿宋" w:cs="仿宋"/>
          <w:bCs/>
          <w:color w:val="auto"/>
          <w:sz w:val="24"/>
        </w:rPr>
        <w:t>发展</w:t>
      </w:r>
    </w:p>
    <w:p w14:paraId="0AF0E8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27A9185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311DF5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14:paraId="7E0D682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★4.特别说明：</w:t>
      </w:r>
    </w:p>
    <w:p w14:paraId="737F0D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4.1供应商投标所使用的资格、信誉、荣誉与企业认证必须为投标单位所拥有。供应商投标所使用的采购项目实施人员必须为投标单位正式员工。</w:t>
      </w:r>
    </w:p>
    <w:p w14:paraId="24876BA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2E083CEE">
      <w:pPr>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05915D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58C6B74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p>
    <w:p w14:paraId="3C13BE0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both"/>
        <w:textAlignment w:val="auto"/>
        <w:outlineLvl w:val="0"/>
        <w:rPr>
          <w:rFonts w:hint="default" w:ascii="仿宋" w:hAnsi="仿宋" w:eastAsia="仿宋" w:cs="仿宋"/>
          <w:b/>
          <w:color w:val="auto"/>
          <w:sz w:val="32"/>
          <w:szCs w:val="32"/>
          <w:lang w:val="en-US" w:eastAsia="zh-CN"/>
        </w:rPr>
      </w:pPr>
    </w:p>
    <w:p w14:paraId="491C4849">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3612B0C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1．招标方式</w:t>
      </w:r>
    </w:p>
    <w:p w14:paraId="23987C7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BBAED0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7DB73E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564B8DB">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2.授权委托</w:t>
      </w:r>
    </w:p>
    <w:p w14:paraId="5300320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本项目为电子投标项目，投标人的法定代表人或其授权代表或个体工商户不需要参加现场投标和开标。</w:t>
      </w:r>
    </w:p>
    <w:p w14:paraId="366D504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3.投标费用</w:t>
      </w:r>
    </w:p>
    <w:p w14:paraId="6501D9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投标人应自行承担编制投标文件及参加本次投标所涉及的一切费用。不管投标结果如何，招标人对上述费用不负任何责任。</w:t>
      </w:r>
    </w:p>
    <w:p w14:paraId="70B2EB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4.招标文件的修改</w:t>
      </w:r>
    </w:p>
    <w:p w14:paraId="22C677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4.1招标文件包括本招标文件及所有的招标答疑记录（澄清、修改）和发出的补充通知。</w:t>
      </w:r>
    </w:p>
    <w:p w14:paraId="1DBF505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4.2招标文件的澄清 </w:t>
      </w:r>
    </w:p>
    <w:p w14:paraId="30D098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F5047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4.3招标文件的修改</w:t>
      </w:r>
    </w:p>
    <w:p w14:paraId="3EB658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3BDA5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3B95B5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5.参考品牌</w:t>
      </w:r>
    </w:p>
    <w:p w14:paraId="44B7EC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8D7307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14:paraId="5A1CCC32">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lang w:eastAsia="zh-CN"/>
        </w:rPr>
      </w:pPr>
      <w:r>
        <w:rPr>
          <w:rFonts w:hint="eastAsia" w:ascii="仿宋" w:hAnsi="仿宋" w:eastAsia="仿宋" w:cs="仿宋"/>
          <w:b/>
          <w:color w:val="auto"/>
          <w:sz w:val="32"/>
          <w:szCs w:val="32"/>
        </w:rPr>
        <w:t>三、投标</w:t>
      </w:r>
      <w:r>
        <w:rPr>
          <w:rFonts w:hint="eastAsia" w:ascii="仿宋" w:hAnsi="仿宋" w:eastAsia="仿宋" w:cs="仿宋"/>
          <w:b/>
          <w:color w:val="auto"/>
          <w:sz w:val="32"/>
          <w:szCs w:val="32"/>
          <w:lang w:eastAsia="zh-CN"/>
        </w:rPr>
        <w:t>文件</w:t>
      </w:r>
    </w:p>
    <w:p w14:paraId="7C9F6AC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rPr>
      </w:pPr>
      <w:r>
        <w:rPr>
          <w:rFonts w:hint="eastAsia" w:ascii="仿宋" w:hAnsi="仿宋" w:eastAsia="仿宋" w:cs="仿宋"/>
          <w:b/>
          <w:bCs/>
          <w:color w:val="auto"/>
          <w:sz w:val="24"/>
          <w:lang w:val="en-US" w:eastAsia="zh-CN"/>
        </w:rPr>
        <w:t>1.</w:t>
      </w:r>
      <w:r>
        <w:rPr>
          <w:rFonts w:hint="eastAsia" w:ascii="仿宋" w:hAnsi="仿宋" w:eastAsia="仿宋" w:cs="仿宋"/>
          <w:b/>
          <w:bCs/>
          <w:color w:val="auto"/>
          <w:sz w:val="24"/>
        </w:rPr>
        <w:t>投标文件的语言、计量单位、形式及效力</w:t>
      </w:r>
    </w:p>
    <w:p w14:paraId="65324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5D1E2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F7853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46482A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7CC9F5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0B9F207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70DC65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794864E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56645D93">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3E68337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0B4F53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E7C32B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9D652D3">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62A6A96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B7B82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78467EC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07816F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584076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5A093E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9ADF7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3BA3E0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3F692A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4534A0B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391D5E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7A21D2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3605D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5978D2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6497323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E5A266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E9223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5EE7EB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67B1E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62AFF3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F74C70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584CB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F9DE9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755805B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1163A2C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65D3AB7C">
      <w:pPr>
        <w:snapToGrid w:val="0"/>
        <w:spacing w:line="336" w:lineRule="auto"/>
        <w:ind w:firstLine="480" w:firstLineChars="2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3A56FC3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AF5306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E570CE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147A188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6B7AABD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520099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14:paraId="6C942EFB">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D98CA5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1DCF64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w:t>
      </w:r>
      <w:r>
        <w:rPr>
          <w:rFonts w:hint="eastAsia" w:ascii="仿宋" w:hAnsi="仿宋" w:eastAsia="仿宋" w:cs="仿宋"/>
          <w:b/>
          <w:color w:val="auto"/>
          <w:szCs w:val="24"/>
          <w:lang w:eastAsia="zh-CN"/>
        </w:rPr>
        <w:t>和</w:t>
      </w:r>
      <w:r>
        <w:rPr>
          <w:rFonts w:hint="eastAsia" w:ascii="仿宋" w:hAnsi="仿宋" w:eastAsia="仿宋" w:cs="仿宋"/>
          <w:b/>
          <w:color w:val="auto"/>
          <w:sz w:val="24"/>
        </w:rPr>
        <w:t>签署</w:t>
      </w:r>
    </w:p>
    <w:p w14:paraId="6992CFA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ED122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BE36A9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50209D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459FFC7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3B956A56">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lang w:val="en-US" w:eastAsia="zh-CN"/>
        </w:rPr>
        <w:t>4.6</w:t>
      </w:r>
      <w:r>
        <w:rPr>
          <w:rFonts w:hint="eastAsia" w:ascii="仿宋" w:hAnsi="仿宋" w:eastAsia="仿宋" w:cs="仿宋"/>
          <w:color w:val="auto"/>
          <w:sz w:val="24"/>
          <w:lang w:val="zh-CN"/>
        </w:rPr>
        <w:t>招标文件对投标文件签署、盖章的要求适用于电子签名。</w:t>
      </w:r>
    </w:p>
    <w:p w14:paraId="7859EE7F">
      <w:pPr>
        <w:pStyle w:val="131"/>
        <w:spacing w:before="0" w:line="440" w:lineRule="exact"/>
        <w:ind w:firstLine="482" w:firstLineChars="200"/>
        <w:rPr>
          <w:rFonts w:hint="eastAsia" w:ascii="仿宋" w:hAnsi="仿宋" w:eastAsia="仿宋" w:cs="仿宋"/>
          <w:b/>
          <w:color w:val="auto"/>
          <w:szCs w:val="24"/>
        </w:rPr>
      </w:pPr>
      <w:r>
        <w:rPr>
          <w:rFonts w:hint="eastAsia" w:ascii="仿宋" w:hAnsi="仿宋" w:eastAsia="仿宋" w:cs="仿宋"/>
          <w:b/>
          <w:color w:val="auto"/>
          <w:szCs w:val="24"/>
          <w:lang w:val="en-US" w:eastAsia="zh-CN"/>
        </w:rPr>
        <w:t>5</w:t>
      </w:r>
      <w:r>
        <w:rPr>
          <w:rFonts w:hint="eastAsia" w:ascii="仿宋" w:hAnsi="仿宋" w:eastAsia="仿宋" w:cs="仿宋"/>
          <w:b/>
          <w:color w:val="auto"/>
          <w:szCs w:val="24"/>
        </w:rPr>
        <w:t>.投标文件的提交、补充、修改、撤回</w:t>
      </w:r>
    </w:p>
    <w:p w14:paraId="1DE5AE1B">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54700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382BC6D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5</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4FAE903E">
      <w:pPr>
        <w:adjustRightInd w:val="0"/>
        <w:spacing w:line="440" w:lineRule="exact"/>
        <w:ind w:left="0" w:leftChars="0" w:firstLine="482" w:firstLineChars="200"/>
        <w:jc w:val="both"/>
        <w:rPr>
          <w:rFonts w:hint="eastAsia" w:ascii="仿宋" w:hAnsi="仿宋" w:eastAsia="仿宋" w:cs="仿宋"/>
          <w:b/>
          <w:color w:val="auto"/>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716492F">
      <w:pPr>
        <w:adjustRightInd w:val="0"/>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78075CC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74875553">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5EBB5A76">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rPr>
      </w:pPr>
    </w:p>
    <w:p w14:paraId="45E6CBB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14:paraId="1E035BE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7BD2A5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647E43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2DF57F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244B82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1.4主持人宣布商务技术得分及无效（废）投标情形（如有），公布经商务技术（资信）评审符合招标文件要求的投标人名单及其商务技术得分。</w:t>
      </w:r>
    </w:p>
    <w:p w14:paraId="07090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1B74F0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4CD819D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7E96151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2290BC5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72D75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22DE69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7E4D6B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94B8E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65AF0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5570C7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3756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3．评标</w:t>
      </w:r>
    </w:p>
    <w:p w14:paraId="12CC65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3.1评标委员会由招标采购单位依法组建，负责评标活动。评标委员会遵循公开、公平、公正、科学合理、竞争择优的原则。</w:t>
      </w:r>
    </w:p>
    <w:p w14:paraId="61D03B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3.2评标委员会由采购人代表和有关方面的专家组成，成员人数为五人以上单数。</w:t>
      </w:r>
    </w:p>
    <w:p w14:paraId="63A084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3.3评标委员会负责对投标人资格的最终审定。</w:t>
      </w:r>
    </w:p>
    <w:p w14:paraId="21A61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3.4评标委员会可以要求投标人对其投标文件中含义不明确的内容作必要的澄清或者说明，但澄清或者说明不得超过投标文件的范围或者改变投标文件的实质性内容。</w:t>
      </w:r>
    </w:p>
    <w:p w14:paraId="22072B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0D173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1CE7B7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CFC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3.6评标委员会对投标文件的判定，只依据投标文件和招标文件内容本身，不依据任何外来证明。</w:t>
      </w:r>
    </w:p>
    <w:p w14:paraId="76E9AA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3.7评标委员会不向落标方解释落标的原因。</w:t>
      </w:r>
    </w:p>
    <w:p w14:paraId="44B32D1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733339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4.1资格性审查</w:t>
      </w:r>
    </w:p>
    <w:p w14:paraId="0AD8F1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4.1.1依据法律、法规和招标文件规定，采购人或采购人代表对投标人进行资格审查，以确定投标人是否具备投标资格。</w:t>
      </w:r>
    </w:p>
    <w:p w14:paraId="0E38C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4.2符合性审查</w:t>
      </w:r>
    </w:p>
    <w:p w14:paraId="72EB16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A39D0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14418B0F">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2BCCF7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5.1投标文件中开标一览表（报价表）内容与投标文件中相应内容不一致的，以开标一览表（报价表）为准；</w:t>
      </w:r>
    </w:p>
    <w:p w14:paraId="2AA60D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5.2大写金额和小写金额不一致的，以大写金额为准；</w:t>
      </w:r>
    </w:p>
    <w:p w14:paraId="17B699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5.3单价金额小数点或者百分比有明显错位的，以开标一览表的总价为准，并修改单价；</w:t>
      </w:r>
    </w:p>
    <w:p w14:paraId="28A1D0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5.4总价金额与按单价汇总金额不一致的，以单价金额计算结果为准。</w:t>
      </w:r>
    </w:p>
    <w:p w14:paraId="7B08DD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E3684">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117354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6.1评标委员会将对在实质上响应招标文件要求的投标文件进行评估和比较。</w:t>
      </w:r>
    </w:p>
    <w:p w14:paraId="21A1B0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68A0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6.3在评标过程中，如发现与招标文件要求相偏离的，评标委员会可对其偏离情形进行必要的核实。</w:t>
      </w:r>
    </w:p>
    <w:p w14:paraId="1CECAA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6.4在评审过程中，如属于实质性偏离或符合无效响应条件的，应当询问相关投标人，并可对其通过政采云平台进行线上确认，但不允许对偏离条款进行补充、修正或撤回。</w:t>
      </w:r>
    </w:p>
    <w:p w14:paraId="662831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6.5比较与评价。评标委员会应当按照评标标准，对符合性审查合格的投标文件进行商务和技术评估，综合比较与评价。</w:t>
      </w:r>
    </w:p>
    <w:p w14:paraId="71D8F3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6.6汇总（商务技术得分情况）。评标委员会各成员应当独立对每个投标人的商务技术文件进行评价，并汇总商务技术得分情况。</w:t>
      </w:r>
    </w:p>
    <w:p w14:paraId="7BE581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 报价审核。对符合采购需求且通过商务技术（资信）评审的投标人的报价的合理性、准确性等进行审查核实。</w:t>
      </w:r>
    </w:p>
    <w:p w14:paraId="051BBE6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A6DD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BFF1E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6.7.3如需投标价格修正，按财政部87号令第五十九条的规定对投标价格进行修正。</w:t>
      </w:r>
    </w:p>
    <w:p w14:paraId="339696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1DA9EBC">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rPr>
        <w:t>7.投标文件的澄清</w:t>
      </w:r>
    </w:p>
    <w:p w14:paraId="390D7787">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B261236">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3F18870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18EC83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2C3F2B8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7F60FB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5DAEC5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43CEFCE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699C48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90B8E8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2FB1BA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1BC38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040B03A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2E7B1C9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281E77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5686C3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059757A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B2CA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48A6A6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2944E4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38F0E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02351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D2F54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A6CE4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4568A2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5ECD71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26FBC1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4A4212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4CFADAD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3ED475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1F638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6BFBE7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40EA408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41C9DD6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7A1B003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555063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7C3A64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5551046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062EECD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411ACB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531AB33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5692A4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15E1F05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F0379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50B2A00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8.24投标文件出现不是唯一的、有选择性投标报价的；</w:t>
      </w:r>
    </w:p>
    <w:p w14:paraId="62FB674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8.25 未按招标文件要求提供样品或提供样品不满足采购需求实质性条件的；</w:t>
      </w:r>
    </w:p>
    <w:p w14:paraId="07964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eastAsia" w:ascii="仿宋" w:hAnsi="仿宋" w:eastAsia="仿宋" w:cs="仿宋"/>
          <w:b/>
          <w:bCs/>
          <w:color w:val="auto"/>
          <w:sz w:val="24"/>
          <w:highlight w:val="none"/>
          <w:lang w:val="en-US"/>
        </w:rPr>
        <w:t>6参与同一个采购包(标段)的供应商存在下列情形之一的其投标(响应)文件无效:</w:t>
      </w:r>
    </w:p>
    <w:p w14:paraId="6FBA19D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eastAsia" w:ascii="仿宋" w:hAnsi="仿宋" w:eastAsia="仿宋" w:cs="仿宋"/>
          <w:b/>
          <w:bCs/>
          <w:color w:val="auto"/>
          <w:sz w:val="24"/>
          <w:highlight w:val="none"/>
          <w:lang w:val="en-US"/>
        </w:rPr>
        <w:t>不同供应商的电子投标(响应)文件上传计算机的网卡MAC地址、CPU序列号和硬盘序列号等硬件信息相同的;(2)</w:t>
      </w:r>
    </w:p>
    <w:p w14:paraId="1F2100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eastAsia"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1B5AFD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eastAsia" w:ascii="仿宋" w:hAnsi="仿宋" w:eastAsia="仿宋" w:cs="仿宋"/>
          <w:b/>
          <w:bCs/>
          <w:color w:val="auto"/>
          <w:sz w:val="24"/>
          <w:highlight w:val="none"/>
          <w:lang w:val="en-US"/>
        </w:rPr>
        <w:t>不同供应商的投标(响应)文件的内容存在三处(含)以上错误一致，且无法合理解释的;</w:t>
      </w:r>
    </w:p>
    <w:p w14:paraId="58FA7D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eastAsia" w:ascii="仿宋" w:hAnsi="仿宋" w:eastAsia="仿宋" w:cs="仿宋"/>
          <w:b/>
          <w:bCs/>
          <w:color w:val="auto"/>
          <w:sz w:val="24"/>
          <w:highlight w:val="none"/>
          <w:lang w:val="en-US"/>
        </w:rPr>
        <w:t>不同供应商联系人为同一人或不同联系人的联系电话一致，且无法合理解释的。</w:t>
      </w:r>
    </w:p>
    <w:p w14:paraId="2CA735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rPr>
      </w:pPr>
      <w:r>
        <w:rPr>
          <w:rFonts w:hint="eastAsia" w:ascii="仿宋" w:hAnsi="仿宋" w:eastAsia="仿宋" w:cs="仿宋"/>
          <w:b/>
          <w:color w:val="auto"/>
          <w:sz w:val="24"/>
        </w:rPr>
        <w:t>8.2</w:t>
      </w:r>
      <w:r>
        <w:rPr>
          <w:rFonts w:hint="eastAsia" w:ascii="仿宋" w:hAnsi="仿宋" w:eastAsia="仿宋" w:cs="仿宋"/>
          <w:b/>
          <w:color w:val="auto"/>
          <w:sz w:val="24"/>
          <w:lang w:val="en-US"/>
        </w:rPr>
        <w:t>7</w:t>
      </w:r>
      <w:r>
        <w:rPr>
          <w:rFonts w:hint="eastAsia" w:ascii="仿宋" w:hAnsi="仿宋" w:eastAsia="仿宋" w:cs="仿宋"/>
          <w:b/>
          <w:color w:val="auto"/>
          <w:sz w:val="24"/>
        </w:rPr>
        <w:t>其他违反法律、法规的情形。</w:t>
      </w:r>
    </w:p>
    <w:p w14:paraId="78D5DC48">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rPr>
      </w:pPr>
      <w:r>
        <w:rPr>
          <w:rFonts w:hint="eastAsia" w:ascii="仿宋" w:hAnsi="仿宋" w:eastAsia="仿宋" w:cs="仿宋"/>
          <w:b/>
          <w:color w:val="auto"/>
          <w:kern w:val="0"/>
          <w:sz w:val="24"/>
        </w:rPr>
        <w:t>9.评标过程保密</w:t>
      </w:r>
    </w:p>
    <w:p w14:paraId="668261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84740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27E9F103">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rPr>
      </w:pPr>
    </w:p>
    <w:bookmarkEnd w:id="19"/>
    <w:p w14:paraId="1C731004">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rPr>
      </w:pPr>
      <w:bookmarkStart w:id="20" w:name="_Hlt75236101"/>
      <w:bookmarkEnd w:id="20"/>
      <w:bookmarkStart w:id="21" w:name="_Hlt68073093"/>
      <w:bookmarkEnd w:id="21"/>
      <w:bookmarkStart w:id="22" w:name="_Hlt75236011"/>
      <w:bookmarkEnd w:id="22"/>
      <w:bookmarkStart w:id="23" w:name="_Hlt75236290"/>
      <w:bookmarkEnd w:id="23"/>
      <w:bookmarkStart w:id="24" w:name="_Hlt74714665"/>
      <w:bookmarkEnd w:id="24"/>
      <w:bookmarkStart w:id="25" w:name="_Hlt74729768"/>
      <w:bookmarkEnd w:id="25"/>
      <w:bookmarkStart w:id="26" w:name="_Hlt68403820"/>
      <w:bookmarkEnd w:id="26"/>
      <w:bookmarkStart w:id="27" w:name="_Hlt68072998"/>
      <w:bookmarkEnd w:id="27"/>
      <w:bookmarkStart w:id="28" w:name="_Hlt68072990"/>
      <w:bookmarkEnd w:id="28"/>
      <w:bookmarkStart w:id="29" w:name="_Hlt74730295"/>
      <w:bookmarkEnd w:id="29"/>
      <w:bookmarkStart w:id="30" w:name="_Hlt74707468"/>
      <w:bookmarkEnd w:id="30"/>
      <w:bookmarkStart w:id="31" w:name="_Hlt68057669"/>
      <w:bookmarkEnd w:id="31"/>
      <w:bookmarkStart w:id="32" w:name="_Toc81372776"/>
      <w:bookmarkStart w:id="33" w:name="_Toc84325929"/>
      <w:bookmarkStart w:id="34" w:name="_Toc81372953"/>
      <w:r>
        <w:rPr>
          <w:rFonts w:hint="eastAsia" w:ascii="仿宋" w:hAnsi="仿宋" w:eastAsia="仿宋" w:cs="仿宋"/>
          <w:b/>
          <w:color w:val="auto"/>
          <w:sz w:val="32"/>
          <w:szCs w:val="32"/>
        </w:rPr>
        <w:t>五、授予合同</w:t>
      </w:r>
    </w:p>
    <w:bookmarkEnd w:id="32"/>
    <w:bookmarkEnd w:id="33"/>
    <w:bookmarkEnd w:id="34"/>
    <w:p w14:paraId="0E6ED8D7">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rPr>
      </w:pPr>
      <w:r>
        <w:rPr>
          <w:rFonts w:hint="eastAsia" w:ascii="仿宋" w:hAnsi="仿宋" w:eastAsia="仿宋" w:cs="仿宋"/>
          <w:b/>
          <w:color w:val="auto"/>
          <w:szCs w:val="24"/>
        </w:rPr>
        <w:t>1.中标条件</w:t>
      </w:r>
    </w:p>
    <w:p w14:paraId="15F887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712391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75C80B7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D65FA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187178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7062EE89">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2.中标确认</w:t>
      </w:r>
    </w:p>
    <w:p w14:paraId="1BC1FB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0BFA75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5B2DD08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372A24B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3．中标通知</w:t>
      </w:r>
    </w:p>
    <w:p w14:paraId="3D5C0D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"http://www.zjzfcg.gov.cn"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HYPERLINK "http://ggb.sx.gov.cn" </w:instrText>
      </w:r>
      <w:r>
        <w:rPr>
          <w:rFonts w:hint="eastAsia" w:ascii="仿宋" w:hAnsi="仿宋" w:eastAsia="仿宋" w:cs="仿宋"/>
          <w:color w:val="auto"/>
          <w:sz w:val="24"/>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2479CE4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3964B5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0E73DB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．履约保证金</w:t>
      </w:r>
    </w:p>
    <w:p w14:paraId="4108453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82C0D4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4.2项目验收结束后，采购人应及时退还履约保证金。</w:t>
      </w:r>
    </w:p>
    <w:p w14:paraId="0A93B5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4.3供应商以银行、保险公司出具保函形式提交履约保证金的，采购人不得拒收。</w:t>
      </w:r>
    </w:p>
    <w:p w14:paraId="7E0E0B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4.4政府采购货物和服务项目不得收取质量保证金。</w:t>
      </w:r>
    </w:p>
    <w:p w14:paraId="61ED784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．合同签订及备案</w:t>
      </w:r>
    </w:p>
    <w:p w14:paraId="2C44916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5.1中标人应当在中标通知书发出之日起30天内与采购人签订合同，自采购合同签订之日起2个工作日内，通过电子交易平台进行备案。</w:t>
      </w:r>
    </w:p>
    <w:p w14:paraId="20B70F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5.2如中标人为联合体的，由联合体成员各方法定代表人或其授权代表与采购人代表签订合同。</w:t>
      </w:r>
    </w:p>
    <w:p w14:paraId="1EDED0E5">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6</w:t>
      </w:r>
      <w:r>
        <w:rPr>
          <w:rFonts w:hint="eastAsia" w:ascii="仿宋" w:hAnsi="仿宋" w:eastAsia="仿宋" w:cs="仿宋"/>
          <w:b/>
          <w:color w:val="auto"/>
          <w:sz w:val="24"/>
        </w:rPr>
        <w:t>.验收</w:t>
      </w:r>
    </w:p>
    <w:p w14:paraId="713713C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E87280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6.2采购人可以邀请参加本项目的其他投标人或者第三方机构参与验收。参与验收的投标人或者第三方机构的意见作为验收书的参考资料一并存档。</w:t>
      </w:r>
    </w:p>
    <w:p w14:paraId="2F6CEC8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14186AB">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.售后服务考核</w:t>
      </w:r>
    </w:p>
    <w:p w14:paraId="352B14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w:t>
      </w:r>
      <w:r>
        <w:rPr>
          <w:rFonts w:hint="eastAsia" w:ascii="仿宋" w:hAnsi="仿宋" w:eastAsia="仿宋" w:cs="仿宋"/>
          <w:color w:val="auto"/>
          <w:sz w:val="24"/>
          <w:lang w:val="en-US" w:eastAsia="zh-CN"/>
        </w:rPr>
        <w:t>标准和商务技术文件规</w:t>
      </w:r>
      <w:r>
        <w:rPr>
          <w:rFonts w:hint="eastAsia" w:ascii="仿宋" w:hAnsi="仿宋" w:eastAsia="仿宋" w:cs="仿宋"/>
          <w:color w:val="auto"/>
          <w:sz w:val="24"/>
        </w:rPr>
        <w:t>定的，一经查实，由政府采购监督管理部门给予相应处罚。</w:t>
      </w:r>
    </w:p>
    <w:p w14:paraId="085BE37E">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rPr>
      </w:pPr>
    </w:p>
    <w:p w14:paraId="3029102C">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FC3414E">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198BC4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565E13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47188E88">
      <w:pPr>
        <w:autoSpaceDE w:val="0"/>
        <w:autoSpaceDN w:val="0"/>
        <w:adjustRightInd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eastAsia"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2C98D88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8A34472">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677CDA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323C24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6090A2F">
      <w:pPr>
        <w:widowControl/>
        <w:adjustRightInd w:val="0"/>
        <w:snapToGrid w:val="0"/>
        <w:spacing w:line="336" w:lineRule="auto"/>
        <w:ind w:firstLine="434" w:firstLineChars="181"/>
        <w:jc w:val="both"/>
        <w:rPr>
          <w:rFonts w:hint="eastAsia" w:ascii="仿宋" w:hAnsi="仿宋" w:eastAsia="仿宋" w:cs="仿宋"/>
          <w:b/>
          <w:color w:val="auto"/>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BF05E8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9F7EE82">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5B899AB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3447F6A">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18B8D8C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9323A6">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1B6A74D">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4FD7377">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38B8C23">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1D02243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EC89BB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7E84B94C">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249E4C8">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35D3A53">
      <w:pPr>
        <w:adjustRightInd w:val="0"/>
        <w:spacing w:line="336" w:lineRule="auto"/>
        <w:ind w:firstLine="482" w:firstLineChars="200"/>
        <w:jc w:val="both"/>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71794535">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493B6A1">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772A31F8">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FBD9FD4">
      <w:pPr>
        <w:adjustRightInd w:val="0"/>
        <w:spacing w:line="336" w:lineRule="auto"/>
        <w:ind w:firstLine="480" w:firstLineChars="200"/>
        <w:jc w:val="both"/>
        <w:rPr>
          <w:rFonts w:hint="eastAsia" w:ascii="仿宋" w:hAnsi="仿宋" w:eastAsia="仿宋" w:cs="仿宋"/>
          <w:b/>
          <w:color w:val="auto"/>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392B7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F8300F3">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113C26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14:paraId="34349BF0">
      <w:pPr>
        <w:spacing w:line="460" w:lineRule="exact"/>
        <w:rPr>
          <w:rFonts w:ascii="仿宋" w:hAnsi="仿宋" w:eastAsia="仿宋"/>
          <w:b/>
          <w:color w:val="auto"/>
          <w:sz w:val="24"/>
        </w:rPr>
      </w:pPr>
      <w:bookmarkStart w:id="36" w:name="第五部分"/>
      <w:bookmarkStart w:id="37" w:name="_Toc86217003"/>
      <w:r>
        <w:rPr>
          <w:rFonts w:hint="eastAsia" w:ascii="仿宋" w:hAnsi="仿宋" w:eastAsia="仿宋"/>
          <w:b/>
          <w:color w:val="auto"/>
          <w:sz w:val="24"/>
        </w:rPr>
        <w:t>（一）项目概况</w:t>
      </w:r>
    </w:p>
    <w:p w14:paraId="1CCFA670">
      <w:pPr>
        <w:spacing w:line="460" w:lineRule="exact"/>
        <w:ind w:firstLine="480" w:firstLineChars="200"/>
        <w:rPr>
          <w:rFonts w:ascii="仿宋" w:hAnsi="仿宋" w:eastAsia="仿宋"/>
          <w:color w:val="auto"/>
          <w:sz w:val="24"/>
        </w:rPr>
      </w:pPr>
      <w:r>
        <w:rPr>
          <w:rFonts w:hint="eastAsia" w:ascii="仿宋" w:hAnsi="仿宋" w:eastAsia="仿宋"/>
          <w:color w:val="auto"/>
          <w:sz w:val="24"/>
        </w:rPr>
        <w:t>本项目招标关于绍兴市文化广电旅游局内部员工食堂劳务委托管理权。</w:t>
      </w:r>
    </w:p>
    <w:p w14:paraId="16CB7CE8">
      <w:pPr>
        <w:spacing w:line="460" w:lineRule="exact"/>
        <w:rPr>
          <w:rFonts w:ascii="仿宋" w:hAnsi="仿宋" w:eastAsia="仿宋"/>
          <w:b/>
          <w:color w:val="auto"/>
          <w:sz w:val="24"/>
        </w:rPr>
      </w:pPr>
      <w:r>
        <w:rPr>
          <w:rFonts w:hint="eastAsia" w:ascii="仿宋" w:hAnsi="仿宋" w:eastAsia="仿宋"/>
          <w:b/>
          <w:color w:val="auto"/>
          <w:sz w:val="24"/>
        </w:rPr>
        <w:t>（二）基本情况</w:t>
      </w:r>
    </w:p>
    <w:p w14:paraId="2EF03804">
      <w:pPr>
        <w:spacing w:line="360" w:lineRule="auto"/>
        <w:ind w:firstLine="480" w:firstLineChars="200"/>
        <w:rPr>
          <w:rFonts w:ascii="仿宋" w:hAnsi="仿宋" w:eastAsia="仿宋"/>
          <w:color w:val="auto"/>
          <w:sz w:val="24"/>
        </w:rPr>
      </w:pPr>
      <w:r>
        <w:rPr>
          <w:rFonts w:hint="eastAsia" w:ascii="仿宋" w:hAnsi="仿宋" w:eastAsia="仿宋"/>
          <w:color w:val="auto"/>
          <w:sz w:val="24"/>
        </w:rPr>
        <w:t>绍兴市文化广电旅游局食堂位于绍兴市镜湖新区文化中心南楼第四层，营业面积约300平方米，能同时容纳250人左右就餐。随着管理完善，需要保质保量做好早餐、中餐、晚餐的供应，以及文化中心内的单位临时活动所需的服务工作。</w:t>
      </w:r>
    </w:p>
    <w:p w14:paraId="1B6BC6A7">
      <w:pPr>
        <w:spacing w:line="360" w:lineRule="auto"/>
        <w:ind w:firstLine="480" w:firstLineChars="200"/>
        <w:rPr>
          <w:rFonts w:ascii="仿宋" w:hAnsi="仿宋" w:eastAsia="仿宋"/>
          <w:color w:val="auto"/>
          <w:sz w:val="24"/>
        </w:rPr>
      </w:pPr>
      <w:r>
        <w:rPr>
          <w:rFonts w:hint="eastAsia" w:ascii="仿宋" w:hAnsi="仿宋" w:eastAsia="仿宋"/>
          <w:color w:val="auto"/>
          <w:sz w:val="24"/>
        </w:rPr>
        <w:t>食堂每日所需物料由文化中心指定单位统一配送。销售菜品菜价由文化中心核定。</w:t>
      </w:r>
    </w:p>
    <w:p w14:paraId="0BE39DB8">
      <w:pPr>
        <w:pStyle w:val="80"/>
        <w:spacing w:line="360" w:lineRule="auto"/>
        <w:ind w:firstLine="482" w:firstLineChars="200"/>
        <w:rPr>
          <w:b/>
          <w:color w:val="auto"/>
        </w:rPr>
      </w:pPr>
      <w:r>
        <w:rPr>
          <w:rFonts w:hint="eastAsia"/>
          <w:b/>
          <w:color w:val="auto"/>
        </w:rPr>
        <w:t>根据采购人需求，中标供应商需节假日轮岗，为节假日上班的内部员工提供正常餐食。</w:t>
      </w:r>
    </w:p>
    <w:p w14:paraId="4BEBFABB">
      <w:pPr>
        <w:spacing w:line="460" w:lineRule="exact"/>
        <w:rPr>
          <w:rFonts w:ascii="仿宋" w:hAnsi="仿宋" w:eastAsia="仿宋"/>
          <w:b/>
          <w:color w:val="auto"/>
          <w:sz w:val="24"/>
        </w:rPr>
      </w:pPr>
      <w:r>
        <w:rPr>
          <w:rFonts w:hint="eastAsia" w:ascii="仿宋" w:hAnsi="仿宋" w:eastAsia="仿宋"/>
          <w:b/>
          <w:color w:val="auto"/>
          <w:sz w:val="24"/>
        </w:rPr>
        <w:t>（三）食堂劳务托管服务要求</w:t>
      </w:r>
    </w:p>
    <w:p w14:paraId="27FD2AEE">
      <w:pPr>
        <w:spacing w:line="360" w:lineRule="auto"/>
        <w:ind w:firstLine="480" w:firstLineChars="200"/>
        <w:rPr>
          <w:rFonts w:ascii="仿宋" w:hAnsi="仿宋" w:eastAsia="仿宋"/>
          <w:color w:val="auto"/>
          <w:sz w:val="24"/>
        </w:rPr>
      </w:pPr>
      <w:r>
        <w:rPr>
          <w:rFonts w:hint="eastAsia" w:ascii="仿宋" w:hAnsi="仿宋" w:eastAsia="仿宋"/>
          <w:color w:val="auto"/>
          <w:sz w:val="24"/>
        </w:rPr>
        <w:t>1、食堂工作人员配备</w:t>
      </w:r>
      <w:r>
        <w:rPr>
          <w:rFonts w:hint="eastAsia" w:ascii="仿宋" w:hAnsi="仿宋" w:eastAsia="仿宋" w:cs="Arial"/>
          <w:color w:val="auto"/>
          <w:sz w:val="24"/>
          <w:u w:val="single"/>
        </w:rPr>
        <w:t xml:space="preserve"> 10</w:t>
      </w:r>
      <w:r>
        <w:rPr>
          <w:rFonts w:hint="eastAsia" w:ascii="仿宋" w:hAnsi="仿宋" w:eastAsia="仿宋"/>
          <w:color w:val="auto"/>
          <w:sz w:val="24"/>
        </w:rPr>
        <w:t xml:space="preserve"> 名，（包括厨师长（兼管理员）1名，副厨1名，面点师1名，服务员4名，清洁工3名）。人员配置要求如下：</w:t>
      </w:r>
    </w:p>
    <w:tbl>
      <w:tblPr>
        <w:tblStyle w:val="62"/>
        <w:tblW w:w="8463" w:type="dxa"/>
        <w:tblInd w:w="0" w:type="dxa"/>
        <w:tblLayout w:type="fixed"/>
        <w:tblCellMar>
          <w:top w:w="15" w:type="dxa"/>
          <w:left w:w="15" w:type="dxa"/>
          <w:bottom w:w="15" w:type="dxa"/>
          <w:right w:w="15" w:type="dxa"/>
        </w:tblCellMar>
      </w:tblPr>
      <w:tblGrid>
        <w:gridCol w:w="539"/>
        <w:gridCol w:w="2910"/>
        <w:gridCol w:w="1279"/>
        <w:gridCol w:w="1575"/>
        <w:gridCol w:w="2160"/>
      </w:tblGrid>
      <w:tr w14:paraId="72416DF1">
        <w:tblPrEx>
          <w:tblCellMar>
            <w:top w:w="15" w:type="dxa"/>
            <w:left w:w="15" w:type="dxa"/>
            <w:bottom w:w="15" w:type="dxa"/>
            <w:right w:w="15" w:type="dxa"/>
          </w:tblCellMar>
        </w:tblPrEx>
        <w:trPr>
          <w:trHeight w:val="440" w:hRule="atLeast"/>
        </w:trPr>
        <w:tc>
          <w:tcPr>
            <w:tcW w:w="539" w:type="dxa"/>
            <w:vMerge w:val="restart"/>
            <w:tcBorders>
              <w:top w:val="single" w:color="000000" w:sz="4" w:space="0"/>
              <w:left w:val="single" w:color="000000" w:sz="4" w:space="0"/>
              <w:bottom w:val="single" w:color="000000" w:sz="4" w:space="0"/>
              <w:right w:val="single" w:color="000000" w:sz="4" w:space="0"/>
            </w:tcBorders>
            <w:vAlign w:val="center"/>
          </w:tcPr>
          <w:p w14:paraId="024996EB">
            <w:pPr>
              <w:widowControl/>
              <w:spacing w:line="440" w:lineRule="exact"/>
              <w:jc w:val="center"/>
              <w:textAlignment w:val="center"/>
              <w:rPr>
                <w:rFonts w:ascii="仿宋" w:hAnsi="仿宋" w:eastAsia="仿宋" w:cs="宋体"/>
                <w:b/>
                <w:color w:val="auto"/>
                <w:sz w:val="24"/>
              </w:rPr>
            </w:pPr>
            <w:r>
              <w:rPr>
                <w:rFonts w:hint="eastAsia" w:ascii="仿宋" w:hAnsi="仿宋" w:eastAsia="仿宋" w:cs="宋体"/>
                <w:b/>
                <w:color w:val="auto"/>
                <w:kern w:val="0"/>
                <w:sz w:val="24"/>
                <w:lang w:bidi="ar"/>
              </w:rPr>
              <w:t>序号</w:t>
            </w:r>
          </w:p>
        </w:tc>
        <w:tc>
          <w:tcPr>
            <w:tcW w:w="2910" w:type="dxa"/>
            <w:vMerge w:val="restart"/>
            <w:tcBorders>
              <w:top w:val="single" w:color="000000" w:sz="4" w:space="0"/>
              <w:left w:val="single" w:color="000000" w:sz="4" w:space="0"/>
              <w:bottom w:val="single" w:color="000000" w:sz="4" w:space="0"/>
              <w:right w:val="single" w:color="000000" w:sz="4" w:space="0"/>
            </w:tcBorders>
            <w:vAlign w:val="center"/>
          </w:tcPr>
          <w:p w14:paraId="6B2B9137">
            <w:pPr>
              <w:widowControl/>
              <w:spacing w:line="440" w:lineRule="exact"/>
              <w:jc w:val="center"/>
              <w:textAlignment w:val="center"/>
              <w:rPr>
                <w:rFonts w:ascii="仿宋" w:hAnsi="仿宋" w:eastAsia="仿宋" w:cs="宋体"/>
                <w:b/>
                <w:color w:val="auto"/>
                <w:sz w:val="24"/>
              </w:rPr>
            </w:pPr>
            <w:r>
              <w:rPr>
                <w:rFonts w:hint="eastAsia" w:ascii="仿宋" w:hAnsi="仿宋" w:eastAsia="仿宋" w:cs="宋体"/>
                <w:b/>
                <w:color w:val="auto"/>
                <w:kern w:val="0"/>
                <w:sz w:val="24"/>
                <w:lang w:bidi="ar"/>
              </w:rPr>
              <w:t>人员名称</w:t>
            </w:r>
          </w:p>
        </w:tc>
        <w:tc>
          <w:tcPr>
            <w:tcW w:w="1279" w:type="dxa"/>
            <w:vMerge w:val="restart"/>
            <w:tcBorders>
              <w:top w:val="single" w:color="000000" w:sz="4" w:space="0"/>
              <w:left w:val="single" w:color="000000" w:sz="4" w:space="0"/>
              <w:bottom w:val="single" w:color="000000" w:sz="4" w:space="0"/>
              <w:right w:val="single" w:color="000000" w:sz="4" w:space="0"/>
            </w:tcBorders>
            <w:vAlign w:val="center"/>
          </w:tcPr>
          <w:p w14:paraId="19CC32A1">
            <w:pPr>
              <w:widowControl/>
              <w:spacing w:line="440" w:lineRule="exact"/>
              <w:jc w:val="center"/>
              <w:textAlignment w:val="center"/>
              <w:rPr>
                <w:rFonts w:ascii="仿宋" w:hAnsi="仿宋" w:eastAsia="仿宋" w:cs="宋体"/>
                <w:b/>
                <w:color w:val="auto"/>
                <w:sz w:val="24"/>
              </w:rPr>
            </w:pPr>
            <w:r>
              <w:rPr>
                <w:rFonts w:hint="eastAsia" w:ascii="仿宋" w:hAnsi="仿宋" w:eastAsia="仿宋" w:cs="宋体"/>
                <w:b/>
                <w:color w:val="auto"/>
                <w:kern w:val="0"/>
                <w:sz w:val="24"/>
                <w:lang w:bidi="ar"/>
              </w:rPr>
              <w:t>单位</w:t>
            </w:r>
          </w:p>
        </w:tc>
        <w:tc>
          <w:tcPr>
            <w:tcW w:w="1575" w:type="dxa"/>
            <w:vMerge w:val="restart"/>
            <w:tcBorders>
              <w:top w:val="single" w:color="000000" w:sz="4" w:space="0"/>
              <w:left w:val="single" w:color="000000" w:sz="4" w:space="0"/>
              <w:bottom w:val="single" w:color="000000" w:sz="4" w:space="0"/>
              <w:right w:val="single" w:color="000000" w:sz="4" w:space="0"/>
            </w:tcBorders>
            <w:vAlign w:val="center"/>
          </w:tcPr>
          <w:p w14:paraId="4D4A10A9">
            <w:pPr>
              <w:widowControl/>
              <w:spacing w:line="440" w:lineRule="exact"/>
              <w:jc w:val="center"/>
              <w:textAlignment w:val="center"/>
              <w:rPr>
                <w:rFonts w:ascii="仿宋" w:hAnsi="仿宋" w:eastAsia="仿宋" w:cs="宋体"/>
                <w:b/>
                <w:color w:val="auto"/>
                <w:sz w:val="24"/>
              </w:rPr>
            </w:pPr>
            <w:r>
              <w:rPr>
                <w:rFonts w:hint="eastAsia" w:ascii="仿宋" w:hAnsi="仿宋" w:eastAsia="仿宋" w:cs="宋体"/>
                <w:b/>
                <w:color w:val="auto"/>
                <w:kern w:val="0"/>
                <w:sz w:val="24"/>
                <w:lang w:bidi="ar"/>
              </w:rPr>
              <w:t>服务期限（月）</w:t>
            </w:r>
          </w:p>
        </w:tc>
        <w:tc>
          <w:tcPr>
            <w:tcW w:w="2160" w:type="dxa"/>
            <w:vMerge w:val="restart"/>
            <w:tcBorders>
              <w:top w:val="single" w:color="000000" w:sz="4" w:space="0"/>
              <w:left w:val="single" w:color="000000" w:sz="4" w:space="0"/>
              <w:bottom w:val="single" w:color="000000" w:sz="4" w:space="0"/>
              <w:right w:val="single" w:color="000000" w:sz="4" w:space="0"/>
            </w:tcBorders>
            <w:vAlign w:val="center"/>
          </w:tcPr>
          <w:p w14:paraId="51CF5751">
            <w:pPr>
              <w:widowControl/>
              <w:spacing w:line="440" w:lineRule="exact"/>
              <w:jc w:val="center"/>
              <w:textAlignment w:val="center"/>
              <w:rPr>
                <w:rFonts w:ascii="仿宋" w:hAnsi="仿宋" w:eastAsia="仿宋" w:cs="宋体"/>
                <w:b/>
                <w:color w:val="auto"/>
                <w:sz w:val="24"/>
              </w:rPr>
            </w:pPr>
            <w:r>
              <w:rPr>
                <w:rFonts w:hint="eastAsia" w:ascii="仿宋" w:hAnsi="仿宋" w:eastAsia="仿宋" w:cs="宋体"/>
                <w:b/>
                <w:color w:val="auto"/>
                <w:kern w:val="0"/>
                <w:sz w:val="24"/>
                <w:lang w:bidi="ar"/>
              </w:rPr>
              <w:t>人数</w:t>
            </w:r>
          </w:p>
        </w:tc>
      </w:tr>
      <w:tr w14:paraId="276B57A6">
        <w:tblPrEx>
          <w:tblCellMar>
            <w:top w:w="15" w:type="dxa"/>
            <w:left w:w="15" w:type="dxa"/>
            <w:bottom w:w="15" w:type="dxa"/>
            <w:right w:w="15" w:type="dxa"/>
          </w:tblCellMar>
        </w:tblPrEx>
        <w:trPr>
          <w:trHeight w:val="440" w:hRule="atLeast"/>
        </w:trPr>
        <w:tc>
          <w:tcPr>
            <w:tcW w:w="539" w:type="dxa"/>
            <w:vMerge w:val="continue"/>
            <w:tcBorders>
              <w:top w:val="single" w:color="000000" w:sz="4" w:space="0"/>
              <w:left w:val="single" w:color="000000" w:sz="4" w:space="0"/>
              <w:bottom w:val="single" w:color="000000" w:sz="4" w:space="0"/>
              <w:right w:val="single" w:color="000000" w:sz="4" w:space="0"/>
            </w:tcBorders>
            <w:vAlign w:val="center"/>
          </w:tcPr>
          <w:p w14:paraId="4A6E2962">
            <w:pPr>
              <w:spacing w:line="440" w:lineRule="exact"/>
              <w:jc w:val="center"/>
              <w:rPr>
                <w:rFonts w:ascii="仿宋" w:hAnsi="仿宋" w:eastAsia="仿宋" w:cs="宋体"/>
                <w:b/>
                <w:color w:val="auto"/>
                <w:sz w:val="24"/>
              </w:rPr>
            </w:pPr>
          </w:p>
        </w:tc>
        <w:tc>
          <w:tcPr>
            <w:tcW w:w="2910" w:type="dxa"/>
            <w:vMerge w:val="continue"/>
            <w:tcBorders>
              <w:top w:val="single" w:color="000000" w:sz="4" w:space="0"/>
              <w:left w:val="single" w:color="000000" w:sz="4" w:space="0"/>
              <w:bottom w:val="single" w:color="000000" w:sz="4" w:space="0"/>
              <w:right w:val="single" w:color="000000" w:sz="4" w:space="0"/>
            </w:tcBorders>
            <w:vAlign w:val="center"/>
          </w:tcPr>
          <w:p w14:paraId="200D6D63">
            <w:pPr>
              <w:spacing w:line="440" w:lineRule="exact"/>
              <w:jc w:val="center"/>
              <w:rPr>
                <w:rFonts w:ascii="仿宋" w:hAnsi="仿宋" w:eastAsia="仿宋" w:cs="宋体"/>
                <w:b/>
                <w:color w:val="auto"/>
                <w:sz w:val="24"/>
              </w:rPr>
            </w:pPr>
          </w:p>
        </w:tc>
        <w:tc>
          <w:tcPr>
            <w:tcW w:w="1279" w:type="dxa"/>
            <w:vMerge w:val="continue"/>
            <w:tcBorders>
              <w:top w:val="single" w:color="000000" w:sz="4" w:space="0"/>
              <w:left w:val="single" w:color="000000" w:sz="4" w:space="0"/>
              <w:bottom w:val="single" w:color="000000" w:sz="4" w:space="0"/>
              <w:right w:val="single" w:color="000000" w:sz="4" w:space="0"/>
            </w:tcBorders>
            <w:vAlign w:val="center"/>
          </w:tcPr>
          <w:p w14:paraId="182CAB9E">
            <w:pPr>
              <w:spacing w:line="440" w:lineRule="exact"/>
              <w:jc w:val="center"/>
              <w:rPr>
                <w:rFonts w:ascii="仿宋" w:hAnsi="仿宋" w:eastAsia="仿宋" w:cs="宋体"/>
                <w:b/>
                <w:color w:val="auto"/>
                <w:sz w:val="24"/>
              </w:rPr>
            </w:pPr>
          </w:p>
        </w:tc>
        <w:tc>
          <w:tcPr>
            <w:tcW w:w="1575" w:type="dxa"/>
            <w:vMerge w:val="continue"/>
            <w:tcBorders>
              <w:top w:val="single" w:color="000000" w:sz="4" w:space="0"/>
              <w:left w:val="single" w:color="000000" w:sz="4" w:space="0"/>
              <w:bottom w:val="single" w:color="000000" w:sz="4" w:space="0"/>
              <w:right w:val="single" w:color="000000" w:sz="4" w:space="0"/>
            </w:tcBorders>
            <w:vAlign w:val="center"/>
          </w:tcPr>
          <w:p w14:paraId="0AD6FE1E">
            <w:pPr>
              <w:spacing w:line="440" w:lineRule="exact"/>
              <w:jc w:val="center"/>
              <w:rPr>
                <w:rFonts w:ascii="仿宋" w:hAnsi="仿宋" w:eastAsia="仿宋" w:cs="宋体"/>
                <w:b/>
                <w:color w:val="auto"/>
                <w:sz w:val="24"/>
              </w:rPr>
            </w:pPr>
          </w:p>
        </w:tc>
        <w:tc>
          <w:tcPr>
            <w:tcW w:w="2160" w:type="dxa"/>
            <w:vMerge w:val="continue"/>
            <w:tcBorders>
              <w:top w:val="single" w:color="000000" w:sz="4" w:space="0"/>
              <w:left w:val="single" w:color="000000" w:sz="4" w:space="0"/>
              <w:bottom w:val="single" w:color="000000" w:sz="4" w:space="0"/>
              <w:right w:val="single" w:color="000000" w:sz="4" w:space="0"/>
            </w:tcBorders>
            <w:vAlign w:val="center"/>
          </w:tcPr>
          <w:p w14:paraId="4DA94159">
            <w:pPr>
              <w:spacing w:line="440" w:lineRule="exact"/>
              <w:jc w:val="center"/>
              <w:rPr>
                <w:rFonts w:ascii="仿宋" w:hAnsi="仿宋" w:eastAsia="仿宋" w:cs="宋体"/>
                <w:b/>
                <w:color w:val="auto"/>
                <w:sz w:val="24"/>
              </w:rPr>
            </w:pPr>
          </w:p>
        </w:tc>
      </w:tr>
      <w:tr w14:paraId="02D6BBFB">
        <w:tblPrEx>
          <w:tblCellMar>
            <w:top w:w="15" w:type="dxa"/>
            <w:left w:w="15" w:type="dxa"/>
            <w:bottom w:w="15" w:type="dxa"/>
            <w:right w:w="15" w:type="dxa"/>
          </w:tblCellMar>
        </w:tblPrEx>
        <w:trPr>
          <w:trHeight w:val="69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43346EF">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w:t>
            </w:r>
          </w:p>
        </w:tc>
        <w:tc>
          <w:tcPr>
            <w:tcW w:w="2910" w:type="dxa"/>
            <w:tcBorders>
              <w:top w:val="single" w:color="000000" w:sz="4" w:space="0"/>
              <w:left w:val="single" w:color="000000" w:sz="4" w:space="0"/>
              <w:bottom w:val="single" w:color="000000" w:sz="4" w:space="0"/>
              <w:right w:val="single" w:color="000000" w:sz="4" w:space="0"/>
            </w:tcBorders>
            <w:vAlign w:val="center"/>
          </w:tcPr>
          <w:p w14:paraId="039AD1E7">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sz w:val="24"/>
              </w:rPr>
              <w:t>厨师长（兼管理员）</w:t>
            </w:r>
          </w:p>
        </w:tc>
        <w:tc>
          <w:tcPr>
            <w:tcW w:w="1279" w:type="dxa"/>
            <w:tcBorders>
              <w:top w:val="single" w:color="000000" w:sz="4" w:space="0"/>
              <w:left w:val="single" w:color="000000" w:sz="4" w:space="0"/>
              <w:bottom w:val="single" w:color="000000" w:sz="4" w:space="0"/>
              <w:right w:val="single" w:color="000000" w:sz="4" w:space="0"/>
            </w:tcBorders>
            <w:vAlign w:val="center"/>
          </w:tcPr>
          <w:p w14:paraId="6851A937">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人</w:t>
            </w:r>
          </w:p>
        </w:tc>
        <w:tc>
          <w:tcPr>
            <w:tcW w:w="1575" w:type="dxa"/>
            <w:tcBorders>
              <w:top w:val="single" w:color="000000" w:sz="4" w:space="0"/>
              <w:left w:val="single" w:color="000000" w:sz="4" w:space="0"/>
              <w:bottom w:val="single" w:color="000000" w:sz="4" w:space="0"/>
              <w:right w:val="single" w:color="000000" w:sz="4" w:space="0"/>
            </w:tcBorders>
            <w:vAlign w:val="center"/>
          </w:tcPr>
          <w:p w14:paraId="52D15DBE">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12</w:t>
            </w:r>
          </w:p>
        </w:tc>
        <w:tc>
          <w:tcPr>
            <w:tcW w:w="2160" w:type="dxa"/>
            <w:tcBorders>
              <w:top w:val="single" w:color="000000" w:sz="4" w:space="0"/>
              <w:left w:val="single" w:color="000000" w:sz="4" w:space="0"/>
              <w:bottom w:val="single" w:color="000000" w:sz="4" w:space="0"/>
              <w:right w:val="single" w:color="000000" w:sz="4" w:space="0"/>
            </w:tcBorders>
            <w:vAlign w:val="center"/>
          </w:tcPr>
          <w:p w14:paraId="76071135">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w:t>
            </w:r>
          </w:p>
        </w:tc>
      </w:tr>
      <w:tr w14:paraId="79EF21B3">
        <w:tblPrEx>
          <w:tblCellMar>
            <w:top w:w="15" w:type="dxa"/>
            <w:left w:w="15" w:type="dxa"/>
            <w:bottom w:w="15" w:type="dxa"/>
            <w:right w:w="15" w:type="dxa"/>
          </w:tblCellMar>
        </w:tblPrEx>
        <w:trPr>
          <w:trHeight w:val="69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446DB84E">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2</w:t>
            </w:r>
          </w:p>
        </w:tc>
        <w:tc>
          <w:tcPr>
            <w:tcW w:w="2910" w:type="dxa"/>
            <w:tcBorders>
              <w:top w:val="single" w:color="000000" w:sz="4" w:space="0"/>
              <w:left w:val="single" w:color="000000" w:sz="4" w:space="0"/>
              <w:bottom w:val="single" w:color="000000" w:sz="4" w:space="0"/>
              <w:right w:val="single" w:color="000000" w:sz="4" w:space="0"/>
            </w:tcBorders>
            <w:vAlign w:val="center"/>
          </w:tcPr>
          <w:p w14:paraId="29244DA0">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副厨</w:t>
            </w:r>
          </w:p>
        </w:tc>
        <w:tc>
          <w:tcPr>
            <w:tcW w:w="1279" w:type="dxa"/>
            <w:tcBorders>
              <w:top w:val="single" w:color="000000" w:sz="4" w:space="0"/>
              <w:left w:val="single" w:color="000000" w:sz="4" w:space="0"/>
              <w:bottom w:val="single" w:color="000000" w:sz="4" w:space="0"/>
              <w:right w:val="single" w:color="000000" w:sz="4" w:space="0"/>
            </w:tcBorders>
            <w:vAlign w:val="center"/>
          </w:tcPr>
          <w:p w14:paraId="0DAA1BA6">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人</w:t>
            </w:r>
          </w:p>
        </w:tc>
        <w:tc>
          <w:tcPr>
            <w:tcW w:w="1575" w:type="dxa"/>
            <w:tcBorders>
              <w:top w:val="single" w:color="000000" w:sz="4" w:space="0"/>
              <w:left w:val="single" w:color="000000" w:sz="4" w:space="0"/>
              <w:bottom w:val="single" w:color="000000" w:sz="4" w:space="0"/>
              <w:right w:val="single" w:color="000000" w:sz="4" w:space="0"/>
            </w:tcBorders>
            <w:vAlign w:val="center"/>
          </w:tcPr>
          <w:p w14:paraId="76BEE1CF">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12</w:t>
            </w:r>
          </w:p>
        </w:tc>
        <w:tc>
          <w:tcPr>
            <w:tcW w:w="2160" w:type="dxa"/>
            <w:tcBorders>
              <w:top w:val="single" w:color="000000" w:sz="4" w:space="0"/>
              <w:left w:val="single" w:color="000000" w:sz="4" w:space="0"/>
              <w:bottom w:val="single" w:color="000000" w:sz="4" w:space="0"/>
              <w:right w:val="single" w:color="000000" w:sz="4" w:space="0"/>
            </w:tcBorders>
            <w:vAlign w:val="center"/>
          </w:tcPr>
          <w:p w14:paraId="3A7F8E76">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w:t>
            </w:r>
          </w:p>
        </w:tc>
      </w:tr>
      <w:tr w14:paraId="51F45FF4">
        <w:tblPrEx>
          <w:tblCellMar>
            <w:top w:w="15" w:type="dxa"/>
            <w:left w:w="15" w:type="dxa"/>
            <w:bottom w:w="15" w:type="dxa"/>
            <w:right w:w="15" w:type="dxa"/>
          </w:tblCellMar>
        </w:tblPrEx>
        <w:trPr>
          <w:trHeight w:val="69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5A4C716C">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3</w:t>
            </w:r>
          </w:p>
        </w:tc>
        <w:tc>
          <w:tcPr>
            <w:tcW w:w="2910" w:type="dxa"/>
            <w:tcBorders>
              <w:top w:val="single" w:color="000000" w:sz="4" w:space="0"/>
              <w:left w:val="single" w:color="000000" w:sz="4" w:space="0"/>
              <w:bottom w:val="single" w:color="000000" w:sz="4" w:space="0"/>
              <w:right w:val="single" w:color="000000" w:sz="4" w:space="0"/>
            </w:tcBorders>
            <w:vAlign w:val="center"/>
          </w:tcPr>
          <w:p w14:paraId="451A4FD0">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面点师</w:t>
            </w:r>
          </w:p>
        </w:tc>
        <w:tc>
          <w:tcPr>
            <w:tcW w:w="1279" w:type="dxa"/>
            <w:tcBorders>
              <w:top w:val="single" w:color="000000" w:sz="4" w:space="0"/>
              <w:left w:val="single" w:color="000000" w:sz="4" w:space="0"/>
              <w:bottom w:val="single" w:color="000000" w:sz="4" w:space="0"/>
              <w:right w:val="single" w:color="000000" w:sz="4" w:space="0"/>
            </w:tcBorders>
            <w:vAlign w:val="center"/>
          </w:tcPr>
          <w:p w14:paraId="2C6C84B2">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人</w:t>
            </w:r>
          </w:p>
        </w:tc>
        <w:tc>
          <w:tcPr>
            <w:tcW w:w="1575" w:type="dxa"/>
            <w:tcBorders>
              <w:top w:val="single" w:color="000000" w:sz="4" w:space="0"/>
              <w:left w:val="single" w:color="000000" w:sz="4" w:space="0"/>
              <w:bottom w:val="single" w:color="000000" w:sz="4" w:space="0"/>
              <w:right w:val="single" w:color="000000" w:sz="4" w:space="0"/>
            </w:tcBorders>
            <w:vAlign w:val="center"/>
          </w:tcPr>
          <w:p w14:paraId="78044B50">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12</w:t>
            </w:r>
          </w:p>
        </w:tc>
        <w:tc>
          <w:tcPr>
            <w:tcW w:w="2160" w:type="dxa"/>
            <w:tcBorders>
              <w:top w:val="single" w:color="000000" w:sz="4" w:space="0"/>
              <w:left w:val="single" w:color="000000" w:sz="4" w:space="0"/>
              <w:bottom w:val="single" w:color="000000" w:sz="4" w:space="0"/>
              <w:right w:val="single" w:color="000000" w:sz="4" w:space="0"/>
            </w:tcBorders>
            <w:vAlign w:val="center"/>
          </w:tcPr>
          <w:p w14:paraId="5166ACA3">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w:t>
            </w:r>
          </w:p>
        </w:tc>
      </w:tr>
      <w:tr w14:paraId="2D0C6DDE">
        <w:tblPrEx>
          <w:tblCellMar>
            <w:top w:w="15" w:type="dxa"/>
            <w:left w:w="15" w:type="dxa"/>
            <w:bottom w:w="15" w:type="dxa"/>
            <w:right w:w="15" w:type="dxa"/>
          </w:tblCellMar>
        </w:tblPrEx>
        <w:trPr>
          <w:trHeight w:val="69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01EB62C4">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4</w:t>
            </w:r>
          </w:p>
        </w:tc>
        <w:tc>
          <w:tcPr>
            <w:tcW w:w="2910" w:type="dxa"/>
            <w:tcBorders>
              <w:top w:val="single" w:color="000000" w:sz="4" w:space="0"/>
              <w:left w:val="single" w:color="000000" w:sz="4" w:space="0"/>
              <w:bottom w:val="single" w:color="000000" w:sz="4" w:space="0"/>
              <w:right w:val="single" w:color="000000" w:sz="4" w:space="0"/>
            </w:tcBorders>
            <w:vAlign w:val="center"/>
          </w:tcPr>
          <w:p w14:paraId="1AB4A984">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sz w:val="24"/>
              </w:rPr>
              <w:t>服务员</w:t>
            </w:r>
          </w:p>
        </w:tc>
        <w:tc>
          <w:tcPr>
            <w:tcW w:w="1279" w:type="dxa"/>
            <w:tcBorders>
              <w:top w:val="single" w:color="000000" w:sz="4" w:space="0"/>
              <w:left w:val="single" w:color="000000" w:sz="4" w:space="0"/>
              <w:bottom w:val="single" w:color="000000" w:sz="4" w:space="0"/>
              <w:right w:val="single" w:color="000000" w:sz="4" w:space="0"/>
            </w:tcBorders>
            <w:vAlign w:val="center"/>
          </w:tcPr>
          <w:p w14:paraId="6AE4C834">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人</w:t>
            </w:r>
          </w:p>
        </w:tc>
        <w:tc>
          <w:tcPr>
            <w:tcW w:w="1575" w:type="dxa"/>
            <w:tcBorders>
              <w:top w:val="single" w:color="000000" w:sz="4" w:space="0"/>
              <w:left w:val="single" w:color="000000" w:sz="4" w:space="0"/>
              <w:bottom w:val="single" w:color="000000" w:sz="4" w:space="0"/>
              <w:right w:val="single" w:color="000000" w:sz="4" w:space="0"/>
            </w:tcBorders>
            <w:vAlign w:val="center"/>
          </w:tcPr>
          <w:p w14:paraId="69D803EF">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kern w:val="0"/>
                <w:sz w:val="24"/>
                <w:lang w:bidi="ar"/>
              </w:rPr>
              <w:t>12</w:t>
            </w:r>
          </w:p>
        </w:tc>
        <w:tc>
          <w:tcPr>
            <w:tcW w:w="2160" w:type="dxa"/>
            <w:tcBorders>
              <w:top w:val="single" w:color="000000" w:sz="4" w:space="0"/>
              <w:left w:val="single" w:color="000000" w:sz="4" w:space="0"/>
              <w:bottom w:val="single" w:color="000000" w:sz="4" w:space="0"/>
              <w:right w:val="single" w:color="000000" w:sz="4" w:space="0"/>
            </w:tcBorders>
            <w:vAlign w:val="center"/>
          </w:tcPr>
          <w:p w14:paraId="1AB8AE60">
            <w:pPr>
              <w:widowControl/>
              <w:spacing w:line="440" w:lineRule="exact"/>
              <w:jc w:val="center"/>
              <w:textAlignment w:val="center"/>
              <w:rPr>
                <w:rFonts w:ascii="仿宋" w:hAnsi="仿宋" w:eastAsia="仿宋" w:cs="宋体"/>
                <w:color w:val="auto"/>
                <w:sz w:val="24"/>
              </w:rPr>
            </w:pPr>
            <w:r>
              <w:rPr>
                <w:rFonts w:ascii="仿宋" w:hAnsi="仿宋" w:eastAsia="仿宋" w:cs="宋体"/>
                <w:color w:val="auto"/>
                <w:kern w:val="0"/>
                <w:sz w:val="24"/>
                <w:lang w:bidi="ar"/>
              </w:rPr>
              <w:t>4</w:t>
            </w:r>
          </w:p>
        </w:tc>
      </w:tr>
      <w:tr w14:paraId="24767EE6">
        <w:tblPrEx>
          <w:tblCellMar>
            <w:top w:w="15" w:type="dxa"/>
            <w:left w:w="15" w:type="dxa"/>
            <w:bottom w:w="15" w:type="dxa"/>
            <w:right w:w="15" w:type="dxa"/>
          </w:tblCellMar>
        </w:tblPrEx>
        <w:trPr>
          <w:trHeight w:val="690" w:hRule="atLeast"/>
        </w:trPr>
        <w:tc>
          <w:tcPr>
            <w:tcW w:w="539" w:type="dxa"/>
            <w:tcBorders>
              <w:top w:val="single" w:color="000000" w:sz="4" w:space="0"/>
              <w:left w:val="single" w:color="000000" w:sz="4" w:space="0"/>
              <w:bottom w:val="single" w:color="000000" w:sz="4" w:space="0"/>
              <w:right w:val="single" w:color="000000" w:sz="4" w:space="0"/>
            </w:tcBorders>
            <w:vAlign w:val="center"/>
          </w:tcPr>
          <w:p w14:paraId="10535F6B">
            <w:pPr>
              <w:widowControl/>
              <w:spacing w:line="440" w:lineRule="exact"/>
              <w:jc w:val="center"/>
              <w:textAlignment w:val="center"/>
              <w:rPr>
                <w:rFonts w:ascii="仿宋" w:hAnsi="仿宋" w:eastAsia="仿宋" w:cs="宋体"/>
                <w:color w:val="auto"/>
                <w:kern w:val="0"/>
                <w:sz w:val="24"/>
                <w:lang w:bidi="ar"/>
              </w:rPr>
            </w:pPr>
            <w:r>
              <w:rPr>
                <w:rFonts w:hint="eastAsia" w:ascii="仿宋" w:hAnsi="仿宋" w:eastAsia="仿宋" w:cs="宋体"/>
                <w:color w:val="auto"/>
                <w:kern w:val="0"/>
                <w:sz w:val="24"/>
                <w:lang w:bidi="ar"/>
              </w:rPr>
              <w:t>5</w:t>
            </w:r>
          </w:p>
        </w:tc>
        <w:tc>
          <w:tcPr>
            <w:tcW w:w="2910" w:type="dxa"/>
            <w:tcBorders>
              <w:top w:val="single" w:color="000000" w:sz="4" w:space="0"/>
              <w:left w:val="single" w:color="000000" w:sz="4" w:space="0"/>
              <w:bottom w:val="single" w:color="000000" w:sz="4" w:space="0"/>
              <w:right w:val="single" w:color="000000" w:sz="4" w:space="0"/>
            </w:tcBorders>
            <w:vAlign w:val="center"/>
          </w:tcPr>
          <w:p w14:paraId="68EB357D">
            <w:pPr>
              <w:widowControl/>
              <w:spacing w:line="440" w:lineRule="exact"/>
              <w:jc w:val="center"/>
              <w:textAlignment w:val="center"/>
              <w:rPr>
                <w:rFonts w:ascii="仿宋" w:hAnsi="仿宋" w:eastAsia="仿宋" w:cs="宋体"/>
                <w:color w:val="auto"/>
                <w:sz w:val="24"/>
              </w:rPr>
            </w:pPr>
            <w:r>
              <w:rPr>
                <w:rFonts w:hint="eastAsia" w:ascii="仿宋" w:hAnsi="仿宋" w:eastAsia="仿宋" w:cs="宋体"/>
                <w:color w:val="auto"/>
                <w:sz w:val="24"/>
              </w:rPr>
              <w:t>清洁工</w:t>
            </w:r>
          </w:p>
        </w:tc>
        <w:tc>
          <w:tcPr>
            <w:tcW w:w="1279" w:type="dxa"/>
            <w:tcBorders>
              <w:top w:val="single" w:color="000000" w:sz="4" w:space="0"/>
              <w:left w:val="single" w:color="000000" w:sz="4" w:space="0"/>
              <w:bottom w:val="single" w:color="000000" w:sz="4" w:space="0"/>
              <w:right w:val="single" w:color="000000" w:sz="4" w:space="0"/>
            </w:tcBorders>
            <w:vAlign w:val="center"/>
          </w:tcPr>
          <w:p w14:paraId="4D9D3945">
            <w:pPr>
              <w:widowControl/>
              <w:spacing w:line="440" w:lineRule="exact"/>
              <w:jc w:val="center"/>
              <w:textAlignment w:val="center"/>
              <w:rPr>
                <w:rFonts w:ascii="仿宋" w:hAnsi="仿宋" w:eastAsia="仿宋" w:cs="宋体"/>
                <w:color w:val="auto"/>
                <w:kern w:val="0"/>
                <w:sz w:val="24"/>
                <w:lang w:bidi="ar"/>
              </w:rPr>
            </w:pPr>
            <w:r>
              <w:rPr>
                <w:rFonts w:hint="eastAsia" w:ascii="仿宋" w:hAnsi="仿宋" w:eastAsia="仿宋" w:cs="宋体"/>
                <w:color w:val="auto"/>
                <w:kern w:val="0"/>
                <w:sz w:val="24"/>
                <w:lang w:bidi="ar"/>
              </w:rPr>
              <w:t>人</w:t>
            </w:r>
          </w:p>
        </w:tc>
        <w:tc>
          <w:tcPr>
            <w:tcW w:w="1575" w:type="dxa"/>
            <w:tcBorders>
              <w:top w:val="single" w:color="000000" w:sz="4" w:space="0"/>
              <w:left w:val="single" w:color="000000" w:sz="4" w:space="0"/>
              <w:bottom w:val="single" w:color="000000" w:sz="4" w:space="0"/>
              <w:right w:val="single" w:color="000000" w:sz="4" w:space="0"/>
            </w:tcBorders>
            <w:vAlign w:val="center"/>
          </w:tcPr>
          <w:p w14:paraId="137E53CE">
            <w:pPr>
              <w:widowControl/>
              <w:spacing w:line="440" w:lineRule="exact"/>
              <w:jc w:val="center"/>
              <w:textAlignment w:val="center"/>
              <w:rPr>
                <w:rFonts w:ascii="仿宋" w:hAnsi="仿宋" w:eastAsia="仿宋" w:cs="宋体"/>
                <w:color w:val="auto"/>
                <w:kern w:val="0"/>
                <w:sz w:val="24"/>
                <w:lang w:bidi="ar"/>
              </w:rPr>
            </w:pPr>
            <w:r>
              <w:rPr>
                <w:rFonts w:hint="eastAsia" w:ascii="仿宋" w:hAnsi="仿宋" w:eastAsia="仿宋" w:cs="宋体"/>
                <w:color w:val="auto"/>
                <w:kern w:val="0"/>
                <w:sz w:val="24"/>
                <w:lang w:bidi="ar"/>
              </w:rPr>
              <w:t>1</w:t>
            </w:r>
            <w:r>
              <w:rPr>
                <w:rFonts w:ascii="仿宋" w:hAnsi="仿宋" w:eastAsia="仿宋" w:cs="宋体"/>
                <w:color w:val="auto"/>
                <w:kern w:val="0"/>
                <w:sz w:val="24"/>
                <w:lang w:bidi="ar"/>
              </w:rPr>
              <w:t>2</w:t>
            </w:r>
          </w:p>
        </w:tc>
        <w:tc>
          <w:tcPr>
            <w:tcW w:w="2160" w:type="dxa"/>
            <w:tcBorders>
              <w:top w:val="single" w:color="000000" w:sz="4" w:space="0"/>
              <w:left w:val="single" w:color="000000" w:sz="4" w:space="0"/>
              <w:bottom w:val="single" w:color="000000" w:sz="4" w:space="0"/>
              <w:right w:val="single" w:color="000000" w:sz="4" w:space="0"/>
            </w:tcBorders>
            <w:vAlign w:val="center"/>
          </w:tcPr>
          <w:p w14:paraId="3FE082CC">
            <w:pPr>
              <w:widowControl/>
              <w:spacing w:line="440" w:lineRule="exact"/>
              <w:jc w:val="center"/>
              <w:textAlignment w:val="center"/>
              <w:rPr>
                <w:rFonts w:ascii="仿宋" w:hAnsi="仿宋" w:eastAsia="仿宋" w:cs="宋体"/>
                <w:color w:val="auto"/>
                <w:kern w:val="0"/>
                <w:sz w:val="24"/>
                <w:lang w:bidi="ar"/>
              </w:rPr>
            </w:pPr>
            <w:r>
              <w:rPr>
                <w:rFonts w:hint="eastAsia" w:ascii="仿宋" w:hAnsi="仿宋" w:eastAsia="仿宋" w:cs="宋体"/>
                <w:color w:val="auto"/>
                <w:kern w:val="0"/>
                <w:sz w:val="24"/>
                <w:lang w:bidi="ar"/>
              </w:rPr>
              <w:t>3</w:t>
            </w:r>
          </w:p>
        </w:tc>
      </w:tr>
    </w:tbl>
    <w:p w14:paraId="0DE715EE">
      <w:pPr>
        <w:pStyle w:val="80"/>
        <w:rPr>
          <w:color w:val="auto"/>
        </w:rPr>
      </w:pPr>
    </w:p>
    <w:p w14:paraId="2008A68B">
      <w:pPr>
        <w:spacing w:line="360" w:lineRule="auto"/>
        <w:ind w:firstLine="480" w:firstLineChars="200"/>
        <w:rPr>
          <w:rFonts w:ascii="仿宋" w:hAnsi="仿宋" w:eastAsia="仿宋"/>
          <w:color w:val="auto"/>
          <w:sz w:val="24"/>
        </w:rPr>
      </w:pPr>
      <w:r>
        <w:rPr>
          <w:rFonts w:hint="eastAsia" w:ascii="仿宋" w:hAnsi="仿宋" w:eastAsia="仿宋"/>
          <w:color w:val="auto"/>
          <w:sz w:val="24"/>
        </w:rPr>
        <w:t>2、为保证食堂饭菜质量及食品安全，要求投标单位为具有一定规模的、并且有托管（承包）经营机关事业单位的餐饮管理的服务公司。</w:t>
      </w:r>
    </w:p>
    <w:p w14:paraId="74DB17C2">
      <w:pPr>
        <w:spacing w:line="360" w:lineRule="auto"/>
        <w:ind w:firstLine="480" w:firstLineChars="200"/>
        <w:rPr>
          <w:rFonts w:ascii="仿宋" w:hAnsi="仿宋" w:eastAsia="仿宋"/>
          <w:color w:val="auto"/>
          <w:sz w:val="24"/>
        </w:rPr>
      </w:pPr>
      <w:r>
        <w:rPr>
          <w:rFonts w:hint="eastAsia" w:ascii="仿宋" w:hAnsi="仿宋" w:eastAsia="仿宋"/>
          <w:color w:val="auto"/>
          <w:sz w:val="24"/>
        </w:rPr>
        <w:t>3、派驻文化中心食堂的员工技术力量，要求管理人员经验丰富，厨师长（兼管理员）要求为高级烹调师，副厨要求为中级烹调师，员工具备健康证。派驻食堂工作人员安排合理。</w:t>
      </w:r>
    </w:p>
    <w:p w14:paraId="2F12D449">
      <w:pPr>
        <w:spacing w:line="360" w:lineRule="auto"/>
        <w:ind w:firstLine="480" w:firstLineChars="200"/>
        <w:rPr>
          <w:rFonts w:ascii="仿宋" w:hAnsi="仿宋" w:eastAsia="仿宋"/>
          <w:color w:val="auto"/>
          <w:sz w:val="24"/>
        </w:rPr>
      </w:pPr>
      <w:r>
        <w:rPr>
          <w:rFonts w:hint="eastAsia" w:ascii="仿宋" w:hAnsi="仿宋" w:eastAsia="仿宋"/>
          <w:color w:val="auto"/>
          <w:sz w:val="24"/>
        </w:rPr>
        <w:t>4、投标单位要做好实地考察，针对文化中心食堂情况，投标时做好食堂经营管理方案；并制定一份安全、营养为原则的四季菜谱，每季排一周（5天），每天10个菜品，且价格合理。</w:t>
      </w:r>
    </w:p>
    <w:p w14:paraId="343E3BF5">
      <w:pPr>
        <w:spacing w:line="360" w:lineRule="auto"/>
        <w:ind w:firstLine="480" w:firstLineChars="200"/>
        <w:rPr>
          <w:rFonts w:ascii="仿宋" w:hAnsi="仿宋" w:eastAsia="仿宋"/>
          <w:color w:val="auto"/>
          <w:sz w:val="24"/>
        </w:rPr>
      </w:pPr>
      <w:r>
        <w:rPr>
          <w:rFonts w:hint="eastAsia" w:ascii="仿宋" w:hAnsi="仿宋" w:eastAsia="仿宋"/>
          <w:color w:val="auto"/>
          <w:sz w:val="24"/>
        </w:rPr>
        <w:t>5、投标单位应承诺对托管食堂实行直管理，不挂靠，不转让；承诺按《劳动法》要求对食堂员工进行培训、体检和缴纳社会保险，同时独立解决今后与食堂员工有关的劳资纠纷；中标单位按双方签订的托管合同要求规范经营管理，保质保量做好食堂早餐、中餐、晚餐的供应，以及文化中心单位临时活动所需的增餐服务工作。</w:t>
      </w:r>
    </w:p>
    <w:p w14:paraId="08807B44">
      <w:pPr>
        <w:spacing w:line="360" w:lineRule="auto"/>
        <w:ind w:firstLine="480" w:firstLineChars="200"/>
        <w:rPr>
          <w:rFonts w:ascii="仿宋" w:hAnsi="仿宋" w:eastAsia="仿宋"/>
          <w:color w:val="auto"/>
          <w:sz w:val="24"/>
        </w:rPr>
      </w:pPr>
      <w:r>
        <w:rPr>
          <w:rFonts w:hint="eastAsia" w:ascii="仿宋" w:hAnsi="仿宋" w:eastAsia="仿宋"/>
          <w:color w:val="auto"/>
          <w:sz w:val="24"/>
        </w:rPr>
        <w:t>6、食堂原则上每日正常经营，如有特殊活动，也要保证供应。</w:t>
      </w:r>
    </w:p>
    <w:p w14:paraId="13B0F607">
      <w:pPr>
        <w:spacing w:line="360" w:lineRule="auto"/>
        <w:rPr>
          <w:rFonts w:ascii="仿宋" w:hAnsi="仿宋" w:eastAsia="仿宋"/>
          <w:b/>
          <w:color w:val="auto"/>
          <w:sz w:val="24"/>
        </w:rPr>
      </w:pPr>
      <w:r>
        <w:rPr>
          <w:rFonts w:hint="eastAsia" w:ascii="仿宋" w:hAnsi="仿宋" w:eastAsia="仿宋"/>
          <w:b/>
          <w:color w:val="auto"/>
          <w:sz w:val="24"/>
        </w:rPr>
        <w:t>（四）付款方式</w:t>
      </w:r>
    </w:p>
    <w:p w14:paraId="0148E752">
      <w:pPr>
        <w:spacing w:line="360" w:lineRule="auto"/>
        <w:ind w:firstLine="480" w:firstLineChars="200"/>
        <w:rPr>
          <w:rFonts w:ascii="仿宋" w:hAnsi="仿宋" w:eastAsia="仿宋"/>
          <w:color w:val="auto"/>
          <w:sz w:val="24"/>
        </w:rPr>
      </w:pPr>
      <w:r>
        <w:rPr>
          <w:rFonts w:hint="eastAsia" w:ascii="仿宋" w:hAnsi="仿宋" w:eastAsia="仿宋"/>
          <w:color w:val="auto"/>
          <w:sz w:val="24"/>
        </w:rPr>
        <w:t>合同期内业主方对服务单位的服务质量按季进行考核，并按照考核结果在次季度第一个月支付上季度服务费用。若达不到业主方的考核标准，业主方有权扣减服务费，并对服务单位提出限期整改，限期整改一年超过三次仍达不到业主方的考核标准的，业主方有权中止合同，并由服务方承担相关损失。</w:t>
      </w:r>
    </w:p>
    <w:p w14:paraId="63C02590">
      <w:pPr>
        <w:spacing w:line="360" w:lineRule="auto"/>
        <w:rPr>
          <w:rFonts w:ascii="仿宋" w:hAnsi="仿宋" w:eastAsia="仿宋"/>
          <w:b/>
          <w:color w:val="auto"/>
          <w:sz w:val="24"/>
        </w:rPr>
      </w:pPr>
      <w:r>
        <w:rPr>
          <w:rFonts w:hint="eastAsia" w:ascii="仿宋" w:hAnsi="仿宋" w:eastAsia="仿宋"/>
          <w:b/>
          <w:color w:val="auto"/>
          <w:sz w:val="24"/>
        </w:rPr>
        <w:t>（五）运行模式</w:t>
      </w:r>
    </w:p>
    <w:p w14:paraId="7CCBC302">
      <w:pPr>
        <w:spacing w:line="360" w:lineRule="auto"/>
        <w:ind w:firstLine="480" w:firstLineChars="200"/>
        <w:rPr>
          <w:rFonts w:ascii="仿宋" w:hAnsi="仿宋" w:eastAsia="仿宋"/>
          <w:color w:val="auto"/>
          <w:sz w:val="24"/>
        </w:rPr>
      </w:pPr>
      <w:r>
        <w:rPr>
          <w:rFonts w:hint="eastAsia" w:ascii="仿宋" w:hAnsi="仿宋" w:eastAsia="仿宋"/>
          <w:color w:val="auto"/>
          <w:sz w:val="24"/>
        </w:rPr>
        <w:t>根据干部、职工的意见和建议，采取食材甲供为主，与劳务外包相结合的运行模式。即：采购、定价、监管等由采购单位负责；食堂工作人员采用劳务外包的形式。以提升服务质量为目标，让干部职工买得放心、吃得安心。</w:t>
      </w:r>
    </w:p>
    <w:p w14:paraId="26AEB376">
      <w:pPr>
        <w:spacing w:line="360" w:lineRule="auto"/>
        <w:rPr>
          <w:rFonts w:ascii="仿宋" w:hAnsi="仿宋" w:eastAsia="仿宋"/>
          <w:color w:val="auto"/>
          <w:sz w:val="24"/>
        </w:rPr>
      </w:pPr>
      <w:r>
        <w:rPr>
          <w:rFonts w:hint="eastAsia" w:ascii="仿宋" w:hAnsi="仿宋" w:eastAsia="仿宋"/>
          <w:color w:val="auto"/>
          <w:sz w:val="24"/>
        </w:rPr>
        <w:t>1.具体要求</w:t>
      </w:r>
    </w:p>
    <w:p w14:paraId="55846F58">
      <w:pPr>
        <w:spacing w:line="360" w:lineRule="auto"/>
        <w:ind w:firstLine="480" w:firstLineChars="200"/>
        <w:rPr>
          <w:rFonts w:ascii="仿宋" w:hAnsi="仿宋" w:eastAsia="仿宋"/>
          <w:color w:val="auto"/>
          <w:sz w:val="24"/>
        </w:rPr>
      </w:pPr>
      <w:r>
        <w:rPr>
          <w:rFonts w:hint="eastAsia" w:ascii="仿宋" w:hAnsi="仿宋" w:eastAsia="仿宋"/>
          <w:color w:val="auto"/>
          <w:sz w:val="24"/>
        </w:rPr>
        <w:t>1.1、在采购方组织和领导下，负责日常的监管与考核工作，明确专人参与监督。</w:t>
      </w:r>
    </w:p>
    <w:p w14:paraId="083004AE">
      <w:pPr>
        <w:spacing w:line="360" w:lineRule="auto"/>
        <w:ind w:firstLine="480" w:firstLineChars="200"/>
        <w:rPr>
          <w:rFonts w:ascii="仿宋" w:hAnsi="仿宋" w:eastAsia="仿宋"/>
          <w:color w:val="auto"/>
          <w:sz w:val="24"/>
        </w:rPr>
      </w:pPr>
      <w:r>
        <w:rPr>
          <w:rFonts w:hint="eastAsia" w:ascii="仿宋" w:hAnsi="仿宋" w:eastAsia="仿宋"/>
          <w:color w:val="auto"/>
          <w:sz w:val="24"/>
        </w:rPr>
        <w:t>1.2、采购方将按实际所需配置管理人员及提供维修保障。</w:t>
      </w:r>
    </w:p>
    <w:p w14:paraId="18256625">
      <w:pPr>
        <w:spacing w:line="360" w:lineRule="auto"/>
        <w:ind w:firstLine="480" w:firstLineChars="200"/>
        <w:rPr>
          <w:rFonts w:ascii="仿宋" w:hAnsi="仿宋" w:eastAsia="仿宋"/>
          <w:color w:val="auto"/>
          <w:sz w:val="24"/>
        </w:rPr>
      </w:pPr>
      <w:r>
        <w:rPr>
          <w:rFonts w:hint="eastAsia" w:ascii="仿宋" w:hAnsi="仿宋" w:eastAsia="仿宋"/>
          <w:color w:val="auto"/>
          <w:sz w:val="24"/>
        </w:rPr>
        <w:t>1.3、对食堂监管、食品安全、原料采购、成本核算、伙食价格、费用结算与仓库保管等主要环节由采购方专人负责，并对日常工作进行检查与考核等。</w:t>
      </w:r>
    </w:p>
    <w:p w14:paraId="1F4D7919">
      <w:pPr>
        <w:spacing w:line="360" w:lineRule="auto"/>
        <w:ind w:firstLine="480" w:firstLineChars="200"/>
        <w:rPr>
          <w:rFonts w:ascii="仿宋" w:hAnsi="仿宋" w:eastAsia="仿宋"/>
          <w:color w:val="auto"/>
          <w:sz w:val="24"/>
        </w:rPr>
      </w:pPr>
      <w:r>
        <w:rPr>
          <w:rFonts w:hint="eastAsia" w:ascii="仿宋" w:hAnsi="仿宋" w:eastAsia="仿宋"/>
          <w:color w:val="auto"/>
          <w:sz w:val="24"/>
        </w:rPr>
        <w:t>1.4、采用政府采购公开招标方式，公开向社会上从事餐饮业的企业（宾馆、饭店、酒店、餐饮公司、食堂承包经营者）购买劳务。</w:t>
      </w:r>
    </w:p>
    <w:p w14:paraId="7F83074B">
      <w:pPr>
        <w:spacing w:line="360" w:lineRule="auto"/>
        <w:ind w:firstLine="480" w:firstLineChars="200"/>
        <w:rPr>
          <w:rFonts w:ascii="仿宋" w:hAnsi="仿宋" w:eastAsia="仿宋"/>
          <w:color w:val="auto"/>
          <w:sz w:val="24"/>
        </w:rPr>
      </w:pPr>
      <w:r>
        <w:rPr>
          <w:rFonts w:hint="eastAsia" w:ascii="仿宋" w:hAnsi="仿宋" w:eastAsia="仿宋"/>
          <w:color w:val="auto"/>
          <w:sz w:val="24"/>
        </w:rPr>
        <w:t>1.5、中标单位根据合同要求，指派相应的厨师、面点师、服务员等人员。中标单位与劳务人员建立相应的劳动关系。</w:t>
      </w:r>
    </w:p>
    <w:p w14:paraId="61AC0BFC">
      <w:pPr>
        <w:spacing w:line="360" w:lineRule="auto"/>
        <w:ind w:firstLine="480" w:firstLineChars="200"/>
        <w:rPr>
          <w:rFonts w:ascii="仿宋" w:hAnsi="仿宋" w:eastAsia="仿宋"/>
          <w:color w:val="auto"/>
          <w:sz w:val="24"/>
        </w:rPr>
      </w:pPr>
      <w:r>
        <w:rPr>
          <w:rFonts w:hint="eastAsia" w:ascii="仿宋" w:hAnsi="仿宋" w:eastAsia="仿宋"/>
          <w:color w:val="auto"/>
          <w:sz w:val="24"/>
        </w:rPr>
        <w:t>1.6、中标单位确定一名负责人，负责对指派人员的管理与业务技术指导，同时积极参与并配合采购方做好食堂事务管理。中标单位要负责制订每周菜谱；负责日常菜肴、面点等食品制作；负责粗加工、清洗等厨房前后道工作；负责包厢、窗口、餐厅等各项服务；负责食堂每天生产的垃圾处理以及食堂区域内的安全、卫生保洁等工作。</w:t>
      </w:r>
    </w:p>
    <w:p w14:paraId="3984DBA2">
      <w:pPr>
        <w:spacing w:line="360" w:lineRule="auto"/>
        <w:rPr>
          <w:rFonts w:ascii="仿宋" w:hAnsi="仿宋" w:eastAsia="仿宋"/>
          <w:color w:val="auto"/>
          <w:sz w:val="24"/>
        </w:rPr>
      </w:pPr>
      <w:r>
        <w:rPr>
          <w:rFonts w:hint="eastAsia" w:ascii="仿宋" w:hAnsi="仿宋" w:eastAsia="仿宋"/>
          <w:color w:val="auto"/>
          <w:sz w:val="24"/>
        </w:rPr>
        <w:t>2.合同期限与纠纷处理</w:t>
      </w:r>
    </w:p>
    <w:p w14:paraId="2B9650D0">
      <w:pPr>
        <w:spacing w:line="360" w:lineRule="auto"/>
        <w:ind w:firstLine="480" w:firstLineChars="200"/>
        <w:rPr>
          <w:rFonts w:ascii="仿宋" w:hAnsi="仿宋" w:eastAsia="仿宋"/>
          <w:color w:val="auto"/>
          <w:sz w:val="24"/>
        </w:rPr>
      </w:pPr>
      <w:r>
        <w:rPr>
          <w:rFonts w:hint="eastAsia" w:ascii="仿宋" w:hAnsi="仿宋" w:eastAsia="仿宋"/>
          <w:color w:val="auto"/>
          <w:sz w:val="24"/>
        </w:rPr>
        <w:t>合同周期为一年。中标单位履约期间要认真履行合同，较好完成工作任务，无安全质量事故与重大投诉，干部职工的满意率（全年）在80%以上的（考核以采购方的纪录或第三方评价为准），若中标单位未能达到上述履约要求，则采购单位有权随时解除本合同</w:t>
      </w:r>
      <w:r>
        <w:rPr>
          <w:rFonts w:hint="eastAsia" w:ascii="仿宋" w:hAnsi="仿宋" w:eastAsia="仿宋"/>
          <w:color w:val="auto"/>
          <w:sz w:val="24"/>
          <w:lang w:eastAsia="zh-CN"/>
        </w:rPr>
        <w:t>，</w:t>
      </w:r>
      <w:r>
        <w:rPr>
          <w:rFonts w:hint="eastAsia" w:ascii="仿宋" w:hAnsi="仿宋" w:eastAsia="仿宋"/>
          <w:color w:val="auto"/>
          <w:sz w:val="24"/>
        </w:rPr>
        <w:t>同时中标单位应按年度服务费用的20%向采购单位支付违约金及赔偿因此给采购单位造成的全部损失。</w:t>
      </w:r>
    </w:p>
    <w:p w14:paraId="38D426DE">
      <w:pPr>
        <w:spacing w:line="360" w:lineRule="auto"/>
        <w:ind w:firstLine="480" w:firstLineChars="200"/>
        <w:rPr>
          <w:rFonts w:ascii="仿宋" w:hAnsi="仿宋" w:eastAsia="仿宋"/>
          <w:color w:val="auto"/>
          <w:sz w:val="24"/>
        </w:rPr>
      </w:pPr>
      <w:r>
        <w:rPr>
          <w:rFonts w:hint="eastAsia" w:ascii="仿宋" w:hAnsi="仿宋" w:eastAsia="仿宋"/>
          <w:color w:val="auto"/>
          <w:sz w:val="24"/>
        </w:rPr>
        <w:t>若在合同期内，中标单位未经采购单位同意，无正当理由要求解除合同的，采购单位不支付一个月服务费且中标单位应向采购单位承担合同金额20%的违约金，并采购单位有权要求中标单位赔偿其因此遭受的全部损失。</w:t>
      </w:r>
    </w:p>
    <w:p w14:paraId="3DB68508">
      <w:pPr>
        <w:spacing w:line="360" w:lineRule="auto"/>
        <w:ind w:firstLine="480" w:firstLineChars="200"/>
        <w:rPr>
          <w:rFonts w:ascii="仿宋" w:hAnsi="仿宋" w:eastAsia="仿宋"/>
          <w:color w:val="auto"/>
          <w:sz w:val="24"/>
        </w:rPr>
      </w:pPr>
      <w:r>
        <w:rPr>
          <w:rFonts w:hint="eastAsia" w:ascii="仿宋" w:hAnsi="仿宋" w:eastAsia="仿宋"/>
          <w:color w:val="auto"/>
          <w:sz w:val="24"/>
        </w:rPr>
        <w:t>采购单位在合同期内，无正当理由不得解除合同（市里有要求或不可抗拒外），如解除合同的退还履约保证金，并承担合同额20%的违约金。其他纠纷事项由双方协商解决，未能协商解决的通过绍兴仲裁委员会解决。</w:t>
      </w:r>
    </w:p>
    <w:p w14:paraId="052E50FA">
      <w:pPr>
        <w:spacing w:line="360" w:lineRule="auto"/>
        <w:rPr>
          <w:rFonts w:ascii="仿宋" w:hAnsi="仿宋" w:eastAsia="仿宋"/>
          <w:b/>
          <w:color w:val="auto"/>
          <w:sz w:val="24"/>
        </w:rPr>
      </w:pPr>
      <w:r>
        <w:rPr>
          <w:rFonts w:hint="eastAsia" w:ascii="仿宋" w:hAnsi="仿宋" w:eastAsia="仿宋"/>
          <w:b/>
          <w:color w:val="auto"/>
          <w:sz w:val="24"/>
        </w:rPr>
        <w:t>（六）双方职责</w:t>
      </w:r>
    </w:p>
    <w:p w14:paraId="06B322DF">
      <w:pPr>
        <w:spacing w:line="360" w:lineRule="auto"/>
        <w:rPr>
          <w:rFonts w:ascii="仿宋" w:hAnsi="仿宋" w:eastAsia="仿宋"/>
          <w:color w:val="auto"/>
          <w:sz w:val="24"/>
        </w:rPr>
      </w:pPr>
      <w:r>
        <w:rPr>
          <w:rFonts w:hint="eastAsia" w:ascii="仿宋" w:hAnsi="仿宋" w:eastAsia="仿宋"/>
          <w:color w:val="auto"/>
          <w:sz w:val="24"/>
        </w:rPr>
        <w:t>1.投标单位服务要求</w:t>
      </w:r>
    </w:p>
    <w:p w14:paraId="0CE63B80">
      <w:pPr>
        <w:spacing w:line="360" w:lineRule="auto"/>
        <w:ind w:firstLine="480" w:firstLineChars="200"/>
        <w:rPr>
          <w:rFonts w:ascii="仿宋" w:hAnsi="仿宋" w:eastAsia="仿宋"/>
          <w:color w:val="auto"/>
          <w:sz w:val="24"/>
        </w:rPr>
      </w:pPr>
      <w:r>
        <w:rPr>
          <w:rFonts w:hint="eastAsia" w:ascii="仿宋" w:hAnsi="仿宋" w:eastAsia="仿宋"/>
          <w:color w:val="auto"/>
          <w:sz w:val="24"/>
        </w:rPr>
        <w:t>1.1、投标单位应承诺不能以任何理由将劳务合同转包给他人，并能按双方签订的合同要求，保质保量做好早餐、中餐、晚餐、公务接待以及招标单位临时活动所需的增餐服务。包厢服务等另行商议。</w:t>
      </w:r>
    </w:p>
    <w:p w14:paraId="3A7CC613">
      <w:pPr>
        <w:spacing w:line="360" w:lineRule="auto"/>
        <w:ind w:firstLine="480" w:firstLineChars="200"/>
        <w:rPr>
          <w:rFonts w:ascii="仿宋" w:hAnsi="仿宋" w:eastAsia="仿宋"/>
          <w:color w:val="auto"/>
          <w:sz w:val="24"/>
        </w:rPr>
      </w:pPr>
      <w:r>
        <w:rPr>
          <w:rFonts w:hint="eastAsia" w:ascii="仿宋" w:hAnsi="仿宋" w:eastAsia="仿宋"/>
          <w:color w:val="auto"/>
          <w:sz w:val="24"/>
        </w:rPr>
        <w:t>1.2、投标单位应承诺自觉遵守招标单位和食堂的有关规章制度，并服从招标单位的监督和管理。</w:t>
      </w:r>
    </w:p>
    <w:p w14:paraId="143CF6BA">
      <w:pPr>
        <w:spacing w:line="360" w:lineRule="auto"/>
        <w:ind w:firstLine="480" w:firstLineChars="200"/>
        <w:rPr>
          <w:rFonts w:ascii="仿宋" w:hAnsi="仿宋" w:eastAsia="仿宋"/>
          <w:color w:val="auto"/>
          <w:sz w:val="24"/>
        </w:rPr>
      </w:pPr>
      <w:r>
        <w:rPr>
          <w:rFonts w:hint="eastAsia" w:ascii="仿宋" w:hAnsi="仿宋" w:eastAsia="仿宋"/>
          <w:color w:val="auto"/>
          <w:sz w:val="24"/>
        </w:rPr>
        <w:t>1.3、投标单位应承诺保证正常工作所需的各类人员，确保食堂安全有序正常运行，严把食品安全关，及时提供相关意见建议，确保制作菜肴放心、可靠。</w:t>
      </w:r>
    </w:p>
    <w:p w14:paraId="5BC4BC0C">
      <w:pPr>
        <w:spacing w:line="360" w:lineRule="auto"/>
        <w:ind w:firstLine="480" w:firstLineChars="200"/>
        <w:rPr>
          <w:rFonts w:ascii="仿宋" w:hAnsi="仿宋" w:eastAsia="仿宋"/>
          <w:color w:val="auto"/>
          <w:sz w:val="24"/>
        </w:rPr>
      </w:pPr>
      <w:r>
        <w:rPr>
          <w:rFonts w:hint="eastAsia" w:ascii="仿宋" w:hAnsi="仿宋" w:eastAsia="仿宋"/>
          <w:color w:val="auto"/>
          <w:sz w:val="24"/>
        </w:rPr>
        <w:t>1.4、投标单位应承诺对食堂设施设备进行日常保养，人为造成损坏按原价赔偿或更换。需要添置或更新设备、用品，必须提前提出申请，由采购方视实际情况决定，投标单位不得以任何理由停止工作。</w:t>
      </w:r>
    </w:p>
    <w:p w14:paraId="165C05EF">
      <w:pPr>
        <w:spacing w:line="360" w:lineRule="auto"/>
        <w:ind w:firstLine="480" w:firstLineChars="200"/>
        <w:rPr>
          <w:rFonts w:ascii="仿宋" w:hAnsi="仿宋" w:eastAsia="仿宋"/>
          <w:color w:val="auto"/>
          <w:sz w:val="24"/>
        </w:rPr>
      </w:pPr>
      <w:r>
        <w:rPr>
          <w:rFonts w:hint="eastAsia" w:ascii="仿宋" w:hAnsi="仿宋" w:eastAsia="仿宋"/>
          <w:color w:val="auto"/>
          <w:sz w:val="24"/>
        </w:rPr>
        <w:t>1.5、投标单位有完善的管理结构、员工考核办法、安全卫生管理制度与应急预防方案，其流程清晰，职责明确。有服务优先的管理理念与明确的服务定位和目标方案。</w:t>
      </w:r>
    </w:p>
    <w:p w14:paraId="2581654F">
      <w:pPr>
        <w:spacing w:line="360" w:lineRule="auto"/>
        <w:ind w:firstLine="480" w:firstLineChars="200"/>
        <w:rPr>
          <w:rFonts w:ascii="仿宋" w:hAnsi="仿宋" w:eastAsia="仿宋"/>
          <w:color w:val="auto"/>
          <w:sz w:val="24"/>
        </w:rPr>
      </w:pPr>
      <w:r>
        <w:rPr>
          <w:rFonts w:hint="eastAsia" w:ascii="仿宋" w:hAnsi="仿宋" w:eastAsia="仿宋"/>
          <w:color w:val="auto"/>
          <w:sz w:val="24"/>
        </w:rPr>
        <w:t>1.6、投标单位应承诺对劳务人员能进行有效管理，并按《劳动法》要求对劳务人员进行培训、体检，缴纳“五险一金”等，若发生劳动争议或工伤时，均由投标单位负责处理解决并承担全部责任。</w:t>
      </w:r>
    </w:p>
    <w:p w14:paraId="4250C7BE">
      <w:pPr>
        <w:spacing w:line="360" w:lineRule="auto"/>
        <w:ind w:firstLine="480" w:firstLineChars="200"/>
        <w:rPr>
          <w:rFonts w:ascii="仿宋" w:hAnsi="仿宋" w:eastAsia="仿宋"/>
          <w:color w:val="auto"/>
          <w:sz w:val="24"/>
        </w:rPr>
      </w:pPr>
      <w:r>
        <w:rPr>
          <w:rFonts w:hint="eastAsia" w:ascii="仿宋" w:hAnsi="仿宋" w:eastAsia="仿宋"/>
          <w:color w:val="auto"/>
          <w:sz w:val="24"/>
        </w:rPr>
        <w:t>中标后实际提供的服务团队要符合招标的技术资格要求。在履行期间无特殊情况，主要劳务技术人员不能随意更换，如变动要事先征得采购方同意后方可调整。若擅自更换服务团队的主要技术人员或减少必要的劳务人员，由此影响工作，采购单位有权扣除服务费，若未能及时落实采购单位意见的可以解除合同，违约责任及由此造成的损失由投标单位承担赔偿。</w:t>
      </w:r>
    </w:p>
    <w:p w14:paraId="70217F86">
      <w:pPr>
        <w:spacing w:line="360" w:lineRule="auto"/>
        <w:rPr>
          <w:rFonts w:ascii="仿宋" w:hAnsi="仿宋" w:eastAsia="仿宋"/>
          <w:color w:val="auto"/>
          <w:sz w:val="24"/>
        </w:rPr>
      </w:pPr>
      <w:r>
        <w:rPr>
          <w:rFonts w:hint="eastAsia" w:ascii="仿宋" w:hAnsi="仿宋" w:eastAsia="仿宋"/>
          <w:color w:val="auto"/>
          <w:sz w:val="24"/>
        </w:rPr>
        <w:t>2.甲方权利及义务</w:t>
      </w:r>
    </w:p>
    <w:p w14:paraId="298B84ED">
      <w:pPr>
        <w:spacing w:line="360" w:lineRule="auto"/>
        <w:ind w:firstLine="480" w:firstLineChars="200"/>
        <w:rPr>
          <w:rFonts w:ascii="仿宋" w:hAnsi="仿宋" w:eastAsia="仿宋"/>
          <w:color w:val="auto"/>
          <w:sz w:val="24"/>
        </w:rPr>
      </w:pPr>
      <w:r>
        <w:rPr>
          <w:rFonts w:hint="eastAsia" w:ascii="仿宋" w:hAnsi="仿宋" w:eastAsia="仿宋"/>
          <w:color w:val="auto"/>
          <w:sz w:val="24"/>
        </w:rPr>
        <w:t>2.1、绍兴市文化广电旅游局（下称甲方）负责食堂餐饮服务许可证的申领和年检。</w:t>
      </w:r>
    </w:p>
    <w:p w14:paraId="386F7850">
      <w:pPr>
        <w:spacing w:line="360" w:lineRule="auto"/>
        <w:ind w:firstLine="480" w:firstLineChars="200"/>
        <w:rPr>
          <w:rFonts w:ascii="仿宋" w:hAnsi="仿宋" w:eastAsia="仿宋"/>
          <w:color w:val="auto"/>
          <w:sz w:val="24"/>
        </w:rPr>
      </w:pPr>
      <w:r>
        <w:rPr>
          <w:rFonts w:hint="eastAsia" w:ascii="仿宋" w:hAnsi="仿宋" w:eastAsia="仿宋"/>
          <w:color w:val="auto"/>
          <w:sz w:val="24"/>
        </w:rPr>
        <w:t>2.2、甲方提供食堂所需的用房与水、电、气等，并负责做好食堂有关硬件设施的配备和日常维修工作，费用由甲方负责。</w:t>
      </w:r>
    </w:p>
    <w:p w14:paraId="118E8B58">
      <w:pPr>
        <w:spacing w:line="360" w:lineRule="auto"/>
        <w:ind w:firstLine="480" w:firstLineChars="200"/>
        <w:rPr>
          <w:rFonts w:ascii="仿宋" w:hAnsi="仿宋" w:eastAsia="仿宋"/>
          <w:color w:val="auto"/>
          <w:sz w:val="24"/>
        </w:rPr>
      </w:pPr>
      <w:r>
        <w:rPr>
          <w:rFonts w:hint="eastAsia" w:ascii="仿宋" w:hAnsi="仿宋" w:eastAsia="仿宋"/>
          <w:color w:val="auto"/>
          <w:sz w:val="24"/>
        </w:rPr>
        <w:t>2.3、甲方负责食用原材料与日用品的统一采购与配送，并负责物品物资进出的日常管理。</w:t>
      </w:r>
    </w:p>
    <w:p w14:paraId="5236E391">
      <w:pPr>
        <w:spacing w:line="360" w:lineRule="auto"/>
        <w:ind w:firstLine="480" w:firstLineChars="200"/>
        <w:rPr>
          <w:rFonts w:ascii="仿宋" w:hAnsi="仿宋" w:eastAsia="仿宋"/>
          <w:color w:val="auto"/>
          <w:sz w:val="24"/>
        </w:rPr>
      </w:pPr>
      <w:r>
        <w:rPr>
          <w:rFonts w:hint="eastAsia" w:ascii="仿宋" w:hAnsi="仿宋" w:eastAsia="仿宋"/>
          <w:color w:val="auto"/>
          <w:sz w:val="24"/>
        </w:rPr>
        <w:t>2.4、甲方有权对乙方任何指派人员进行必要的监管，在正当理由下，有权向乙方提出更换指派人员的要求。</w:t>
      </w:r>
    </w:p>
    <w:p w14:paraId="41A0A14D">
      <w:pPr>
        <w:spacing w:line="360" w:lineRule="auto"/>
        <w:ind w:firstLine="480" w:firstLineChars="200"/>
        <w:rPr>
          <w:rFonts w:ascii="仿宋" w:hAnsi="仿宋" w:eastAsia="仿宋"/>
          <w:color w:val="auto"/>
          <w:sz w:val="24"/>
        </w:rPr>
      </w:pPr>
      <w:r>
        <w:rPr>
          <w:rFonts w:hint="eastAsia" w:ascii="仿宋" w:hAnsi="仿宋" w:eastAsia="仿宋"/>
          <w:color w:val="auto"/>
          <w:sz w:val="24"/>
        </w:rPr>
        <w:t>2.5、诚邀食品卫生监督机构定期或不定期抽检，并组织培训相关食品安全等知识并进行测试，乙方从业人员无条件协助和参与。</w:t>
      </w:r>
    </w:p>
    <w:p w14:paraId="5E7341BC">
      <w:pPr>
        <w:spacing w:line="360" w:lineRule="auto"/>
        <w:ind w:firstLine="480" w:firstLineChars="200"/>
        <w:rPr>
          <w:rFonts w:ascii="仿宋" w:hAnsi="仿宋" w:eastAsia="仿宋"/>
          <w:color w:val="auto"/>
          <w:sz w:val="24"/>
        </w:rPr>
      </w:pPr>
      <w:r>
        <w:rPr>
          <w:rFonts w:hint="eastAsia" w:ascii="仿宋" w:hAnsi="仿宋" w:eastAsia="仿宋"/>
          <w:color w:val="auto"/>
          <w:sz w:val="24"/>
        </w:rPr>
        <w:t>2.6、甲方根据实际考核结果，按季向乙方支付服务费，无特殊情况，在次季第一个月15日前支付。</w:t>
      </w:r>
    </w:p>
    <w:p w14:paraId="2C7347D2">
      <w:pPr>
        <w:spacing w:line="360" w:lineRule="auto"/>
        <w:rPr>
          <w:rFonts w:ascii="仿宋" w:hAnsi="仿宋" w:eastAsia="仿宋"/>
          <w:color w:val="auto"/>
          <w:sz w:val="24"/>
        </w:rPr>
      </w:pPr>
      <w:r>
        <w:rPr>
          <w:rFonts w:hint="eastAsia" w:ascii="仿宋" w:hAnsi="仿宋" w:eastAsia="仿宋"/>
          <w:color w:val="auto"/>
          <w:sz w:val="24"/>
        </w:rPr>
        <w:t>3.乙方权利及义务</w:t>
      </w:r>
    </w:p>
    <w:p w14:paraId="46D9F43C">
      <w:pPr>
        <w:spacing w:line="360" w:lineRule="auto"/>
        <w:ind w:firstLine="480" w:firstLineChars="200"/>
        <w:rPr>
          <w:rFonts w:ascii="仿宋" w:hAnsi="仿宋" w:eastAsia="仿宋"/>
          <w:color w:val="auto"/>
          <w:sz w:val="24"/>
        </w:rPr>
      </w:pPr>
      <w:r>
        <w:rPr>
          <w:rFonts w:hint="eastAsia" w:ascii="仿宋" w:hAnsi="仿宋" w:eastAsia="仿宋"/>
          <w:color w:val="auto"/>
          <w:sz w:val="24"/>
        </w:rPr>
        <w:t>3.1、中标单位（下称乙方）应在中标后一周内向甲方一次性缴纳合同金额1%的履约保证金，正常履行的至合同期结束后全额归还</w:t>
      </w:r>
      <w:r>
        <w:rPr>
          <w:rFonts w:hint="eastAsia" w:ascii="仿宋" w:hAnsi="仿宋" w:eastAsia="仿宋"/>
          <w:color w:val="auto"/>
          <w:sz w:val="24"/>
          <w:lang w:eastAsia="zh-CN"/>
        </w:rPr>
        <w:t>。</w:t>
      </w:r>
    </w:p>
    <w:p w14:paraId="6B024F26">
      <w:pPr>
        <w:spacing w:line="360" w:lineRule="auto"/>
        <w:ind w:firstLine="480" w:firstLineChars="200"/>
        <w:rPr>
          <w:rFonts w:ascii="仿宋" w:hAnsi="仿宋" w:eastAsia="仿宋"/>
          <w:color w:val="auto"/>
          <w:sz w:val="24"/>
        </w:rPr>
      </w:pPr>
      <w:r>
        <w:rPr>
          <w:rFonts w:hint="eastAsia" w:ascii="仿宋" w:hAnsi="仿宋" w:eastAsia="仿宋"/>
          <w:color w:val="auto"/>
          <w:sz w:val="24"/>
        </w:rPr>
        <w:t>3.2、乙方应在周四前制定好下一周的菜单，并提前一天提供次日所需的原材料品种、数量等，交甲方指定人员确认。同时公务接待餐要根据用餐人数和要求，及时提供菜单。</w:t>
      </w:r>
    </w:p>
    <w:p w14:paraId="52674214">
      <w:pPr>
        <w:spacing w:line="360" w:lineRule="auto"/>
        <w:ind w:firstLine="480" w:firstLineChars="200"/>
        <w:rPr>
          <w:rFonts w:ascii="仿宋" w:hAnsi="仿宋" w:eastAsia="仿宋"/>
          <w:color w:val="auto"/>
          <w:sz w:val="24"/>
        </w:rPr>
      </w:pPr>
      <w:r>
        <w:rPr>
          <w:rFonts w:hint="eastAsia" w:ascii="仿宋" w:hAnsi="仿宋" w:eastAsia="仿宋"/>
          <w:color w:val="auto"/>
          <w:sz w:val="24"/>
        </w:rPr>
        <w:t>3.3、乙方人为造成原材料浪费，按原值的2倍赔偿，发现个人私拿原材料等物品或做人情的，按原值的5倍赔偿，将在当月的服务费中扣除。</w:t>
      </w:r>
    </w:p>
    <w:p w14:paraId="250DE764">
      <w:pPr>
        <w:spacing w:line="360" w:lineRule="auto"/>
        <w:ind w:firstLine="480" w:firstLineChars="200"/>
        <w:rPr>
          <w:rFonts w:ascii="仿宋" w:hAnsi="仿宋" w:eastAsia="仿宋"/>
          <w:color w:val="auto"/>
          <w:sz w:val="24"/>
        </w:rPr>
      </w:pPr>
      <w:r>
        <w:rPr>
          <w:rFonts w:hint="eastAsia" w:ascii="仿宋" w:hAnsi="仿宋" w:eastAsia="仿宋"/>
          <w:color w:val="auto"/>
          <w:sz w:val="24"/>
        </w:rPr>
        <w:t>3.4、乙方应指定相关人员与甲方指定人员核实原材料进出的数量和质量等，由双方签字。</w:t>
      </w:r>
    </w:p>
    <w:p w14:paraId="07D4A68B">
      <w:pPr>
        <w:spacing w:line="360" w:lineRule="auto"/>
        <w:ind w:firstLine="480" w:firstLineChars="200"/>
        <w:rPr>
          <w:rFonts w:ascii="仿宋" w:hAnsi="仿宋" w:eastAsia="仿宋"/>
          <w:color w:val="auto"/>
          <w:sz w:val="24"/>
        </w:rPr>
      </w:pPr>
      <w:r>
        <w:rPr>
          <w:rFonts w:hint="eastAsia" w:ascii="仿宋" w:hAnsi="仿宋" w:eastAsia="仿宋"/>
          <w:color w:val="auto"/>
          <w:sz w:val="24"/>
        </w:rPr>
        <w:t>3.5、乙方应确定一名具有较好管理水平和沟通能力的负责人，指派技艺与素质较好的厨师与面点师等相关人员。其中窗口服务员要求品貌端正，具有初中及以上文化，年龄要求：女性</w:t>
      </w:r>
      <w:r>
        <w:rPr>
          <w:rFonts w:hint="eastAsia" w:ascii="仿宋" w:hAnsi="仿宋" w:eastAsia="仿宋"/>
          <w:color w:val="auto"/>
          <w:sz w:val="24"/>
          <w:lang w:val="en-US" w:eastAsia="zh-CN"/>
        </w:rPr>
        <w:t>60</w:t>
      </w:r>
      <w:r>
        <w:rPr>
          <w:rFonts w:hint="eastAsia" w:ascii="仿宋" w:hAnsi="仿宋" w:eastAsia="仿宋"/>
          <w:color w:val="auto"/>
          <w:sz w:val="24"/>
        </w:rPr>
        <w:t>周岁以下、男性</w:t>
      </w:r>
      <w:r>
        <w:rPr>
          <w:rFonts w:hint="eastAsia" w:ascii="仿宋" w:hAnsi="仿宋" w:eastAsia="仿宋"/>
          <w:color w:val="auto"/>
          <w:sz w:val="24"/>
          <w:lang w:val="en-US" w:eastAsia="zh-CN"/>
        </w:rPr>
        <w:t>60</w:t>
      </w:r>
      <w:r>
        <w:rPr>
          <w:rFonts w:hint="eastAsia" w:ascii="仿宋" w:hAnsi="仿宋" w:eastAsia="仿宋"/>
          <w:color w:val="auto"/>
          <w:sz w:val="24"/>
        </w:rPr>
        <w:t>周岁以下。</w:t>
      </w:r>
    </w:p>
    <w:p w14:paraId="6B72DA91">
      <w:pPr>
        <w:spacing w:line="360" w:lineRule="auto"/>
        <w:ind w:firstLine="480" w:firstLineChars="200"/>
        <w:rPr>
          <w:rFonts w:ascii="仿宋" w:hAnsi="仿宋" w:eastAsia="仿宋"/>
          <w:color w:val="auto"/>
          <w:sz w:val="24"/>
        </w:rPr>
      </w:pPr>
      <w:r>
        <w:rPr>
          <w:rFonts w:hint="eastAsia" w:ascii="仿宋" w:hAnsi="仿宋" w:eastAsia="仿宋"/>
          <w:color w:val="auto"/>
          <w:sz w:val="24"/>
        </w:rPr>
        <w:t>3.6、乙方应对指派人员经常进行培训、教育，做到操作规范，文明礼貌，热情周到，优质服务。并要统一规范着装与持证上岗。</w:t>
      </w:r>
    </w:p>
    <w:p w14:paraId="1919DCD7">
      <w:pPr>
        <w:spacing w:line="360" w:lineRule="auto"/>
        <w:ind w:firstLine="480" w:firstLineChars="200"/>
        <w:rPr>
          <w:rFonts w:ascii="仿宋" w:hAnsi="仿宋" w:eastAsia="仿宋"/>
          <w:color w:val="auto"/>
          <w:sz w:val="24"/>
        </w:rPr>
      </w:pPr>
      <w:r>
        <w:rPr>
          <w:rFonts w:hint="eastAsia" w:ascii="仿宋" w:hAnsi="仿宋" w:eastAsia="仿宋"/>
          <w:color w:val="auto"/>
          <w:sz w:val="24"/>
        </w:rPr>
        <w:t>3.7、乙方应想方设法提高餐饮服务质量，注重菜肴的色、香、味、美、鲜，做到品种多样化，对机关干部提出的合理要求与建议意见要及时改进，确保服务满意度在</w:t>
      </w:r>
      <w:r>
        <w:rPr>
          <w:rFonts w:hint="eastAsia" w:ascii="仿宋" w:hAnsi="仿宋" w:eastAsia="仿宋"/>
          <w:color w:val="auto"/>
          <w:sz w:val="24"/>
          <w:lang w:val="en-US" w:eastAsia="zh-CN"/>
        </w:rPr>
        <w:t>90</w:t>
      </w:r>
      <w:r>
        <w:rPr>
          <w:rFonts w:hint="eastAsia" w:ascii="仿宋" w:hAnsi="仿宋" w:eastAsia="仿宋"/>
          <w:color w:val="auto"/>
          <w:sz w:val="24"/>
        </w:rPr>
        <w:t>%以上。</w:t>
      </w:r>
    </w:p>
    <w:p w14:paraId="3DE0DFA3">
      <w:pPr>
        <w:spacing w:line="360" w:lineRule="auto"/>
        <w:ind w:firstLine="480" w:firstLineChars="200"/>
        <w:rPr>
          <w:rFonts w:ascii="仿宋" w:hAnsi="仿宋" w:eastAsia="仿宋"/>
          <w:color w:val="auto"/>
          <w:sz w:val="24"/>
        </w:rPr>
      </w:pPr>
      <w:r>
        <w:rPr>
          <w:rFonts w:hint="eastAsia" w:ascii="仿宋" w:hAnsi="仿宋" w:eastAsia="仿宋"/>
          <w:color w:val="auto"/>
          <w:sz w:val="24"/>
        </w:rPr>
        <w:t>3.8、乙方应自觉接受甲方和卫生防疫等职能部门的监督检查。加强对食品卫生的管理，确保食品安全无事故。若因派遣人员工作失误或派遣单位管理不力，发生食品安全事故，由此造成的经济损失与责任，均由乙方负责赔偿与承担。</w:t>
      </w:r>
    </w:p>
    <w:p w14:paraId="330CB402">
      <w:pPr>
        <w:spacing w:line="360" w:lineRule="auto"/>
        <w:ind w:firstLine="480" w:firstLineChars="200"/>
        <w:rPr>
          <w:rFonts w:ascii="仿宋" w:hAnsi="仿宋" w:eastAsia="仿宋"/>
          <w:color w:val="auto"/>
          <w:sz w:val="24"/>
        </w:rPr>
      </w:pPr>
      <w:r>
        <w:rPr>
          <w:rFonts w:hint="eastAsia" w:ascii="仿宋" w:hAnsi="仿宋" w:eastAsia="仿宋"/>
          <w:color w:val="auto"/>
          <w:sz w:val="24"/>
        </w:rPr>
        <w:t>3.9、乙方应严格按照食堂“五常法”管理的要求，认真做好厨具、餐具的消毒工作，对食堂所辖的环境卫生做到每日打扫、一周一大扫，实行定岗、定位实时保洁。</w:t>
      </w:r>
    </w:p>
    <w:p w14:paraId="07EC7993">
      <w:pPr>
        <w:spacing w:line="360" w:lineRule="auto"/>
        <w:ind w:firstLine="480" w:firstLineChars="200"/>
        <w:rPr>
          <w:rFonts w:ascii="仿宋" w:hAnsi="仿宋" w:eastAsia="仿宋"/>
          <w:color w:val="auto"/>
          <w:sz w:val="24"/>
        </w:rPr>
      </w:pPr>
      <w:r>
        <w:rPr>
          <w:rFonts w:hint="eastAsia" w:ascii="仿宋" w:hAnsi="仿宋" w:eastAsia="仿宋"/>
          <w:color w:val="auto"/>
          <w:sz w:val="24"/>
        </w:rPr>
        <w:t>3.10、乙方应按餐饮行业有关规定和甲方要求，做好用电、用水、用气安全教育工作，预防发生此类引发的事故，若人为原因造成损失将由乙方承担并进行赔偿。</w:t>
      </w:r>
    </w:p>
    <w:p w14:paraId="61B51F67">
      <w:pPr>
        <w:spacing w:line="360" w:lineRule="auto"/>
        <w:jc w:val="center"/>
        <w:rPr>
          <w:rFonts w:ascii="仿宋" w:hAnsi="仿宋" w:eastAsia="仿宋"/>
          <w:b/>
          <w:color w:val="auto"/>
          <w:sz w:val="24"/>
        </w:rPr>
      </w:pPr>
      <w:r>
        <w:rPr>
          <w:rFonts w:hint="eastAsia" w:ascii="仿宋" w:hAnsi="仿宋" w:eastAsia="仿宋"/>
          <w:b/>
          <w:color w:val="auto"/>
          <w:sz w:val="24"/>
        </w:rPr>
        <w:t>食堂考评实施细则</w:t>
      </w:r>
    </w:p>
    <w:p w14:paraId="6FA18FB8">
      <w:pPr>
        <w:spacing w:line="360" w:lineRule="auto"/>
        <w:ind w:firstLine="480" w:firstLineChars="200"/>
        <w:rPr>
          <w:rFonts w:ascii="仿宋" w:hAnsi="仿宋" w:eastAsia="仿宋"/>
          <w:color w:val="auto"/>
          <w:sz w:val="24"/>
        </w:rPr>
      </w:pPr>
      <w:r>
        <w:rPr>
          <w:rFonts w:hint="eastAsia" w:ascii="仿宋" w:hAnsi="仿宋" w:eastAsia="仿宋"/>
          <w:color w:val="auto"/>
          <w:sz w:val="24"/>
        </w:rPr>
        <w:t>为加强食堂的日常管理，不断提高服务质量与管理水平，确保干部、职工的就餐利益。特制订本考核细则。</w:t>
      </w:r>
    </w:p>
    <w:p w14:paraId="76CF225A">
      <w:pPr>
        <w:spacing w:line="360" w:lineRule="auto"/>
        <w:ind w:firstLine="480" w:firstLineChars="200"/>
        <w:rPr>
          <w:rFonts w:ascii="仿宋" w:hAnsi="仿宋" w:eastAsia="仿宋"/>
          <w:color w:val="auto"/>
          <w:sz w:val="24"/>
        </w:rPr>
      </w:pPr>
      <w:r>
        <w:rPr>
          <w:rFonts w:hint="eastAsia" w:ascii="仿宋" w:hAnsi="仿宋" w:eastAsia="仿宋"/>
          <w:color w:val="auto"/>
          <w:sz w:val="24"/>
        </w:rPr>
        <w:t>一、考核内容</w:t>
      </w:r>
    </w:p>
    <w:p w14:paraId="32FCF45F">
      <w:pPr>
        <w:spacing w:line="360" w:lineRule="auto"/>
        <w:ind w:firstLine="480" w:firstLineChars="200"/>
        <w:rPr>
          <w:rFonts w:ascii="仿宋" w:hAnsi="仿宋" w:eastAsia="仿宋"/>
          <w:color w:val="auto"/>
          <w:sz w:val="24"/>
        </w:rPr>
      </w:pPr>
      <w:r>
        <w:rPr>
          <w:rFonts w:hint="eastAsia" w:ascii="仿宋" w:hAnsi="仿宋" w:eastAsia="仿宋"/>
          <w:color w:val="auto"/>
          <w:sz w:val="24"/>
        </w:rPr>
        <w:t>《考核内容》分为奖扣二部分，将根据工作内容不同进行考核。</w:t>
      </w:r>
    </w:p>
    <w:p w14:paraId="747F0760">
      <w:pPr>
        <w:spacing w:line="360" w:lineRule="auto"/>
        <w:ind w:firstLine="480" w:firstLineChars="200"/>
        <w:rPr>
          <w:rFonts w:ascii="仿宋" w:hAnsi="仿宋" w:eastAsia="仿宋"/>
          <w:color w:val="auto"/>
          <w:sz w:val="24"/>
        </w:rPr>
      </w:pPr>
      <w:r>
        <w:rPr>
          <w:rFonts w:hint="eastAsia" w:ascii="仿宋" w:hAnsi="仿宋" w:eastAsia="仿宋"/>
          <w:color w:val="auto"/>
          <w:sz w:val="24"/>
        </w:rPr>
        <w:t>二、考核办法</w:t>
      </w:r>
    </w:p>
    <w:p w14:paraId="7C0A0C21">
      <w:pPr>
        <w:spacing w:line="360" w:lineRule="auto"/>
        <w:ind w:firstLine="480" w:firstLineChars="200"/>
        <w:rPr>
          <w:rFonts w:ascii="仿宋" w:hAnsi="仿宋" w:eastAsia="仿宋"/>
          <w:color w:val="auto"/>
          <w:sz w:val="24"/>
        </w:rPr>
      </w:pPr>
      <w:r>
        <w:rPr>
          <w:rFonts w:hint="eastAsia" w:ascii="仿宋" w:hAnsi="仿宋" w:eastAsia="仿宋"/>
          <w:color w:val="auto"/>
          <w:sz w:val="24"/>
        </w:rPr>
        <w:t>考核小组不定期按照《考核内容》进行组织考核，发现问题及时记录，并当场告知乙方管理人员，奖扣情况在当月服务费结算中处理。合同有规定的，按合同规定执行。</w:t>
      </w:r>
    </w:p>
    <w:p w14:paraId="395AB590">
      <w:pPr>
        <w:spacing w:line="360" w:lineRule="auto"/>
        <w:ind w:firstLine="480" w:firstLineChars="200"/>
        <w:rPr>
          <w:rFonts w:ascii="仿宋" w:hAnsi="仿宋" w:eastAsia="仿宋"/>
          <w:color w:val="auto"/>
          <w:sz w:val="24"/>
        </w:rPr>
      </w:pPr>
      <w:r>
        <w:rPr>
          <w:rFonts w:hint="eastAsia" w:ascii="仿宋" w:hAnsi="仿宋" w:eastAsia="仿宋"/>
          <w:color w:val="auto"/>
          <w:sz w:val="24"/>
        </w:rPr>
        <w:t>三、考核小组</w:t>
      </w:r>
    </w:p>
    <w:p w14:paraId="2F9CA2DD">
      <w:pPr>
        <w:spacing w:line="360" w:lineRule="auto"/>
        <w:ind w:firstLine="480" w:firstLineChars="200"/>
        <w:rPr>
          <w:rFonts w:ascii="仿宋" w:hAnsi="仿宋" w:eastAsia="仿宋"/>
          <w:color w:val="auto"/>
          <w:sz w:val="24"/>
        </w:rPr>
      </w:pPr>
      <w:r>
        <w:rPr>
          <w:rFonts w:hint="eastAsia" w:ascii="仿宋" w:hAnsi="仿宋" w:eastAsia="仿宋"/>
          <w:color w:val="auto"/>
          <w:sz w:val="24"/>
        </w:rPr>
        <w:t>绍兴市文化中心成立食堂管理考核小组。由食堂管理领导负责人任组长，成员由食堂管理部门和其他各部门有关人员组成，将负责食堂的日常监管与考核。</w:t>
      </w:r>
    </w:p>
    <w:p w14:paraId="7F16F96F">
      <w:pPr>
        <w:spacing w:line="360" w:lineRule="auto"/>
        <w:jc w:val="center"/>
        <w:rPr>
          <w:rFonts w:ascii="仿宋" w:hAnsi="仿宋" w:eastAsia="仿宋"/>
          <w:b/>
          <w:color w:val="auto"/>
          <w:kern w:val="0"/>
          <w:sz w:val="28"/>
          <w:szCs w:val="28"/>
        </w:rPr>
      </w:pPr>
      <w:r>
        <w:rPr>
          <w:rFonts w:hint="eastAsia" w:ascii="仿宋" w:hAnsi="仿宋" w:eastAsia="仿宋"/>
          <w:b/>
          <w:color w:val="auto"/>
          <w:sz w:val="28"/>
          <w:szCs w:val="28"/>
        </w:rPr>
        <w:t>附：食堂具体考核内容</w:t>
      </w:r>
    </w:p>
    <w:tbl>
      <w:tblPr>
        <w:tblStyle w:val="62"/>
        <w:tblW w:w="87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0" w:type="dxa"/>
          <w:bottom w:w="0" w:type="dxa"/>
          <w:right w:w="0" w:type="dxa"/>
        </w:tblCellMar>
      </w:tblPr>
      <w:tblGrid>
        <w:gridCol w:w="900"/>
        <w:gridCol w:w="6480"/>
        <w:gridCol w:w="1409"/>
      </w:tblGrid>
      <w:tr w14:paraId="657391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5" w:hRule="atLeast"/>
          <w:jc w:val="center"/>
        </w:trPr>
        <w:tc>
          <w:tcPr>
            <w:tcW w:w="900" w:type="dxa"/>
            <w:shd w:val="clear" w:color="auto" w:fill="FFFFFF"/>
            <w:tcMar>
              <w:top w:w="0" w:type="dxa"/>
              <w:left w:w="10" w:type="dxa"/>
              <w:bottom w:w="0" w:type="dxa"/>
              <w:right w:w="10" w:type="dxa"/>
            </w:tcMar>
            <w:vAlign w:val="center"/>
          </w:tcPr>
          <w:p w14:paraId="360FBCE7">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类别</w:t>
            </w:r>
          </w:p>
        </w:tc>
        <w:tc>
          <w:tcPr>
            <w:tcW w:w="6480" w:type="dxa"/>
            <w:shd w:val="clear" w:color="auto" w:fill="FFFFFF"/>
            <w:tcMar>
              <w:top w:w="0" w:type="dxa"/>
              <w:left w:w="10" w:type="dxa"/>
              <w:bottom w:w="0" w:type="dxa"/>
              <w:right w:w="10" w:type="dxa"/>
            </w:tcMar>
            <w:vAlign w:val="center"/>
          </w:tcPr>
          <w:p w14:paraId="64499FE7">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考核内容</w:t>
            </w:r>
          </w:p>
        </w:tc>
        <w:tc>
          <w:tcPr>
            <w:tcW w:w="1409" w:type="dxa"/>
            <w:shd w:val="clear" w:color="auto" w:fill="FFFFFF"/>
            <w:tcMar>
              <w:top w:w="0" w:type="dxa"/>
              <w:left w:w="10" w:type="dxa"/>
              <w:bottom w:w="0" w:type="dxa"/>
              <w:right w:w="10" w:type="dxa"/>
            </w:tcMar>
            <w:vAlign w:val="center"/>
          </w:tcPr>
          <w:p w14:paraId="3FE33511">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扣、奖</w:t>
            </w:r>
          </w:p>
        </w:tc>
      </w:tr>
      <w:tr w14:paraId="598DC6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restart"/>
            <w:shd w:val="clear" w:color="auto" w:fill="FFFFFF"/>
            <w:tcMar>
              <w:top w:w="0" w:type="dxa"/>
              <w:left w:w="10" w:type="dxa"/>
              <w:bottom w:w="0" w:type="dxa"/>
              <w:right w:w="10" w:type="dxa"/>
            </w:tcMar>
            <w:vAlign w:val="center"/>
          </w:tcPr>
          <w:p w14:paraId="41A2A733">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工作纪律</w:t>
            </w:r>
          </w:p>
        </w:tc>
        <w:tc>
          <w:tcPr>
            <w:tcW w:w="6480" w:type="dxa"/>
            <w:shd w:val="clear" w:color="auto" w:fill="FFFFFF"/>
            <w:tcMar>
              <w:top w:w="0" w:type="dxa"/>
              <w:left w:w="10" w:type="dxa"/>
              <w:bottom w:w="0" w:type="dxa"/>
              <w:right w:w="10" w:type="dxa"/>
            </w:tcMar>
            <w:vAlign w:val="center"/>
          </w:tcPr>
          <w:p w14:paraId="6CB45665">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食堂人员必须持有效的健康证上岗，未持有的必须辞退</w:t>
            </w:r>
          </w:p>
        </w:tc>
        <w:tc>
          <w:tcPr>
            <w:tcW w:w="1409" w:type="dxa"/>
            <w:shd w:val="clear" w:color="auto" w:fill="FFFFFF"/>
            <w:tcMar>
              <w:top w:w="0" w:type="dxa"/>
              <w:left w:w="10" w:type="dxa"/>
              <w:bottom w:w="0" w:type="dxa"/>
              <w:right w:w="10" w:type="dxa"/>
            </w:tcMar>
            <w:vAlign w:val="center"/>
          </w:tcPr>
          <w:p w14:paraId="51E82061">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100元/人次</w:t>
            </w:r>
          </w:p>
        </w:tc>
      </w:tr>
      <w:tr w14:paraId="15258C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684EA26B">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5E1184A7">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加工及出售食品时未穿戴整洁的工作服、工作帽并将头发置于帽内</w:t>
            </w:r>
          </w:p>
        </w:tc>
        <w:tc>
          <w:tcPr>
            <w:tcW w:w="1409" w:type="dxa"/>
            <w:shd w:val="clear" w:color="auto" w:fill="FFFFFF"/>
            <w:tcMar>
              <w:top w:w="0" w:type="dxa"/>
              <w:left w:w="10" w:type="dxa"/>
              <w:bottom w:w="0" w:type="dxa"/>
              <w:right w:w="10" w:type="dxa"/>
            </w:tcMar>
            <w:vAlign w:val="center"/>
          </w:tcPr>
          <w:p w14:paraId="43062834">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50元/人次</w:t>
            </w:r>
          </w:p>
        </w:tc>
      </w:tr>
      <w:tr w14:paraId="722DDF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7789BEFB">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65628D27">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工作人员在食堂区域内吸烟、挖鼻孔、对食品打喷嚏等</w:t>
            </w:r>
          </w:p>
        </w:tc>
        <w:tc>
          <w:tcPr>
            <w:tcW w:w="1409" w:type="dxa"/>
            <w:shd w:val="clear" w:color="auto" w:fill="FFFFFF"/>
            <w:tcMar>
              <w:top w:w="0" w:type="dxa"/>
              <w:left w:w="10" w:type="dxa"/>
              <w:bottom w:w="0" w:type="dxa"/>
              <w:right w:w="10" w:type="dxa"/>
            </w:tcMar>
            <w:vAlign w:val="center"/>
          </w:tcPr>
          <w:p w14:paraId="6CB8DF49">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50元/人次</w:t>
            </w:r>
          </w:p>
        </w:tc>
      </w:tr>
      <w:tr w14:paraId="2AF079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18DB04AC">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005668AA">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擅离工作岗位，工作失职造成一定影响</w:t>
            </w:r>
          </w:p>
        </w:tc>
        <w:tc>
          <w:tcPr>
            <w:tcW w:w="1409" w:type="dxa"/>
            <w:shd w:val="clear" w:color="auto" w:fill="FFFFFF"/>
            <w:tcMar>
              <w:top w:w="0" w:type="dxa"/>
              <w:left w:w="10" w:type="dxa"/>
              <w:bottom w:w="0" w:type="dxa"/>
              <w:right w:w="10" w:type="dxa"/>
            </w:tcMar>
            <w:vAlign w:val="center"/>
          </w:tcPr>
          <w:p w14:paraId="78F32165">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50元/次</w:t>
            </w:r>
          </w:p>
        </w:tc>
      </w:tr>
      <w:tr w14:paraId="140CE5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1D431589">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5B7E1A5B">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无正当理由不服从甲方人员监督管理，造成一定影响</w:t>
            </w:r>
          </w:p>
        </w:tc>
        <w:tc>
          <w:tcPr>
            <w:tcW w:w="1409" w:type="dxa"/>
            <w:shd w:val="clear" w:color="auto" w:fill="FFFFFF"/>
            <w:tcMar>
              <w:top w:w="0" w:type="dxa"/>
              <w:left w:w="10" w:type="dxa"/>
              <w:bottom w:w="0" w:type="dxa"/>
              <w:right w:w="10" w:type="dxa"/>
            </w:tcMar>
            <w:vAlign w:val="center"/>
          </w:tcPr>
          <w:p w14:paraId="5262E8BB">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50元/次</w:t>
            </w:r>
          </w:p>
        </w:tc>
      </w:tr>
      <w:tr w14:paraId="3306F5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900" w:type="dxa"/>
            <w:vMerge w:val="continue"/>
            <w:shd w:val="clear" w:color="auto" w:fill="FFFFFF"/>
            <w:vAlign w:val="center"/>
          </w:tcPr>
          <w:p w14:paraId="3E581D87">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480F2C7E">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违反作息时间，迟到早退</w:t>
            </w:r>
          </w:p>
        </w:tc>
        <w:tc>
          <w:tcPr>
            <w:tcW w:w="1409" w:type="dxa"/>
            <w:shd w:val="clear" w:color="auto" w:fill="FFFFFF"/>
            <w:tcMar>
              <w:top w:w="0" w:type="dxa"/>
              <w:left w:w="10" w:type="dxa"/>
              <w:bottom w:w="0" w:type="dxa"/>
              <w:right w:w="10" w:type="dxa"/>
            </w:tcMar>
            <w:vAlign w:val="center"/>
          </w:tcPr>
          <w:p w14:paraId="33177025">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50元/次</w:t>
            </w:r>
          </w:p>
        </w:tc>
      </w:tr>
      <w:tr w14:paraId="1EF467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restart"/>
            <w:shd w:val="clear" w:color="auto" w:fill="FFFFFF"/>
            <w:tcMar>
              <w:top w:w="0" w:type="dxa"/>
              <w:left w:w="10" w:type="dxa"/>
              <w:bottom w:w="0" w:type="dxa"/>
              <w:right w:w="10" w:type="dxa"/>
            </w:tcMar>
            <w:vAlign w:val="center"/>
          </w:tcPr>
          <w:p w14:paraId="2AF4ED6A">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服务质量</w:t>
            </w:r>
          </w:p>
        </w:tc>
        <w:tc>
          <w:tcPr>
            <w:tcW w:w="6480" w:type="dxa"/>
            <w:shd w:val="clear" w:color="auto" w:fill="FFFFFF"/>
            <w:tcMar>
              <w:top w:w="0" w:type="dxa"/>
              <w:left w:w="10" w:type="dxa"/>
              <w:bottom w:w="0" w:type="dxa"/>
              <w:right w:w="10" w:type="dxa"/>
            </w:tcMar>
            <w:vAlign w:val="center"/>
          </w:tcPr>
          <w:p w14:paraId="108E05D1">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与就餐人员、同事等发生争吵、打骂等行为</w:t>
            </w:r>
          </w:p>
        </w:tc>
        <w:tc>
          <w:tcPr>
            <w:tcW w:w="1409" w:type="dxa"/>
            <w:shd w:val="clear" w:color="auto" w:fill="FFFFFF"/>
            <w:tcMar>
              <w:top w:w="0" w:type="dxa"/>
              <w:left w:w="10" w:type="dxa"/>
              <w:bottom w:w="0" w:type="dxa"/>
              <w:right w:w="10" w:type="dxa"/>
            </w:tcMar>
            <w:vAlign w:val="center"/>
          </w:tcPr>
          <w:p w14:paraId="55CF717F">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50元/次</w:t>
            </w:r>
          </w:p>
        </w:tc>
      </w:tr>
      <w:tr w14:paraId="044100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67FDB380">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17F42808">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人为贻误开饭时间10分钟以上</w:t>
            </w:r>
          </w:p>
        </w:tc>
        <w:tc>
          <w:tcPr>
            <w:tcW w:w="1409" w:type="dxa"/>
            <w:shd w:val="clear" w:color="auto" w:fill="FFFFFF"/>
            <w:tcMar>
              <w:top w:w="0" w:type="dxa"/>
              <w:left w:w="10" w:type="dxa"/>
              <w:bottom w:w="0" w:type="dxa"/>
              <w:right w:w="10" w:type="dxa"/>
            </w:tcMar>
            <w:vAlign w:val="center"/>
          </w:tcPr>
          <w:p w14:paraId="64FC6414">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100元/次</w:t>
            </w:r>
          </w:p>
        </w:tc>
      </w:tr>
      <w:tr w14:paraId="435DA1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5A0E686A">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2E6D9D73">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拾金不昧（钱包、手机等贵重物品）</w:t>
            </w:r>
          </w:p>
        </w:tc>
        <w:tc>
          <w:tcPr>
            <w:tcW w:w="1409" w:type="dxa"/>
            <w:shd w:val="clear" w:color="auto" w:fill="FFFFFF"/>
            <w:tcMar>
              <w:top w:w="0" w:type="dxa"/>
              <w:left w:w="10" w:type="dxa"/>
              <w:bottom w:w="0" w:type="dxa"/>
              <w:right w:w="10" w:type="dxa"/>
            </w:tcMar>
            <w:vAlign w:val="center"/>
          </w:tcPr>
          <w:p w14:paraId="6975200D">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酌情奖励</w:t>
            </w:r>
          </w:p>
        </w:tc>
      </w:tr>
      <w:tr w14:paraId="01F064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72E55F5B">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5EDEB229">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向食堂提供合理化建议而被采纳</w:t>
            </w:r>
          </w:p>
        </w:tc>
        <w:tc>
          <w:tcPr>
            <w:tcW w:w="1409" w:type="dxa"/>
            <w:shd w:val="clear" w:color="auto" w:fill="FFFFFF"/>
            <w:tcMar>
              <w:top w:w="0" w:type="dxa"/>
              <w:left w:w="10" w:type="dxa"/>
              <w:bottom w:w="0" w:type="dxa"/>
              <w:right w:w="10" w:type="dxa"/>
            </w:tcMar>
            <w:vAlign w:val="center"/>
          </w:tcPr>
          <w:p w14:paraId="1662C6C2">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酌情奖励</w:t>
            </w:r>
          </w:p>
        </w:tc>
      </w:tr>
      <w:tr w14:paraId="423554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007E8A2E">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579287FD">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服务满意度在95%以上</w:t>
            </w:r>
          </w:p>
        </w:tc>
        <w:tc>
          <w:tcPr>
            <w:tcW w:w="1409" w:type="dxa"/>
            <w:shd w:val="clear" w:color="auto" w:fill="FFFFFF"/>
            <w:tcMar>
              <w:top w:w="0" w:type="dxa"/>
              <w:left w:w="10" w:type="dxa"/>
              <w:bottom w:w="0" w:type="dxa"/>
              <w:right w:w="10" w:type="dxa"/>
            </w:tcMar>
            <w:vAlign w:val="center"/>
          </w:tcPr>
          <w:p w14:paraId="5680510B">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酌情奖励</w:t>
            </w:r>
          </w:p>
        </w:tc>
      </w:tr>
      <w:tr w14:paraId="662159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70" w:hRule="atLeast"/>
          <w:jc w:val="center"/>
        </w:trPr>
        <w:tc>
          <w:tcPr>
            <w:tcW w:w="900" w:type="dxa"/>
            <w:vMerge w:val="restart"/>
            <w:shd w:val="clear" w:color="auto" w:fill="FFFFFF"/>
            <w:tcMar>
              <w:top w:w="0" w:type="dxa"/>
              <w:left w:w="10" w:type="dxa"/>
              <w:bottom w:w="0" w:type="dxa"/>
              <w:right w:w="10" w:type="dxa"/>
            </w:tcMar>
            <w:vAlign w:val="center"/>
          </w:tcPr>
          <w:p w14:paraId="01080EEF">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食物烹制</w:t>
            </w:r>
          </w:p>
        </w:tc>
        <w:tc>
          <w:tcPr>
            <w:tcW w:w="6480" w:type="dxa"/>
            <w:shd w:val="clear" w:color="auto" w:fill="FFFFFF"/>
            <w:tcMar>
              <w:top w:w="0" w:type="dxa"/>
              <w:left w:w="10" w:type="dxa"/>
              <w:bottom w:w="0" w:type="dxa"/>
              <w:right w:w="10" w:type="dxa"/>
            </w:tcMar>
            <w:vAlign w:val="center"/>
          </w:tcPr>
          <w:p w14:paraId="2C6345E0">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未认真严格验收,出现过期、腐烂、变质食物</w:t>
            </w:r>
          </w:p>
        </w:tc>
        <w:tc>
          <w:tcPr>
            <w:tcW w:w="1409" w:type="dxa"/>
            <w:shd w:val="clear" w:color="auto" w:fill="FFFFFF"/>
            <w:tcMar>
              <w:top w:w="0" w:type="dxa"/>
              <w:left w:w="10" w:type="dxa"/>
              <w:bottom w:w="0" w:type="dxa"/>
              <w:right w:w="10" w:type="dxa"/>
            </w:tcMar>
            <w:vAlign w:val="center"/>
          </w:tcPr>
          <w:p w14:paraId="7EA3BBC4">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200元/次</w:t>
            </w:r>
          </w:p>
        </w:tc>
      </w:tr>
      <w:tr w14:paraId="56A0DA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 w:hRule="atLeast"/>
          <w:jc w:val="center"/>
        </w:trPr>
        <w:tc>
          <w:tcPr>
            <w:tcW w:w="900" w:type="dxa"/>
            <w:vMerge w:val="continue"/>
            <w:shd w:val="clear" w:color="auto" w:fill="FFFFFF"/>
            <w:vAlign w:val="center"/>
          </w:tcPr>
          <w:p w14:paraId="4CF211F6">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5B95E87D">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未按规定提供各式样的食物，品种少，质量差</w:t>
            </w:r>
          </w:p>
        </w:tc>
        <w:tc>
          <w:tcPr>
            <w:tcW w:w="1409" w:type="dxa"/>
            <w:shd w:val="clear" w:color="auto" w:fill="FFFFFF"/>
            <w:tcMar>
              <w:top w:w="0" w:type="dxa"/>
              <w:left w:w="10" w:type="dxa"/>
              <w:bottom w:w="0" w:type="dxa"/>
              <w:right w:w="10" w:type="dxa"/>
            </w:tcMar>
            <w:vAlign w:val="center"/>
          </w:tcPr>
          <w:p w14:paraId="392D9400">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100元/次</w:t>
            </w:r>
          </w:p>
        </w:tc>
      </w:tr>
      <w:tr w14:paraId="018FCF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 w:hRule="atLeast"/>
          <w:jc w:val="center"/>
        </w:trPr>
        <w:tc>
          <w:tcPr>
            <w:tcW w:w="900" w:type="dxa"/>
            <w:vMerge w:val="continue"/>
            <w:shd w:val="clear" w:color="auto" w:fill="FFFFFF"/>
            <w:vAlign w:val="center"/>
          </w:tcPr>
          <w:p w14:paraId="06BAF783">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7DFB856E">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烹制的食物口味明显不好，干部职工意见大</w:t>
            </w:r>
          </w:p>
        </w:tc>
        <w:tc>
          <w:tcPr>
            <w:tcW w:w="1409" w:type="dxa"/>
            <w:shd w:val="clear" w:color="auto" w:fill="FFFFFF"/>
            <w:tcMar>
              <w:top w:w="0" w:type="dxa"/>
              <w:left w:w="10" w:type="dxa"/>
              <w:bottom w:w="0" w:type="dxa"/>
              <w:right w:w="10" w:type="dxa"/>
            </w:tcMar>
            <w:vAlign w:val="center"/>
          </w:tcPr>
          <w:p w14:paraId="086CA0FE">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200元/次</w:t>
            </w:r>
          </w:p>
        </w:tc>
      </w:tr>
      <w:tr w14:paraId="567E2A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0" w:hRule="atLeast"/>
          <w:jc w:val="center"/>
        </w:trPr>
        <w:tc>
          <w:tcPr>
            <w:tcW w:w="900" w:type="dxa"/>
            <w:vMerge w:val="continue"/>
            <w:shd w:val="clear" w:color="auto" w:fill="FFFFFF"/>
            <w:vAlign w:val="center"/>
          </w:tcPr>
          <w:p w14:paraId="49E1DDF0">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427610F5">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品种丰富，口味好，干部职工反映好</w:t>
            </w:r>
          </w:p>
        </w:tc>
        <w:tc>
          <w:tcPr>
            <w:tcW w:w="1409" w:type="dxa"/>
            <w:shd w:val="clear" w:color="auto" w:fill="FFFFFF"/>
            <w:tcMar>
              <w:top w:w="0" w:type="dxa"/>
              <w:left w:w="10" w:type="dxa"/>
              <w:bottom w:w="0" w:type="dxa"/>
              <w:right w:w="10" w:type="dxa"/>
            </w:tcMar>
            <w:vAlign w:val="center"/>
          </w:tcPr>
          <w:p w14:paraId="699F6A5F">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奖100元/次</w:t>
            </w:r>
          </w:p>
        </w:tc>
      </w:tr>
      <w:tr w14:paraId="6189DE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5" w:hRule="atLeast"/>
          <w:jc w:val="center"/>
        </w:trPr>
        <w:tc>
          <w:tcPr>
            <w:tcW w:w="900" w:type="dxa"/>
            <w:vMerge w:val="restart"/>
            <w:shd w:val="clear" w:color="auto" w:fill="FFFFFF"/>
            <w:tcMar>
              <w:top w:w="0" w:type="dxa"/>
              <w:left w:w="10" w:type="dxa"/>
              <w:bottom w:w="0" w:type="dxa"/>
              <w:right w:w="10" w:type="dxa"/>
            </w:tcMar>
            <w:vAlign w:val="center"/>
          </w:tcPr>
          <w:p w14:paraId="38D7FC0A">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卫生安全</w:t>
            </w:r>
          </w:p>
        </w:tc>
        <w:tc>
          <w:tcPr>
            <w:tcW w:w="6480" w:type="dxa"/>
            <w:shd w:val="clear" w:color="auto" w:fill="FFFFFF"/>
            <w:tcMar>
              <w:top w:w="0" w:type="dxa"/>
              <w:left w:w="10" w:type="dxa"/>
              <w:bottom w:w="0" w:type="dxa"/>
              <w:right w:w="10" w:type="dxa"/>
            </w:tcMar>
            <w:vAlign w:val="center"/>
          </w:tcPr>
          <w:p w14:paraId="6EB4F14F">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碗、筷、盘等餐具不洁，未按程序清洗、消毒、存放等</w:t>
            </w:r>
          </w:p>
        </w:tc>
        <w:tc>
          <w:tcPr>
            <w:tcW w:w="1409" w:type="dxa"/>
            <w:shd w:val="clear" w:color="auto" w:fill="FFFFFF"/>
            <w:tcMar>
              <w:top w:w="0" w:type="dxa"/>
              <w:left w:w="10" w:type="dxa"/>
              <w:bottom w:w="0" w:type="dxa"/>
              <w:right w:w="10" w:type="dxa"/>
            </w:tcMar>
            <w:vAlign w:val="center"/>
          </w:tcPr>
          <w:p w14:paraId="75EC8EFE">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100元/次</w:t>
            </w:r>
          </w:p>
        </w:tc>
      </w:tr>
      <w:tr w14:paraId="40DCD0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2F7E649F">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68EA3F64">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未按规定对菜品进行留样，生熟存放分开。</w:t>
            </w:r>
          </w:p>
        </w:tc>
        <w:tc>
          <w:tcPr>
            <w:tcW w:w="1409" w:type="dxa"/>
            <w:shd w:val="clear" w:color="auto" w:fill="FFFFFF"/>
            <w:tcMar>
              <w:top w:w="0" w:type="dxa"/>
              <w:left w:w="10" w:type="dxa"/>
              <w:bottom w:w="0" w:type="dxa"/>
              <w:right w:w="10" w:type="dxa"/>
            </w:tcMar>
            <w:vAlign w:val="center"/>
          </w:tcPr>
          <w:p w14:paraId="16082918">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100元/次</w:t>
            </w:r>
          </w:p>
        </w:tc>
      </w:tr>
      <w:tr w14:paraId="184408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6" w:hRule="atLeast"/>
          <w:jc w:val="center"/>
        </w:trPr>
        <w:tc>
          <w:tcPr>
            <w:tcW w:w="900" w:type="dxa"/>
            <w:vMerge w:val="continue"/>
            <w:shd w:val="clear" w:color="auto" w:fill="FFFFFF"/>
            <w:vAlign w:val="center"/>
          </w:tcPr>
          <w:p w14:paraId="128855CC">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1F1D64ED">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工作间发现苍蝇、老鼠等，售卖菜品中发现头发、指甲、昆虫等杂物</w:t>
            </w:r>
          </w:p>
        </w:tc>
        <w:tc>
          <w:tcPr>
            <w:tcW w:w="1409" w:type="dxa"/>
            <w:shd w:val="clear" w:color="auto" w:fill="FFFFFF"/>
            <w:tcMar>
              <w:top w:w="0" w:type="dxa"/>
              <w:left w:w="10" w:type="dxa"/>
              <w:bottom w:w="0" w:type="dxa"/>
              <w:right w:w="10" w:type="dxa"/>
            </w:tcMar>
            <w:vAlign w:val="center"/>
          </w:tcPr>
          <w:p w14:paraId="71491D45">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200元/次</w:t>
            </w:r>
          </w:p>
        </w:tc>
      </w:tr>
      <w:tr w14:paraId="05A011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50C29B6E">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43A171D9">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隔餐饭菜未按规定方法处理上柜供应且未造成其他影响</w:t>
            </w:r>
          </w:p>
        </w:tc>
        <w:tc>
          <w:tcPr>
            <w:tcW w:w="1409" w:type="dxa"/>
            <w:shd w:val="clear" w:color="auto" w:fill="FFFFFF"/>
            <w:tcMar>
              <w:top w:w="0" w:type="dxa"/>
              <w:left w:w="10" w:type="dxa"/>
              <w:bottom w:w="0" w:type="dxa"/>
              <w:right w:w="10" w:type="dxa"/>
            </w:tcMar>
            <w:vAlign w:val="center"/>
          </w:tcPr>
          <w:p w14:paraId="7E29D2DC">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200元/次</w:t>
            </w:r>
          </w:p>
        </w:tc>
      </w:tr>
      <w:tr w14:paraId="28A37F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7A3F33EB">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483CDA84">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未及时打扫卫生，就餐环境不整洁，操作间杂乱等</w:t>
            </w:r>
          </w:p>
        </w:tc>
        <w:tc>
          <w:tcPr>
            <w:tcW w:w="1409" w:type="dxa"/>
            <w:shd w:val="clear" w:color="auto" w:fill="FFFFFF"/>
            <w:tcMar>
              <w:top w:w="0" w:type="dxa"/>
              <w:left w:w="10" w:type="dxa"/>
              <w:bottom w:w="0" w:type="dxa"/>
              <w:right w:w="10" w:type="dxa"/>
            </w:tcMar>
            <w:vAlign w:val="center"/>
          </w:tcPr>
          <w:p w14:paraId="027D9805">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200元/次</w:t>
            </w:r>
          </w:p>
        </w:tc>
      </w:tr>
      <w:tr w14:paraId="102B11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continue"/>
            <w:shd w:val="clear" w:color="auto" w:fill="FFFFFF"/>
            <w:vAlign w:val="center"/>
          </w:tcPr>
          <w:p w14:paraId="4606B8AA">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71C8063E">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主观原因造成食物中毒、人员伤害等安全事故</w:t>
            </w:r>
          </w:p>
        </w:tc>
        <w:tc>
          <w:tcPr>
            <w:tcW w:w="1409" w:type="dxa"/>
            <w:shd w:val="clear" w:color="auto" w:fill="FFFFFF"/>
            <w:tcMar>
              <w:top w:w="0" w:type="dxa"/>
              <w:left w:w="10" w:type="dxa"/>
              <w:bottom w:w="0" w:type="dxa"/>
              <w:right w:w="10" w:type="dxa"/>
            </w:tcMar>
            <w:vAlign w:val="center"/>
          </w:tcPr>
          <w:p w14:paraId="77199E18">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负全责</w:t>
            </w:r>
          </w:p>
        </w:tc>
      </w:tr>
      <w:tr w14:paraId="251751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 w:hRule="atLeast"/>
          <w:jc w:val="center"/>
        </w:trPr>
        <w:tc>
          <w:tcPr>
            <w:tcW w:w="900" w:type="dxa"/>
            <w:vMerge w:val="restart"/>
            <w:shd w:val="clear" w:color="auto" w:fill="FFFFFF"/>
            <w:tcMar>
              <w:top w:w="0" w:type="dxa"/>
              <w:left w:w="10" w:type="dxa"/>
              <w:bottom w:w="0" w:type="dxa"/>
              <w:right w:w="10" w:type="dxa"/>
            </w:tcMar>
            <w:vAlign w:val="center"/>
          </w:tcPr>
          <w:p w14:paraId="0D98B842">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成本控制</w:t>
            </w:r>
          </w:p>
        </w:tc>
        <w:tc>
          <w:tcPr>
            <w:tcW w:w="6480" w:type="dxa"/>
            <w:shd w:val="clear" w:color="auto" w:fill="FFFFFF"/>
            <w:tcMar>
              <w:top w:w="0" w:type="dxa"/>
              <w:left w:w="10" w:type="dxa"/>
              <w:bottom w:w="0" w:type="dxa"/>
              <w:right w:w="10" w:type="dxa"/>
            </w:tcMar>
            <w:vAlign w:val="center"/>
          </w:tcPr>
          <w:p w14:paraId="50F0BBD8">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下班没有及时关灯，离开岗位没有关闭水龙头、燃气且未造成其他影响</w:t>
            </w:r>
          </w:p>
        </w:tc>
        <w:tc>
          <w:tcPr>
            <w:tcW w:w="1409" w:type="dxa"/>
            <w:shd w:val="clear" w:color="auto" w:fill="FFFFFF"/>
            <w:tcMar>
              <w:top w:w="0" w:type="dxa"/>
              <w:left w:w="10" w:type="dxa"/>
              <w:bottom w:w="0" w:type="dxa"/>
              <w:right w:w="10" w:type="dxa"/>
            </w:tcMar>
            <w:vAlign w:val="center"/>
          </w:tcPr>
          <w:p w14:paraId="16E4F52A">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50元/次</w:t>
            </w:r>
          </w:p>
        </w:tc>
      </w:tr>
      <w:tr w14:paraId="14146D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 w:hRule="atLeast"/>
          <w:jc w:val="center"/>
        </w:trPr>
        <w:tc>
          <w:tcPr>
            <w:tcW w:w="900" w:type="dxa"/>
            <w:vMerge w:val="continue"/>
            <w:shd w:val="clear" w:color="auto" w:fill="FFFFFF"/>
            <w:vAlign w:val="center"/>
          </w:tcPr>
          <w:p w14:paraId="6F35DFF0">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4C856F8D">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人为故意造成原材料浪费</w:t>
            </w:r>
          </w:p>
        </w:tc>
        <w:tc>
          <w:tcPr>
            <w:tcW w:w="1409" w:type="dxa"/>
            <w:shd w:val="clear" w:color="auto" w:fill="FFFFFF"/>
            <w:tcMar>
              <w:top w:w="0" w:type="dxa"/>
              <w:left w:w="10" w:type="dxa"/>
              <w:bottom w:w="0" w:type="dxa"/>
              <w:right w:w="10" w:type="dxa"/>
            </w:tcMar>
            <w:vAlign w:val="center"/>
          </w:tcPr>
          <w:p w14:paraId="7035967D">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原值的2倍</w:t>
            </w:r>
          </w:p>
        </w:tc>
      </w:tr>
      <w:tr w14:paraId="282540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 w:hRule="atLeast"/>
          <w:jc w:val="center"/>
        </w:trPr>
        <w:tc>
          <w:tcPr>
            <w:tcW w:w="900" w:type="dxa"/>
            <w:vMerge w:val="continue"/>
            <w:shd w:val="clear" w:color="auto" w:fill="FFFFFF"/>
            <w:vAlign w:val="center"/>
          </w:tcPr>
          <w:p w14:paraId="40BAEBE1">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6EAE0724">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私自将原材料、成品或其他食堂物品赠予他人</w:t>
            </w:r>
          </w:p>
        </w:tc>
        <w:tc>
          <w:tcPr>
            <w:tcW w:w="1409" w:type="dxa"/>
            <w:shd w:val="clear" w:color="auto" w:fill="FFFFFF"/>
            <w:tcMar>
              <w:top w:w="0" w:type="dxa"/>
              <w:left w:w="10" w:type="dxa"/>
              <w:bottom w:w="0" w:type="dxa"/>
              <w:right w:w="10" w:type="dxa"/>
            </w:tcMar>
            <w:vAlign w:val="center"/>
          </w:tcPr>
          <w:p w14:paraId="09E006F6">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原值的5倍</w:t>
            </w:r>
          </w:p>
        </w:tc>
      </w:tr>
      <w:tr w14:paraId="54B36C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 w:hRule="atLeast"/>
          <w:jc w:val="center"/>
        </w:trPr>
        <w:tc>
          <w:tcPr>
            <w:tcW w:w="900" w:type="dxa"/>
            <w:vMerge w:val="continue"/>
            <w:shd w:val="clear" w:color="auto" w:fill="FFFFFF"/>
            <w:vAlign w:val="center"/>
          </w:tcPr>
          <w:p w14:paraId="65AEEEAE">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p>
        </w:tc>
        <w:tc>
          <w:tcPr>
            <w:tcW w:w="6480" w:type="dxa"/>
            <w:shd w:val="clear" w:color="auto" w:fill="FFFFFF"/>
            <w:tcMar>
              <w:top w:w="0" w:type="dxa"/>
              <w:left w:w="10" w:type="dxa"/>
              <w:bottom w:w="0" w:type="dxa"/>
              <w:right w:w="10" w:type="dxa"/>
            </w:tcMar>
            <w:vAlign w:val="center"/>
          </w:tcPr>
          <w:p w14:paraId="71070F6A">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水、电、气费明显下降，餐厨垃圾分类到位，总量控制良好</w:t>
            </w:r>
          </w:p>
        </w:tc>
        <w:tc>
          <w:tcPr>
            <w:tcW w:w="1409" w:type="dxa"/>
            <w:shd w:val="clear" w:color="auto" w:fill="FFFFFF"/>
            <w:tcMar>
              <w:top w:w="0" w:type="dxa"/>
              <w:left w:w="10" w:type="dxa"/>
              <w:bottom w:w="0" w:type="dxa"/>
              <w:right w:w="10" w:type="dxa"/>
            </w:tcMar>
            <w:vAlign w:val="center"/>
          </w:tcPr>
          <w:p w14:paraId="00BCD9D3">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酌情奖励</w:t>
            </w:r>
          </w:p>
        </w:tc>
      </w:tr>
      <w:tr w14:paraId="0E167B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2" w:hRule="atLeast"/>
          <w:jc w:val="center"/>
        </w:trPr>
        <w:tc>
          <w:tcPr>
            <w:tcW w:w="900" w:type="dxa"/>
            <w:shd w:val="clear" w:color="auto" w:fill="FFFFFF"/>
            <w:tcMar>
              <w:top w:w="0" w:type="dxa"/>
              <w:left w:w="10" w:type="dxa"/>
              <w:bottom w:w="0" w:type="dxa"/>
              <w:right w:w="10" w:type="dxa"/>
            </w:tcMar>
            <w:vAlign w:val="center"/>
          </w:tcPr>
          <w:p w14:paraId="6A4A2421">
            <w:pPr>
              <w:keepNext w:val="0"/>
              <w:keepLines w:val="0"/>
              <w:pageBreakBefore w:val="0"/>
              <w:widowControl w:val="0"/>
              <w:kinsoku/>
              <w:wordWrap/>
              <w:overflowPunct/>
              <w:topLinePunct w:val="0"/>
              <w:autoSpaceDE/>
              <w:autoSpaceDN/>
              <w:bidi w:val="0"/>
              <w:adjustRightInd w:val="0"/>
              <w:snapToGrid/>
              <w:spacing w:line="252"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其他</w:t>
            </w:r>
          </w:p>
        </w:tc>
        <w:tc>
          <w:tcPr>
            <w:tcW w:w="6480" w:type="dxa"/>
            <w:shd w:val="clear" w:color="auto" w:fill="FFFFFF"/>
            <w:tcMar>
              <w:top w:w="0" w:type="dxa"/>
              <w:left w:w="10" w:type="dxa"/>
              <w:bottom w:w="0" w:type="dxa"/>
              <w:right w:w="10" w:type="dxa"/>
            </w:tcMar>
            <w:vAlign w:val="center"/>
          </w:tcPr>
          <w:p w14:paraId="7A44AC15">
            <w:pPr>
              <w:keepNext w:val="0"/>
              <w:keepLines w:val="0"/>
              <w:pageBreakBefore w:val="0"/>
              <w:widowControl w:val="0"/>
              <w:kinsoku/>
              <w:wordWrap/>
              <w:overflowPunct/>
              <w:topLinePunct w:val="0"/>
              <w:autoSpaceDE/>
              <w:autoSpaceDN/>
              <w:bidi w:val="0"/>
              <w:adjustRightInd w:val="0"/>
              <w:snapToGrid/>
              <w:spacing w:line="252"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违反本办法的其他行为，按有关规定处理。</w:t>
            </w:r>
          </w:p>
        </w:tc>
        <w:tc>
          <w:tcPr>
            <w:tcW w:w="1409" w:type="dxa"/>
            <w:shd w:val="clear" w:color="auto" w:fill="FFFFFF"/>
            <w:tcMar>
              <w:top w:w="0" w:type="dxa"/>
              <w:left w:w="10" w:type="dxa"/>
              <w:bottom w:w="0" w:type="dxa"/>
              <w:right w:w="10" w:type="dxa"/>
            </w:tcMar>
            <w:vAlign w:val="center"/>
          </w:tcPr>
          <w:p w14:paraId="52F56E64">
            <w:pPr>
              <w:keepNext w:val="0"/>
              <w:keepLines w:val="0"/>
              <w:pageBreakBefore w:val="0"/>
              <w:widowControl w:val="0"/>
              <w:kinsoku/>
              <w:wordWrap/>
              <w:overflowPunct/>
              <w:topLinePunct w:val="0"/>
              <w:autoSpaceDE/>
              <w:autoSpaceDN/>
              <w:bidi w:val="0"/>
              <w:adjustRightInd w:val="0"/>
              <w:snapToGrid/>
              <w:spacing w:line="252" w:lineRule="auto"/>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酌情奖扣</w:t>
            </w:r>
          </w:p>
        </w:tc>
      </w:tr>
    </w:tbl>
    <w:p w14:paraId="58C72C62">
      <w:pPr>
        <w:pStyle w:val="2"/>
        <w:tabs>
          <w:tab w:val="clear" w:pos="432"/>
        </w:tabs>
        <w:spacing w:line="460" w:lineRule="exact"/>
        <w:ind w:left="0" w:firstLine="0"/>
        <w:jc w:val="center"/>
        <w:rPr>
          <w:rFonts w:ascii="仿宋" w:eastAsia="仿宋"/>
          <w:bCs w:val="0"/>
          <w:color w:val="auto"/>
          <w:szCs w:val="20"/>
          <w:lang w:val="en-US"/>
        </w:rPr>
      </w:pPr>
      <w:bookmarkStart w:id="38" w:name="_Toc93172441"/>
      <w:r>
        <w:rPr>
          <w:rFonts w:hint="eastAsia" w:ascii="仿宋" w:eastAsia="仿宋"/>
          <w:bCs w:val="0"/>
          <w:color w:val="auto"/>
          <w:szCs w:val="20"/>
          <w:lang w:val="en-US"/>
        </w:rPr>
        <w:t>二、商务要求</w:t>
      </w:r>
      <w:bookmarkEnd w:id="38"/>
    </w:p>
    <w:p w14:paraId="5A070098">
      <w:pPr>
        <w:widowControl/>
        <w:snapToGrid w:val="0"/>
        <w:spacing w:line="460" w:lineRule="exact"/>
        <w:rPr>
          <w:rFonts w:ascii="仿宋" w:hAnsi="仿宋" w:eastAsia="仿宋"/>
          <w:color w:val="auto"/>
          <w:kern w:val="0"/>
          <w:sz w:val="24"/>
        </w:rPr>
      </w:pPr>
      <w:r>
        <w:rPr>
          <w:rFonts w:hint="eastAsia" w:ascii="仿宋" w:hAnsi="仿宋" w:eastAsia="仿宋"/>
          <w:b/>
          <w:bCs/>
          <w:color w:val="auto"/>
          <w:kern w:val="0"/>
          <w:sz w:val="24"/>
        </w:rPr>
        <w:t>2.1服务期限：</w:t>
      </w:r>
      <w:r>
        <w:rPr>
          <w:rFonts w:hint="eastAsia" w:ascii="仿宋" w:hAnsi="仿宋" w:eastAsia="仿宋"/>
          <w:color w:val="auto"/>
          <w:kern w:val="0"/>
          <w:sz w:val="24"/>
        </w:rPr>
        <w:t>一年。</w:t>
      </w:r>
      <w:r>
        <w:rPr>
          <w:rFonts w:ascii="仿宋" w:hAnsi="仿宋" w:eastAsia="仿宋"/>
          <w:color w:val="auto"/>
          <w:kern w:val="0"/>
          <w:sz w:val="24"/>
        </w:rPr>
        <w:t xml:space="preserve"> </w:t>
      </w:r>
    </w:p>
    <w:p w14:paraId="4BA00996">
      <w:pPr>
        <w:widowControl/>
        <w:snapToGrid w:val="0"/>
        <w:spacing w:line="460" w:lineRule="exact"/>
        <w:rPr>
          <w:rFonts w:ascii="仿宋" w:hAnsi="仿宋" w:eastAsia="仿宋"/>
          <w:b/>
          <w:bCs/>
          <w:color w:val="auto"/>
          <w:sz w:val="24"/>
        </w:rPr>
      </w:pPr>
      <w:r>
        <w:rPr>
          <w:rFonts w:hint="eastAsia" w:ascii="仿宋" w:hAnsi="仿宋" w:eastAsia="仿宋"/>
          <w:b/>
          <w:bCs/>
          <w:color w:val="auto"/>
          <w:sz w:val="24"/>
        </w:rPr>
        <w:t>2.2数量调整</w:t>
      </w:r>
    </w:p>
    <w:p w14:paraId="11C7E081">
      <w:pPr>
        <w:widowControl/>
        <w:snapToGrid w:val="0"/>
        <w:spacing w:line="460" w:lineRule="exact"/>
        <w:ind w:firstLine="480" w:firstLineChars="200"/>
        <w:rPr>
          <w:rFonts w:ascii="仿宋" w:hAnsi="仿宋" w:eastAsia="仿宋"/>
          <w:color w:val="auto"/>
          <w:kern w:val="0"/>
          <w:sz w:val="24"/>
        </w:rPr>
      </w:pPr>
      <w:r>
        <w:rPr>
          <w:rFonts w:hint="eastAsia" w:ascii="仿宋" w:hAnsi="仿宋" w:eastAsia="仿宋"/>
          <w:color w:val="auto"/>
          <w:kern w:val="0"/>
          <w:sz w:val="24"/>
        </w:rPr>
        <w:t>招标人保留在签约时微调部分服务的权力，投标人应对服务类别明细报价，按投标单价不变的前提下进行调整，双方不得拒绝。如遇本次招标没有涉及的设备或服务时，由中标人提供申请，招标人确认后实施。政府采购合同履行中追加与合同标的相同的货物、工程或者服务的采购金额不得超过原合同采购金额10%且不高于分散采购限额标准。</w:t>
      </w:r>
    </w:p>
    <w:p w14:paraId="0971CDC5">
      <w:pPr>
        <w:widowControl/>
        <w:snapToGrid w:val="0"/>
        <w:spacing w:line="460" w:lineRule="exact"/>
        <w:rPr>
          <w:rFonts w:ascii="仿宋" w:hAnsi="仿宋" w:eastAsia="仿宋"/>
          <w:b/>
          <w:bCs/>
          <w:color w:val="auto"/>
          <w:kern w:val="0"/>
          <w:sz w:val="24"/>
        </w:rPr>
      </w:pPr>
      <w:r>
        <w:rPr>
          <w:rFonts w:hint="eastAsia" w:ascii="仿宋" w:hAnsi="仿宋" w:eastAsia="仿宋"/>
          <w:b/>
          <w:bCs/>
          <w:color w:val="auto"/>
          <w:kern w:val="0"/>
          <w:sz w:val="24"/>
        </w:rPr>
        <w:t>2.3验收</w:t>
      </w:r>
    </w:p>
    <w:p w14:paraId="6DB087E0">
      <w:pPr>
        <w:widowControl/>
        <w:snapToGrid w:val="0"/>
        <w:spacing w:line="48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验收按国家有关规范标准（</w:t>
      </w:r>
      <w:r>
        <w:rPr>
          <w:rFonts w:hint="eastAsia" w:ascii="仿宋" w:hAnsi="仿宋" w:eastAsia="仿宋" w:cs="宋体"/>
          <w:color w:val="auto"/>
          <w:sz w:val="24"/>
        </w:rPr>
        <w:t>国家无验收规范标准的按双方合同规定的要求</w:t>
      </w:r>
      <w:r>
        <w:rPr>
          <w:rFonts w:hint="eastAsia" w:ascii="仿宋" w:hAnsi="仿宋" w:eastAsia="仿宋" w:cs="宋体"/>
          <w:color w:val="auto"/>
          <w:kern w:val="0"/>
          <w:sz w:val="24"/>
        </w:rPr>
        <w:t>）进行。</w:t>
      </w:r>
    </w:p>
    <w:p w14:paraId="5FF071C8">
      <w:pPr>
        <w:widowControl/>
        <w:snapToGrid w:val="0"/>
        <w:spacing w:line="48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采购人保留邀请参加本项目的其他投标人或者第三方机构或相关技术专家参与验收的权利。参与验收的投标人或者第三方机构的意见作为验收书的参考资料一并存档。</w:t>
      </w:r>
    </w:p>
    <w:p w14:paraId="3F4159A9">
      <w:pPr>
        <w:widowControl/>
        <w:snapToGrid w:val="0"/>
        <w:spacing w:line="460" w:lineRule="exact"/>
        <w:rPr>
          <w:rFonts w:ascii="仿宋" w:hAnsi="仿宋" w:eastAsia="仿宋"/>
          <w:b/>
          <w:bCs/>
          <w:color w:val="auto"/>
          <w:kern w:val="0"/>
          <w:sz w:val="24"/>
        </w:rPr>
      </w:pPr>
      <w:r>
        <w:rPr>
          <w:rFonts w:hint="eastAsia" w:ascii="仿宋" w:hAnsi="仿宋" w:eastAsia="仿宋"/>
          <w:b/>
          <w:bCs/>
          <w:color w:val="auto"/>
          <w:kern w:val="0"/>
          <w:sz w:val="24"/>
        </w:rPr>
        <w:t>2.4付款方式</w:t>
      </w:r>
    </w:p>
    <w:p w14:paraId="4D460483">
      <w:pPr>
        <w:widowControl/>
        <w:snapToGrid w:val="0"/>
        <w:spacing w:line="480" w:lineRule="exact"/>
        <w:ind w:firstLine="480" w:firstLineChars="200"/>
        <w:rPr>
          <w:rFonts w:ascii="仿宋" w:hAnsi="仿宋" w:eastAsia="仿宋" w:cs="宋体"/>
          <w:color w:val="auto"/>
          <w:kern w:val="0"/>
          <w:sz w:val="24"/>
        </w:rPr>
      </w:pPr>
      <w:r>
        <w:rPr>
          <w:rFonts w:hint="eastAsia" w:ascii="仿宋" w:hAnsi="仿宋" w:eastAsia="仿宋" w:cs="宋体"/>
          <w:color w:val="auto"/>
          <w:kern w:val="0"/>
          <w:sz w:val="24"/>
        </w:rPr>
        <w:t>合同期内采购方对服务单位的服务质量按月进行考核，并按照考核结果在次月15日前支付上月服务费用。</w:t>
      </w:r>
    </w:p>
    <w:p w14:paraId="4C8B317C">
      <w:pPr>
        <w:rPr>
          <w:color w:val="auto"/>
        </w:rPr>
      </w:pPr>
    </w:p>
    <w:p w14:paraId="031B615E">
      <w:pPr>
        <w:rPr>
          <w:color w:val="auto"/>
        </w:rPr>
      </w:pPr>
    </w:p>
    <w:p w14:paraId="16F70B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314683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A42C3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19745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7B107C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3BDA876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6D2064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94776A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20A7A6F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7AA0192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p>
    <w:p w14:paraId="04D7823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rPr>
      </w:pPr>
      <w:bookmarkStart w:id="168" w:name="_GoBack"/>
      <w:bookmarkEnd w:id="168"/>
      <w:r>
        <w:rPr>
          <w:rFonts w:hint="eastAsia" w:ascii="仿宋" w:hAnsi="仿宋" w:eastAsia="仿宋" w:cs="仿宋"/>
          <w:b/>
          <w:color w:val="auto"/>
          <w:sz w:val="36"/>
          <w:szCs w:val="36"/>
        </w:rPr>
        <w:t>第</w:t>
      </w:r>
      <w:r>
        <w:rPr>
          <w:rFonts w:hint="eastAsia" w:ascii="仿宋" w:hAnsi="仿宋" w:eastAsia="仿宋" w:cs="仿宋"/>
          <w:b/>
          <w:color w:val="auto"/>
          <w:sz w:val="36"/>
          <w:szCs w:val="36"/>
          <w:lang w:eastAsia="zh-CN"/>
        </w:rPr>
        <w:t>四</w:t>
      </w:r>
      <w:r>
        <w:rPr>
          <w:rFonts w:hint="eastAsia" w:ascii="仿宋" w:hAnsi="仿宋" w:eastAsia="仿宋" w:cs="仿宋"/>
          <w:b/>
          <w:color w:val="auto"/>
          <w:sz w:val="36"/>
          <w:szCs w:val="36"/>
        </w:rPr>
        <w:t>部分 拟签订的合同文本</w:t>
      </w:r>
    </w:p>
    <w:p w14:paraId="1A898A6B">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14:paraId="528F0C38">
      <w:pPr>
        <w:spacing w:line="480" w:lineRule="auto"/>
        <w:jc w:val="center"/>
        <w:rPr>
          <w:rFonts w:hint="eastAsia" w:ascii="仿宋" w:hAnsi="仿宋" w:eastAsia="仿宋" w:cs="仿宋"/>
          <w:b/>
          <w:color w:val="auto"/>
          <w:sz w:val="28"/>
          <w:szCs w:val="28"/>
        </w:rPr>
      </w:pPr>
    </w:p>
    <w:p w14:paraId="54F24DBB">
      <w:pPr>
        <w:spacing w:line="480" w:lineRule="auto"/>
        <w:jc w:val="center"/>
        <w:rPr>
          <w:rFonts w:hint="eastAsia" w:ascii="仿宋" w:hAnsi="仿宋" w:eastAsia="仿宋" w:cs="仿宋"/>
          <w:b/>
          <w:color w:val="auto"/>
          <w:sz w:val="24"/>
        </w:rPr>
      </w:pPr>
    </w:p>
    <w:p w14:paraId="7FDBEB17">
      <w:pPr>
        <w:spacing w:line="480" w:lineRule="auto"/>
        <w:jc w:val="center"/>
        <w:rPr>
          <w:rFonts w:hint="eastAsia" w:ascii="仿宋" w:hAnsi="仿宋" w:eastAsia="仿宋" w:cs="仿宋"/>
          <w:b/>
          <w:color w:val="auto"/>
          <w:sz w:val="24"/>
        </w:rPr>
      </w:pPr>
    </w:p>
    <w:p w14:paraId="1D940E3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419AF5AE">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14:paraId="11741D0B">
      <w:pPr>
        <w:pStyle w:val="700"/>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14:paraId="7DF3D136">
      <w:pPr>
        <w:spacing w:before="120" w:line="22" w:lineRule="atLeast"/>
        <w:rPr>
          <w:rFonts w:hint="eastAsia" w:ascii="仿宋" w:hAnsi="仿宋" w:eastAsia="仿宋" w:cs="仿宋"/>
          <w:color w:val="auto"/>
          <w:sz w:val="24"/>
        </w:rPr>
      </w:pPr>
    </w:p>
    <w:p w14:paraId="0CB71E85">
      <w:pPr>
        <w:pStyle w:val="2"/>
        <w:rPr>
          <w:rFonts w:hint="eastAsia" w:ascii="仿宋" w:hAnsi="仿宋" w:eastAsia="仿宋" w:cs="仿宋"/>
          <w:color w:val="auto"/>
        </w:rPr>
      </w:pPr>
    </w:p>
    <w:p w14:paraId="225669EF">
      <w:pPr>
        <w:spacing w:before="120" w:line="22" w:lineRule="atLeast"/>
        <w:ind w:left="960" w:firstLine="480" w:firstLineChars="20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14:paraId="0F325D26">
      <w:pPr>
        <w:pStyle w:val="598"/>
        <w:spacing w:before="120" w:line="22" w:lineRule="atLeast"/>
        <w:rPr>
          <w:rFonts w:hint="eastAsia" w:ascii="仿宋" w:hAnsi="仿宋" w:eastAsia="仿宋" w:cs="仿宋"/>
          <w:color w:val="auto"/>
          <w:szCs w:val="24"/>
        </w:rPr>
      </w:pPr>
    </w:p>
    <w:p w14:paraId="5F4C0B64">
      <w:pPr>
        <w:pStyle w:val="598"/>
        <w:spacing w:before="120" w:line="22" w:lineRule="atLeast"/>
        <w:rPr>
          <w:rFonts w:hint="eastAsia" w:ascii="仿宋" w:hAnsi="仿宋" w:eastAsia="仿宋" w:cs="仿宋"/>
          <w:color w:val="auto"/>
          <w:szCs w:val="24"/>
        </w:rPr>
      </w:pPr>
    </w:p>
    <w:p w14:paraId="5051B7A5">
      <w:pPr>
        <w:rPr>
          <w:rFonts w:hint="eastAsia" w:ascii="仿宋" w:hAnsi="仿宋" w:eastAsia="仿宋" w:cs="仿宋"/>
          <w:color w:val="auto"/>
          <w:sz w:val="24"/>
        </w:rPr>
      </w:pPr>
    </w:p>
    <w:p w14:paraId="285499CB">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14:paraId="794DDAEC">
      <w:pPr>
        <w:spacing w:before="120" w:line="22" w:lineRule="atLeast"/>
        <w:rPr>
          <w:rFonts w:hint="eastAsia" w:ascii="仿宋" w:hAnsi="仿宋" w:eastAsia="仿宋" w:cs="仿宋"/>
          <w:color w:val="auto"/>
          <w:sz w:val="24"/>
        </w:rPr>
      </w:pPr>
    </w:p>
    <w:p w14:paraId="4325849F">
      <w:pPr>
        <w:spacing w:before="120" w:line="22" w:lineRule="atLeast"/>
        <w:ind w:left="960"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14:paraId="244711FC">
      <w:pPr>
        <w:spacing w:before="120" w:line="22" w:lineRule="atLeast"/>
        <w:rPr>
          <w:rFonts w:hint="eastAsia" w:ascii="仿宋" w:hAnsi="仿宋" w:eastAsia="仿宋" w:cs="仿宋"/>
          <w:color w:val="auto"/>
          <w:sz w:val="24"/>
        </w:rPr>
      </w:pPr>
    </w:p>
    <w:p w14:paraId="17B9CAF8">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14:paraId="7FF1FF56">
      <w:pPr>
        <w:spacing w:before="120" w:line="22" w:lineRule="atLeast"/>
        <w:rPr>
          <w:rFonts w:hint="eastAsia" w:ascii="仿宋" w:hAnsi="仿宋" w:eastAsia="仿宋" w:cs="仿宋"/>
          <w:color w:val="auto"/>
          <w:sz w:val="24"/>
        </w:rPr>
      </w:pPr>
    </w:p>
    <w:p w14:paraId="28B5B30A">
      <w:pPr>
        <w:spacing w:before="120" w:line="22" w:lineRule="atLeast"/>
        <w:ind w:firstLine="1440" w:firstLineChars="6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14:paraId="34B11F88">
      <w:pPr>
        <w:widowControl/>
        <w:jc w:val="left"/>
        <w:rPr>
          <w:rFonts w:hint="eastAsia" w:ascii="仿宋" w:hAnsi="仿宋" w:eastAsia="仿宋" w:cs="仿宋"/>
          <w:color w:val="auto"/>
          <w:kern w:val="0"/>
          <w:sz w:val="24"/>
        </w:rPr>
        <w:sectPr>
          <w:pgSz w:w="11907" w:h="16840"/>
          <w:pgMar w:top="1474" w:right="1814" w:bottom="1474" w:left="1814" w:header="851" w:footer="851" w:gutter="0"/>
          <w:pgNumType w:fmt="decimal"/>
          <w:cols w:space="720" w:num="1"/>
        </w:sectPr>
      </w:pPr>
    </w:p>
    <w:p w14:paraId="521FC2EE">
      <w:pPr>
        <w:rPr>
          <w:rFonts w:hint="eastAsia" w:ascii="仿宋" w:hAnsi="仿宋" w:eastAsia="仿宋" w:cs="仿宋"/>
          <w:b/>
          <w:color w:val="auto"/>
          <w:sz w:val="24"/>
        </w:rPr>
      </w:pPr>
    </w:p>
    <w:p w14:paraId="190E8EB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3A642F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921F1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rPr>
      </w:pPr>
      <w:bookmarkStart w:id="39" w:name="_Toc19273"/>
      <w:bookmarkStart w:id="40" w:name="_Toc20421"/>
      <w:bookmarkStart w:id="41" w:name="_Toc28855"/>
      <w:bookmarkStart w:id="42" w:name="_Toc15367"/>
      <w:bookmarkStart w:id="43" w:name="_Toc22967"/>
      <w:r>
        <w:rPr>
          <w:rFonts w:hint="eastAsia" w:ascii="仿宋" w:hAnsi="仿宋" w:eastAsia="仿宋" w:cs="仿宋"/>
          <w:b/>
          <w:color w:val="auto"/>
          <w:sz w:val="24"/>
        </w:rPr>
        <w:t>1.1 合同组成部分</w:t>
      </w:r>
      <w:bookmarkEnd w:id="39"/>
      <w:bookmarkEnd w:id="40"/>
      <w:bookmarkEnd w:id="41"/>
      <w:bookmarkEnd w:id="42"/>
      <w:bookmarkEnd w:id="43"/>
    </w:p>
    <w:p w14:paraId="4E9EC47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1E65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14:paraId="4022E3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1.1.2 中标或者成交通知书；</w:t>
      </w:r>
    </w:p>
    <w:p w14:paraId="3D4EBE0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565A15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14:paraId="68BC02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1.1.5 其他相关采购文件。</w:t>
      </w:r>
    </w:p>
    <w:p w14:paraId="74F1686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44" w:name="_Toc22185"/>
      <w:bookmarkStart w:id="45" w:name="_Toc6773"/>
      <w:bookmarkStart w:id="46" w:name="_Toc6311"/>
      <w:bookmarkStart w:id="47" w:name="_Toc18585"/>
      <w:bookmarkStart w:id="48" w:name="_Toc2918"/>
      <w:r>
        <w:rPr>
          <w:rFonts w:hint="eastAsia" w:ascii="仿宋" w:hAnsi="仿宋" w:eastAsia="仿宋" w:cs="仿宋"/>
          <w:b/>
          <w:color w:val="auto"/>
          <w:sz w:val="24"/>
        </w:rPr>
        <w:t>1.2 标的</w:t>
      </w:r>
      <w:bookmarkEnd w:id="44"/>
      <w:bookmarkEnd w:id="45"/>
      <w:bookmarkEnd w:id="46"/>
      <w:bookmarkEnd w:id="47"/>
      <w:bookmarkEnd w:id="48"/>
    </w:p>
    <w:p w14:paraId="408E3B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81F5BC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4EC5845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14:paraId="6C3BE341">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39AAF22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（是/否）涉及货物。若涉及货物的，则：</w:t>
      </w:r>
    </w:p>
    <w:p w14:paraId="52AD09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bookmarkStart w:id="49" w:name="_Toc5635"/>
      <w:bookmarkStart w:id="50" w:name="_Toc4929"/>
      <w:bookmarkStart w:id="51" w:name="_Toc1386"/>
      <w:bookmarkStart w:id="52" w:name="_Toc21124"/>
      <w:bookmarkStart w:id="53" w:name="_Toc13918"/>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0F13FA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2683BA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14:paraId="794E588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9"/>
      <w:bookmarkEnd w:id="50"/>
      <w:bookmarkEnd w:id="51"/>
      <w:bookmarkEnd w:id="52"/>
      <w:bookmarkEnd w:id="53"/>
    </w:p>
    <w:p w14:paraId="2A0D72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14:paraId="520CA2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41D435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C19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247F8F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14:paraId="6E9712F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14:paraId="41C6B09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14:paraId="3AAD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C367AE">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4AC6233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461121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57B8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C3FD1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11B83C9">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27B2D40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7E99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94ED52">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14A305F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69AF024">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0EE0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AAA42C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3402" w:type="dxa"/>
            <w:vAlign w:val="center"/>
          </w:tcPr>
          <w:p w14:paraId="52302D1D">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c>
          <w:tcPr>
            <w:tcW w:w="2552" w:type="dxa"/>
            <w:vAlign w:val="center"/>
          </w:tcPr>
          <w:p w14:paraId="0D17429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r w14:paraId="68C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F1FD87">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14:paraId="5003ACD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rPr>
            </w:pPr>
          </w:p>
        </w:tc>
      </w:tr>
    </w:tbl>
    <w:p w14:paraId="31EE17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54" w:name="_Toc30506"/>
      <w:bookmarkStart w:id="55" w:name="_Toc26916"/>
      <w:bookmarkStart w:id="56" w:name="_Toc14993"/>
      <w:bookmarkStart w:id="57" w:name="_Toc3654"/>
      <w:bookmarkStart w:id="58" w:name="_Toc30158"/>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14:paraId="5235D590">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54"/>
    <w:bookmarkEnd w:id="55"/>
    <w:bookmarkEnd w:id="56"/>
    <w:bookmarkEnd w:id="57"/>
    <w:bookmarkEnd w:id="58"/>
    <w:p w14:paraId="5701FF8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rPr>
      </w:pPr>
      <w:bookmarkStart w:id="59" w:name="_Toc22618"/>
      <w:bookmarkStart w:id="60" w:name="_Toc10340"/>
      <w:bookmarkStart w:id="61" w:name="_Toc1814"/>
      <w:bookmarkStart w:id="62" w:name="_Toc8772"/>
      <w:bookmarkStart w:id="63" w:name="_Toc31421"/>
      <w:bookmarkStart w:id="64" w:name="_Toc11108"/>
      <w:bookmarkStart w:id="65" w:name="_Toc3625"/>
      <w:bookmarkStart w:id="66" w:name="_Toc4760"/>
      <w:r>
        <w:rPr>
          <w:rFonts w:hint="eastAsia" w:ascii="仿宋" w:hAnsi="仿宋" w:eastAsia="仿宋" w:cs="仿宋"/>
          <w:b/>
          <w:color w:val="auto"/>
        </w:rPr>
        <w:t>1.4履约保证金</w:t>
      </w:r>
    </w:p>
    <w:p w14:paraId="2FDCB42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14:paraId="36858C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D58E93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33C380B5">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DAEB425">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14:paraId="4DA2E7F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59"/>
      <w:bookmarkEnd w:id="60"/>
      <w:bookmarkEnd w:id="61"/>
      <w:r>
        <w:rPr>
          <w:rFonts w:hint="eastAsia" w:ascii="仿宋" w:hAnsi="仿宋" w:eastAsia="仿宋" w:cs="仿宋"/>
          <w:b/>
          <w:color w:val="auto"/>
          <w:sz w:val="24"/>
        </w:rPr>
        <w:t>预付款</w:t>
      </w:r>
    </w:p>
    <w:p w14:paraId="294AF30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14:paraId="6DCE1A6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14:paraId="00158A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45502B8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14:paraId="2D308CD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rPr>
      </w:pPr>
      <w:r>
        <w:rPr>
          <w:rFonts w:hint="eastAsia" w:ascii="仿宋" w:hAnsi="仿宋" w:eastAsia="仿宋" w:cs="仿宋"/>
          <w:b/>
          <w:bCs/>
          <w:color w:val="auto"/>
        </w:rPr>
        <w:t>1.6资金支付</w:t>
      </w:r>
    </w:p>
    <w:p w14:paraId="5178951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w:t>
      </w:r>
      <w:r>
        <w:rPr>
          <w:rFonts w:hint="eastAsia" w:ascii="仿宋" w:hAnsi="仿宋" w:eastAsia="仿宋" w:cs="仿宋"/>
          <w:color w:val="auto"/>
          <w:lang w:val="en-US" w:eastAsia="zh-CN"/>
        </w:rPr>
        <w:t>7</w:t>
      </w:r>
      <w:r>
        <w:rPr>
          <w:rFonts w:hint="eastAsia" w:ascii="仿宋" w:hAnsi="仿宋" w:eastAsia="仿宋" w:cs="仿宋"/>
          <w:color w:val="auto"/>
        </w:rPr>
        <w:t>个工作日内将资金支付到合同约定的乙方账户，有条件的甲方可以即时支付。甲方不得以机构变动、人员更替、政策调整、单位放假等为由延迟付款。</w:t>
      </w:r>
    </w:p>
    <w:p w14:paraId="3967E81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191C07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62"/>
      <w:bookmarkEnd w:id="63"/>
      <w:bookmarkEnd w:id="64"/>
      <w:bookmarkEnd w:id="65"/>
      <w:bookmarkEnd w:id="66"/>
    </w:p>
    <w:p w14:paraId="3A03EE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15B1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9754B7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5FC1A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rPr>
      </w:pPr>
      <w:bookmarkStart w:id="67" w:name="_Toc8586"/>
      <w:bookmarkStart w:id="68" w:name="_Toc3079"/>
      <w:bookmarkStart w:id="69" w:name="_Toc24662"/>
      <w:bookmarkStart w:id="70" w:name="_Toc5698"/>
      <w:bookmarkStart w:id="71" w:name="_Toc2375"/>
      <w:r>
        <w:rPr>
          <w:rFonts w:hint="eastAsia" w:ascii="仿宋" w:hAnsi="仿宋" w:eastAsia="仿宋" w:cs="仿宋"/>
          <w:bCs/>
          <w:color w:val="auto"/>
          <w:sz w:val="24"/>
        </w:rPr>
        <w:t>1.7.4若服务涉及货物的，则货物的：</w:t>
      </w:r>
    </w:p>
    <w:p w14:paraId="508E90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A7F2F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E1F9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45C2E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67"/>
      <w:bookmarkEnd w:id="68"/>
      <w:bookmarkEnd w:id="69"/>
      <w:bookmarkEnd w:id="70"/>
      <w:bookmarkEnd w:id="71"/>
    </w:p>
    <w:p w14:paraId="48E665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76D40DBC">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u w:val="single"/>
          <w:lang w:val="en-US" w:eastAsia="zh-CN"/>
        </w:rPr>
        <w:t xml:space="preserve">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14:paraId="4F3C70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0450E0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bookmarkStart w:id="72" w:name="_Toc32454"/>
      <w:bookmarkStart w:id="73" w:name="_Toc26807"/>
      <w:bookmarkStart w:id="74" w:name="_Toc30329"/>
      <w:bookmarkStart w:id="75" w:name="_Toc18683"/>
      <w:bookmarkStart w:id="76"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477C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32F7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2C5374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72"/>
    <w:bookmarkEnd w:id="73"/>
    <w:bookmarkEnd w:id="74"/>
    <w:bookmarkEnd w:id="75"/>
    <w:bookmarkEnd w:id="76"/>
    <w:p w14:paraId="6C2832D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77" w:name="_Toc28375"/>
      <w:bookmarkStart w:id="78" w:name="_Toc16021"/>
      <w:bookmarkStart w:id="79" w:name="_Toc15583"/>
      <w:r>
        <w:rPr>
          <w:rFonts w:hint="eastAsia" w:ascii="仿宋" w:hAnsi="仿宋" w:eastAsia="仿宋" w:cs="仿宋"/>
          <w:b/>
          <w:color w:val="auto"/>
          <w:sz w:val="24"/>
        </w:rPr>
        <w:t>1.9合同争议的解决</w:t>
      </w:r>
      <w:bookmarkEnd w:id="77"/>
      <w:bookmarkEnd w:id="78"/>
      <w:bookmarkEnd w:id="79"/>
    </w:p>
    <w:p w14:paraId="7D803D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409008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rPr>
      </w:pPr>
      <w:bookmarkStart w:id="80" w:name="_Toc7245"/>
      <w:bookmarkStart w:id="81" w:name="_Toc15322"/>
      <w:bookmarkStart w:id="82" w:name="_Toc11173"/>
      <w:r>
        <w:rPr>
          <w:rFonts w:hint="eastAsia" w:ascii="仿宋" w:hAnsi="仿宋" w:eastAsia="仿宋" w:cs="仿宋"/>
          <w:b/>
          <w:color w:val="auto"/>
          <w:sz w:val="24"/>
        </w:rPr>
        <w:t>2.0 合同生效</w:t>
      </w:r>
      <w:bookmarkEnd w:id="80"/>
      <w:bookmarkEnd w:id="81"/>
      <w:bookmarkEnd w:id="82"/>
    </w:p>
    <w:p w14:paraId="2BB30AB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14:paraId="0FA1807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726BDF6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43EE9E7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14:paraId="4A6D88C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14:paraId="4036A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14:paraId="46D5E96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14:paraId="5D9C8E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4528C6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547A498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8B77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14:paraId="031F49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14:paraId="492C12B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14:paraId="6336C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14:paraId="68DB632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14:paraId="5B6C33AE">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14:paraId="4E88BE5F">
      <w:pPr>
        <w:pStyle w:val="700"/>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14:paraId="11B626E3">
      <w:pPr>
        <w:spacing w:line="560" w:lineRule="exact"/>
        <w:ind w:firstLine="482" w:firstLineChars="200"/>
        <w:outlineLvl w:val="0"/>
        <w:rPr>
          <w:rFonts w:hint="eastAsia" w:ascii="仿宋" w:hAnsi="仿宋" w:eastAsia="仿宋" w:cs="仿宋"/>
          <w:b/>
          <w:color w:val="auto"/>
          <w:sz w:val="24"/>
        </w:rPr>
      </w:pPr>
      <w:bookmarkStart w:id="83" w:name="_Toc14021"/>
      <w:bookmarkStart w:id="84" w:name="_Toc5228"/>
      <w:bookmarkStart w:id="85" w:name="_Toc25079"/>
      <w:bookmarkStart w:id="86" w:name="_Toc31297"/>
      <w:bookmarkStart w:id="87" w:name="_Toc19680"/>
      <w:r>
        <w:rPr>
          <w:rFonts w:hint="eastAsia" w:ascii="仿宋" w:hAnsi="仿宋" w:eastAsia="仿宋" w:cs="仿宋"/>
          <w:b/>
          <w:color w:val="auto"/>
          <w:sz w:val="24"/>
        </w:rPr>
        <w:t>2.1 定义</w:t>
      </w:r>
      <w:bookmarkEnd w:id="83"/>
      <w:bookmarkEnd w:id="84"/>
      <w:bookmarkEnd w:id="85"/>
      <w:bookmarkEnd w:id="86"/>
      <w:bookmarkEnd w:id="87"/>
    </w:p>
    <w:p w14:paraId="3B41C7F4">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0EAB06B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4FC60B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6B566D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545EB98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0C71FE9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CE2136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14:paraId="5CE9865D">
      <w:pPr>
        <w:spacing w:line="560" w:lineRule="exact"/>
        <w:ind w:firstLine="482" w:firstLineChars="200"/>
        <w:outlineLvl w:val="0"/>
        <w:rPr>
          <w:rFonts w:hint="eastAsia" w:ascii="仿宋" w:hAnsi="仿宋" w:eastAsia="仿宋" w:cs="仿宋"/>
          <w:b/>
          <w:color w:val="auto"/>
          <w:sz w:val="24"/>
        </w:rPr>
      </w:pPr>
      <w:bookmarkStart w:id="88" w:name="_Toc23289"/>
      <w:bookmarkStart w:id="89" w:name="_Toc16752"/>
      <w:bookmarkStart w:id="90" w:name="_Toc19539"/>
      <w:bookmarkStart w:id="91" w:name="_Toc3769"/>
      <w:bookmarkStart w:id="92" w:name="_Toc31402"/>
      <w:r>
        <w:rPr>
          <w:rFonts w:hint="eastAsia" w:ascii="仿宋" w:hAnsi="仿宋" w:eastAsia="仿宋" w:cs="仿宋"/>
          <w:b/>
          <w:color w:val="auto"/>
          <w:sz w:val="24"/>
        </w:rPr>
        <w:t>2.2 技术规范</w:t>
      </w:r>
      <w:bookmarkEnd w:id="88"/>
      <w:bookmarkEnd w:id="89"/>
      <w:bookmarkEnd w:id="90"/>
      <w:bookmarkEnd w:id="91"/>
      <w:bookmarkEnd w:id="92"/>
    </w:p>
    <w:p w14:paraId="4C7DF65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02822AB">
      <w:pPr>
        <w:spacing w:line="560" w:lineRule="exact"/>
        <w:ind w:firstLine="482" w:firstLineChars="200"/>
        <w:outlineLvl w:val="0"/>
        <w:rPr>
          <w:rFonts w:hint="eastAsia" w:ascii="仿宋" w:hAnsi="仿宋" w:eastAsia="仿宋" w:cs="仿宋"/>
          <w:b/>
          <w:color w:val="auto"/>
          <w:sz w:val="24"/>
        </w:rPr>
      </w:pPr>
      <w:bookmarkStart w:id="93" w:name="_Toc9161"/>
      <w:bookmarkStart w:id="94" w:name="_Toc4133"/>
      <w:bookmarkStart w:id="95" w:name="_Toc27945"/>
      <w:bookmarkStart w:id="96" w:name="_Toc12412"/>
      <w:bookmarkStart w:id="97" w:name="_Toc13673"/>
      <w:r>
        <w:rPr>
          <w:rFonts w:hint="eastAsia" w:ascii="仿宋" w:hAnsi="仿宋" w:eastAsia="仿宋" w:cs="仿宋"/>
          <w:b/>
          <w:color w:val="auto"/>
          <w:sz w:val="24"/>
        </w:rPr>
        <w:t>2.3 知识产权</w:t>
      </w:r>
      <w:bookmarkEnd w:id="93"/>
      <w:bookmarkEnd w:id="94"/>
      <w:bookmarkEnd w:id="95"/>
      <w:bookmarkEnd w:id="96"/>
      <w:bookmarkEnd w:id="97"/>
    </w:p>
    <w:p w14:paraId="07D57C6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6D4DA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D345152">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14:paraId="32BE1E8C">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0CB387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480F7580">
      <w:pPr>
        <w:spacing w:line="560" w:lineRule="exact"/>
        <w:ind w:firstLine="482" w:firstLineChars="200"/>
        <w:outlineLvl w:val="0"/>
        <w:rPr>
          <w:rFonts w:hint="eastAsia" w:ascii="仿宋" w:hAnsi="仿宋" w:eastAsia="仿宋" w:cs="仿宋"/>
          <w:b/>
          <w:color w:val="auto"/>
          <w:sz w:val="24"/>
        </w:rPr>
      </w:pPr>
      <w:bookmarkStart w:id="98" w:name="_Toc26555"/>
      <w:bookmarkStart w:id="99" w:name="_Toc22011"/>
      <w:bookmarkStart w:id="100" w:name="_Toc31233"/>
      <w:bookmarkStart w:id="101" w:name="_Toc15447"/>
      <w:bookmarkStart w:id="102" w:name="_Toc32670"/>
      <w:r>
        <w:rPr>
          <w:rFonts w:hint="eastAsia" w:ascii="仿宋" w:hAnsi="仿宋" w:eastAsia="仿宋" w:cs="仿宋"/>
          <w:b/>
          <w:color w:val="auto"/>
          <w:sz w:val="24"/>
        </w:rPr>
        <w:t>2.5 结算方式和付款条件</w:t>
      </w:r>
      <w:bookmarkEnd w:id="98"/>
      <w:bookmarkEnd w:id="99"/>
      <w:bookmarkEnd w:id="100"/>
      <w:bookmarkEnd w:id="101"/>
      <w:bookmarkEnd w:id="102"/>
    </w:p>
    <w:p w14:paraId="7369CF2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3F25972">
      <w:pPr>
        <w:spacing w:line="560" w:lineRule="exact"/>
        <w:ind w:firstLine="482" w:firstLineChars="200"/>
        <w:outlineLvl w:val="0"/>
        <w:rPr>
          <w:rFonts w:hint="eastAsia" w:ascii="仿宋" w:hAnsi="仿宋" w:eastAsia="仿宋" w:cs="仿宋"/>
          <w:b/>
          <w:color w:val="auto"/>
          <w:sz w:val="24"/>
        </w:rPr>
      </w:pPr>
      <w:bookmarkStart w:id="103" w:name="_Toc13467"/>
      <w:bookmarkStart w:id="104" w:name="_Toc13154"/>
      <w:bookmarkStart w:id="105" w:name="_Toc16163"/>
      <w:bookmarkStart w:id="106" w:name="_Toc18990"/>
      <w:bookmarkStart w:id="107" w:name="_Toc30507"/>
      <w:r>
        <w:rPr>
          <w:rFonts w:hint="eastAsia" w:ascii="仿宋" w:hAnsi="仿宋" w:eastAsia="仿宋" w:cs="仿宋"/>
          <w:b/>
          <w:color w:val="auto"/>
          <w:sz w:val="24"/>
        </w:rPr>
        <w:t>2.6 技术资料和保密义务</w:t>
      </w:r>
      <w:bookmarkEnd w:id="103"/>
      <w:bookmarkEnd w:id="104"/>
      <w:bookmarkEnd w:id="105"/>
      <w:bookmarkEnd w:id="106"/>
      <w:bookmarkEnd w:id="107"/>
    </w:p>
    <w:p w14:paraId="26A7129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3D311A7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68EF27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60FFC26">
      <w:pPr>
        <w:spacing w:line="560" w:lineRule="exact"/>
        <w:ind w:firstLine="482" w:firstLineChars="200"/>
        <w:outlineLvl w:val="0"/>
        <w:rPr>
          <w:rFonts w:hint="eastAsia" w:ascii="仿宋" w:hAnsi="仿宋" w:eastAsia="仿宋" w:cs="仿宋"/>
          <w:b/>
          <w:color w:val="auto"/>
          <w:sz w:val="24"/>
        </w:rPr>
      </w:pPr>
      <w:bookmarkStart w:id="108" w:name="_Toc19069"/>
      <w:r>
        <w:rPr>
          <w:rFonts w:hint="eastAsia" w:ascii="仿宋" w:hAnsi="仿宋" w:eastAsia="仿宋" w:cs="仿宋"/>
          <w:b/>
          <w:color w:val="auto"/>
          <w:sz w:val="24"/>
        </w:rPr>
        <w:t>2.7 质量保证</w:t>
      </w:r>
      <w:bookmarkEnd w:id="108"/>
    </w:p>
    <w:p w14:paraId="26AA2F9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7084AA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2CBC4F13">
      <w:pPr>
        <w:spacing w:line="560" w:lineRule="exact"/>
        <w:ind w:firstLine="482" w:firstLineChars="200"/>
        <w:outlineLvl w:val="0"/>
        <w:rPr>
          <w:rFonts w:hint="eastAsia" w:ascii="仿宋" w:hAnsi="仿宋" w:eastAsia="仿宋" w:cs="仿宋"/>
          <w:b/>
          <w:color w:val="auto"/>
          <w:sz w:val="24"/>
        </w:rPr>
      </w:pPr>
      <w:bookmarkStart w:id="109" w:name="_Toc22267"/>
      <w:r>
        <w:rPr>
          <w:rFonts w:hint="eastAsia" w:ascii="仿宋" w:hAnsi="仿宋" w:eastAsia="仿宋" w:cs="仿宋"/>
          <w:b/>
          <w:color w:val="auto"/>
          <w:sz w:val="24"/>
        </w:rPr>
        <w:t>2.8 延迟履行</w:t>
      </w:r>
      <w:bookmarkEnd w:id="109"/>
    </w:p>
    <w:p w14:paraId="6A707C8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5503184">
      <w:pPr>
        <w:spacing w:line="560" w:lineRule="exact"/>
        <w:ind w:firstLine="482" w:firstLineChars="200"/>
        <w:outlineLvl w:val="0"/>
        <w:rPr>
          <w:rFonts w:hint="eastAsia" w:ascii="仿宋" w:hAnsi="仿宋" w:eastAsia="仿宋" w:cs="仿宋"/>
          <w:b/>
          <w:color w:val="auto"/>
          <w:sz w:val="24"/>
        </w:rPr>
      </w:pPr>
      <w:bookmarkStart w:id="110" w:name="_Toc10611"/>
      <w:r>
        <w:rPr>
          <w:rFonts w:hint="eastAsia" w:ascii="仿宋" w:hAnsi="仿宋" w:eastAsia="仿宋" w:cs="仿宋"/>
          <w:b/>
          <w:color w:val="auto"/>
          <w:sz w:val="24"/>
        </w:rPr>
        <w:t>2.9 合同变更</w:t>
      </w:r>
      <w:bookmarkEnd w:id="110"/>
    </w:p>
    <w:p w14:paraId="3BBC64D9">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6DFEC93B">
      <w:pPr>
        <w:spacing w:line="560" w:lineRule="exact"/>
        <w:ind w:firstLine="482" w:firstLineChars="200"/>
        <w:outlineLvl w:val="0"/>
        <w:rPr>
          <w:rFonts w:hint="eastAsia" w:ascii="仿宋" w:hAnsi="仿宋" w:eastAsia="仿宋" w:cs="仿宋"/>
          <w:b/>
          <w:color w:val="auto"/>
          <w:sz w:val="24"/>
        </w:rPr>
      </w:pPr>
      <w:bookmarkStart w:id="111" w:name="_Toc23368"/>
      <w:bookmarkStart w:id="112" w:name="_Toc21830"/>
      <w:bookmarkStart w:id="113" w:name="_Toc26689"/>
      <w:bookmarkStart w:id="114" w:name="_Toc42"/>
      <w:bookmarkStart w:id="115" w:name="_Toc10663"/>
      <w:r>
        <w:rPr>
          <w:rFonts w:hint="eastAsia" w:ascii="仿宋" w:hAnsi="仿宋" w:eastAsia="仿宋" w:cs="仿宋"/>
          <w:b/>
          <w:color w:val="auto"/>
          <w:sz w:val="24"/>
        </w:rPr>
        <w:t>2.10 合同转让和分包</w:t>
      </w:r>
      <w:bookmarkEnd w:id="111"/>
      <w:bookmarkEnd w:id="112"/>
      <w:bookmarkEnd w:id="113"/>
      <w:bookmarkEnd w:id="114"/>
      <w:bookmarkEnd w:id="115"/>
    </w:p>
    <w:p w14:paraId="7FA18C8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AACA9F6">
      <w:pPr>
        <w:spacing w:line="560" w:lineRule="exact"/>
        <w:ind w:firstLine="482" w:firstLineChars="200"/>
        <w:outlineLvl w:val="0"/>
        <w:rPr>
          <w:rFonts w:hint="eastAsia" w:ascii="仿宋" w:hAnsi="仿宋" w:eastAsia="仿宋" w:cs="仿宋"/>
          <w:b/>
          <w:color w:val="auto"/>
          <w:sz w:val="24"/>
        </w:rPr>
      </w:pPr>
      <w:bookmarkStart w:id="116" w:name="_Toc4720"/>
      <w:bookmarkStart w:id="117" w:name="_Toc26633"/>
      <w:bookmarkStart w:id="118" w:name="_Toc25571"/>
      <w:bookmarkStart w:id="119" w:name="_Toc14371"/>
      <w:bookmarkStart w:id="120" w:name="_Toc32494"/>
      <w:r>
        <w:rPr>
          <w:rFonts w:hint="eastAsia" w:ascii="仿宋" w:hAnsi="仿宋" w:eastAsia="仿宋" w:cs="仿宋"/>
          <w:b/>
          <w:color w:val="auto"/>
          <w:sz w:val="24"/>
        </w:rPr>
        <w:t>2.11 不可抗力</w:t>
      </w:r>
      <w:bookmarkEnd w:id="116"/>
      <w:bookmarkEnd w:id="117"/>
      <w:bookmarkEnd w:id="118"/>
      <w:bookmarkEnd w:id="119"/>
      <w:bookmarkEnd w:id="120"/>
    </w:p>
    <w:p w14:paraId="71470FE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14:paraId="3625B5F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14:paraId="73657913">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122EC01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7EB8165A">
      <w:pPr>
        <w:spacing w:line="560" w:lineRule="exact"/>
        <w:ind w:firstLine="482" w:firstLineChars="200"/>
        <w:outlineLvl w:val="0"/>
        <w:rPr>
          <w:rFonts w:hint="eastAsia" w:ascii="仿宋" w:hAnsi="仿宋" w:eastAsia="仿宋" w:cs="仿宋"/>
          <w:b/>
          <w:color w:val="auto"/>
          <w:sz w:val="24"/>
        </w:rPr>
      </w:pPr>
      <w:bookmarkStart w:id="121" w:name="_Toc25783"/>
      <w:bookmarkStart w:id="122" w:name="_Toc14115"/>
      <w:bookmarkStart w:id="123" w:name="_Toc24465"/>
      <w:bookmarkStart w:id="124" w:name="_Toc23854"/>
      <w:bookmarkStart w:id="125" w:name="_Toc3638"/>
      <w:r>
        <w:rPr>
          <w:rFonts w:hint="eastAsia" w:ascii="仿宋" w:hAnsi="仿宋" w:eastAsia="仿宋" w:cs="仿宋"/>
          <w:b/>
          <w:color w:val="auto"/>
          <w:sz w:val="24"/>
        </w:rPr>
        <w:t>2.12 税费</w:t>
      </w:r>
      <w:bookmarkEnd w:id="121"/>
      <w:bookmarkEnd w:id="122"/>
      <w:bookmarkEnd w:id="123"/>
      <w:bookmarkEnd w:id="124"/>
      <w:bookmarkEnd w:id="125"/>
    </w:p>
    <w:p w14:paraId="4AE0953F">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22FDE9BB">
      <w:pPr>
        <w:spacing w:line="560" w:lineRule="exact"/>
        <w:ind w:firstLine="482" w:firstLineChars="200"/>
        <w:outlineLvl w:val="0"/>
        <w:rPr>
          <w:rFonts w:hint="eastAsia" w:ascii="仿宋" w:hAnsi="仿宋" w:eastAsia="仿宋" w:cs="仿宋"/>
          <w:b/>
          <w:color w:val="auto"/>
          <w:sz w:val="24"/>
        </w:rPr>
      </w:pPr>
      <w:bookmarkStart w:id="126" w:name="_Toc7315"/>
      <w:bookmarkStart w:id="127" w:name="_Toc26883"/>
      <w:bookmarkStart w:id="128" w:name="_Toc14814"/>
      <w:bookmarkStart w:id="129" w:name="_Toc25525"/>
      <w:bookmarkStart w:id="130" w:name="_Toc30105"/>
      <w:r>
        <w:rPr>
          <w:rFonts w:hint="eastAsia" w:ascii="仿宋" w:hAnsi="仿宋" w:eastAsia="仿宋" w:cs="仿宋"/>
          <w:b/>
          <w:color w:val="auto"/>
          <w:sz w:val="24"/>
        </w:rPr>
        <w:t>2.13 乙方破产</w:t>
      </w:r>
      <w:bookmarkEnd w:id="126"/>
      <w:bookmarkEnd w:id="127"/>
      <w:bookmarkEnd w:id="128"/>
      <w:bookmarkEnd w:id="129"/>
      <w:bookmarkEnd w:id="130"/>
    </w:p>
    <w:p w14:paraId="0433AF5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8A87527">
      <w:pPr>
        <w:spacing w:line="560" w:lineRule="exact"/>
        <w:ind w:firstLine="482" w:firstLineChars="200"/>
        <w:outlineLvl w:val="0"/>
        <w:rPr>
          <w:rFonts w:hint="eastAsia" w:ascii="仿宋" w:hAnsi="仿宋" w:eastAsia="仿宋" w:cs="仿宋"/>
          <w:b/>
          <w:color w:val="auto"/>
          <w:sz w:val="24"/>
        </w:rPr>
      </w:pPr>
      <w:bookmarkStart w:id="131" w:name="_Toc23323"/>
      <w:bookmarkStart w:id="132" w:name="_Toc1123"/>
      <w:bookmarkStart w:id="133" w:name="_Toc2016"/>
      <w:r>
        <w:rPr>
          <w:rFonts w:hint="eastAsia" w:ascii="仿宋" w:hAnsi="仿宋" w:eastAsia="仿宋" w:cs="仿宋"/>
          <w:b/>
          <w:color w:val="auto"/>
          <w:sz w:val="24"/>
        </w:rPr>
        <w:t>2.14 合同中止、终止</w:t>
      </w:r>
      <w:bookmarkEnd w:id="131"/>
      <w:bookmarkEnd w:id="132"/>
      <w:bookmarkEnd w:id="133"/>
    </w:p>
    <w:p w14:paraId="7E04FBA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14:paraId="427EE4E6">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14:paraId="5DFA8CA0">
      <w:pPr>
        <w:spacing w:line="560" w:lineRule="exact"/>
        <w:ind w:firstLine="482" w:firstLineChars="200"/>
        <w:outlineLvl w:val="0"/>
        <w:rPr>
          <w:rFonts w:hint="eastAsia" w:ascii="仿宋" w:hAnsi="仿宋" w:eastAsia="仿宋" w:cs="仿宋"/>
          <w:b/>
          <w:color w:val="auto"/>
          <w:sz w:val="24"/>
        </w:rPr>
      </w:pPr>
      <w:bookmarkStart w:id="134" w:name="_Toc1969"/>
      <w:bookmarkStart w:id="135" w:name="_Toc14525"/>
      <w:bookmarkStart w:id="136" w:name="_Toc17363"/>
      <w:r>
        <w:rPr>
          <w:rFonts w:hint="eastAsia" w:ascii="仿宋" w:hAnsi="仿宋" w:eastAsia="仿宋" w:cs="仿宋"/>
          <w:b/>
          <w:color w:val="auto"/>
          <w:sz w:val="24"/>
        </w:rPr>
        <w:t>2.15 检验和验收</w:t>
      </w:r>
      <w:bookmarkEnd w:id="134"/>
      <w:bookmarkEnd w:id="135"/>
      <w:bookmarkEnd w:id="136"/>
    </w:p>
    <w:p w14:paraId="1B44E4D0">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14:paraId="65C84CB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4172243">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14:paraId="2F6BC3DF">
      <w:pPr>
        <w:spacing w:line="560" w:lineRule="exact"/>
        <w:ind w:firstLine="482" w:firstLineChars="200"/>
        <w:outlineLvl w:val="0"/>
        <w:rPr>
          <w:rFonts w:hint="eastAsia" w:ascii="仿宋" w:hAnsi="仿宋" w:eastAsia="仿宋" w:cs="仿宋"/>
          <w:b/>
          <w:color w:val="auto"/>
          <w:sz w:val="24"/>
        </w:rPr>
      </w:pPr>
      <w:bookmarkStart w:id="137" w:name="_Toc9808"/>
      <w:bookmarkStart w:id="138" w:name="_Toc2308"/>
      <w:bookmarkStart w:id="139" w:name="_Toc12666"/>
      <w:bookmarkStart w:id="140" w:name="_Toc31892"/>
      <w:bookmarkStart w:id="141" w:name="_Toc25198"/>
      <w:r>
        <w:rPr>
          <w:rFonts w:hint="eastAsia" w:ascii="仿宋" w:hAnsi="仿宋" w:eastAsia="仿宋" w:cs="仿宋"/>
          <w:b/>
          <w:color w:val="auto"/>
          <w:sz w:val="24"/>
        </w:rPr>
        <w:t>2.16 通知和送达</w:t>
      </w:r>
      <w:bookmarkEnd w:id="137"/>
      <w:bookmarkEnd w:id="138"/>
      <w:bookmarkEnd w:id="139"/>
      <w:bookmarkEnd w:id="140"/>
      <w:bookmarkEnd w:id="141"/>
    </w:p>
    <w:p w14:paraId="13952E2F">
      <w:pPr>
        <w:spacing w:line="560" w:lineRule="exact"/>
        <w:ind w:firstLine="480" w:firstLineChars="200"/>
        <w:rPr>
          <w:rFonts w:hint="eastAsia" w:ascii="仿宋" w:hAnsi="仿宋" w:eastAsia="仿宋" w:cs="仿宋"/>
          <w:color w:val="auto"/>
          <w:sz w:val="24"/>
        </w:rPr>
      </w:pPr>
      <w:bookmarkStart w:id="142" w:name="_Toc27674"/>
      <w:bookmarkStart w:id="143" w:name="_Toc18401"/>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 xml:space="preserve">.1任何一方因履行合同而以合同第一部分尾部所列明的传真或电子邮件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14:paraId="43E2B33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rPr>
        <w:t>6</w:t>
      </w:r>
      <w:r>
        <w:rPr>
          <w:rFonts w:hint="eastAsia" w:ascii="仿宋" w:hAnsi="仿宋" w:eastAsia="仿宋" w:cs="仿宋"/>
          <w:color w:val="auto"/>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63EE85A8">
      <w:pPr>
        <w:spacing w:line="560" w:lineRule="exact"/>
        <w:ind w:firstLine="482" w:firstLineChars="200"/>
        <w:outlineLvl w:val="0"/>
        <w:rPr>
          <w:rFonts w:hint="eastAsia" w:ascii="仿宋" w:hAnsi="仿宋" w:eastAsia="仿宋" w:cs="仿宋"/>
          <w:b/>
          <w:color w:val="auto"/>
          <w:sz w:val="24"/>
        </w:rPr>
      </w:pPr>
      <w:bookmarkStart w:id="144" w:name="_Toc20808"/>
      <w:bookmarkStart w:id="145" w:name="_Toc28906"/>
      <w:bookmarkStart w:id="146" w:name="_Toc27644"/>
      <w:bookmarkStart w:id="147" w:name="_Toc5063"/>
      <w:bookmarkStart w:id="148" w:name="_Toc12254"/>
      <w:r>
        <w:rPr>
          <w:rFonts w:hint="eastAsia" w:ascii="仿宋" w:hAnsi="仿宋" w:eastAsia="仿宋" w:cs="仿宋"/>
          <w:b/>
          <w:color w:val="auto"/>
          <w:sz w:val="24"/>
        </w:rPr>
        <w:t>2.17 合同使用的文字和适用的法律</w:t>
      </w:r>
      <w:bookmarkEnd w:id="144"/>
      <w:bookmarkEnd w:id="145"/>
      <w:bookmarkEnd w:id="146"/>
      <w:bookmarkEnd w:id="147"/>
      <w:bookmarkEnd w:id="148"/>
    </w:p>
    <w:p w14:paraId="5D6FAB12">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14:paraId="30522A3E">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14:paraId="14D24D25">
      <w:pPr>
        <w:spacing w:line="560" w:lineRule="exact"/>
        <w:ind w:firstLine="482" w:firstLineChars="200"/>
        <w:outlineLvl w:val="0"/>
        <w:rPr>
          <w:rFonts w:hint="eastAsia" w:ascii="仿宋" w:hAnsi="仿宋" w:eastAsia="仿宋" w:cs="仿宋"/>
          <w:b/>
          <w:color w:val="auto"/>
          <w:sz w:val="24"/>
        </w:rPr>
      </w:pPr>
      <w:bookmarkStart w:id="149" w:name="_Toc4355"/>
      <w:bookmarkStart w:id="150" w:name="_Toc30599"/>
      <w:bookmarkStart w:id="151" w:name="_Toc18540"/>
      <w:r>
        <w:rPr>
          <w:rFonts w:hint="eastAsia" w:ascii="仿宋" w:hAnsi="仿宋" w:eastAsia="仿宋" w:cs="仿宋"/>
          <w:b/>
          <w:color w:val="auto"/>
          <w:sz w:val="24"/>
        </w:rPr>
        <w:t>2.18 计量单位</w:t>
      </w:r>
      <w:bookmarkEnd w:id="149"/>
      <w:bookmarkEnd w:id="150"/>
      <w:bookmarkEnd w:id="151"/>
    </w:p>
    <w:p w14:paraId="54378A5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43004AB1">
      <w:pPr>
        <w:spacing w:line="560" w:lineRule="exact"/>
        <w:ind w:firstLine="482" w:firstLineChars="200"/>
        <w:outlineLvl w:val="0"/>
        <w:rPr>
          <w:rFonts w:hint="eastAsia" w:ascii="仿宋" w:hAnsi="仿宋" w:eastAsia="仿宋" w:cs="仿宋"/>
          <w:b/>
          <w:color w:val="auto"/>
          <w:sz w:val="24"/>
        </w:rPr>
      </w:pPr>
      <w:bookmarkStart w:id="152" w:name="_Toc279701263"/>
      <w:bookmarkStart w:id="153" w:name="_Toc487900373"/>
      <w:bookmarkStart w:id="154" w:name="_Toc10330"/>
      <w:bookmarkStart w:id="155" w:name="_Toc18567"/>
      <w:bookmarkStart w:id="156" w:name="_Toc12773"/>
      <w:bookmarkStart w:id="157" w:name="_Toc259093692"/>
      <w:r>
        <w:rPr>
          <w:rFonts w:hint="eastAsia" w:ascii="仿宋" w:hAnsi="仿宋" w:eastAsia="仿宋" w:cs="仿宋"/>
          <w:b/>
          <w:color w:val="auto"/>
          <w:sz w:val="24"/>
        </w:rPr>
        <w:t>2.19 合同使用的文字和适用的法律</w:t>
      </w:r>
      <w:bookmarkEnd w:id="152"/>
      <w:bookmarkEnd w:id="153"/>
      <w:bookmarkEnd w:id="154"/>
      <w:bookmarkEnd w:id="155"/>
      <w:bookmarkEnd w:id="156"/>
      <w:bookmarkEnd w:id="157"/>
    </w:p>
    <w:p w14:paraId="6BD26128">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2.19.1 合同使用汉语书就、变更和解释；</w:t>
      </w:r>
    </w:p>
    <w:p w14:paraId="035E4510">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2.19.2 合同适用中华人民共和国法律。</w:t>
      </w:r>
    </w:p>
    <w:p w14:paraId="70081183">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合同份数</w:t>
      </w:r>
    </w:p>
    <w:p w14:paraId="75B7E66B">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3F26D0EE">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158" w:name="_Toc331685784"/>
      <w:r>
        <w:rPr>
          <w:rFonts w:hint="eastAsia" w:ascii="仿宋" w:hAnsi="仿宋" w:eastAsia="仿宋" w:cs="仿宋"/>
          <w:b/>
          <w:color w:val="auto"/>
          <w:sz w:val="24"/>
        </w:rPr>
        <w:t xml:space="preserve"> </w:t>
      </w:r>
      <w:bookmarkEnd w:id="158"/>
      <w:r>
        <w:rPr>
          <w:rFonts w:hint="eastAsia" w:ascii="仿宋" w:hAnsi="仿宋" w:eastAsia="仿宋" w:cs="仿宋"/>
          <w:b/>
          <w:color w:val="auto"/>
          <w:kern w:val="2"/>
          <w:sz w:val="24"/>
          <w:szCs w:val="24"/>
          <w:lang w:val="en-US" w:eastAsia="zh-CN" w:bidi="ar-SA"/>
        </w:rPr>
        <w:t>第三部分  合同专用条款</w:t>
      </w:r>
    </w:p>
    <w:p w14:paraId="77268C4A">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52F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7825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06E312D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14:paraId="172EC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A59925">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14:paraId="708D55AE">
            <w:pPr>
              <w:spacing w:line="360" w:lineRule="auto"/>
              <w:rPr>
                <w:rFonts w:hint="eastAsia" w:ascii="仿宋" w:hAnsi="仿宋" w:eastAsia="仿宋" w:cs="仿宋"/>
                <w:color w:val="auto"/>
                <w:sz w:val="24"/>
              </w:rPr>
            </w:pPr>
          </w:p>
        </w:tc>
      </w:tr>
      <w:tr w14:paraId="3F2DA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E16BEF">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53A827B0">
            <w:pPr>
              <w:spacing w:line="360" w:lineRule="auto"/>
              <w:rPr>
                <w:rFonts w:hint="eastAsia" w:ascii="仿宋" w:hAnsi="仿宋" w:eastAsia="仿宋" w:cs="仿宋"/>
                <w:color w:val="auto"/>
                <w:sz w:val="24"/>
              </w:rPr>
            </w:pPr>
          </w:p>
        </w:tc>
      </w:tr>
      <w:tr w14:paraId="3C9A5B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1573B9">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14:paraId="5296CAB3">
            <w:pPr>
              <w:spacing w:line="360" w:lineRule="auto"/>
              <w:rPr>
                <w:rFonts w:hint="eastAsia" w:ascii="仿宋" w:hAnsi="仿宋" w:eastAsia="仿宋" w:cs="仿宋"/>
                <w:color w:val="auto"/>
                <w:sz w:val="24"/>
              </w:rPr>
            </w:pPr>
          </w:p>
        </w:tc>
      </w:tr>
      <w:tr w14:paraId="2840B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6C1B11B">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1AC5AC89">
            <w:pPr>
              <w:spacing w:line="360" w:lineRule="auto"/>
              <w:rPr>
                <w:rFonts w:hint="eastAsia" w:ascii="仿宋" w:hAnsi="仿宋" w:eastAsia="仿宋" w:cs="仿宋"/>
                <w:color w:val="auto"/>
                <w:sz w:val="24"/>
              </w:rPr>
            </w:pPr>
          </w:p>
        </w:tc>
      </w:tr>
      <w:tr w14:paraId="2A28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6030C8">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14:paraId="6653F7FF">
            <w:pPr>
              <w:spacing w:line="360" w:lineRule="auto"/>
              <w:rPr>
                <w:rFonts w:hint="eastAsia" w:ascii="仿宋" w:hAnsi="仿宋" w:eastAsia="仿宋" w:cs="仿宋"/>
                <w:color w:val="auto"/>
                <w:sz w:val="24"/>
              </w:rPr>
            </w:pPr>
          </w:p>
        </w:tc>
      </w:tr>
      <w:tr w14:paraId="3DA2B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0146B9">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44B58F4F">
            <w:pPr>
              <w:spacing w:line="360" w:lineRule="auto"/>
              <w:rPr>
                <w:rFonts w:hint="eastAsia" w:ascii="仿宋" w:hAnsi="仿宋" w:eastAsia="仿宋" w:cs="仿宋"/>
                <w:color w:val="auto"/>
                <w:sz w:val="24"/>
              </w:rPr>
            </w:pPr>
          </w:p>
        </w:tc>
      </w:tr>
      <w:tr w14:paraId="295855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D595A00">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42259DB0">
            <w:pPr>
              <w:spacing w:line="360" w:lineRule="auto"/>
              <w:rPr>
                <w:rFonts w:hint="eastAsia" w:ascii="仿宋" w:hAnsi="仿宋" w:eastAsia="仿宋" w:cs="仿宋"/>
                <w:color w:val="auto"/>
                <w:sz w:val="24"/>
              </w:rPr>
            </w:pPr>
          </w:p>
        </w:tc>
      </w:tr>
      <w:tr w14:paraId="02D76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2DE59C3">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5130DAF2">
            <w:pPr>
              <w:spacing w:line="360" w:lineRule="auto"/>
              <w:rPr>
                <w:rFonts w:hint="eastAsia" w:ascii="仿宋" w:hAnsi="仿宋" w:eastAsia="仿宋" w:cs="仿宋"/>
                <w:color w:val="auto"/>
                <w:sz w:val="24"/>
              </w:rPr>
            </w:pPr>
          </w:p>
        </w:tc>
      </w:tr>
      <w:tr w14:paraId="0CF9D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9749E">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003F98FB">
            <w:pPr>
              <w:spacing w:line="360" w:lineRule="auto"/>
              <w:rPr>
                <w:rFonts w:hint="eastAsia" w:ascii="仿宋" w:hAnsi="仿宋" w:eastAsia="仿宋" w:cs="仿宋"/>
                <w:color w:val="auto"/>
                <w:sz w:val="24"/>
              </w:rPr>
            </w:pPr>
          </w:p>
        </w:tc>
      </w:tr>
      <w:tr w14:paraId="1D9F3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CC8E1C">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15C7B828">
            <w:pPr>
              <w:spacing w:line="360" w:lineRule="auto"/>
              <w:rPr>
                <w:rFonts w:hint="eastAsia" w:ascii="仿宋" w:hAnsi="仿宋" w:eastAsia="仿宋" w:cs="仿宋"/>
                <w:color w:val="auto"/>
                <w:sz w:val="24"/>
              </w:rPr>
            </w:pPr>
          </w:p>
        </w:tc>
      </w:tr>
      <w:tr w14:paraId="3DCAF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6AEFE1">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2A954D78">
            <w:pPr>
              <w:spacing w:line="360" w:lineRule="auto"/>
              <w:rPr>
                <w:rFonts w:hint="eastAsia" w:ascii="仿宋" w:hAnsi="仿宋" w:eastAsia="仿宋" w:cs="仿宋"/>
                <w:color w:val="auto"/>
                <w:sz w:val="24"/>
              </w:rPr>
            </w:pPr>
          </w:p>
        </w:tc>
      </w:tr>
      <w:tr w14:paraId="5183B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60388B">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7DC7E3DD">
            <w:pPr>
              <w:spacing w:line="360" w:lineRule="auto"/>
              <w:rPr>
                <w:rFonts w:hint="eastAsia" w:ascii="仿宋" w:hAnsi="仿宋" w:eastAsia="仿宋" w:cs="仿宋"/>
                <w:color w:val="auto"/>
                <w:sz w:val="24"/>
              </w:rPr>
            </w:pPr>
          </w:p>
        </w:tc>
      </w:tr>
      <w:tr w14:paraId="51A53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CD9A2B">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14:paraId="6707D33D">
            <w:pPr>
              <w:spacing w:line="360" w:lineRule="auto"/>
              <w:rPr>
                <w:rFonts w:hint="eastAsia" w:ascii="仿宋" w:hAnsi="仿宋" w:eastAsia="仿宋" w:cs="仿宋"/>
                <w:color w:val="auto"/>
                <w:sz w:val="24"/>
              </w:rPr>
            </w:pPr>
          </w:p>
        </w:tc>
      </w:tr>
      <w:tr w14:paraId="3277B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37F93B">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1D4CEA53">
            <w:pPr>
              <w:spacing w:line="360" w:lineRule="auto"/>
              <w:rPr>
                <w:rFonts w:hint="eastAsia" w:ascii="仿宋" w:hAnsi="仿宋" w:eastAsia="仿宋" w:cs="仿宋"/>
                <w:color w:val="auto"/>
                <w:sz w:val="24"/>
              </w:rPr>
            </w:pPr>
          </w:p>
        </w:tc>
      </w:tr>
      <w:tr w14:paraId="39498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D5F990">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1F99226F">
            <w:pPr>
              <w:spacing w:line="360" w:lineRule="auto"/>
              <w:rPr>
                <w:rFonts w:hint="eastAsia" w:ascii="仿宋" w:hAnsi="仿宋" w:eastAsia="仿宋" w:cs="仿宋"/>
                <w:color w:val="auto"/>
                <w:sz w:val="24"/>
              </w:rPr>
            </w:pPr>
          </w:p>
        </w:tc>
      </w:tr>
      <w:tr w14:paraId="1A2B8E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B359A">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14:paraId="12B2E9BB">
            <w:pPr>
              <w:spacing w:line="360" w:lineRule="auto"/>
              <w:ind w:left="-420" w:leftChars="-200" w:right="-420" w:rightChars="-200" w:firstLine="480" w:firstLineChars="200"/>
              <w:rPr>
                <w:rFonts w:hint="eastAsia" w:ascii="仿宋" w:hAnsi="仿宋" w:eastAsia="仿宋" w:cs="仿宋"/>
                <w:color w:val="auto"/>
                <w:sz w:val="24"/>
              </w:rPr>
            </w:pPr>
          </w:p>
        </w:tc>
      </w:tr>
      <w:tr w14:paraId="5921F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3F46B">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56E98B90">
            <w:pPr>
              <w:spacing w:line="360" w:lineRule="auto"/>
              <w:ind w:left="-420" w:leftChars="-200" w:right="-420" w:rightChars="-200" w:firstLine="480" w:firstLineChars="200"/>
              <w:rPr>
                <w:rFonts w:hint="eastAsia" w:ascii="仿宋" w:hAnsi="仿宋" w:eastAsia="仿宋" w:cs="仿宋"/>
                <w:color w:val="auto"/>
                <w:sz w:val="24"/>
              </w:rPr>
            </w:pPr>
          </w:p>
        </w:tc>
      </w:tr>
      <w:tr w14:paraId="5D915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E38924">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14:paraId="68D0D2CB">
            <w:pPr>
              <w:spacing w:line="360" w:lineRule="auto"/>
              <w:rPr>
                <w:rFonts w:hint="eastAsia" w:ascii="仿宋" w:hAnsi="仿宋" w:eastAsia="仿宋" w:cs="仿宋"/>
                <w:color w:val="auto"/>
                <w:sz w:val="24"/>
              </w:rPr>
            </w:pPr>
          </w:p>
        </w:tc>
      </w:tr>
      <w:tr w14:paraId="5A538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50407A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14:paraId="55BE80C3">
            <w:pPr>
              <w:spacing w:line="360" w:lineRule="auto"/>
              <w:rPr>
                <w:rFonts w:hint="eastAsia" w:ascii="仿宋" w:hAnsi="仿宋" w:eastAsia="仿宋" w:cs="仿宋"/>
                <w:color w:val="auto"/>
                <w:sz w:val="24"/>
              </w:rPr>
            </w:pPr>
          </w:p>
        </w:tc>
      </w:tr>
      <w:tr w14:paraId="31482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49E0F14">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14:paraId="01F2A5A2">
            <w:pPr>
              <w:spacing w:line="360" w:lineRule="auto"/>
              <w:rPr>
                <w:rFonts w:hint="eastAsia" w:ascii="仿宋" w:hAnsi="仿宋" w:eastAsia="仿宋" w:cs="仿宋"/>
                <w:color w:val="auto"/>
                <w:sz w:val="24"/>
              </w:rPr>
            </w:pPr>
          </w:p>
        </w:tc>
      </w:tr>
      <w:tr w14:paraId="61727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60B91D">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14:paraId="37D85B95">
            <w:pPr>
              <w:spacing w:line="360" w:lineRule="auto"/>
              <w:rPr>
                <w:rFonts w:hint="eastAsia" w:ascii="仿宋" w:hAnsi="仿宋" w:eastAsia="仿宋" w:cs="仿宋"/>
                <w:color w:val="auto"/>
                <w:sz w:val="24"/>
              </w:rPr>
            </w:pPr>
          </w:p>
        </w:tc>
      </w:tr>
      <w:tr w14:paraId="3B68D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F1CF2F5">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8149" w:type="dxa"/>
          </w:tcPr>
          <w:p w14:paraId="13DD4503">
            <w:pPr>
              <w:spacing w:line="360" w:lineRule="auto"/>
              <w:rPr>
                <w:rFonts w:hint="eastAsia" w:ascii="仿宋" w:hAnsi="仿宋" w:eastAsia="仿宋" w:cs="仿宋"/>
                <w:color w:val="auto"/>
                <w:sz w:val="24"/>
              </w:rPr>
            </w:pPr>
          </w:p>
        </w:tc>
      </w:tr>
    </w:tbl>
    <w:p w14:paraId="25EAE3D8">
      <w:pPr>
        <w:spacing w:line="360" w:lineRule="auto"/>
        <w:ind w:left="-420" w:leftChars="-200" w:right="-420" w:rightChars="-200" w:firstLine="480" w:firstLineChars="200"/>
        <w:rPr>
          <w:rFonts w:hint="eastAsia" w:ascii="仿宋" w:hAnsi="仿宋" w:eastAsia="仿宋" w:cs="仿宋"/>
          <w:color w:val="auto"/>
          <w:sz w:val="24"/>
        </w:rPr>
      </w:pPr>
    </w:p>
    <w:p w14:paraId="55E91D54">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14:paraId="22375BE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379DE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1、评标方法：</w:t>
      </w:r>
    </w:p>
    <w:p w14:paraId="1E7C01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7AC9D3">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27952A">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31C386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80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 20 </w:t>
      </w:r>
      <w:r>
        <w:rPr>
          <w:rFonts w:hint="eastAsia" w:ascii="仿宋" w:hAnsi="仿宋" w:eastAsia="仿宋" w:cs="仿宋"/>
          <w:color w:val="auto"/>
          <w:sz w:val="24"/>
        </w:rPr>
        <w:t>分。评分依下述所列为评标打分依据，分值如下（计算分值时，按其算术平均值保留小数2位）。</w:t>
      </w:r>
    </w:p>
    <w:p w14:paraId="686BA6A8">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80</w:t>
      </w:r>
      <w:r>
        <w:rPr>
          <w:rFonts w:hint="eastAsia" w:ascii="仿宋" w:hAnsi="仿宋" w:eastAsia="仿宋" w:cs="仿宋"/>
          <w:b/>
          <w:bCs/>
          <w:iCs/>
          <w:color w:val="auto"/>
          <w:sz w:val="24"/>
        </w:rPr>
        <w:t>分）</w:t>
      </w:r>
    </w:p>
    <w:tbl>
      <w:tblPr>
        <w:tblStyle w:val="62"/>
        <w:tblW w:w="9838" w:type="dxa"/>
        <w:jc w:val="center"/>
        <w:tblLayout w:type="fixed"/>
        <w:tblCellMar>
          <w:top w:w="0" w:type="dxa"/>
          <w:left w:w="108" w:type="dxa"/>
          <w:bottom w:w="0" w:type="dxa"/>
          <w:right w:w="108" w:type="dxa"/>
        </w:tblCellMar>
      </w:tblPr>
      <w:tblGrid>
        <w:gridCol w:w="919"/>
        <w:gridCol w:w="1521"/>
        <w:gridCol w:w="6162"/>
        <w:gridCol w:w="1236"/>
      </w:tblGrid>
      <w:tr w14:paraId="0D05593A">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4AF6F3BF">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序号</w:t>
            </w:r>
          </w:p>
        </w:tc>
        <w:tc>
          <w:tcPr>
            <w:tcW w:w="1521" w:type="dxa"/>
            <w:tcBorders>
              <w:top w:val="single" w:color="auto" w:sz="4" w:space="0"/>
              <w:left w:val="single" w:color="auto" w:sz="4" w:space="0"/>
              <w:bottom w:val="single" w:color="auto" w:sz="4" w:space="0"/>
              <w:right w:val="single" w:color="auto" w:sz="4" w:space="0"/>
            </w:tcBorders>
            <w:vAlign w:val="center"/>
          </w:tcPr>
          <w:p w14:paraId="7515D0C6">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评分项</w:t>
            </w:r>
          </w:p>
        </w:tc>
        <w:tc>
          <w:tcPr>
            <w:tcW w:w="6162" w:type="dxa"/>
            <w:tcBorders>
              <w:top w:val="single" w:color="auto" w:sz="4" w:space="0"/>
              <w:left w:val="single" w:color="auto" w:sz="4" w:space="0"/>
              <w:bottom w:val="single" w:color="auto" w:sz="4" w:space="0"/>
              <w:right w:val="single" w:color="auto" w:sz="4" w:space="0"/>
            </w:tcBorders>
            <w:vAlign w:val="center"/>
          </w:tcPr>
          <w:p w14:paraId="19FE9D81">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评审依据及标准</w:t>
            </w:r>
          </w:p>
        </w:tc>
        <w:tc>
          <w:tcPr>
            <w:tcW w:w="1236" w:type="dxa"/>
            <w:tcBorders>
              <w:top w:val="single" w:color="auto" w:sz="4" w:space="0"/>
              <w:left w:val="single" w:color="auto" w:sz="4" w:space="0"/>
              <w:bottom w:val="single" w:color="auto" w:sz="4" w:space="0"/>
              <w:right w:val="single" w:color="auto" w:sz="4" w:space="0"/>
            </w:tcBorders>
            <w:vAlign w:val="center"/>
          </w:tcPr>
          <w:p w14:paraId="4855BBFB">
            <w:pPr>
              <w:bidi w:val="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分值</w:t>
            </w:r>
          </w:p>
        </w:tc>
      </w:tr>
      <w:tr w14:paraId="1BB84D71">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6BF5B83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1521" w:type="dxa"/>
            <w:tcBorders>
              <w:top w:val="single" w:color="auto" w:sz="4" w:space="0"/>
              <w:left w:val="single" w:color="auto" w:sz="4" w:space="0"/>
              <w:bottom w:val="single" w:color="auto" w:sz="4" w:space="0"/>
              <w:right w:val="single" w:color="auto" w:sz="4" w:space="0"/>
            </w:tcBorders>
            <w:vAlign w:val="center"/>
          </w:tcPr>
          <w:p w14:paraId="43782361">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企业资质</w:t>
            </w:r>
          </w:p>
        </w:tc>
        <w:tc>
          <w:tcPr>
            <w:tcW w:w="6162" w:type="dxa"/>
            <w:tcBorders>
              <w:top w:val="single" w:color="auto" w:sz="4" w:space="0"/>
              <w:left w:val="single" w:color="auto" w:sz="4" w:space="0"/>
              <w:bottom w:val="single" w:color="auto" w:sz="4" w:space="0"/>
              <w:right w:val="single" w:color="auto" w:sz="4" w:space="0"/>
            </w:tcBorders>
            <w:vAlign w:val="center"/>
          </w:tcPr>
          <w:p w14:paraId="061BA8B9">
            <w:pPr>
              <w:bidi w:val="0"/>
              <w:rPr>
                <w:rFonts w:hint="eastAsia" w:ascii="仿宋" w:hAnsi="仿宋" w:eastAsia="仿宋" w:cs="仿宋"/>
                <w:color w:val="auto"/>
                <w:sz w:val="24"/>
                <w:szCs w:val="24"/>
              </w:rPr>
            </w:pPr>
            <w:r>
              <w:rPr>
                <w:rFonts w:hint="eastAsia" w:ascii="仿宋" w:hAnsi="仿宋" w:eastAsia="仿宋" w:cs="仿宋"/>
                <w:color w:val="auto"/>
                <w:sz w:val="24"/>
                <w:szCs w:val="24"/>
              </w:rPr>
              <w:t>1.投标单位具有ISO9001质量管理体系认证证书的得1分；</w:t>
            </w:r>
          </w:p>
          <w:p w14:paraId="509BD910">
            <w:pPr>
              <w:bidi w:val="0"/>
              <w:rPr>
                <w:rFonts w:hint="eastAsia" w:ascii="仿宋" w:hAnsi="仿宋" w:eastAsia="仿宋" w:cs="仿宋"/>
                <w:color w:val="auto"/>
                <w:sz w:val="24"/>
                <w:szCs w:val="24"/>
              </w:rPr>
            </w:pPr>
            <w:r>
              <w:rPr>
                <w:rFonts w:hint="eastAsia" w:ascii="仿宋" w:hAnsi="仿宋" w:eastAsia="仿宋" w:cs="仿宋"/>
                <w:color w:val="auto"/>
                <w:sz w:val="24"/>
                <w:szCs w:val="24"/>
              </w:rPr>
              <w:t>2.投标单位具有ISO22000食品安全管理体系认证证书的得1分。</w:t>
            </w:r>
          </w:p>
          <w:p w14:paraId="3C960BAC">
            <w:pPr>
              <w:bidi w:val="0"/>
              <w:rPr>
                <w:rFonts w:hint="eastAsia" w:ascii="仿宋" w:hAnsi="仿宋" w:eastAsia="仿宋" w:cs="仿宋"/>
                <w:color w:val="auto"/>
                <w:sz w:val="24"/>
                <w:szCs w:val="24"/>
              </w:rPr>
            </w:pPr>
            <w:r>
              <w:rPr>
                <w:rFonts w:hint="eastAsia" w:ascii="仿宋" w:hAnsi="仿宋" w:eastAsia="仿宋" w:cs="仿宋"/>
                <w:color w:val="auto"/>
                <w:sz w:val="24"/>
                <w:szCs w:val="24"/>
              </w:rPr>
              <w:t>3.投标单位具有ISO14001环境管理体系认证证书的得1分；</w:t>
            </w:r>
          </w:p>
          <w:p w14:paraId="382AAD77">
            <w:pPr>
              <w:bidi w:val="0"/>
              <w:rPr>
                <w:rFonts w:hint="eastAsia" w:ascii="仿宋" w:hAnsi="仿宋" w:eastAsia="仿宋" w:cs="仿宋"/>
                <w:color w:val="auto"/>
                <w:sz w:val="24"/>
                <w:szCs w:val="24"/>
              </w:rPr>
            </w:pPr>
            <w:r>
              <w:rPr>
                <w:rFonts w:hint="eastAsia" w:ascii="仿宋" w:hAnsi="仿宋" w:eastAsia="仿宋" w:cs="仿宋"/>
                <w:color w:val="auto"/>
                <w:sz w:val="24"/>
                <w:szCs w:val="24"/>
              </w:rPr>
              <w:t>4.投标单位具有ISO45001职业健康安全管理体系认证证书的得1分。</w:t>
            </w:r>
          </w:p>
          <w:p w14:paraId="4AA03E03">
            <w:pPr>
              <w:bidi w:val="0"/>
              <w:rPr>
                <w:rFonts w:hint="eastAsia" w:ascii="仿宋" w:hAnsi="仿宋" w:eastAsia="仿宋" w:cs="仿宋"/>
                <w:color w:val="auto"/>
                <w:sz w:val="24"/>
                <w:szCs w:val="24"/>
              </w:rPr>
            </w:pPr>
            <w:r>
              <w:rPr>
                <w:rFonts w:hint="eastAsia" w:ascii="仿宋" w:hAnsi="仿宋" w:eastAsia="仿宋" w:cs="仿宋"/>
                <w:color w:val="auto"/>
                <w:sz w:val="24"/>
                <w:szCs w:val="24"/>
              </w:rPr>
              <w:t>（投标文件中提供有效期内认证证书复印件并附网站查询结果截图加盖投标单位公章，查询网站为“全国认证认可信息公共服务平台http://cx.cnca.cn”，状态异常不得分）</w:t>
            </w:r>
          </w:p>
        </w:tc>
        <w:tc>
          <w:tcPr>
            <w:tcW w:w="1236" w:type="dxa"/>
            <w:tcBorders>
              <w:top w:val="single" w:color="auto" w:sz="4" w:space="0"/>
              <w:left w:val="single" w:color="auto" w:sz="4" w:space="0"/>
              <w:bottom w:val="single" w:color="auto" w:sz="4" w:space="0"/>
              <w:right w:val="single" w:color="auto" w:sz="4" w:space="0"/>
            </w:tcBorders>
            <w:vAlign w:val="center"/>
          </w:tcPr>
          <w:p w14:paraId="51964F07">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4分</w:t>
            </w:r>
          </w:p>
        </w:tc>
      </w:tr>
      <w:tr w14:paraId="63E59D46">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4098208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1521" w:type="dxa"/>
            <w:tcBorders>
              <w:top w:val="single" w:color="auto" w:sz="4" w:space="0"/>
              <w:left w:val="single" w:color="auto" w:sz="4" w:space="0"/>
              <w:bottom w:val="single" w:color="auto" w:sz="4" w:space="0"/>
              <w:right w:val="single" w:color="auto" w:sz="4" w:space="0"/>
            </w:tcBorders>
            <w:vAlign w:val="center"/>
          </w:tcPr>
          <w:p w14:paraId="0038E72A">
            <w:pPr>
              <w:widowControl/>
              <w:spacing w:line="340" w:lineRule="exact"/>
              <w:jc w:val="center"/>
              <w:rPr>
                <w:rFonts w:hint="eastAsia" w:ascii="仿宋" w:hAnsi="仿宋" w:eastAsia="仿宋" w:cs="仿宋"/>
                <w:color w:val="auto"/>
                <w:sz w:val="24"/>
                <w:szCs w:val="24"/>
              </w:rPr>
            </w:pPr>
            <w:r>
              <w:rPr>
                <w:rFonts w:hint="eastAsia" w:ascii="仿宋" w:hAnsi="仿宋" w:eastAsia="仿宋" w:cs="仿宋"/>
                <w:color w:val="auto"/>
                <w:sz w:val="24"/>
              </w:rPr>
              <w:t>同类业绩</w:t>
            </w:r>
          </w:p>
        </w:tc>
        <w:tc>
          <w:tcPr>
            <w:tcW w:w="6162" w:type="dxa"/>
            <w:tcBorders>
              <w:top w:val="single" w:color="auto" w:sz="4" w:space="0"/>
              <w:left w:val="single" w:color="auto" w:sz="4" w:space="0"/>
              <w:bottom w:val="single" w:color="auto" w:sz="4" w:space="0"/>
              <w:right w:val="single" w:color="auto" w:sz="4" w:space="0"/>
            </w:tcBorders>
            <w:vAlign w:val="center"/>
          </w:tcPr>
          <w:p w14:paraId="1708AD54">
            <w:pPr>
              <w:widowControl/>
              <w:spacing w:line="340" w:lineRule="exact"/>
              <w:rPr>
                <w:rFonts w:ascii="仿宋" w:hAnsi="仿宋" w:eastAsia="仿宋" w:cs="仿宋"/>
                <w:color w:val="auto"/>
                <w:sz w:val="24"/>
              </w:rPr>
            </w:pPr>
            <w:r>
              <w:rPr>
                <w:rFonts w:hint="eastAsia" w:ascii="仿宋" w:hAnsi="仿宋" w:eastAsia="仿宋" w:cs="仿宋"/>
                <w:color w:val="auto"/>
                <w:sz w:val="24"/>
              </w:rPr>
              <w:t>投标单位自202</w:t>
            </w:r>
            <w:r>
              <w:rPr>
                <w:rFonts w:hint="eastAsia" w:ascii="仿宋" w:hAnsi="仿宋" w:eastAsia="仿宋" w:cs="仿宋"/>
                <w:color w:val="auto"/>
                <w:sz w:val="24"/>
                <w:lang w:val="en-US" w:eastAsia="zh-CN"/>
              </w:rPr>
              <w:t>2</w:t>
            </w:r>
            <w:r>
              <w:rPr>
                <w:rFonts w:hint="eastAsia" w:ascii="仿宋" w:hAnsi="仿宋" w:eastAsia="仿宋" w:cs="仿宋"/>
                <w:color w:val="auto"/>
                <w:sz w:val="24"/>
              </w:rPr>
              <w:t>年1月1日至今提供</w:t>
            </w:r>
            <w:r>
              <w:rPr>
                <w:rFonts w:hint="eastAsia" w:ascii="仿宋" w:hAnsi="仿宋" w:eastAsia="仿宋" w:cs="仿宋"/>
                <w:color w:val="auto"/>
                <w:sz w:val="24"/>
                <w:lang w:val="en-US" w:eastAsia="zh-CN"/>
              </w:rPr>
              <w:t>的</w:t>
            </w:r>
            <w:r>
              <w:rPr>
                <w:rFonts w:hint="eastAsia" w:ascii="仿宋" w:hAnsi="仿宋" w:eastAsia="仿宋" w:cs="仿宋"/>
                <w:color w:val="auto"/>
                <w:sz w:val="24"/>
              </w:rPr>
              <w:t>同类业绩，每提供1个得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分，最高得2分。</w:t>
            </w:r>
          </w:p>
          <w:p w14:paraId="238357FD">
            <w:pPr>
              <w:widowControl/>
              <w:spacing w:line="340" w:lineRule="exact"/>
              <w:rPr>
                <w:rFonts w:hint="default" w:ascii="仿宋" w:hAnsi="仿宋" w:eastAsia="仿宋" w:cs="仿宋"/>
                <w:color w:val="auto"/>
                <w:sz w:val="24"/>
                <w:szCs w:val="24"/>
                <w:lang w:val="en-US" w:eastAsia="zh-CN"/>
              </w:rPr>
            </w:pPr>
            <w:r>
              <w:rPr>
                <w:rFonts w:hint="eastAsia" w:ascii="仿宋" w:hAnsi="仿宋" w:eastAsia="仿宋" w:cs="仿宋"/>
                <w:color w:val="auto"/>
                <w:sz w:val="24"/>
              </w:rPr>
              <w:t>同一业主单位不累计，窗口及风味餐厅的经营协议不得分。</w:t>
            </w:r>
            <w:r>
              <w:rPr>
                <w:rFonts w:hint="eastAsia" w:ascii="仿宋" w:hAnsi="仿宋" w:eastAsia="仿宋" w:cs="仿宋"/>
                <w:color w:val="auto"/>
                <w:sz w:val="24"/>
                <w:lang w:eastAsia="zh-CN"/>
              </w:rPr>
              <w:t>（</w:t>
            </w:r>
            <w:r>
              <w:rPr>
                <w:rFonts w:hint="eastAsia" w:ascii="仿宋" w:hAnsi="仿宋" w:eastAsia="仿宋" w:cs="仿宋"/>
                <w:color w:val="auto"/>
                <w:sz w:val="24"/>
              </w:rPr>
              <w:t>提供中标通知书和托管合同复印件，以上证明需加盖投标单位公章</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416801A3">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r w14:paraId="366A50EE">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73FC09B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21" w:type="dxa"/>
            <w:tcBorders>
              <w:top w:val="single" w:color="auto" w:sz="4" w:space="0"/>
              <w:left w:val="single" w:color="auto" w:sz="4" w:space="0"/>
              <w:bottom w:val="single" w:color="auto" w:sz="4" w:space="0"/>
              <w:right w:val="single" w:color="auto" w:sz="4" w:space="0"/>
            </w:tcBorders>
            <w:vAlign w:val="center"/>
          </w:tcPr>
          <w:p w14:paraId="2207047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员工配置方案</w:t>
            </w:r>
          </w:p>
        </w:tc>
        <w:tc>
          <w:tcPr>
            <w:tcW w:w="6162" w:type="dxa"/>
            <w:tcBorders>
              <w:top w:val="single" w:color="auto" w:sz="4" w:space="0"/>
              <w:left w:val="single" w:color="auto" w:sz="4" w:space="0"/>
              <w:bottom w:val="single" w:color="auto" w:sz="4" w:space="0"/>
              <w:right w:val="single" w:color="auto" w:sz="4" w:space="0"/>
            </w:tcBorders>
            <w:vAlign w:val="center"/>
          </w:tcPr>
          <w:p w14:paraId="2E7A20F3">
            <w:pPr>
              <w:bidi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1.拟投入本项目厨师长（兼管理员）具有中级人力资源管理师证书得0.5分，具有高级人力资源管理师证书得1分；</w:t>
            </w:r>
          </w:p>
          <w:p w14:paraId="04651E50">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具有国家职业资格三级烹调师等级证书得0.5分，具有国家职业资格二级烹调师等级证书得1分；本项最高2分。（投标时需提供证书复印件及投标人为其缴纳的社保缴纳证明复印件并加盖投标人公章，否则不得分）</w:t>
            </w:r>
          </w:p>
          <w:p w14:paraId="56AF46AA">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拟投入本项目副厨具有国家职业资格四级烹调师等级证书得0.5分；具有国家职业资格三级烹调师等级证书得1分；本项最高1分。（投标时需提供证书复印件及投标人为其缴纳的社保缴纳证明复印件并加盖投标人公章，否则不得分）</w:t>
            </w:r>
          </w:p>
          <w:p w14:paraId="617D65A5">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3.拟投入本项目面点师具有国家职业资格五级中式面点师等级证书得0.5分；具有国家职业资格四级中式面点师等级证书得1分；具有国家职业资格三级中式面点师等级证书得2分；本项最高 2分。（投标时需提供证书复印件及投标人为其缴纳的社保缴纳证明复印件并加盖投标人公章，否则不得分）</w:t>
            </w:r>
          </w:p>
        </w:tc>
        <w:tc>
          <w:tcPr>
            <w:tcW w:w="1236" w:type="dxa"/>
            <w:tcBorders>
              <w:top w:val="single" w:color="auto" w:sz="4" w:space="0"/>
              <w:left w:val="single" w:color="auto" w:sz="4" w:space="0"/>
              <w:bottom w:val="single" w:color="auto" w:sz="4" w:space="0"/>
              <w:right w:val="single" w:color="auto" w:sz="4" w:space="0"/>
            </w:tcBorders>
            <w:vAlign w:val="center"/>
          </w:tcPr>
          <w:p w14:paraId="49200EE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5分</w:t>
            </w:r>
          </w:p>
        </w:tc>
      </w:tr>
      <w:tr w14:paraId="0948E914">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0F9433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21" w:type="dxa"/>
            <w:tcBorders>
              <w:top w:val="single" w:color="auto" w:sz="4" w:space="0"/>
              <w:left w:val="single" w:color="auto" w:sz="4" w:space="0"/>
              <w:bottom w:val="single" w:color="auto" w:sz="4" w:space="0"/>
              <w:right w:val="single" w:color="auto" w:sz="4" w:space="0"/>
            </w:tcBorders>
            <w:vAlign w:val="center"/>
          </w:tcPr>
          <w:p w14:paraId="6AEB6878">
            <w:pPr>
              <w:bidi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安全保障</w:t>
            </w:r>
          </w:p>
        </w:tc>
        <w:tc>
          <w:tcPr>
            <w:tcW w:w="6162" w:type="dxa"/>
            <w:tcBorders>
              <w:top w:val="single" w:color="auto" w:sz="4" w:space="0"/>
              <w:left w:val="single" w:color="auto" w:sz="4" w:space="0"/>
              <w:bottom w:val="single" w:color="auto" w:sz="4" w:space="0"/>
              <w:right w:val="single" w:color="auto" w:sz="4" w:space="0"/>
            </w:tcBorders>
            <w:vAlign w:val="center"/>
          </w:tcPr>
          <w:p w14:paraId="344EF3F0">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1.投标单位投保的食品安全责任保险总保额达到1000万的得1分，每增加1000万元得1分，最高得4分。</w:t>
            </w:r>
          </w:p>
          <w:p w14:paraId="410572D5">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2.投标单位投保雇主责任险的，100-149人得1分，150-199人得2分，200人(含）以上得3分。</w:t>
            </w:r>
          </w:p>
          <w:p w14:paraId="195DF355">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（投标文件中提供有效期内的食品安全责任保险和雇主责任保险的保单复印件加盖投标单位公章，</w:t>
            </w:r>
            <w:r>
              <w:rPr>
                <w:rFonts w:hint="eastAsia" w:ascii="仿宋" w:hAnsi="仿宋" w:eastAsia="仿宋" w:cs="仿宋"/>
                <w:color w:val="auto"/>
                <w:sz w:val="24"/>
                <w:szCs w:val="24"/>
                <w:lang w:val="en-US" w:eastAsia="zh-CN"/>
              </w:rPr>
              <w:t>否则不得分</w:t>
            </w:r>
            <w:r>
              <w:rPr>
                <w:rFonts w:hint="eastAsia" w:ascii="仿宋" w:hAnsi="仿宋" w:eastAsia="仿宋" w:cs="仿宋"/>
                <w:color w:val="auto"/>
                <w:sz w:val="24"/>
                <w:szCs w:val="24"/>
                <w:lang w:eastAsia="zh-CN"/>
              </w:rPr>
              <w:t>）</w:t>
            </w:r>
          </w:p>
        </w:tc>
        <w:tc>
          <w:tcPr>
            <w:tcW w:w="1236" w:type="dxa"/>
            <w:tcBorders>
              <w:top w:val="single" w:color="auto" w:sz="4" w:space="0"/>
              <w:left w:val="single" w:color="auto" w:sz="4" w:space="0"/>
              <w:bottom w:val="single" w:color="auto" w:sz="4" w:space="0"/>
              <w:right w:val="single" w:color="auto" w:sz="4" w:space="0"/>
            </w:tcBorders>
            <w:vAlign w:val="center"/>
          </w:tcPr>
          <w:p w14:paraId="0C7C5A6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7分</w:t>
            </w:r>
          </w:p>
        </w:tc>
      </w:tr>
      <w:tr w14:paraId="3CA9B973">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43279F36">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21" w:type="dxa"/>
            <w:tcBorders>
              <w:top w:val="single" w:color="auto" w:sz="4" w:space="0"/>
              <w:left w:val="single" w:color="auto" w:sz="4" w:space="0"/>
              <w:bottom w:val="single" w:color="auto" w:sz="4" w:space="0"/>
              <w:right w:val="single" w:color="auto" w:sz="4" w:space="0"/>
            </w:tcBorders>
            <w:vAlign w:val="center"/>
          </w:tcPr>
          <w:p w14:paraId="16F4438D">
            <w:pPr>
              <w:bidi w:val="0"/>
              <w:jc w:val="center"/>
              <w:rPr>
                <w:rFonts w:hint="eastAsia" w:ascii="仿宋" w:hAnsi="仿宋" w:eastAsia="仿宋" w:cs="仿宋"/>
                <w:color w:val="auto"/>
                <w:sz w:val="24"/>
                <w:szCs w:val="24"/>
              </w:rPr>
            </w:pPr>
            <w:r>
              <w:rPr>
                <w:rFonts w:hint="eastAsia" w:ascii="仿宋" w:hAnsi="仿宋" w:eastAsia="仿宋" w:cs="仿宋"/>
                <w:color w:val="auto"/>
                <w:sz w:val="24"/>
                <w:szCs w:val="24"/>
              </w:rPr>
              <w:t>整体方案</w:t>
            </w:r>
          </w:p>
        </w:tc>
        <w:tc>
          <w:tcPr>
            <w:tcW w:w="6162" w:type="dxa"/>
            <w:tcBorders>
              <w:top w:val="single" w:color="auto" w:sz="4" w:space="0"/>
              <w:left w:val="single" w:color="auto" w:sz="4" w:space="0"/>
              <w:bottom w:val="single" w:color="auto" w:sz="4" w:space="0"/>
              <w:right w:val="single" w:color="auto" w:sz="4" w:space="0"/>
            </w:tcBorders>
            <w:vAlign w:val="center"/>
          </w:tcPr>
          <w:p w14:paraId="221AF507">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提供针对本项目整体的可行性方案：包括</w:t>
            </w:r>
            <w:r>
              <w:rPr>
                <w:rFonts w:hint="eastAsia" w:ascii="仿宋" w:hAnsi="仿宋" w:eastAsia="仿宋" w:cs="仿宋"/>
                <w:color w:val="auto"/>
                <w:sz w:val="24"/>
                <w:szCs w:val="24"/>
                <w:lang w:val="en-US" w:eastAsia="zh-CN"/>
              </w:rPr>
              <w:t>但不限于</w:t>
            </w:r>
            <w:r>
              <w:rPr>
                <w:rFonts w:hint="eastAsia" w:ascii="仿宋" w:hAnsi="仿宋" w:eastAsia="仿宋" w:cs="仿宋"/>
                <w:color w:val="auto"/>
                <w:sz w:val="24"/>
                <w:szCs w:val="24"/>
                <w:lang w:eastAsia="zh-CN"/>
              </w:rPr>
              <w:t>服务时间、窗口开设率、花色品种、特色服务、人员配置方案、</w:t>
            </w:r>
            <w:r>
              <w:rPr>
                <w:rFonts w:hint="eastAsia" w:ascii="仿宋" w:hAnsi="仿宋" w:eastAsia="仿宋" w:cs="仿宋"/>
                <w:color w:val="auto"/>
                <w:sz w:val="24"/>
                <w:szCs w:val="24"/>
                <w:lang w:val="en-US" w:eastAsia="zh-CN"/>
              </w:rPr>
              <w:t>岗位职责</w:t>
            </w:r>
            <w:r>
              <w:rPr>
                <w:rFonts w:hint="eastAsia" w:ascii="仿宋" w:hAnsi="仿宋" w:eastAsia="仿宋" w:cs="仿宋"/>
                <w:color w:val="auto"/>
                <w:sz w:val="24"/>
                <w:szCs w:val="24"/>
                <w:lang w:eastAsia="zh-CN"/>
              </w:rPr>
              <w:t>等。评委根据方案的完整性及对食堂服务需求的针对性进行综合</w:t>
            </w:r>
            <w:r>
              <w:rPr>
                <w:rFonts w:hint="eastAsia" w:ascii="仿宋" w:hAnsi="仿宋" w:eastAsia="仿宋" w:cs="仿宋"/>
                <w:color w:val="auto"/>
                <w:sz w:val="24"/>
                <w:szCs w:val="24"/>
                <w:lang w:val="en-US" w:eastAsia="zh-CN"/>
              </w:rPr>
              <w:t>评分，</w:t>
            </w:r>
            <w:r>
              <w:rPr>
                <w:rFonts w:hint="eastAsia" w:ascii="仿宋" w:hAnsi="仿宋" w:eastAsia="仿宋" w:cs="仿宋"/>
                <w:color w:val="auto"/>
                <w:sz w:val="24"/>
                <w:szCs w:val="24"/>
                <w:lang w:eastAsia="zh-CN"/>
              </w:rPr>
              <w:t>整体方案切合采购人需求，科学合理的，得6.1-</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lang w:eastAsia="zh-CN"/>
              </w:rPr>
              <w:t>分；整体方案较为切合采购人需求，比较科学合理的，得3.1-6分；整体方案一般的，得0.1-3分；不提供不得分。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59717FB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4F0A57BE">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1CC51D2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21" w:type="dxa"/>
            <w:tcBorders>
              <w:top w:val="single" w:color="auto" w:sz="4" w:space="0"/>
              <w:left w:val="single" w:color="auto" w:sz="4" w:space="0"/>
              <w:bottom w:val="single" w:color="auto" w:sz="4" w:space="0"/>
              <w:right w:val="single" w:color="auto" w:sz="4" w:space="0"/>
            </w:tcBorders>
            <w:vAlign w:val="center"/>
          </w:tcPr>
          <w:p w14:paraId="096069C0">
            <w:pPr>
              <w:bidi w:val="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服务规范</w:t>
            </w:r>
          </w:p>
          <w:p w14:paraId="28DEE1C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措施</w:t>
            </w:r>
          </w:p>
        </w:tc>
        <w:tc>
          <w:tcPr>
            <w:tcW w:w="6162" w:type="dxa"/>
            <w:tcBorders>
              <w:top w:val="single" w:color="auto" w:sz="4" w:space="0"/>
              <w:left w:val="single" w:color="auto" w:sz="4" w:space="0"/>
              <w:bottom w:val="single" w:color="auto" w:sz="4" w:space="0"/>
              <w:right w:val="single" w:color="auto" w:sz="4" w:space="0"/>
            </w:tcBorders>
            <w:vAlign w:val="center"/>
          </w:tcPr>
          <w:p w14:paraId="3578DC41">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提供针对本项目</w:t>
            </w:r>
            <w:r>
              <w:rPr>
                <w:rFonts w:hint="eastAsia" w:ascii="仿宋" w:hAnsi="仿宋" w:eastAsia="仿宋" w:cs="仿宋"/>
                <w:color w:val="auto"/>
                <w:sz w:val="24"/>
                <w:szCs w:val="24"/>
                <w:lang w:val="en-US" w:eastAsia="zh-CN"/>
              </w:rPr>
              <w:t>服务规范措施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包括但不限于‌服务态度和礼仪、卫生和安全、服务流程、个性化服务、反馈及改进机制</w:t>
            </w:r>
            <w:r>
              <w:rPr>
                <w:rFonts w:hint="eastAsia" w:ascii="仿宋" w:hAnsi="仿宋" w:eastAsia="仿宋" w:cs="仿宋"/>
                <w:color w:val="auto"/>
                <w:sz w:val="24"/>
                <w:szCs w:val="24"/>
                <w:lang w:eastAsia="zh-CN"/>
              </w:rPr>
              <w:t>等方面进行综合</w:t>
            </w:r>
            <w:r>
              <w:rPr>
                <w:rFonts w:hint="eastAsia" w:ascii="仿宋" w:hAnsi="仿宋" w:eastAsia="仿宋" w:cs="仿宋"/>
                <w:color w:val="auto"/>
                <w:sz w:val="24"/>
                <w:szCs w:val="24"/>
                <w:lang w:val="en-US" w:eastAsia="zh-CN"/>
              </w:rPr>
              <w:t>评分，服务措施针对性强，切合采购人需求，科学合理的，得6.1-9分；较为切合采购人需求，比较科学合理的，得3.1-6分；整体方案一般的，得0.1-3分；不提供不得分。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1160EFA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76B7D02A">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0E7D2E5C">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21" w:type="dxa"/>
            <w:tcBorders>
              <w:top w:val="single" w:color="auto" w:sz="4" w:space="0"/>
              <w:left w:val="single" w:color="auto" w:sz="4" w:space="0"/>
              <w:bottom w:val="single" w:color="auto" w:sz="4" w:space="0"/>
              <w:right w:val="single" w:color="auto" w:sz="4" w:space="0"/>
            </w:tcBorders>
            <w:vAlign w:val="center"/>
          </w:tcPr>
          <w:p w14:paraId="1A31F2F1">
            <w:pPr>
              <w:widowControl/>
              <w:spacing w:line="340" w:lineRule="exact"/>
              <w:jc w:val="center"/>
              <w:rPr>
                <w:rFonts w:hint="eastAsia" w:ascii="仿宋" w:hAnsi="仿宋" w:eastAsia="仿宋" w:cs="仿宋"/>
                <w:color w:val="auto"/>
                <w:sz w:val="24"/>
                <w:szCs w:val="24"/>
              </w:rPr>
            </w:pPr>
            <w:r>
              <w:rPr>
                <w:rFonts w:hint="eastAsia" w:ascii="仿宋" w:hAnsi="仿宋" w:eastAsia="仿宋" w:cs="仿宋"/>
                <w:color w:val="auto"/>
                <w:sz w:val="24"/>
              </w:rPr>
              <w:t>质量保证方案</w:t>
            </w:r>
          </w:p>
        </w:tc>
        <w:tc>
          <w:tcPr>
            <w:tcW w:w="6162" w:type="dxa"/>
            <w:tcBorders>
              <w:top w:val="single" w:color="auto" w:sz="4" w:space="0"/>
              <w:left w:val="single" w:color="auto" w:sz="4" w:space="0"/>
              <w:bottom w:val="single" w:color="auto" w:sz="4" w:space="0"/>
              <w:right w:val="single" w:color="auto" w:sz="4" w:space="0"/>
            </w:tcBorders>
            <w:vAlign w:val="center"/>
          </w:tcPr>
          <w:p w14:paraId="2FFF7003">
            <w:pPr>
              <w:widowControl/>
              <w:spacing w:line="34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提供针对本项目服务质量保证及原材料控制方案：评委根据企业对餐厅服务的定位、管理、如何保证原材料合理使用减少浪费等方面进行综合评分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方案</w:t>
            </w:r>
            <w:r>
              <w:rPr>
                <w:rFonts w:hint="eastAsia" w:ascii="仿宋" w:hAnsi="仿宋" w:eastAsia="仿宋" w:cs="仿宋"/>
                <w:color w:val="auto"/>
                <w:sz w:val="24"/>
                <w:szCs w:val="24"/>
                <w:lang w:val="en-US" w:eastAsia="zh-CN"/>
              </w:rPr>
              <w:t>针对性强，切合采购人需求，科学合理的，得6.1-9分；较为切合采购人需求，比较科学合理的，得3.1-6分；整体方案一般的，得0.1-3分；不提供不得分。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5EA49D7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9分</w:t>
            </w:r>
          </w:p>
        </w:tc>
      </w:tr>
      <w:tr w14:paraId="157D6AD5">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2D179468">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521" w:type="dxa"/>
            <w:tcBorders>
              <w:top w:val="single" w:color="auto" w:sz="4" w:space="0"/>
              <w:left w:val="single" w:color="auto" w:sz="4" w:space="0"/>
              <w:bottom w:val="single" w:color="auto" w:sz="4" w:space="0"/>
              <w:right w:val="single" w:color="auto" w:sz="4" w:space="0"/>
            </w:tcBorders>
            <w:vAlign w:val="center"/>
          </w:tcPr>
          <w:p w14:paraId="7248DA24">
            <w:pPr>
              <w:widowControl/>
              <w:spacing w:line="340" w:lineRule="exact"/>
              <w:jc w:val="center"/>
              <w:rPr>
                <w:rFonts w:hint="eastAsia" w:ascii="仿宋" w:hAnsi="仿宋" w:eastAsia="仿宋" w:cs="仿宋"/>
                <w:color w:val="auto"/>
                <w:sz w:val="24"/>
                <w:szCs w:val="24"/>
              </w:rPr>
            </w:pPr>
            <w:r>
              <w:rPr>
                <w:rFonts w:hint="eastAsia" w:ascii="仿宋" w:hAnsi="仿宋" w:eastAsia="仿宋" w:cs="仿宋"/>
                <w:color w:val="auto"/>
                <w:sz w:val="24"/>
              </w:rPr>
              <w:t>应急方案</w:t>
            </w:r>
          </w:p>
        </w:tc>
        <w:tc>
          <w:tcPr>
            <w:tcW w:w="6162" w:type="dxa"/>
            <w:tcBorders>
              <w:top w:val="single" w:color="auto" w:sz="4" w:space="0"/>
              <w:left w:val="single" w:color="auto" w:sz="4" w:space="0"/>
              <w:bottom w:val="single" w:color="auto" w:sz="4" w:space="0"/>
              <w:right w:val="single" w:color="auto" w:sz="4" w:space="0"/>
            </w:tcBorders>
            <w:vAlign w:val="center"/>
          </w:tcPr>
          <w:p w14:paraId="6D986F48">
            <w:pPr>
              <w:widowControl/>
              <w:spacing w:line="40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在发生重大事件，如食品安全、消防安全、投诉事件及其他影响重大的突发事件时，进行及时、有效地应急处理；制定应急方案</w:t>
            </w:r>
            <w:r>
              <w:rPr>
                <w:rFonts w:hint="eastAsia" w:ascii="仿宋" w:hAnsi="仿宋" w:eastAsia="仿宋" w:cs="仿宋"/>
                <w:color w:val="auto"/>
                <w:sz w:val="24"/>
                <w:lang w:val="en-US" w:eastAsia="zh-CN"/>
              </w:rPr>
              <w:t>综合评分，针对性强，可操作性强，优于采购人需求的，得5.4-8分；针对性较优，可操作性较好，符合采购人需求的，得2.7-5.3分；针对性一般，可操作性一般的，得0.1-2.6分；不提供不得分。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01F369F4">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0C2C97F6">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6E0C8ED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1521" w:type="dxa"/>
            <w:tcBorders>
              <w:top w:val="single" w:color="auto" w:sz="4" w:space="0"/>
              <w:left w:val="single" w:color="auto" w:sz="4" w:space="0"/>
              <w:bottom w:val="single" w:color="auto" w:sz="4" w:space="0"/>
              <w:right w:val="single" w:color="auto" w:sz="4" w:space="0"/>
            </w:tcBorders>
            <w:vAlign w:val="center"/>
          </w:tcPr>
          <w:p w14:paraId="2A3C0485">
            <w:pPr>
              <w:widowControl/>
              <w:spacing w:line="340" w:lineRule="exact"/>
              <w:jc w:val="center"/>
              <w:rPr>
                <w:rFonts w:hint="eastAsia" w:ascii="仿宋" w:hAnsi="仿宋" w:eastAsia="仿宋" w:cs="仿宋"/>
                <w:color w:val="auto"/>
                <w:sz w:val="24"/>
                <w:szCs w:val="24"/>
              </w:rPr>
            </w:pPr>
            <w:r>
              <w:rPr>
                <w:rFonts w:hint="eastAsia" w:ascii="仿宋" w:hAnsi="仿宋" w:eastAsia="仿宋" w:cs="仿宋"/>
                <w:color w:val="auto"/>
                <w:sz w:val="24"/>
              </w:rPr>
              <w:t>稳定员工队伍的措施</w:t>
            </w:r>
          </w:p>
        </w:tc>
        <w:tc>
          <w:tcPr>
            <w:tcW w:w="6162" w:type="dxa"/>
            <w:tcBorders>
              <w:top w:val="single" w:color="auto" w:sz="4" w:space="0"/>
              <w:left w:val="single" w:color="auto" w:sz="4" w:space="0"/>
              <w:bottom w:val="single" w:color="auto" w:sz="4" w:space="0"/>
              <w:right w:val="single" w:color="auto" w:sz="4" w:space="0"/>
            </w:tcBorders>
            <w:vAlign w:val="center"/>
          </w:tcPr>
          <w:p w14:paraId="5A818DFE">
            <w:pPr>
              <w:widowControl/>
              <w:spacing w:line="40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根据稳定员工队伍的措施的可行性等方面等方面进行综合</w:t>
            </w:r>
            <w:r>
              <w:rPr>
                <w:rFonts w:hint="eastAsia" w:ascii="仿宋" w:hAnsi="仿宋" w:eastAsia="仿宋" w:cs="仿宋"/>
                <w:color w:val="auto"/>
                <w:sz w:val="24"/>
                <w:lang w:val="en-US" w:eastAsia="zh-CN"/>
              </w:rPr>
              <w:t>评分，针对性强，可操作性强，优于采购人需求的，得4.1-6分；针对性较优，可操作性较好，符合采购人需求的，得2.1-4分；针对性一般，可操作性一般的，得0.1-2分；不提供不得分。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2E3B0FEA">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6分</w:t>
            </w:r>
          </w:p>
        </w:tc>
      </w:tr>
      <w:tr w14:paraId="36D5761A">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5DA84159">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521" w:type="dxa"/>
            <w:tcBorders>
              <w:top w:val="single" w:color="auto" w:sz="4" w:space="0"/>
              <w:left w:val="single" w:color="auto" w:sz="4" w:space="0"/>
              <w:bottom w:val="single" w:color="auto" w:sz="4" w:space="0"/>
              <w:right w:val="single" w:color="auto" w:sz="4" w:space="0"/>
            </w:tcBorders>
            <w:vAlign w:val="center"/>
          </w:tcPr>
          <w:p w14:paraId="1F66689A">
            <w:pPr>
              <w:widowControl/>
              <w:spacing w:line="340" w:lineRule="exact"/>
              <w:jc w:val="center"/>
              <w:rPr>
                <w:rFonts w:hint="default" w:ascii="仿宋" w:hAnsi="仿宋" w:eastAsia="仿宋" w:cs="仿宋"/>
                <w:color w:val="auto"/>
                <w:sz w:val="24"/>
                <w:szCs w:val="24"/>
                <w:lang w:val="en-US" w:eastAsia="zh-CN"/>
              </w:rPr>
            </w:pPr>
            <w:r>
              <w:rPr>
                <w:rFonts w:hint="eastAsia" w:ascii="仿宋_GB2312" w:hAnsi="仿宋_GB2312" w:eastAsia="仿宋_GB2312" w:cs="仿宋_GB2312"/>
                <w:color w:val="auto"/>
                <w:kern w:val="0"/>
                <w:sz w:val="24"/>
              </w:rPr>
              <w:t>节能降耗方案</w:t>
            </w:r>
          </w:p>
        </w:tc>
        <w:tc>
          <w:tcPr>
            <w:tcW w:w="6162" w:type="dxa"/>
            <w:tcBorders>
              <w:top w:val="single" w:color="auto" w:sz="4" w:space="0"/>
              <w:left w:val="single" w:color="auto" w:sz="4" w:space="0"/>
              <w:bottom w:val="single" w:color="auto" w:sz="4" w:space="0"/>
              <w:right w:val="single" w:color="auto" w:sz="4" w:space="0"/>
            </w:tcBorders>
            <w:vAlign w:val="center"/>
          </w:tcPr>
          <w:p w14:paraId="4624182E">
            <w:pPr>
              <w:widowControl/>
              <w:spacing w:line="340" w:lineRule="exact"/>
              <w:rPr>
                <w:rFonts w:hint="default" w:ascii="仿宋" w:hAnsi="仿宋" w:eastAsia="仿宋_GB2312" w:cs="仿宋"/>
                <w:color w:val="auto"/>
                <w:sz w:val="24"/>
                <w:szCs w:val="24"/>
                <w:lang w:val="en-US" w:eastAsia="zh-CN"/>
              </w:rPr>
            </w:pPr>
            <w:r>
              <w:rPr>
                <w:rFonts w:hint="eastAsia" w:ascii="仿宋_GB2312" w:hAnsi="仿宋_GB2312" w:eastAsia="仿宋_GB2312" w:cs="仿宋_GB2312"/>
                <w:color w:val="auto"/>
                <w:kern w:val="0"/>
                <w:sz w:val="24"/>
              </w:rPr>
              <w:t>提供合理、科学、可操作的节能降耗措施及方案，</w:t>
            </w:r>
            <w:r>
              <w:rPr>
                <w:rFonts w:hint="eastAsia" w:ascii="仿宋_GB2312" w:hAnsi="仿宋_GB2312" w:eastAsia="仿宋_GB2312" w:cs="仿宋_GB2312"/>
                <w:color w:val="auto"/>
                <w:kern w:val="0"/>
                <w:sz w:val="24"/>
                <w:lang w:val="en-US" w:eastAsia="zh-CN"/>
              </w:rPr>
              <w:t>包括但不限于‌节约用电、节约用水、设备管理与维护、厨房管理与操作技巧‌、绿色食材选择等方面进行综合评价，针对性强，可操作性强，优于采购人需求的，得5.4-8分；针对性较优，可操作性较好，符合采购人需求的，得2.7-5.3分；针对性一般，可操作性一般的，得0.1-2.6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48054C95">
            <w:pPr>
              <w:widowControl/>
              <w:spacing w:line="34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lang w:val="en-US" w:eastAsia="zh-CN"/>
              </w:rPr>
              <w:t>8分</w:t>
            </w:r>
          </w:p>
        </w:tc>
      </w:tr>
      <w:tr w14:paraId="17CA759D">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760689A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521" w:type="dxa"/>
            <w:tcBorders>
              <w:top w:val="single" w:color="auto" w:sz="4" w:space="0"/>
              <w:left w:val="single" w:color="auto" w:sz="4" w:space="0"/>
              <w:bottom w:val="single" w:color="auto" w:sz="4" w:space="0"/>
              <w:right w:val="single" w:color="auto" w:sz="4" w:space="0"/>
            </w:tcBorders>
            <w:vAlign w:val="center"/>
          </w:tcPr>
          <w:p w14:paraId="0244563B">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员工培训方案</w:t>
            </w:r>
          </w:p>
        </w:tc>
        <w:tc>
          <w:tcPr>
            <w:tcW w:w="6162" w:type="dxa"/>
            <w:tcBorders>
              <w:top w:val="single" w:color="auto" w:sz="4" w:space="0"/>
              <w:left w:val="single" w:color="auto" w:sz="4" w:space="0"/>
              <w:bottom w:val="single" w:color="auto" w:sz="4" w:space="0"/>
              <w:right w:val="single" w:color="auto" w:sz="4" w:space="0"/>
            </w:tcBorders>
            <w:vAlign w:val="center"/>
          </w:tcPr>
          <w:p w14:paraId="6E0DB9EB">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提供针对本项目的员工培训方案，</w:t>
            </w:r>
            <w:r>
              <w:rPr>
                <w:rFonts w:hint="eastAsia" w:ascii="仿宋" w:hAnsi="仿宋" w:eastAsia="仿宋" w:cs="仿宋"/>
                <w:color w:val="auto"/>
                <w:sz w:val="24"/>
                <w:szCs w:val="24"/>
                <w:lang w:val="en-US" w:eastAsia="zh-CN"/>
              </w:rPr>
              <w:t>包括但不限于</w:t>
            </w:r>
            <w:r>
              <w:rPr>
                <w:rFonts w:hint="eastAsia" w:ascii="仿宋" w:hAnsi="仿宋" w:eastAsia="仿宋" w:cs="仿宋"/>
                <w:color w:val="auto"/>
                <w:sz w:val="24"/>
                <w:szCs w:val="24"/>
                <w:lang w:eastAsia="zh-CN"/>
              </w:rPr>
              <w:t>培训需求分析、培训目标设定、培训内容设计、培训方式选择以及培训效果评估</w:t>
            </w:r>
            <w:r>
              <w:rPr>
                <w:rFonts w:hint="eastAsia" w:ascii="仿宋" w:hAnsi="仿宋" w:eastAsia="仿宋" w:cs="仿宋"/>
                <w:color w:val="auto"/>
                <w:sz w:val="24"/>
                <w:szCs w:val="24"/>
                <w:lang w:val="en-US" w:eastAsia="zh-CN"/>
              </w:rPr>
              <w:t>等方面综合评价，针对性强，可操作性强，优于采购人需求的，得5.4-8分；针对性较优，可操作性较好，符合采购人需求的，得2.7-5.3分；针对性一般，可操作性一般的，得0.1-2.6分</w:t>
            </w:r>
            <w:r>
              <w:rPr>
                <w:rFonts w:hint="eastAsia" w:ascii="仿宋_GB2312" w:hAnsi="仿宋_GB2312" w:eastAsia="仿宋_GB2312" w:cs="仿宋_GB2312"/>
                <w:color w:val="auto"/>
                <w:kern w:val="0"/>
                <w:sz w:val="24"/>
                <w:lang w:val="en-US" w:eastAsia="zh-CN"/>
              </w:rPr>
              <w:t>；不提供不得分。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1981587F">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8分</w:t>
            </w:r>
          </w:p>
        </w:tc>
      </w:tr>
      <w:tr w14:paraId="7181045B">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023C0E35">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521" w:type="dxa"/>
            <w:tcBorders>
              <w:top w:val="single" w:color="auto" w:sz="4" w:space="0"/>
              <w:left w:val="single" w:color="auto" w:sz="4" w:space="0"/>
              <w:bottom w:val="single" w:color="auto" w:sz="4" w:space="0"/>
              <w:right w:val="single" w:color="auto" w:sz="4" w:space="0"/>
            </w:tcBorders>
            <w:vAlign w:val="center"/>
          </w:tcPr>
          <w:p w14:paraId="093D52E0">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售后服务承诺</w:t>
            </w:r>
          </w:p>
        </w:tc>
        <w:tc>
          <w:tcPr>
            <w:tcW w:w="6162" w:type="dxa"/>
            <w:tcBorders>
              <w:top w:val="single" w:color="auto" w:sz="4" w:space="0"/>
              <w:left w:val="single" w:color="auto" w:sz="4" w:space="0"/>
              <w:bottom w:val="single" w:color="auto" w:sz="4" w:space="0"/>
              <w:right w:val="single" w:color="auto" w:sz="4" w:space="0"/>
            </w:tcBorders>
            <w:vAlign w:val="center"/>
          </w:tcPr>
          <w:p w14:paraId="549CC32A">
            <w:pPr>
              <w:bidi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根据投标人提供的售后服务承诺情况综合打分，0-</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分。</w:t>
            </w:r>
          </w:p>
          <w:p w14:paraId="1C46F8E8">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投标文件中提供承诺函加盖投标单位公章，</w:t>
            </w:r>
            <w:r>
              <w:rPr>
                <w:rFonts w:hint="eastAsia" w:ascii="仿宋" w:hAnsi="仿宋" w:eastAsia="仿宋" w:cs="仿宋"/>
                <w:color w:val="auto"/>
                <w:sz w:val="24"/>
                <w:szCs w:val="24"/>
                <w:lang w:val="en-US" w:eastAsia="zh-CN"/>
              </w:rPr>
              <w:t>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2D10186D">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3分</w:t>
            </w:r>
          </w:p>
        </w:tc>
      </w:tr>
      <w:tr w14:paraId="7263A50A">
        <w:tblPrEx>
          <w:tblCellMar>
            <w:top w:w="0" w:type="dxa"/>
            <w:left w:w="108" w:type="dxa"/>
            <w:bottom w:w="0" w:type="dxa"/>
            <w:right w:w="108" w:type="dxa"/>
          </w:tblCellMar>
        </w:tblPrEx>
        <w:trPr>
          <w:trHeight w:val="0" w:hRule="atLeast"/>
          <w:jc w:val="center"/>
        </w:trPr>
        <w:tc>
          <w:tcPr>
            <w:tcW w:w="919" w:type="dxa"/>
            <w:tcBorders>
              <w:top w:val="single" w:color="auto" w:sz="4" w:space="0"/>
              <w:left w:val="single" w:color="auto" w:sz="4" w:space="0"/>
              <w:bottom w:val="single" w:color="auto" w:sz="4" w:space="0"/>
              <w:right w:val="single" w:color="auto" w:sz="4" w:space="0"/>
            </w:tcBorders>
            <w:vAlign w:val="center"/>
          </w:tcPr>
          <w:p w14:paraId="31BF3292">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1521" w:type="dxa"/>
            <w:tcBorders>
              <w:top w:val="single" w:color="auto" w:sz="4" w:space="0"/>
              <w:left w:val="single" w:color="auto" w:sz="4" w:space="0"/>
              <w:bottom w:val="single" w:color="auto" w:sz="4" w:space="0"/>
              <w:right w:val="single" w:color="auto" w:sz="4" w:space="0"/>
            </w:tcBorders>
            <w:vAlign w:val="center"/>
          </w:tcPr>
          <w:p w14:paraId="3736D2B3">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合理化建议</w:t>
            </w:r>
          </w:p>
        </w:tc>
        <w:tc>
          <w:tcPr>
            <w:tcW w:w="6162" w:type="dxa"/>
            <w:tcBorders>
              <w:top w:val="single" w:color="auto" w:sz="4" w:space="0"/>
              <w:left w:val="single" w:color="auto" w:sz="4" w:space="0"/>
              <w:bottom w:val="single" w:color="auto" w:sz="4" w:space="0"/>
              <w:right w:val="single" w:color="auto" w:sz="4" w:space="0"/>
            </w:tcBorders>
            <w:vAlign w:val="center"/>
          </w:tcPr>
          <w:p w14:paraId="64D72DEA">
            <w:pPr>
              <w:bidi w:val="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提供对食堂规划的合理化建议，由评委进行综合评分，</w:t>
            </w:r>
            <w:r>
              <w:rPr>
                <w:rFonts w:hint="eastAsia" w:ascii="仿宋" w:hAnsi="仿宋" w:eastAsia="仿宋" w:cs="仿宋"/>
                <w:color w:val="auto"/>
                <w:sz w:val="24"/>
                <w:szCs w:val="24"/>
                <w:lang w:val="en-US" w:eastAsia="zh-CN"/>
              </w:rPr>
              <w:t>0-2分，不提供不得分。</w:t>
            </w:r>
          </w:p>
        </w:tc>
        <w:tc>
          <w:tcPr>
            <w:tcW w:w="1236" w:type="dxa"/>
            <w:tcBorders>
              <w:top w:val="single" w:color="auto" w:sz="4" w:space="0"/>
              <w:left w:val="single" w:color="auto" w:sz="4" w:space="0"/>
              <w:bottom w:val="single" w:color="auto" w:sz="4" w:space="0"/>
              <w:right w:val="single" w:color="auto" w:sz="4" w:space="0"/>
            </w:tcBorders>
            <w:vAlign w:val="center"/>
          </w:tcPr>
          <w:p w14:paraId="4B2E3B91">
            <w:pPr>
              <w:bidi w:val="0"/>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2分</w:t>
            </w:r>
          </w:p>
        </w:tc>
      </w:tr>
    </w:tbl>
    <w:p w14:paraId="6599B45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5C37301B">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lang w:val="en-US" w:eastAsia="zh-CN"/>
        </w:rPr>
        <w:t xml:space="preserve"> 20 </w:t>
      </w:r>
      <w:r>
        <w:rPr>
          <w:rFonts w:hint="eastAsia" w:ascii="仿宋" w:hAnsi="仿宋" w:eastAsia="仿宋" w:cs="仿宋"/>
          <w:b/>
          <w:bCs/>
          <w:iCs/>
          <w:color w:val="auto"/>
          <w:sz w:val="24"/>
        </w:rPr>
        <w:t>分）</w:t>
      </w:r>
    </w:p>
    <w:p w14:paraId="13E83916">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74AA179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3B50006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7EB6B7C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lang w:val="en-US" w:eastAsia="zh-CN"/>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lang w:val="en-US" w:eastAsia="zh-CN"/>
        </w:rPr>
        <w:t xml:space="preserve"> 20 </w:t>
      </w:r>
    </w:p>
    <w:p w14:paraId="548938EE">
      <w:pPr>
        <w:pStyle w:val="25"/>
        <w:snapToGrid w:val="0"/>
        <w:spacing w:line="360" w:lineRule="auto"/>
        <w:ind w:firstLine="0" w:firstLineChars="0"/>
        <w:rPr>
          <w:rFonts w:hint="eastAsia" w:ascii="仿宋" w:hAnsi="仿宋" w:eastAsia="仿宋" w:cs="仿宋"/>
          <w:color w:val="auto"/>
        </w:rPr>
      </w:pPr>
    </w:p>
    <w:p w14:paraId="3D9ED4F6">
      <w:pPr>
        <w:pStyle w:val="24"/>
        <w:ind w:left="0" w:leftChars="0" w:firstLine="0" w:firstLineChars="0"/>
        <w:rPr>
          <w:rFonts w:hint="eastAsia" w:ascii="仿宋" w:hAnsi="仿宋" w:eastAsia="仿宋" w:cs="仿宋"/>
          <w:b/>
          <w:color w:val="auto"/>
          <w:sz w:val="36"/>
          <w:szCs w:val="20"/>
        </w:rPr>
      </w:pPr>
    </w:p>
    <w:p w14:paraId="2493C60A">
      <w:pPr>
        <w:rPr>
          <w:rFonts w:hint="eastAsia" w:ascii="仿宋" w:hAnsi="仿宋" w:eastAsia="仿宋" w:cs="仿宋"/>
          <w:color w:val="auto"/>
        </w:rPr>
      </w:pPr>
    </w:p>
    <w:p w14:paraId="129F0B2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6"/>
      <w:r>
        <w:rPr>
          <w:rFonts w:hint="eastAsia" w:ascii="仿宋" w:hAnsi="仿宋" w:eastAsia="仿宋" w:cs="仿宋"/>
          <w:b/>
          <w:color w:val="auto"/>
          <w:sz w:val="36"/>
          <w:szCs w:val="20"/>
        </w:rPr>
        <w:t xml:space="preserve"> </w:t>
      </w:r>
      <w:bookmarkEnd w:id="37"/>
      <w:r>
        <w:rPr>
          <w:rFonts w:hint="eastAsia" w:ascii="仿宋" w:hAnsi="仿宋" w:eastAsia="仿宋" w:cs="仿宋"/>
          <w:b/>
          <w:color w:val="auto"/>
          <w:sz w:val="36"/>
          <w:szCs w:val="20"/>
        </w:rPr>
        <w:t>投标文件及其附件格式</w:t>
      </w:r>
    </w:p>
    <w:p w14:paraId="4440C9A1">
      <w:pPr>
        <w:spacing w:line="360" w:lineRule="auto"/>
        <w:jc w:val="center"/>
        <w:outlineLvl w:val="0"/>
        <w:rPr>
          <w:rFonts w:hint="eastAsia" w:ascii="仿宋" w:hAnsi="仿宋" w:eastAsia="仿宋" w:cs="仿宋"/>
          <w:b/>
          <w:color w:val="auto"/>
          <w:kern w:val="0"/>
          <w:sz w:val="36"/>
          <w:szCs w:val="36"/>
        </w:rPr>
      </w:pPr>
    </w:p>
    <w:p w14:paraId="448EB58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4E3653ED">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BDB3F78">
      <w:pPr>
        <w:spacing w:line="360" w:lineRule="auto"/>
        <w:jc w:val="center"/>
        <w:outlineLvl w:val="0"/>
        <w:rPr>
          <w:rFonts w:hint="eastAsia" w:ascii="仿宋" w:hAnsi="仿宋" w:eastAsia="仿宋" w:cs="仿宋"/>
          <w:b/>
          <w:color w:val="auto"/>
          <w:kern w:val="0"/>
          <w:sz w:val="36"/>
          <w:szCs w:val="36"/>
        </w:rPr>
      </w:pPr>
    </w:p>
    <w:p w14:paraId="0CCF035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04D980A9">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33EBF0F">
      <w:pPr>
        <w:pStyle w:val="23"/>
        <w:rPr>
          <w:rFonts w:hint="eastAsia" w:ascii="仿宋" w:hAnsi="仿宋" w:eastAsia="仿宋" w:cs="仿宋"/>
          <w:color w:val="auto"/>
          <w:lang w:eastAsia="zh-CN"/>
        </w:rPr>
      </w:pPr>
      <w:r>
        <w:rPr>
          <w:rFonts w:hint="eastAsia" w:ascii="仿宋" w:hAnsi="仿宋" w:eastAsia="仿宋" w:cs="仿宋"/>
          <w:color w:val="auto"/>
          <w:sz w:val="24"/>
        </w:rPr>
        <w:t>（3）</w:t>
      </w:r>
      <w:r>
        <w:rPr>
          <w:rFonts w:hint="eastAsia" w:ascii="仿宋" w:hAnsi="仿宋" w:eastAsia="仿宋" w:cs="仿宋"/>
          <w:color w:val="auto"/>
          <w:sz w:val="24"/>
          <w:lang w:eastAsia="zh-CN"/>
        </w:rPr>
        <w:t>分包协议</w:t>
      </w:r>
      <w:r>
        <w:rPr>
          <w:rFonts w:hint="eastAsia" w:ascii="仿宋" w:hAnsi="仿宋" w:eastAsia="仿宋" w:cs="仿宋"/>
          <w:color w:val="auto"/>
          <w:sz w:val="24"/>
        </w:rPr>
        <w:t>………………………………………………………………（页码）</w:t>
      </w:r>
    </w:p>
    <w:p w14:paraId="7C137D4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）落实政府采购政策需满足的资格要求………………………………（页码）</w:t>
      </w:r>
    </w:p>
    <w:p w14:paraId="26CF19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5</w:t>
      </w:r>
      <w:r>
        <w:rPr>
          <w:rFonts w:hint="eastAsia" w:ascii="仿宋" w:hAnsi="仿宋" w:eastAsia="仿宋" w:cs="仿宋"/>
          <w:color w:val="auto"/>
          <w:sz w:val="24"/>
        </w:rPr>
        <w:t>）本项目的特定资格要求………………………………………………（页码）</w:t>
      </w:r>
    </w:p>
    <w:p w14:paraId="0F2E0A59">
      <w:pPr>
        <w:snapToGrid w:val="0"/>
        <w:spacing w:line="360" w:lineRule="auto"/>
        <w:ind w:firstLine="480" w:firstLineChars="200"/>
        <w:rPr>
          <w:rFonts w:hint="eastAsia" w:ascii="仿宋" w:hAnsi="仿宋" w:eastAsia="仿宋" w:cs="仿宋"/>
          <w:color w:val="auto"/>
          <w:sz w:val="24"/>
        </w:rPr>
      </w:pPr>
    </w:p>
    <w:p w14:paraId="1688B62C">
      <w:pPr>
        <w:spacing w:line="360" w:lineRule="auto"/>
        <w:ind w:firstLine="480" w:firstLineChars="200"/>
        <w:rPr>
          <w:rFonts w:hint="eastAsia" w:ascii="仿宋" w:hAnsi="仿宋" w:eastAsia="仿宋" w:cs="仿宋"/>
          <w:color w:val="auto"/>
          <w:sz w:val="24"/>
        </w:rPr>
      </w:pPr>
    </w:p>
    <w:p w14:paraId="60B4942D">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759C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1B9451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【招标编号：（采购编号）】政府采购活动，郑重承诺：</w:t>
      </w:r>
    </w:p>
    <w:p w14:paraId="3DC40033">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495EA7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1、具有独立承担民事责任的能力</w:t>
      </w:r>
      <w:r>
        <w:rPr>
          <w:rFonts w:hint="eastAsia" w:ascii="仿宋" w:hAnsi="仿宋" w:eastAsia="仿宋" w:cs="仿宋"/>
          <w:color w:val="auto"/>
          <w:sz w:val="24"/>
          <w:highlight w:val="none"/>
        </w:rPr>
        <w:t>（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CD79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24B7CAB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5AB91C8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A1554B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EBA2CC5">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3C6975D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21F3EC54">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9016E2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0D1B0291">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628426E1">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8F1D31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14:paraId="45F981EB">
      <w:pPr>
        <w:snapToGrid w:val="0"/>
        <w:spacing w:line="360" w:lineRule="auto"/>
        <w:ind w:right="480"/>
        <w:jc w:val="center"/>
        <w:rPr>
          <w:rFonts w:hint="eastAsia" w:ascii="仿宋" w:hAnsi="仿宋" w:eastAsia="仿宋" w:cs="仿宋"/>
          <w:b/>
          <w:color w:val="auto"/>
          <w:kern w:val="0"/>
          <w:sz w:val="32"/>
          <w:szCs w:val="32"/>
        </w:rPr>
      </w:pPr>
    </w:p>
    <w:p w14:paraId="35BF0BF1">
      <w:pPr>
        <w:snapToGrid w:val="0"/>
        <w:spacing w:line="360" w:lineRule="auto"/>
        <w:ind w:right="480"/>
        <w:jc w:val="center"/>
        <w:rPr>
          <w:rFonts w:hint="eastAsia" w:ascii="仿宋" w:hAnsi="仿宋" w:eastAsia="仿宋" w:cs="仿宋"/>
          <w:b/>
          <w:color w:val="auto"/>
          <w:kern w:val="0"/>
          <w:sz w:val="32"/>
          <w:szCs w:val="32"/>
        </w:rPr>
      </w:pPr>
    </w:p>
    <w:p w14:paraId="2FE24E14">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300B792B">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4668F67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31BAEFB">
      <w:pPr>
        <w:snapToGrid w:val="0"/>
        <w:spacing w:line="360" w:lineRule="auto"/>
        <w:ind w:right="480"/>
        <w:jc w:val="center"/>
        <w:rPr>
          <w:rFonts w:hint="eastAsia" w:ascii="仿宋" w:hAnsi="仿宋" w:eastAsia="仿宋" w:cs="仿宋"/>
          <w:b/>
          <w:color w:val="auto"/>
          <w:kern w:val="0"/>
          <w:sz w:val="32"/>
          <w:szCs w:val="32"/>
        </w:rPr>
      </w:pPr>
    </w:p>
    <w:p w14:paraId="0EF10E50">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75903F31">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7B1CA761">
      <w:pPr>
        <w:snapToGrid w:val="0"/>
        <w:spacing w:line="360" w:lineRule="auto"/>
        <w:ind w:right="480"/>
        <w:jc w:val="center"/>
        <w:rPr>
          <w:rFonts w:hint="eastAsia" w:ascii="仿宋" w:hAnsi="仿宋" w:eastAsia="仿宋" w:cs="仿宋"/>
          <w:b/>
          <w:color w:val="auto"/>
          <w:kern w:val="0"/>
          <w:sz w:val="32"/>
          <w:szCs w:val="32"/>
        </w:rPr>
      </w:pPr>
    </w:p>
    <w:p w14:paraId="17F3DEB1">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四</w:t>
      </w:r>
      <w:r>
        <w:rPr>
          <w:rFonts w:hint="eastAsia" w:ascii="仿宋" w:hAnsi="仿宋" w:eastAsia="仿宋" w:cs="仿宋"/>
          <w:b/>
          <w:color w:val="auto"/>
          <w:kern w:val="0"/>
          <w:sz w:val="32"/>
          <w:szCs w:val="32"/>
        </w:rPr>
        <w:t>、落实政府采购政策需满足的资格要求</w:t>
      </w:r>
    </w:p>
    <w:p w14:paraId="00DD0A5E">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6566B487">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14:paraId="29ED230E">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3AF5049">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50AA9104">
      <w:pPr>
        <w:widowControl/>
        <w:spacing w:line="360" w:lineRule="auto"/>
        <w:ind w:left="150"/>
        <w:jc w:val="center"/>
        <w:rPr>
          <w:rFonts w:hint="eastAsia" w:ascii="仿宋" w:hAnsi="仿宋" w:eastAsia="仿宋" w:cs="仿宋"/>
          <w:b/>
          <w:color w:val="auto"/>
          <w:kern w:val="0"/>
          <w:sz w:val="32"/>
          <w:szCs w:val="32"/>
        </w:rPr>
      </w:pPr>
    </w:p>
    <w:p w14:paraId="06A64B7B">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eastAsia="zh-CN"/>
        </w:rPr>
        <w:t>五</w:t>
      </w:r>
      <w:r>
        <w:rPr>
          <w:rFonts w:hint="eastAsia" w:ascii="仿宋" w:hAnsi="仿宋" w:eastAsia="仿宋" w:cs="仿宋"/>
          <w:b/>
          <w:color w:val="auto"/>
          <w:kern w:val="0"/>
          <w:sz w:val="32"/>
          <w:szCs w:val="32"/>
        </w:rPr>
        <w:t>、本项目的特定资格要求</w:t>
      </w:r>
    </w:p>
    <w:p w14:paraId="27BC341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2887E56">
      <w:pPr>
        <w:spacing w:line="360" w:lineRule="auto"/>
        <w:jc w:val="center"/>
        <w:outlineLvl w:val="0"/>
        <w:rPr>
          <w:rFonts w:hint="eastAsia" w:ascii="仿宋" w:hAnsi="仿宋" w:eastAsia="仿宋" w:cs="仿宋"/>
          <w:b/>
          <w:color w:val="auto"/>
          <w:kern w:val="0"/>
          <w:sz w:val="24"/>
        </w:rPr>
      </w:pPr>
    </w:p>
    <w:p w14:paraId="77577AC6">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42F9E285">
      <w:pPr>
        <w:spacing w:line="336" w:lineRule="auto"/>
        <w:jc w:val="center"/>
        <w:outlineLvl w:val="0"/>
        <w:rPr>
          <w:rFonts w:hint="eastAsia" w:ascii="仿宋" w:hAnsi="仿宋" w:eastAsia="仿宋" w:cs="仿宋"/>
          <w:b/>
          <w:color w:val="auto"/>
          <w:kern w:val="0"/>
          <w:sz w:val="24"/>
        </w:rPr>
      </w:pPr>
    </w:p>
    <w:p w14:paraId="1FD6AC90">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28FFE5B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7EAE12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6683EFD2">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C7167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23870AD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12298B8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69EAFD1">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00C0CD97">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55CA0CBE">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B0F155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787937B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6C70860B">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EBA11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5AD1D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F0293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0958F1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43F23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F8DCBD8">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FDF528">
      <w:pPr>
        <w:snapToGrid w:val="0"/>
        <w:spacing w:line="360" w:lineRule="auto"/>
        <w:jc w:val="center"/>
        <w:rPr>
          <w:rFonts w:hint="eastAsia" w:ascii="仿宋" w:hAnsi="仿宋" w:eastAsia="仿宋" w:cs="仿宋"/>
          <w:b/>
          <w:color w:val="auto"/>
          <w:kern w:val="0"/>
          <w:sz w:val="32"/>
          <w:szCs w:val="32"/>
          <w:lang w:val="zh-CN"/>
        </w:rPr>
      </w:pPr>
    </w:p>
    <w:p w14:paraId="3E89C7AA">
      <w:pPr>
        <w:snapToGrid w:val="0"/>
        <w:spacing w:line="360" w:lineRule="auto"/>
        <w:jc w:val="center"/>
        <w:rPr>
          <w:rFonts w:hint="eastAsia" w:ascii="仿宋" w:hAnsi="仿宋" w:eastAsia="仿宋" w:cs="仿宋"/>
          <w:b/>
          <w:color w:val="auto"/>
          <w:kern w:val="0"/>
          <w:sz w:val="32"/>
          <w:szCs w:val="32"/>
          <w:lang w:val="zh-CN"/>
        </w:rPr>
      </w:pPr>
    </w:p>
    <w:p w14:paraId="41E87F59">
      <w:pPr>
        <w:snapToGrid w:val="0"/>
        <w:spacing w:line="360" w:lineRule="auto"/>
        <w:jc w:val="center"/>
        <w:rPr>
          <w:rFonts w:hint="eastAsia" w:ascii="仿宋" w:hAnsi="仿宋" w:eastAsia="仿宋" w:cs="仿宋"/>
          <w:b/>
          <w:color w:val="auto"/>
          <w:kern w:val="0"/>
          <w:sz w:val="32"/>
          <w:szCs w:val="32"/>
          <w:lang w:val="zh-CN"/>
        </w:rPr>
      </w:pPr>
    </w:p>
    <w:p w14:paraId="3ACDF9E0">
      <w:pPr>
        <w:snapToGrid w:val="0"/>
        <w:spacing w:line="360" w:lineRule="auto"/>
        <w:jc w:val="both"/>
        <w:rPr>
          <w:rFonts w:hint="eastAsia" w:ascii="仿宋" w:hAnsi="仿宋" w:eastAsia="仿宋" w:cs="仿宋"/>
          <w:b/>
          <w:color w:val="auto"/>
          <w:kern w:val="0"/>
          <w:sz w:val="32"/>
          <w:szCs w:val="32"/>
          <w:lang w:val="zh-CN"/>
        </w:rPr>
      </w:pPr>
    </w:p>
    <w:p w14:paraId="6BD29F75">
      <w:pPr>
        <w:widowControl/>
        <w:adjustRightInd/>
        <w:jc w:val="left"/>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14:paraId="01C610DA">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F50DDBA">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致：</w:t>
      </w:r>
      <w:r>
        <w:rPr>
          <w:rFonts w:hint="eastAsia" w:ascii="仿宋" w:hAnsi="仿宋" w:eastAsia="仿宋" w:cs="仿宋"/>
          <w:color w:val="auto"/>
          <w:sz w:val="24"/>
          <w:szCs w:val="24"/>
          <w:u w:val="single"/>
          <w:lang w:val="en-US" w:eastAsia="zh-CN"/>
        </w:rPr>
        <w:t xml:space="preserve">              </w:t>
      </w:r>
    </w:p>
    <w:p w14:paraId="721A63BC">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根据贵方招标文件（</w:t>
      </w:r>
      <w:r>
        <w:rPr>
          <w:rFonts w:hint="eastAsia" w:ascii="仿宋" w:hAnsi="仿宋" w:eastAsia="仿宋" w:cs="仿宋"/>
          <w:b/>
          <w:color w:val="auto"/>
          <w:sz w:val="24"/>
          <w:szCs w:val="24"/>
          <w:u w:val="single"/>
        </w:rPr>
        <w:t>填写招标编号：</w:t>
      </w:r>
      <w:r>
        <w:rPr>
          <w:rFonts w:hint="eastAsia" w:ascii="仿宋" w:hAnsi="仿宋" w:eastAsia="仿宋" w:cs="仿宋"/>
          <w:color w:val="auto"/>
          <w:sz w:val="24"/>
          <w:szCs w:val="24"/>
        </w:rPr>
        <w:t>）的要求，正式授权</w:t>
      </w:r>
      <w:r>
        <w:rPr>
          <w:rFonts w:hint="eastAsia" w:ascii="仿宋" w:hAnsi="仿宋" w:eastAsia="仿宋" w:cs="仿宋"/>
          <w:b/>
          <w:color w:val="auto"/>
          <w:sz w:val="24"/>
          <w:szCs w:val="24"/>
          <w:u w:val="single"/>
        </w:rPr>
        <w:t>（全权代表姓名    、单位    、职务   ）</w:t>
      </w:r>
      <w:r>
        <w:rPr>
          <w:rFonts w:hint="eastAsia" w:ascii="仿宋" w:hAnsi="仿宋" w:eastAsia="仿宋" w:cs="仿宋"/>
          <w:color w:val="auto"/>
          <w:sz w:val="24"/>
          <w:szCs w:val="24"/>
        </w:rPr>
        <w:t>代表投标人</w:t>
      </w:r>
      <w:r>
        <w:rPr>
          <w:rFonts w:hint="eastAsia" w:ascii="仿宋" w:hAnsi="仿宋" w:eastAsia="仿宋" w:cs="仿宋"/>
          <w:color w:val="auto"/>
          <w:sz w:val="24"/>
          <w:szCs w:val="24"/>
          <w:u w:val="single"/>
        </w:rPr>
        <w:t>（</w:t>
      </w:r>
      <w:r>
        <w:rPr>
          <w:rFonts w:hint="eastAsia" w:ascii="仿宋" w:hAnsi="仿宋" w:eastAsia="仿宋" w:cs="仿宋"/>
          <w:b/>
          <w:color w:val="auto"/>
          <w:sz w:val="24"/>
          <w:szCs w:val="24"/>
          <w:u w:val="single"/>
        </w:rPr>
        <w:t xml:space="preserve">填写单位    、地址   </w:t>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提交投标文件。</w:t>
      </w:r>
    </w:p>
    <w:p w14:paraId="65A7FEBD">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我方已完全明白招标文件的所有条款要求，兹声明同意如下：</w:t>
      </w:r>
    </w:p>
    <w:p w14:paraId="1A4C2B7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1.我方同意在投标人</w:t>
      </w:r>
      <w:r>
        <w:rPr>
          <w:rFonts w:hint="eastAsia" w:ascii="仿宋" w:hAnsi="仿宋" w:eastAsia="仿宋" w:cs="仿宋"/>
          <w:color w:val="auto"/>
          <w:kern w:val="44"/>
          <w:sz w:val="24"/>
          <w:szCs w:val="24"/>
        </w:rPr>
        <w:t>须知</w:t>
      </w:r>
      <w:r>
        <w:rPr>
          <w:rFonts w:hint="eastAsia" w:ascii="仿宋" w:hAnsi="仿宋" w:eastAsia="仿宋" w:cs="仿宋"/>
          <w:color w:val="auto"/>
          <w:sz w:val="24"/>
          <w:szCs w:val="24"/>
        </w:rPr>
        <w:t>规定的开标日期起遵守本投标文件中的承诺且在投标有效期满之前均具有约束力。</w:t>
      </w:r>
    </w:p>
    <w:p w14:paraId="7E23CA3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2.我方承诺已经具备《中华人民共和国政府采购法》中规定的参加政府采购活动的供应商应当具备的条件。</w:t>
      </w:r>
    </w:p>
    <w:p w14:paraId="578511F8">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提供可能另外要求的与投标有关的任何数据或资料。</w:t>
      </w:r>
    </w:p>
    <w:p w14:paraId="27A469E2">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4.我方理解贵方将不受你们所收到的最低报价的约束。</w:t>
      </w:r>
    </w:p>
    <w:p w14:paraId="47298BC3">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5.本投标自开标之日（投标截止之日）起90天内有效。</w:t>
      </w:r>
    </w:p>
    <w:p w14:paraId="3EF94C3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28A0F4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a)提供虚假材料谋取中标、成交的；</w:t>
      </w:r>
    </w:p>
    <w:p w14:paraId="41AB9C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b)采取不正当手段诋毁、排挤其他供应商的；</w:t>
      </w:r>
    </w:p>
    <w:p w14:paraId="6932E91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c)与采购人、其它供应商或者采购代理机构恶意串通的；</w:t>
      </w:r>
    </w:p>
    <w:p w14:paraId="381E3A1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d)向采购人、采购代理机构行贿或者提供其他不正当利益的；</w:t>
      </w:r>
    </w:p>
    <w:p w14:paraId="5CF4A2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e)在招标采购过程中与采购人进行协商谈判的；</w:t>
      </w:r>
    </w:p>
    <w:p w14:paraId="501C9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f)拒绝有关部门监督检查或提供虚假情况的。</w:t>
      </w:r>
    </w:p>
    <w:p w14:paraId="128985E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供应商有前款第a)至e)项情形之一的，中标、成交无效。</w:t>
      </w:r>
    </w:p>
    <w:p w14:paraId="649383AB">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地址：　　　　　　　　　　　　　　　邮政编码：</w:t>
      </w:r>
    </w:p>
    <w:p w14:paraId="302907E0">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电话：                              传真：</w:t>
      </w:r>
    </w:p>
    <w:p w14:paraId="6486E365">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                          帐号：</w:t>
      </w:r>
    </w:p>
    <w:p w14:paraId="27893F3F">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法定代表人或其授权代表(签字或盖章)：</w:t>
      </w:r>
    </w:p>
    <w:p w14:paraId="301551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rPr>
      </w:pPr>
    </w:p>
    <w:p w14:paraId="06FE510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rPr>
      </w:pPr>
      <w:r>
        <w:rPr>
          <w:rFonts w:hint="eastAsia" w:ascii="仿宋" w:hAnsi="仿宋" w:eastAsia="仿宋" w:cs="仿宋"/>
          <w:color w:val="auto"/>
          <w:sz w:val="24"/>
          <w:szCs w:val="24"/>
        </w:rPr>
        <w:t xml:space="preserve">投标人(电子签章)：　　　　　　　　　日期：  </w:t>
      </w:r>
    </w:p>
    <w:p w14:paraId="75B23B66">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二</w:t>
      </w: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（适用于非联合体投标）</w:t>
      </w:r>
    </w:p>
    <w:p w14:paraId="3157C8D4">
      <w:pPr>
        <w:jc w:val="center"/>
        <w:rPr>
          <w:rFonts w:hint="eastAsia" w:ascii="仿宋" w:hAnsi="仿宋" w:eastAsia="仿宋" w:cs="仿宋"/>
          <w:b/>
          <w:color w:val="auto"/>
          <w:sz w:val="24"/>
        </w:rPr>
      </w:pPr>
    </w:p>
    <w:p w14:paraId="2F987194">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567C2237">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0E123387">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3C40B97F">
      <w:pPr>
        <w:snapToGrid w:val="0"/>
        <w:spacing w:line="600" w:lineRule="exact"/>
        <w:jc w:val="left"/>
        <w:rPr>
          <w:rFonts w:hint="eastAsia" w:ascii="仿宋" w:hAnsi="仿宋" w:eastAsia="仿宋" w:cs="仿宋"/>
          <w:color w:val="auto"/>
          <w:sz w:val="24"/>
        </w:rPr>
      </w:pPr>
    </w:p>
    <w:p w14:paraId="641D8225">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6D2B377E">
      <w:pPr>
        <w:spacing w:line="360" w:lineRule="exact"/>
        <w:rPr>
          <w:rFonts w:hint="eastAsia" w:ascii="仿宋" w:hAnsi="仿宋" w:eastAsia="仿宋" w:cs="仿宋"/>
          <w:color w:val="auto"/>
          <w:sz w:val="24"/>
        </w:rPr>
      </w:pPr>
    </w:p>
    <w:p w14:paraId="2342A4EC">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4FDF6D44">
      <w:pPr>
        <w:spacing w:line="360" w:lineRule="exact"/>
        <w:rPr>
          <w:rFonts w:hint="eastAsia" w:ascii="仿宋" w:hAnsi="仿宋" w:eastAsia="仿宋" w:cs="仿宋"/>
          <w:color w:val="auto"/>
          <w:sz w:val="24"/>
        </w:rPr>
      </w:pPr>
    </w:p>
    <w:p w14:paraId="12D33ED4">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03B25D8D">
      <w:pPr>
        <w:spacing w:line="360" w:lineRule="exact"/>
        <w:rPr>
          <w:rFonts w:hint="eastAsia" w:ascii="仿宋" w:hAnsi="仿宋" w:eastAsia="仿宋" w:cs="仿宋"/>
          <w:color w:val="auto"/>
          <w:sz w:val="24"/>
        </w:rPr>
      </w:pPr>
    </w:p>
    <w:p w14:paraId="64B89B55">
      <w:pPr>
        <w:spacing w:line="360" w:lineRule="exact"/>
        <w:rPr>
          <w:rFonts w:hint="eastAsia" w:ascii="仿宋" w:hAnsi="仿宋" w:eastAsia="仿宋" w:cs="仿宋"/>
          <w:color w:val="auto"/>
          <w:sz w:val="24"/>
        </w:rPr>
      </w:pPr>
    </w:p>
    <w:p w14:paraId="797035C3">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7D136E34">
      <w:pPr>
        <w:spacing w:line="360" w:lineRule="exact"/>
        <w:rPr>
          <w:rFonts w:hint="eastAsia" w:ascii="仿宋" w:hAnsi="仿宋" w:eastAsia="仿宋" w:cs="仿宋"/>
          <w:color w:val="auto"/>
          <w:sz w:val="24"/>
        </w:rPr>
      </w:pPr>
    </w:p>
    <w:p w14:paraId="7E48CA86">
      <w:pPr>
        <w:spacing w:line="360" w:lineRule="exact"/>
        <w:rPr>
          <w:rFonts w:hint="eastAsia" w:ascii="仿宋" w:hAnsi="仿宋" w:eastAsia="仿宋" w:cs="仿宋"/>
          <w:color w:val="auto"/>
          <w:sz w:val="24"/>
        </w:rPr>
      </w:pPr>
    </w:p>
    <w:p w14:paraId="13558583">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57C34EBD">
      <w:pPr>
        <w:spacing w:line="360" w:lineRule="exact"/>
        <w:rPr>
          <w:rFonts w:hint="eastAsia" w:ascii="仿宋" w:hAnsi="仿宋" w:eastAsia="仿宋" w:cs="仿宋"/>
          <w:color w:val="auto"/>
          <w:sz w:val="24"/>
        </w:rPr>
      </w:pPr>
    </w:p>
    <w:p w14:paraId="0AF6DFE0">
      <w:pPr>
        <w:spacing w:line="360" w:lineRule="exact"/>
        <w:rPr>
          <w:rFonts w:hint="eastAsia" w:ascii="仿宋" w:hAnsi="仿宋" w:eastAsia="仿宋" w:cs="仿宋"/>
          <w:color w:val="auto"/>
          <w:sz w:val="24"/>
        </w:rPr>
      </w:pPr>
    </w:p>
    <w:p w14:paraId="23117972">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47830D94">
      <w:pPr>
        <w:ind w:firstLine="4920" w:firstLineChars="2050"/>
        <w:jc w:val="left"/>
        <w:rPr>
          <w:rFonts w:hint="eastAsia" w:ascii="仿宋" w:hAnsi="仿宋" w:eastAsia="仿宋" w:cs="仿宋"/>
          <w:color w:val="auto"/>
          <w:sz w:val="24"/>
        </w:rPr>
      </w:pPr>
    </w:p>
    <w:p w14:paraId="7714D4C7">
      <w:pPr>
        <w:spacing w:line="800" w:lineRule="exact"/>
        <w:rPr>
          <w:rFonts w:hint="eastAsia" w:ascii="仿宋" w:hAnsi="仿宋" w:eastAsia="仿宋" w:cs="仿宋"/>
          <w:b/>
          <w:color w:val="auto"/>
          <w:sz w:val="24"/>
        </w:rPr>
      </w:pPr>
    </w:p>
    <w:p w14:paraId="3D4976B4">
      <w:pPr>
        <w:spacing w:line="800" w:lineRule="exact"/>
        <w:rPr>
          <w:rFonts w:hint="eastAsia" w:ascii="仿宋" w:hAnsi="仿宋" w:eastAsia="仿宋" w:cs="仿宋"/>
          <w:b/>
          <w:color w:val="auto"/>
          <w:sz w:val="24"/>
        </w:rPr>
      </w:pPr>
    </w:p>
    <w:p w14:paraId="189508BF">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24A8D83B">
      <w:pPr>
        <w:jc w:val="center"/>
        <w:rPr>
          <w:rFonts w:hint="eastAsia" w:ascii="仿宋" w:hAnsi="仿宋" w:eastAsia="仿宋" w:cs="仿宋"/>
          <w:b/>
          <w:color w:val="auto"/>
          <w:sz w:val="24"/>
        </w:rPr>
      </w:pPr>
    </w:p>
    <w:p w14:paraId="14278D0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1F86361C">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14:paraId="0D9B96D9">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2B826AB5">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AA54936">
      <w:pPr>
        <w:snapToGrid w:val="0"/>
        <w:spacing w:line="600" w:lineRule="exact"/>
        <w:jc w:val="left"/>
        <w:rPr>
          <w:rFonts w:hint="eastAsia" w:ascii="仿宋" w:hAnsi="仿宋" w:eastAsia="仿宋" w:cs="仿宋"/>
          <w:color w:val="auto"/>
          <w:sz w:val="24"/>
        </w:rPr>
      </w:pPr>
    </w:p>
    <w:p w14:paraId="7305F952">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52154C46">
      <w:pPr>
        <w:spacing w:line="360" w:lineRule="exact"/>
        <w:rPr>
          <w:rFonts w:hint="eastAsia" w:ascii="仿宋" w:hAnsi="仿宋" w:eastAsia="仿宋" w:cs="仿宋"/>
          <w:color w:val="auto"/>
          <w:sz w:val="24"/>
        </w:rPr>
      </w:pPr>
    </w:p>
    <w:p w14:paraId="5A29998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26BF4F2C">
      <w:pPr>
        <w:spacing w:line="360" w:lineRule="exact"/>
        <w:rPr>
          <w:rFonts w:hint="eastAsia" w:ascii="仿宋" w:hAnsi="仿宋" w:eastAsia="仿宋" w:cs="仿宋"/>
          <w:color w:val="auto"/>
          <w:sz w:val="24"/>
        </w:rPr>
      </w:pPr>
    </w:p>
    <w:p w14:paraId="0293BE2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1B65005C">
      <w:pPr>
        <w:spacing w:line="360" w:lineRule="exact"/>
        <w:rPr>
          <w:rFonts w:hint="eastAsia" w:ascii="仿宋" w:hAnsi="仿宋" w:eastAsia="仿宋" w:cs="仿宋"/>
          <w:color w:val="auto"/>
          <w:sz w:val="24"/>
        </w:rPr>
      </w:pPr>
    </w:p>
    <w:p w14:paraId="311386A1">
      <w:pPr>
        <w:spacing w:line="360" w:lineRule="exact"/>
        <w:rPr>
          <w:rFonts w:hint="eastAsia" w:ascii="仿宋" w:hAnsi="仿宋" w:eastAsia="仿宋" w:cs="仿宋"/>
          <w:color w:val="auto"/>
          <w:sz w:val="24"/>
        </w:rPr>
      </w:pPr>
    </w:p>
    <w:p w14:paraId="211A217A">
      <w:pPr>
        <w:jc w:val="center"/>
        <w:rPr>
          <w:rFonts w:hint="eastAsia" w:ascii="仿宋" w:hAnsi="仿宋" w:eastAsia="仿宋" w:cs="仿宋"/>
          <w:b/>
          <w:color w:val="auto"/>
          <w:kern w:val="0"/>
          <w:sz w:val="32"/>
          <w:szCs w:val="32"/>
        </w:rPr>
      </w:pPr>
    </w:p>
    <w:p w14:paraId="6A344926">
      <w:pPr>
        <w:rPr>
          <w:rFonts w:hint="eastAsia" w:ascii="仿宋" w:hAnsi="仿宋" w:eastAsia="仿宋" w:cs="仿宋"/>
          <w:color w:val="auto"/>
        </w:rPr>
      </w:pPr>
    </w:p>
    <w:p w14:paraId="4A53407B">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005409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7464627">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6F671918">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833A8D0">
      <w:pPr>
        <w:autoSpaceDE w:val="0"/>
        <w:autoSpaceDN w:val="0"/>
        <w:spacing w:line="360" w:lineRule="auto"/>
        <w:jc w:val="center"/>
        <w:rPr>
          <w:rFonts w:hint="eastAsia" w:ascii="仿宋" w:hAnsi="仿宋" w:eastAsia="仿宋" w:cs="仿宋"/>
          <w:b/>
          <w:color w:val="auto"/>
          <w:kern w:val="0"/>
          <w:sz w:val="32"/>
          <w:szCs w:val="32"/>
          <w:lang w:val="zh-CN"/>
        </w:rPr>
      </w:pPr>
    </w:p>
    <w:p w14:paraId="068FFEA9">
      <w:pPr>
        <w:autoSpaceDE w:val="0"/>
        <w:autoSpaceDN w:val="0"/>
        <w:spacing w:line="360" w:lineRule="auto"/>
        <w:jc w:val="center"/>
        <w:rPr>
          <w:rFonts w:hint="eastAsia" w:ascii="仿宋" w:hAnsi="仿宋" w:eastAsia="仿宋" w:cs="仿宋"/>
          <w:b/>
          <w:color w:val="auto"/>
          <w:kern w:val="0"/>
          <w:sz w:val="32"/>
          <w:szCs w:val="32"/>
          <w:lang w:val="zh-CN"/>
        </w:rPr>
      </w:pPr>
    </w:p>
    <w:p w14:paraId="43F9FE2F">
      <w:pPr>
        <w:autoSpaceDE w:val="0"/>
        <w:autoSpaceDN w:val="0"/>
        <w:spacing w:line="360" w:lineRule="auto"/>
        <w:jc w:val="center"/>
        <w:rPr>
          <w:rFonts w:hint="eastAsia" w:ascii="仿宋" w:hAnsi="仿宋" w:eastAsia="仿宋" w:cs="仿宋"/>
          <w:b/>
          <w:color w:val="auto"/>
          <w:kern w:val="0"/>
          <w:sz w:val="32"/>
          <w:szCs w:val="32"/>
          <w:lang w:val="zh-CN"/>
        </w:rPr>
      </w:pPr>
    </w:p>
    <w:p w14:paraId="41787D62">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408EC217">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67FA3A2">
      <w:pPr>
        <w:spacing w:line="800" w:lineRule="exact"/>
        <w:rPr>
          <w:rFonts w:hint="eastAsia" w:ascii="仿宋" w:hAnsi="仿宋" w:eastAsia="仿宋" w:cs="仿宋"/>
          <w:b/>
          <w:color w:val="auto"/>
          <w:sz w:val="24"/>
        </w:rPr>
      </w:pPr>
    </w:p>
    <w:p w14:paraId="57AA7380">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四</w:t>
      </w:r>
      <w:r>
        <w:rPr>
          <w:rFonts w:hint="eastAsia" w:ascii="仿宋" w:hAnsi="仿宋" w:eastAsia="仿宋" w:cs="仿宋"/>
          <w:b/>
          <w:color w:val="auto"/>
          <w:sz w:val="30"/>
          <w:szCs w:val="30"/>
        </w:rPr>
        <w:t>、法定代表人及其授权代表身份证复印件（正反面）</w:t>
      </w:r>
    </w:p>
    <w:p w14:paraId="0B628F82">
      <w:pPr>
        <w:spacing w:line="800" w:lineRule="exact"/>
        <w:rPr>
          <w:rFonts w:hint="eastAsia" w:ascii="仿宋" w:hAnsi="仿宋" w:eastAsia="仿宋" w:cs="仿宋"/>
          <w:b/>
          <w:color w:val="auto"/>
          <w:sz w:val="24"/>
        </w:rPr>
      </w:pPr>
    </w:p>
    <w:p w14:paraId="693A0F72">
      <w:pPr>
        <w:spacing w:line="800" w:lineRule="exact"/>
        <w:rPr>
          <w:rFonts w:hint="eastAsia" w:ascii="仿宋" w:hAnsi="仿宋" w:eastAsia="仿宋" w:cs="仿宋"/>
          <w:b/>
          <w:color w:val="auto"/>
          <w:sz w:val="24"/>
        </w:rPr>
      </w:pPr>
    </w:p>
    <w:p w14:paraId="2454E553">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五</w:t>
      </w:r>
      <w:r>
        <w:rPr>
          <w:rFonts w:hint="eastAsia" w:ascii="仿宋" w:hAnsi="仿宋" w:eastAsia="仿宋" w:cs="仿宋"/>
          <w:b/>
          <w:color w:val="auto"/>
          <w:sz w:val="30"/>
          <w:szCs w:val="30"/>
        </w:rPr>
        <w:t>、法定代表人身份证明书(格式)</w:t>
      </w:r>
    </w:p>
    <w:p w14:paraId="1D982D1B">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14:paraId="7DA1E414">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14:paraId="7C016A8D">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14:paraId="50880D4E">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14:paraId="2092F30F">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14:paraId="1F1C7CCF">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2E05264F">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7D398F47">
      <w:pPr>
        <w:spacing w:line="440" w:lineRule="exact"/>
        <w:rPr>
          <w:rFonts w:hint="eastAsia" w:ascii="仿宋" w:hAnsi="仿宋" w:eastAsia="仿宋" w:cs="仿宋"/>
          <w:color w:val="auto"/>
          <w:sz w:val="24"/>
        </w:rPr>
      </w:pPr>
    </w:p>
    <w:p w14:paraId="5B7A8153">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lang w:eastAsia="zh-CN"/>
        </w:rPr>
        <w:t>名称</w:t>
      </w:r>
      <w:r>
        <w:rPr>
          <w:rFonts w:hint="eastAsia" w:ascii="仿宋" w:hAnsi="仿宋" w:eastAsia="仿宋" w:cs="仿宋"/>
          <w:color w:val="auto"/>
          <w:sz w:val="24"/>
        </w:rPr>
        <w:t>：                             （电子签章）</w:t>
      </w:r>
    </w:p>
    <w:p w14:paraId="33F5A047">
      <w:pPr>
        <w:spacing w:line="440" w:lineRule="exact"/>
        <w:ind w:right="480"/>
        <w:rPr>
          <w:rFonts w:hint="eastAsia" w:ascii="仿宋" w:hAnsi="仿宋" w:eastAsia="仿宋" w:cs="仿宋"/>
          <w:color w:val="auto"/>
          <w:sz w:val="24"/>
        </w:rPr>
      </w:pPr>
    </w:p>
    <w:p w14:paraId="6E6599AD">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   月   日</w:t>
      </w:r>
    </w:p>
    <w:p w14:paraId="3AE944BB">
      <w:pPr>
        <w:jc w:val="center"/>
        <w:rPr>
          <w:rFonts w:hint="eastAsia" w:ascii="仿宋" w:hAnsi="仿宋" w:eastAsia="仿宋" w:cs="仿宋"/>
          <w:b/>
          <w:color w:val="auto"/>
          <w:kern w:val="0"/>
          <w:sz w:val="32"/>
          <w:szCs w:val="32"/>
        </w:rPr>
      </w:pPr>
    </w:p>
    <w:p w14:paraId="4C031A45">
      <w:pPr>
        <w:jc w:val="center"/>
        <w:rPr>
          <w:rFonts w:hint="eastAsia" w:ascii="仿宋" w:hAnsi="仿宋" w:eastAsia="仿宋" w:cs="仿宋"/>
          <w:b/>
          <w:color w:val="auto"/>
          <w:kern w:val="0"/>
          <w:sz w:val="32"/>
          <w:szCs w:val="32"/>
        </w:rPr>
      </w:pPr>
    </w:p>
    <w:p w14:paraId="1C7FCC4C">
      <w:pPr>
        <w:jc w:val="both"/>
        <w:rPr>
          <w:rFonts w:hint="eastAsia" w:ascii="仿宋" w:hAnsi="仿宋" w:eastAsia="仿宋" w:cs="仿宋"/>
          <w:b/>
          <w:color w:val="auto"/>
          <w:kern w:val="0"/>
          <w:sz w:val="32"/>
          <w:szCs w:val="32"/>
        </w:rPr>
      </w:pPr>
    </w:p>
    <w:p w14:paraId="67F255F9">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A75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E5828FB">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48515FB0">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3ABC8F96">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DC5FFA6">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14B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734F01">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7AECCAE2">
            <w:pPr>
              <w:jc w:val="center"/>
              <w:rPr>
                <w:rFonts w:hint="eastAsia" w:ascii="仿宋" w:hAnsi="仿宋" w:eastAsia="仿宋" w:cs="仿宋"/>
                <w:b/>
                <w:color w:val="auto"/>
                <w:kern w:val="0"/>
                <w:sz w:val="32"/>
                <w:szCs w:val="32"/>
              </w:rPr>
            </w:pPr>
          </w:p>
        </w:tc>
        <w:tc>
          <w:tcPr>
            <w:tcW w:w="3546" w:type="dxa"/>
          </w:tcPr>
          <w:p w14:paraId="34BC484D">
            <w:pPr>
              <w:jc w:val="center"/>
              <w:rPr>
                <w:rFonts w:hint="eastAsia" w:ascii="仿宋" w:hAnsi="仿宋" w:eastAsia="仿宋" w:cs="仿宋"/>
                <w:b/>
                <w:color w:val="auto"/>
                <w:kern w:val="0"/>
                <w:sz w:val="32"/>
                <w:szCs w:val="32"/>
              </w:rPr>
            </w:pPr>
          </w:p>
        </w:tc>
        <w:tc>
          <w:tcPr>
            <w:tcW w:w="1276" w:type="dxa"/>
          </w:tcPr>
          <w:p w14:paraId="08B78C8A">
            <w:pPr>
              <w:jc w:val="center"/>
              <w:rPr>
                <w:rFonts w:hint="eastAsia" w:ascii="仿宋" w:hAnsi="仿宋" w:eastAsia="仿宋" w:cs="仿宋"/>
                <w:b/>
                <w:color w:val="auto"/>
                <w:kern w:val="0"/>
                <w:sz w:val="32"/>
                <w:szCs w:val="32"/>
              </w:rPr>
            </w:pPr>
          </w:p>
        </w:tc>
      </w:tr>
      <w:tr w14:paraId="6742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F8FDC0">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7BFE30B1">
            <w:pPr>
              <w:jc w:val="center"/>
              <w:rPr>
                <w:rFonts w:hint="eastAsia" w:ascii="仿宋" w:hAnsi="仿宋" w:eastAsia="仿宋" w:cs="仿宋"/>
                <w:b/>
                <w:color w:val="auto"/>
                <w:kern w:val="0"/>
                <w:sz w:val="32"/>
                <w:szCs w:val="32"/>
              </w:rPr>
            </w:pPr>
          </w:p>
        </w:tc>
        <w:tc>
          <w:tcPr>
            <w:tcW w:w="3546" w:type="dxa"/>
          </w:tcPr>
          <w:p w14:paraId="6D6E08C1">
            <w:pPr>
              <w:jc w:val="center"/>
              <w:rPr>
                <w:rFonts w:hint="eastAsia" w:ascii="仿宋" w:hAnsi="仿宋" w:eastAsia="仿宋" w:cs="仿宋"/>
                <w:b/>
                <w:color w:val="auto"/>
                <w:kern w:val="0"/>
                <w:sz w:val="32"/>
                <w:szCs w:val="32"/>
              </w:rPr>
            </w:pPr>
          </w:p>
        </w:tc>
        <w:tc>
          <w:tcPr>
            <w:tcW w:w="1276" w:type="dxa"/>
          </w:tcPr>
          <w:p w14:paraId="18AF9152">
            <w:pPr>
              <w:jc w:val="center"/>
              <w:rPr>
                <w:rFonts w:hint="eastAsia" w:ascii="仿宋" w:hAnsi="仿宋" w:eastAsia="仿宋" w:cs="仿宋"/>
                <w:b/>
                <w:color w:val="auto"/>
                <w:kern w:val="0"/>
                <w:sz w:val="32"/>
                <w:szCs w:val="32"/>
              </w:rPr>
            </w:pPr>
          </w:p>
        </w:tc>
      </w:tr>
      <w:tr w14:paraId="2E5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C16C5E">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20C59B1B">
            <w:pPr>
              <w:jc w:val="center"/>
              <w:rPr>
                <w:rFonts w:hint="eastAsia" w:ascii="仿宋" w:hAnsi="仿宋" w:eastAsia="仿宋" w:cs="仿宋"/>
                <w:b/>
                <w:color w:val="auto"/>
                <w:kern w:val="0"/>
                <w:sz w:val="32"/>
                <w:szCs w:val="32"/>
              </w:rPr>
            </w:pPr>
          </w:p>
        </w:tc>
        <w:tc>
          <w:tcPr>
            <w:tcW w:w="3546" w:type="dxa"/>
          </w:tcPr>
          <w:p w14:paraId="2442F7C9">
            <w:pPr>
              <w:jc w:val="center"/>
              <w:rPr>
                <w:rFonts w:hint="eastAsia" w:ascii="仿宋" w:hAnsi="仿宋" w:eastAsia="仿宋" w:cs="仿宋"/>
                <w:b/>
                <w:color w:val="auto"/>
                <w:kern w:val="0"/>
                <w:sz w:val="32"/>
                <w:szCs w:val="32"/>
              </w:rPr>
            </w:pPr>
          </w:p>
        </w:tc>
        <w:tc>
          <w:tcPr>
            <w:tcW w:w="1276" w:type="dxa"/>
          </w:tcPr>
          <w:p w14:paraId="488B2749">
            <w:pPr>
              <w:jc w:val="center"/>
              <w:rPr>
                <w:rFonts w:hint="eastAsia" w:ascii="仿宋" w:hAnsi="仿宋" w:eastAsia="仿宋" w:cs="仿宋"/>
                <w:b/>
                <w:color w:val="auto"/>
                <w:kern w:val="0"/>
                <w:sz w:val="32"/>
                <w:szCs w:val="32"/>
              </w:rPr>
            </w:pPr>
          </w:p>
        </w:tc>
      </w:tr>
    </w:tbl>
    <w:p w14:paraId="6BA39F77">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184F10ED">
      <w:pPr>
        <w:jc w:val="center"/>
        <w:rPr>
          <w:rFonts w:hint="eastAsia" w:ascii="仿宋" w:hAnsi="仿宋" w:eastAsia="仿宋" w:cs="仿宋"/>
          <w:b/>
          <w:color w:val="auto"/>
          <w:kern w:val="0"/>
          <w:sz w:val="32"/>
          <w:szCs w:val="32"/>
        </w:rPr>
      </w:pPr>
    </w:p>
    <w:p w14:paraId="538C8D31">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14:paraId="5523E087">
      <w:pPr>
        <w:widowControl/>
        <w:adjustRightInd/>
        <w:jc w:val="left"/>
        <w:rPr>
          <w:rFonts w:hint="eastAsia" w:ascii="仿宋" w:hAnsi="仿宋" w:eastAsia="仿宋" w:cs="仿宋"/>
          <w:b/>
          <w:bCs/>
          <w:color w:val="auto"/>
          <w:sz w:val="32"/>
          <w:szCs w:val="32"/>
          <w:lang w:eastAsia="zh-CN"/>
        </w:rPr>
      </w:pPr>
    </w:p>
    <w:p w14:paraId="77291542">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rPr>
      </w:pPr>
      <w:r>
        <w:rPr>
          <w:rFonts w:hint="eastAsia" w:ascii="仿宋" w:hAnsi="仿宋" w:eastAsia="仿宋" w:cs="仿宋"/>
          <w:b/>
          <w:bCs/>
          <w:color w:val="auto"/>
          <w:sz w:val="32"/>
          <w:szCs w:val="32"/>
          <w:lang w:val="en-US" w:eastAsia="zh-CN"/>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B2188E4">
      <w:pPr>
        <w:snapToGrid w:val="0"/>
        <w:spacing w:line="360" w:lineRule="auto"/>
        <w:rPr>
          <w:rFonts w:hint="eastAsia" w:ascii="仿宋" w:hAnsi="仿宋" w:eastAsia="仿宋" w:cs="仿宋"/>
          <w:color w:val="auto"/>
          <w:sz w:val="24"/>
          <w:highlight w:val="none"/>
        </w:rPr>
      </w:pPr>
    </w:p>
    <w:p w14:paraId="7A107AC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highlight w:val="none"/>
        </w:rPr>
        <w:t>（采购人）、（采购代</w:t>
      </w:r>
      <w:r>
        <w:rPr>
          <w:rFonts w:hint="eastAsia" w:ascii="仿宋" w:hAnsi="仿宋" w:eastAsia="仿宋" w:cs="仿宋"/>
          <w:color w:val="auto"/>
          <w:sz w:val="24"/>
        </w:rPr>
        <w:t>理机构）</w:t>
      </w:r>
      <w:r>
        <w:rPr>
          <w:rFonts w:hint="eastAsia" w:ascii="仿宋" w:hAnsi="仿宋" w:eastAsia="仿宋" w:cs="仿宋"/>
          <w:color w:val="auto"/>
          <w:kern w:val="0"/>
          <w:sz w:val="24"/>
          <w:lang w:val="zh-CN"/>
        </w:rPr>
        <w:t>：</w:t>
      </w:r>
    </w:p>
    <w:p w14:paraId="3B8A409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0F1BB8F2">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40B3CB4">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24461C3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226E4B29">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4E793F54">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65A48201">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7C6D5B12">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EDDD9AF">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2018B5E9">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240FFDB">
      <w:pPr>
        <w:autoSpaceDE w:val="0"/>
        <w:autoSpaceDN w:val="0"/>
        <w:spacing w:line="360" w:lineRule="auto"/>
        <w:ind w:left="2"/>
        <w:jc w:val="left"/>
        <w:rPr>
          <w:rFonts w:hint="eastAsia" w:ascii="仿宋" w:hAnsi="仿宋" w:eastAsia="仿宋" w:cs="仿宋"/>
          <w:color w:val="auto"/>
          <w:kern w:val="0"/>
          <w:sz w:val="24"/>
          <w:lang w:val="zh-CN"/>
        </w:rPr>
      </w:pPr>
    </w:p>
    <w:p w14:paraId="494365C9">
      <w:pPr>
        <w:autoSpaceDE w:val="0"/>
        <w:autoSpaceDN w:val="0"/>
        <w:spacing w:line="360" w:lineRule="auto"/>
        <w:ind w:left="2"/>
        <w:jc w:val="left"/>
        <w:rPr>
          <w:rFonts w:hint="eastAsia" w:ascii="仿宋" w:hAnsi="仿宋" w:eastAsia="仿宋" w:cs="仿宋"/>
          <w:color w:val="auto"/>
          <w:kern w:val="0"/>
          <w:sz w:val="24"/>
          <w:lang w:val="zh-CN"/>
        </w:rPr>
      </w:pPr>
    </w:p>
    <w:p w14:paraId="2FEBF9AE">
      <w:pPr>
        <w:autoSpaceDE w:val="0"/>
        <w:autoSpaceDN w:val="0"/>
        <w:spacing w:line="360" w:lineRule="auto"/>
        <w:ind w:left="2"/>
        <w:jc w:val="left"/>
        <w:rPr>
          <w:rFonts w:hint="eastAsia" w:ascii="仿宋" w:hAnsi="仿宋" w:eastAsia="仿宋" w:cs="仿宋"/>
          <w:color w:val="auto"/>
          <w:kern w:val="0"/>
          <w:sz w:val="24"/>
          <w:lang w:val="zh-CN"/>
        </w:rPr>
      </w:pPr>
    </w:p>
    <w:p w14:paraId="5CCC21FE">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58718EC8">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1511FAF8">
      <w:pPr>
        <w:spacing w:line="360" w:lineRule="auto"/>
        <w:jc w:val="center"/>
        <w:rPr>
          <w:rFonts w:hint="eastAsia" w:ascii="仿宋" w:hAnsi="仿宋" w:eastAsia="仿宋" w:cs="仿宋"/>
          <w:b/>
          <w:bCs/>
          <w:color w:val="auto"/>
          <w:sz w:val="24"/>
        </w:rPr>
      </w:pPr>
    </w:p>
    <w:p w14:paraId="56AE9F9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04FA1D0">
      <w:pPr>
        <w:spacing w:line="360" w:lineRule="auto"/>
        <w:jc w:val="center"/>
        <w:rPr>
          <w:rFonts w:hint="eastAsia" w:ascii="仿宋" w:hAnsi="仿宋" w:eastAsia="仿宋" w:cs="仿宋"/>
          <w:b/>
          <w:bCs/>
          <w:color w:val="auto"/>
          <w:sz w:val="24"/>
        </w:rPr>
      </w:pPr>
    </w:p>
    <w:p w14:paraId="456002B0">
      <w:pPr>
        <w:pStyle w:val="80"/>
        <w:jc w:val="center"/>
        <w:rPr>
          <w:rFonts w:hint="eastAsia" w:ascii="仿宋" w:hAnsi="仿宋" w:eastAsia="仿宋" w:cs="仿宋"/>
          <w:b/>
          <w:bCs/>
          <w:color w:val="auto"/>
          <w:sz w:val="24"/>
        </w:rPr>
      </w:pPr>
    </w:p>
    <w:p w14:paraId="0EA0F27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bCs/>
          <w:color w:val="auto"/>
          <w:sz w:val="32"/>
          <w:szCs w:val="32"/>
        </w:rPr>
      </w:pP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w:t>
      </w:r>
      <w:r>
        <w:rPr>
          <w:rFonts w:hint="eastAsia" w:ascii="仿宋" w:hAnsi="仿宋" w:eastAsia="仿宋" w:cs="仿宋"/>
          <w:b/>
          <w:color w:val="auto"/>
          <w:kern w:val="0"/>
          <w:sz w:val="32"/>
          <w:szCs w:val="32"/>
          <w:lang w:val="zh-CN"/>
        </w:rPr>
        <w:t>主要业绩证明</w:t>
      </w:r>
    </w:p>
    <w:p w14:paraId="7DD0D489">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92159A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5A376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8D0924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5EB7712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74D86A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350A25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4D6E943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506F6E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6D065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CE69B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783E4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13E0CC9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41F480D">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9934CDC">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7985DC">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1F6CBD0">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7A34756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20C21EC">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35763BD">
            <w:pPr>
              <w:autoSpaceDE w:val="0"/>
              <w:autoSpaceDN w:val="0"/>
              <w:spacing w:line="360" w:lineRule="auto"/>
              <w:rPr>
                <w:rFonts w:hint="eastAsia" w:ascii="仿宋" w:hAnsi="仿宋" w:eastAsia="仿宋" w:cs="仿宋"/>
                <w:color w:val="auto"/>
                <w:sz w:val="24"/>
              </w:rPr>
            </w:pPr>
          </w:p>
        </w:tc>
      </w:tr>
      <w:tr w14:paraId="5534324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B56FED9">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9DF1ADF">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0396119A">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64AE1AC">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84517DD">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FD8F235">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6BFA6EA">
            <w:pPr>
              <w:autoSpaceDE w:val="0"/>
              <w:autoSpaceDN w:val="0"/>
              <w:spacing w:line="360" w:lineRule="auto"/>
              <w:rPr>
                <w:rFonts w:hint="eastAsia" w:ascii="仿宋" w:hAnsi="仿宋" w:eastAsia="仿宋" w:cs="仿宋"/>
                <w:color w:val="auto"/>
                <w:sz w:val="24"/>
              </w:rPr>
            </w:pPr>
          </w:p>
        </w:tc>
      </w:tr>
      <w:tr w14:paraId="2A5357F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801CA3">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70310F2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F3F6CB0">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76FDDC7">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557EA4B">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E17E2B2">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5BF7C85D">
            <w:pPr>
              <w:autoSpaceDE w:val="0"/>
              <w:autoSpaceDN w:val="0"/>
              <w:spacing w:line="360" w:lineRule="auto"/>
              <w:rPr>
                <w:rFonts w:hint="eastAsia" w:ascii="仿宋" w:hAnsi="仿宋" w:eastAsia="仿宋" w:cs="仿宋"/>
                <w:color w:val="auto"/>
                <w:sz w:val="24"/>
              </w:rPr>
            </w:pPr>
          </w:p>
        </w:tc>
      </w:tr>
    </w:tbl>
    <w:p w14:paraId="7C6871EC">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2BCC3093">
      <w:pPr>
        <w:autoSpaceDE w:val="0"/>
        <w:autoSpaceDN w:val="0"/>
        <w:spacing w:line="360" w:lineRule="auto"/>
        <w:rPr>
          <w:rFonts w:hint="eastAsia" w:ascii="仿宋" w:hAnsi="仿宋" w:eastAsia="仿宋" w:cs="仿宋"/>
          <w:b/>
          <w:color w:val="auto"/>
          <w:sz w:val="24"/>
        </w:rPr>
      </w:pPr>
    </w:p>
    <w:p w14:paraId="7D7EF383">
      <w:pPr>
        <w:autoSpaceDE w:val="0"/>
        <w:autoSpaceDN w:val="0"/>
        <w:spacing w:line="360" w:lineRule="auto"/>
        <w:rPr>
          <w:rFonts w:hint="eastAsia" w:ascii="仿宋" w:hAnsi="仿宋" w:eastAsia="仿宋" w:cs="仿宋"/>
          <w:color w:val="auto"/>
          <w:sz w:val="24"/>
        </w:rPr>
      </w:pPr>
    </w:p>
    <w:p w14:paraId="6F3DF1BC">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5EE2C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8A16C00">
      <w:pPr>
        <w:pStyle w:val="79"/>
        <w:ind w:firstLine="0"/>
        <w:jc w:val="both"/>
        <w:rPr>
          <w:rFonts w:hint="eastAsia" w:ascii="仿宋" w:hAnsi="仿宋" w:eastAsia="仿宋" w:cs="仿宋"/>
          <w:color w:val="auto"/>
        </w:rPr>
      </w:pPr>
    </w:p>
    <w:p w14:paraId="14F6B41A">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九</w:t>
      </w:r>
      <w:r>
        <w:rPr>
          <w:rFonts w:hint="eastAsia" w:ascii="仿宋" w:hAnsi="仿宋" w:eastAsia="仿宋" w:cs="仿宋"/>
          <w:b/>
          <w:bCs/>
          <w:color w:val="auto"/>
          <w:sz w:val="32"/>
          <w:szCs w:val="32"/>
        </w:rPr>
        <w:t>、技术解决方案</w:t>
      </w:r>
    </w:p>
    <w:p w14:paraId="7381B04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0A7F4D4">
      <w:pPr>
        <w:spacing w:line="360" w:lineRule="auto"/>
        <w:jc w:val="center"/>
        <w:rPr>
          <w:rFonts w:hint="eastAsia" w:ascii="仿宋" w:hAnsi="仿宋" w:eastAsia="仿宋" w:cs="仿宋"/>
          <w:color w:val="auto"/>
          <w:sz w:val="24"/>
        </w:rPr>
      </w:pPr>
    </w:p>
    <w:p w14:paraId="16911178">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A0F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090B53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4B9999F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3E36730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48527D6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6E60B56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67463FC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6E6F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734F7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0BB2949C">
            <w:pPr>
              <w:snapToGrid w:val="0"/>
              <w:spacing w:line="360" w:lineRule="auto"/>
              <w:jc w:val="center"/>
              <w:rPr>
                <w:rFonts w:hint="eastAsia" w:ascii="仿宋" w:hAnsi="仿宋" w:eastAsia="仿宋" w:cs="仿宋"/>
                <w:color w:val="auto"/>
                <w:sz w:val="24"/>
              </w:rPr>
            </w:pPr>
          </w:p>
        </w:tc>
        <w:tc>
          <w:tcPr>
            <w:tcW w:w="2160" w:type="dxa"/>
            <w:vAlign w:val="center"/>
          </w:tcPr>
          <w:p w14:paraId="7BEFDE02">
            <w:pPr>
              <w:snapToGrid w:val="0"/>
              <w:spacing w:line="360" w:lineRule="auto"/>
              <w:jc w:val="center"/>
              <w:rPr>
                <w:rFonts w:hint="eastAsia" w:ascii="仿宋" w:hAnsi="仿宋" w:eastAsia="仿宋" w:cs="仿宋"/>
                <w:color w:val="auto"/>
                <w:sz w:val="24"/>
              </w:rPr>
            </w:pPr>
          </w:p>
        </w:tc>
        <w:tc>
          <w:tcPr>
            <w:tcW w:w="2340" w:type="dxa"/>
            <w:vAlign w:val="center"/>
          </w:tcPr>
          <w:p w14:paraId="430ECCD5">
            <w:pPr>
              <w:spacing w:line="360" w:lineRule="auto"/>
              <w:jc w:val="center"/>
              <w:rPr>
                <w:rFonts w:hint="eastAsia" w:ascii="仿宋" w:hAnsi="仿宋" w:eastAsia="仿宋" w:cs="仿宋"/>
                <w:color w:val="auto"/>
                <w:sz w:val="24"/>
              </w:rPr>
            </w:pPr>
          </w:p>
        </w:tc>
        <w:tc>
          <w:tcPr>
            <w:tcW w:w="1080" w:type="dxa"/>
            <w:vAlign w:val="center"/>
          </w:tcPr>
          <w:p w14:paraId="7B096AB5">
            <w:pPr>
              <w:spacing w:line="360" w:lineRule="auto"/>
              <w:jc w:val="center"/>
              <w:rPr>
                <w:rFonts w:hint="eastAsia" w:ascii="仿宋" w:hAnsi="仿宋" w:eastAsia="仿宋" w:cs="仿宋"/>
                <w:color w:val="auto"/>
                <w:sz w:val="24"/>
              </w:rPr>
            </w:pPr>
          </w:p>
        </w:tc>
        <w:tc>
          <w:tcPr>
            <w:tcW w:w="1332" w:type="dxa"/>
            <w:vAlign w:val="center"/>
          </w:tcPr>
          <w:p w14:paraId="02F58391">
            <w:pPr>
              <w:spacing w:line="360" w:lineRule="auto"/>
              <w:jc w:val="center"/>
              <w:rPr>
                <w:rFonts w:hint="eastAsia" w:ascii="仿宋" w:hAnsi="仿宋" w:eastAsia="仿宋" w:cs="仿宋"/>
                <w:color w:val="auto"/>
                <w:sz w:val="24"/>
              </w:rPr>
            </w:pPr>
          </w:p>
        </w:tc>
      </w:tr>
      <w:tr w14:paraId="6831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DFED3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05D62B02">
            <w:pPr>
              <w:snapToGrid w:val="0"/>
              <w:spacing w:line="360" w:lineRule="auto"/>
              <w:jc w:val="center"/>
              <w:rPr>
                <w:rFonts w:hint="eastAsia" w:ascii="仿宋" w:hAnsi="仿宋" w:eastAsia="仿宋" w:cs="仿宋"/>
                <w:color w:val="auto"/>
                <w:sz w:val="24"/>
              </w:rPr>
            </w:pPr>
          </w:p>
        </w:tc>
        <w:tc>
          <w:tcPr>
            <w:tcW w:w="2160" w:type="dxa"/>
            <w:vAlign w:val="center"/>
          </w:tcPr>
          <w:p w14:paraId="00099458">
            <w:pPr>
              <w:snapToGrid w:val="0"/>
              <w:spacing w:line="360" w:lineRule="auto"/>
              <w:jc w:val="center"/>
              <w:rPr>
                <w:rFonts w:hint="eastAsia" w:ascii="仿宋" w:hAnsi="仿宋" w:eastAsia="仿宋" w:cs="仿宋"/>
                <w:color w:val="auto"/>
                <w:sz w:val="24"/>
              </w:rPr>
            </w:pPr>
          </w:p>
        </w:tc>
        <w:tc>
          <w:tcPr>
            <w:tcW w:w="2340" w:type="dxa"/>
            <w:vAlign w:val="center"/>
          </w:tcPr>
          <w:p w14:paraId="1E8F7137">
            <w:pPr>
              <w:spacing w:line="360" w:lineRule="auto"/>
              <w:jc w:val="center"/>
              <w:rPr>
                <w:rFonts w:hint="eastAsia" w:ascii="仿宋" w:hAnsi="仿宋" w:eastAsia="仿宋" w:cs="仿宋"/>
                <w:color w:val="auto"/>
                <w:sz w:val="24"/>
              </w:rPr>
            </w:pPr>
          </w:p>
        </w:tc>
        <w:tc>
          <w:tcPr>
            <w:tcW w:w="1080" w:type="dxa"/>
            <w:vAlign w:val="center"/>
          </w:tcPr>
          <w:p w14:paraId="51FFC3ED">
            <w:pPr>
              <w:spacing w:line="360" w:lineRule="auto"/>
              <w:jc w:val="center"/>
              <w:rPr>
                <w:rFonts w:hint="eastAsia" w:ascii="仿宋" w:hAnsi="仿宋" w:eastAsia="仿宋" w:cs="仿宋"/>
                <w:color w:val="auto"/>
                <w:sz w:val="24"/>
              </w:rPr>
            </w:pPr>
          </w:p>
        </w:tc>
        <w:tc>
          <w:tcPr>
            <w:tcW w:w="1332" w:type="dxa"/>
            <w:vAlign w:val="center"/>
          </w:tcPr>
          <w:p w14:paraId="79C9D7F4">
            <w:pPr>
              <w:spacing w:line="360" w:lineRule="auto"/>
              <w:jc w:val="center"/>
              <w:rPr>
                <w:rFonts w:hint="eastAsia" w:ascii="仿宋" w:hAnsi="仿宋" w:eastAsia="仿宋" w:cs="仿宋"/>
                <w:color w:val="auto"/>
                <w:sz w:val="24"/>
              </w:rPr>
            </w:pPr>
          </w:p>
        </w:tc>
      </w:tr>
      <w:tr w14:paraId="0339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E9E6FD">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0AC64655">
            <w:pPr>
              <w:snapToGrid w:val="0"/>
              <w:spacing w:line="360" w:lineRule="auto"/>
              <w:jc w:val="center"/>
              <w:rPr>
                <w:rFonts w:hint="eastAsia" w:ascii="仿宋" w:hAnsi="仿宋" w:eastAsia="仿宋" w:cs="仿宋"/>
                <w:color w:val="auto"/>
                <w:sz w:val="24"/>
              </w:rPr>
            </w:pPr>
          </w:p>
        </w:tc>
        <w:tc>
          <w:tcPr>
            <w:tcW w:w="2160" w:type="dxa"/>
            <w:vAlign w:val="center"/>
          </w:tcPr>
          <w:p w14:paraId="44417149">
            <w:pPr>
              <w:snapToGrid w:val="0"/>
              <w:spacing w:line="360" w:lineRule="auto"/>
              <w:jc w:val="center"/>
              <w:rPr>
                <w:rFonts w:hint="eastAsia" w:ascii="仿宋" w:hAnsi="仿宋" w:eastAsia="仿宋" w:cs="仿宋"/>
                <w:color w:val="auto"/>
                <w:sz w:val="24"/>
              </w:rPr>
            </w:pPr>
          </w:p>
        </w:tc>
        <w:tc>
          <w:tcPr>
            <w:tcW w:w="2340" w:type="dxa"/>
            <w:vAlign w:val="center"/>
          </w:tcPr>
          <w:p w14:paraId="4B0935E7">
            <w:pPr>
              <w:spacing w:line="360" w:lineRule="auto"/>
              <w:jc w:val="center"/>
              <w:rPr>
                <w:rFonts w:hint="eastAsia" w:ascii="仿宋" w:hAnsi="仿宋" w:eastAsia="仿宋" w:cs="仿宋"/>
                <w:color w:val="auto"/>
                <w:sz w:val="24"/>
              </w:rPr>
            </w:pPr>
          </w:p>
        </w:tc>
        <w:tc>
          <w:tcPr>
            <w:tcW w:w="1080" w:type="dxa"/>
            <w:vAlign w:val="center"/>
          </w:tcPr>
          <w:p w14:paraId="79B98D62">
            <w:pPr>
              <w:spacing w:line="360" w:lineRule="auto"/>
              <w:jc w:val="center"/>
              <w:rPr>
                <w:rFonts w:hint="eastAsia" w:ascii="仿宋" w:hAnsi="仿宋" w:eastAsia="仿宋" w:cs="仿宋"/>
                <w:color w:val="auto"/>
                <w:sz w:val="24"/>
              </w:rPr>
            </w:pPr>
          </w:p>
        </w:tc>
        <w:tc>
          <w:tcPr>
            <w:tcW w:w="1332" w:type="dxa"/>
            <w:vAlign w:val="center"/>
          </w:tcPr>
          <w:p w14:paraId="20CE9BCC">
            <w:pPr>
              <w:spacing w:line="360" w:lineRule="auto"/>
              <w:jc w:val="center"/>
              <w:rPr>
                <w:rFonts w:hint="eastAsia" w:ascii="仿宋" w:hAnsi="仿宋" w:eastAsia="仿宋" w:cs="仿宋"/>
                <w:color w:val="auto"/>
                <w:sz w:val="24"/>
              </w:rPr>
            </w:pPr>
          </w:p>
        </w:tc>
      </w:tr>
      <w:tr w14:paraId="3132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5437BF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4BC54E7">
            <w:pPr>
              <w:snapToGrid w:val="0"/>
              <w:spacing w:line="360" w:lineRule="auto"/>
              <w:jc w:val="center"/>
              <w:rPr>
                <w:rFonts w:hint="eastAsia" w:ascii="仿宋" w:hAnsi="仿宋" w:eastAsia="仿宋" w:cs="仿宋"/>
                <w:color w:val="auto"/>
                <w:sz w:val="24"/>
              </w:rPr>
            </w:pPr>
          </w:p>
        </w:tc>
        <w:tc>
          <w:tcPr>
            <w:tcW w:w="2160" w:type="dxa"/>
            <w:vAlign w:val="center"/>
          </w:tcPr>
          <w:p w14:paraId="0DEC114F">
            <w:pPr>
              <w:snapToGrid w:val="0"/>
              <w:spacing w:line="360" w:lineRule="auto"/>
              <w:jc w:val="center"/>
              <w:rPr>
                <w:rFonts w:hint="eastAsia" w:ascii="仿宋" w:hAnsi="仿宋" w:eastAsia="仿宋" w:cs="仿宋"/>
                <w:color w:val="auto"/>
                <w:sz w:val="24"/>
              </w:rPr>
            </w:pPr>
          </w:p>
        </w:tc>
        <w:tc>
          <w:tcPr>
            <w:tcW w:w="2340" w:type="dxa"/>
            <w:vAlign w:val="center"/>
          </w:tcPr>
          <w:p w14:paraId="0BBACF6D">
            <w:pPr>
              <w:spacing w:line="360" w:lineRule="auto"/>
              <w:jc w:val="center"/>
              <w:rPr>
                <w:rFonts w:hint="eastAsia" w:ascii="仿宋" w:hAnsi="仿宋" w:eastAsia="仿宋" w:cs="仿宋"/>
                <w:color w:val="auto"/>
                <w:sz w:val="24"/>
              </w:rPr>
            </w:pPr>
          </w:p>
        </w:tc>
        <w:tc>
          <w:tcPr>
            <w:tcW w:w="1080" w:type="dxa"/>
            <w:vAlign w:val="center"/>
          </w:tcPr>
          <w:p w14:paraId="3D7D3368">
            <w:pPr>
              <w:spacing w:line="360" w:lineRule="auto"/>
              <w:jc w:val="center"/>
              <w:rPr>
                <w:rFonts w:hint="eastAsia" w:ascii="仿宋" w:hAnsi="仿宋" w:eastAsia="仿宋" w:cs="仿宋"/>
                <w:color w:val="auto"/>
                <w:sz w:val="24"/>
              </w:rPr>
            </w:pPr>
          </w:p>
        </w:tc>
        <w:tc>
          <w:tcPr>
            <w:tcW w:w="1332" w:type="dxa"/>
            <w:vAlign w:val="center"/>
          </w:tcPr>
          <w:p w14:paraId="584877F5">
            <w:pPr>
              <w:spacing w:line="360" w:lineRule="auto"/>
              <w:jc w:val="center"/>
              <w:rPr>
                <w:rFonts w:hint="eastAsia" w:ascii="仿宋" w:hAnsi="仿宋" w:eastAsia="仿宋" w:cs="仿宋"/>
                <w:color w:val="auto"/>
                <w:sz w:val="24"/>
              </w:rPr>
            </w:pPr>
          </w:p>
        </w:tc>
      </w:tr>
      <w:tr w14:paraId="0D2F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E8E361">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7B3BFF89">
            <w:pPr>
              <w:snapToGrid w:val="0"/>
              <w:spacing w:line="360" w:lineRule="auto"/>
              <w:jc w:val="center"/>
              <w:rPr>
                <w:rFonts w:hint="eastAsia" w:ascii="仿宋" w:hAnsi="仿宋" w:eastAsia="仿宋" w:cs="仿宋"/>
                <w:color w:val="auto"/>
                <w:sz w:val="24"/>
              </w:rPr>
            </w:pPr>
          </w:p>
        </w:tc>
        <w:tc>
          <w:tcPr>
            <w:tcW w:w="2160" w:type="dxa"/>
            <w:vAlign w:val="center"/>
          </w:tcPr>
          <w:p w14:paraId="04EB5C12">
            <w:pPr>
              <w:snapToGrid w:val="0"/>
              <w:spacing w:line="360" w:lineRule="auto"/>
              <w:jc w:val="center"/>
              <w:rPr>
                <w:rFonts w:hint="eastAsia" w:ascii="仿宋" w:hAnsi="仿宋" w:eastAsia="仿宋" w:cs="仿宋"/>
                <w:color w:val="auto"/>
                <w:sz w:val="24"/>
              </w:rPr>
            </w:pPr>
          </w:p>
        </w:tc>
        <w:tc>
          <w:tcPr>
            <w:tcW w:w="2340" w:type="dxa"/>
            <w:vAlign w:val="center"/>
          </w:tcPr>
          <w:p w14:paraId="11AE89A0">
            <w:pPr>
              <w:spacing w:line="360" w:lineRule="auto"/>
              <w:jc w:val="center"/>
              <w:rPr>
                <w:rFonts w:hint="eastAsia" w:ascii="仿宋" w:hAnsi="仿宋" w:eastAsia="仿宋" w:cs="仿宋"/>
                <w:color w:val="auto"/>
                <w:sz w:val="24"/>
              </w:rPr>
            </w:pPr>
          </w:p>
        </w:tc>
        <w:tc>
          <w:tcPr>
            <w:tcW w:w="1080" w:type="dxa"/>
            <w:vAlign w:val="center"/>
          </w:tcPr>
          <w:p w14:paraId="5D5D7236">
            <w:pPr>
              <w:spacing w:line="360" w:lineRule="auto"/>
              <w:jc w:val="center"/>
              <w:rPr>
                <w:rFonts w:hint="eastAsia" w:ascii="仿宋" w:hAnsi="仿宋" w:eastAsia="仿宋" w:cs="仿宋"/>
                <w:color w:val="auto"/>
                <w:sz w:val="24"/>
              </w:rPr>
            </w:pPr>
          </w:p>
        </w:tc>
        <w:tc>
          <w:tcPr>
            <w:tcW w:w="1332" w:type="dxa"/>
            <w:vAlign w:val="center"/>
          </w:tcPr>
          <w:p w14:paraId="61258DCD">
            <w:pPr>
              <w:spacing w:line="360" w:lineRule="auto"/>
              <w:jc w:val="center"/>
              <w:rPr>
                <w:rFonts w:hint="eastAsia" w:ascii="仿宋" w:hAnsi="仿宋" w:eastAsia="仿宋" w:cs="仿宋"/>
                <w:color w:val="auto"/>
                <w:sz w:val="24"/>
              </w:rPr>
            </w:pPr>
          </w:p>
        </w:tc>
      </w:tr>
    </w:tbl>
    <w:p w14:paraId="221572C3">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718DEA5">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1C0754EF">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hint="eastAsia" w:ascii="仿宋" w:hAnsi="仿宋" w:eastAsia="仿宋" w:cs="仿宋"/>
          <w:b/>
          <w:color w:val="auto"/>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3F5B20D3">
      <w:pPr>
        <w:autoSpaceDE w:val="0"/>
        <w:autoSpaceDN w:val="0"/>
        <w:spacing w:line="360" w:lineRule="auto"/>
        <w:ind w:firstLine="4560" w:firstLineChars="1900"/>
        <w:rPr>
          <w:rFonts w:hint="eastAsia" w:ascii="仿宋" w:hAnsi="仿宋" w:eastAsia="仿宋" w:cs="仿宋"/>
          <w:color w:val="auto"/>
          <w:kern w:val="0"/>
          <w:sz w:val="24"/>
        </w:rPr>
      </w:pPr>
    </w:p>
    <w:p w14:paraId="74426BE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56D24286">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CCFE7C6">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01F9FE36">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7CD1AF1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en-US" w:eastAsia="zh-CN"/>
        </w:rPr>
        <w:t>十</w:t>
      </w:r>
      <w:r>
        <w:rPr>
          <w:rFonts w:hint="eastAsia" w:ascii="仿宋" w:hAnsi="仿宋" w:eastAsia="仿宋" w:cs="仿宋"/>
          <w:b/>
          <w:bCs/>
          <w:color w:val="auto"/>
          <w:kern w:val="0"/>
          <w:sz w:val="32"/>
          <w:szCs w:val="32"/>
          <w:lang w:val="zh-CN"/>
        </w:rPr>
        <w:t>、组织实施方案</w:t>
      </w:r>
    </w:p>
    <w:p w14:paraId="71C3D49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A6385A2">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F7C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30B123B">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0F36B90D">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6C23B88D">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6DBDBB3F">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773F4F06">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567718DD">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1B4D0F7">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00BE9142">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7F02C416">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763BC6A3">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1D17CA4B">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5214F848">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6DCAEF8B">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32418A05">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73F15312">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1A96F960">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0B08ED9C">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14D1379F">
            <w:pPr>
              <w:rPr>
                <w:rFonts w:hint="eastAsia" w:ascii="仿宋" w:hAnsi="仿宋" w:eastAsia="仿宋" w:cs="仿宋"/>
                <w:color w:val="auto"/>
                <w:sz w:val="24"/>
              </w:rPr>
            </w:pPr>
            <w:r>
              <w:rPr>
                <w:rFonts w:hint="eastAsia" w:ascii="仿宋" w:hAnsi="仿宋" w:eastAsia="仿宋" w:cs="仿宋"/>
                <w:color w:val="auto"/>
                <w:sz w:val="24"/>
              </w:rPr>
              <w:t>…</w:t>
            </w:r>
          </w:p>
        </w:tc>
      </w:tr>
      <w:tr w14:paraId="7ABF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5E3E2B6">
            <w:pPr>
              <w:spacing w:line="360" w:lineRule="auto"/>
              <w:rPr>
                <w:rFonts w:hint="eastAsia" w:ascii="仿宋" w:hAnsi="仿宋" w:eastAsia="仿宋" w:cs="仿宋"/>
                <w:color w:val="auto"/>
                <w:sz w:val="24"/>
              </w:rPr>
            </w:pPr>
          </w:p>
        </w:tc>
        <w:tc>
          <w:tcPr>
            <w:tcW w:w="552" w:type="dxa"/>
          </w:tcPr>
          <w:p w14:paraId="798A1ADD">
            <w:pPr>
              <w:spacing w:line="360" w:lineRule="auto"/>
              <w:rPr>
                <w:rFonts w:hint="eastAsia" w:ascii="仿宋" w:hAnsi="仿宋" w:eastAsia="仿宋" w:cs="仿宋"/>
                <w:color w:val="auto"/>
                <w:sz w:val="24"/>
              </w:rPr>
            </w:pPr>
          </w:p>
        </w:tc>
        <w:tc>
          <w:tcPr>
            <w:tcW w:w="552" w:type="dxa"/>
          </w:tcPr>
          <w:p w14:paraId="5A0FAE8A">
            <w:pPr>
              <w:spacing w:line="360" w:lineRule="auto"/>
              <w:rPr>
                <w:rFonts w:hint="eastAsia" w:ascii="仿宋" w:hAnsi="仿宋" w:eastAsia="仿宋" w:cs="仿宋"/>
                <w:color w:val="auto"/>
                <w:sz w:val="24"/>
              </w:rPr>
            </w:pPr>
          </w:p>
        </w:tc>
        <w:tc>
          <w:tcPr>
            <w:tcW w:w="552" w:type="dxa"/>
          </w:tcPr>
          <w:p w14:paraId="115E709E">
            <w:pPr>
              <w:spacing w:line="360" w:lineRule="auto"/>
              <w:rPr>
                <w:rFonts w:hint="eastAsia" w:ascii="仿宋" w:hAnsi="仿宋" w:eastAsia="仿宋" w:cs="仿宋"/>
                <w:color w:val="auto"/>
                <w:sz w:val="24"/>
              </w:rPr>
            </w:pPr>
          </w:p>
        </w:tc>
        <w:tc>
          <w:tcPr>
            <w:tcW w:w="552" w:type="dxa"/>
          </w:tcPr>
          <w:p w14:paraId="0F2709B4">
            <w:pPr>
              <w:spacing w:line="360" w:lineRule="auto"/>
              <w:rPr>
                <w:rFonts w:hint="eastAsia" w:ascii="仿宋" w:hAnsi="仿宋" w:eastAsia="仿宋" w:cs="仿宋"/>
                <w:color w:val="auto"/>
                <w:sz w:val="24"/>
              </w:rPr>
            </w:pPr>
          </w:p>
        </w:tc>
        <w:tc>
          <w:tcPr>
            <w:tcW w:w="552" w:type="dxa"/>
          </w:tcPr>
          <w:p w14:paraId="40D1BBFC">
            <w:pPr>
              <w:spacing w:line="360" w:lineRule="auto"/>
              <w:rPr>
                <w:rFonts w:hint="eastAsia" w:ascii="仿宋" w:hAnsi="仿宋" w:eastAsia="仿宋" w:cs="仿宋"/>
                <w:color w:val="auto"/>
                <w:sz w:val="24"/>
              </w:rPr>
            </w:pPr>
          </w:p>
        </w:tc>
        <w:tc>
          <w:tcPr>
            <w:tcW w:w="552" w:type="dxa"/>
          </w:tcPr>
          <w:p w14:paraId="6C724774">
            <w:pPr>
              <w:spacing w:line="360" w:lineRule="auto"/>
              <w:rPr>
                <w:rFonts w:hint="eastAsia" w:ascii="仿宋" w:hAnsi="仿宋" w:eastAsia="仿宋" w:cs="仿宋"/>
                <w:color w:val="auto"/>
                <w:sz w:val="24"/>
              </w:rPr>
            </w:pPr>
          </w:p>
        </w:tc>
        <w:tc>
          <w:tcPr>
            <w:tcW w:w="553" w:type="dxa"/>
          </w:tcPr>
          <w:p w14:paraId="3113B349">
            <w:pPr>
              <w:spacing w:line="360" w:lineRule="auto"/>
              <w:rPr>
                <w:rFonts w:hint="eastAsia" w:ascii="仿宋" w:hAnsi="仿宋" w:eastAsia="仿宋" w:cs="仿宋"/>
                <w:color w:val="auto"/>
                <w:sz w:val="24"/>
              </w:rPr>
            </w:pPr>
          </w:p>
        </w:tc>
        <w:tc>
          <w:tcPr>
            <w:tcW w:w="553" w:type="dxa"/>
          </w:tcPr>
          <w:p w14:paraId="58940A47">
            <w:pPr>
              <w:spacing w:line="360" w:lineRule="auto"/>
              <w:rPr>
                <w:rFonts w:hint="eastAsia" w:ascii="仿宋" w:hAnsi="仿宋" w:eastAsia="仿宋" w:cs="仿宋"/>
                <w:color w:val="auto"/>
                <w:sz w:val="24"/>
              </w:rPr>
            </w:pPr>
          </w:p>
        </w:tc>
        <w:tc>
          <w:tcPr>
            <w:tcW w:w="553" w:type="dxa"/>
          </w:tcPr>
          <w:p w14:paraId="23CBE5BE">
            <w:pPr>
              <w:spacing w:line="360" w:lineRule="auto"/>
              <w:rPr>
                <w:rFonts w:hint="eastAsia" w:ascii="仿宋" w:hAnsi="仿宋" w:eastAsia="仿宋" w:cs="仿宋"/>
                <w:color w:val="auto"/>
                <w:sz w:val="24"/>
              </w:rPr>
            </w:pPr>
          </w:p>
        </w:tc>
        <w:tc>
          <w:tcPr>
            <w:tcW w:w="553" w:type="dxa"/>
          </w:tcPr>
          <w:p w14:paraId="6D399E18">
            <w:pPr>
              <w:spacing w:line="360" w:lineRule="auto"/>
              <w:rPr>
                <w:rFonts w:hint="eastAsia" w:ascii="仿宋" w:hAnsi="仿宋" w:eastAsia="仿宋" w:cs="仿宋"/>
                <w:color w:val="auto"/>
                <w:sz w:val="24"/>
              </w:rPr>
            </w:pPr>
          </w:p>
        </w:tc>
        <w:tc>
          <w:tcPr>
            <w:tcW w:w="553" w:type="dxa"/>
          </w:tcPr>
          <w:p w14:paraId="05020F5B">
            <w:pPr>
              <w:spacing w:line="360" w:lineRule="auto"/>
              <w:rPr>
                <w:rFonts w:hint="eastAsia" w:ascii="仿宋" w:hAnsi="仿宋" w:eastAsia="仿宋" w:cs="仿宋"/>
                <w:color w:val="auto"/>
                <w:sz w:val="24"/>
              </w:rPr>
            </w:pPr>
          </w:p>
        </w:tc>
        <w:tc>
          <w:tcPr>
            <w:tcW w:w="553" w:type="dxa"/>
          </w:tcPr>
          <w:p w14:paraId="701096DA">
            <w:pPr>
              <w:spacing w:line="360" w:lineRule="auto"/>
              <w:rPr>
                <w:rFonts w:hint="eastAsia" w:ascii="仿宋" w:hAnsi="仿宋" w:eastAsia="仿宋" w:cs="仿宋"/>
                <w:color w:val="auto"/>
                <w:sz w:val="24"/>
              </w:rPr>
            </w:pPr>
          </w:p>
        </w:tc>
        <w:tc>
          <w:tcPr>
            <w:tcW w:w="553" w:type="dxa"/>
          </w:tcPr>
          <w:p w14:paraId="7A9A35DA">
            <w:pPr>
              <w:spacing w:line="360" w:lineRule="auto"/>
              <w:rPr>
                <w:rFonts w:hint="eastAsia" w:ascii="仿宋" w:hAnsi="仿宋" w:eastAsia="仿宋" w:cs="仿宋"/>
                <w:color w:val="auto"/>
                <w:sz w:val="24"/>
              </w:rPr>
            </w:pPr>
          </w:p>
        </w:tc>
        <w:tc>
          <w:tcPr>
            <w:tcW w:w="553" w:type="dxa"/>
          </w:tcPr>
          <w:p w14:paraId="09FD4FAE">
            <w:pPr>
              <w:spacing w:line="360" w:lineRule="auto"/>
              <w:rPr>
                <w:rFonts w:hint="eastAsia" w:ascii="仿宋" w:hAnsi="仿宋" w:eastAsia="仿宋" w:cs="仿宋"/>
                <w:color w:val="auto"/>
                <w:sz w:val="24"/>
              </w:rPr>
            </w:pPr>
          </w:p>
        </w:tc>
        <w:tc>
          <w:tcPr>
            <w:tcW w:w="553" w:type="dxa"/>
          </w:tcPr>
          <w:p w14:paraId="018E169D">
            <w:pPr>
              <w:spacing w:line="360" w:lineRule="auto"/>
              <w:rPr>
                <w:rFonts w:hint="eastAsia" w:ascii="仿宋" w:hAnsi="仿宋" w:eastAsia="仿宋" w:cs="仿宋"/>
                <w:color w:val="auto"/>
                <w:sz w:val="24"/>
              </w:rPr>
            </w:pPr>
          </w:p>
        </w:tc>
        <w:tc>
          <w:tcPr>
            <w:tcW w:w="553" w:type="dxa"/>
          </w:tcPr>
          <w:p w14:paraId="6B6135B3">
            <w:pPr>
              <w:spacing w:line="360" w:lineRule="auto"/>
              <w:rPr>
                <w:rFonts w:hint="eastAsia" w:ascii="仿宋" w:hAnsi="仿宋" w:eastAsia="仿宋" w:cs="仿宋"/>
                <w:color w:val="auto"/>
                <w:sz w:val="24"/>
              </w:rPr>
            </w:pPr>
          </w:p>
        </w:tc>
      </w:tr>
      <w:tr w14:paraId="3FFB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35A650">
            <w:pPr>
              <w:spacing w:line="360" w:lineRule="auto"/>
              <w:rPr>
                <w:rFonts w:hint="eastAsia" w:ascii="仿宋" w:hAnsi="仿宋" w:eastAsia="仿宋" w:cs="仿宋"/>
                <w:color w:val="auto"/>
                <w:sz w:val="24"/>
              </w:rPr>
            </w:pPr>
          </w:p>
        </w:tc>
        <w:tc>
          <w:tcPr>
            <w:tcW w:w="552" w:type="dxa"/>
          </w:tcPr>
          <w:p w14:paraId="5FB6FB94">
            <w:pPr>
              <w:spacing w:line="360" w:lineRule="auto"/>
              <w:rPr>
                <w:rFonts w:hint="eastAsia" w:ascii="仿宋" w:hAnsi="仿宋" w:eastAsia="仿宋" w:cs="仿宋"/>
                <w:color w:val="auto"/>
                <w:sz w:val="24"/>
              </w:rPr>
            </w:pPr>
          </w:p>
        </w:tc>
        <w:tc>
          <w:tcPr>
            <w:tcW w:w="552" w:type="dxa"/>
          </w:tcPr>
          <w:p w14:paraId="6A79B273">
            <w:pPr>
              <w:spacing w:line="360" w:lineRule="auto"/>
              <w:rPr>
                <w:rFonts w:hint="eastAsia" w:ascii="仿宋" w:hAnsi="仿宋" w:eastAsia="仿宋" w:cs="仿宋"/>
                <w:color w:val="auto"/>
                <w:sz w:val="24"/>
              </w:rPr>
            </w:pPr>
          </w:p>
        </w:tc>
        <w:tc>
          <w:tcPr>
            <w:tcW w:w="552" w:type="dxa"/>
          </w:tcPr>
          <w:p w14:paraId="3C28DFB8">
            <w:pPr>
              <w:spacing w:line="360" w:lineRule="auto"/>
              <w:rPr>
                <w:rFonts w:hint="eastAsia" w:ascii="仿宋" w:hAnsi="仿宋" w:eastAsia="仿宋" w:cs="仿宋"/>
                <w:color w:val="auto"/>
                <w:sz w:val="24"/>
              </w:rPr>
            </w:pPr>
          </w:p>
        </w:tc>
        <w:tc>
          <w:tcPr>
            <w:tcW w:w="552" w:type="dxa"/>
          </w:tcPr>
          <w:p w14:paraId="6D2A03EE">
            <w:pPr>
              <w:spacing w:line="360" w:lineRule="auto"/>
              <w:rPr>
                <w:rFonts w:hint="eastAsia" w:ascii="仿宋" w:hAnsi="仿宋" w:eastAsia="仿宋" w:cs="仿宋"/>
                <w:color w:val="auto"/>
                <w:sz w:val="24"/>
              </w:rPr>
            </w:pPr>
          </w:p>
        </w:tc>
        <w:tc>
          <w:tcPr>
            <w:tcW w:w="552" w:type="dxa"/>
          </w:tcPr>
          <w:p w14:paraId="52313749">
            <w:pPr>
              <w:spacing w:line="360" w:lineRule="auto"/>
              <w:rPr>
                <w:rFonts w:hint="eastAsia" w:ascii="仿宋" w:hAnsi="仿宋" w:eastAsia="仿宋" w:cs="仿宋"/>
                <w:color w:val="auto"/>
                <w:sz w:val="24"/>
              </w:rPr>
            </w:pPr>
          </w:p>
        </w:tc>
        <w:tc>
          <w:tcPr>
            <w:tcW w:w="552" w:type="dxa"/>
          </w:tcPr>
          <w:p w14:paraId="53E6188F">
            <w:pPr>
              <w:spacing w:line="360" w:lineRule="auto"/>
              <w:rPr>
                <w:rFonts w:hint="eastAsia" w:ascii="仿宋" w:hAnsi="仿宋" w:eastAsia="仿宋" w:cs="仿宋"/>
                <w:color w:val="auto"/>
                <w:sz w:val="24"/>
              </w:rPr>
            </w:pPr>
          </w:p>
        </w:tc>
        <w:tc>
          <w:tcPr>
            <w:tcW w:w="553" w:type="dxa"/>
          </w:tcPr>
          <w:p w14:paraId="368F17E7">
            <w:pPr>
              <w:spacing w:line="360" w:lineRule="auto"/>
              <w:rPr>
                <w:rFonts w:hint="eastAsia" w:ascii="仿宋" w:hAnsi="仿宋" w:eastAsia="仿宋" w:cs="仿宋"/>
                <w:color w:val="auto"/>
                <w:sz w:val="24"/>
              </w:rPr>
            </w:pPr>
          </w:p>
        </w:tc>
        <w:tc>
          <w:tcPr>
            <w:tcW w:w="553" w:type="dxa"/>
          </w:tcPr>
          <w:p w14:paraId="51B8149F">
            <w:pPr>
              <w:spacing w:line="360" w:lineRule="auto"/>
              <w:rPr>
                <w:rFonts w:hint="eastAsia" w:ascii="仿宋" w:hAnsi="仿宋" w:eastAsia="仿宋" w:cs="仿宋"/>
                <w:color w:val="auto"/>
                <w:sz w:val="24"/>
              </w:rPr>
            </w:pPr>
          </w:p>
        </w:tc>
        <w:tc>
          <w:tcPr>
            <w:tcW w:w="553" w:type="dxa"/>
          </w:tcPr>
          <w:p w14:paraId="7B10A132">
            <w:pPr>
              <w:spacing w:line="360" w:lineRule="auto"/>
              <w:rPr>
                <w:rFonts w:hint="eastAsia" w:ascii="仿宋" w:hAnsi="仿宋" w:eastAsia="仿宋" w:cs="仿宋"/>
                <w:color w:val="auto"/>
                <w:sz w:val="24"/>
              </w:rPr>
            </w:pPr>
          </w:p>
        </w:tc>
        <w:tc>
          <w:tcPr>
            <w:tcW w:w="553" w:type="dxa"/>
          </w:tcPr>
          <w:p w14:paraId="2BD050A7">
            <w:pPr>
              <w:spacing w:line="360" w:lineRule="auto"/>
              <w:rPr>
                <w:rFonts w:hint="eastAsia" w:ascii="仿宋" w:hAnsi="仿宋" w:eastAsia="仿宋" w:cs="仿宋"/>
                <w:color w:val="auto"/>
                <w:sz w:val="24"/>
              </w:rPr>
            </w:pPr>
          </w:p>
        </w:tc>
        <w:tc>
          <w:tcPr>
            <w:tcW w:w="553" w:type="dxa"/>
          </w:tcPr>
          <w:p w14:paraId="40A1CB7B">
            <w:pPr>
              <w:spacing w:line="360" w:lineRule="auto"/>
              <w:rPr>
                <w:rFonts w:hint="eastAsia" w:ascii="仿宋" w:hAnsi="仿宋" w:eastAsia="仿宋" w:cs="仿宋"/>
                <w:color w:val="auto"/>
                <w:sz w:val="24"/>
              </w:rPr>
            </w:pPr>
          </w:p>
        </w:tc>
        <w:tc>
          <w:tcPr>
            <w:tcW w:w="553" w:type="dxa"/>
          </w:tcPr>
          <w:p w14:paraId="6F002482">
            <w:pPr>
              <w:spacing w:line="360" w:lineRule="auto"/>
              <w:rPr>
                <w:rFonts w:hint="eastAsia" w:ascii="仿宋" w:hAnsi="仿宋" w:eastAsia="仿宋" w:cs="仿宋"/>
                <w:color w:val="auto"/>
                <w:sz w:val="24"/>
              </w:rPr>
            </w:pPr>
          </w:p>
        </w:tc>
        <w:tc>
          <w:tcPr>
            <w:tcW w:w="553" w:type="dxa"/>
          </w:tcPr>
          <w:p w14:paraId="1B6B85A2">
            <w:pPr>
              <w:spacing w:line="360" w:lineRule="auto"/>
              <w:rPr>
                <w:rFonts w:hint="eastAsia" w:ascii="仿宋" w:hAnsi="仿宋" w:eastAsia="仿宋" w:cs="仿宋"/>
                <w:color w:val="auto"/>
                <w:sz w:val="24"/>
              </w:rPr>
            </w:pPr>
          </w:p>
        </w:tc>
        <w:tc>
          <w:tcPr>
            <w:tcW w:w="553" w:type="dxa"/>
          </w:tcPr>
          <w:p w14:paraId="6C47572F">
            <w:pPr>
              <w:spacing w:line="360" w:lineRule="auto"/>
              <w:rPr>
                <w:rFonts w:hint="eastAsia" w:ascii="仿宋" w:hAnsi="仿宋" w:eastAsia="仿宋" w:cs="仿宋"/>
                <w:color w:val="auto"/>
                <w:sz w:val="24"/>
              </w:rPr>
            </w:pPr>
          </w:p>
        </w:tc>
        <w:tc>
          <w:tcPr>
            <w:tcW w:w="553" w:type="dxa"/>
          </w:tcPr>
          <w:p w14:paraId="0C9FBDD4">
            <w:pPr>
              <w:spacing w:line="360" w:lineRule="auto"/>
              <w:rPr>
                <w:rFonts w:hint="eastAsia" w:ascii="仿宋" w:hAnsi="仿宋" w:eastAsia="仿宋" w:cs="仿宋"/>
                <w:color w:val="auto"/>
                <w:sz w:val="24"/>
              </w:rPr>
            </w:pPr>
          </w:p>
        </w:tc>
        <w:tc>
          <w:tcPr>
            <w:tcW w:w="553" w:type="dxa"/>
          </w:tcPr>
          <w:p w14:paraId="731DCB25">
            <w:pPr>
              <w:spacing w:line="360" w:lineRule="auto"/>
              <w:rPr>
                <w:rFonts w:hint="eastAsia" w:ascii="仿宋" w:hAnsi="仿宋" w:eastAsia="仿宋" w:cs="仿宋"/>
                <w:color w:val="auto"/>
                <w:sz w:val="24"/>
              </w:rPr>
            </w:pPr>
          </w:p>
        </w:tc>
      </w:tr>
      <w:tr w14:paraId="65EB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9A21BB">
            <w:pPr>
              <w:spacing w:line="360" w:lineRule="auto"/>
              <w:rPr>
                <w:rFonts w:hint="eastAsia" w:ascii="仿宋" w:hAnsi="仿宋" w:eastAsia="仿宋" w:cs="仿宋"/>
                <w:color w:val="auto"/>
                <w:sz w:val="24"/>
              </w:rPr>
            </w:pPr>
          </w:p>
        </w:tc>
        <w:tc>
          <w:tcPr>
            <w:tcW w:w="552" w:type="dxa"/>
          </w:tcPr>
          <w:p w14:paraId="61652D37">
            <w:pPr>
              <w:spacing w:line="360" w:lineRule="auto"/>
              <w:rPr>
                <w:rFonts w:hint="eastAsia" w:ascii="仿宋" w:hAnsi="仿宋" w:eastAsia="仿宋" w:cs="仿宋"/>
                <w:color w:val="auto"/>
                <w:sz w:val="24"/>
              </w:rPr>
            </w:pPr>
          </w:p>
        </w:tc>
        <w:tc>
          <w:tcPr>
            <w:tcW w:w="552" w:type="dxa"/>
          </w:tcPr>
          <w:p w14:paraId="30D0351F">
            <w:pPr>
              <w:spacing w:line="360" w:lineRule="auto"/>
              <w:rPr>
                <w:rFonts w:hint="eastAsia" w:ascii="仿宋" w:hAnsi="仿宋" w:eastAsia="仿宋" w:cs="仿宋"/>
                <w:color w:val="auto"/>
                <w:sz w:val="24"/>
              </w:rPr>
            </w:pPr>
          </w:p>
        </w:tc>
        <w:tc>
          <w:tcPr>
            <w:tcW w:w="552" w:type="dxa"/>
          </w:tcPr>
          <w:p w14:paraId="5ADA2FDB">
            <w:pPr>
              <w:spacing w:line="360" w:lineRule="auto"/>
              <w:rPr>
                <w:rFonts w:hint="eastAsia" w:ascii="仿宋" w:hAnsi="仿宋" w:eastAsia="仿宋" w:cs="仿宋"/>
                <w:color w:val="auto"/>
                <w:sz w:val="24"/>
              </w:rPr>
            </w:pPr>
          </w:p>
        </w:tc>
        <w:tc>
          <w:tcPr>
            <w:tcW w:w="552" w:type="dxa"/>
          </w:tcPr>
          <w:p w14:paraId="6AE5923C">
            <w:pPr>
              <w:spacing w:line="360" w:lineRule="auto"/>
              <w:rPr>
                <w:rFonts w:hint="eastAsia" w:ascii="仿宋" w:hAnsi="仿宋" w:eastAsia="仿宋" w:cs="仿宋"/>
                <w:color w:val="auto"/>
                <w:sz w:val="24"/>
              </w:rPr>
            </w:pPr>
          </w:p>
        </w:tc>
        <w:tc>
          <w:tcPr>
            <w:tcW w:w="552" w:type="dxa"/>
          </w:tcPr>
          <w:p w14:paraId="14FA7727">
            <w:pPr>
              <w:spacing w:line="360" w:lineRule="auto"/>
              <w:rPr>
                <w:rFonts w:hint="eastAsia" w:ascii="仿宋" w:hAnsi="仿宋" w:eastAsia="仿宋" w:cs="仿宋"/>
                <w:color w:val="auto"/>
                <w:sz w:val="24"/>
              </w:rPr>
            </w:pPr>
          </w:p>
        </w:tc>
        <w:tc>
          <w:tcPr>
            <w:tcW w:w="552" w:type="dxa"/>
          </w:tcPr>
          <w:p w14:paraId="7543DDAA">
            <w:pPr>
              <w:spacing w:line="360" w:lineRule="auto"/>
              <w:rPr>
                <w:rFonts w:hint="eastAsia" w:ascii="仿宋" w:hAnsi="仿宋" w:eastAsia="仿宋" w:cs="仿宋"/>
                <w:color w:val="auto"/>
                <w:sz w:val="24"/>
              </w:rPr>
            </w:pPr>
          </w:p>
        </w:tc>
        <w:tc>
          <w:tcPr>
            <w:tcW w:w="553" w:type="dxa"/>
          </w:tcPr>
          <w:p w14:paraId="525B4E1D">
            <w:pPr>
              <w:spacing w:line="360" w:lineRule="auto"/>
              <w:rPr>
                <w:rFonts w:hint="eastAsia" w:ascii="仿宋" w:hAnsi="仿宋" w:eastAsia="仿宋" w:cs="仿宋"/>
                <w:color w:val="auto"/>
                <w:sz w:val="24"/>
              </w:rPr>
            </w:pPr>
          </w:p>
        </w:tc>
        <w:tc>
          <w:tcPr>
            <w:tcW w:w="553" w:type="dxa"/>
          </w:tcPr>
          <w:p w14:paraId="30B01629">
            <w:pPr>
              <w:spacing w:line="360" w:lineRule="auto"/>
              <w:rPr>
                <w:rFonts w:hint="eastAsia" w:ascii="仿宋" w:hAnsi="仿宋" w:eastAsia="仿宋" w:cs="仿宋"/>
                <w:color w:val="auto"/>
                <w:sz w:val="24"/>
              </w:rPr>
            </w:pPr>
          </w:p>
        </w:tc>
        <w:tc>
          <w:tcPr>
            <w:tcW w:w="553" w:type="dxa"/>
          </w:tcPr>
          <w:p w14:paraId="600A439D">
            <w:pPr>
              <w:spacing w:line="360" w:lineRule="auto"/>
              <w:rPr>
                <w:rFonts w:hint="eastAsia" w:ascii="仿宋" w:hAnsi="仿宋" w:eastAsia="仿宋" w:cs="仿宋"/>
                <w:color w:val="auto"/>
                <w:sz w:val="24"/>
              </w:rPr>
            </w:pPr>
          </w:p>
        </w:tc>
        <w:tc>
          <w:tcPr>
            <w:tcW w:w="553" w:type="dxa"/>
          </w:tcPr>
          <w:p w14:paraId="6082437B">
            <w:pPr>
              <w:spacing w:line="360" w:lineRule="auto"/>
              <w:rPr>
                <w:rFonts w:hint="eastAsia" w:ascii="仿宋" w:hAnsi="仿宋" w:eastAsia="仿宋" w:cs="仿宋"/>
                <w:color w:val="auto"/>
                <w:sz w:val="24"/>
              </w:rPr>
            </w:pPr>
          </w:p>
        </w:tc>
        <w:tc>
          <w:tcPr>
            <w:tcW w:w="553" w:type="dxa"/>
          </w:tcPr>
          <w:p w14:paraId="3ECB31C9">
            <w:pPr>
              <w:spacing w:line="360" w:lineRule="auto"/>
              <w:rPr>
                <w:rFonts w:hint="eastAsia" w:ascii="仿宋" w:hAnsi="仿宋" w:eastAsia="仿宋" w:cs="仿宋"/>
                <w:color w:val="auto"/>
                <w:sz w:val="24"/>
              </w:rPr>
            </w:pPr>
          </w:p>
        </w:tc>
        <w:tc>
          <w:tcPr>
            <w:tcW w:w="553" w:type="dxa"/>
          </w:tcPr>
          <w:p w14:paraId="4DDDB538">
            <w:pPr>
              <w:spacing w:line="360" w:lineRule="auto"/>
              <w:rPr>
                <w:rFonts w:hint="eastAsia" w:ascii="仿宋" w:hAnsi="仿宋" w:eastAsia="仿宋" w:cs="仿宋"/>
                <w:color w:val="auto"/>
                <w:sz w:val="24"/>
              </w:rPr>
            </w:pPr>
          </w:p>
        </w:tc>
        <w:tc>
          <w:tcPr>
            <w:tcW w:w="553" w:type="dxa"/>
          </w:tcPr>
          <w:p w14:paraId="1B3A4FEB">
            <w:pPr>
              <w:spacing w:line="360" w:lineRule="auto"/>
              <w:rPr>
                <w:rFonts w:hint="eastAsia" w:ascii="仿宋" w:hAnsi="仿宋" w:eastAsia="仿宋" w:cs="仿宋"/>
                <w:color w:val="auto"/>
                <w:sz w:val="24"/>
              </w:rPr>
            </w:pPr>
          </w:p>
        </w:tc>
        <w:tc>
          <w:tcPr>
            <w:tcW w:w="553" w:type="dxa"/>
          </w:tcPr>
          <w:p w14:paraId="5FE2D84F">
            <w:pPr>
              <w:spacing w:line="360" w:lineRule="auto"/>
              <w:rPr>
                <w:rFonts w:hint="eastAsia" w:ascii="仿宋" w:hAnsi="仿宋" w:eastAsia="仿宋" w:cs="仿宋"/>
                <w:color w:val="auto"/>
                <w:sz w:val="24"/>
              </w:rPr>
            </w:pPr>
          </w:p>
        </w:tc>
        <w:tc>
          <w:tcPr>
            <w:tcW w:w="553" w:type="dxa"/>
          </w:tcPr>
          <w:p w14:paraId="36C7835B">
            <w:pPr>
              <w:spacing w:line="360" w:lineRule="auto"/>
              <w:rPr>
                <w:rFonts w:hint="eastAsia" w:ascii="仿宋" w:hAnsi="仿宋" w:eastAsia="仿宋" w:cs="仿宋"/>
                <w:color w:val="auto"/>
                <w:sz w:val="24"/>
              </w:rPr>
            </w:pPr>
          </w:p>
        </w:tc>
        <w:tc>
          <w:tcPr>
            <w:tcW w:w="553" w:type="dxa"/>
          </w:tcPr>
          <w:p w14:paraId="101222AF">
            <w:pPr>
              <w:spacing w:line="360" w:lineRule="auto"/>
              <w:rPr>
                <w:rFonts w:hint="eastAsia" w:ascii="仿宋" w:hAnsi="仿宋" w:eastAsia="仿宋" w:cs="仿宋"/>
                <w:color w:val="auto"/>
                <w:sz w:val="24"/>
              </w:rPr>
            </w:pPr>
          </w:p>
        </w:tc>
      </w:tr>
    </w:tbl>
    <w:p w14:paraId="4A07D039">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66F24DF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2077911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32A13C3">
      <w:pPr>
        <w:spacing w:line="360" w:lineRule="auto"/>
        <w:rPr>
          <w:rFonts w:hint="eastAsia" w:ascii="仿宋" w:hAnsi="仿宋" w:eastAsia="仿宋" w:cs="仿宋"/>
          <w:color w:val="auto"/>
          <w:kern w:val="0"/>
          <w:sz w:val="24"/>
        </w:rPr>
      </w:pPr>
    </w:p>
    <w:p w14:paraId="235AA80E">
      <w:pPr>
        <w:spacing w:line="360" w:lineRule="auto"/>
        <w:rPr>
          <w:rFonts w:hint="eastAsia" w:ascii="仿宋" w:hAnsi="仿宋" w:eastAsia="仿宋" w:cs="仿宋"/>
          <w:b/>
          <w:bCs/>
          <w:color w:val="auto"/>
          <w:sz w:val="32"/>
          <w:szCs w:val="32"/>
        </w:rPr>
      </w:pPr>
    </w:p>
    <w:p w14:paraId="145FD93D">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一</w:t>
      </w:r>
      <w:r>
        <w:rPr>
          <w:rFonts w:hint="eastAsia" w:ascii="仿宋" w:hAnsi="仿宋" w:eastAsia="仿宋" w:cs="仿宋"/>
          <w:b/>
          <w:bCs/>
          <w:color w:val="auto"/>
          <w:sz w:val="32"/>
          <w:szCs w:val="32"/>
        </w:rPr>
        <w:t>、售后服务方案</w:t>
      </w:r>
    </w:p>
    <w:p w14:paraId="7EF850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21234929">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AF0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3BB142">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566B03C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52BBBEFD">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351BBB93">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24124CF8">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2A4145D1">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4FE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926764">
            <w:pPr>
              <w:autoSpaceDE w:val="0"/>
              <w:autoSpaceDN w:val="0"/>
              <w:spacing w:line="360" w:lineRule="auto"/>
              <w:jc w:val="center"/>
              <w:rPr>
                <w:rFonts w:hint="eastAsia" w:ascii="仿宋" w:hAnsi="仿宋" w:eastAsia="仿宋" w:cs="仿宋"/>
                <w:color w:val="auto"/>
                <w:sz w:val="24"/>
              </w:rPr>
            </w:pPr>
          </w:p>
        </w:tc>
        <w:tc>
          <w:tcPr>
            <w:tcW w:w="2160" w:type="dxa"/>
          </w:tcPr>
          <w:p w14:paraId="68DB17C5">
            <w:pPr>
              <w:autoSpaceDE w:val="0"/>
              <w:autoSpaceDN w:val="0"/>
              <w:spacing w:line="360" w:lineRule="auto"/>
              <w:jc w:val="center"/>
              <w:rPr>
                <w:rFonts w:hint="eastAsia" w:ascii="仿宋" w:hAnsi="仿宋" w:eastAsia="仿宋" w:cs="仿宋"/>
                <w:color w:val="auto"/>
                <w:sz w:val="24"/>
              </w:rPr>
            </w:pPr>
          </w:p>
        </w:tc>
        <w:tc>
          <w:tcPr>
            <w:tcW w:w="1620" w:type="dxa"/>
          </w:tcPr>
          <w:p w14:paraId="6A6D10A8">
            <w:pPr>
              <w:autoSpaceDE w:val="0"/>
              <w:autoSpaceDN w:val="0"/>
              <w:spacing w:line="360" w:lineRule="auto"/>
              <w:jc w:val="center"/>
              <w:rPr>
                <w:rFonts w:hint="eastAsia" w:ascii="仿宋" w:hAnsi="仿宋" w:eastAsia="仿宋" w:cs="仿宋"/>
                <w:color w:val="auto"/>
                <w:sz w:val="24"/>
              </w:rPr>
            </w:pPr>
          </w:p>
        </w:tc>
        <w:tc>
          <w:tcPr>
            <w:tcW w:w="1245" w:type="dxa"/>
          </w:tcPr>
          <w:p w14:paraId="34A583DD">
            <w:pPr>
              <w:autoSpaceDE w:val="0"/>
              <w:autoSpaceDN w:val="0"/>
              <w:spacing w:line="360" w:lineRule="auto"/>
              <w:jc w:val="center"/>
              <w:rPr>
                <w:rFonts w:hint="eastAsia" w:ascii="仿宋" w:hAnsi="仿宋" w:eastAsia="仿宋" w:cs="仿宋"/>
                <w:color w:val="auto"/>
                <w:sz w:val="24"/>
              </w:rPr>
            </w:pPr>
          </w:p>
        </w:tc>
        <w:tc>
          <w:tcPr>
            <w:tcW w:w="2175" w:type="dxa"/>
          </w:tcPr>
          <w:p w14:paraId="65B90BB9">
            <w:pPr>
              <w:autoSpaceDE w:val="0"/>
              <w:autoSpaceDN w:val="0"/>
              <w:spacing w:line="360" w:lineRule="auto"/>
              <w:jc w:val="center"/>
              <w:rPr>
                <w:rFonts w:hint="eastAsia" w:ascii="仿宋" w:hAnsi="仿宋" w:eastAsia="仿宋" w:cs="仿宋"/>
                <w:color w:val="auto"/>
                <w:sz w:val="24"/>
              </w:rPr>
            </w:pPr>
          </w:p>
        </w:tc>
        <w:tc>
          <w:tcPr>
            <w:tcW w:w="1260" w:type="dxa"/>
          </w:tcPr>
          <w:p w14:paraId="2E7A03A0">
            <w:pPr>
              <w:autoSpaceDE w:val="0"/>
              <w:autoSpaceDN w:val="0"/>
              <w:spacing w:line="360" w:lineRule="auto"/>
              <w:jc w:val="center"/>
              <w:rPr>
                <w:rFonts w:hint="eastAsia" w:ascii="仿宋" w:hAnsi="仿宋" w:eastAsia="仿宋" w:cs="仿宋"/>
                <w:color w:val="auto"/>
                <w:sz w:val="24"/>
              </w:rPr>
            </w:pPr>
          </w:p>
        </w:tc>
      </w:tr>
      <w:tr w14:paraId="3000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C3CE70">
            <w:pPr>
              <w:autoSpaceDE w:val="0"/>
              <w:autoSpaceDN w:val="0"/>
              <w:spacing w:line="360" w:lineRule="auto"/>
              <w:jc w:val="center"/>
              <w:rPr>
                <w:rFonts w:hint="eastAsia" w:ascii="仿宋" w:hAnsi="仿宋" w:eastAsia="仿宋" w:cs="仿宋"/>
                <w:color w:val="auto"/>
                <w:sz w:val="24"/>
              </w:rPr>
            </w:pPr>
          </w:p>
        </w:tc>
        <w:tc>
          <w:tcPr>
            <w:tcW w:w="2160" w:type="dxa"/>
          </w:tcPr>
          <w:p w14:paraId="2B83D2E4">
            <w:pPr>
              <w:autoSpaceDE w:val="0"/>
              <w:autoSpaceDN w:val="0"/>
              <w:spacing w:line="360" w:lineRule="auto"/>
              <w:jc w:val="center"/>
              <w:rPr>
                <w:rFonts w:hint="eastAsia" w:ascii="仿宋" w:hAnsi="仿宋" w:eastAsia="仿宋" w:cs="仿宋"/>
                <w:color w:val="auto"/>
                <w:sz w:val="24"/>
              </w:rPr>
            </w:pPr>
          </w:p>
        </w:tc>
        <w:tc>
          <w:tcPr>
            <w:tcW w:w="1620" w:type="dxa"/>
          </w:tcPr>
          <w:p w14:paraId="7A80D57F">
            <w:pPr>
              <w:autoSpaceDE w:val="0"/>
              <w:autoSpaceDN w:val="0"/>
              <w:spacing w:line="360" w:lineRule="auto"/>
              <w:jc w:val="center"/>
              <w:rPr>
                <w:rFonts w:hint="eastAsia" w:ascii="仿宋" w:hAnsi="仿宋" w:eastAsia="仿宋" w:cs="仿宋"/>
                <w:color w:val="auto"/>
                <w:sz w:val="24"/>
              </w:rPr>
            </w:pPr>
          </w:p>
        </w:tc>
        <w:tc>
          <w:tcPr>
            <w:tcW w:w="1245" w:type="dxa"/>
          </w:tcPr>
          <w:p w14:paraId="67F98BEB">
            <w:pPr>
              <w:autoSpaceDE w:val="0"/>
              <w:autoSpaceDN w:val="0"/>
              <w:spacing w:line="360" w:lineRule="auto"/>
              <w:jc w:val="center"/>
              <w:rPr>
                <w:rFonts w:hint="eastAsia" w:ascii="仿宋" w:hAnsi="仿宋" w:eastAsia="仿宋" w:cs="仿宋"/>
                <w:color w:val="auto"/>
                <w:sz w:val="24"/>
              </w:rPr>
            </w:pPr>
          </w:p>
        </w:tc>
        <w:tc>
          <w:tcPr>
            <w:tcW w:w="2175" w:type="dxa"/>
          </w:tcPr>
          <w:p w14:paraId="1CC21206">
            <w:pPr>
              <w:autoSpaceDE w:val="0"/>
              <w:autoSpaceDN w:val="0"/>
              <w:spacing w:line="360" w:lineRule="auto"/>
              <w:jc w:val="center"/>
              <w:rPr>
                <w:rFonts w:hint="eastAsia" w:ascii="仿宋" w:hAnsi="仿宋" w:eastAsia="仿宋" w:cs="仿宋"/>
                <w:color w:val="auto"/>
                <w:sz w:val="24"/>
              </w:rPr>
            </w:pPr>
          </w:p>
        </w:tc>
        <w:tc>
          <w:tcPr>
            <w:tcW w:w="1260" w:type="dxa"/>
          </w:tcPr>
          <w:p w14:paraId="7AF5BE1B">
            <w:pPr>
              <w:autoSpaceDE w:val="0"/>
              <w:autoSpaceDN w:val="0"/>
              <w:spacing w:line="360" w:lineRule="auto"/>
              <w:jc w:val="center"/>
              <w:rPr>
                <w:rFonts w:hint="eastAsia" w:ascii="仿宋" w:hAnsi="仿宋" w:eastAsia="仿宋" w:cs="仿宋"/>
                <w:color w:val="auto"/>
                <w:sz w:val="24"/>
              </w:rPr>
            </w:pPr>
          </w:p>
        </w:tc>
      </w:tr>
      <w:tr w14:paraId="5ED3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BF45F5">
            <w:pPr>
              <w:autoSpaceDE w:val="0"/>
              <w:autoSpaceDN w:val="0"/>
              <w:spacing w:line="360" w:lineRule="auto"/>
              <w:jc w:val="center"/>
              <w:rPr>
                <w:rFonts w:hint="eastAsia" w:ascii="仿宋" w:hAnsi="仿宋" w:eastAsia="仿宋" w:cs="仿宋"/>
                <w:color w:val="auto"/>
                <w:sz w:val="24"/>
              </w:rPr>
            </w:pPr>
          </w:p>
        </w:tc>
        <w:tc>
          <w:tcPr>
            <w:tcW w:w="2160" w:type="dxa"/>
          </w:tcPr>
          <w:p w14:paraId="06D8549D">
            <w:pPr>
              <w:autoSpaceDE w:val="0"/>
              <w:autoSpaceDN w:val="0"/>
              <w:spacing w:line="360" w:lineRule="auto"/>
              <w:jc w:val="center"/>
              <w:rPr>
                <w:rFonts w:hint="eastAsia" w:ascii="仿宋" w:hAnsi="仿宋" w:eastAsia="仿宋" w:cs="仿宋"/>
                <w:color w:val="auto"/>
                <w:sz w:val="24"/>
              </w:rPr>
            </w:pPr>
          </w:p>
        </w:tc>
        <w:tc>
          <w:tcPr>
            <w:tcW w:w="1620" w:type="dxa"/>
          </w:tcPr>
          <w:p w14:paraId="1FED9384">
            <w:pPr>
              <w:autoSpaceDE w:val="0"/>
              <w:autoSpaceDN w:val="0"/>
              <w:spacing w:line="360" w:lineRule="auto"/>
              <w:jc w:val="center"/>
              <w:rPr>
                <w:rFonts w:hint="eastAsia" w:ascii="仿宋" w:hAnsi="仿宋" w:eastAsia="仿宋" w:cs="仿宋"/>
                <w:color w:val="auto"/>
                <w:sz w:val="24"/>
              </w:rPr>
            </w:pPr>
          </w:p>
        </w:tc>
        <w:tc>
          <w:tcPr>
            <w:tcW w:w="1245" w:type="dxa"/>
          </w:tcPr>
          <w:p w14:paraId="2272C679">
            <w:pPr>
              <w:autoSpaceDE w:val="0"/>
              <w:autoSpaceDN w:val="0"/>
              <w:spacing w:line="360" w:lineRule="auto"/>
              <w:jc w:val="center"/>
              <w:rPr>
                <w:rFonts w:hint="eastAsia" w:ascii="仿宋" w:hAnsi="仿宋" w:eastAsia="仿宋" w:cs="仿宋"/>
                <w:color w:val="auto"/>
                <w:sz w:val="24"/>
              </w:rPr>
            </w:pPr>
          </w:p>
        </w:tc>
        <w:tc>
          <w:tcPr>
            <w:tcW w:w="2175" w:type="dxa"/>
          </w:tcPr>
          <w:p w14:paraId="0F226F44">
            <w:pPr>
              <w:autoSpaceDE w:val="0"/>
              <w:autoSpaceDN w:val="0"/>
              <w:spacing w:line="360" w:lineRule="auto"/>
              <w:jc w:val="center"/>
              <w:rPr>
                <w:rFonts w:hint="eastAsia" w:ascii="仿宋" w:hAnsi="仿宋" w:eastAsia="仿宋" w:cs="仿宋"/>
                <w:color w:val="auto"/>
                <w:sz w:val="24"/>
              </w:rPr>
            </w:pPr>
          </w:p>
        </w:tc>
        <w:tc>
          <w:tcPr>
            <w:tcW w:w="1260" w:type="dxa"/>
          </w:tcPr>
          <w:p w14:paraId="0CC51FAE">
            <w:pPr>
              <w:autoSpaceDE w:val="0"/>
              <w:autoSpaceDN w:val="0"/>
              <w:spacing w:line="360" w:lineRule="auto"/>
              <w:jc w:val="center"/>
              <w:rPr>
                <w:rFonts w:hint="eastAsia" w:ascii="仿宋" w:hAnsi="仿宋" w:eastAsia="仿宋" w:cs="仿宋"/>
                <w:color w:val="auto"/>
                <w:sz w:val="24"/>
              </w:rPr>
            </w:pPr>
          </w:p>
        </w:tc>
      </w:tr>
    </w:tbl>
    <w:p w14:paraId="48DDB1FF">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5B965CE4">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703717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349F72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0E5C275">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734CDC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4578ED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F6953A7">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D9176A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934092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11ACFA9">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E68228D">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21F8C5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0314810">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586C08F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36D53F">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1CB3172">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0BBD84CB">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7C36C2F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8E99E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676F87B">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CAD63F7">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6D7B7F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6C6B728">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2CDA55C">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4FA624E9">
            <w:pPr>
              <w:autoSpaceDE w:val="0"/>
              <w:autoSpaceDN w:val="0"/>
              <w:spacing w:line="240" w:lineRule="exact"/>
              <w:rPr>
                <w:rFonts w:hint="eastAsia" w:ascii="仿宋" w:hAnsi="仿宋" w:eastAsia="仿宋" w:cs="仿宋"/>
                <w:color w:val="auto"/>
                <w:sz w:val="24"/>
              </w:rPr>
            </w:pPr>
          </w:p>
        </w:tc>
      </w:tr>
      <w:tr w14:paraId="00ECE1D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F51944">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F8B7A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9F1803">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39EDED6">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2E2A5DE">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96F7591">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1A1CAF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7124C4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559E8A">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27D4D6F">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93D9355">
            <w:pPr>
              <w:autoSpaceDE w:val="0"/>
              <w:autoSpaceDN w:val="0"/>
              <w:spacing w:line="240" w:lineRule="exact"/>
              <w:rPr>
                <w:rFonts w:hint="eastAsia" w:ascii="仿宋" w:hAnsi="仿宋" w:eastAsia="仿宋" w:cs="仿宋"/>
                <w:color w:val="auto"/>
                <w:sz w:val="24"/>
              </w:rPr>
            </w:pPr>
          </w:p>
        </w:tc>
      </w:tr>
      <w:tr w14:paraId="5B534F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9CA31E">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541CDA5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00FAEB28">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1CB2EB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2A245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9EBDF06">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ABE9460">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2EA072C">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7C7B830">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9D7067E">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7B602099">
            <w:pPr>
              <w:autoSpaceDE w:val="0"/>
              <w:autoSpaceDN w:val="0"/>
              <w:spacing w:line="240" w:lineRule="exact"/>
              <w:rPr>
                <w:rFonts w:hint="eastAsia" w:ascii="仿宋" w:hAnsi="仿宋" w:eastAsia="仿宋" w:cs="仿宋"/>
                <w:color w:val="auto"/>
                <w:sz w:val="24"/>
              </w:rPr>
            </w:pPr>
          </w:p>
        </w:tc>
      </w:tr>
    </w:tbl>
    <w:p w14:paraId="0FE2808C">
      <w:pPr>
        <w:spacing w:line="360" w:lineRule="auto"/>
        <w:ind w:firstLine="480" w:firstLineChars="200"/>
        <w:rPr>
          <w:rFonts w:hint="eastAsia" w:ascii="仿宋" w:hAnsi="仿宋" w:eastAsia="仿宋" w:cs="仿宋"/>
          <w:color w:val="auto"/>
          <w:sz w:val="24"/>
          <w:szCs w:val="20"/>
        </w:rPr>
      </w:pPr>
    </w:p>
    <w:p w14:paraId="2C368AC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01CCE68">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2FF287F">
      <w:pPr>
        <w:spacing w:line="360" w:lineRule="auto"/>
        <w:rPr>
          <w:rFonts w:hint="eastAsia" w:ascii="仿宋" w:hAnsi="仿宋" w:eastAsia="仿宋" w:cs="仿宋"/>
          <w:b/>
          <w:color w:val="auto"/>
          <w:sz w:val="30"/>
          <w:szCs w:val="30"/>
          <w:lang w:eastAsia="zh-CN"/>
        </w:rPr>
      </w:pPr>
    </w:p>
    <w:p w14:paraId="222A5010">
      <w:pPr>
        <w:pStyle w:val="80"/>
        <w:rPr>
          <w:rFonts w:hint="eastAsia" w:ascii="仿宋" w:hAnsi="仿宋" w:eastAsia="仿宋" w:cs="仿宋"/>
          <w:color w:val="auto"/>
          <w:lang w:eastAsia="zh-CN"/>
        </w:rPr>
      </w:pPr>
    </w:p>
    <w:p w14:paraId="1BDC5E7C">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lang w:eastAsia="zh-CN"/>
        </w:rPr>
        <w:t>十</w:t>
      </w:r>
      <w:r>
        <w:rPr>
          <w:rFonts w:hint="eastAsia" w:ascii="仿宋" w:hAnsi="仿宋" w:eastAsia="仿宋" w:cs="仿宋"/>
          <w:b/>
          <w:color w:val="auto"/>
          <w:sz w:val="30"/>
          <w:szCs w:val="30"/>
          <w:lang w:val="en-US" w:eastAsia="zh-CN"/>
        </w:rPr>
        <w:t>二</w:t>
      </w:r>
      <w:r>
        <w:rPr>
          <w:rFonts w:hint="eastAsia" w:ascii="仿宋" w:hAnsi="仿宋" w:eastAsia="仿宋" w:cs="仿宋"/>
          <w:b/>
          <w:color w:val="auto"/>
          <w:sz w:val="30"/>
          <w:szCs w:val="30"/>
        </w:rPr>
        <w:t>、</w:t>
      </w:r>
      <w:r>
        <w:rPr>
          <w:rFonts w:hint="eastAsia" w:ascii="仿宋" w:hAnsi="仿宋" w:eastAsia="仿宋" w:cs="仿宋"/>
          <w:b/>
          <w:color w:val="auto"/>
          <w:sz w:val="30"/>
          <w:szCs w:val="30"/>
          <w:lang w:eastAsia="zh-CN"/>
        </w:rPr>
        <w:t>投标人</w:t>
      </w:r>
      <w:r>
        <w:rPr>
          <w:rFonts w:hint="eastAsia" w:ascii="仿宋" w:hAnsi="仿宋" w:eastAsia="仿宋" w:cs="仿宋"/>
          <w:b/>
          <w:color w:val="auto"/>
          <w:sz w:val="30"/>
          <w:szCs w:val="30"/>
        </w:rPr>
        <w:t>售后服务能力证明材料</w:t>
      </w:r>
    </w:p>
    <w:p w14:paraId="7315F429">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根据采购需求及磋商文件要求编制）</w:t>
      </w:r>
    </w:p>
    <w:p w14:paraId="62230BA5">
      <w:pPr>
        <w:spacing w:line="336" w:lineRule="auto"/>
        <w:ind w:firstLine="3600" w:firstLineChars="1500"/>
        <w:rPr>
          <w:rFonts w:hint="eastAsia" w:ascii="仿宋" w:hAnsi="仿宋" w:eastAsia="仿宋" w:cs="仿宋"/>
          <w:color w:val="auto"/>
          <w:sz w:val="24"/>
        </w:rPr>
      </w:pPr>
    </w:p>
    <w:p w14:paraId="542B7974">
      <w:pPr>
        <w:pStyle w:val="80"/>
        <w:rPr>
          <w:rFonts w:hint="eastAsia" w:ascii="仿宋" w:hAnsi="仿宋" w:eastAsia="仿宋" w:cs="仿宋"/>
          <w:color w:val="auto"/>
        </w:rPr>
      </w:pPr>
    </w:p>
    <w:p w14:paraId="12F9C0F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42AF99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2BCA271">
      <w:pPr>
        <w:pStyle w:val="80"/>
        <w:rPr>
          <w:rFonts w:hint="eastAsia" w:ascii="仿宋" w:hAnsi="仿宋" w:eastAsia="仿宋" w:cs="仿宋"/>
          <w:color w:val="auto"/>
        </w:rPr>
      </w:pPr>
    </w:p>
    <w:p w14:paraId="20359AA0">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三</w:t>
      </w:r>
      <w:r>
        <w:rPr>
          <w:rFonts w:hint="eastAsia" w:ascii="仿宋" w:hAnsi="仿宋" w:eastAsia="仿宋" w:cs="仿宋"/>
          <w:b/>
          <w:bCs/>
          <w:color w:val="auto"/>
          <w:sz w:val="32"/>
          <w:szCs w:val="32"/>
        </w:rPr>
        <w:t>、项目小组人员名单</w:t>
      </w:r>
    </w:p>
    <w:p w14:paraId="492D99D4">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139F1EC3">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8D6FC8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04C15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AA37B3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26E9C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F8AFEBB">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2212C9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9F8EF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BBE04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A9E0F2">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F44402">
            <w:pPr>
              <w:autoSpaceDE w:val="0"/>
              <w:autoSpaceDN w:val="0"/>
              <w:spacing w:line="360" w:lineRule="auto"/>
              <w:jc w:val="center"/>
              <w:rPr>
                <w:rFonts w:hint="eastAsia" w:ascii="仿宋" w:hAnsi="仿宋" w:eastAsia="仿宋" w:cs="仿宋"/>
                <w:color w:val="auto"/>
                <w:sz w:val="24"/>
              </w:rPr>
            </w:pPr>
          </w:p>
        </w:tc>
      </w:tr>
      <w:tr w14:paraId="6DE0477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C05D7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54472B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3610B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13CF7">
            <w:pPr>
              <w:autoSpaceDE w:val="0"/>
              <w:autoSpaceDN w:val="0"/>
              <w:spacing w:line="360" w:lineRule="auto"/>
              <w:jc w:val="center"/>
              <w:rPr>
                <w:rFonts w:hint="eastAsia" w:ascii="仿宋" w:hAnsi="仿宋" w:eastAsia="仿宋" w:cs="仿宋"/>
                <w:color w:val="auto"/>
                <w:sz w:val="24"/>
              </w:rPr>
            </w:pPr>
          </w:p>
        </w:tc>
      </w:tr>
      <w:tr w14:paraId="5DF376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38F0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1D53FD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86796E">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415EBD">
            <w:pPr>
              <w:autoSpaceDE w:val="0"/>
              <w:autoSpaceDN w:val="0"/>
              <w:spacing w:line="360" w:lineRule="auto"/>
              <w:jc w:val="center"/>
              <w:rPr>
                <w:rFonts w:hint="eastAsia" w:ascii="仿宋" w:hAnsi="仿宋" w:eastAsia="仿宋" w:cs="仿宋"/>
                <w:color w:val="auto"/>
                <w:sz w:val="24"/>
              </w:rPr>
            </w:pPr>
          </w:p>
        </w:tc>
      </w:tr>
      <w:tr w14:paraId="642C00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88C6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2859DC0">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74DA2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9FC786">
            <w:pPr>
              <w:autoSpaceDE w:val="0"/>
              <w:autoSpaceDN w:val="0"/>
              <w:spacing w:line="360" w:lineRule="auto"/>
              <w:jc w:val="center"/>
              <w:rPr>
                <w:rFonts w:hint="eastAsia" w:ascii="仿宋" w:hAnsi="仿宋" w:eastAsia="仿宋" w:cs="仿宋"/>
                <w:color w:val="auto"/>
                <w:sz w:val="24"/>
              </w:rPr>
            </w:pPr>
          </w:p>
        </w:tc>
      </w:tr>
      <w:tr w14:paraId="0079A2C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77D425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04012D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C3C4C4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453542">
            <w:pPr>
              <w:autoSpaceDE w:val="0"/>
              <w:autoSpaceDN w:val="0"/>
              <w:spacing w:line="360" w:lineRule="auto"/>
              <w:jc w:val="center"/>
              <w:rPr>
                <w:rFonts w:hint="eastAsia" w:ascii="仿宋" w:hAnsi="仿宋" w:eastAsia="仿宋" w:cs="仿宋"/>
                <w:color w:val="auto"/>
                <w:sz w:val="24"/>
              </w:rPr>
            </w:pPr>
          </w:p>
        </w:tc>
      </w:tr>
      <w:tr w14:paraId="2E6EECC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13DE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9EC8D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11B8A61">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317295">
            <w:pPr>
              <w:autoSpaceDE w:val="0"/>
              <w:autoSpaceDN w:val="0"/>
              <w:spacing w:line="360" w:lineRule="auto"/>
              <w:jc w:val="center"/>
              <w:rPr>
                <w:rFonts w:hint="eastAsia" w:ascii="仿宋" w:hAnsi="仿宋" w:eastAsia="仿宋" w:cs="仿宋"/>
                <w:color w:val="auto"/>
                <w:sz w:val="24"/>
              </w:rPr>
            </w:pPr>
          </w:p>
        </w:tc>
      </w:tr>
      <w:tr w14:paraId="10DB230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2875BF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70AE62">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62887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F8418D">
            <w:pPr>
              <w:autoSpaceDE w:val="0"/>
              <w:autoSpaceDN w:val="0"/>
              <w:spacing w:line="360" w:lineRule="auto"/>
              <w:jc w:val="center"/>
              <w:rPr>
                <w:rFonts w:hint="eastAsia" w:ascii="仿宋" w:hAnsi="仿宋" w:eastAsia="仿宋" w:cs="仿宋"/>
                <w:color w:val="auto"/>
                <w:sz w:val="24"/>
              </w:rPr>
            </w:pPr>
          </w:p>
        </w:tc>
      </w:tr>
      <w:tr w14:paraId="08D7E5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2C8167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3E4CCF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ED4D70">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C4C43E">
            <w:pPr>
              <w:autoSpaceDE w:val="0"/>
              <w:autoSpaceDN w:val="0"/>
              <w:spacing w:line="360" w:lineRule="auto"/>
              <w:jc w:val="center"/>
              <w:rPr>
                <w:rFonts w:hint="eastAsia" w:ascii="仿宋" w:hAnsi="仿宋" w:eastAsia="仿宋" w:cs="仿宋"/>
                <w:color w:val="auto"/>
                <w:sz w:val="24"/>
              </w:rPr>
            </w:pPr>
          </w:p>
        </w:tc>
      </w:tr>
      <w:tr w14:paraId="46DB43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6B61F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115424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FEBFA2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584990">
            <w:pPr>
              <w:autoSpaceDE w:val="0"/>
              <w:autoSpaceDN w:val="0"/>
              <w:spacing w:line="360" w:lineRule="auto"/>
              <w:jc w:val="center"/>
              <w:rPr>
                <w:rFonts w:hint="eastAsia" w:ascii="仿宋" w:hAnsi="仿宋" w:eastAsia="仿宋" w:cs="仿宋"/>
                <w:color w:val="auto"/>
                <w:sz w:val="24"/>
              </w:rPr>
            </w:pPr>
          </w:p>
        </w:tc>
      </w:tr>
    </w:tbl>
    <w:p w14:paraId="32AF03E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3B3912E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070151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DB2BDC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A79BE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173A10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9CAA29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5DBD0B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066F8C1C">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F7D6F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411C950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2203F6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65F7BE3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1664AD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5F873E1">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A7967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0BAE362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78FA5D2">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09C3F6D">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C8CFF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3FBE45E6">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8975D47">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020A94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A65497">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BFB4C5">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6AE8300">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1866468B">
            <w:pPr>
              <w:autoSpaceDE w:val="0"/>
              <w:autoSpaceDN w:val="0"/>
              <w:spacing w:line="360" w:lineRule="auto"/>
              <w:rPr>
                <w:rFonts w:hint="eastAsia" w:ascii="仿宋" w:hAnsi="仿宋" w:eastAsia="仿宋" w:cs="仿宋"/>
                <w:color w:val="auto"/>
                <w:sz w:val="24"/>
              </w:rPr>
            </w:pPr>
          </w:p>
        </w:tc>
      </w:tr>
      <w:tr w14:paraId="1C53644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6A0FD6A">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77860F57">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0FD35E9">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7937E39">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E05BD24">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D288D5E">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1BF22E">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8A9A81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8932F4B">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1E62D1">
            <w:pPr>
              <w:autoSpaceDE w:val="0"/>
              <w:autoSpaceDN w:val="0"/>
              <w:spacing w:line="360" w:lineRule="auto"/>
              <w:rPr>
                <w:rFonts w:hint="eastAsia" w:ascii="仿宋" w:hAnsi="仿宋" w:eastAsia="仿宋" w:cs="仿宋"/>
                <w:color w:val="auto"/>
                <w:sz w:val="24"/>
              </w:rPr>
            </w:pPr>
          </w:p>
        </w:tc>
      </w:tr>
    </w:tbl>
    <w:p w14:paraId="64CB9E2B">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269929B9">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0A87105B">
      <w:pPr>
        <w:spacing w:line="360" w:lineRule="auto"/>
        <w:ind w:firstLine="480" w:firstLineChars="200"/>
        <w:rPr>
          <w:rFonts w:hint="eastAsia" w:ascii="仿宋" w:hAnsi="仿宋" w:eastAsia="仿宋" w:cs="仿宋"/>
          <w:color w:val="auto"/>
          <w:sz w:val="24"/>
          <w:szCs w:val="20"/>
        </w:rPr>
      </w:pPr>
    </w:p>
    <w:p w14:paraId="65964180">
      <w:pPr>
        <w:spacing w:line="336" w:lineRule="auto"/>
        <w:jc w:val="center"/>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lang w:eastAsia="zh-CN"/>
        </w:rPr>
        <w:t>投标人</w:t>
      </w:r>
      <w:r>
        <w:rPr>
          <w:rFonts w:hint="eastAsia" w:ascii="仿宋" w:hAnsi="仿宋" w:eastAsia="仿宋" w:cs="仿宋"/>
          <w:color w:val="auto"/>
          <w:sz w:val="24"/>
        </w:rPr>
        <w:t>名称（电子签名）：</w:t>
      </w:r>
    </w:p>
    <w:p w14:paraId="6E0ABBD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3B45D215">
      <w:pPr>
        <w:snapToGrid w:val="0"/>
        <w:spacing w:line="360" w:lineRule="auto"/>
        <w:ind w:firstLine="6907" w:firstLineChars="2150"/>
        <w:rPr>
          <w:rFonts w:hint="eastAsia" w:ascii="仿宋" w:hAnsi="仿宋" w:eastAsia="仿宋" w:cs="仿宋"/>
          <w:b/>
          <w:bCs/>
          <w:color w:val="auto"/>
          <w:sz w:val="32"/>
          <w:szCs w:val="32"/>
        </w:rPr>
      </w:pPr>
    </w:p>
    <w:p w14:paraId="320D6C9C">
      <w:pPr>
        <w:snapToGrid w:val="0"/>
        <w:spacing w:line="360" w:lineRule="auto"/>
        <w:ind w:right="960"/>
        <w:jc w:val="both"/>
        <w:rPr>
          <w:rFonts w:hint="eastAsia" w:ascii="仿宋" w:hAnsi="仿宋" w:eastAsia="仿宋" w:cs="仿宋"/>
          <w:color w:val="auto"/>
          <w:kern w:val="0"/>
          <w:sz w:val="24"/>
          <w:lang w:val="zh-CN"/>
        </w:rPr>
      </w:pPr>
    </w:p>
    <w:p w14:paraId="2B0C6A27">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优惠条件及特殊承诺</w:t>
      </w:r>
    </w:p>
    <w:p w14:paraId="68DF2B9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EB4F682">
      <w:pPr>
        <w:spacing w:line="360" w:lineRule="auto"/>
        <w:rPr>
          <w:rFonts w:hint="eastAsia" w:ascii="仿宋" w:hAnsi="仿宋" w:eastAsia="仿宋" w:cs="仿宋"/>
          <w:color w:val="auto"/>
          <w:sz w:val="18"/>
          <w:szCs w:val="18"/>
        </w:rPr>
      </w:pPr>
    </w:p>
    <w:p w14:paraId="21AC5D84">
      <w:pPr>
        <w:pStyle w:val="80"/>
        <w:rPr>
          <w:rFonts w:hint="eastAsia" w:ascii="仿宋" w:hAnsi="仿宋" w:eastAsia="仿宋" w:cs="仿宋"/>
          <w:color w:val="auto"/>
        </w:rPr>
      </w:pPr>
    </w:p>
    <w:p w14:paraId="4B7D346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79416EB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D328670">
      <w:pPr>
        <w:spacing w:line="360" w:lineRule="auto"/>
        <w:rPr>
          <w:rFonts w:hint="eastAsia" w:ascii="仿宋" w:hAnsi="仿宋" w:eastAsia="仿宋" w:cs="仿宋"/>
          <w:b/>
          <w:bCs/>
          <w:color w:val="auto"/>
          <w:sz w:val="18"/>
          <w:szCs w:val="18"/>
        </w:rPr>
      </w:pPr>
    </w:p>
    <w:p w14:paraId="5D4011CE">
      <w:pPr>
        <w:spacing w:line="360" w:lineRule="auto"/>
        <w:rPr>
          <w:rFonts w:hint="eastAsia" w:ascii="仿宋" w:hAnsi="仿宋" w:eastAsia="仿宋" w:cs="仿宋"/>
          <w:b/>
          <w:bCs/>
          <w:color w:val="auto"/>
          <w:sz w:val="32"/>
          <w:szCs w:val="32"/>
        </w:rPr>
      </w:pPr>
    </w:p>
    <w:p w14:paraId="1397B0C8">
      <w:pPr>
        <w:spacing w:line="360" w:lineRule="auto"/>
        <w:rPr>
          <w:rFonts w:hint="eastAsia" w:ascii="仿宋" w:hAnsi="仿宋" w:eastAsia="仿宋" w:cs="仿宋"/>
          <w:b/>
          <w:bCs/>
          <w:color w:val="auto"/>
          <w:sz w:val="32"/>
          <w:szCs w:val="32"/>
        </w:rPr>
      </w:pPr>
    </w:p>
    <w:p w14:paraId="506C7A90">
      <w:pPr>
        <w:spacing w:line="360" w:lineRule="auto"/>
        <w:rPr>
          <w:rFonts w:hint="eastAsia" w:ascii="仿宋" w:hAnsi="仿宋" w:eastAsia="仿宋" w:cs="仿宋"/>
          <w:b/>
          <w:bCs/>
          <w:color w:val="auto"/>
          <w:sz w:val="32"/>
          <w:szCs w:val="32"/>
        </w:rPr>
      </w:pPr>
    </w:p>
    <w:p w14:paraId="23749C06">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备品备件及供选择的配套零部件清单</w:t>
      </w:r>
    </w:p>
    <w:p w14:paraId="4EA07ED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2E296341">
      <w:pPr>
        <w:snapToGrid w:val="0"/>
        <w:spacing w:line="360" w:lineRule="auto"/>
        <w:ind w:right="960"/>
        <w:jc w:val="right"/>
        <w:rPr>
          <w:rFonts w:hint="eastAsia" w:ascii="仿宋" w:hAnsi="仿宋" w:eastAsia="仿宋" w:cs="仿宋"/>
          <w:color w:val="auto"/>
          <w:kern w:val="0"/>
          <w:sz w:val="24"/>
          <w:lang w:val="zh-CN"/>
        </w:rPr>
      </w:pPr>
    </w:p>
    <w:p w14:paraId="3DF11D65">
      <w:pPr>
        <w:snapToGrid w:val="0"/>
        <w:spacing w:line="360" w:lineRule="auto"/>
        <w:ind w:right="960"/>
        <w:jc w:val="right"/>
        <w:rPr>
          <w:rFonts w:hint="eastAsia" w:ascii="仿宋" w:hAnsi="仿宋" w:eastAsia="仿宋" w:cs="仿宋"/>
          <w:color w:val="auto"/>
          <w:kern w:val="0"/>
          <w:sz w:val="24"/>
          <w:lang w:val="zh-CN"/>
        </w:rPr>
      </w:pPr>
    </w:p>
    <w:p w14:paraId="746CF21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937C7DC">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6231343C">
      <w:pPr>
        <w:spacing w:line="360" w:lineRule="auto"/>
        <w:rPr>
          <w:rFonts w:hint="eastAsia" w:ascii="仿宋" w:hAnsi="仿宋" w:eastAsia="仿宋" w:cs="仿宋"/>
          <w:b/>
          <w:bCs/>
          <w:color w:val="auto"/>
          <w:sz w:val="32"/>
          <w:szCs w:val="32"/>
        </w:rPr>
      </w:pPr>
    </w:p>
    <w:p w14:paraId="09B10336">
      <w:pPr>
        <w:spacing w:line="360" w:lineRule="auto"/>
        <w:rPr>
          <w:rFonts w:hint="eastAsia" w:ascii="仿宋" w:hAnsi="仿宋" w:eastAsia="仿宋" w:cs="仿宋"/>
          <w:b/>
          <w:bCs/>
          <w:color w:val="auto"/>
          <w:sz w:val="32"/>
          <w:szCs w:val="32"/>
        </w:rPr>
      </w:pPr>
    </w:p>
    <w:p w14:paraId="344C4429">
      <w:pPr>
        <w:spacing w:line="360" w:lineRule="auto"/>
        <w:rPr>
          <w:rFonts w:hint="eastAsia" w:ascii="仿宋" w:hAnsi="仿宋" w:eastAsia="仿宋" w:cs="仿宋"/>
          <w:b/>
          <w:bCs/>
          <w:color w:val="auto"/>
          <w:sz w:val="32"/>
          <w:szCs w:val="32"/>
        </w:rPr>
      </w:pPr>
    </w:p>
    <w:p w14:paraId="052542D2">
      <w:pPr>
        <w:spacing w:line="360" w:lineRule="auto"/>
        <w:rPr>
          <w:rFonts w:hint="eastAsia" w:ascii="仿宋" w:hAnsi="仿宋" w:eastAsia="仿宋" w:cs="仿宋"/>
          <w:b/>
          <w:bCs/>
          <w:color w:val="auto"/>
          <w:sz w:val="32"/>
          <w:szCs w:val="32"/>
        </w:rPr>
      </w:pPr>
    </w:p>
    <w:p w14:paraId="30FCF4C4">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rPr>
        <w:t>、</w:t>
      </w:r>
      <w:r>
        <w:rPr>
          <w:rFonts w:hint="eastAsia" w:ascii="仿宋" w:hAnsi="仿宋" w:eastAsia="仿宋" w:cs="仿宋"/>
          <w:b/>
          <w:color w:val="auto"/>
          <w:kern w:val="0"/>
          <w:sz w:val="32"/>
          <w:szCs w:val="32"/>
          <w:lang w:val="zh-CN"/>
        </w:rPr>
        <w:t>培训计划</w:t>
      </w:r>
    </w:p>
    <w:p w14:paraId="1679298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89AA05D">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771040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333908">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D8C846A">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0E783503">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9BE87B0">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40EDA8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7432463">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8E9A8BB">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6637B9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6C8219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07C8EF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3718A0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47E8051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264AC3B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66F339B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38F20390">
            <w:pPr>
              <w:suppressAutoHyphens/>
              <w:autoSpaceDE w:val="0"/>
              <w:autoSpaceDN w:val="0"/>
              <w:spacing w:line="360" w:lineRule="auto"/>
              <w:rPr>
                <w:rFonts w:hint="eastAsia" w:ascii="仿宋" w:hAnsi="仿宋" w:eastAsia="仿宋" w:cs="仿宋"/>
                <w:color w:val="auto"/>
                <w:sz w:val="24"/>
              </w:rPr>
            </w:pPr>
          </w:p>
        </w:tc>
      </w:tr>
      <w:tr w14:paraId="7627F2B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A76820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519646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6C22FE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817F7F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554D5F3">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1BA269BC">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6B92AF59">
            <w:pPr>
              <w:suppressAutoHyphens/>
              <w:autoSpaceDE w:val="0"/>
              <w:autoSpaceDN w:val="0"/>
              <w:spacing w:line="360" w:lineRule="auto"/>
              <w:rPr>
                <w:rFonts w:hint="eastAsia" w:ascii="仿宋" w:hAnsi="仿宋" w:eastAsia="仿宋" w:cs="仿宋"/>
                <w:color w:val="auto"/>
                <w:sz w:val="24"/>
              </w:rPr>
            </w:pPr>
          </w:p>
        </w:tc>
      </w:tr>
    </w:tbl>
    <w:p w14:paraId="006E184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49136F90">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0C816FF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11AF183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6C9FC89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1992F9C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52783EF4">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7579618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0BE4D5AD">
      <w:pPr>
        <w:spacing w:line="360" w:lineRule="auto"/>
        <w:ind w:firstLine="480" w:firstLineChars="200"/>
        <w:rPr>
          <w:rFonts w:hint="eastAsia" w:ascii="仿宋" w:hAnsi="仿宋" w:eastAsia="仿宋" w:cs="仿宋"/>
          <w:color w:val="auto"/>
          <w:sz w:val="24"/>
          <w:szCs w:val="20"/>
        </w:rPr>
      </w:pPr>
    </w:p>
    <w:p w14:paraId="4092E19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6C5FF0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838F8B5">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十</w:t>
      </w:r>
      <w:r>
        <w:rPr>
          <w:rFonts w:hint="eastAsia" w:ascii="仿宋" w:hAnsi="仿宋" w:eastAsia="仿宋" w:cs="仿宋"/>
          <w:b/>
          <w:bCs/>
          <w:color w:val="auto"/>
          <w:sz w:val="32"/>
          <w:szCs w:val="32"/>
          <w:lang w:val="en-US" w:eastAsia="zh-CN"/>
        </w:rPr>
        <w:t>七</w:t>
      </w:r>
      <w:r>
        <w:rPr>
          <w:rFonts w:hint="eastAsia" w:ascii="仿宋" w:hAnsi="仿宋" w:eastAsia="仿宋" w:cs="仿宋"/>
          <w:b/>
          <w:bCs/>
          <w:color w:val="auto"/>
          <w:sz w:val="32"/>
          <w:szCs w:val="32"/>
        </w:rPr>
        <w:t>、验收方案</w:t>
      </w:r>
    </w:p>
    <w:p w14:paraId="51B1026F">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w:t>
      </w:r>
      <w:r>
        <w:rPr>
          <w:rFonts w:hint="eastAsia" w:ascii="仿宋" w:hAnsi="仿宋" w:eastAsia="仿宋" w:cs="仿宋"/>
          <w:color w:val="auto"/>
          <w:sz w:val="24"/>
          <w:lang w:eastAsia="zh-CN"/>
        </w:rPr>
        <w:t>投标人</w:t>
      </w:r>
      <w:r>
        <w:rPr>
          <w:rFonts w:hint="eastAsia" w:ascii="仿宋" w:hAnsi="仿宋" w:eastAsia="仿宋" w:cs="仿宋"/>
          <w:color w:val="auto"/>
          <w:sz w:val="24"/>
        </w:rPr>
        <w:t>根据采购需求自行编制）</w:t>
      </w:r>
    </w:p>
    <w:p w14:paraId="585B7E0A">
      <w:pPr>
        <w:spacing w:line="360" w:lineRule="auto"/>
        <w:jc w:val="center"/>
        <w:rPr>
          <w:rFonts w:hint="eastAsia" w:ascii="仿宋" w:hAnsi="仿宋" w:eastAsia="仿宋" w:cs="仿宋"/>
          <w:color w:val="auto"/>
          <w:sz w:val="24"/>
        </w:rPr>
      </w:pPr>
    </w:p>
    <w:p w14:paraId="78DB0CA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C326B0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6F6DB5">
      <w:pPr>
        <w:spacing w:line="360" w:lineRule="auto"/>
        <w:jc w:val="center"/>
        <w:rPr>
          <w:rFonts w:hint="eastAsia" w:ascii="仿宋" w:hAnsi="仿宋" w:eastAsia="仿宋" w:cs="仿宋"/>
          <w:b/>
          <w:bCs/>
          <w:color w:val="auto"/>
          <w:sz w:val="30"/>
          <w:szCs w:val="30"/>
        </w:rPr>
      </w:pPr>
    </w:p>
    <w:p w14:paraId="3F17D64D">
      <w:pPr>
        <w:spacing w:line="360" w:lineRule="auto"/>
        <w:jc w:val="center"/>
        <w:rPr>
          <w:rFonts w:hint="eastAsia" w:ascii="仿宋" w:hAnsi="仿宋" w:eastAsia="仿宋" w:cs="仿宋"/>
          <w:b/>
          <w:bCs/>
          <w:color w:val="auto"/>
          <w:sz w:val="30"/>
          <w:szCs w:val="30"/>
        </w:rPr>
      </w:pPr>
    </w:p>
    <w:p w14:paraId="5633D449">
      <w:pPr>
        <w:spacing w:line="360" w:lineRule="auto"/>
        <w:jc w:val="center"/>
        <w:rPr>
          <w:rFonts w:hint="eastAsia" w:ascii="仿宋" w:hAnsi="仿宋" w:eastAsia="仿宋" w:cs="仿宋"/>
          <w:b/>
          <w:bCs/>
          <w:color w:val="auto"/>
          <w:sz w:val="24"/>
        </w:rPr>
      </w:pPr>
    </w:p>
    <w:p w14:paraId="43E69811">
      <w:pPr>
        <w:spacing w:line="360" w:lineRule="auto"/>
        <w:jc w:val="center"/>
        <w:rPr>
          <w:rFonts w:hint="eastAsia" w:ascii="仿宋" w:hAnsi="仿宋" w:eastAsia="仿宋" w:cs="仿宋"/>
          <w:b/>
          <w:bCs/>
          <w:color w:val="auto"/>
          <w:sz w:val="24"/>
          <w:highlight w:val="none"/>
        </w:rPr>
      </w:pPr>
    </w:p>
    <w:p w14:paraId="18FEB7D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lang w:val="en-US" w:eastAsia="zh-CN"/>
        </w:rPr>
        <w:t>八</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6A9C147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797371A">
      <w:pPr>
        <w:spacing w:line="360" w:lineRule="auto"/>
        <w:rPr>
          <w:rFonts w:hint="eastAsia" w:ascii="仿宋" w:hAnsi="仿宋" w:eastAsia="仿宋" w:cs="仿宋"/>
          <w:color w:val="auto"/>
          <w:sz w:val="24"/>
          <w:highlight w:val="none"/>
        </w:rPr>
      </w:pPr>
    </w:p>
    <w:p w14:paraId="09460E92">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988A46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0DB2E6">
      <w:pPr>
        <w:pStyle w:val="81"/>
        <w:rPr>
          <w:rFonts w:hint="eastAsia" w:ascii="仿宋" w:hAnsi="仿宋" w:eastAsia="仿宋" w:cs="仿宋"/>
          <w:color w:val="auto"/>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6F53E9C8">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484125E">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00E50684">
      <w:pPr>
        <w:spacing w:line="360" w:lineRule="auto"/>
        <w:jc w:val="center"/>
        <w:outlineLvl w:val="0"/>
        <w:rPr>
          <w:rFonts w:hint="eastAsia" w:ascii="仿宋" w:hAnsi="仿宋" w:eastAsia="仿宋" w:cs="仿宋"/>
          <w:b/>
          <w:color w:val="auto"/>
          <w:kern w:val="0"/>
          <w:sz w:val="36"/>
          <w:szCs w:val="36"/>
        </w:rPr>
      </w:pPr>
    </w:p>
    <w:p w14:paraId="0030261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2DDAB29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186CD1A9">
      <w:pPr>
        <w:pStyle w:val="23"/>
        <w:numPr>
          <w:ilvl w:val="0"/>
          <w:numId w:val="0"/>
        </w:numPr>
        <w:snapToGrid w:val="0"/>
        <w:spacing w:line="360" w:lineRule="auto"/>
        <w:rPr>
          <w:rFonts w:hint="eastAsia" w:ascii="仿宋" w:hAnsi="仿宋" w:eastAsia="仿宋" w:cs="仿宋"/>
          <w:color w:val="auto"/>
          <w:sz w:val="24"/>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2E6731D">
      <w:pPr>
        <w:snapToGrid w:val="0"/>
        <w:spacing w:line="360" w:lineRule="auto"/>
        <w:ind w:right="480"/>
        <w:jc w:val="center"/>
        <w:rPr>
          <w:rFonts w:hint="eastAsia" w:ascii="仿宋" w:hAnsi="仿宋" w:eastAsia="仿宋" w:cs="仿宋"/>
          <w:b/>
          <w:color w:val="auto"/>
          <w:kern w:val="0"/>
          <w:sz w:val="32"/>
          <w:szCs w:val="32"/>
        </w:rPr>
      </w:pPr>
    </w:p>
    <w:p w14:paraId="51484120">
      <w:pPr>
        <w:snapToGrid w:val="0"/>
        <w:spacing w:line="360" w:lineRule="auto"/>
        <w:ind w:right="480"/>
        <w:jc w:val="center"/>
        <w:rPr>
          <w:rFonts w:hint="eastAsia" w:ascii="仿宋" w:hAnsi="仿宋" w:eastAsia="仿宋" w:cs="仿宋"/>
          <w:b/>
          <w:color w:val="auto"/>
          <w:kern w:val="0"/>
          <w:sz w:val="32"/>
          <w:szCs w:val="32"/>
        </w:rPr>
      </w:pPr>
    </w:p>
    <w:p w14:paraId="0459C54C">
      <w:pPr>
        <w:snapToGrid w:val="0"/>
        <w:spacing w:line="360" w:lineRule="auto"/>
        <w:ind w:right="480"/>
        <w:jc w:val="center"/>
        <w:rPr>
          <w:rFonts w:hint="eastAsia" w:ascii="仿宋" w:hAnsi="仿宋" w:eastAsia="仿宋" w:cs="仿宋"/>
          <w:b/>
          <w:color w:val="auto"/>
          <w:kern w:val="0"/>
          <w:sz w:val="32"/>
          <w:szCs w:val="32"/>
        </w:rPr>
      </w:pPr>
    </w:p>
    <w:p w14:paraId="5EEB8ABF">
      <w:pPr>
        <w:snapToGrid w:val="0"/>
        <w:spacing w:line="360" w:lineRule="auto"/>
        <w:ind w:right="480"/>
        <w:jc w:val="center"/>
        <w:rPr>
          <w:rFonts w:hint="eastAsia" w:ascii="仿宋" w:hAnsi="仿宋" w:eastAsia="仿宋" w:cs="仿宋"/>
          <w:b/>
          <w:color w:val="auto"/>
          <w:kern w:val="0"/>
          <w:sz w:val="32"/>
          <w:szCs w:val="32"/>
        </w:rPr>
      </w:pPr>
    </w:p>
    <w:p w14:paraId="4AED422F">
      <w:pPr>
        <w:snapToGrid w:val="0"/>
        <w:spacing w:line="360" w:lineRule="auto"/>
        <w:ind w:right="480"/>
        <w:jc w:val="center"/>
        <w:rPr>
          <w:rFonts w:hint="eastAsia" w:ascii="仿宋" w:hAnsi="仿宋" w:eastAsia="仿宋" w:cs="仿宋"/>
          <w:b/>
          <w:color w:val="auto"/>
          <w:kern w:val="0"/>
          <w:sz w:val="32"/>
          <w:szCs w:val="32"/>
        </w:rPr>
      </w:pPr>
    </w:p>
    <w:p w14:paraId="48D3E1CE">
      <w:pPr>
        <w:snapToGrid w:val="0"/>
        <w:spacing w:line="360" w:lineRule="auto"/>
        <w:ind w:right="480"/>
        <w:jc w:val="center"/>
        <w:rPr>
          <w:rFonts w:hint="eastAsia" w:ascii="仿宋" w:hAnsi="仿宋" w:eastAsia="仿宋" w:cs="仿宋"/>
          <w:b/>
          <w:color w:val="auto"/>
          <w:kern w:val="0"/>
          <w:sz w:val="32"/>
          <w:szCs w:val="32"/>
        </w:rPr>
      </w:pPr>
    </w:p>
    <w:p w14:paraId="07CC1456">
      <w:pPr>
        <w:snapToGrid w:val="0"/>
        <w:spacing w:line="360" w:lineRule="auto"/>
        <w:ind w:right="480"/>
        <w:jc w:val="center"/>
        <w:rPr>
          <w:rFonts w:hint="eastAsia" w:ascii="仿宋" w:hAnsi="仿宋" w:eastAsia="仿宋" w:cs="仿宋"/>
          <w:b/>
          <w:color w:val="auto"/>
          <w:kern w:val="0"/>
          <w:sz w:val="32"/>
          <w:szCs w:val="32"/>
        </w:rPr>
      </w:pPr>
    </w:p>
    <w:p w14:paraId="09487F66">
      <w:pPr>
        <w:snapToGrid w:val="0"/>
        <w:spacing w:line="360" w:lineRule="auto"/>
        <w:ind w:right="480"/>
        <w:jc w:val="center"/>
        <w:rPr>
          <w:rFonts w:hint="eastAsia" w:ascii="仿宋" w:hAnsi="仿宋" w:eastAsia="仿宋" w:cs="仿宋"/>
          <w:b/>
          <w:color w:val="auto"/>
          <w:kern w:val="0"/>
          <w:sz w:val="32"/>
          <w:szCs w:val="32"/>
        </w:rPr>
      </w:pPr>
    </w:p>
    <w:p w14:paraId="2F13E852">
      <w:pPr>
        <w:snapToGrid w:val="0"/>
        <w:spacing w:line="360" w:lineRule="auto"/>
        <w:ind w:right="480"/>
        <w:jc w:val="center"/>
        <w:rPr>
          <w:rFonts w:hint="eastAsia" w:ascii="仿宋" w:hAnsi="仿宋" w:eastAsia="仿宋" w:cs="仿宋"/>
          <w:b/>
          <w:color w:val="auto"/>
          <w:kern w:val="0"/>
          <w:sz w:val="32"/>
          <w:szCs w:val="32"/>
        </w:rPr>
      </w:pPr>
    </w:p>
    <w:p w14:paraId="598AB4D9">
      <w:pPr>
        <w:snapToGrid w:val="0"/>
        <w:spacing w:line="360" w:lineRule="auto"/>
        <w:ind w:right="480"/>
        <w:jc w:val="center"/>
        <w:rPr>
          <w:rFonts w:hint="eastAsia" w:ascii="仿宋" w:hAnsi="仿宋" w:eastAsia="仿宋" w:cs="仿宋"/>
          <w:b/>
          <w:color w:val="auto"/>
          <w:kern w:val="0"/>
          <w:sz w:val="32"/>
          <w:szCs w:val="32"/>
        </w:rPr>
      </w:pPr>
    </w:p>
    <w:p w14:paraId="4C9CA5E6">
      <w:pPr>
        <w:snapToGrid w:val="0"/>
        <w:spacing w:line="360" w:lineRule="auto"/>
        <w:ind w:right="480"/>
        <w:jc w:val="center"/>
        <w:rPr>
          <w:rFonts w:hint="eastAsia" w:ascii="仿宋" w:hAnsi="仿宋" w:eastAsia="仿宋" w:cs="仿宋"/>
          <w:b/>
          <w:color w:val="auto"/>
          <w:kern w:val="0"/>
          <w:sz w:val="32"/>
          <w:szCs w:val="32"/>
        </w:rPr>
      </w:pPr>
    </w:p>
    <w:p w14:paraId="3275FAB6">
      <w:pPr>
        <w:snapToGrid w:val="0"/>
        <w:spacing w:line="360" w:lineRule="auto"/>
        <w:ind w:right="480"/>
        <w:jc w:val="center"/>
        <w:rPr>
          <w:rFonts w:hint="eastAsia" w:ascii="仿宋" w:hAnsi="仿宋" w:eastAsia="仿宋" w:cs="仿宋"/>
          <w:b/>
          <w:color w:val="auto"/>
          <w:kern w:val="0"/>
          <w:sz w:val="32"/>
          <w:szCs w:val="32"/>
        </w:rPr>
      </w:pPr>
    </w:p>
    <w:p w14:paraId="33975D78">
      <w:pPr>
        <w:snapToGrid w:val="0"/>
        <w:spacing w:line="360" w:lineRule="auto"/>
        <w:ind w:right="480"/>
        <w:jc w:val="center"/>
        <w:rPr>
          <w:rFonts w:hint="eastAsia" w:ascii="仿宋" w:hAnsi="仿宋" w:eastAsia="仿宋" w:cs="仿宋"/>
          <w:b/>
          <w:color w:val="auto"/>
          <w:kern w:val="0"/>
          <w:sz w:val="32"/>
          <w:szCs w:val="32"/>
        </w:rPr>
      </w:pPr>
    </w:p>
    <w:p w14:paraId="26CEB2BF">
      <w:pPr>
        <w:snapToGrid w:val="0"/>
        <w:spacing w:line="360" w:lineRule="auto"/>
        <w:ind w:right="480"/>
        <w:jc w:val="both"/>
        <w:rPr>
          <w:rFonts w:hint="eastAsia" w:ascii="仿宋" w:hAnsi="仿宋" w:eastAsia="仿宋" w:cs="仿宋"/>
          <w:b/>
          <w:color w:val="auto"/>
          <w:kern w:val="0"/>
          <w:sz w:val="32"/>
          <w:szCs w:val="32"/>
        </w:rPr>
      </w:pPr>
    </w:p>
    <w:p w14:paraId="1975764F">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0D3F7E9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4CDC415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8D1FE6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784CFFD">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65429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69A933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vAlign w:val="center"/>
          </w:tcPr>
          <w:p w14:paraId="04C857B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tcPr>
          <w:p w14:paraId="5A9E28AD">
            <w:pPr>
              <w:spacing w:line="360" w:lineRule="auto"/>
              <w:jc w:val="center"/>
              <w:rPr>
                <w:rFonts w:hint="eastAsia" w:ascii="仿宋" w:hAnsi="仿宋" w:eastAsia="仿宋" w:cs="仿宋"/>
                <w:b/>
                <w:color w:val="auto"/>
                <w:sz w:val="24"/>
                <w:highlight w:val="none"/>
              </w:rPr>
            </w:pPr>
          </w:p>
          <w:p w14:paraId="394CED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vAlign w:val="center"/>
          </w:tcPr>
          <w:p w14:paraId="55106B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vAlign w:val="center"/>
          </w:tcPr>
          <w:p w14:paraId="54DE1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vAlign w:val="center"/>
          </w:tcPr>
          <w:p w14:paraId="0E9162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tcPr>
          <w:p w14:paraId="4631A9AD">
            <w:pPr>
              <w:spacing w:line="360" w:lineRule="auto"/>
              <w:jc w:val="center"/>
              <w:rPr>
                <w:rFonts w:hint="eastAsia" w:ascii="仿宋" w:hAnsi="仿宋" w:eastAsia="仿宋" w:cs="仿宋"/>
                <w:b/>
                <w:color w:val="auto"/>
                <w:sz w:val="24"/>
                <w:highlight w:val="none"/>
              </w:rPr>
            </w:pPr>
          </w:p>
          <w:p w14:paraId="5350F5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vAlign w:val="center"/>
          </w:tcPr>
          <w:p w14:paraId="59AA7A6C">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vAlign w:val="center"/>
          </w:tcPr>
          <w:p w14:paraId="497CAF10">
            <w:pPr>
              <w:spacing w:line="360" w:lineRule="auto"/>
              <w:jc w:val="center"/>
              <w:rPr>
                <w:rFonts w:hint="eastAsia" w:ascii="仿宋" w:hAnsi="仿宋" w:eastAsia="仿宋" w:cs="仿宋"/>
                <w:b/>
                <w:color w:val="auto"/>
                <w:sz w:val="24"/>
                <w:highlight w:val="none"/>
              </w:rPr>
            </w:pPr>
          </w:p>
          <w:p w14:paraId="7127BAB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62FBE644">
            <w:pPr>
              <w:spacing w:line="360" w:lineRule="auto"/>
              <w:jc w:val="center"/>
              <w:rPr>
                <w:rFonts w:hint="eastAsia" w:ascii="仿宋" w:hAnsi="仿宋" w:eastAsia="仿宋" w:cs="仿宋"/>
                <w:b/>
                <w:color w:val="auto"/>
                <w:sz w:val="24"/>
                <w:highlight w:val="none"/>
              </w:rPr>
            </w:pPr>
          </w:p>
        </w:tc>
      </w:tr>
      <w:tr w14:paraId="663F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40148A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vAlign w:val="center"/>
          </w:tcPr>
          <w:p w14:paraId="1D1CBB3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4951041D">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5FB51599">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1E35461F">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0AF5FDF5">
            <w:pPr>
              <w:spacing w:line="360" w:lineRule="auto"/>
              <w:jc w:val="center"/>
              <w:rPr>
                <w:rFonts w:hint="eastAsia" w:ascii="仿宋" w:hAnsi="仿宋" w:eastAsia="仿宋" w:cs="仿宋"/>
                <w:color w:val="auto"/>
                <w:sz w:val="24"/>
                <w:highlight w:val="none"/>
              </w:rPr>
            </w:pPr>
          </w:p>
        </w:tc>
        <w:tc>
          <w:tcPr>
            <w:tcW w:w="616" w:type="pct"/>
          </w:tcPr>
          <w:p w14:paraId="6CAAD8C4">
            <w:pPr>
              <w:spacing w:line="360" w:lineRule="auto"/>
              <w:jc w:val="center"/>
              <w:rPr>
                <w:rFonts w:hint="eastAsia" w:ascii="仿宋" w:hAnsi="仿宋" w:eastAsia="仿宋" w:cs="仿宋"/>
                <w:color w:val="auto"/>
                <w:sz w:val="24"/>
                <w:highlight w:val="none"/>
              </w:rPr>
            </w:pPr>
          </w:p>
        </w:tc>
        <w:tc>
          <w:tcPr>
            <w:tcW w:w="615" w:type="pct"/>
            <w:vAlign w:val="center"/>
          </w:tcPr>
          <w:p w14:paraId="796B07FA">
            <w:pPr>
              <w:spacing w:line="360" w:lineRule="auto"/>
              <w:jc w:val="center"/>
              <w:rPr>
                <w:rFonts w:hint="eastAsia" w:ascii="仿宋" w:hAnsi="仿宋" w:eastAsia="仿宋" w:cs="仿宋"/>
                <w:color w:val="auto"/>
                <w:sz w:val="24"/>
                <w:highlight w:val="none"/>
              </w:rPr>
            </w:pPr>
          </w:p>
        </w:tc>
        <w:tc>
          <w:tcPr>
            <w:tcW w:w="615" w:type="pct"/>
            <w:vAlign w:val="center"/>
          </w:tcPr>
          <w:p w14:paraId="0ED41515">
            <w:pPr>
              <w:spacing w:line="360" w:lineRule="auto"/>
              <w:jc w:val="center"/>
              <w:rPr>
                <w:rFonts w:hint="eastAsia" w:ascii="仿宋" w:hAnsi="仿宋" w:eastAsia="仿宋" w:cs="仿宋"/>
                <w:color w:val="auto"/>
                <w:sz w:val="24"/>
                <w:highlight w:val="none"/>
              </w:rPr>
            </w:pPr>
          </w:p>
        </w:tc>
      </w:tr>
      <w:tr w14:paraId="7C12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69EEBB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vAlign w:val="center"/>
          </w:tcPr>
          <w:p w14:paraId="44D6F38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vAlign w:val="center"/>
          </w:tcPr>
          <w:p w14:paraId="57D72B63">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31C5EEDB">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09D97458">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6727E340">
            <w:pPr>
              <w:spacing w:line="360" w:lineRule="auto"/>
              <w:jc w:val="center"/>
              <w:rPr>
                <w:rFonts w:hint="eastAsia" w:ascii="仿宋" w:hAnsi="仿宋" w:eastAsia="仿宋" w:cs="仿宋"/>
                <w:color w:val="auto"/>
                <w:sz w:val="24"/>
                <w:highlight w:val="none"/>
              </w:rPr>
            </w:pPr>
          </w:p>
        </w:tc>
        <w:tc>
          <w:tcPr>
            <w:tcW w:w="616" w:type="pct"/>
          </w:tcPr>
          <w:p w14:paraId="00BF98A6">
            <w:pPr>
              <w:spacing w:line="360" w:lineRule="auto"/>
              <w:jc w:val="center"/>
              <w:rPr>
                <w:rFonts w:hint="eastAsia" w:ascii="仿宋" w:hAnsi="仿宋" w:eastAsia="仿宋" w:cs="仿宋"/>
                <w:color w:val="auto"/>
                <w:sz w:val="24"/>
                <w:highlight w:val="none"/>
              </w:rPr>
            </w:pPr>
          </w:p>
        </w:tc>
        <w:tc>
          <w:tcPr>
            <w:tcW w:w="615" w:type="pct"/>
            <w:vAlign w:val="center"/>
          </w:tcPr>
          <w:p w14:paraId="13868023">
            <w:pPr>
              <w:spacing w:line="360" w:lineRule="auto"/>
              <w:jc w:val="center"/>
              <w:rPr>
                <w:rFonts w:hint="eastAsia" w:ascii="仿宋" w:hAnsi="仿宋" w:eastAsia="仿宋" w:cs="仿宋"/>
                <w:color w:val="auto"/>
                <w:sz w:val="24"/>
                <w:highlight w:val="none"/>
              </w:rPr>
            </w:pPr>
          </w:p>
        </w:tc>
        <w:tc>
          <w:tcPr>
            <w:tcW w:w="615" w:type="pct"/>
            <w:vAlign w:val="center"/>
          </w:tcPr>
          <w:p w14:paraId="2DA9DDC6">
            <w:pPr>
              <w:spacing w:line="360" w:lineRule="auto"/>
              <w:jc w:val="center"/>
              <w:rPr>
                <w:rFonts w:hint="eastAsia" w:ascii="仿宋" w:hAnsi="仿宋" w:eastAsia="仿宋" w:cs="仿宋"/>
                <w:color w:val="auto"/>
                <w:sz w:val="24"/>
                <w:highlight w:val="none"/>
              </w:rPr>
            </w:pPr>
          </w:p>
        </w:tc>
      </w:tr>
      <w:tr w14:paraId="304B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4F4746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vAlign w:val="center"/>
          </w:tcPr>
          <w:p w14:paraId="03B08A14">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EAFA44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F3DE59C">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26708C2C">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1144EF0">
            <w:pPr>
              <w:spacing w:line="360" w:lineRule="auto"/>
              <w:jc w:val="center"/>
              <w:rPr>
                <w:rFonts w:hint="eastAsia" w:ascii="仿宋" w:hAnsi="仿宋" w:eastAsia="仿宋" w:cs="仿宋"/>
                <w:color w:val="auto"/>
                <w:sz w:val="24"/>
                <w:highlight w:val="none"/>
              </w:rPr>
            </w:pPr>
          </w:p>
        </w:tc>
        <w:tc>
          <w:tcPr>
            <w:tcW w:w="616" w:type="pct"/>
          </w:tcPr>
          <w:p w14:paraId="1438F647">
            <w:pPr>
              <w:spacing w:line="360" w:lineRule="auto"/>
              <w:jc w:val="center"/>
              <w:rPr>
                <w:rFonts w:hint="eastAsia" w:ascii="仿宋" w:hAnsi="仿宋" w:eastAsia="仿宋" w:cs="仿宋"/>
                <w:color w:val="auto"/>
                <w:sz w:val="24"/>
                <w:highlight w:val="none"/>
              </w:rPr>
            </w:pPr>
          </w:p>
        </w:tc>
        <w:tc>
          <w:tcPr>
            <w:tcW w:w="615" w:type="pct"/>
            <w:vAlign w:val="center"/>
          </w:tcPr>
          <w:p w14:paraId="355ACAC8">
            <w:pPr>
              <w:spacing w:line="360" w:lineRule="auto"/>
              <w:jc w:val="center"/>
              <w:rPr>
                <w:rFonts w:hint="eastAsia" w:ascii="仿宋" w:hAnsi="仿宋" w:eastAsia="仿宋" w:cs="仿宋"/>
                <w:color w:val="auto"/>
                <w:sz w:val="24"/>
                <w:highlight w:val="none"/>
              </w:rPr>
            </w:pPr>
          </w:p>
        </w:tc>
        <w:tc>
          <w:tcPr>
            <w:tcW w:w="615" w:type="pct"/>
            <w:vAlign w:val="center"/>
          </w:tcPr>
          <w:p w14:paraId="5DFDC8A1">
            <w:pPr>
              <w:spacing w:line="360" w:lineRule="auto"/>
              <w:jc w:val="center"/>
              <w:rPr>
                <w:rFonts w:hint="eastAsia" w:ascii="仿宋" w:hAnsi="仿宋" w:eastAsia="仿宋" w:cs="仿宋"/>
                <w:color w:val="auto"/>
                <w:sz w:val="24"/>
                <w:highlight w:val="none"/>
              </w:rPr>
            </w:pPr>
          </w:p>
        </w:tc>
      </w:tr>
      <w:tr w14:paraId="5C5B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874464A">
            <w:pPr>
              <w:spacing w:line="360" w:lineRule="auto"/>
              <w:jc w:val="center"/>
              <w:rPr>
                <w:rFonts w:hint="eastAsia" w:ascii="仿宋" w:hAnsi="仿宋" w:eastAsia="仿宋" w:cs="仿宋"/>
                <w:color w:val="auto"/>
                <w:sz w:val="24"/>
                <w:highlight w:val="none"/>
              </w:rPr>
            </w:pPr>
          </w:p>
        </w:tc>
        <w:tc>
          <w:tcPr>
            <w:tcW w:w="287" w:type="pct"/>
            <w:vAlign w:val="center"/>
          </w:tcPr>
          <w:p w14:paraId="4E11775F">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5D661A4A">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669940E8">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07D9FA1">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2DDC1505">
            <w:pPr>
              <w:spacing w:line="360" w:lineRule="auto"/>
              <w:jc w:val="center"/>
              <w:rPr>
                <w:rFonts w:hint="eastAsia" w:ascii="仿宋" w:hAnsi="仿宋" w:eastAsia="仿宋" w:cs="仿宋"/>
                <w:color w:val="auto"/>
                <w:sz w:val="24"/>
                <w:highlight w:val="none"/>
              </w:rPr>
            </w:pPr>
          </w:p>
        </w:tc>
        <w:tc>
          <w:tcPr>
            <w:tcW w:w="616" w:type="pct"/>
          </w:tcPr>
          <w:p w14:paraId="3B2D6A08">
            <w:pPr>
              <w:spacing w:line="360" w:lineRule="auto"/>
              <w:jc w:val="center"/>
              <w:rPr>
                <w:rFonts w:hint="eastAsia" w:ascii="仿宋" w:hAnsi="仿宋" w:eastAsia="仿宋" w:cs="仿宋"/>
                <w:color w:val="auto"/>
                <w:sz w:val="24"/>
                <w:highlight w:val="none"/>
              </w:rPr>
            </w:pPr>
          </w:p>
        </w:tc>
        <w:tc>
          <w:tcPr>
            <w:tcW w:w="615" w:type="pct"/>
            <w:vAlign w:val="center"/>
          </w:tcPr>
          <w:p w14:paraId="08473738">
            <w:pPr>
              <w:spacing w:line="360" w:lineRule="auto"/>
              <w:jc w:val="center"/>
              <w:rPr>
                <w:rFonts w:hint="eastAsia" w:ascii="仿宋" w:hAnsi="仿宋" w:eastAsia="仿宋" w:cs="仿宋"/>
                <w:color w:val="auto"/>
                <w:sz w:val="24"/>
                <w:highlight w:val="none"/>
              </w:rPr>
            </w:pPr>
          </w:p>
        </w:tc>
        <w:tc>
          <w:tcPr>
            <w:tcW w:w="615" w:type="pct"/>
            <w:vAlign w:val="center"/>
          </w:tcPr>
          <w:p w14:paraId="538A29AC">
            <w:pPr>
              <w:spacing w:line="360" w:lineRule="auto"/>
              <w:jc w:val="center"/>
              <w:rPr>
                <w:rFonts w:hint="eastAsia" w:ascii="仿宋" w:hAnsi="仿宋" w:eastAsia="仿宋" w:cs="仿宋"/>
                <w:color w:val="auto"/>
                <w:sz w:val="24"/>
                <w:highlight w:val="none"/>
              </w:rPr>
            </w:pPr>
          </w:p>
        </w:tc>
      </w:tr>
      <w:tr w14:paraId="70A1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19303DBE">
            <w:pPr>
              <w:spacing w:line="360" w:lineRule="auto"/>
              <w:jc w:val="center"/>
              <w:rPr>
                <w:rFonts w:hint="eastAsia" w:ascii="仿宋" w:hAnsi="仿宋" w:eastAsia="仿宋" w:cs="仿宋"/>
                <w:color w:val="auto"/>
                <w:sz w:val="24"/>
                <w:highlight w:val="none"/>
              </w:rPr>
            </w:pPr>
          </w:p>
        </w:tc>
        <w:tc>
          <w:tcPr>
            <w:tcW w:w="287" w:type="pct"/>
            <w:vAlign w:val="center"/>
          </w:tcPr>
          <w:p w14:paraId="7FC44553">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68E9C697">
            <w:pPr>
              <w:snapToGrid w:val="0"/>
              <w:spacing w:line="360" w:lineRule="auto"/>
              <w:jc w:val="center"/>
              <w:rPr>
                <w:rFonts w:hint="eastAsia" w:ascii="仿宋" w:hAnsi="仿宋" w:eastAsia="仿宋" w:cs="仿宋"/>
                <w:color w:val="auto"/>
                <w:sz w:val="24"/>
                <w:highlight w:val="none"/>
              </w:rPr>
            </w:pPr>
          </w:p>
        </w:tc>
        <w:tc>
          <w:tcPr>
            <w:tcW w:w="698" w:type="pct"/>
            <w:vAlign w:val="center"/>
          </w:tcPr>
          <w:p w14:paraId="1A51C24A">
            <w:pPr>
              <w:snapToGrid w:val="0"/>
              <w:spacing w:line="360" w:lineRule="auto"/>
              <w:jc w:val="center"/>
              <w:rPr>
                <w:rFonts w:hint="eastAsia" w:ascii="仿宋" w:hAnsi="仿宋" w:eastAsia="仿宋" w:cs="仿宋"/>
                <w:color w:val="auto"/>
                <w:sz w:val="24"/>
                <w:highlight w:val="none"/>
              </w:rPr>
            </w:pPr>
          </w:p>
        </w:tc>
        <w:tc>
          <w:tcPr>
            <w:tcW w:w="657" w:type="pct"/>
            <w:vAlign w:val="center"/>
          </w:tcPr>
          <w:p w14:paraId="75D637C6">
            <w:pPr>
              <w:snapToGrid w:val="0"/>
              <w:spacing w:line="360" w:lineRule="auto"/>
              <w:jc w:val="center"/>
              <w:rPr>
                <w:rFonts w:hint="eastAsia" w:ascii="仿宋" w:hAnsi="仿宋" w:eastAsia="仿宋" w:cs="仿宋"/>
                <w:color w:val="auto"/>
                <w:sz w:val="24"/>
                <w:highlight w:val="none"/>
              </w:rPr>
            </w:pPr>
          </w:p>
        </w:tc>
        <w:tc>
          <w:tcPr>
            <w:tcW w:w="615" w:type="pct"/>
            <w:vAlign w:val="center"/>
          </w:tcPr>
          <w:p w14:paraId="5EF6ABE1">
            <w:pPr>
              <w:spacing w:line="360" w:lineRule="auto"/>
              <w:jc w:val="center"/>
              <w:rPr>
                <w:rFonts w:hint="eastAsia" w:ascii="仿宋" w:hAnsi="仿宋" w:eastAsia="仿宋" w:cs="仿宋"/>
                <w:color w:val="auto"/>
                <w:sz w:val="24"/>
                <w:highlight w:val="none"/>
              </w:rPr>
            </w:pPr>
          </w:p>
        </w:tc>
        <w:tc>
          <w:tcPr>
            <w:tcW w:w="616" w:type="pct"/>
          </w:tcPr>
          <w:p w14:paraId="58827406">
            <w:pPr>
              <w:spacing w:line="360" w:lineRule="auto"/>
              <w:jc w:val="center"/>
              <w:rPr>
                <w:rFonts w:hint="eastAsia" w:ascii="仿宋" w:hAnsi="仿宋" w:eastAsia="仿宋" w:cs="仿宋"/>
                <w:color w:val="auto"/>
                <w:sz w:val="24"/>
                <w:highlight w:val="none"/>
              </w:rPr>
            </w:pPr>
          </w:p>
        </w:tc>
        <w:tc>
          <w:tcPr>
            <w:tcW w:w="615" w:type="pct"/>
            <w:vAlign w:val="center"/>
          </w:tcPr>
          <w:p w14:paraId="4E954EB4">
            <w:pPr>
              <w:spacing w:line="360" w:lineRule="auto"/>
              <w:jc w:val="center"/>
              <w:rPr>
                <w:rFonts w:hint="eastAsia" w:ascii="仿宋" w:hAnsi="仿宋" w:eastAsia="仿宋" w:cs="仿宋"/>
                <w:color w:val="auto"/>
                <w:sz w:val="24"/>
                <w:highlight w:val="none"/>
              </w:rPr>
            </w:pPr>
          </w:p>
        </w:tc>
        <w:tc>
          <w:tcPr>
            <w:tcW w:w="615" w:type="pct"/>
            <w:vAlign w:val="center"/>
          </w:tcPr>
          <w:p w14:paraId="5E010F7A">
            <w:pPr>
              <w:spacing w:line="360" w:lineRule="auto"/>
              <w:jc w:val="center"/>
              <w:rPr>
                <w:rFonts w:hint="eastAsia" w:ascii="仿宋" w:hAnsi="仿宋" w:eastAsia="仿宋" w:cs="仿宋"/>
                <w:color w:val="auto"/>
                <w:sz w:val="24"/>
                <w:highlight w:val="none"/>
              </w:rPr>
            </w:pPr>
          </w:p>
        </w:tc>
      </w:tr>
      <w:tr w14:paraId="7322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27B9192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tcPr>
          <w:p w14:paraId="6A812F84">
            <w:pPr>
              <w:spacing w:line="360" w:lineRule="auto"/>
              <w:jc w:val="center"/>
              <w:rPr>
                <w:rFonts w:hint="eastAsia" w:ascii="仿宋" w:hAnsi="仿宋" w:eastAsia="仿宋" w:cs="仿宋"/>
                <w:color w:val="auto"/>
                <w:sz w:val="24"/>
                <w:highlight w:val="none"/>
              </w:rPr>
            </w:pPr>
          </w:p>
        </w:tc>
        <w:tc>
          <w:tcPr>
            <w:tcW w:w="615" w:type="pct"/>
          </w:tcPr>
          <w:p w14:paraId="6A898683">
            <w:pPr>
              <w:spacing w:line="360" w:lineRule="auto"/>
              <w:jc w:val="center"/>
              <w:rPr>
                <w:rFonts w:hint="eastAsia" w:ascii="仿宋" w:hAnsi="仿宋" w:eastAsia="仿宋" w:cs="仿宋"/>
                <w:color w:val="auto"/>
                <w:sz w:val="24"/>
                <w:highlight w:val="none"/>
              </w:rPr>
            </w:pPr>
          </w:p>
        </w:tc>
      </w:tr>
      <w:tr w14:paraId="633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2FC91A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tcPr>
          <w:p w14:paraId="2A8E4617">
            <w:pPr>
              <w:spacing w:line="360" w:lineRule="auto"/>
              <w:jc w:val="center"/>
              <w:rPr>
                <w:rFonts w:hint="eastAsia" w:ascii="仿宋" w:hAnsi="仿宋" w:eastAsia="仿宋" w:cs="仿宋"/>
                <w:color w:val="auto"/>
                <w:sz w:val="24"/>
                <w:highlight w:val="none"/>
              </w:rPr>
            </w:pPr>
          </w:p>
        </w:tc>
        <w:tc>
          <w:tcPr>
            <w:tcW w:w="615" w:type="pct"/>
          </w:tcPr>
          <w:p w14:paraId="4F351B8D">
            <w:pPr>
              <w:spacing w:line="360" w:lineRule="auto"/>
              <w:jc w:val="center"/>
              <w:rPr>
                <w:rFonts w:hint="eastAsia" w:ascii="仿宋" w:hAnsi="仿宋" w:eastAsia="仿宋" w:cs="仿宋"/>
                <w:color w:val="auto"/>
                <w:sz w:val="24"/>
                <w:highlight w:val="none"/>
              </w:rPr>
            </w:pPr>
          </w:p>
        </w:tc>
      </w:tr>
    </w:tbl>
    <w:p w14:paraId="3DCF0990">
      <w:pPr>
        <w:snapToGrid w:val="0"/>
        <w:spacing w:line="360" w:lineRule="auto"/>
        <w:ind w:left="480"/>
        <w:rPr>
          <w:rFonts w:hint="eastAsia" w:ascii="仿宋" w:hAnsi="仿宋" w:eastAsia="仿宋" w:cs="仿宋"/>
          <w:b/>
          <w:color w:val="auto"/>
          <w:kern w:val="0"/>
          <w:sz w:val="24"/>
          <w:highlight w:val="none"/>
          <w:lang w:val="zh-CN"/>
        </w:rPr>
      </w:pPr>
    </w:p>
    <w:p w14:paraId="66FE678F">
      <w:pPr>
        <w:snapToGrid w:val="0"/>
        <w:spacing w:line="360" w:lineRule="auto"/>
        <w:ind w:left="480" w:firstLine="9120" w:firstLineChars="3800"/>
        <w:rPr>
          <w:rFonts w:hint="eastAsia"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eastAsia" w:ascii="仿宋" w:hAnsi="仿宋" w:eastAsia="仿宋" w:cs="仿宋"/>
          <w:color w:val="auto"/>
          <w:sz w:val="24"/>
          <w:highlight w:val="none"/>
          <w:lang w:val="en-US"/>
        </w:rPr>
        <w:t>:</w:t>
      </w:r>
    </w:p>
    <w:p w14:paraId="79875CAD">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46B4053B">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71243B2F">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14:paraId="16276192">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A4BD8A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14:paraId="05E2B7C2">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93765DF">
      <w:pPr>
        <w:spacing w:line="360" w:lineRule="auto"/>
        <w:ind w:firstLine="482" w:firstLineChars="200"/>
        <w:rPr>
          <w:rFonts w:hint="eastAsia" w:ascii="仿宋" w:hAnsi="仿宋" w:eastAsia="仿宋" w:cs="仿宋"/>
          <w:b/>
          <w:color w:val="auto"/>
          <w:kern w:val="0"/>
          <w:sz w:val="24"/>
        </w:rPr>
      </w:pPr>
    </w:p>
    <w:p w14:paraId="2A57C0EB">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6739432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1EA4C772">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896C3EB">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69639FD">
      <w:pPr>
        <w:pStyle w:val="80"/>
        <w:rPr>
          <w:rFonts w:hint="eastAsia" w:ascii="仿宋" w:hAnsi="仿宋" w:eastAsia="仿宋" w:cs="仿宋"/>
          <w:b/>
          <w:color w:val="auto"/>
          <w:sz w:val="24"/>
        </w:rPr>
      </w:pPr>
    </w:p>
    <w:p w14:paraId="158DE003">
      <w:pPr>
        <w:pStyle w:val="81"/>
        <w:rPr>
          <w:rFonts w:hint="eastAsia" w:ascii="仿宋" w:hAnsi="仿宋" w:eastAsia="仿宋" w:cs="仿宋"/>
          <w:b/>
          <w:color w:val="auto"/>
          <w:sz w:val="24"/>
        </w:rPr>
      </w:pPr>
    </w:p>
    <w:p w14:paraId="2838E0E3">
      <w:pPr>
        <w:rPr>
          <w:rFonts w:hint="eastAsia" w:ascii="仿宋" w:hAnsi="仿宋" w:eastAsia="仿宋" w:cs="仿宋"/>
          <w:b/>
          <w:color w:val="auto"/>
          <w:sz w:val="24"/>
        </w:rPr>
      </w:pPr>
    </w:p>
    <w:p w14:paraId="12AE003D">
      <w:pPr>
        <w:pStyle w:val="80"/>
        <w:rPr>
          <w:rFonts w:hint="eastAsia" w:ascii="仿宋" w:hAnsi="仿宋" w:eastAsia="仿宋" w:cs="仿宋"/>
          <w:b/>
          <w:color w:val="auto"/>
          <w:sz w:val="24"/>
        </w:rPr>
      </w:pPr>
    </w:p>
    <w:p w14:paraId="2C626FF0">
      <w:pPr>
        <w:pStyle w:val="81"/>
        <w:rPr>
          <w:rFonts w:hint="eastAsia" w:ascii="仿宋" w:hAnsi="仿宋" w:eastAsia="仿宋" w:cs="仿宋"/>
          <w:b/>
          <w:color w:val="auto"/>
          <w:sz w:val="24"/>
        </w:rPr>
      </w:pPr>
    </w:p>
    <w:p w14:paraId="69F562D9">
      <w:pPr>
        <w:rPr>
          <w:rFonts w:hint="eastAsia" w:ascii="仿宋" w:hAnsi="仿宋" w:eastAsia="仿宋" w:cs="仿宋"/>
          <w:color w:val="auto"/>
          <w:lang w:eastAsia="zh-CN"/>
        </w:rPr>
      </w:pPr>
    </w:p>
    <w:p w14:paraId="0636A4A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7522DC6E">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987DF6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03273F0">
      <w:pPr>
        <w:spacing w:line="360" w:lineRule="auto"/>
        <w:ind w:right="420" w:firstLine="3614" w:firstLineChars="1000"/>
        <w:rPr>
          <w:rFonts w:hint="eastAsia" w:ascii="仿宋" w:hAnsi="仿宋" w:eastAsia="仿宋" w:cs="仿宋"/>
          <w:b/>
          <w:color w:val="auto"/>
          <w:kern w:val="0"/>
          <w:sz w:val="36"/>
          <w:szCs w:val="36"/>
        </w:rPr>
      </w:pPr>
    </w:p>
    <w:p w14:paraId="5DF94C1E">
      <w:pPr>
        <w:spacing w:line="360" w:lineRule="auto"/>
        <w:ind w:right="420" w:firstLine="3614" w:firstLineChars="1000"/>
        <w:rPr>
          <w:rFonts w:hint="eastAsia" w:ascii="仿宋" w:hAnsi="仿宋" w:eastAsia="仿宋" w:cs="仿宋"/>
          <w:b/>
          <w:color w:val="auto"/>
          <w:kern w:val="0"/>
          <w:sz w:val="36"/>
          <w:szCs w:val="36"/>
        </w:rPr>
      </w:pPr>
    </w:p>
    <w:p w14:paraId="59846010">
      <w:pPr>
        <w:spacing w:line="360" w:lineRule="auto"/>
        <w:ind w:right="420" w:firstLine="3614" w:firstLineChars="1000"/>
        <w:rPr>
          <w:rFonts w:hint="eastAsia" w:ascii="仿宋" w:hAnsi="仿宋" w:eastAsia="仿宋" w:cs="仿宋"/>
          <w:b/>
          <w:color w:val="auto"/>
          <w:kern w:val="0"/>
          <w:sz w:val="36"/>
          <w:szCs w:val="36"/>
        </w:rPr>
      </w:pPr>
    </w:p>
    <w:p w14:paraId="1E1B2EEF">
      <w:pPr>
        <w:spacing w:line="360" w:lineRule="auto"/>
        <w:ind w:right="420" w:firstLine="3614" w:firstLineChars="1000"/>
        <w:rPr>
          <w:rFonts w:hint="eastAsia" w:ascii="仿宋" w:hAnsi="仿宋" w:eastAsia="仿宋" w:cs="仿宋"/>
          <w:b/>
          <w:color w:val="auto"/>
          <w:kern w:val="0"/>
          <w:sz w:val="36"/>
          <w:szCs w:val="36"/>
        </w:rPr>
      </w:pPr>
    </w:p>
    <w:p w14:paraId="5AFDED48">
      <w:pPr>
        <w:spacing w:line="360" w:lineRule="auto"/>
        <w:ind w:right="420" w:firstLine="3614" w:firstLineChars="1000"/>
        <w:rPr>
          <w:rFonts w:hint="eastAsia" w:ascii="仿宋" w:hAnsi="仿宋" w:eastAsia="仿宋" w:cs="仿宋"/>
          <w:b/>
          <w:color w:val="auto"/>
          <w:kern w:val="0"/>
          <w:sz w:val="36"/>
          <w:szCs w:val="36"/>
        </w:rPr>
      </w:pPr>
    </w:p>
    <w:p w14:paraId="4AB0DD97">
      <w:pPr>
        <w:spacing w:line="360" w:lineRule="auto"/>
        <w:ind w:right="420" w:firstLine="3614" w:firstLineChars="1000"/>
        <w:rPr>
          <w:rFonts w:hint="eastAsia" w:ascii="仿宋" w:hAnsi="仿宋" w:eastAsia="仿宋" w:cs="仿宋"/>
          <w:b/>
          <w:color w:val="auto"/>
          <w:kern w:val="0"/>
          <w:sz w:val="36"/>
          <w:szCs w:val="36"/>
        </w:rPr>
      </w:pPr>
    </w:p>
    <w:p w14:paraId="36970D4E">
      <w:pPr>
        <w:spacing w:line="360" w:lineRule="auto"/>
        <w:ind w:right="420" w:firstLine="3614" w:firstLineChars="1000"/>
        <w:rPr>
          <w:rFonts w:hint="eastAsia" w:ascii="仿宋" w:hAnsi="仿宋" w:eastAsia="仿宋" w:cs="仿宋"/>
          <w:b/>
          <w:color w:val="auto"/>
          <w:kern w:val="0"/>
          <w:sz w:val="36"/>
          <w:szCs w:val="36"/>
        </w:rPr>
      </w:pPr>
    </w:p>
    <w:p w14:paraId="14650A40">
      <w:pPr>
        <w:spacing w:line="360" w:lineRule="auto"/>
        <w:ind w:right="420" w:firstLine="3614" w:firstLineChars="1000"/>
        <w:rPr>
          <w:rFonts w:hint="eastAsia" w:ascii="仿宋" w:hAnsi="仿宋" w:eastAsia="仿宋" w:cs="仿宋"/>
          <w:b/>
          <w:color w:val="auto"/>
          <w:kern w:val="0"/>
          <w:sz w:val="36"/>
          <w:szCs w:val="36"/>
        </w:rPr>
      </w:pPr>
    </w:p>
    <w:p w14:paraId="79E1465A">
      <w:pPr>
        <w:spacing w:line="360" w:lineRule="auto"/>
        <w:ind w:right="420" w:firstLine="3614" w:firstLineChars="1000"/>
        <w:rPr>
          <w:rFonts w:hint="eastAsia" w:ascii="仿宋" w:hAnsi="仿宋" w:eastAsia="仿宋" w:cs="仿宋"/>
          <w:b/>
          <w:color w:val="auto"/>
          <w:kern w:val="0"/>
          <w:sz w:val="36"/>
          <w:szCs w:val="36"/>
        </w:rPr>
      </w:pPr>
    </w:p>
    <w:p w14:paraId="37093B9A">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14:paraId="779EFB51">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3FAA5F89">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5F1635AD">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08C051A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14:paraId="06A9F85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4D4CB4D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0192CD4C">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14:paraId="06EA3E4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6F71C2E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14:paraId="1FF2CDA1">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39D34BB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14:paraId="72594B0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2EDCFF92">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14:paraId="58963813">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14:paraId="37858529">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641D226B">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14:paraId="468DFAF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5B15115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14:paraId="408AF573">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7649B35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5FDA1E4F">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19F7489">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3F17F793">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54FC901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14:paraId="4FF3862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5C2A272C">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3409C42">
      <w:pPr>
        <w:spacing w:line="360" w:lineRule="auto"/>
        <w:jc w:val="center"/>
        <w:rPr>
          <w:rFonts w:hint="eastAsia" w:ascii="仿宋" w:hAnsi="仿宋" w:eastAsia="仿宋" w:cs="仿宋"/>
          <w:b/>
          <w:bCs/>
          <w:color w:val="auto"/>
          <w:sz w:val="24"/>
        </w:rPr>
      </w:pPr>
    </w:p>
    <w:p w14:paraId="643C8DB1">
      <w:pPr>
        <w:spacing w:line="360" w:lineRule="auto"/>
        <w:rPr>
          <w:rFonts w:hint="eastAsia" w:ascii="仿宋" w:hAnsi="仿宋" w:eastAsia="仿宋" w:cs="仿宋"/>
          <w:b/>
          <w:color w:val="auto"/>
          <w:sz w:val="24"/>
        </w:rPr>
      </w:pPr>
    </w:p>
    <w:p w14:paraId="02D544D4">
      <w:pPr>
        <w:spacing w:line="360" w:lineRule="auto"/>
        <w:rPr>
          <w:rFonts w:hint="eastAsia" w:ascii="仿宋" w:hAnsi="仿宋" w:eastAsia="仿宋" w:cs="仿宋"/>
          <w:b/>
          <w:color w:val="auto"/>
          <w:sz w:val="24"/>
        </w:rPr>
      </w:pPr>
    </w:p>
    <w:p w14:paraId="2361D077">
      <w:pPr>
        <w:spacing w:line="360" w:lineRule="auto"/>
        <w:rPr>
          <w:rFonts w:hint="eastAsia" w:ascii="仿宋" w:hAnsi="仿宋" w:eastAsia="仿宋" w:cs="仿宋"/>
          <w:b/>
          <w:color w:val="auto"/>
          <w:sz w:val="24"/>
        </w:rPr>
      </w:pPr>
    </w:p>
    <w:p w14:paraId="6C925105">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6B90BC6B">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7C2FB43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4A05118D">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0A6835C">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7A02EB2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7D1020D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7173D442">
      <w:pPr>
        <w:widowControl/>
        <w:spacing w:line="360" w:lineRule="auto"/>
        <w:ind w:firstLine="600" w:firstLineChars="200"/>
        <w:jc w:val="left"/>
        <w:rPr>
          <w:rFonts w:hint="eastAsia" w:ascii="仿宋" w:hAnsi="仿宋" w:eastAsia="仿宋" w:cs="仿宋"/>
          <w:color w:val="auto"/>
          <w:sz w:val="30"/>
          <w:szCs w:val="30"/>
        </w:rPr>
      </w:pPr>
    </w:p>
    <w:p w14:paraId="33BBEE60">
      <w:pPr>
        <w:spacing w:line="360" w:lineRule="auto"/>
        <w:jc w:val="center"/>
        <w:rPr>
          <w:rFonts w:hint="eastAsia" w:ascii="仿宋" w:hAnsi="仿宋" w:eastAsia="仿宋" w:cs="仿宋"/>
          <w:b/>
          <w:color w:val="auto"/>
          <w:spacing w:val="6"/>
          <w:sz w:val="32"/>
          <w:szCs w:val="32"/>
        </w:rPr>
      </w:pPr>
    </w:p>
    <w:p w14:paraId="22263FA0">
      <w:pPr>
        <w:spacing w:line="360" w:lineRule="auto"/>
        <w:jc w:val="center"/>
        <w:rPr>
          <w:rFonts w:hint="eastAsia" w:ascii="仿宋" w:hAnsi="仿宋" w:eastAsia="仿宋" w:cs="仿宋"/>
          <w:b/>
          <w:color w:val="auto"/>
          <w:spacing w:val="6"/>
          <w:sz w:val="32"/>
          <w:szCs w:val="32"/>
        </w:rPr>
      </w:pPr>
    </w:p>
    <w:p w14:paraId="5ED3019D">
      <w:pPr>
        <w:spacing w:line="360" w:lineRule="auto"/>
        <w:jc w:val="center"/>
        <w:rPr>
          <w:rFonts w:hint="eastAsia" w:ascii="仿宋" w:hAnsi="仿宋" w:eastAsia="仿宋" w:cs="仿宋"/>
          <w:b/>
          <w:color w:val="auto"/>
          <w:spacing w:val="6"/>
          <w:sz w:val="32"/>
          <w:szCs w:val="32"/>
        </w:rPr>
      </w:pPr>
    </w:p>
    <w:p w14:paraId="50FE7F07">
      <w:pPr>
        <w:spacing w:line="360" w:lineRule="auto"/>
        <w:jc w:val="center"/>
        <w:rPr>
          <w:rFonts w:hint="eastAsia" w:ascii="仿宋" w:hAnsi="仿宋" w:eastAsia="仿宋" w:cs="仿宋"/>
          <w:b/>
          <w:color w:val="auto"/>
          <w:spacing w:val="6"/>
          <w:sz w:val="32"/>
          <w:szCs w:val="32"/>
        </w:rPr>
      </w:pPr>
    </w:p>
    <w:p w14:paraId="34F7ADB5">
      <w:pPr>
        <w:spacing w:line="360" w:lineRule="auto"/>
        <w:jc w:val="center"/>
        <w:rPr>
          <w:rFonts w:hint="eastAsia" w:ascii="仿宋" w:hAnsi="仿宋" w:eastAsia="仿宋" w:cs="仿宋"/>
          <w:b/>
          <w:color w:val="auto"/>
          <w:spacing w:val="6"/>
          <w:sz w:val="32"/>
          <w:szCs w:val="32"/>
        </w:rPr>
      </w:pPr>
    </w:p>
    <w:p w14:paraId="536EF192">
      <w:pPr>
        <w:spacing w:line="360" w:lineRule="auto"/>
        <w:jc w:val="center"/>
        <w:rPr>
          <w:rFonts w:hint="eastAsia" w:ascii="仿宋" w:hAnsi="仿宋" w:eastAsia="仿宋" w:cs="仿宋"/>
          <w:b/>
          <w:color w:val="auto"/>
          <w:spacing w:val="6"/>
          <w:sz w:val="32"/>
          <w:szCs w:val="32"/>
        </w:rPr>
      </w:pPr>
    </w:p>
    <w:p w14:paraId="3A38ED7F">
      <w:pPr>
        <w:spacing w:line="360" w:lineRule="auto"/>
        <w:jc w:val="center"/>
        <w:rPr>
          <w:rFonts w:hint="eastAsia" w:ascii="仿宋" w:hAnsi="仿宋" w:eastAsia="仿宋" w:cs="仿宋"/>
          <w:b/>
          <w:color w:val="auto"/>
          <w:spacing w:val="6"/>
          <w:sz w:val="32"/>
          <w:szCs w:val="32"/>
        </w:rPr>
      </w:pPr>
    </w:p>
    <w:p w14:paraId="7BA3189B">
      <w:pPr>
        <w:spacing w:line="360" w:lineRule="auto"/>
        <w:jc w:val="left"/>
        <w:rPr>
          <w:rFonts w:hint="eastAsia" w:ascii="仿宋" w:hAnsi="仿宋" w:eastAsia="仿宋" w:cs="仿宋"/>
          <w:b/>
          <w:color w:val="auto"/>
          <w:spacing w:val="6"/>
          <w:sz w:val="32"/>
          <w:szCs w:val="32"/>
        </w:rPr>
      </w:pPr>
    </w:p>
    <w:p w14:paraId="03263B43">
      <w:pPr>
        <w:spacing w:line="360" w:lineRule="auto"/>
        <w:jc w:val="left"/>
        <w:rPr>
          <w:rFonts w:hint="eastAsia" w:ascii="仿宋" w:hAnsi="仿宋" w:eastAsia="仿宋" w:cs="仿宋"/>
          <w:b/>
          <w:color w:val="auto"/>
          <w:spacing w:val="6"/>
          <w:sz w:val="32"/>
          <w:szCs w:val="32"/>
        </w:rPr>
      </w:pPr>
    </w:p>
    <w:p w14:paraId="3419E473">
      <w:pPr>
        <w:spacing w:line="360" w:lineRule="auto"/>
        <w:jc w:val="left"/>
        <w:rPr>
          <w:rFonts w:hint="eastAsia" w:ascii="仿宋" w:hAnsi="仿宋" w:eastAsia="仿宋" w:cs="仿宋"/>
          <w:b/>
          <w:color w:val="auto"/>
          <w:spacing w:val="6"/>
          <w:sz w:val="32"/>
          <w:szCs w:val="32"/>
        </w:rPr>
      </w:pPr>
    </w:p>
    <w:p w14:paraId="2BED339F">
      <w:pPr>
        <w:spacing w:line="360" w:lineRule="auto"/>
        <w:jc w:val="left"/>
        <w:rPr>
          <w:rFonts w:hint="eastAsia" w:ascii="仿宋" w:hAnsi="仿宋" w:eastAsia="仿宋" w:cs="仿宋"/>
          <w:b/>
          <w:color w:val="auto"/>
          <w:spacing w:val="6"/>
          <w:sz w:val="32"/>
          <w:szCs w:val="32"/>
        </w:rPr>
      </w:pPr>
    </w:p>
    <w:p w14:paraId="2A261990">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2</w:t>
      </w:r>
      <w:r>
        <w:rPr>
          <w:rFonts w:hint="eastAsia" w:ascii="仿宋" w:hAnsi="仿宋" w:eastAsia="仿宋" w:cs="仿宋"/>
          <w:b/>
          <w:color w:val="auto"/>
          <w:spacing w:val="6"/>
          <w:sz w:val="32"/>
          <w:szCs w:val="32"/>
        </w:rPr>
        <w:t>：投诉书范本及制作说明</w:t>
      </w:r>
    </w:p>
    <w:p w14:paraId="47F55A8C">
      <w:pPr>
        <w:spacing w:line="360" w:lineRule="auto"/>
        <w:jc w:val="center"/>
        <w:rPr>
          <w:rFonts w:hint="eastAsia" w:ascii="仿宋" w:hAnsi="仿宋" w:eastAsia="仿宋" w:cs="仿宋"/>
          <w:b/>
          <w:color w:val="auto"/>
          <w:sz w:val="24"/>
        </w:rPr>
      </w:pPr>
    </w:p>
    <w:p w14:paraId="5C7C8E67">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0C6A7C2">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37E5AD0B">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14:paraId="63FFD28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655C88">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41EBDDE9">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265C8114">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14:paraId="7B2BF781">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14:paraId="1450006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24E1BFE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883FFD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1628A696">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0DBA8DFC">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090B124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023A9A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5AE99B55">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487B6891">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37DE9730">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14:paraId="7F071A5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14:paraId="747B5BF5">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14:paraId="6AB1119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14:paraId="179F8E99">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48580F80">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14:paraId="785163DF">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0F5D720C">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14:paraId="144F6EE9">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3A43445B">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14:paraId="1A57D303">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D4746F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14:paraId="268746EB">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14:paraId="76225003">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7FFCD28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14:paraId="4A59CCFE">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14:paraId="3CB00DA3">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0F75B898">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3A11D0E2">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599A0F5A">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14:paraId="11B3731B">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14:paraId="54E0E86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115873B">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340C6507">
      <w:pPr>
        <w:spacing w:line="360" w:lineRule="auto"/>
        <w:rPr>
          <w:rFonts w:hint="eastAsia" w:ascii="仿宋" w:hAnsi="仿宋" w:eastAsia="仿宋" w:cs="仿宋"/>
          <w:b/>
          <w:color w:val="auto"/>
          <w:sz w:val="24"/>
        </w:rPr>
      </w:pPr>
    </w:p>
    <w:p w14:paraId="6CAC974F">
      <w:pPr>
        <w:spacing w:line="360" w:lineRule="auto"/>
        <w:rPr>
          <w:rFonts w:hint="eastAsia" w:ascii="仿宋" w:hAnsi="仿宋" w:eastAsia="仿宋" w:cs="仿宋"/>
          <w:b/>
          <w:color w:val="auto"/>
          <w:sz w:val="24"/>
        </w:rPr>
      </w:pPr>
    </w:p>
    <w:p w14:paraId="610DA650">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3BB985BC">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0F86C6D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73AF29B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7FA85699">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195E0DD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15E9BA87">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5228FA9F">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35CF3EB9">
      <w:pPr>
        <w:spacing w:line="360" w:lineRule="auto"/>
        <w:rPr>
          <w:rFonts w:hint="eastAsia" w:ascii="仿宋" w:hAnsi="仿宋" w:eastAsia="仿宋" w:cs="仿宋"/>
          <w:b/>
          <w:color w:val="auto"/>
          <w:sz w:val="24"/>
        </w:rPr>
      </w:pPr>
    </w:p>
    <w:p w14:paraId="124AC32A">
      <w:pPr>
        <w:autoSpaceDE w:val="0"/>
        <w:autoSpaceDN w:val="0"/>
        <w:jc w:val="center"/>
        <w:rPr>
          <w:rFonts w:hint="eastAsia" w:ascii="仿宋" w:hAnsi="仿宋" w:eastAsia="仿宋" w:cs="仿宋"/>
          <w:b/>
          <w:color w:val="auto"/>
          <w:spacing w:val="6"/>
          <w:sz w:val="32"/>
          <w:szCs w:val="32"/>
        </w:rPr>
      </w:pPr>
    </w:p>
    <w:p w14:paraId="6BDBD987">
      <w:pPr>
        <w:autoSpaceDE w:val="0"/>
        <w:autoSpaceDN w:val="0"/>
        <w:jc w:val="center"/>
        <w:rPr>
          <w:rFonts w:hint="eastAsia" w:ascii="仿宋" w:hAnsi="仿宋" w:eastAsia="仿宋" w:cs="仿宋"/>
          <w:b/>
          <w:color w:val="auto"/>
          <w:spacing w:val="6"/>
          <w:sz w:val="32"/>
          <w:szCs w:val="32"/>
        </w:rPr>
      </w:pPr>
    </w:p>
    <w:p w14:paraId="74A3C64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4064AC34">
      <w:pPr>
        <w:spacing w:line="360" w:lineRule="auto"/>
        <w:rPr>
          <w:rFonts w:hint="eastAsia" w:ascii="仿宋" w:hAnsi="仿宋" w:eastAsia="仿宋" w:cs="仿宋"/>
          <w:color w:val="auto"/>
          <w:sz w:val="24"/>
          <w:u w:val="single"/>
        </w:rPr>
      </w:pPr>
    </w:p>
    <w:p w14:paraId="7A7E4C2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3C0FDD1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201C3AE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特此说明。</w:t>
      </w:r>
    </w:p>
    <w:p w14:paraId="0581B919">
      <w:pPr>
        <w:spacing w:line="360" w:lineRule="auto"/>
        <w:ind w:firstLine="494"/>
        <w:rPr>
          <w:rFonts w:hint="eastAsia" w:ascii="仿宋" w:hAnsi="仿宋" w:eastAsia="仿宋" w:cs="仿宋"/>
          <w:color w:val="auto"/>
          <w:sz w:val="24"/>
        </w:rPr>
      </w:pPr>
    </w:p>
    <w:p w14:paraId="431CC806">
      <w:pPr>
        <w:spacing w:line="360" w:lineRule="auto"/>
        <w:ind w:firstLine="494"/>
        <w:rPr>
          <w:rFonts w:hint="eastAsia" w:ascii="仿宋" w:hAnsi="仿宋" w:eastAsia="仿宋" w:cs="仿宋"/>
          <w:color w:val="auto"/>
          <w:sz w:val="24"/>
        </w:rPr>
      </w:pPr>
    </w:p>
    <w:p w14:paraId="30F78346">
      <w:pPr>
        <w:spacing w:line="360" w:lineRule="auto"/>
        <w:ind w:firstLine="494"/>
        <w:rPr>
          <w:rFonts w:hint="eastAsia" w:ascii="仿宋" w:hAnsi="仿宋" w:eastAsia="仿宋" w:cs="仿宋"/>
          <w:color w:val="auto"/>
          <w:sz w:val="24"/>
        </w:rPr>
      </w:pPr>
    </w:p>
    <w:p w14:paraId="6CF98789">
      <w:pPr>
        <w:spacing w:line="360" w:lineRule="auto"/>
        <w:ind w:firstLine="494"/>
        <w:rPr>
          <w:rFonts w:hint="eastAsia" w:ascii="仿宋" w:hAnsi="仿宋" w:eastAsia="仿宋" w:cs="仿宋"/>
          <w:color w:val="auto"/>
          <w:sz w:val="24"/>
        </w:rPr>
      </w:pPr>
    </w:p>
    <w:p w14:paraId="3CD2D06B">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2242B130">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D88F268">
      <w:pPr>
        <w:rPr>
          <w:rFonts w:hint="eastAsia" w:ascii="仿宋" w:hAnsi="仿宋" w:eastAsia="仿宋" w:cs="仿宋"/>
          <w:color w:val="auto"/>
          <w:sz w:val="24"/>
        </w:rPr>
      </w:pPr>
      <w:r>
        <w:rPr>
          <w:rFonts w:hint="eastAsia" w:ascii="仿宋" w:hAnsi="仿宋" w:eastAsia="仿宋" w:cs="仿宋"/>
          <w:b/>
          <w:bCs/>
          <w:color w:val="auto"/>
          <w:sz w:val="24"/>
        </w:rPr>
        <w:t>附：</w:t>
      </w:r>
    </w:p>
    <w:p w14:paraId="27825609">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7378CFE9">
      <w:pPr>
        <w:autoSpaceDE w:val="0"/>
        <w:autoSpaceDN w:val="0"/>
        <w:jc w:val="center"/>
        <w:rPr>
          <w:rFonts w:hint="eastAsia" w:ascii="仿宋" w:hAnsi="仿宋" w:eastAsia="仿宋" w:cs="仿宋"/>
          <w:b/>
          <w:color w:val="auto"/>
          <w:spacing w:val="6"/>
          <w:sz w:val="32"/>
          <w:szCs w:val="32"/>
        </w:rPr>
      </w:pPr>
    </w:p>
    <w:p w14:paraId="69A59784">
      <w:pPr>
        <w:autoSpaceDE w:val="0"/>
        <w:autoSpaceDN w:val="0"/>
        <w:jc w:val="center"/>
        <w:rPr>
          <w:rFonts w:hint="eastAsia" w:ascii="仿宋" w:hAnsi="仿宋" w:eastAsia="仿宋" w:cs="仿宋"/>
          <w:b/>
          <w:color w:val="auto"/>
          <w:spacing w:val="6"/>
          <w:sz w:val="32"/>
          <w:szCs w:val="32"/>
        </w:rPr>
      </w:pPr>
    </w:p>
    <w:p w14:paraId="15954F0D">
      <w:pPr>
        <w:autoSpaceDE w:val="0"/>
        <w:autoSpaceDN w:val="0"/>
        <w:jc w:val="center"/>
        <w:rPr>
          <w:rFonts w:hint="eastAsia" w:ascii="仿宋" w:hAnsi="仿宋" w:eastAsia="仿宋" w:cs="仿宋"/>
          <w:b/>
          <w:color w:val="auto"/>
          <w:spacing w:val="6"/>
          <w:sz w:val="32"/>
          <w:szCs w:val="32"/>
        </w:rPr>
      </w:pPr>
    </w:p>
    <w:p w14:paraId="40A9444D">
      <w:pPr>
        <w:autoSpaceDE w:val="0"/>
        <w:autoSpaceDN w:val="0"/>
        <w:jc w:val="center"/>
        <w:rPr>
          <w:rFonts w:hint="eastAsia" w:ascii="仿宋" w:hAnsi="仿宋" w:eastAsia="仿宋" w:cs="仿宋"/>
          <w:b/>
          <w:color w:val="auto"/>
          <w:spacing w:val="6"/>
          <w:sz w:val="32"/>
          <w:szCs w:val="32"/>
        </w:rPr>
      </w:pPr>
    </w:p>
    <w:p w14:paraId="6CE7B974">
      <w:pPr>
        <w:autoSpaceDE w:val="0"/>
        <w:autoSpaceDN w:val="0"/>
        <w:jc w:val="center"/>
        <w:rPr>
          <w:rFonts w:hint="eastAsia" w:ascii="仿宋" w:hAnsi="仿宋" w:eastAsia="仿宋" w:cs="仿宋"/>
          <w:b/>
          <w:color w:val="auto"/>
          <w:spacing w:val="6"/>
          <w:sz w:val="32"/>
          <w:szCs w:val="32"/>
        </w:rPr>
      </w:pPr>
    </w:p>
    <w:p w14:paraId="2E72D4E5">
      <w:pPr>
        <w:autoSpaceDE w:val="0"/>
        <w:autoSpaceDN w:val="0"/>
        <w:jc w:val="center"/>
        <w:rPr>
          <w:rFonts w:hint="eastAsia" w:ascii="仿宋" w:hAnsi="仿宋" w:eastAsia="仿宋" w:cs="仿宋"/>
          <w:b/>
          <w:color w:val="auto"/>
          <w:spacing w:val="6"/>
          <w:sz w:val="32"/>
          <w:szCs w:val="32"/>
        </w:rPr>
      </w:pPr>
    </w:p>
    <w:p w14:paraId="2B53B6E0">
      <w:pPr>
        <w:autoSpaceDE w:val="0"/>
        <w:autoSpaceDN w:val="0"/>
        <w:jc w:val="center"/>
        <w:rPr>
          <w:rFonts w:hint="eastAsia" w:ascii="仿宋" w:hAnsi="仿宋" w:eastAsia="仿宋" w:cs="仿宋"/>
          <w:b/>
          <w:color w:val="auto"/>
          <w:spacing w:val="6"/>
          <w:sz w:val="32"/>
          <w:szCs w:val="32"/>
        </w:rPr>
      </w:pPr>
    </w:p>
    <w:p w14:paraId="20174D06">
      <w:pPr>
        <w:autoSpaceDE w:val="0"/>
        <w:autoSpaceDN w:val="0"/>
        <w:jc w:val="center"/>
        <w:rPr>
          <w:rFonts w:hint="eastAsia" w:ascii="仿宋" w:hAnsi="仿宋" w:eastAsia="仿宋" w:cs="仿宋"/>
          <w:b/>
          <w:color w:val="auto"/>
          <w:spacing w:val="6"/>
          <w:sz w:val="32"/>
          <w:szCs w:val="32"/>
        </w:rPr>
      </w:pPr>
    </w:p>
    <w:p w14:paraId="7BBB294D">
      <w:pPr>
        <w:autoSpaceDE w:val="0"/>
        <w:autoSpaceDN w:val="0"/>
        <w:jc w:val="center"/>
        <w:rPr>
          <w:rFonts w:hint="eastAsia" w:ascii="仿宋" w:hAnsi="仿宋" w:eastAsia="仿宋" w:cs="仿宋"/>
          <w:b/>
          <w:color w:val="auto"/>
          <w:spacing w:val="6"/>
          <w:sz w:val="32"/>
          <w:szCs w:val="32"/>
        </w:rPr>
      </w:pPr>
    </w:p>
    <w:p w14:paraId="7E0C8E74">
      <w:pPr>
        <w:autoSpaceDE w:val="0"/>
        <w:autoSpaceDN w:val="0"/>
        <w:jc w:val="center"/>
        <w:rPr>
          <w:rFonts w:hint="eastAsia" w:ascii="仿宋" w:hAnsi="仿宋" w:eastAsia="仿宋" w:cs="仿宋"/>
          <w:b/>
          <w:color w:val="auto"/>
          <w:spacing w:val="6"/>
          <w:sz w:val="32"/>
          <w:szCs w:val="32"/>
        </w:rPr>
      </w:pPr>
    </w:p>
    <w:p w14:paraId="2BEF1CB1">
      <w:pPr>
        <w:autoSpaceDE w:val="0"/>
        <w:autoSpaceDN w:val="0"/>
        <w:jc w:val="center"/>
        <w:rPr>
          <w:rFonts w:hint="eastAsia" w:ascii="仿宋" w:hAnsi="仿宋" w:eastAsia="仿宋" w:cs="仿宋"/>
          <w:b/>
          <w:color w:val="auto"/>
          <w:spacing w:val="6"/>
          <w:sz w:val="32"/>
          <w:szCs w:val="32"/>
        </w:rPr>
      </w:pPr>
    </w:p>
    <w:p w14:paraId="60FFF156">
      <w:pPr>
        <w:autoSpaceDE w:val="0"/>
        <w:autoSpaceDN w:val="0"/>
        <w:jc w:val="center"/>
        <w:rPr>
          <w:rFonts w:hint="eastAsia" w:ascii="仿宋" w:hAnsi="仿宋" w:eastAsia="仿宋" w:cs="仿宋"/>
          <w:b/>
          <w:color w:val="auto"/>
          <w:spacing w:val="6"/>
          <w:sz w:val="32"/>
          <w:szCs w:val="32"/>
        </w:rPr>
      </w:pPr>
    </w:p>
    <w:p w14:paraId="5074DFE7">
      <w:pPr>
        <w:autoSpaceDE w:val="0"/>
        <w:autoSpaceDN w:val="0"/>
        <w:jc w:val="center"/>
        <w:rPr>
          <w:rFonts w:hint="eastAsia" w:ascii="仿宋" w:hAnsi="仿宋" w:eastAsia="仿宋" w:cs="仿宋"/>
          <w:b/>
          <w:color w:val="auto"/>
          <w:spacing w:val="6"/>
          <w:sz w:val="32"/>
          <w:szCs w:val="32"/>
        </w:rPr>
      </w:pPr>
    </w:p>
    <w:p w14:paraId="08B02617">
      <w:pPr>
        <w:autoSpaceDE w:val="0"/>
        <w:autoSpaceDN w:val="0"/>
        <w:jc w:val="center"/>
        <w:rPr>
          <w:rFonts w:hint="eastAsia" w:ascii="仿宋" w:hAnsi="仿宋" w:eastAsia="仿宋" w:cs="仿宋"/>
          <w:b/>
          <w:color w:val="auto"/>
          <w:spacing w:val="6"/>
          <w:sz w:val="32"/>
          <w:szCs w:val="32"/>
        </w:rPr>
      </w:pPr>
    </w:p>
    <w:p w14:paraId="1E8BB0F8">
      <w:pPr>
        <w:autoSpaceDE w:val="0"/>
        <w:autoSpaceDN w:val="0"/>
        <w:jc w:val="center"/>
        <w:rPr>
          <w:rFonts w:hint="eastAsia" w:ascii="仿宋" w:hAnsi="仿宋" w:eastAsia="仿宋" w:cs="仿宋"/>
          <w:b/>
          <w:color w:val="auto"/>
          <w:spacing w:val="6"/>
          <w:sz w:val="32"/>
          <w:szCs w:val="32"/>
        </w:rPr>
      </w:pPr>
    </w:p>
    <w:p w14:paraId="714767DA">
      <w:pPr>
        <w:autoSpaceDE w:val="0"/>
        <w:autoSpaceDN w:val="0"/>
        <w:jc w:val="center"/>
        <w:rPr>
          <w:rFonts w:hint="eastAsia" w:ascii="仿宋" w:hAnsi="仿宋" w:eastAsia="仿宋" w:cs="仿宋"/>
          <w:b/>
          <w:color w:val="auto"/>
          <w:spacing w:val="6"/>
          <w:sz w:val="32"/>
          <w:szCs w:val="32"/>
        </w:rPr>
      </w:pPr>
    </w:p>
    <w:p w14:paraId="5F8A9CE0">
      <w:pPr>
        <w:autoSpaceDE w:val="0"/>
        <w:autoSpaceDN w:val="0"/>
        <w:jc w:val="center"/>
        <w:rPr>
          <w:rFonts w:hint="eastAsia" w:ascii="仿宋" w:hAnsi="仿宋" w:eastAsia="仿宋" w:cs="仿宋"/>
          <w:b/>
          <w:color w:val="auto"/>
          <w:spacing w:val="6"/>
          <w:sz w:val="32"/>
          <w:szCs w:val="32"/>
        </w:rPr>
      </w:pPr>
    </w:p>
    <w:p w14:paraId="24A4736E">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4</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lang w:val="zh-CN"/>
        </w:rPr>
        <w:t>联合协议</w:t>
      </w:r>
    </w:p>
    <w:p w14:paraId="119B1E03">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75F32D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08698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3A72AED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03729EB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2803D7B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0D2A7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14:paraId="5FAE65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14:paraId="0F883A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04D5B0F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159" w:name="_Hlk101131882"/>
      <w:r>
        <w:rPr>
          <w:rFonts w:hint="eastAsia" w:ascii="仿宋" w:hAnsi="仿宋" w:eastAsia="仿宋" w:cs="仿宋"/>
          <w:color w:val="auto"/>
          <w:kern w:val="0"/>
          <w:sz w:val="24"/>
          <w:u w:val="single"/>
        </w:rPr>
        <w:t>联合体成员X,……</w:t>
      </w:r>
      <w:bookmarkEnd w:id="159"/>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160"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160"/>
      <w:r>
        <w:rPr>
          <w:rFonts w:hint="eastAsia" w:ascii="仿宋" w:hAnsi="仿宋" w:eastAsia="仿宋" w:cs="仿宋"/>
          <w:b/>
          <w:color w:val="auto"/>
          <w:kern w:val="0"/>
          <w:sz w:val="24"/>
          <w:lang w:val="zh-CN"/>
        </w:rPr>
        <w:t>）</w:t>
      </w:r>
    </w:p>
    <w:p w14:paraId="17D79581">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161"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161"/>
    </w:p>
    <w:p w14:paraId="23073A8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7775910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030FC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621286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2B5AA8E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DEB8AF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3F3C31C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3C22304">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60F9AA56">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0FA86BF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3E333BC7">
      <w:pPr>
        <w:autoSpaceDE w:val="0"/>
        <w:autoSpaceDN w:val="0"/>
        <w:jc w:val="center"/>
        <w:rPr>
          <w:rFonts w:hint="eastAsia" w:ascii="仿宋" w:hAnsi="仿宋" w:eastAsia="仿宋" w:cs="仿宋"/>
          <w:b/>
          <w:color w:val="auto"/>
          <w:spacing w:val="6"/>
          <w:sz w:val="32"/>
          <w:szCs w:val="32"/>
        </w:rPr>
      </w:pPr>
    </w:p>
    <w:p w14:paraId="23D72D0D">
      <w:pPr>
        <w:autoSpaceDE w:val="0"/>
        <w:autoSpaceDN w:val="0"/>
        <w:jc w:val="center"/>
        <w:rPr>
          <w:rFonts w:hint="eastAsia" w:ascii="仿宋" w:hAnsi="仿宋" w:eastAsia="仿宋" w:cs="仿宋"/>
          <w:b/>
          <w:color w:val="auto"/>
          <w:spacing w:val="6"/>
          <w:sz w:val="32"/>
          <w:szCs w:val="32"/>
        </w:rPr>
      </w:pPr>
    </w:p>
    <w:p w14:paraId="20E6CD15">
      <w:pPr>
        <w:autoSpaceDE w:val="0"/>
        <w:autoSpaceDN w:val="0"/>
        <w:jc w:val="center"/>
        <w:rPr>
          <w:rFonts w:hint="eastAsia" w:ascii="仿宋" w:hAnsi="仿宋" w:eastAsia="仿宋" w:cs="仿宋"/>
          <w:b/>
          <w:color w:val="auto"/>
          <w:spacing w:val="6"/>
          <w:sz w:val="32"/>
          <w:szCs w:val="32"/>
        </w:rPr>
      </w:pPr>
    </w:p>
    <w:p w14:paraId="085E54C0">
      <w:pPr>
        <w:autoSpaceDE w:val="0"/>
        <w:autoSpaceDN w:val="0"/>
        <w:jc w:val="center"/>
        <w:rPr>
          <w:rFonts w:hint="eastAsia" w:ascii="仿宋" w:hAnsi="仿宋" w:eastAsia="仿宋" w:cs="仿宋"/>
          <w:b/>
          <w:color w:val="auto"/>
          <w:spacing w:val="6"/>
          <w:sz w:val="32"/>
          <w:szCs w:val="32"/>
        </w:rPr>
      </w:pPr>
    </w:p>
    <w:p w14:paraId="6950D61A">
      <w:pPr>
        <w:autoSpaceDE w:val="0"/>
        <w:autoSpaceDN w:val="0"/>
        <w:jc w:val="center"/>
        <w:rPr>
          <w:rFonts w:hint="eastAsia" w:ascii="仿宋" w:hAnsi="仿宋" w:eastAsia="仿宋" w:cs="仿宋"/>
          <w:b/>
          <w:color w:val="auto"/>
          <w:spacing w:val="6"/>
          <w:sz w:val="32"/>
          <w:szCs w:val="32"/>
        </w:rPr>
      </w:pPr>
    </w:p>
    <w:p w14:paraId="637605F1">
      <w:pPr>
        <w:autoSpaceDE w:val="0"/>
        <w:autoSpaceDN w:val="0"/>
        <w:jc w:val="center"/>
        <w:rPr>
          <w:rFonts w:hint="eastAsia" w:ascii="仿宋" w:hAnsi="仿宋" w:eastAsia="仿宋" w:cs="仿宋"/>
          <w:b/>
          <w:color w:val="auto"/>
          <w:spacing w:val="6"/>
          <w:sz w:val="32"/>
          <w:szCs w:val="32"/>
        </w:rPr>
      </w:pPr>
    </w:p>
    <w:p w14:paraId="26E06DC8">
      <w:pPr>
        <w:autoSpaceDE w:val="0"/>
        <w:autoSpaceDN w:val="0"/>
        <w:jc w:val="center"/>
        <w:rPr>
          <w:rFonts w:hint="eastAsia" w:ascii="仿宋" w:hAnsi="仿宋" w:eastAsia="仿宋" w:cs="仿宋"/>
          <w:b/>
          <w:color w:val="auto"/>
          <w:spacing w:val="6"/>
          <w:sz w:val="32"/>
          <w:szCs w:val="32"/>
        </w:rPr>
      </w:pPr>
    </w:p>
    <w:p w14:paraId="1D1F9CF1">
      <w:pPr>
        <w:autoSpaceDE w:val="0"/>
        <w:autoSpaceDN w:val="0"/>
        <w:jc w:val="center"/>
        <w:rPr>
          <w:rFonts w:hint="eastAsia" w:ascii="仿宋" w:hAnsi="仿宋" w:eastAsia="仿宋" w:cs="仿宋"/>
          <w:b/>
          <w:color w:val="auto"/>
          <w:spacing w:val="6"/>
          <w:sz w:val="32"/>
          <w:szCs w:val="32"/>
        </w:rPr>
      </w:pPr>
    </w:p>
    <w:p w14:paraId="66C246FF">
      <w:pPr>
        <w:autoSpaceDE w:val="0"/>
        <w:autoSpaceDN w:val="0"/>
        <w:jc w:val="center"/>
        <w:rPr>
          <w:rFonts w:hint="eastAsia" w:ascii="仿宋" w:hAnsi="仿宋" w:eastAsia="仿宋" w:cs="仿宋"/>
          <w:b/>
          <w:color w:val="auto"/>
          <w:spacing w:val="6"/>
          <w:sz w:val="32"/>
          <w:szCs w:val="32"/>
        </w:rPr>
      </w:pPr>
    </w:p>
    <w:p w14:paraId="5D3C6A44">
      <w:pPr>
        <w:autoSpaceDE w:val="0"/>
        <w:autoSpaceDN w:val="0"/>
        <w:jc w:val="center"/>
        <w:rPr>
          <w:rFonts w:hint="eastAsia" w:ascii="仿宋" w:hAnsi="仿宋" w:eastAsia="仿宋" w:cs="仿宋"/>
          <w:b/>
          <w:color w:val="auto"/>
          <w:spacing w:val="6"/>
          <w:sz w:val="32"/>
          <w:szCs w:val="32"/>
        </w:rPr>
      </w:pPr>
    </w:p>
    <w:p w14:paraId="2B478DCD">
      <w:pPr>
        <w:autoSpaceDE w:val="0"/>
        <w:autoSpaceDN w:val="0"/>
        <w:jc w:val="center"/>
        <w:rPr>
          <w:rFonts w:hint="eastAsia" w:ascii="仿宋" w:hAnsi="仿宋" w:eastAsia="仿宋" w:cs="仿宋"/>
          <w:b/>
          <w:color w:val="auto"/>
          <w:spacing w:val="6"/>
          <w:sz w:val="32"/>
          <w:szCs w:val="32"/>
        </w:rPr>
      </w:pPr>
    </w:p>
    <w:p w14:paraId="551AA17E">
      <w:pPr>
        <w:autoSpaceDE w:val="0"/>
        <w:autoSpaceDN w:val="0"/>
        <w:jc w:val="center"/>
        <w:rPr>
          <w:rFonts w:hint="eastAsia" w:ascii="仿宋" w:hAnsi="仿宋" w:eastAsia="仿宋" w:cs="仿宋"/>
          <w:b/>
          <w:color w:val="auto"/>
          <w:spacing w:val="6"/>
          <w:sz w:val="32"/>
          <w:szCs w:val="32"/>
        </w:rPr>
      </w:pPr>
    </w:p>
    <w:p w14:paraId="7EA7997D">
      <w:pPr>
        <w:autoSpaceDE w:val="0"/>
        <w:autoSpaceDN w:val="0"/>
        <w:jc w:val="center"/>
        <w:rPr>
          <w:rFonts w:hint="eastAsia" w:ascii="仿宋" w:hAnsi="仿宋" w:eastAsia="仿宋" w:cs="仿宋"/>
          <w:b/>
          <w:color w:val="auto"/>
          <w:spacing w:val="6"/>
          <w:sz w:val="32"/>
          <w:szCs w:val="32"/>
        </w:rPr>
      </w:pPr>
    </w:p>
    <w:p w14:paraId="5E4EE48B">
      <w:pPr>
        <w:autoSpaceDE w:val="0"/>
        <w:autoSpaceDN w:val="0"/>
        <w:jc w:val="center"/>
        <w:rPr>
          <w:rFonts w:hint="eastAsia" w:ascii="仿宋" w:hAnsi="仿宋" w:eastAsia="仿宋" w:cs="仿宋"/>
          <w:b/>
          <w:color w:val="auto"/>
          <w:spacing w:val="6"/>
          <w:sz w:val="32"/>
          <w:szCs w:val="32"/>
        </w:rPr>
      </w:pPr>
    </w:p>
    <w:p w14:paraId="734FD8A3">
      <w:pPr>
        <w:autoSpaceDE w:val="0"/>
        <w:autoSpaceDN w:val="0"/>
        <w:jc w:val="center"/>
        <w:rPr>
          <w:rFonts w:hint="eastAsia" w:ascii="仿宋" w:hAnsi="仿宋" w:eastAsia="仿宋" w:cs="仿宋"/>
          <w:b/>
          <w:color w:val="auto"/>
          <w:spacing w:val="6"/>
          <w:sz w:val="32"/>
          <w:szCs w:val="32"/>
        </w:rPr>
      </w:pPr>
    </w:p>
    <w:p w14:paraId="4DBA4DFA">
      <w:pPr>
        <w:autoSpaceDE w:val="0"/>
        <w:autoSpaceDN w:val="0"/>
        <w:jc w:val="center"/>
        <w:rPr>
          <w:rFonts w:hint="eastAsia" w:ascii="仿宋" w:hAnsi="仿宋" w:eastAsia="仿宋" w:cs="仿宋"/>
          <w:b/>
          <w:color w:val="auto"/>
          <w:spacing w:val="6"/>
          <w:sz w:val="32"/>
          <w:szCs w:val="32"/>
        </w:rPr>
      </w:pPr>
    </w:p>
    <w:p w14:paraId="5A638DE8">
      <w:pPr>
        <w:autoSpaceDE w:val="0"/>
        <w:autoSpaceDN w:val="0"/>
        <w:jc w:val="center"/>
        <w:rPr>
          <w:rFonts w:hint="eastAsia" w:ascii="仿宋" w:hAnsi="仿宋" w:eastAsia="仿宋" w:cs="仿宋"/>
          <w:b/>
          <w:color w:val="auto"/>
          <w:spacing w:val="6"/>
          <w:sz w:val="32"/>
          <w:szCs w:val="32"/>
        </w:rPr>
      </w:pPr>
    </w:p>
    <w:p w14:paraId="242882A4">
      <w:pPr>
        <w:autoSpaceDE w:val="0"/>
        <w:autoSpaceDN w:val="0"/>
        <w:jc w:val="center"/>
        <w:rPr>
          <w:rFonts w:hint="eastAsia" w:ascii="仿宋" w:hAnsi="仿宋" w:eastAsia="仿宋" w:cs="仿宋"/>
          <w:b/>
          <w:color w:val="auto"/>
          <w:spacing w:val="6"/>
          <w:sz w:val="32"/>
          <w:szCs w:val="32"/>
        </w:rPr>
      </w:pPr>
    </w:p>
    <w:p w14:paraId="3E58A49B">
      <w:pPr>
        <w:autoSpaceDE w:val="0"/>
        <w:autoSpaceDN w:val="0"/>
        <w:jc w:val="center"/>
        <w:rPr>
          <w:rFonts w:hint="eastAsia" w:ascii="仿宋" w:hAnsi="仿宋" w:eastAsia="仿宋" w:cs="仿宋"/>
          <w:b/>
          <w:color w:val="auto"/>
          <w:spacing w:val="6"/>
          <w:sz w:val="32"/>
          <w:szCs w:val="32"/>
        </w:rPr>
      </w:pPr>
    </w:p>
    <w:p w14:paraId="5C5A5C37">
      <w:pPr>
        <w:autoSpaceDE w:val="0"/>
        <w:autoSpaceDN w:val="0"/>
        <w:jc w:val="center"/>
        <w:rPr>
          <w:rFonts w:hint="eastAsia" w:ascii="仿宋" w:hAnsi="仿宋" w:eastAsia="仿宋" w:cs="仿宋"/>
          <w:b/>
          <w:color w:val="auto"/>
          <w:spacing w:val="6"/>
          <w:sz w:val="32"/>
          <w:szCs w:val="32"/>
        </w:rPr>
      </w:pPr>
    </w:p>
    <w:p w14:paraId="1B561A52">
      <w:pPr>
        <w:autoSpaceDE w:val="0"/>
        <w:autoSpaceDN w:val="0"/>
        <w:jc w:val="center"/>
        <w:rPr>
          <w:rFonts w:hint="eastAsia" w:ascii="仿宋" w:hAnsi="仿宋" w:eastAsia="仿宋" w:cs="仿宋"/>
          <w:b/>
          <w:color w:val="auto"/>
          <w:spacing w:val="6"/>
          <w:sz w:val="32"/>
          <w:szCs w:val="32"/>
        </w:rPr>
      </w:pPr>
    </w:p>
    <w:p w14:paraId="357818C1">
      <w:pPr>
        <w:autoSpaceDE w:val="0"/>
        <w:autoSpaceDN w:val="0"/>
        <w:jc w:val="center"/>
        <w:rPr>
          <w:rFonts w:hint="eastAsia" w:ascii="仿宋" w:hAnsi="仿宋" w:eastAsia="仿宋" w:cs="仿宋"/>
          <w:b/>
          <w:color w:val="auto"/>
          <w:spacing w:val="6"/>
          <w:sz w:val="32"/>
          <w:szCs w:val="32"/>
        </w:rPr>
      </w:pPr>
    </w:p>
    <w:p w14:paraId="5C26DF51">
      <w:pPr>
        <w:autoSpaceDE w:val="0"/>
        <w:autoSpaceDN w:val="0"/>
        <w:jc w:val="center"/>
        <w:rPr>
          <w:rFonts w:hint="eastAsia" w:ascii="仿宋" w:hAnsi="仿宋" w:eastAsia="仿宋" w:cs="仿宋"/>
          <w:b/>
          <w:color w:val="auto"/>
          <w:spacing w:val="6"/>
          <w:sz w:val="32"/>
          <w:szCs w:val="32"/>
        </w:rPr>
      </w:pPr>
    </w:p>
    <w:p w14:paraId="20630818">
      <w:pPr>
        <w:snapToGrid w:val="0"/>
        <w:spacing w:line="360" w:lineRule="auto"/>
        <w:ind w:firstLine="3666" w:firstLineChars="1100"/>
        <w:rPr>
          <w:rFonts w:hint="eastAsia" w:ascii="仿宋" w:hAnsi="仿宋" w:eastAsia="仿宋" w:cs="仿宋"/>
          <w:b/>
          <w:color w:val="auto"/>
          <w:spacing w:val="6"/>
          <w:sz w:val="32"/>
          <w:szCs w:val="32"/>
        </w:rPr>
      </w:pPr>
    </w:p>
    <w:p w14:paraId="15CE6FB9">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14:paraId="3936D38B">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5</w:t>
      </w:r>
      <w:r>
        <w:rPr>
          <w:rFonts w:hint="eastAsia" w:ascii="仿宋" w:hAnsi="仿宋" w:eastAsia="仿宋" w:cs="仿宋"/>
          <w:b/>
          <w:color w:val="auto"/>
          <w:spacing w:val="6"/>
          <w:sz w:val="32"/>
          <w:szCs w:val="32"/>
        </w:rPr>
        <w:t>：</w:t>
      </w:r>
      <w:r>
        <w:rPr>
          <w:rFonts w:hint="eastAsia" w:ascii="仿宋" w:hAnsi="仿宋" w:eastAsia="仿宋" w:cs="仿宋"/>
          <w:b/>
          <w:color w:val="auto"/>
          <w:kern w:val="0"/>
          <w:sz w:val="32"/>
          <w:szCs w:val="32"/>
        </w:rPr>
        <w:t>分包意向协议</w:t>
      </w:r>
    </w:p>
    <w:p w14:paraId="158A2CA8">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13F2B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17E70B5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1E5EEF9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331C89D">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528F24D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rPr>
      </w:pPr>
      <w:r>
        <w:rPr>
          <w:rFonts w:hint="eastAsia" w:ascii="仿宋" w:hAnsi="仿宋" w:eastAsia="仿宋" w:cs="仿宋"/>
          <w:color w:val="auto"/>
          <w:lang w:val="zh-CN"/>
        </w:rPr>
        <w:t xml:space="preserve"> </w:t>
      </w:r>
    </w:p>
    <w:p w14:paraId="188C146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725A88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4329AB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14:paraId="712B72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26A11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0EA123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DF562A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4584AC1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53D0F6A4">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u w:val="single"/>
        </w:rPr>
      </w:pPr>
      <w:r>
        <w:rPr>
          <w:rFonts w:hint="eastAsia" w:ascii="仿宋" w:hAnsi="仿宋" w:eastAsia="仿宋" w:cs="仿宋"/>
          <w:color w:val="auto"/>
          <w:u w:val="single"/>
        </w:rPr>
        <w:t xml:space="preserve">                                                                                 </w:t>
      </w:r>
    </w:p>
    <w:p w14:paraId="168977C9">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F3E358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240CAB1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09D85E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14:paraId="65680B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14:paraId="23F3B29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14:paraId="139171AD">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1D7A798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rPr>
      </w:pPr>
      <w:r>
        <w:rPr>
          <w:rFonts w:hint="eastAsia" w:ascii="仿宋" w:hAnsi="仿宋" w:eastAsia="仿宋" w:cs="仿宋"/>
          <w:color w:val="auto"/>
          <w:kern w:val="0"/>
          <w:sz w:val="24"/>
          <w:lang w:val="zh-CN"/>
        </w:rPr>
        <w:t>……</w:t>
      </w:r>
    </w:p>
    <w:p w14:paraId="5552D751">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29FD9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50EABB7E">
      <w:pPr>
        <w:autoSpaceDE w:val="0"/>
        <w:autoSpaceDN w:val="0"/>
        <w:jc w:val="center"/>
        <w:rPr>
          <w:rFonts w:hint="eastAsia" w:ascii="仿宋" w:hAnsi="仿宋" w:eastAsia="仿宋" w:cs="仿宋"/>
          <w:b/>
          <w:color w:val="auto"/>
          <w:spacing w:val="6"/>
          <w:sz w:val="32"/>
          <w:szCs w:val="32"/>
        </w:rPr>
      </w:pPr>
    </w:p>
    <w:p w14:paraId="68CC8DB2">
      <w:pPr>
        <w:autoSpaceDE w:val="0"/>
        <w:autoSpaceDN w:val="0"/>
        <w:jc w:val="center"/>
        <w:rPr>
          <w:rFonts w:hint="eastAsia" w:ascii="仿宋" w:hAnsi="仿宋" w:eastAsia="仿宋" w:cs="仿宋"/>
          <w:b/>
          <w:color w:val="auto"/>
          <w:spacing w:val="6"/>
          <w:sz w:val="32"/>
          <w:szCs w:val="32"/>
        </w:rPr>
      </w:pPr>
    </w:p>
    <w:p w14:paraId="769E09CB">
      <w:pPr>
        <w:autoSpaceDE w:val="0"/>
        <w:autoSpaceDN w:val="0"/>
        <w:jc w:val="center"/>
        <w:rPr>
          <w:rFonts w:hint="eastAsia" w:ascii="仿宋" w:hAnsi="仿宋" w:eastAsia="仿宋" w:cs="仿宋"/>
          <w:b/>
          <w:color w:val="auto"/>
          <w:spacing w:val="6"/>
          <w:sz w:val="32"/>
          <w:szCs w:val="32"/>
        </w:rPr>
      </w:pPr>
    </w:p>
    <w:p w14:paraId="48D2E589">
      <w:pPr>
        <w:pStyle w:val="80"/>
        <w:rPr>
          <w:rFonts w:hint="eastAsia" w:ascii="仿宋" w:hAnsi="仿宋" w:eastAsia="仿宋" w:cs="仿宋"/>
          <w:b/>
          <w:color w:val="auto"/>
          <w:spacing w:val="6"/>
          <w:sz w:val="32"/>
          <w:szCs w:val="32"/>
        </w:rPr>
      </w:pPr>
    </w:p>
    <w:p w14:paraId="5F3D1D84">
      <w:pPr>
        <w:pStyle w:val="81"/>
        <w:rPr>
          <w:rFonts w:hint="eastAsia" w:ascii="仿宋" w:hAnsi="仿宋" w:eastAsia="仿宋" w:cs="仿宋"/>
          <w:b/>
          <w:color w:val="auto"/>
          <w:spacing w:val="6"/>
          <w:sz w:val="32"/>
          <w:szCs w:val="32"/>
        </w:rPr>
      </w:pPr>
    </w:p>
    <w:p w14:paraId="528B8AC7">
      <w:pPr>
        <w:rPr>
          <w:rFonts w:hint="eastAsia" w:ascii="仿宋" w:hAnsi="仿宋" w:eastAsia="仿宋" w:cs="仿宋"/>
          <w:b/>
          <w:color w:val="auto"/>
          <w:spacing w:val="6"/>
          <w:sz w:val="32"/>
          <w:szCs w:val="32"/>
        </w:rPr>
      </w:pPr>
    </w:p>
    <w:p w14:paraId="2B6E5D88">
      <w:pPr>
        <w:pStyle w:val="80"/>
        <w:rPr>
          <w:rFonts w:hint="eastAsia" w:ascii="仿宋" w:hAnsi="仿宋" w:eastAsia="仿宋" w:cs="仿宋"/>
          <w:b/>
          <w:color w:val="auto"/>
          <w:spacing w:val="6"/>
          <w:sz w:val="32"/>
          <w:szCs w:val="32"/>
        </w:rPr>
      </w:pPr>
    </w:p>
    <w:p w14:paraId="0A8E1883">
      <w:pPr>
        <w:pStyle w:val="81"/>
        <w:rPr>
          <w:rFonts w:hint="eastAsia" w:ascii="仿宋" w:hAnsi="仿宋" w:eastAsia="仿宋" w:cs="仿宋"/>
          <w:b/>
          <w:color w:val="auto"/>
          <w:spacing w:val="6"/>
          <w:sz w:val="32"/>
          <w:szCs w:val="32"/>
        </w:rPr>
      </w:pPr>
    </w:p>
    <w:p w14:paraId="440484AF">
      <w:pPr>
        <w:rPr>
          <w:rFonts w:hint="eastAsia" w:ascii="仿宋" w:hAnsi="仿宋" w:eastAsia="仿宋" w:cs="仿宋"/>
          <w:b/>
          <w:color w:val="auto"/>
          <w:spacing w:val="6"/>
          <w:sz w:val="32"/>
          <w:szCs w:val="32"/>
        </w:rPr>
      </w:pPr>
    </w:p>
    <w:p w14:paraId="44F2108B">
      <w:pPr>
        <w:pStyle w:val="80"/>
        <w:rPr>
          <w:rFonts w:hint="eastAsia" w:ascii="仿宋" w:hAnsi="仿宋" w:eastAsia="仿宋" w:cs="仿宋"/>
          <w:b/>
          <w:color w:val="auto"/>
          <w:spacing w:val="6"/>
          <w:sz w:val="32"/>
          <w:szCs w:val="32"/>
        </w:rPr>
      </w:pPr>
    </w:p>
    <w:p w14:paraId="0B1693C8">
      <w:pPr>
        <w:pStyle w:val="81"/>
        <w:rPr>
          <w:rFonts w:hint="eastAsia" w:ascii="仿宋" w:hAnsi="仿宋" w:eastAsia="仿宋" w:cs="仿宋"/>
          <w:b/>
          <w:color w:val="auto"/>
          <w:spacing w:val="6"/>
          <w:sz w:val="32"/>
          <w:szCs w:val="32"/>
        </w:rPr>
      </w:pPr>
    </w:p>
    <w:p w14:paraId="6828844E">
      <w:pPr>
        <w:rPr>
          <w:rFonts w:hint="eastAsia" w:ascii="仿宋" w:hAnsi="仿宋" w:eastAsia="仿宋" w:cs="仿宋"/>
          <w:b/>
          <w:color w:val="auto"/>
          <w:spacing w:val="6"/>
          <w:sz w:val="32"/>
          <w:szCs w:val="32"/>
        </w:rPr>
      </w:pPr>
    </w:p>
    <w:p w14:paraId="0D0F3A36">
      <w:pPr>
        <w:pStyle w:val="80"/>
        <w:rPr>
          <w:rFonts w:hint="eastAsia" w:ascii="仿宋" w:hAnsi="仿宋" w:eastAsia="仿宋" w:cs="仿宋"/>
          <w:b/>
          <w:color w:val="auto"/>
          <w:spacing w:val="6"/>
          <w:sz w:val="32"/>
          <w:szCs w:val="32"/>
        </w:rPr>
      </w:pPr>
    </w:p>
    <w:p w14:paraId="1CAC356A">
      <w:pPr>
        <w:pStyle w:val="81"/>
        <w:rPr>
          <w:rFonts w:hint="eastAsia" w:ascii="仿宋" w:hAnsi="仿宋" w:eastAsia="仿宋" w:cs="仿宋"/>
          <w:b/>
          <w:color w:val="auto"/>
          <w:spacing w:val="6"/>
          <w:sz w:val="32"/>
          <w:szCs w:val="32"/>
        </w:rPr>
      </w:pPr>
    </w:p>
    <w:p w14:paraId="05A6944B">
      <w:pPr>
        <w:rPr>
          <w:rFonts w:hint="eastAsia" w:ascii="仿宋" w:hAnsi="仿宋" w:eastAsia="仿宋" w:cs="仿宋"/>
          <w:b/>
          <w:color w:val="auto"/>
          <w:spacing w:val="6"/>
          <w:sz w:val="32"/>
          <w:szCs w:val="32"/>
        </w:rPr>
      </w:pPr>
    </w:p>
    <w:p w14:paraId="08D72BEF">
      <w:pPr>
        <w:pStyle w:val="80"/>
        <w:rPr>
          <w:rFonts w:hint="eastAsia" w:ascii="仿宋" w:hAnsi="仿宋" w:eastAsia="仿宋" w:cs="仿宋"/>
          <w:b/>
          <w:color w:val="auto"/>
          <w:spacing w:val="6"/>
          <w:sz w:val="32"/>
          <w:szCs w:val="32"/>
        </w:rPr>
      </w:pPr>
    </w:p>
    <w:p w14:paraId="347C0950">
      <w:pPr>
        <w:pStyle w:val="81"/>
        <w:rPr>
          <w:rFonts w:hint="eastAsia" w:ascii="仿宋" w:hAnsi="仿宋" w:eastAsia="仿宋" w:cs="仿宋"/>
          <w:b/>
          <w:color w:val="auto"/>
          <w:spacing w:val="6"/>
          <w:sz w:val="32"/>
          <w:szCs w:val="32"/>
        </w:rPr>
      </w:pPr>
    </w:p>
    <w:p w14:paraId="7B5580B6">
      <w:pPr>
        <w:rPr>
          <w:rFonts w:hint="eastAsia" w:ascii="仿宋" w:hAnsi="仿宋" w:eastAsia="仿宋" w:cs="仿宋"/>
          <w:b/>
          <w:color w:val="auto"/>
          <w:spacing w:val="6"/>
          <w:sz w:val="32"/>
          <w:szCs w:val="32"/>
        </w:rPr>
      </w:pPr>
    </w:p>
    <w:p w14:paraId="2B65CBE8">
      <w:pPr>
        <w:pStyle w:val="80"/>
        <w:rPr>
          <w:rFonts w:hint="eastAsia" w:ascii="仿宋" w:hAnsi="仿宋" w:eastAsia="仿宋" w:cs="仿宋"/>
          <w:b/>
          <w:color w:val="auto"/>
          <w:spacing w:val="6"/>
          <w:sz w:val="32"/>
          <w:szCs w:val="32"/>
        </w:rPr>
      </w:pPr>
    </w:p>
    <w:p w14:paraId="51C55B38">
      <w:pPr>
        <w:pStyle w:val="81"/>
        <w:rPr>
          <w:rFonts w:hint="eastAsia" w:ascii="仿宋" w:hAnsi="仿宋" w:eastAsia="仿宋" w:cs="仿宋"/>
          <w:b/>
          <w:color w:val="auto"/>
          <w:spacing w:val="6"/>
          <w:sz w:val="32"/>
          <w:szCs w:val="32"/>
        </w:rPr>
      </w:pPr>
    </w:p>
    <w:p w14:paraId="09EBE50F">
      <w:pPr>
        <w:rPr>
          <w:rFonts w:hint="eastAsia" w:ascii="仿宋" w:hAnsi="仿宋" w:eastAsia="仿宋" w:cs="仿宋"/>
          <w:b/>
          <w:color w:val="auto"/>
          <w:spacing w:val="6"/>
          <w:sz w:val="32"/>
          <w:szCs w:val="32"/>
        </w:rPr>
      </w:pPr>
    </w:p>
    <w:p w14:paraId="0BB3A9AE">
      <w:pPr>
        <w:pStyle w:val="80"/>
        <w:rPr>
          <w:rFonts w:hint="eastAsia" w:ascii="仿宋" w:hAnsi="仿宋" w:eastAsia="仿宋" w:cs="仿宋"/>
          <w:color w:val="auto"/>
        </w:rPr>
      </w:pPr>
    </w:p>
    <w:p w14:paraId="73878391">
      <w:pPr>
        <w:autoSpaceDE w:val="0"/>
        <w:autoSpaceDN w:val="0"/>
        <w:jc w:val="center"/>
        <w:rPr>
          <w:rFonts w:hint="eastAsia" w:ascii="仿宋" w:hAnsi="仿宋" w:eastAsia="仿宋" w:cs="仿宋"/>
          <w:b/>
          <w:color w:val="auto"/>
          <w:spacing w:val="6"/>
          <w:sz w:val="32"/>
          <w:szCs w:val="32"/>
        </w:rPr>
      </w:pPr>
    </w:p>
    <w:p w14:paraId="671691FA">
      <w:pPr>
        <w:autoSpaceDE w:val="0"/>
        <w:autoSpaceDN w:val="0"/>
        <w:jc w:val="center"/>
        <w:rPr>
          <w:rFonts w:hint="eastAsia" w:ascii="仿宋" w:hAnsi="仿宋" w:eastAsia="仿宋" w:cs="仿宋"/>
          <w:b/>
          <w:color w:val="auto"/>
          <w:spacing w:val="6"/>
          <w:sz w:val="32"/>
          <w:szCs w:val="32"/>
        </w:rPr>
      </w:pPr>
    </w:p>
    <w:p w14:paraId="2143EAF4">
      <w:pPr>
        <w:autoSpaceDE w:val="0"/>
        <w:autoSpaceDN w:val="0"/>
        <w:jc w:val="center"/>
        <w:rPr>
          <w:rFonts w:hint="eastAsia" w:ascii="仿宋" w:hAnsi="仿宋" w:eastAsia="仿宋" w:cs="仿宋"/>
          <w:b/>
          <w:color w:val="auto"/>
          <w:spacing w:val="6"/>
          <w:sz w:val="32"/>
          <w:szCs w:val="32"/>
        </w:rPr>
      </w:pPr>
    </w:p>
    <w:p w14:paraId="58F9123F">
      <w:pPr>
        <w:autoSpaceDE w:val="0"/>
        <w:autoSpaceDN w:val="0"/>
        <w:jc w:val="center"/>
        <w:rPr>
          <w:rFonts w:hint="eastAsia" w:ascii="仿宋" w:hAnsi="仿宋" w:eastAsia="仿宋" w:cs="仿宋"/>
          <w:b/>
          <w:color w:val="auto"/>
          <w:spacing w:val="6"/>
          <w:sz w:val="32"/>
          <w:szCs w:val="32"/>
        </w:rPr>
      </w:pPr>
    </w:p>
    <w:p w14:paraId="41FFF688">
      <w:pPr>
        <w:spacing w:line="360" w:lineRule="auto"/>
        <w:jc w:val="center"/>
        <w:rPr>
          <w:rFonts w:hint="eastAsia" w:ascii="仿宋" w:hAnsi="仿宋" w:eastAsia="仿宋" w:cs="仿宋"/>
          <w:b/>
          <w:color w:val="auto"/>
          <w:spacing w:val="6"/>
          <w:sz w:val="32"/>
          <w:szCs w:val="32"/>
        </w:rPr>
      </w:pPr>
    </w:p>
    <w:p w14:paraId="3A88BCC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6</w:t>
      </w:r>
      <w:r>
        <w:rPr>
          <w:rFonts w:hint="eastAsia" w:ascii="仿宋" w:hAnsi="仿宋" w:eastAsia="仿宋" w:cs="仿宋"/>
          <w:b/>
          <w:color w:val="auto"/>
          <w:spacing w:val="6"/>
          <w:sz w:val="32"/>
          <w:szCs w:val="32"/>
        </w:rPr>
        <w:t>：</w:t>
      </w:r>
      <w:bookmarkStart w:id="162" w:name="OLE_LINK14"/>
      <w:bookmarkStart w:id="163" w:name="OLE_LINK13"/>
      <w:r>
        <w:rPr>
          <w:rFonts w:hint="eastAsia" w:ascii="仿宋" w:hAnsi="仿宋" w:eastAsia="仿宋" w:cs="仿宋"/>
          <w:b/>
          <w:color w:val="auto"/>
          <w:spacing w:val="6"/>
          <w:sz w:val="32"/>
          <w:szCs w:val="32"/>
        </w:rPr>
        <w:t>残疾人福利性单位声明函</w:t>
      </w:r>
    </w:p>
    <w:bookmarkEnd w:id="162"/>
    <w:bookmarkEnd w:id="163"/>
    <w:p w14:paraId="1F97BB7E">
      <w:pPr>
        <w:spacing w:line="360" w:lineRule="auto"/>
        <w:rPr>
          <w:rFonts w:hint="eastAsia" w:ascii="仿宋" w:hAnsi="仿宋" w:eastAsia="仿宋" w:cs="仿宋"/>
          <w:b/>
          <w:color w:val="auto"/>
          <w:spacing w:val="6"/>
          <w:sz w:val="30"/>
          <w:szCs w:val="30"/>
        </w:rPr>
      </w:pPr>
    </w:p>
    <w:p w14:paraId="4C08C93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1B42B1D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5275FA8A">
      <w:pPr>
        <w:spacing w:line="360" w:lineRule="auto"/>
        <w:ind w:firstLine="480" w:firstLineChars="200"/>
        <w:rPr>
          <w:rFonts w:hint="eastAsia" w:ascii="仿宋" w:hAnsi="仿宋" w:eastAsia="仿宋" w:cs="仿宋"/>
          <w:color w:val="auto"/>
          <w:sz w:val="24"/>
        </w:rPr>
      </w:pPr>
    </w:p>
    <w:p w14:paraId="6A36844A">
      <w:pPr>
        <w:spacing w:line="360" w:lineRule="auto"/>
        <w:ind w:firstLine="480" w:firstLineChars="200"/>
        <w:rPr>
          <w:rFonts w:hint="eastAsia" w:ascii="仿宋" w:hAnsi="仿宋" w:eastAsia="仿宋" w:cs="仿宋"/>
          <w:color w:val="auto"/>
          <w:sz w:val="24"/>
        </w:rPr>
      </w:pPr>
    </w:p>
    <w:p w14:paraId="2C3A870E">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0E5E6FBF">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0B62D24D">
      <w:pPr>
        <w:autoSpaceDE w:val="0"/>
        <w:autoSpaceDN w:val="0"/>
        <w:jc w:val="center"/>
        <w:rPr>
          <w:rFonts w:hint="eastAsia" w:ascii="仿宋" w:hAnsi="仿宋" w:eastAsia="仿宋" w:cs="仿宋"/>
          <w:b/>
          <w:color w:val="auto"/>
          <w:spacing w:val="6"/>
          <w:sz w:val="32"/>
          <w:szCs w:val="32"/>
        </w:rPr>
      </w:pPr>
    </w:p>
    <w:p w14:paraId="20550074">
      <w:pPr>
        <w:autoSpaceDE w:val="0"/>
        <w:autoSpaceDN w:val="0"/>
        <w:jc w:val="center"/>
        <w:rPr>
          <w:rFonts w:hint="eastAsia" w:ascii="仿宋" w:hAnsi="仿宋" w:eastAsia="仿宋" w:cs="仿宋"/>
          <w:b/>
          <w:color w:val="auto"/>
          <w:spacing w:val="6"/>
          <w:sz w:val="32"/>
          <w:szCs w:val="32"/>
        </w:rPr>
      </w:pPr>
    </w:p>
    <w:p w14:paraId="474493E2">
      <w:pPr>
        <w:autoSpaceDE w:val="0"/>
        <w:autoSpaceDN w:val="0"/>
        <w:jc w:val="center"/>
        <w:rPr>
          <w:rFonts w:hint="eastAsia" w:ascii="仿宋" w:hAnsi="仿宋" w:eastAsia="仿宋" w:cs="仿宋"/>
          <w:b/>
          <w:color w:val="auto"/>
          <w:spacing w:val="6"/>
          <w:sz w:val="32"/>
          <w:szCs w:val="32"/>
        </w:rPr>
      </w:pPr>
    </w:p>
    <w:p w14:paraId="6DCA3FB2">
      <w:pPr>
        <w:autoSpaceDE w:val="0"/>
        <w:autoSpaceDN w:val="0"/>
        <w:jc w:val="center"/>
        <w:rPr>
          <w:rFonts w:hint="eastAsia" w:ascii="仿宋" w:hAnsi="仿宋" w:eastAsia="仿宋" w:cs="仿宋"/>
          <w:b/>
          <w:color w:val="auto"/>
          <w:spacing w:val="6"/>
          <w:sz w:val="32"/>
          <w:szCs w:val="32"/>
        </w:rPr>
      </w:pPr>
    </w:p>
    <w:p w14:paraId="1FB97E8F">
      <w:pPr>
        <w:autoSpaceDE w:val="0"/>
        <w:autoSpaceDN w:val="0"/>
        <w:jc w:val="center"/>
        <w:rPr>
          <w:rFonts w:hint="eastAsia" w:ascii="仿宋" w:hAnsi="仿宋" w:eastAsia="仿宋" w:cs="仿宋"/>
          <w:b/>
          <w:color w:val="auto"/>
          <w:spacing w:val="6"/>
          <w:sz w:val="32"/>
          <w:szCs w:val="32"/>
        </w:rPr>
      </w:pPr>
    </w:p>
    <w:p w14:paraId="2B67470C">
      <w:pPr>
        <w:autoSpaceDE w:val="0"/>
        <w:autoSpaceDN w:val="0"/>
        <w:jc w:val="center"/>
        <w:rPr>
          <w:rFonts w:hint="eastAsia" w:ascii="仿宋" w:hAnsi="仿宋" w:eastAsia="仿宋" w:cs="仿宋"/>
          <w:b/>
          <w:color w:val="auto"/>
          <w:spacing w:val="6"/>
          <w:sz w:val="32"/>
          <w:szCs w:val="32"/>
        </w:rPr>
      </w:pPr>
    </w:p>
    <w:p w14:paraId="56B3828A">
      <w:pPr>
        <w:autoSpaceDE w:val="0"/>
        <w:autoSpaceDN w:val="0"/>
        <w:jc w:val="center"/>
        <w:rPr>
          <w:rFonts w:hint="eastAsia" w:ascii="仿宋" w:hAnsi="仿宋" w:eastAsia="仿宋" w:cs="仿宋"/>
          <w:b/>
          <w:color w:val="auto"/>
          <w:spacing w:val="6"/>
          <w:sz w:val="32"/>
          <w:szCs w:val="32"/>
        </w:rPr>
      </w:pPr>
    </w:p>
    <w:p w14:paraId="1889452B">
      <w:pPr>
        <w:autoSpaceDE w:val="0"/>
        <w:autoSpaceDN w:val="0"/>
        <w:jc w:val="center"/>
        <w:rPr>
          <w:rFonts w:hint="eastAsia" w:ascii="仿宋" w:hAnsi="仿宋" w:eastAsia="仿宋" w:cs="仿宋"/>
          <w:b/>
          <w:color w:val="auto"/>
          <w:spacing w:val="6"/>
          <w:sz w:val="32"/>
          <w:szCs w:val="32"/>
        </w:rPr>
      </w:pPr>
    </w:p>
    <w:p w14:paraId="537E5E04">
      <w:pPr>
        <w:autoSpaceDE w:val="0"/>
        <w:autoSpaceDN w:val="0"/>
        <w:jc w:val="center"/>
        <w:rPr>
          <w:rFonts w:hint="eastAsia" w:ascii="仿宋" w:hAnsi="仿宋" w:eastAsia="仿宋" w:cs="仿宋"/>
          <w:b/>
          <w:color w:val="auto"/>
          <w:spacing w:val="6"/>
          <w:sz w:val="32"/>
          <w:szCs w:val="32"/>
        </w:rPr>
      </w:pPr>
    </w:p>
    <w:p w14:paraId="7711D814">
      <w:pPr>
        <w:autoSpaceDE w:val="0"/>
        <w:autoSpaceDN w:val="0"/>
        <w:jc w:val="center"/>
        <w:rPr>
          <w:rFonts w:hint="eastAsia" w:ascii="仿宋" w:hAnsi="仿宋" w:eastAsia="仿宋" w:cs="仿宋"/>
          <w:b/>
          <w:color w:val="auto"/>
          <w:spacing w:val="6"/>
          <w:sz w:val="32"/>
          <w:szCs w:val="32"/>
        </w:rPr>
      </w:pPr>
    </w:p>
    <w:p w14:paraId="5647F2D6">
      <w:pPr>
        <w:autoSpaceDE w:val="0"/>
        <w:autoSpaceDN w:val="0"/>
        <w:jc w:val="center"/>
        <w:rPr>
          <w:rFonts w:hint="eastAsia" w:ascii="仿宋" w:hAnsi="仿宋" w:eastAsia="仿宋" w:cs="仿宋"/>
          <w:b/>
          <w:color w:val="auto"/>
          <w:spacing w:val="6"/>
          <w:sz w:val="32"/>
          <w:szCs w:val="32"/>
        </w:rPr>
      </w:pPr>
    </w:p>
    <w:p w14:paraId="2300448F">
      <w:pPr>
        <w:autoSpaceDE w:val="0"/>
        <w:autoSpaceDN w:val="0"/>
        <w:jc w:val="center"/>
        <w:rPr>
          <w:rFonts w:hint="eastAsia" w:ascii="仿宋" w:hAnsi="仿宋" w:eastAsia="仿宋" w:cs="仿宋"/>
          <w:b/>
          <w:color w:val="auto"/>
          <w:spacing w:val="6"/>
          <w:sz w:val="32"/>
          <w:szCs w:val="32"/>
        </w:rPr>
      </w:pPr>
    </w:p>
    <w:p w14:paraId="68904B0A">
      <w:pPr>
        <w:autoSpaceDE w:val="0"/>
        <w:autoSpaceDN w:val="0"/>
        <w:jc w:val="center"/>
        <w:rPr>
          <w:rFonts w:hint="eastAsia" w:ascii="仿宋" w:hAnsi="仿宋" w:eastAsia="仿宋" w:cs="仿宋"/>
          <w:b/>
          <w:color w:val="auto"/>
          <w:spacing w:val="6"/>
          <w:sz w:val="32"/>
          <w:szCs w:val="32"/>
        </w:rPr>
      </w:pPr>
    </w:p>
    <w:p w14:paraId="2049F0C9">
      <w:pPr>
        <w:autoSpaceDE w:val="0"/>
        <w:autoSpaceDN w:val="0"/>
        <w:jc w:val="center"/>
        <w:rPr>
          <w:rFonts w:hint="eastAsia" w:ascii="仿宋" w:hAnsi="仿宋" w:eastAsia="仿宋" w:cs="仿宋"/>
          <w:b/>
          <w:color w:val="auto"/>
          <w:spacing w:val="6"/>
          <w:sz w:val="32"/>
          <w:szCs w:val="32"/>
        </w:rPr>
      </w:pPr>
    </w:p>
    <w:p w14:paraId="0CB4D307">
      <w:pPr>
        <w:autoSpaceDE w:val="0"/>
        <w:autoSpaceDN w:val="0"/>
        <w:jc w:val="center"/>
        <w:rPr>
          <w:rFonts w:hint="eastAsia" w:ascii="仿宋" w:hAnsi="仿宋" w:eastAsia="仿宋" w:cs="仿宋"/>
          <w:b/>
          <w:color w:val="auto"/>
          <w:spacing w:val="6"/>
          <w:sz w:val="32"/>
          <w:szCs w:val="32"/>
        </w:rPr>
      </w:pPr>
    </w:p>
    <w:p w14:paraId="338F3D72">
      <w:pPr>
        <w:pStyle w:val="23"/>
        <w:rPr>
          <w:rFonts w:hint="eastAsia" w:ascii="仿宋" w:hAnsi="仿宋" w:eastAsia="仿宋" w:cs="仿宋"/>
          <w:color w:val="auto"/>
        </w:rPr>
      </w:pPr>
    </w:p>
    <w:p w14:paraId="59B88F30">
      <w:pPr>
        <w:snapToGrid w:val="0"/>
        <w:spacing w:line="360" w:lineRule="auto"/>
        <w:rPr>
          <w:rFonts w:hint="eastAsia" w:ascii="仿宋" w:hAnsi="仿宋" w:eastAsia="仿宋" w:cs="仿宋"/>
          <w:b/>
          <w:color w:val="auto"/>
          <w:kern w:val="0"/>
          <w:sz w:val="32"/>
          <w:szCs w:val="32"/>
        </w:rPr>
      </w:pPr>
    </w:p>
    <w:p w14:paraId="3EDD31FD">
      <w:pPr>
        <w:snapToGrid w:val="0"/>
        <w:spacing w:line="360" w:lineRule="auto"/>
        <w:rPr>
          <w:rFonts w:hint="eastAsia" w:ascii="仿宋" w:hAnsi="仿宋" w:eastAsia="仿宋" w:cs="仿宋"/>
          <w:b/>
          <w:color w:val="auto"/>
          <w:kern w:val="0"/>
          <w:sz w:val="32"/>
          <w:szCs w:val="32"/>
        </w:rPr>
      </w:pPr>
    </w:p>
    <w:p w14:paraId="1903DAA5">
      <w:pPr>
        <w:snapToGrid w:val="0"/>
        <w:spacing w:line="360" w:lineRule="auto"/>
        <w:rPr>
          <w:rFonts w:hint="eastAsia" w:ascii="仿宋" w:hAnsi="仿宋" w:eastAsia="仿宋" w:cs="仿宋"/>
          <w:b/>
          <w:color w:val="auto"/>
          <w:kern w:val="0"/>
          <w:sz w:val="32"/>
          <w:szCs w:val="32"/>
        </w:rPr>
      </w:pPr>
    </w:p>
    <w:p w14:paraId="5EA6B08A">
      <w:pPr>
        <w:snapToGrid w:val="0"/>
        <w:spacing w:line="360" w:lineRule="auto"/>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w:t>
      </w:r>
      <w:r>
        <w:rPr>
          <w:rFonts w:hint="eastAsia" w:ascii="仿宋" w:hAnsi="仿宋" w:eastAsia="仿宋" w:cs="仿宋"/>
          <w:b/>
          <w:color w:val="auto"/>
          <w:kern w:val="0"/>
          <w:sz w:val="32"/>
          <w:szCs w:val="32"/>
          <w:lang w:val="en-US" w:eastAsia="zh-CN"/>
        </w:rPr>
        <w:t>7</w:t>
      </w:r>
      <w:r>
        <w:rPr>
          <w:rFonts w:hint="eastAsia" w:ascii="仿宋" w:hAnsi="仿宋" w:eastAsia="仿宋" w:cs="仿宋"/>
          <w:b/>
          <w:color w:val="auto"/>
          <w:kern w:val="0"/>
          <w:sz w:val="32"/>
          <w:szCs w:val="32"/>
        </w:rPr>
        <w:t>：中小企业声明函</w:t>
      </w:r>
    </w:p>
    <w:p w14:paraId="74807A8B">
      <w:pPr>
        <w:spacing w:line="360" w:lineRule="auto"/>
        <w:jc w:val="center"/>
        <w:rPr>
          <w:rFonts w:hint="eastAsia" w:ascii="仿宋" w:hAnsi="仿宋" w:eastAsia="仿宋" w:cs="仿宋"/>
          <w:color w:val="auto"/>
          <w:sz w:val="24"/>
          <w:u w:val="single"/>
        </w:rPr>
      </w:pPr>
    </w:p>
    <w:p w14:paraId="58761177">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14:paraId="04653C5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0874059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1433ED4E">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C0D282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14:paraId="38566A2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4F073A01">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0D2A948B">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4B93B634">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14:paraId="4B661733">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14:paraId="7FC12727">
      <w:pPr>
        <w:spacing w:line="360" w:lineRule="auto"/>
        <w:ind w:right="420"/>
        <w:rPr>
          <w:rFonts w:hint="eastAsia" w:ascii="仿宋" w:hAnsi="仿宋" w:eastAsia="仿宋" w:cs="仿宋"/>
          <w:color w:val="auto"/>
          <w:sz w:val="24"/>
        </w:rPr>
      </w:pPr>
    </w:p>
    <w:p w14:paraId="03684E0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14:paraId="6634BFF8">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33961E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C7BCC8C">
      <w:pPr>
        <w:pStyle w:val="2"/>
        <w:rPr>
          <w:rFonts w:hint="eastAsia" w:ascii="仿宋" w:hAnsi="仿宋" w:eastAsia="仿宋" w:cs="仿宋"/>
          <w:color w:val="auto"/>
          <w:lang w:val="en-US"/>
        </w:rPr>
      </w:pPr>
    </w:p>
    <w:p w14:paraId="2C7EB20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04A4FFC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1026925A">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342C81">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CA2908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2BA6EBB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6884A854">
      <w:pPr>
        <w:pStyle w:val="23"/>
        <w:rPr>
          <w:rFonts w:hint="eastAsia" w:ascii="仿宋" w:hAnsi="仿宋" w:eastAsia="仿宋" w:cs="仿宋"/>
          <w:color w:val="auto"/>
          <w:lang w:val="en-US" w:eastAsia="zh-CN"/>
        </w:rPr>
      </w:pPr>
    </w:p>
    <w:p w14:paraId="0BBE2CA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1BA6D38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AC1DF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1FA7321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BE5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1FF9990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71A9D28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04B4736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1713783B">
      <w:pPr>
        <w:widowControl/>
        <w:jc w:val="left"/>
        <w:rPr>
          <w:rFonts w:hint="eastAsia" w:ascii="仿宋" w:hAnsi="仿宋" w:eastAsia="仿宋" w:cs="仿宋"/>
          <w:color w:val="auto"/>
          <w:kern w:val="0"/>
          <w:sz w:val="24"/>
        </w:rPr>
      </w:pPr>
    </w:p>
    <w:p w14:paraId="7A0B813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E82D5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9DA824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4C6C207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44EF49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5F0591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5DE9F13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1B729A7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625CBB03">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67DED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AF2E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406F60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1689C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EF279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3818C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2DC969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7346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3FB92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6E84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4AB65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C1216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11806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61B77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46D37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1CBEF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67E2C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DD1707">
            <w:pPr>
              <w:widowControl/>
              <w:jc w:val="left"/>
              <w:rPr>
                <w:rFonts w:hint="eastAsia" w:ascii="仿宋" w:hAnsi="仿宋" w:eastAsia="仿宋" w:cs="仿宋"/>
                <w:color w:val="auto"/>
                <w:kern w:val="0"/>
                <w:sz w:val="24"/>
              </w:rPr>
            </w:pPr>
          </w:p>
        </w:tc>
        <w:tc>
          <w:tcPr>
            <w:tcW w:w="1560" w:type="dxa"/>
            <w:vAlign w:val="center"/>
          </w:tcPr>
          <w:p w14:paraId="2868FA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C1FC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103D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5B4BC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38E4196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47E20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2B802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69AE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CC7D99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FB41E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4FDED0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CBAD4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62AA14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1207F32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5C3E3B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97887">
            <w:pPr>
              <w:widowControl/>
              <w:jc w:val="left"/>
              <w:rPr>
                <w:rFonts w:hint="eastAsia" w:ascii="仿宋" w:hAnsi="仿宋" w:eastAsia="仿宋" w:cs="仿宋"/>
                <w:color w:val="auto"/>
                <w:kern w:val="0"/>
                <w:sz w:val="24"/>
              </w:rPr>
            </w:pPr>
          </w:p>
        </w:tc>
        <w:tc>
          <w:tcPr>
            <w:tcW w:w="1560" w:type="dxa"/>
            <w:vAlign w:val="center"/>
          </w:tcPr>
          <w:p w14:paraId="2024A5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4D8DDD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7B0BD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3C413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136DD4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9393C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57328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8778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417E9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1300A5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010B6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563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2DDAB8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6A7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7C04A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C730A1">
            <w:pPr>
              <w:widowControl/>
              <w:jc w:val="left"/>
              <w:rPr>
                <w:rFonts w:hint="eastAsia" w:ascii="仿宋" w:hAnsi="仿宋" w:eastAsia="仿宋" w:cs="仿宋"/>
                <w:color w:val="auto"/>
                <w:kern w:val="0"/>
                <w:sz w:val="24"/>
              </w:rPr>
            </w:pPr>
          </w:p>
        </w:tc>
        <w:tc>
          <w:tcPr>
            <w:tcW w:w="1560" w:type="dxa"/>
            <w:vAlign w:val="center"/>
          </w:tcPr>
          <w:p w14:paraId="41332B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F1FC2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98D5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3D6A51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7E031A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7C3478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0F9E0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A99E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5B20EF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37D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DA2C81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E521FD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FA5E5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83273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0C4F0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ED0405">
            <w:pPr>
              <w:widowControl/>
              <w:jc w:val="left"/>
              <w:rPr>
                <w:rFonts w:hint="eastAsia" w:ascii="仿宋" w:hAnsi="仿宋" w:eastAsia="仿宋" w:cs="仿宋"/>
                <w:color w:val="auto"/>
                <w:kern w:val="0"/>
                <w:sz w:val="24"/>
              </w:rPr>
            </w:pPr>
          </w:p>
        </w:tc>
        <w:tc>
          <w:tcPr>
            <w:tcW w:w="1560" w:type="dxa"/>
            <w:vAlign w:val="center"/>
          </w:tcPr>
          <w:p w14:paraId="36DFA1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8758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25FD5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4C0410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1AF49B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6EABA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912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ECD76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757193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DF4B4B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534D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48C6CB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33BECA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DEC5F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BE86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A06B03">
            <w:pPr>
              <w:widowControl/>
              <w:jc w:val="left"/>
              <w:rPr>
                <w:rFonts w:hint="eastAsia" w:ascii="仿宋" w:hAnsi="仿宋" w:eastAsia="仿宋" w:cs="仿宋"/>
                <w:color w:val="auto"/>
                <w:kern w:val="0"/>
                <w:sz w:val="24"/>
              </w:rPr>
            </w:pPr>
          </w:p>
        </w:tc>
        <w:tc>
          <w:tcPr>
            <w:tcW w:w="1560" w:type="dxa"/>
            <w:vAlign w:val="center"/>
          </w:tcPr>
          <w:p w14:paraId="0078A4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5BCFB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68F9D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7749C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63D88E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75E62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63FB52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6576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5825E6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19FD7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0E4FD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2BA95C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6DFE9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472FC94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3E60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3D0929">
            <w:pPr>
              <w:widowControl/>
              <w:jc w:val="left"/>
              <w:rPr>
                <w:rFonts w:hint="eastAsia" w:ascii="仿宋" w:hAnsi="仿宋" w:eastAsia="仿宋" w:cs="仿宋"/>
                <w:color w:val="auto"/>
                <w:kern w:val="0"/>
                <w:sz w:val="24"/>
              </w:rPr>
            </w:pPr>
          </w:p>
        </w:tc>
        <w:tc>
          <w:tcPr>
            <w:tcW w:w="1560" w:type="dxa"/>
            <w:vAlign w:val="center"/>
          </w:tcPr>
          <w:p w14:paraId="18912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5D1DB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8C898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5509E7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696A5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243E17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0A03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C09F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0257A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7517A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CDF9E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D8BC6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6670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236B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3D74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E4FB15">
            <w:pPr>
              <w:widowControl/>
              <w:jc w:val="left"/>
              <w:rPr>
                <w:rFonts w:hint="eastAsia" w:ascii="仿宋" w:hAnsi="仿宋" w:eastAsia="仿宋" w:cs="仿宋"/>
                <w:color w:val="auto"/>
                <w:kern w:val="0"/>
                <w:sz w:val="24"/>
              </w:rPr>
            </w:pPr>
          </w:p>
        </w:tc>
        <w:tc>
          <w:tcPr>
            <w:tcW w:w="1560" w:type="dxa"/>
            <w:vAlign w:val="center"/>
          </w:tcPr>
          <w:p w14:paraId="20359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1A859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778EB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3119B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79A196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8101E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B52D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A0B0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3D3EBF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D753CE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EBF40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645B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A7FB3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02E4F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73DAD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9A5B50">
            <w:pPr>
              <w:widowControl/>
              <w:jc w:val="left"/>
              <w:rPr>
                <w:rFonts w:hint="eastAsia" w:ascii="仿宋" w:hAnsi="仿宋" w:eastAsia="仿宋" w:cs="仿宋"/>
                <w:color w:val="auto"/>
                <w:kern w:val="0"/>
                <w:sz w:val="24"/>
              </w:rPr>
            </w:pPr>
          </w:p>
        </w:tc>
        <w:tc>
          <w:tcPr>
            <w:tcW w:w="1560" w:type="dxa"/>
            <w:vAlign w:val="center"/>
          </w:tcPr>
          <w:p w14:paraId="03182B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EFBCF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1220D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411CC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E1BEB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06241A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7E1BF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A6DE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8DA97A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F87D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214D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41562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36F0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A17058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0A9A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48B2E">
            <w:pPr>
              <w:widowControl/>
              <w:jc w:val="left"/>
              <w:rPr>
                <w:rFonts w:hint="eastAsia" w:ascii="仿宋" w:hAnsi="仿宋" w:eastAsia="仿宋" w:cs="仿宋"/>
                <w:color w:val="auto"/>
                <w:kern w:val="0"/>
                <w:sz w:val="24"/>
              </w:rPr>
            </w:pPr>
          </w:p>
        </w:tc>
        <w:tc>
          <w:tcPr>
            <w:tcW w:w="1560" w:type="dxa"/>
            <w:vAlign w:val="center"/>
          </w:tcPr>
          <w:p w14:paraId="21D088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C1A1A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E3FD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08023E1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373CB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E7528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6BBB3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DDF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0D082B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6FC15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A7906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674E86E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40020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6F1D80D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FA24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FEFA2C">
            <w:pPr>
              <w:widowControl/>
              <w:jc w:val="left"/>
              <w:rPr>
                <w:rFonts w:hint="eastAsia" w:ascii="仿宋" w:hAnsi="仿宋" w:eastAsia="仿宋" w:cs="仿宋"/>
                <w:color w:val="auto"/>
                <w:kern w:val="0"/>
                <w:sz w:val="24"/>
              </w:rPr>
            </w:pPr>
          </w:p>
        </w:tc>
        <w:tc>
          <w:tcPr>
            <w:tcW w:w="1560" w:type="dxa"/>
            <w:vAlign w:val="center"/>
          </w:tcPr>
          <w:p w14:paraId="6FABF7F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A9329F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3B3CE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6AFB8B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18CC88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CD6908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28DB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39A45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57CEFF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7FF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C679B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4815B1F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3F758E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225E4D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783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2BDCAC">
            <w:pPr>
              <w:widowControl/>
              <w:jc w:val="left"/>
              <w:rPr>
                <w:rFonts w:hint="eastAsia" w:ascii="仿宋" w:hAnsi="仿宋" w:eastAsia="仿宋" w:cs="仿宋"/>
                <w:color w:val="auto"/>
                <w:kern w:val="0"/>
                <w:sz w:val="24"/>
              </w:rPr>
            </w:pPr>
          </w:p>
        </w:tc>
        <w:tc>
          <w:tcPr>
            <w:tcW w:w="1560" w:type="dxa"/>
            <w:vAlign w:val="center"/>
          </w:tcPr>
          <w:p w14:paraId="1F0836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D4A17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F33231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69E72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7CC9B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64FBF2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7DC41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C51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195A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6CB02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EC0DD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6638163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6FA79B4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449807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B1D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8CE42B">
            <w:pPr>
              <w:widowControl/>
              <w:jc w:val="left"/>
              <w:rPr>
                <w:rFonts w:hint="eastAsia" w:ascii="仿宋" w:hAnsi="仿宋" w:eastAsia="仿宋" w:cs="仿宋"/>
                <w:color w:val="auto"/>
                <w:kern w:val="0"/>
                <w:sz w:val="24"/>
              </w:rPr>
            </w:pPr>
          </w:p>
        </w:tc>
        <w:tc>
          <w:tcPr>
            <w:tcW w:w="1560" w:type="dxa"/>
            <w:vAlign w:val="center"/>
          </w:tcPr>
          <w:p w14:paraId="59A0A1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90D3B3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AFC2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303B12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5B8521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782955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277E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F20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83D28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B2B3C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E9E59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6E79E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241E6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69EF731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6711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3347D1">
            <w:pPr>
              <w:widowControl/>
              <w:jc w:val="left"/>
              <w:rPr>
                <w:rFonts w:hint="eastAsia" w:ascii="仿宋" w:hAnsi="仿宋" w:eastAsia="仿宋" w:cs="仿宋"/>
                <w:color w:val="auto"/>
                <w:kern w:val="0"/>
                <w:sz w:val="24"/>
              </w:rPr>
            </w:pPr>
          </w:p>
        </w:tc>
        <w:tc>
          <w:tcPr>
            <w:tcW w:w="1560" w:type="dxa"/>
            <w:vAlign w:val="center"/>
          </w:tcPr>
          <w:p w14:paraId="2D8269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306CF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A332F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735AA4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2B8F8A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0043C96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6880C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B8CA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0E1F79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9748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EC57C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E6255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EE0F9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F57B5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A6C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09ECC5">
            <w:pPr>
              <w:widowControl/>
              <w:jc w:val="left"/>
              <w:rPr>
                <w:rFonts w:hint="eastAsia" w:ascii="仿宋" w:hAnsi="仿宋" w:eastAsia="仿宋" w:cs="仿宋"/>
                <w:color w:val="auto"/>
                <w:kern w:val="0"/>
                <w:sz w:val="24"/>
              </w:rPr>
            </w:pPr>
          </w:p>
        </w:tc>
        <w:tc>
          <w:tcPr>
            <w:tcW w:w="1560" w:type="dxa"/>
            <w:vAlign w:val="center"/>
          </w:tcPr>
          <w:p w14:paraId="78E6445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6BFBB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EB5EE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4E2EF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111A0F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106EDB4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04152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76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5C1D6E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213591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7E60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56850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E72F5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F5223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04F1E8F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358A724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1.大型、中型和小型企业须同时满足所列指标的下限，否则下划一档；微型企业只须满足所列指标中的一项即可。 　　</w:t>
      </w:r>
    </w:p>
    <w:p w14:paraId="3620FF1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C262C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3.企业划分指标以现行统计制度为准。</w:t>
      </w:r>
    </w:p>
    <w:p w14:paraId="2E44E9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228F690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FEC94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2B0607C6">
      <w:pPr>
        <w:widowControl/>
        <w:jc w:val="left"/>
        <w:rPr>
          <w:rFonts w:hint="eastAsia" w:ascii="仿宋" w:hAnsi="仿宋" w:eastAsia="仿宋" w:cs="仿宋"/>
          <w:color w:val="auto"/>
          <w:kern w:val="0"/>
          <w:sz w:val="24"/>
        </w:rPr>
      </w:pPr>
    </w:p>
    <w:p w14:paraId="157AD4A8">
      <w:pPr>
        <w:widowControl/>
        <w:jc w:val="left"/>
        <w:rPr>
          <w:rFonts w:hint="eastAsia" w:ascii="仿宋" w:hAnsi="仿宋" w:eastAsia="仿宋" w:cs="仿宋"/>
          <w:color w:val="auto"/>
          <w:kern w:val="0"/>
          <w:sz w:val="24"/>
        </w:rPr>
      </w:pPr>
    </w:p>
    <w:p w14:paraId="1E37006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278A410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5286FE1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03A7107">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DD6EF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4AD7AC6E">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B9C5A9">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将交通运输业中包括的“装卸搬运和运输代理业”修改为“多式联运和运输代理业、装卸搬运”。</w:t>
      </w:r>
    </w:p>
    <w:p w14:paraId="7484A2D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仓储业所包括的行业中类，根据《国民经济行业分类》（GB/T4754—2017）调整为“通用仓储，低温仓储，危险品仓储，谷物、棉花等农产品仓储，中药材仓储和其他仓储业”。</w:t>
      </w:r>
    </w:p>
    <w:p w14:paraId="3FA66655">
      <w:pPr>
        <w:widowControl/>
        <w:jc w:val="left"/>
        <w:rPr>
          <w:rFonts w:hint="eastAsia" w:ascii="仿宋" w:hAnsi="仿宋" w:eastAsia="仿宋" w:cs="仿宋"/>
          <w:color w:val="auto"/>
          <w:kern w:val="0"/>
          <w:sz w:val="18"/>
          <w:szCs w:val="18"/>
        </w:rPr>
      </w:pPr>
    </w:p>
    <w:p w14:paraId="47AFF7EA">
      <w:pPr>
        <w:widowControl/>
        <w:jc w:val="left"/>
        <w:rPr>
          <w:rFonts w:hint="eastAsia" w:ascii="仿宋" w:hAnsi="仿宋" w:eastAsia="仿宋" w:cs="仿宋"/>
          <w:color w:val="auto"/>
          <w:kern w:val="0"/>
          <w:sz w:val="18"/>
          <w:szCs w:val="18"/>
        </w:rPr>
      </w:pPr>
    </w:p>
    <w:p w14:paraId="34576F73">
      <w:pPr>
        <w:widowControl/>
        <w:jc w:val="left"/>
        <w:rPr>
          <w:rFonts w:hint="eastAsia" w:ascii="仿宋" w:hAnsi="仿宋" w:eastAsia="仿宋" w:cs="仿宋"/>
          <w:color w:val="auto"/>
          <w:kern w:val="0"/>
          <w:sz w:val="18"/>
          <w:szCs w:val="18"/>
        </w:rPr>
      </w:pPr>
    </w:p>
    <w:p w14:paraId="20F9A56C">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14C63DA4">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240C0BF">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38EF060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637E25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请人民银行上海总部，各分行、营业管理部、省会（首府）城市中心支行、副省级城市中心支行会同所在省（区、市）银监局、证监局、保监局、统计局将本通知联合转发至辖内相关机构。</w:t>
      </w:r>
    </w:p>
    <w:p w14:paraId="780D8A2B">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A15A55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65F8614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44B28C8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二、适用范围。本规定适用于从事《国民经济行业分类》(GB/T4754-2011)中J门类（金融业）活动的企业。</w:t>
      </w:r>
    </w:p>
    <w:p w14:paraId="29D431BB">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4D03B6">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四、划型标准指标。采用一个完整会计年度中四个季度末法人并表口径的资产总额（信托公司为信托资产）平均值作为划型指标，该指标以监管部门数据为准。</w:t>
      </w:r>
    </w:p>
    <w:p w14:paraId="77D758D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五、指标标准值。依据指标标准值，将各类金融业企业划分为大、中、小、微四个规模类型，中型企业标准上限及以上的为大型企业。</w:t>
      </w:r>
    </w:p>
    <w:p w14:paraId="7430887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5AE82C9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16F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788485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C809FB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(五) 保险业金融机构。资产总额5000亿元以下的为中小微型企业。其中，资产总额400亿元及以上的为中型企业，资产总额20亿元及以上的为小型企业，资产总额20亿元以下的为微型企业。</w:t>
      </w:r>
    </w:p>
    <w:p w14:paraId="64F2147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6CD2050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333D12D5">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FF83EC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9D49FCD">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  七、标准值的评估和调整。金融业企业划型标准工作组毎五年对划型标准值受经济发展与通货膨胀等因素的响程度进行评估和调整。</w:t>
      </w:r>
    </w:p>
    <w:p w14:paraId="36DE031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rPr>
        <w:t xml:space="preserve"> </w:t>
      </w:r>
      <w:r>
        <w:rPr>
          <w:rFonts w:hint="eastAsia" w:ascii="仿宋" w:hAnsi="仿宋" w:eastAsia="仿宋" w:cs="仿宋"/>
          <w:color w:val="auto"/>
          <w:kern w:val="0"/>
          <w:szCs w:val="21"/>
        </w:rPr>
        <w:t>八、本规定的中型金融业企业标准上限即为大型金融业企业下限。国务院有关部门据此进行相关数据的统计分析，不得制定与本规定不一致的金融业企业划型标准。</w:t>
      </w:r>
    </w:p>
    <w:p w14:paraId="3C4B23F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九</w:t>
      </w:r>
      <w:r>
        <w:rPr>
          <w:rFonts w:hint="eastAsia" w:ascii="仿宋" w:hAnsi="仿宋" w:eastAsia="仿宋" w:cs="仿宋"/>
          <w:color w:val="auto"/>
          <w:kern w:val="0"/>
          <w:szCs w:val="21"/>
          <w:lang w:eastAsia="zh-CN"/>
        </w:rPr>
        <w:t>、</w:t>
      </w:r>
      <w:r>
        <w:rPr>
          <w:rFonts w:hint="eastAsia" w:ascii="仿宋" w:hAnsi="仿宋" w:eastAsia="仿宋" w:cs="仿宋"/>
          <w:color w:val="auto"/>
          <w:kern w:val="0"/>
          <w:szCs w:val="21"/>
        </w:rPr>
        <w:t>融资担保公司参照本规定中“除贷款公司、小额贷款公司、典当行以外的其他金融机构”标准划型。</w:t>
      </w:r>
    </w:p>
    <w:p w14:paraId="64D32A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十、本规定由人民银行会同银监会，证监会、保监会和统计局负责解释。</w:t>
      </w:r>
    </w:p>
    <w:p w14:paraId="6CA9BCA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w:t>
      </w:r>
      <w:r>
        <w:rPr>
          <w:rFonts w:hint="eastAsia" w:ascii="仿宋" w:hAnsi="仿宋" w:eastAsia="仿宋" w:cs="仿宋"/>
          <w:color w:val="auto"/>
          <w:kern w:val="0"/>
          <w:szCs w:val="21"/>
          <w:lang w:val="en-US" w:eastAsia="zh-CN"/>
        </w:rPr>
        <w:t xml:space="preserve"> </w:t>
      </w:r>
      <w:r>
        <w:rPr>
          <w:rFonts w:hint="eastAsia" w:ascii="仿宋" w:hAnsi="仿宋" w:eastAsia="仿宋" w:cs="仿宋"/>
          <w:color w:val="auto"/>
          <w:kern w:val="0"/>
          <w:szCs w:val="21"/>
        </w:rPr>
        <w:t>十一、本规定自发布之日起实施。</w:t>
      </w:r>
    </w:p>
    <w:p w14:paraId="2D01C38C">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5AB40D8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68CF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E96DFD">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54383F7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78528612">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40D727B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36265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E60CC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7FADCF7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128AC95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7D477DC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ADAFA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8363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B2DACD">
            <w:pPr>
              <w:widowControl/>
              <w:jc w:val="left"/>
              <w:rPr>
                <w:rFonts w:hint="eastAsia" w:ascii="仿宋" w:hAnsi="仿宋" w:eastAsia="仿宋" w:cs="仿宋"/>
                <w:color w:val="auto"/>
                <w:kern w:val="0"/>
                <w:sz w:val="24"/>
              </w:rPr>
            </w:pPr>
          </w:p>
        </w:tc>
        <w:tc>
          <w:tcPr>
            <w:tcW w:w="1025" w:type="dxa"/>
            <w:vMerge w:val="continue"/>
            <w:vAlign w:val="center"/>
          </w:tcPr>
          <w:p w14:paraId="13ED9730">
            <w:pPr>
              <w:widowControl/>
              <w:jc w:val="left"/>
              <w:rPr>
                <w:rFonts w:hint="eastAsia" w:ascii="仿宋" w:hAnsi="仿宋" w:eastAsia="仿宋" w:cs="仿宋"/>
                <w:color w:val="auto"/>
                <w:kern w:val="0"/>
                <w:sz w:val="24"/>
              </w:rPr>
            </w:pPr>
          </w:p>
        </w:tc>
        <w:tc>
          <w:tcPr>
            <w:tcW w:w="2836" w:type="dxa"/>
            <w:vMerge w:val="continue"/>
            <w:vAlign w:val="center"/>
          </w:tcPr>
          <w:p w14:paraId="183E2DFF">
            <w:pPr>
              <w:widowControl/>
              <w:jc w:val="left"/>
              <w:rPr>
                <w:rFonts w:hint="eastAsia" w:ascii="仿宋" w:hAnsi="仿宋" w:eastAsia="仿宋" w:cs="仿宋"/>
                <w:color w:val="auto"/>
                <w:kern w:val="0"/>
                <w:sz w:val="24"/>
              </w:rPr>
            </w:pPr>
          </w:p>
        </w:tc>
        <w:tc>
          <w:tcPr>
            <w:tcW w:w="606" w:type="dxa"/>
            <w:vAlign w:val="center"/>
          </w:tcPr>
          <w:p w14:paraId="2FA9DC0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01FA5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3F07A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B062B">
            <w:pPr>
              <w:widowControl/>
              <w:jc w:val="left"/>
              <w:rPr>
                <w:rFonts w:hint="eastAsia" w:ascii="仿宋" w:hAnsi="仿宋" w:eastAsia="仿宋" w:cs="仿宋"/>
                <w:color w:val="auto"/>
                <w:kern w:val="0"/>
                <w:sz w:val="24"/>
              </w:rPr>
            </w:pPr>
          </w:p>
        </w:tc>
        <w:tc>
          <w:tcPr>
            <w:tcW w:w="1025" w:type="dxa"/>
            <w:vMerge w:val="continue"/>
            <w:vAlign w:val="center"/>
          </w:tcPr>
          <w:p w14:paraId="31B46104">
            <w:pPr>
              <w:widowControl/>
              <w:jc w:val="left"/>
              <w:rPr>
                <w:rFonts w:hint="eastAsia" w:ascii="仿宋" w:hAnsi="仿宋" w:eastAsia="仿宋" w:cs="仿宋"/>
                <w:color w:val="auto"/>
                <w:kern w:val="0"/>
                <w:sz w:val="24"/>
              </w:rPr>
            </w:pPr>
          </w:p>
        </w:tc>
        <w:tc>
          <w:tcPr>
            <w:tcW w:w="2836" w:type="dxa"/>
            <w:vMerge w:val="continue"/>
            <w:vAlign w:val="center"/>
          </w:tcPr>
          <w:p w14:paraId="6680CFE4">
            <w:pPr>
              <w:widowControl/>
              <w:jc w:val="left"/>
              <w:rPr>
                <w:rFonts w:hint="eastAsia" w:ascii="仿宋" w:hAnsi="仿宋" w:eastAsia="仿宋" w:cs="仿宋"/>
                <w:color w:val="auto"/>
                <w:kern w:val="0"/>
                <w:sz w:val="24"/>
              </w:rPr>
            </w:pPr>
          </w:p>
        </w:tc>
        <w:tc>
          <w:tcPr>
            <w:tcW w:w="606" w:type="dxa"/>
            <w:vAlign w:val="center"/>
          </w:tcPr>
          <w:p w14:paraId="021EB9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9385AD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4A1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DCC47E">
            <w:pPr>
              <w:widowControl/>
              <w:jc w:val="left"/>
              <w:rPr>
                <w:rFonts w:hint="eastAsia" w:ascii="仿宋" w:hAnsi="仿宋" w:eastAsia="仿宋" w:cs="仿宋"/>
                <w:color w:val="auto"/>
                <w:kern w:val="0"/>
                <w:sz w:val="24"/>
              </w:rPr>
            </w:pPr>
          </w:p>
        </w:tc>
        <w:tc>
          <w:tcPr>
            <w:tcW w:w="1025" w:type="dxa"/>
            <w:vMerge w:val="restart"/>
            <w:vAlign w:val="center"/>
          </w:tcPr>
          <w:p w14:paraId="1DE25D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796951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7B39474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311345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92F8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2527C">
            <w:pPr>
              <w:widowControl/>
              <w:jc w:val="left"/>
              <w:rPr>
                <w:rFonts w:hint="eastAsia" w:ascii="仿宋" w:hAnsi="仿宋" w:eastAsia="仿宋" w:cs="仿宋"/>
                <w:color w:val="auto"/>
                <w:kern w:val="0"/>
                <w:sz w:val="24"/>
              </w:rPr>
            </w:pPr>
          </w:p>
        </w:tc>
        <w:tc>
          <w:tcPr>
            <w:tcW w:w="1025" w:type="dxa"/>
            <w:vMerge w:val="continue"/>
            <w:vAlign w:val="center"/>
          </w:tcPr>
          <w:p w14:paraId="1BCB1356">
            <w:pPr>
              <w:widowControl/>
              <w:jc w:val="left"/>
              <w:rPr>
                <w:rFonts w:hint="eastAsia" w:ascii="仿宋" w:hAnsi="仿宋" w:eastAsia="仿宋" w:cs="仿宋"/>
                <w:color w:val="auto"/>
                <w:kern w:val="0"/>
                <w:sz w:val="24"/>
              </w:rPr>
            </w:pPr>
          </w:p>
        </w:tc>
        <w:tc>
          <w:tcPr>
            <w:tcW w:w="2836" w:type="dxa"/>
            <w:vMerge w:val="continue"/>
            <w:vAlign w:val="center"/>
          </w:tcPr>
          <w:p w14:paraId="264EF76B">
            <w:pPr>
              <w:widowControl/>
              <w:jc w:val="left"/>
              <w:rPr>
                <w:rFonts w:hint="eastAsia" w:ascii="仿宋" w:hAnsi="仿宋" w:eastAsia="仿宋" w:cs="仿宋"/>
                <w:color w:val="auto"/>
                <w:kern w:val="0"/>
                <w:sz w:val="24"/>
              </w:rPr>
            </w:pPr>
          </w:p>
        </w:tc>
        <w:tc>
          <w:tcPr>
            <w:tcW w:w="606" w:type="dxa"/>
            <w:vAlign w:val="center"/>
          </w:tcPr>
          <w:p w14:paraId="0770A51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B45B74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6762F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ABF96">
            <w:pPr>
              <w:widowControl/>
              <w:jc w:val="left"/>
              <w:rPr>
                <w:rFonts w:hint="eastAsia" w:ascii="仿宋" w:hAnsi="仿宋" w:eastAsia="仿宋" w:cs="仿宋"/>
                <w:color w:val="auto"/>
                <w:kern w:val="0"/>
                <w:sz w:val="24"/>
              </w:rPr>
            </w:pPr>
          </w:p>
        </w:tc>
        <w:tc>
          <w:tcPr>
            <w:tcW w:w="1025" w:type="dxa"/>
            <w:vMerge w:val="continue"/>
            <w:vAlign w:val="center"/>
          </w:tcPr>
          <w:p w14:paraId="650E735E">
            <w:pPr>
              <w:widowControl/>
              <w:jc w:val="left"/>
              <w:rPr>
                <w:rFonts w:hint="eastAsia" w:ascii="仿宋" w:hAnsi="仿宋" w:eastAsia="仿宋" w:cs="仿宋"/>
                <w:color w:val="auto"/>
                <w:kern w:val="0"/>
                <w:sz w:val="24"/>
              </w:rPr>
            </w:pPr>
          </w:p>
        </w:tc>
        <w:tc>
          <w:tcPr>
            <w:tcW w:w="2836" w:type="dxa"/>
            <w:vMerge w:val="continue"/>
            <w:vAlign w:val="center"/>
          </w:tcPr>
          <w:p w14:paraId="5E6617AF">
            <w:pPr>
              <w:widowControl/>
              <w:jc w:val="left"/>
              <w:rPr>
                <w:rFonts w:hint="eastAsia" w:ascii="仿宋" w:hAnsi="仿宋" w:eastAsia="仿宋" w:cs="仿宋"/>
                <w:color w:val="auto"/>
                <w:kern w:val="0"/>
                <w:sz w:val="24"/>
              </w:rPr>
            </w:pPr>
          </w:p>
        </w:tc>
        <w:tc>
          <w:tcPr>
            <w:tcW w:w="606" w:type="dxa"/>
            <w:vAlign w:val="center"/>
          </w:tcPr>
          <w:p w14:paraId="1FB298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4A19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32C8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B23574">
            <w:pPr>
              <w:widowControl/>
              <w:jc w:val="left"/>
              <w:rPr>
                <w:rFonts w:hint="eastAsia" w:ascii="仿宋" w:hAnsi="仿宋" w:eastAsia="仿宋" w:cs="仿宋"/>
                <w:color w:val="auto"/>
                <w:kern w:val="0"/>
                <w:sz w:val="24"/>
              </w:rPr>
            </w:pPr>
          </w:p>
        </w:tc>
        <w:tc>
          <w:tcPr>
            <w:tcW w:w="1025" w:type="dxa"/>
            <w:vMerge w:val="continue"/>
            <w:vAlign w:val="center"/>
          </w:tcPr>
          <w:p w14:paraId="036D25B9">
            <w:pPr>
              <w:widowControl/>
              <w:jc w:val="left"/>
              <w:rPr>
                <w:rFonts w:hint="eastAsia" w:ascii="仿宋" w:hAnsi="仿宋" w:eastAsia="仿宋" w:cs="仿宋"/>
                <w:color w:val="auto"/>
                <w:kern w:val="0"/>
                <w:sz w:val="24"/>
              </w:rPr>
            </w:pPr>
          </w:p>
        </w:tc>
        <w:tc>
          <w:tcPr>
            <w:tcW w:w="2836" w:type="dxa"/>
            <w:vMerge w:val="restart"/>
            <w:vAlign w:val="center"/>
          </w:tcPr>
          <w:p w14:paraId="56E454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33A9A9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6A548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B79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3D648">
            <w:pPr>
              <w:widowControl/>
              <w:jc w:val="left"/>
              <w:rPr>
                <w:rFonts w:hint="eastAsia" w:ascii="仿宋" w:hAnsi="仿宋" w:eastAsia="仿宋" w:cs="仿宋"/>
                <w:color w:val="auto"/>
                <w:kern w:val="0"/>
                <w:sz w:val="24"/>
              </w:rPr>
            </w:pPr>
          </w:p>
        </w:tc>
        <w:tc>
          <w:tcPr>
            <w:tcW w:w="1025" w:type="dxa"/>
            <w:vMerge w:val="continue"/>
            <w:vAlign w:val="center"/>
          </w:tcPr>
          <w:p w14:paraId="1D20FA89">
            <w:pPr>
              <w:widowControl/>
              <w:jc w:val="left"/>
              <w:rPr>
                <w:rFonts w:hint="eastAsia" w:ascii="仿宋" w:hAnsi="仿宋" w:eastAsia="仿宋" w:cs="仿宋"/>
                <w:color w:val="auto"/>
                <w:kern w:val="0"/>
                <w:sz w:val="24"/>
              </w:rPr>
            </w:pPr>
          </w:p>
        </w:tc>
        <w:tc>
          <w:tcPr>
            <w:tcW w:w="2836" w:type="dxa"/>
            <w:vMerge w:val="continue"/>
            <w:vAlign w:val="center"/>
          </w:tcPr>
          <w:p w14:paraId="33E87A49">
            <w:pPr>
              <w:widowControl/>
              <w:jc w:val="left"/>
              <w:rPr>
                <w:rFonts w:hint="eastAsia" w:ascii="仿宋" w:hAnsi="仿宋" w:eastAsia="仿宋" w:cs="仿宋"/>
                <w:color w:val="auto"/>
                <w:kern w:val="0"/>
                <w:sz w:val="24"/>
              </w:rPr>
            </w:pPr>
          </w:p>
        </w:tc>
        <w:tc>
          <w:tcPr>
            <w:tcW w:w="606" w:type="dxa"/>
            <w:vAlign w:val="center"/>
          </w:tcPr>
          <w:p w14:paraId="4523F8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96FC3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2B21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0A53D">
            <w:pPr>
              <w:widowControl/>
              <w:jc w:val="left"/>
              <w:rPr>
                <w:rFonts w:hint="eastAsia" w:ascii="仿宋" w:hAnsi="仿宋" w:eastAsia="仿宋" w:cs="仿宋"/>
                <w:color w:val="auto"/>
                <w:kern w:val="0"/>
                <w:sz w:val="24"/>
              </w:rPr>
            </w:pPr>
          </w:p>
        </w:tc>
        <w:tc>
          <w:tcPr>
            <w:tcW w:w="1025" w:type="dxa"/>
            <w:vMerge w:val="continue"/>
            <w:vAlign w:val="center"/>
          </w:tcPr>
          <w:p w14:paraId="4F40F961">
            <w:pPr>
              <w:widowControl/>
              <w:jc w:val="left"/>
              <w:rPr>
                <w:rFonts w:hint="eastAsia" w:ascii="仿宋" w:hAnsi="仿宋" w:eastAsia="仿宋" w:cs="仿宋"/>
                <w:color w:val="auto"/>
                <w:kern w:val="0"/>
                <w:sz w:val="24"/>
              </w:rPr>
            </w:pPr>
          </w:p>
        </w:tc>
        <w:tc>
          <w:tcPr>
            <w:tcW w:w="2836" w:type="dxa"/>
            <w:vMerge w:val="continue"/>
            <w:vAlign w:val="center"/>
          </w:tcPr>
          <w:p w14:paraId="3E6833F1">
            <w:pPr>
              <w:widowControl/>
              <w:jc w:val="left"/>
              <w:rPr>
                <w:rFonts w:hint="eastAsia" w:ascii="仿宋" w:hAnsi="仿宋" w:eastAsia="仿宋" w:cs="仿宋"/>
                <w:color w:val="auto"/>
                <w:kern w:val="0"/>
                <w:sz w:val="24"/>
              </w:rPr>
            </w:pPr>
          </w:p>
        </w:tc>
        <w:tc>
          <w:tcPr>
            <w:tcW w:w="606" w:type="dxa"/>
            <w:vAlign w:val="center"/>
          </w:tcPr>
          <w:p w14:paraId="0ACD8F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2F5BC4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8908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CA70A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26A254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6EAAB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E79CF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4CC31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D5C6CD">
            <w:pPr>
              <w:widowControl/>
              <w:jc w:val="left"/>
              <w:rPr>
                <w:rFonts w:hint="eastAsia" w:ascii="仿宋" w:hAnsi="仿宋" w:eastAsia="仿宋" w:cs="仿宋"/>
                <w:color w:val="auto"/>
                <w:kern w:val="0"/>
                <w:sz w:val="24"/>
              </w:rPr>
            </w:pPr>
          </w:p>
        </w:tc>
        <w:tc>
          <w:tcPr>
            <w:tcW w:w="2836" w:type="dxa"/>
            <w:vMerge w:val="continue"/>
            <w:vAlign w:val="center"/>
          </w:tcPr>
          <w:p w14:paraId="0AD68701">
            <w:pPr>
              <w:widowControl/>
              <w:jc w:val="left"/>
              <w:rPr>
                <w:rFonts w:hint="eastAsia" w:ascii="仿宋" w:hAnsi="仿宋" w:eastAsia="仿宋" w:cs="仿宋"/>
                <w:color w:val="auto"/>
                <w:kern w:val="0"/>
                <w:sz w:val="24"/>
              </w:rPr>
            </w:pPr>
          </w:p>
        </w:tc>
        <w:tc>
          <w:tcPr>
            <w:tcW w:w="606" w:type="dxa"/>
            <w:vAlign w:val="center"/>
          </w:tcPr>
          <w:p w14:paraId="074109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8BF69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52FF1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53C99B1">
            <w:pPr>
              <w:widowControl/>
              <w:jc w:val="left"/>
              <w:rPr>
                <w:rFonts w:hint="eastAsia" w:ascii="仿宋" w:hAnsi="仿宋" w:eastAsia="仿宋" w:cs="仿宋"/>
                <w:color w:val="auto"/>
                <w:kern w:val="0"/>
                <w:sz w:val="24"/>
              </w:rPr>
            </w:pPr>
          </w:p>
        </w:tc>
        <w:tc>
          <w:tcPr>
            <w:tcW w:w="2836" w:type="dxa"/>
            <w:vMerge w:val="continue"/>
            <w:vAlign w:val="center"/>
          </w:tcPr>
          <w:p w14:paraId="6A5ABEFE">
            <w:pPr>
              <w:widowControl/>
              <w:jc w:val="left"/>
              <w:rPr>
                <w:rFonts w:hint="eastAsia" w:ascii="仿宋" w:hAnsi="仿宋" w:eastAsia="仿宋" w:cs="仿宋"/>
                <w:color w:val="auto"/>
                <w:kern w:val="0"/>
                <w:sz w:val="24"/>
              </w:rPr>
            </w:pPr>
          </w:p>
        </w:tc>
        <w:tc>
          <w:tcPr>
            <w:tcW w:w="606" w:type="dxa"/>
            <w:vAlign w:val="center"/>
          </w:tcPr>
          <w:p w14:paraId="3B8C009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14327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65EF8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4C1C7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558DA1C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4BACD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46A367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16B7A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836BF0">
            <w:pPr>
              <w:widowControl/>
              <w:jc w:val="left"/>
              <w:rPr>
                <w:rFonts w:hint="eastAsia" w:ascii="仿宋" w:hAnsi="仿宋" w:eastAsia="仿宋" w:cs="仿宋"/>
                <w:color w:val="auto"/>
                <w:kern w:val="0"/>
                <w:sz w:val="24"/>
              </w:rPr>
            </w:pPr>
          </w:p>
        </w:tc>
        <w:tc>
          <w:tcPr>
            <w:tcW w:w="2836" w:type="dxa"/>
            <w:vMerge w:val="continue"/>
            <w:vAlign w:val="center"/>
          </w:tcPr>
          <w:p w14:paraId="7D62D709">
            <w:pPr>
              <w:widowControl/>
              <w:jc w:val="left"/>
              <w:rPr>
                <w:rFonts w:hint="eastAsia" w:ascii="仿宋" w:hAnsi="仿宋" w:eastAsia="仿宋" w:cs="仿宋"/>
                <w:color w:val="auto"/>
                <w:kern w:val="0"/>
                <w:sz w:val="24"/>
              </w:rPr>
            </w:pPr>
          </w:p>
        </w:tc>
        <w:tc>
          <w:tcPr>
            <w:tcW w:w="606" w:type="dxa"/>
            <w:vAlign w:val="center"/>
          </w:tcPr>
          <w:p w14:paraId="0B3D07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3ED05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7F234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C5D5CD">
            <w:pPr>
              <w:widowControl/>
              <w:jc w:val="left"/>
              <w:rPr>
                <w:rFonts w:hint="eastAsia" w:ascii="仿宋" w:hAnsi="仿宋" w:eastAsia="仿宋" w:cs="仿宋"/>
                <w:color w:val="auto"/>
                <w:kern w:val="0"/>
                <w:sz w:val="24"/>
              </w:rPr>
            </w:pPr>
          </w:p>
        </w:tc>
        <w:tc>
          <w:tcPr>
            <w:tcW w:w="2836" w:type="dxa"/>
            <w:vMerge w:val="continue"/>
            <w:vAlign w:val="center"/>
          </w:tcPr>
          <w:p w14:paraId="1CB2919B">
            <w:pPr>
              <w:widowControl/>
              <w:jc w:val="left"/>
              <w:rPr>
                <w:rFonts w:hint="eastAsia" w:ascii="仿宋" w:hAnsi="仿宋" w:eastAsia="仿宋" w:cs="仿宋"/>
                <w:color w:val="auto"/>
                <w:kern w:val="0"/>
                <w:sz w:val="24"/>
              </w:rPr>
            </w:pPr>
          </w:p>
        </w:tc>
        <w:tc>
          <w:tcPr>
            <w:tcW w:w="606" w:type="dxa"/>
            <w:vAlign w:val="center"/>
          </w:tcPr>
          <w:p w14:paraId="53FAFD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633C1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188B6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1FE0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29AF0D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6F4F51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2D542E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59DA6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433C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B5ED00">
            <w:pPr>
              <w:widowControl/>
              <w:jc w:val="left"/>
              <w:rPr>
                <w:rFonts w:hint="eastAsia" w:ascii="仿宋" w:hAnsi="仿宋" w:eastAsia="仿宋" w:cs="仿宋"/>
                <w:color w:val="auto"/>
                <w:kern w:val="0"/>
                <w:sz w:val="24"/>
              </w:rPr>
            </w:pPr>
          </w:p>
        </w:tc>
        <w:tc>
          <w:tcPr>
            <w:tcW w:w="1025" w:type="dxa"/>
            <w:vMerge w:val="continue"/>
            <w:vAlign w:val="center"/>
          </w:tcPr>
          <w:p w14:paraId="3116B51B">
            <w:pPr>
              <w:widowControl/>
              <w:jc w:val="left"/>
              <w:rPr>
                <w:rFonts w:hint="eastAsia" w:ascii="仿宋" w:hAnsi="仿宋" w:eastAsia="仿宋" w:cs="仿宋"/>
                <w:color w:val="auto"/>
                <w:kern w:val="0"/>
                <w:sz w:val="24"/>
              </w:rPr>
            </w:pPr>
          </w:p>
        </w:tc>
        <w:tc>
          <w:tcPr>
            <w:tcW w:w="2836" w:type="dxa"/>
            <w:vMerge w:val="continue"/>
            <w:vAlign w:val="center"/>
          </w:tcPr>
          <w:p w14:paraId="0829232E">
            <w:pPr>
              <w:widowControl/>
              <w:jc w:val="left"/>
              <w:rPr>
                <w:rFonts w:hint="eastAsia" w:ascii="仿宋" w:hAnsi="仿宋" w:eastAsia="仿宋" w:cs="仿宋"/>
                <w:color w:val="auto"/>
                <w:kern w:val="0"/>
                <w:sz w:val="24"/>
              </w:rPr>
            </w:pPr>
          </w:p>
        </w:tc>
        <w:tc>
          <w:tcPr>
            <w:tcW w:w="606" w:type="dxa"/>
            <w:vAlign w:val="center"/>
          </w:tcPr>
          <w:p w14:paraId="1D89D28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32A78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AD7F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E88ED3">
            <w:pPr>
              <w:widowControl/>
              <w:jc w:val="left"/>
              <w:rPr>
                <w:rFonts w:hint="eastAsia" w:ascii="仿宋" w:hAnsi="仿宋" w:eastAsia="仿宋" w:cs="仿宋"/>
                <w:color w:val="auto"/>
                <w:kern w:val="0"/>
                <w:sz w:val="24"/>
              </w:rPr>
            </w:pPr>
          </w:p>
        </w:tc>
        <w:tc>
          <w:tcPr>
            <w:tcW w:w="1025" w:type="dxa"/>
            <w:vMerge w:val="continue"/>
            <w:vAlign w:val="center"/>
          </w:tcPr>
          <w:p w14:paraId="705A736E">
            <w:pPr>
              <w:widowControl/>
              <w:jc w:val="left"/>
              <w:rPr>
                <w:rFonts w:hint="eastAsia" w:ascii="仿宋" w:hAnsi="仿宋" w:eastAsia="仿宋" w:cs="仿宋"/>
                <w:color w:val="auto"/>
                <w:kern w:val="0"/>
                <w:sz w:val="24"/>
              </w:rPr>
            </w:pPr>
          </w:p>
        </w:tc>
        <w:tc>
          <w:tcPr>
            <w:tcW w:w="2836" w:type="dxa"/>
            <w:vMerge w:val="continue"/>
            <w:vAlign w:val="center"/>
          </w:tcPr>
          <w:p w14:paraId="4DEF0C2A">
            <w:pPr>
              <w:widowControl/>
              <w:jc w:val="left"/>
              <w:rPr>
                <w:rFonts w:hint="eastAsia" w:ascii="仿宋" w:hAnsi="仿宋" w:eastAsia="仿宋" w:cs="仿宋"/>
                <w:color w:val="auto"/>
                <w:kern w:val="0"/>
                <w:sz w:val="24"/>
              </w:rPr>
            </w:pPr>
          </w:p>
        </w:tc>
        <w:tc>
          <w:tcPr>
            <w:tcW w:w="606" w:type="dxa"/>
            <w:vAlign w:val="center"/>
          </w:tcPr>
          <w:p w14:paraId="145476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ADAE2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4BDA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B685D">
            <w:pPr>
              <w:widowControl/>
              <w:jc w:val="left"/>
              <w:rPr>
                <w:rFonts w:hint="eastAsia" w:ascii="仿宋" w:hAnsi="仿宋" w:eastAsia="仿宋" w:cs="仿宋"/>
                <w:color w:val="auto"/>
                <w:kern w:val="0"/>
                <w:sz w:val="24"/>
              </w:rPr>
            </w:pPr>
          </w:p>
        </w:tc>
        <w:tc>
          <w:tcPr>
            <w:tcW w:w="1025" w:type="dxa"/>
            <w:vMerge w:val="restart"/>
            <w:vAlign w:val="center"/>
          </w:tcPr>
          <w:p w14:paraId="19CC0E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D89F75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6D6F07E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4EF3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2BFDF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947248">
            <w:pPr>
              <w:widowControl/>
              <w:jc w:val="left"/>
              <w:rPr>
                <w:rFonts w:hint="eastAsia" w:ascii="仿宋" w:hAnsi="仿宋" w:eastAsia="仿宋" w:cs="仿宋"/>
                <w:color w:val="auto"/>
                <w:kern w:val="0"/>
                <w:sz w:val="24"/>
              </w:rPr>
            </w:pPr>
          </w:p>
        </w:tc>
        <w:tc>
          <w:tcPr>
            <w:tcW w:w="1025" w:type="dxa"/>
            <w:vMerge w:val="continue"/>
            <w:vAlign w:val="center"/>
          </w:tcPr>
          <w:p w14:paraId="476E7132">
            <w:pPr>
              <w:widowControl/>
              <w:jc w:val="left"/>
              <w:rPr>
                <w:rFonts w:hint="eastAsia" w:ascii="仿宋" w:hAnsi="仿宋" w:eastAsia="仿宋" w:cs="仿宋"/>
                <w:color w:val="auto"/>
                <w:kern w:val="0"/>
                <w:sz w:val="24"/>
              </w:rPr>
            </w:pPr>
          </w:p>
        </w:tc>
        <w:tc>
          <w:tcPr>
            <w:tcW w:w="2836" w:type="dxa"/>
            <w:vMerge w:val="continue"/>
            <w:vAlign w:val="center"/>
          </w:tcPr>
          <w:p w14:paraId="4FDBDFDB">
            <w:pPr>
              <w:widowControl/>
              <w:jc w:val="left"/>
              <w:rPr>
                <w:rFonts w:hint="eastAsia" w:ascii="仿宋" w:hAnsi="仿宋" w:eastAsia="仿宋" w:cs="仿宋"/>
                <w:color w:val="auto"/>
                <w:kern w:val="0"/>
                <w:sz w:val="24"/>
              </w:rPr>
            </w:pPr>
          </w:p>
        </w:tc>
        <w:tc>
          <w:tcPr>
            <w:tcW w:w="606" w:type="dxa"/>
            <w:vAlign w:val="center"/>
          </w:tcPr>
          <w:p w14:paraId="2EC900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6B8A0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141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F3E61">
            <w:pPr>
              <w:widowControl/>
              <w:jc w:val="left"/>
              <w:rPr>
                <w:rFonts w:hint="eastAsia" w:ascii="仿宋" w:hAnsi="仿宋" w:eastAsia="仿宋" w:cs="仿宋"/>
                <w:color w:val="auto"/>
                <w:kern w:val="0"/>
                <w:sz w:val="24"/>
              </w:rPr>
            </w:pPr>
          </w:p>
        </w:tc>
        <w:tc>
          <w:tcPr>
            <w:tcW w:w="1025" w:type="dxa"/>
            <w:vMerge w:val="continue"/>
            <w:vAlign w:val="center"/>
          </w:tcPr>
          <w:p w14:paraId="31EB0B45">
            <w:pPr>
              <w:widowControl/>
              <w:jc w:val="left"/>
              <w:rPr>
                <w:rFonts w:hint="eastAsia" w:ascii="仿宋" w:hAnsi="仿宋" w:eastAsia="仿宋" w:cs="仿宋"/>
                <w:color w:val="auto"/>
                <w:kern w:val="0"/>
                <w:sz w:val="24"/>
              </w:rPr>
            </w:pPr>
          </w:p>
        </w:tc>
        <w:tc>
          <w:tcPr>
            <w:tcW w:w="2836" w:type="dxa"/>
            <w:vMerge w:val="continue"/>
            <w:vAlign w:val="center"/>
          </w:tcPr>
          <w:p w14:paraId="1D3B0061">
            <w:pPr>
              <w:widowControl/>
              <w:jc w:val="left"/>
              <w:rPr>
                <w:rFonts w:hint="eastAsia" w:ascii="仿宋" w:hAnsi="仿宋" w:eastAsia="仿宋" w:cs="仿宋"/>
                <w:color w:val="auto"/>
                <w:kern w:val="0"/>
                <w:sz w:val="24"/>
              </w:rPr>
            </w:pPr>
          </w:p>
        </w:tc>
        <w:tc>
          <w:tcPr>
            <w:tcW w:w="606" w:type="dxa"/>
            <w:vAlign w:val="center"/>
          </w:tcPr>
          <w:p w14:paraId="66A929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0FD5B3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3C00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6B6FEC">
            <w:pPr>
              <w:widowControl/>
              <w:jc w:val="left"/>
              <w:rPr>
                <w:rFonts w:hint="eastAsia" w:ascii="仿宋" w:hAnsi="仿宋" w:eastAsia="仿宋" w:cs="仿宋"/>
                <w:color w:val="auto"/>
                <w:kern w:val="0"/>
                <w:sz w:val="24"/>
              </w:rPr>
            </w:pPr>
          </w:p>
        </w:tc>
        <w:tc>
          <w:tcPr>
            <w:tcW w:w="1025" w:type="dxa"/>
            <w:vMerge w:val="restart"/>
            <w:vAlign w:val="center"/>
          </w:tcPr>
          <w:p w14:paraId="691EE69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1F59EE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34DD9A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68D2D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3744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0F7F2A">
            <w:pPr>
              <w:widowControl/>
              <w:jc w:val="left"/>
              <w:rPr>
                <w:rFonts w:hint="eastAsia" w:ascii="仿宋" w:hAnsi="仿宋" w:eastAsia="仿宋" w:cs="仿宋"/>
                <w:color w:val="auto"/>
                <w:kern w:val="0"/>
                <w:sz w:val="24"/>
              </w:rPr>
            </w:pPr>
          </w:p>
        </w:tc>
        <w:tc>
          <w:tcPr>
            <w:tcW w:w="1025" w:type="dxa"/>
            <w:vMerge w:val="continue"/>
            <w:vAlign w:val="center"/>
          </w:tcPr>
          <w:p w14:paraId="2921AF44">
            <w:pPr>
              <w:widowControl/>
              <w:jc w:val="left"/>
              <w:rPr>
                <w:rFonts w:hint="eastAsia" w:ascii="仿宋" w:hAnsi="仿宋" w:eastAsia="仿宋" w:cs="仿宋"/>
                <w:color w:val="auto"/>
                <w:kern w:val="0"/>
                <w:sz w:val="24"/>
              </w:rPr>
            </w:pPr>
          </w:p>
        </w:tc>
        <w:tc>
          <w:tcPr>
            <w:tcW w:w="2836" w:type="dxa"/>
            <w:vMerge w:val="continue"/>
            <w:vAlign w:val="center"/>
          </w:tcPr>
          <w:p w14:paraId="4576A569">
            <w:pPr>
              <w:widowControl/>
              <w:jc w:val="left"/>
              <w:rPr>
                <w:rFonts w:hint="eastAsia" w:ascii="仿宋" w:hAnsi="仿宋" w:eastAsia="仿宋" w:cs="仿宋"/>
                <w:color w:val="auto"/>
                <w:kern w:val="0"/>
                <w:sz w:val="24"/>
              </w:rPr>
            </w:pPr>
          </w:p>
        </w:tc>
        <w:tc>
          <w:tcPr>
            <w:tcW w:w="606" w:type="dxa"/>
            <w:vAlign w:val="center"/>
          </w:tcPr>
          <w:p w14:paraId="5A0C72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8B2319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711D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F7E490">
            <w:pPr>
              <w:widowControl/>
              <w:jc w:val="left"/>
              <w:rPr>
                <w:rFonts w:hint="eastAsia" w:ascii="仿宋" w:hAnsi="仿宋" w:eastAsia="仿宋" w:cs="仿宋"/>
                <w:color w:val="auto"/>
                <w:kern w:val="0"/>
                <w:sz w:val="24"/>
              </w:rPr>
            </w:pPr>
          </w:p>
        </w:tc>
        <w:tc>
          <w:tcPr>
            <w:tcW w:w="1025" w:type="dxa"/>
            <w:vMerge w:val="continue"/>
            <w:vAlign w:val="center"/>
          </w:tcPr>
          <w:p w14:paraId="30D38B8B">
            <w:pPr>
              <w:widowControl/>
              <w:jc w:val="left"/>
              <w:rPr>
                <w:rFonts w:hint="eastAsia" w:ascii="仿宋" w:hAnsi="仿宋" w:eastAsia="仿宋" w:cs="仿宋"/>
                <w:color w:val="auto"/>
                <w:kern w:val="0"/>
                <w:sz w:val="24"/>
              </w:rPr>
            </w:pPr>
          </w:p>
        </w:tc>
        <w:tc>
          <w:tcPr>
            <w:tcW w:w="2836" w:type="dxa"/>
            <w:vMerge w:val="continue"/>
            <w:vAlign w:val="center"/>
          </w:tcPr>
          <w:p w14:paraId="71EF0761">
            <w:pPr>
              <w:widowControl/>
              <w:jc w:val="left"/>
              <w:rPr>
                <w:rFonts w:hint="eastAsia" w:ascii="仿宋" w:hAnsi="仿宋" w:eastAsia="仿宋" w:cs="仿宋"/>
                <w:color w:val="auto"/>
                <w:kern w:val="0"/>
                <w:sz w:val="24"/>
              </w:rPr>
            </w:pPr>
          </w:p>
        </w:tc>
        <w:tc>
          <w:tcPr>
            <w:tcW w:w="606" w:type="dxa"/>
            <w:vAlign w:val="center"/>
          </w:tcPr>
          <w:p w14:paraId="3843511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4BE7F7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162C1D4E">
      <w:pPr>
        <w:rPr>
          <w:rFonts w:hint="eastAsia" w:ascii="仿宋" w:hAnsi="仿宋" w:eastAsia="仿宋" w:cs="仿宋"/>
          <w:color w:val="auto"/>
          <w:sz w:val="24"/>
        </w:rPr>
      </w:pPr>
    </w:p>
    <w:p w14:paraId="329B18B7">
      <w:pPr>
        <w:ind w:firstLine="420" w:firstLineChars="200"/>
        <w:rPr>
          <w:rFonts w:hint="eastAsia" w:ascii="仿宋" w:hAnsi="仿宋" w:eastAsia="仿宋" w:cs="仿宋"/>
          <w:color w:val="auto"/>
        </w:rPr>
      </w:pPr>
    </w:p>
    <w:p w14:paraId="19729D56">
      <w:pPr>
        <w:spacing w:line="360" w:lineRule="auto"/>
        <w:ind w:right="420"/>
        <w:rPr>
          <w:rFonts w:hint="eastAsia" w:ascii="仿宋" w:hAnsi="仿宋" w:eastAsia="仿宋" w:cs="仿宋"/>
          <w:color w:val="auto"/>
        </w:rPr>
      </w:pPr>
    </w:p>
    <w:p w14:paraId="42AF5919">
      <w:pPr>
        <w:spacing w:line="360" w:lineRule="auto"/>
        <w:rPr>
          <w:rFonts w:hint="eastAsia" w:ascii="仿宋" w:hAnsi="仿宋" w:eastAsia="仿宋" w:cs="仿宋"/>
          <w:bCs/>
          <w:color w:val="auto"/>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25C76">
    <w:pPr>
      <w:pStyle w:val="40"/>
      <w:framePr w:wrap="around" w:vAnchor="text" w:hAnchor="margin" w:xAlign="right" w:y="1"/>
      <w:rPr>
        <w:rStyle w:val="72"/>
      </w:rPr>
    </w:pPr>
    <w:r>
      <w:fldChar w:fldCharType="begin"/>
    </w:r>
    <w:r>
      <w:rPr>
        <w:rStyle w:val="72"/>
      </w:rPr>
      <w:instrText xml:space="preserve">PAGE  </w:instrText>
    </w:r>
    <w:r>
      <w:fldChar w:fldCharType="end"/>
    </w:r>
  </w:p>
  <w:p w14:paraId="10217EDD">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838EE">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AE68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91899912"/>
                          <w:bookmarkStart w:id="165" w:name="_Toc131845147"/>
                          <w:bookmarkStart w:id="166" w:name="_Toc164085800"/>
                          <w:bookmarkStart w:id="167" w:name="_Toc36110187"/>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EFAE681">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91899912"/>
                    <w:bookmarkStart w:id="165" w:name="_Toc131845147"/>
                    <w:bookmarkStart w:id="166" w:name="_Toc164085800"/>
                    <w:bookmarkStart w:id="167" w:name="_Toc36110187"/>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29D7A">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26097">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FF8D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FAFF8DF">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D3F41">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DEEC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1DEEC10">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C01D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0376">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8F68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58F68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528E7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4EFB5">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F0ED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BF0ED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6F05FE">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C2034">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55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E68556B">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EE723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51B01">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EB0C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20EB0CC">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4E213">
    <w:pPr>
      <w:pStyle w:val="40"/>
      <w:framePr w:wrap="around" w:vAnchor="text" w:hAnchor="margin" w:xAlign="right" w:y="1"/>
      <w:rPr>
        <w:rStyle w:val="72"/>
      </w:rPr>
    </w:pPr>
    <w:r>
      <w:fldChar w:fldCharType="begin"/>
    </w:r>
    <w:r>
      <w:rPr>
        <w:rStyle w:val="72"/>
      </w:rPr>
      <w:instrText xml:space="preserve">PAGE  </w:instrText>
    </w:r>
    <w:r>
      <w:fldChar w:fldCharType="end"/>
    </w:r>
  </w:p>
  <w:p w14:paraId="3F62498A">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644E">
    <w:pPr>
      <w:pStyle w:val="4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4B32E">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ZJDT-Z-25003</w:t>
    </w:r>
    <w:r>
      <w:rPr>
        <w:rFonts w:hint="eastAsia" w:ascii="仿宋" w:hAnsi="仿宋" w:eastAsia="仿宋" w:cs="仿宋"/>
      </w:rPr>
      <w:t xml:space="preserve"> </w:t>
    </w:r>
    <w:r>
      <w:rPr>
        <w:rFonts w:hint="eastAsia" w:ascii="仿宋" w:hAnsi="仿宋" w:eastAsia="仿宋" w:cs="仿宋"/>
        <w:lang w:val="en-US" w:eastAsia="zh-CN"/>
      </w:rPr>
      <w:t xml:space="preserve"> </w:t>
    </w:r>
  </w:p>
  <w:p w14:paraId="673CBA77">
    <w:pPr>
      <w:pStyle w:val="41"/>
      <w:pBdr>
        <w:bottom w:val="none" w:color="auto" w:sz="0" w:space="0"/>
      </w:pBdr>
      <w:tabs>
        <w:tab w:val="clear" w:pos="4153"/>
        <w:tab w:val="clear" w:pos="8306"/>
      </w:tabs>
      <w:jc w:val="both"/>
    </w:pPr>
  </w:p>
  <w:p w14:paraId="36B8B2D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35223">
    <w:pPr>
      <w:pStyle w:val="4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p>
  <w:p w14:paraId="29AD10E9">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BD9C">
    <w:pPr>
      <w:pStyle w:val="41"/>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p>
  <w:p w14:paraId="3B145AF8">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FF8A1">
    <w:pPr>
      <w:pStyle w:val="41"/>
      <w:ind w:left="2160" w:hanging="2160" w:hangingChars="1200"/>
      <w:jc w:val="left"/>
      <w:rPr>
        <w:lang w:val="en-US"/>
      </w:rPr>
    </w:pPr>
    <w:r>
      <w:rPr>
        <w:rFonts w:hint="eastAsia"/>
      </w:rPr>
      <w:t xml:space="preserve"> </w:t>
    </w: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p>
  <w:p w14:paraId="4FD3BAC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DC997">
    <w:pPr>
      <w:pStyle w:val="41"/>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p>
  <w:p w14:paraId="7332EB9F">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B99C7">
    <w:pPr>
      <w:pStyle w:val="41"/>
      <w:ind w:left="2160" w:hanging="2160" w:hangingChars="1200"/>
      <w:jc w:val="left"/>
      <w:rPr>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p>
  <w:p w14:paraId="588335F8">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F1F37">
    <w:pPr>
      <w:pStyle w:val="41"/>
      <w:ind w:left="2160" w:hanging="2160" w:hangingChars="1200"/>
      <w:jc w:val="left"/>
      <w:rPr>
        <w:rFonts w:ascii="仿宋_GB2312" w:eastAsia="仿宋_GB2312"/>
        <w:b w:val="0"/>
        <w:i/>
        <w:sz w:val="18"/>
        <w:u w:val="single"/>
        <w:lang w:val="en-US"/>
      </w:rPr>
    </w:pPr>
    <w:r>
      <w:rPr>
        <w:rFonts w:hint="eastAsia" w:ascii="仿宋" w:hAnsi="仿宋" w:eastAsia="仿宋" w:cs="仿宋"/>
        <w:lang w:val="en-US" w:eastAsia="zh-CN"/>
      </w:rPr>
      <w:t xml:space="preserve">浙江东腾利成招标代理有限公司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ZJDT-Z-25003</w:t>
    </w:r>
    <w:r>
      <w:rPr>
        <w:rFonts w:hint="eastAsia" w:ascii="仿宋" w:hAnsi="仿宋" w:eastAsia="仿宋" w:cs="仿宋"/>
      </w:rPr>
      <w:t xml:space="preserve"> </w:t>
    </w:r>
    <w:r>
      <w:rPr>
        <w:rFonts w:hint="eastAsia" w:ascii="仿宋" w:hAnsi="仿宋" w:eastAsia="仿宋" w:cs="仿宋"/>
        <w:lang w:val="en-US" w:eastAsia="zh-CN"/>
      </w:rPr>
      <w:t xml:space="preserve"> </w:t>
    </w:r>
  </w:p>
  <w:p w14:paraId="67067B85">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71064FD7"/>
    <w:multiLevelType w:val="multilevel"/>
    <w:tmpl w:val="71064FD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67746D"/>
    <w:rsid w:val="035BEF8B"/>
    <w:rsid w:val="07BC0511"/>
    <w:rsid w:val="08664FF0"/>
    <w:rsid w:val="0F096B8F"/>
    <w:rsid w:val="0F63063F"/>
    <w:rsid w:val="10233173"/>
    <w:rsid w:val="13347780"/>
    <w:rsid w:val="14EB1E61"/>
    <w:rsid w:val="18E60774"/>
    <w:rsid w:val="19834C82"/>
    <w:rsid w:val="1A0B18BD"/>
    <w:rsid w:val="1CA8347B"/>
    <w:rsid w:val="1D2F1C3B"/>
    <w:rsid w:val="1FBFFEB0"/>
    <w:rsid w:val="216F5825"/>
    <w:rsid w:val="275DFFED"/>
    <w:rsid w:val="2C836991"/>
    <w:rsid w:val="2DEF0274"/>
    <w:rsid w:val="2F0C0A43"/>
    <w:rsid w:val="30CD01D9"/>
    <w:rsid w:val="326F4556"/>
    <w:rsid w:val="39E76710"/>
    <w:rsid w:val="3E6DF6DC"/>
    <w:rsid w:val="3FCFDA4A"/>
    <w:rsid w:val="427E60E8"/>
    <w:rsid w:val="46DC584E"/>
    <w:rsid w:val="49E862B8"/>
    <w:rsid w:val="4D3A1520"/>
    <w:rsid w:val="4E0B09AC"/>
    <w:rsid w:val="4E7A1B51"/>
    <w:rsid w:val="4F4B3D85"/>
    <w:rsid w:val="56C5170D"/>
    <w:rsid w:val="59B828BB"/>
    <w:rsid w:val="5AF7501A"/>
    <w:rsid w:val="5B73EE39"/>
    <w:rsid w:val="5CFAC9C4"/>
    <w:rsid w:val="5F561B6F"/>
    <w:rsid w:val="5F57E5CA"/>
    <w:rsid w:val="64AFCBD0"/>
    <w:rsid w:val="65124C38"/>
    <w:rsid w:val="669C35D3"/>
    <w:rsid w:val="691E4F36"/>
    <w:rsid w:val="6AFF2A6C"/>
    <w:rsid w:val="6EBAEEF7"/>
    <w:rsid w:val="6F4B2CC1"/>
    <w:rsid w:val="6FC37AD4"/>
    <w:rsid w:val="75E93C41"/>
    <w:rsid w:val="778CFDC4"/>
    <w:rsid w:val="77EDE09C"/>
    <w:rsid w:val="78AD1F79"/>
    <w:rsid w:val="78F63C9E"/>
    <w:rsid w:val="7B9D600F"/>
    <w:rsid w:val="7DFF3A1B"/>
    <w:rsid w:val="7EED169F"/>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79"/>
    <w:next w:val="1"/>
    <w:qFormat/>
    <w:uiPriority w:val="0"/>
    <w:pPr>
      <w:spacing w:after="156" w:afterLines="50"/>
      <w:jc w:val="left"/>
      <w:outlineLvl w:val="3"/>
    </w:pPr>
    <w:rPr>
      <w:sz w:val="24"/>
      <w:szCs w:val="24"/>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9"/>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9"/>
    <w:qFormat/>
    <w:uiPriority w:val="0"/>
    <w:pPr>
      <w:tabs>
        <w:tab w:val="left" w:pos="1260"/>
        <w:tab w:val="left" w:pos="1680"/>
        <w:tab w:val="left" w:pos="2100"/>
      </w:tabs>
      <w:ind w:left="0"/>
      <w:outlineLvl w:val="3"/>
    </w:pPr>
  </w:style>
  <w:style w:type="paragraph" w:customStyle="1" w:styleId="655">
    <w:name w:val="一级条标题"/>
    <w:basedOn w:val="656"/>
    <w:next w:val="639"/>
    <w:qFormat/>
    <w:uiPriority w:val="0"/>
    <w:pPr>
      <w:tabs>
        <w:tab w:val="left" w:pos="1260"/>
        <w:tab w:val="left" w:pos="1680"/>
      </w:tabs>
      <w:spacing w:before="0" w:after="0"/>
      <w:ind w:left="1680"/>
      <w:outlineLvl w:val="2"/>
    </w:pPr>
  </w:style>
  <w:style w:type="paragraph" w:customStyle="1" w:styleId="656">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23485</Words>
  <Characters>24926</Characters>
  <Paragraphs>1943</Paragraphs>
  <TotalTime>25</TotalTime>
  <ScaleCrop>false</ScaleCrop>
  <LinksUpToDate>false</LinksUpToDate>
  <CharactersWithSpaces>26575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金鑫鑫</cp:lastModifiedBy>
  <cp:lastPrinted>2021-12-31T19:06:00Z</cp:lastPrinted>
  <dcterms:modified xsi:type="dcterms:W3CDTF">2025-02-06T09:38:55Z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CC5C8077644A4A0DA83E77EAF5207A21_13</vt:lpwstr>
  </property>
  <property fmtid="{D5CDD505-2E9C-101B-9397-08002B2CF9AE}" pid="5" name="KSOTemplateDocerSaveRecord">
    <vt:lpwstr>eyJoZGlkIjoiNzFkODNlMjdiMzA1NWJiZDg0NzM4MzVhMzc4ODE2MzgiLCJ1c2VySWQiOiI2MTE4OTQzMjQifQ==</vt:lpwstr>
  </property>
</Properties>
</file>