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outlineLvl w:val="0"/>
        <w:rPr>
          <w:rFonts w:hint="eastAsia" w:ascii="隶书" w:hAnsi="Arial" w:eastAsia="隶书" w:cs="Arial"/>
          <w:b/>
          <w:spacing w:val="-12"/>
          <w:sz w:val="48"/>
          <w:szCs w:val="48"/>
          <w:lang w:eastAsia="zh-CN"/>
        </w:rPr>
      </w:pPr>
      <w:r>
        <w:rPr>
          <w:rFonts w:hint="eastAsia" w:ascii="隶书" w:hAnsi="Arial" w:eastAsia="隶书" w:cs="Arial"/>
          <w:b/>
          <w:spacing w:val="-12"/>
          <w:sz w:val="48"/>
          <w:szCs w:val="48"/>
          <w:lang w:eastAsia="zh-CN"/>
        </w:rPr>
        <w:t>绍兴文理学院南山校区学生公寓架空层消防设备采购安装项目</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rPr>
          <w:rFonts w:hint="eastAsia" w:ascii="隶书" w:eastAsia="隶书"/>
          <w:b/>
          <w:sz w:val="28"/>
          <w:szCs w:val="28"/>
          <w:lang w:eastAsia="zh-CN"/>
        </w:rPr>
      </w:pPr>
      <w:r>
        <w:rPr>
          <w:rFonts w:hint="eastAsia" w:ascii="隶书" w:eastAsia="隶书"/>
          <w:b/>
          <w:sz w:val="28"/>
          <w:szCs w:val="28"/>
        </w:rPr>
        <w:t>招标编号:</w:t>
      </w:r>
      <w:r>
        <w:rPr>
          <w:rFonts w:hint="eastAsia" w:ascii="隶书" w:eastAsia="隶书"/>
          <w:b/>
          <w:sz w:val="28"/>
          <w:szCs w:val="28"/>
          <w:lang w:eastAsia="zh-CN"/>
        </w:rPr>
        <w:t>SXDZ-2024-7-10</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eastAsia" w:ascii="隶书" w:hAnsi="宋体" w:eastAsia="隶书"/>
                <w:sz w:val="28"/>
                <w:szCs w:val="28"/>
              </w:rPr>
            </w:pPr>
            <w:r>
              <w:rPr>
                <w:rFonts w:hint="eastAsia" w:ascii="隶书" w:hAnsi="宋体" w:eastAsia="隶书"/>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隶书" w:hAnsi="宋体" w:eastAsia="隶书"/>
                <w:sz w:val="28"/>
                <w:szCs w:val="28"/>
              </w:rPr>
            </w:pPr>
            <w:r>
              <w:rPr>
                <w:rFonts w:hint="eastAsia" w:ascii="隶书" w:hAnsi="宋体" w:eastAsia="隶书"/>
                <w:spacing w:val="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lang w:eastAsia="zh-CN"/>
              </w:rPr>
            </w:pPr>
            <w:r>
              <w:rPr>
                <w:rFonts w:hint="eastAsia" w:ascii="隶书" w:hAnsi="宋体" w:eastAsia="隶书"/>
                <w:sz w:val="28"/>
                <w:szCs w:val="28"/>
                <w:lang w:eastAsia="zh-CN"/>
              </w:rPr>
              <w:t>绍兴市鼎正建设工程咨询有限公司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隶书" w:hAnsi="宋体" w:eastAsia="隶书"/>
                <w:sz w:val="28"/>
                <w:szCs w:val="28"/>
              </w:rPr>
            </w:pPr>
            <w:r>
              <w:rPr>
                <w:rFonts w:hint="eastAsia" w:ascii="隶书" w:eastAsia="隶书"/>
                <w:sz w:val="28"/>
                <w:szCs w:val="28"/>
              </w:rPr>
              <w:t>二○二四年</w:t>
            </w:r>
            <w:r>
              <w:rPr>
                <w:rFonts w:hint="eastAsia" w:ascii="隶书" w:eastAsia="隶书"/>
                <w:sz w:val="28"/>
                <w:szCs w:val="28"/>
                <w:lang w:val="en-US" w:eastAsia="zh-CN"/>
              </w:rPr>
              <w:t>八</w:t>
            </w:r>
            <w:r>
              <w:rPr>
                <w:rFonts w:hint="eastAsia" w:ascii="隶书" w:eastAsia="隶书"/>
                <w:sz w:val="28"/>
                <w:szCs w:val="28"/>
              </w:rPr>
              <w:t>月</w:t>
            </w:r>
          </w:p>
        </w:tc>
      </w:tr>
    </w:tbl>
    <w:p>
      <w:pPr>
        <w:pageBreakBefore/>
        <w:jc w:val="center"/>
        <w:rPr>
          <w:rFonts w:ascii="隶书" w:eastAsia="隶书"/>
          <w:b/>
          <w:sz w:val="44"/>
          <w:szCs w:val="44"/>
        </w:rPr>
      </w:pP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hint="eastAsia" w:ascii="仿宋_GB2312" w:hAnsi="宋体" w:eastAsia="仿宋_GB2312"/>
          <w:sz w:val="36"/>
          <w:szCs w:val="36"/>
        </w:rPr>
      </w:pPr>
    </w:p>
    <w:p>
      <w:pPr>
        <w:snapToGrid w:val="0"/>
        <w:spacing w:line="480" w:lineRule="auto"/>
        <w:jc w:val="left"/>
        <w:rPr>
          <w:rFonts w:hint="eastAsia" w:ascii="仿宋_GB2312" w:hAnsi="宋体" w:eastAsia="仿宋_GB2312"/>
          <w:sz w:val="36"/>
          <w:szCs w:val="36"/>
        </w:rPr>
      </w:pP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jc w:val="center"/>
            </w:pPr>
            <w:r>
              <w:rPr>
                <w:rFonts w:hint="eastAsia" w:ascii="仿宋_GB2312" w:eastAsia="仿宋_GB2312"/>
                <w:b/>
                <w:sz w:val="36"/>
                <w:szCs w:val="36"/>
              </w:rPr>
              <w:t>第一部分 招标公告</w:t>
            </w:r>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56" w:line="440" w:lineRule="exact"/>
                    <w:ind w:firstLine="480"/>
                    <w:rPr>
                      <w:rFonts w:hint="eastAsia" w:ascii="仿宋_GB2312" w:hAnsi="新宋体" w:eastAsia="仿宋_GB2312"/>
                      <w:szCs w:val="24"/>
                    </w:rPr>
                  </w:pPr>
                  <w:r>
                    <w:rPr>
                      <w:rFonts w:hint="eastAsia" w:ascii="仿宋_GB2312" w:hAnsi="新宋体" w:eastAsia="仿宋_GB2312"/>
                      <w:szCs w:val="24"/>
                    </w:rPr>
                    <w:t>项目概况：</w:t>
                  </w:r>
                </w:p>
                <w:p>
                  <w:pPr>
                    <w:pStyle w:val="97"/>
                    <w:wordWrap w:val="0"/>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u w:val="single"/>
                      <w:lang w:eastAsia="zh-CN"/>
                    </w:rPr>
                    <w:t>绍兴文理学院南山校区学生公寓架空层消防设备采购安装项目</w:t>
                  </w:r>
                  <w:r>
                    <w:rPr>
                      <w:rFonts w:hint="eastAsia" w:ascii="仿宋_GB2312" w:hAnsi="新宋体" w:eastAsia="仿宋_GB2312"/>
                      <w:szCs w:val="24"/>
                    </w:rPr>
                    <w:t>招标项目的潜在投标人应在政采云平台（https://www.zcygov.cn/）获取（下载）招标文件，并于2024年08月</w:t>
                  </w:r>
                  <w:r>
                    <w:rPr>
                      <w:rFonts w:hint="eastAsia" w:ascii="仿宋_GB2312" w:hAnsi="新宋体" w:eastAsia="仿宋_GB2312"/>
                      <w:szCs w:val="24"/>
                      <w:lang w:val="en-US" w:eastAsia="zh-CN"/>
                    </w:rPr>
                    <w:t xml:space="preserve">  </w:t>
                  </w:r>
                  <w:r>
                    <w:rPr>
                      <w:rFonts w:hint="eastAsia" w:ascii="仿宋_GB2312" w:hAnsi="新宋体" w:eastAsia="仿宋_GB2312"/>
                      <w:szCs w:val="24"/>
                    </w:rPr>
                    <w:t>日9点00分00秒（北京时间）前递交（上传）投标文件。</w:t>
                  </w:r>
                </w:p>
              </w:tc>
            </w:tr>
          </w:tbl>
          <w:p>
            <w:pPr>
              <w:pStyle w:val="97"/>
              <w:spacing w:afterLines="0" w:line="440" w:lineRule="exact"/>
              <w:ind w:firstLine="480"/>
              <w:jc w:val="left"/>
              <w:rPr>
                <w:rFonts w:hint="eastAsia" w:ascii="仿宋_GB2312" w:hAnsi="新宋体" w:eastAsia="仿宋_GB2312"/>
                <w:b/>
                <w:szCs w:val="24"/>
              </w:rPr>
            </w:pPr>
            <w:r>
              <w:rPr>
                <w:rFonts w:hint="eastAsia" w:ascii="仿宋_GB2312" w:hAnsi="新宋体" w:eastAsia="仿宋_GB2312"/>
                <w:b/>
                <w:szCs w:val="24"/>
              </w:rPr>
              <w:t>一、项目基本情况</w:t>
            </w:r>
          </w:p>
          <w:p>
            <w:pPr>
              <w:pStyle w:val="97"/>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szCs w:val="24"/>
                <w:lang w:eastAsia="zh-CN"/>
              </w:rPr>
              <w:t>SXDZ-2024-7-10</w:t>
            </w:r>
          </w:p>
          <w:p>
            <w:pPr>
              <w:pStyle w:val="97"/>
              <w:spacing w:afterLines="0" w:line="440" w:lineRule="exact"/>
              <w:ind w:right="-508" w:rightChars="-242" w:firstLine="480"/>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绍兴文理学院南山校区学生公寓架空层消防设备采购安装项目</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预算金额（元）：676,211.19</w:t>
            </w:r>
          </w:p>
          <w:p>
            <w:pPr>
              <w:pStyle w:val="97"/>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b/>
                <w:szCs w:val="24"/>
              </w:rPr>
              <w:t>最高限价（元）：676,211.19</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采购需求：</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标项一:</w:t>
            </w:r>
          </w:p>
          <w:p>
            <w:pPr>
              <w:pStyle w:val="97"/>
              <w:spacing w:afterLines="0" w:line="440" w:lineRule="exact"/>
              <w:ind w:firstLine="480"/>
              <w:rPr>
                <w:rFonts w:hint="eastAsia" w:ascii="仿宋_GB2312" w:hAnsi="新宋体" w:eastAsia="仿宋_GB2312"/>
                <w:szCs w:val="24"/>
                <w:lang w:eastAsia="zh-CN"/>
              </w:rPr>
            </w:pPr>
            <w:r>
              <w:rPr>
                <w:rFonts w:ascii="仿宋_GB2312" w:hAnsi="新宋体" w:eastAsia="仿宋_GB2312"/>
                <w:szCs w:val="24"/>
              </w:rPr>
              <w:t>  </w:t>
            </w:r>
            <w:r>
              <w:rPr>
                <w:rFonts w:hint="eastAsia" w:ascii="仿宋_GB2312" w:hAnsi="新宋体" w:eastAsia="仿宋_GB2312"/>
                <w:szCs w:val="24"/>
              </w:rPr>
              <w:t xml:space="preserve">标项名称: </w:t>
            </w:r>
            <w:r>
              <w:rPr>
                <w:rFonts w:hint="eastAsia" w:ascii="仿宋_GB2312" w:hAnsi="新宋体" w:eastAsia="仿宋_GB2312"/>
                <w:szCs w:val="24"/>
                <w:lang w:eastAsia="zh-CN"/>
              </w:rPr>
              <w:t>绍兴文理学院南山校区学生公寓架空层消防设备采购安装项目</w:t>
            </w:r>
          </w:p>
          <w:p>
            <w:pPr>
              <w:pStyle w:val="97"/>
              <w:spacing w:afterLines="0" w:line="440" w:lineRule="exact"/>
              <w:ind w:firstLine="480"/>
              <w:rPr>
                <w:rFonts w:hint="eastAsia"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数量:1</w:t>
            </w:r>
          </w:p>
          <w:p>
            <w:pPr>
              <w:pStyle w:val="97"/>
              <w:spacing w:afterLines="0" w:line="440" w:lineRule="exact"/>
              <w:ind w:firstLine="480"/>
              <w:rPr>
                <w:rFonts w:hint="eastAsia"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b/>
                <w:szCs w:val="24"/>
              </w:rPr>
              <w:t>676,211.19</w:t>
            </w:r>
          </w:p>
          <w:p>
            <w:pPr>
              <w:pStyle w:val="97"/>
              <w:spacing w:afterLines="0" w:line="440" w:lineRule="exact"/>
              <w:ind w:firstLine="480"/>
              <w:rPr>
                <w:rFonts w:hint="eastAsia"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本项目接受联合体投标：</w:t>
            </w:r>
            <w:r>
              <w:rPr>
                <w:rFonts w:hint="eastAsia" w:ascii="仿宋_GB2312" w:hAnsi="MS Gothic" w:eastAsia="仿宋_GB2312" w:cs="Arial"/>
              </w:rPr>
              <w:sym w:font="Wingdings" w:char="F0FE"/>
            </w:r>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二、申请人的资格要求：</w:t>
            </w:r>
          </w:p>
          <w:p>
            <w:pPr>
              <w:pStyle w:val="97"/>
              <w:spacing w:after="156" w:line="440" w:lineRule="exact"/>
              <w:ind w:right="101" w:rightChars="48" w:firstLine="480"/>
              <w:jc w:val="left"/>
              <w:rPr>
                <w:rFonts w:hint="eastAsia"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56" w:line="440" w:lineRule="exact"/>
              <w:ind w:firstLine="480"/>
              <w:jc w:val="left"/>
              <w:rPr>
                <w:rFonts w:hint="eastAsia"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pStyle w:val="97"/>
              <w:spacing w:afterLines="0" w:line="440" w:lineRule="exact"/>
              <w:ind w:firstLine="420"/>
              <w:rPr>
                <w:rFonts w:hint="eastAsia" w:ascii="仿宋_GB2312" w:hAnsi="新宋体" w:eastAsia="仿宋_GB2312"/>
                <w:szCs w:val="24"/>
              </w:rPr>
            </w:pPr>
            <w:sdt>
              <w:sdtPr>
                <w:rPr>
                  <w:rFonts w:ascii="仿宋_GB2312" w:hAnsi="仿宋" w:eastAsia="仿宋_GB2312" w:cs="Arial"/>
                  <w:sz w:val="21"/>
                  <w:szCs w:val="21"/>
                </w:rPr>
                <w:id w:val="725337177"/>
              </w:sdtPr>
              <w:sdtEndPr>
                <w:rPr>
                  <w:rFonts w:ascii="MS Gothic" w:hAnsi="MS Gothic" w:eastAsia="MS Gothic" w:cs="Arial"/>
                  <w:sz w:val="24"/>
                  <w:szCs w:val="20"/>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sdt>
                      <w:sdtPr>
                        <w:rPr>
                          <w:rFonts w:hint="eastAsia" w:ascii="仿宋_GB2312" w:hAnsi="仿宋" w:eastAsia="仿宋_GB2312" w:cs="Arial"/>
                        </w:rPr>
                        <w:id w:val="7470099"/>
                      </w:sdtPr>
                      <w:sdtEndPr>
                        <w:rPr>
                          <w:rFonts w:hint="eastAsia" w:ascii="仿宋_GB2312" w:hAnsi="仿宋" w:eastAsia="仿宋_GB2312" w:cs="Arial"/>
                        </w:rPr>
                      </w:sdtEndPr>
                      <w:sdtContent>
                        <w:sdt>
                          <w:sdtPr>
                            <w:rPr>
                              <w:rFonts w:ascii="仿宋_GB2312" w:hAnsi="仿宋" w:eastAsia="仿宋_GB2312" w:cs="Arial"/>
                              <w:szCs w:val="21"/>
                            </w:rPr>
                            <w:id w:val="9162159"/>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sdtContent>
                    </w:sdt>
                  </w:sdtContent>
                </w:sdt>
              </w:sdtContent>
            </w:sdt>
            <w:r>
              <w:rPr>
                <w:rFonts w:hint="eastAsia" w:ascii="仿宋_GB2312" w:hAnsi="仿宋" w:eastAsia="仿宋_GB2312"/>
              </w:rPr>
              <w:t>无；</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9162160"/>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hint="eastAsia" w:ascii="仿宋_GB2312" w:hAnsi="仿宋" w:eastAsia="仿宋_GB2312"/>
                <w:sz w:val="24"/>
              </w:rPr>
            </w:pPr>
            <w:sdt>
              <w:sdtPr>
                <w:rPr>
                  <w:rFonts w:ascii="仿宋_GB2312" w:hAnsi="仿宋" w:eastAsia="仿宋_GB2312" w:cs="Arial"/>
                  <w:szCs w:val="21"/>
                </w:rPr>
                <w:id w:val="7470097"/>
              </w:sdtPr>
              <w:sdtEndPr>
                <w:rPr>
                  <w:rFonts w:hint="eastAsia" w:ascii="仿宋_GB2312" w:hAnsi="仿宋" w:eastAsia="仿宋_GB2312" w:cs="Arial"/>
                  <w:kern w:val="0"/>
                  <w:sz w:val="24"/>
                  <w:szCs w:val="24"/>
                </w:rPr>
              </w:sdtEndPr>
              <w:sdtContent>
                <w:sdt>
                  <w:sdtPr>
                    <w:rPr>
                      <w:rFonts w:hint="eastAsia" w:ascii="仿宋_GB2312" w:hAnsi="仿宋" w:eastAsia="仿宋_GB2312" w:cs="Arial"/>
                      <w:kern w:val="0"/>
                      <w:sz w:val="24"/>
                    </w:rPr>
                    <w:id w:val="916215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90969325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39818050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4.本项目的特定资格要求：无。</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2024年08月</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2024年08月</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日9 点00 分00秒</w:t>
            </w:r>
            <w:r>
              <w:rPr>
                <w:rFonts w:hint="eastAsia" w:ascii="仿宋_GB2312" w:hAnsi="仿宋" w:eastAsia="仿宋_GB2312" w:cs="仿宋"/>
                <w:sz w:val="24"/>
              </w:rPr>
              <w:t>（北京时间）</w:t>
            </w:r>
          </w:p>
          <w:p>
            <w:pPr>
              <w:spacing w:line="44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hint="eastAsia"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2024年08月</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u w:val="single"/>
              </w:rPr>
              <w:t>日9 点00 分00秒</w:t>
            </w:r>
          </w:p>
          <w:p>
            <w:pPr>
              <w:pStyle w:val="97"/>
              <w:spacing w:afterLines="0" w:line="440" w:lineRule="exact"/>
              <w:ind w:firstLine="480"/>
              <w:rPr>
                <w:rFonts w:hint="eastAsia"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自本公告发布之日起5个工作日。</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hint="eastAsia"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7"/>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1.采购人信息</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名称：绍兴文理学院</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地址：绍兴市越城区环城西路508号</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传真：0575-88342889</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项目联系人（询问）：聂玉冰</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项目联系方式（询问）：0575-88342889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质疑联系人：杨路华</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质疑联系方式：0575-87573006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widowControl/>
              <w:snapToGrid/>
              <w:spacing w:line="440" w:lineRule="exact"/>
              <w:ind w:firstLine="480" w:firstLineChars="200"/>
              <w:rPr>
                <w:rFonts w:hint="eastAsia" w:ascii="仿宋" w:hAnsi="仿宋" w:eastAsia="仿宋" w:cs="仿宋"/>
                <w:kern w:val="2"/>
                <w:sz w:val="24"/>
                <w:highlight w:val="none"/>
              </w:rPr>
            </w:pPr>
            <w:r>
              <w:rPr>
                <w:rFonts w:hint="eastAsia" w:ascii="仿宋" w:hAnsi="仿宋" w:eastAsia="仿宋" w:cs="仿宋"/>
                <w:kern w:val="2"/>
                <w:sz w:val="24"/>
                <w:highlight w:val="none"/>
              </w:rPr>
              <w:t>名称：</w:t>
            </w:r>
            <w:r>
              <w:rPr>
                <w:rFonts w:hint="eastAsia" w:ascii="仿宋" w:hAnsi="仿宋" w:eastAsia="仿宋" w:cs="仿宋"/>
                <w:kern w:val="2"/>
                <w:sz w:val="24"/>
                <w:highlight w:val="none"/>
                <w:lang w:eastAsia="zh-CN"/>
              </w:rPr>
              <w:t>绍兴市鼎正建设工程咨询有限公司</w:t>
            </w:r>
            <w:r>
              <w:rPr>
                <w:rFonts w:hint="eastAsia" w:ascii="仿宋" w:hAnsi="仿宋" w:eastAsia="仿宋" w:cs="仿宋"/>
                <w:kern w:val="2"/>
                <w:sz w:val="24"/>
                <w:highlight w:val="none"/>
              </w:rPr>
              <w:t xml:space="preserve">       </w:t>
            </w:r>
          </w:p>
          <w:p>
            <w:pPr>
              <w:widowControl/>
              <w:snapToGrid/>
              <w:spacing w:line="440" w:lineRule="exact"/>
              <w:ind w:firstLine="480" w:firstLineChars="200"/>
              <w:rPr>
                <w:rFonts w:hint="eastAsia" w:ascii="仿宋" w:hAnsi="仿宋" w:eastAsia="仿宋" w:cs="仿宋"/>
                <w:kern w:val="2"/>
                <w:sz w:val="24"/>
                <w:highlight w:val="none"/>
                <w:lang w:val="en-US" w:eastAsia="zh-CN"/>
              </w:rPr>
            </w:pPr>
            <w:r>
              <w:rPr>
                <w:rFonts w:hint="eastAsia" w:ascii="仿宋" w:hAnsi="仿宋" w:eastAsia="仿宋" w:cs="仿宋"/>
                <w:kern w:val="2"/>
                <w:sz w:val="24"/>
                <w:highlight w:val="none"/>
              </w:rPr>
              <w:t>地址：</w:t>
            </w:r>
            <w:r>
              <w:rPr>
                <w:rFonts w:hint="eastAsia" w:ascii="仿宋" w:hAnsi="仿宋" w:eastAsia="仿宋" w:cs="仿宋"/>
                <w:kern w:val="2"/>
                <w:sz w:val="24"/>
                <w:highlight w:val="none"/>
                <w:lang w:eastAsia="zh-CN"/>
              </w:rPr>
              <w:t>绍兴市二环北路80号1#楼南四楼</w:t>
            </w:r>
          </w:p>
          <w:p>
            <w:pPr>
              <w:widowControl/>
              <w:snapToGrid/>
              <w:spacing w:line="440" w:lineRule="exact"/>
              <w:ind w:firstLine="480" w:firstLineChars="200"/>
              <w:rPr>
                <w:rFonts w:hint="eastAsia" w:ascii="仿宋" w:hAnsi="仿宋" w:eastAsia="仿宋" w:cs="仿宋"/>
                <w:kern w:val="2"/>
                <w:sz w:val="24"/>
                <w:highlight w:val="none"/>
              </w:rPr>
            </w:pPr>
            <w:r>
              <w:rPr>
                <w:rFonts w:hint="eastAsia" w:ascii="仿宋" w:hAnsi="仿宋" w:eastAsia="仿宋" w:cs="仿宋"/>
                <w:kern w:val="2"/>
                <w:sz w:val="24"/>
                <w:highlight w:val="none"/>
              </w:rPr>
              <w:t xml:space="preserve">传真：/        </w:t>
            </w:r>
          </w:p>
          <w:p>
            <w:pPr>
              <w:widowControl/>
              <w:snapToGrid/>
              <w:spacing w:line="440" w:lineRule="exact"/>
              <w:ind w:firstLine="480" w:firstLineChars="200"/>
              <w:rPr>
                <w:rFonts w:hint="eastAsia" w:ascii="仿宋" w:hAnsi="仿宋" w:eastAsia="仿宋" w:cs="仿宋"/>
                <w:kern w:val="2"/>
                <w:sz w:val="24"/>
                <w:highlight w:val="none"/>
              </w:rPr>
            </w:pPr>
            <w:r>
              <w:rPr>
                <w:rFonts w:hint="eastAsia" w:ascii="仿宋" w:hAnsi="仿宋" w:eastAsia="仿宋" w:cs="仿宋"/>
                <w:kern w:val="2"/>
                <w:sz w:val="24"/>
                <w:highlight w:val="none"/>
              </w:rPr>
              <w:t>项目联系人（询问）：</w:t>
            </w:r>
            <w:r>
              <w:rPr>
                <w:rFonts w:hint="eastAsia" w:ascii="仿宋" w:hAnsi="仿宋" w:eastAsia="仿宋" w:cs="仿宋"/>
                <w:kern w:val="2"/>
                <w:sz w:val="24"/>
                <w:highlight w:val="none"/>
                <w:lang w:val="en-US" w:eastAsia="zh-CN"/>
              </w:rPr>
              <w:t>夏建挺</w:t>
            </w:r>
            <w:r>
              <w:rPr>
                <w:rFonts w:hint="eastAsia" w:ascii="仿宋" w:hAnsi="仿宋" w:eastAsia="仿宋" w:cs="仿宋"/>
                <w:kern w:val="2"/>
                <w:sz w:val="24"/>
                <w:highlight w:val="none"/>
              </w:rPr>
              <w:t xml:space="preserve">     </w:t>
            </w:r>
          </w:p>
          <w:p>
            <w:pPr>
              <w:widowControl/>
              <w:snapToGrid/>
              <w:spacing w:line="440" w:lineRule="exact"/>
              <w:ind w:firstLine="480" w:firstLineChars="200"/>
              <w:rPr>
                <w:rFonts w:hint="default" w:ascii="仿宋" w:hAnsi="仿宋" w:eastAsia="仿宋" w:cs="仿宋"/>
                <w:kern w:val="2"/>
                <w:sz w:val="24"/>
                <w:highlight w:val="none"/>
                <w:lang w:val="en-US"/>
              </w:rPr>
            </w:pPr>
            <w:r>
              <w:rPr>
                <w:rFonts w:hint="eastAsia" w:ascii="仿宋" w:hAnsi="仿宋" w:eastAsia="仿宋" w:cs="仿宋"/>
                <w:kern w:val="2"/>
                <w:sz w:val="24"/>
                <w:highlight w:val="none"/>
              </w:rPr>
              <w:t>项目联系方式（询问）：</w:t>
            </w:r>
            <w:r>
              <w:rPr>
                <w:rFonts w:hint="eastAsia" w:ascii="仿宋" w:hAnsi="仿宋" w:eastAsia="仿宋" w:cs="仿宋"/>
                <w:kern w:val="2"/>
                <w:sz w:val="24"/>
                <w:highlight w:val="none"/>
                <w:lang w:val="en-US" w:eastAsia="zh-CN"/>
              </w:rPr>
              <w:t>15005856979</w:t>
            </w:r>
          </w:p>
          <w:p>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质疑联系人：</w:t>
            </w:r>
            <w:r>
              <w:rPr>
                <w:rFonts w:hint="eastAsia" w:ascii="仿宋" w:hAnsi="仿宋" w:eastAsia="仿宋" w:cs="仿宋"/>
                <w:sz w:val="24"/>
                <w:highlight w:val="none"/>
                <w:lang w:val="en-US" w:eastAsia="zh-CN"/>
              </w:rPr>
              <w:t>张捷</w:t>
            </w:r>
          </w:p>
          <w:p>
            <w:pPr>
              <w:spacing w:line="440" w:lineRule="exact"/>
              <w:ind w:firstLine="480" w:firstLineChars="200"/>
              <w:rPr>
                <w:rFonts w:hint="eastAsia" w:ascii="仿宋_GB2312" w:hAnsi="新宋体" w:eastAsia="仿宋_GB2312"/>
                <w:szCs w:val="24"/>
              </w:rPr>
            </w:pPr>
            <w:r>
              <w:rPr>
                <w:rFonts w:hint="eastAsia" w:ascii="仿宋" w:hAnsi="仿宋" w:eastAsia="仿宋" w:cs="仿宋"/>
                <w:sz w:val="24"/>
                <w:highlight w:val="none"/>
              </w:rPr>
              <w:t>质疑联系方式：：0575-85155500　</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0575-85209697       </w:t>
            </w:r>
          </w:p>
          <w:p>
            <w:pPr>
              <w:pStyle w:val="97"/>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97"/>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0575-85209697</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0"/>
              <w:jc w:val="left"/>
              <w:rPr>
                <w:rFonts w:hint="eastAsia"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hint="eastAsia" w:ascii="仿宋_GB2312" w:hAnsi="新宋体" w:eastAsia="仿宋_GB2312"/>
              </w:rPr>
            </w:pPr>
            <w:r>
              <w:rPr>
                <w:rFonts w:hint="eastAsia" w:ascii="仿宋_GB2312" w:hAnsi="新宋体" w:eastAsia="仿宋_GB2312"/>
              </w:rPr>
              <w:t>·</w:t>
            </w:r>
          </w:p>
        </w:tc>
      </w:tr>
    </w:tbl>
    <w:p>
      <w:pPr>
        <w:widowControl/>
        <w:jc w:val="center"/>
        <w:rPr>
          <w:rFonts w:hint="eastAsia" w:ascii="仿宋_GB2312" w:hAnsi="宋体" w:eastAsia="仿宋_GB2312"/>
          <w:b/>
          <w:sz w:val="36"/>
          <w:szCs w:val="36"/>
        </w:rPr>
      </w:pPr>
      <w:r>
        <w:rPr>
          <w:rFonts w:ascii="仿宋_GB2312" w:hAnsi="新宋体" w:eastAsia="仿宋_GB2312"/>
        </w:rPr>
        <w:br w:type="page"/>
      </w:r>
      <w:r>
        <w:rPr>
          <w:rFonts w:hint="eastAsia" w:ascii="仿宋_GB2312" w:hAnsi="宋体" w:eastAsia="仿宋_GB2312"/>
          <w:b/>
          <w:sz w:val="36"/>
          <w:szCs w:val="36"/>
        </w:rPr>
        <w:t>第二部分 投标须知</w:t>
      </w:r>
    </w:p>
    <w:p>
      <w:pPr>
        <w:ind w:left="238"/>
        <w:jc w:val="center"/>
        <w:rPr>
          <w:rFonts w:hint="eastAsia"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hint="eastAsia"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hint="eastAsia"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hint="eastAsia"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hint="eastAsia"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hint="eastAsia"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hint="eastAsia"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hint="eastAsia"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7</w:t>
            </w:r>
          </w:p>
        </w:tc>
        <w:tc>
          <w:tcPr>
            <w:tcW w:w="8370"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开标前答疑会或现场考察：</w:t>
            </w:r>
          </w:p>
          <w:p>
            <w:pPr>
              <w:spacing w:line="360" w:lineRule="auto"/>
              <w:rPr>
                <w:rFonts w:hint="eastAsia" w:ascii="仿宋_GB2312" w:hAnsi="仿宋" w:eastAsia="仿宋_GB2312"/>
                <w:sz w:val="24"/>
              </w:rPr>
            </w:pPr>
            <w:sdt>
              <w:sdtPr>
                <w:rPr>
                  <w:rFonts w:hint="eastAsia" w:ascii="仿宋_GB2312" w:hAnsi="仿宋" w:eastAsia="仿宋_GB2312" w:cs="Arial"/>
                  <w:kern w:val="0"/>
                  <w:sz w:val="24"/>
                </w:rPr>
                <w:id w:val="126982723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hint="eastAsia" w:ascii="仿宋_GB2312" w:hAnsi="宋体" w:eastAsia="仿宋_GB2312"/>
                <w:b/>
                <w:sz w:val="24"/>
              </w:rPr>
            </w:pPr>
            <w:sdt>
              <w:sdtPr>
                <w:rPr>
                  <w:rFonts w:hint="eastAsia" w:ascii="仿宋_GB2312" w:hAnsi="仿宋" w:eastAsia="仿宋_GB2312" w:cs="Arial"/>
                  <w:kern w:val="0"/>
                  <w:sz w:val="24"/>
                </w:rPr>
                <w:id w:val="-137739026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样品提供：</w:t>
            </w:r>
          </w:p>
          <w:p>
            <w:pPr>
              <w:spacing w:line="440" w:lineRule="exact"/>
              <w:rPr>
                <w:rFonts w:hint="eastAsia" w:ascii="仿宋_GB2312" w:hAnsi="仿宋" w:eastAsia="仿宋_GB2312"/>
                <w:sz w:val="24"/>
              </w:rPr>
            </w:pPr>
            <w:sdt>
              <w:sdtPr>
                <w:rPr>
                  <w:rFonts w:hint="eastAsia" w:ascii="仿宋_GB2312" w:hAnsi="仿宋" w:eastAsia="仿宋_GB2312" w:cs="Arial"/>
                  <w:kern w:val="0"/>
                  <w:sz w:val="24"/>
                </w:rPr>
                <w:id w:val="-13326801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hint="eastAsia"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（4）是否需要随样品提交检测报告：</w:t>
            </w:r>
            <w:r>
              <w:rPr>
                <w:rFonts w:hint="eastAsia" w:ascii="仿宋_GB2312" w:hAnsi="仿宋" w:eastAsia="仿宋_GB2312" w:cs="Arial"/>
                <w:kern w:val="0"/>
                <w:sz w:val="24"/>
              </w:rPr>
              <w:sym w:font="Wingdings" w:char="00A8"/>
            </w:r>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hint="eastAsia"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方案讲解演示：</w:t>
            </w:r>
          </w:p>
          <w:p>
            <w:pPr>
              <w:spacing w:line="440" w:lineRule="exact"/>
              <w:rPr>
                <w:rFonts w:hint="eastAsia" w:ascii="仿宋_GB2312" w:hAnsi="仿宋" w:eastAsia="仿宋_GB2312" w:cs="仿宋"/>
                <w:sz w:val="24"/>
              </w:rPr>
            </w:pPr>
            <w:sdt>
              <w:sdtPr>
                <w:rPr>
                  <w:rFonts w:hint="eastAsia" w:ascii="仿宋_GB2312" w:hAnsi="仿宋" w:eastAsia="仿宋_GB2312" w:cs="Arial"/>
                  <w:kern w:val="0"/>
                  <w:sz w:val="24"/>
                </w:rPr>
                <w:id w:val="7432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8669383"/>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sdtContent>
            </w:sdt>
            <w:r>
              <w:rPr>
                <w:rFonts w:hint="eastAsia" w:ascii="仿宋_GB2312" w:hAnsi="仿宋" w:eastAsia="仿宋_GB2312" w:cs="仿宋"/>
                <w:sz w:val="24"/>
              </w:rPr>
              <w:t>A无方案讲解演示。</w:t>
            </w:r>
          </w:p>
          <w:p>
            <w:pPr>
              <w:spacing w:line="440" w:lineRule="exact"/>
              <w:rPr>
                <w:rFonts w:hint="eastAsia" w:ascii="仿宋_GB2312" w:hAnsi="仿宋" w:eastAsia="仿宋_GB2312" w:cs="仿宋"/>
                <w:b/>
                <w:sz w:val="24"/>
              </w:rPr>
            </w:pP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866938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8669383"/>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00A8"/>
                        </w:r>
                      </w:sdtContent>
                    </w:sdt>
                  </w:sdtContent>
                </w:sdt>
              </w:sdtContent>
            </w:sdt>
            <w:r>
              <w:rPr>
                <w:rFonts w:hint="eastAsia" w:ascii="仿宋_GB2312" w:hAnsi="仿宋" w:eastAsia="仿宋_GB2312" w:cs="仿宋"/>
                <w:sz w:val="24"/>
              </w:rPr>
              <w:t>B有方案讲解演示：</w:t>
            </w:r>
          </w:p>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33349208"/>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28669386"/>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00A8"/>
                </w:r>
              </w:sdtContent>
            </w:sdt>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en-US" w:eastAsia="zh-CN"/>
              </w:rPr>
              <w:t>/</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kern w:val="0"/>
                <w:sz w:val="24"/>
                <w:u w:val="single"/>
                <w:lang w:val="en-US" w:eastAsia="zh-CN"/>
              </w:rPr>
              <w:t>/</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hint="eastAsia"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hint="eastAsia" w:ascii="仿宋_GB2312" w:hAnsi="仿宋" w:eastAsia="仿宋_GB2312" w:cs="Arial"/>
                <w:kern w:val="0"/>
                <w:sz w:val="24"/>
              </w:rPr>
            </w:pPr>
            <w:sdt>
              <w:sdtPr>
                <w:rPr>
                  <w:rFonts w:hint="eastAsia" w:ascii="仿宋_GB2312" w:hAnsi="仿宋" w:eastAsia="仿宋_GB2312" w:cs="Arial"/>
                  <w:kern w:val="0"/>
                  <w:sz w:val="24"/>
                </w:rPr>
                <w:id w:val="-143666667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hint="eastAsia" w:ascii="仿宋_GB2312" w:hAnsi="仿宋_GB2312" w:eastAsia="仿宋_GB2312" w:cs="仿宋_GB2312"/>
                <w:b/>
                <w:sz w:val="24"/>
              </w:rPr>
            </w:pPr>
            <w:sdt>
              <w:sdtPr>
                <w:rPr>
                  <w:rFonts w:hint="eastAsia" w:ascii="仿宋_GB2312" w:hAnsi="仿宋" w:eastAsia="仿宋_GB2312" w:cs="Arial"/>
                  <w:kern w:val="0"/>
                  <w:sz w:val="24"/>
                </w:rPr>
                <w:id w:val="-124524764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widowControl/>
              <w:jc w:val="left"/>
              <w:rPr>
                <w:rFonts w:hint="eastAsia"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货物类，标项一单一产品或核心产品为：</w:t>
            </w:r>
            <w:r>
              <w:rPr>
                <w:rFonts w:hint="eastAsia" w:ascii="仿宋_GB2312" w:hAnsi="仿宋" w:eastAsia="仿宋_GB2312"/>
                <w:b/>
                <w:bCs/>
                <w:sz w:val="24"/>
              </w:rPr>
              <w:t>全彩摄像机</w:t>
            </w:r>
            <w:r>
              <w:rPr>
                <w:rFonts w:hint="eastAsia" w:ascii="仿宋_GB2312" w:hAnsi="仿宋" w:eastAsia="仿宋_GB2312"/>
                <w:sz w:val="24"/>
              </w:rPr>
              <w:t>。</w:t>
            </w:r>
          </w:p>
          <w:p>
            <w:pPr>
              <w:snapToGrid w:val="0"/>
              <w:spacing w:line="440" w:lineRule="exact"/>
              <w:rPr>
                <w:rFonts w:hint="eastAsia"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hint="eastAsia"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rPr>
                <w:rFonts w:hint="eastAsia" w:ascii="仿宋_GB2312" w:hAnsi="仿宋" w:eastAsia="仿宋_GB2312" w:cs="Arial"/>
                <w:kern w:val="0"/>
                <w:sz w:val="24"/>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p>
            <w:pPr>
              <w:snapToGrid w:val="0"/>
              <w:spacing w:line="360" w:lineRule="auto"/>
            </w:pPr>
            <w:r>
              <w:rPr>
                <w:rFonts w:hint="eastAsia" w:ascii="仿宋_GB2312" w:hAnsi="仿宋" w:eastAsia="仿宋_GB2312" w:cs="Arial"/>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hint="eastAsia"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hint="eastAsia"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515" w:type="dxa"/>
            <w:vAlign w:val="center"/>
          </w:tcPr>
          <w:p>
            <w:pPr>
              <w:snapToGrid w:val="0"/>
              <w:spacing w:line="440" w:lineRule="exact"/>
              <w:rPr>
                <w:rFonts w:hint="eastAsia"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515" w:type="dxa"/>
            <w:vAlign w:val="center"/>
          </w:tcPr>
          <w:p>
            <w:pPr>
              <w:snapToGrid w:val="0"/>
              <w:spacing w:line="440" w:lineRule="exact"/>
              <w:rPr>
                <w:rFonts w:hint="eastAsia"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hint="eastAsia"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hint="eastAsia"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hint="eastAsia"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 xml:space="preserve">17                                                                                                                                                                                                                                                                                                                                                                                                                                                                                                                                                                                                                                                                                                                                                                                                                                                                                                                                                                                                                                                                                                                                                                                                                                                                                                                                        </w:t>
            </w:r>
          </w:p>
        </w:tc>
        <w:tc>
          <w:tcPr>
            <w:tcW w:w="8370" w:type="dxa"/>
            <w:gridSpan w:val="2"/>
            <w:vAlign w:val="center"/>
          </w:tcPr>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rPr>
                <w:rFonts w:hint="eastAsia"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hint="eastAsia"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_GB2312" w:hAnsi="宋体" w:eastAsia="仿宋_GB2312"/>
                <w:sz w:val="24"/>
              </w:rPr>
            </w:pPr>
          </w:p>
        </w:tc>
        <w:tc>
          <w:tcPr>
            <w:tcW w:w="8370" w:type="dxa"/>
            <w:gridSpan w:val="2"/>
            <w:vAlign w:val="center"/>
          </w:tcPr>
          <w:p>
            <w:pPr>
              <w:adjustRightInd w:val="0"/>
              <w:spacing w:line="440" w:lineRule="exact"/>
              <w:rPr>
                <w:rFonts w:hint="eastAsia" w:ascii="仿宋_GB2312" w:hAnsi="宋体" w:eastAsia="仿宋_GB2312" w:cs="宋体"/>
                <w:snapToGrid w:val="0"/>
                <w:kern w:val="28"/>
                <w:sz w:val="24"/>
              </w:rPr>
            </w:pPr>
            <w:sdt>
              <w:sdtPr>
                <w:rPr>
                  <w:rFonts w:hint="eastAsia" w:ascii="仿宋_GB2312" w:hAnsi="宋体" w:eastAsia="仿宋_GB2312" w:cs="宋体"/>
                  <w:kern w:val="0"/>
                  <w:sz w:val="24"/>
                  <w:szCs w:val="21"/>
                </w:rPr>
                <w:id w:val="1178545159"/>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hint="eastAsia" w:ascii="宋体" w:hAnsi="宋体" w:cs="宋体"/>
                <w:b/>
                <w:sz w:val="24"/>
              </w:rPr>
            </w:pPr>
            <w:sdt>
              <w:sdtPr>
                <w:rPr>
                  <w:rFonts w:hint="eastAsia" w:ascii="仿宋_GB2312" w:hAnsi="宋体" w:eastAsia="仿宋_GB2312" w:cs="宋体"/>
                  <w:kern w:val="0"/>
                  <w:sz w:val="24"/>
                  <w:szCs w:val="21"/>
                </w:rPr>
                <w:id w:val="1996138926"/>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19</w:t>
            </w:r>
          </w:p>
        </w:tc>
        <w:tc>
          <w:tcPr>
            <w:tcW w:w="8370" w:type="dxa"/>
            <w:gridSpan w:val="2"/>
            <w:vAlign w:val="center"/>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b/>
                <w:sz w:val="24"/>
              </w:rPr>
              <w:t>采购代理服务费：</w:t>
            </w:r>
            <w:r>
              <w:rPr>
                <w:rFonts w:hint="eastAsia" w:ascii="仿宋_GB2312" w:hAnsi="宋体" w:eastAsia="仿宋_GB2312" w:cs="宋体"/>
                <w:snapToGrid w:val="0"/>
                <w:kern w:val="28"/>
                <w:sz w:val="24"/>
              </w:rPr>
              <w:t>各标项中标人须向招标代理机构按如下规定交纳代理服务费：</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（1）各标项以中标通知中确定的中标总金额作为服务费的计算基数，具体按以下收费比例×20%执行。</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vAlign w:val="center"/>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服费务类率型中标金额（万元）</w:t>
                  </w:r>
                </w:p>
              </w:tc>
              <w:tc>
                <w:tcPr>
                  <w:tcW w:w="2147" w:type="dxa"/>
                  <w:vAlign w:val="center"/>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100以下</w:t>
                  </w:r>
                </w:p>
              </w:tc>
              <w:tc>
                <w:tcPr>
                  <w:tcW w:w="2147" w:type="dxa"/>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696" w:type="dxa"/>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100-500</w:t>
                  </w:r>
                </w:p>
              </w:tc>
              <w:tc>
                <w:tcPr>
                  <w:tcW w:w="2147" w:type="dxa"/>
                </w:tcPr>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1.1%</w:t>
                  </w:r>
                </w:p>
              </w:tc>
            </w:tr>
          </w:tbl>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（2）代理服务费的交纳方式：</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用银行支票、汇票、电汇、现金等付款方式直接交纳代理服务费。</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公司名称：绍兴市鼎正建设工程咨询有限公司</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账号:0915000828327300010</w:t>
            </w:r>
          </w:p>
          <w:p>
            <w:pPr>
              <w:spacing w:line="400" w:lineRule="exact"/>
              <w:rPr>
                <w:rFonts w:ascii="仿宋_GB2312" w:hAnsi="宋体" w:eastAsia="仿宋_GB2312" w:cs="宋体"/>
                <w:snapToGrid w:val="0"/>
                <w:kern w:val="28"/>
                <w:sz w:val="24"/>
                <w:highlight w:val="none"/>
              </w:rPr>
            </w:pPr>
            <w:r>
              <w:rPr>
                <w:rFonts w:hint="eastAsia" w:ascii="仿宋_GB2312" w:hAnsi="宋体" w:eastAsia="仿宋_GB2312" w:cs="宋体"/>
                <w:snapToGrid w:val="0"/>
                <w:kern w:val="28"/>
                <w:sz w:val="24"/>
                <w:highlight w:val="none"/>
              </w:rPr>
              <w:t>开户银行: 绍兴银行城中支行</w:t>
            </w:r>
          </w:p>
          <w:p>
            <w:pPr>
              <w:spacing w:line="440" w:lineRule="exact"/>
              <w:rPr>
                <w:rFonts w:hint="eastAsia" w:ascii="仿宋_GB2312" w:hAnsi="仿宋" w:eastAsia="仿宋_GB2312" w:cs="仿宋"/>
                <w:b/>
                <w:kern w:val="0"/>
                <w:sz w:val="24"/>
                <w:szCs w:val="21"/>
              </w:rPr>
            </w:pPr>
            <w:r>
              <w:rPr>
                <w:rFonts w:hint="eastAsia" w:ascii="仿宋_GB2312" w:hAnsi="宋体" w:eastAsia="仿宋_GB2312" w:cs="宋体"/>
                <w:snapToGrid w:val="0"/>
                <w:kern w:val="28"/>
                <w:sz w:val="24"/>
                <w:highlight w:val="none"/>
              </w:rPr>
              <w:t>（3）领取中标通知书前交纳。</w:t>
            </w:r>
            <w:r>
              <w:rPr>
                <w:rFonts w:hint="eastAsia" w:ascii="仿宋_GB2312" w:hAnsi="宋体" w:eastAsia="仿宋_GB2312" w:cs="宋体"/>
                <w:snapToGrid w:val="0"/>
                <w:kern w:val="28"/>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hint="eastAsia"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hint="eastAsia"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sz w:val="24"/>
        </w:rPr>
      </w:pPr>
      <w:r>
        <w:rPr>
          <w:rFonts w:hint="eastAsia" w:ascii="仿宋_GB2312" w:hAnsi="仿宋" w:eastAsia="仿宋_GB2312"/>
          <w:sz w:val="24"/>
        </w:rPr>
        <w:t>3.2 支持绿色发展</w:t>
      </w:r>
    </w:p>
    <w:p>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56" w:beforeLines="50" w:after="156" w:afterLines="50"/>
        <w:rPr>
          <w:rFonts w:hint="eastAsia" w:ascii="仿宋_GB2312" w:hAnsi="宋体" w:eastAsia="仿宋_GB2312"/>
          <w:b/>
          <w:sz w:val="36"/>
          <w:szCs w:val="36"/>
        </w:rPr>
      </w:pPr>
    </w:p>
    <w:p>
      <w:pPr>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hint="eastAsia" w:ascii="仿宋_GB2312" w:hAnsi="仿宋" w:eastAsia="仿宋_GB2312" w:cs="仿宋"/>
          <w:b/>
          <w:sz w:val="24"/>
        </w:rPr>
      </w:pPr>
      <w:bookmarkStart w:id="1" w:name="_Toc81372953"/>
      <w:bookmarkStart w:id="2" w:name="_Toc84325929"/>
      <w:bookmarkStart w:id="3" w:name="_Toc81372776"/>
      <w:r>
        <w:rPr>
          <w:rFonts w:hint="eastAsia" w:ascii="仿宋_GB2312" w:hAnsi="仿宋" w:eastAsia="仿宋_GB2312" w:cs="仿宋"/>
          <w:b/>
          <w:sz w:val="24"/>
        </w:rPr>
        <w:t>1．招标方式</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jc w:val="left"/>
        <w:rPr>
          <w:rFonts w:hint="eastAsia"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rFonts w:hint="eastAsia" w:ascii="仿宋_GB2312" w:hAnsi="仿宋" w:cs="仿宋"/>
          <w:sz w:val="32"/>
          <w:szCs w:val="32"/>
        </w:rPr>
      </w:pPr>
    </w:p>
    <w:p>
      <w:pPr>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hint="eastAsia"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hint="eastAsia"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hint="eastAsia"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hint="eastAsia"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hint="eastAsia"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2.2.1投标函；</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2.2.4法定代表人身份证明书；</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2.2.6廉政承诺书（格式见第六部分附件）；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2.2.8供应商应提供针对项目的完整技术解决方案：</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2.2.15培训计划（如有）；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2.2.16验收方案；</w:t>
      </w:r>
    </w:p>
    <w:p>
      <w:pPr>
        <w:snapToGrid w:val="0"/>
        <w:spacing w:line="336" w:lineRule="auto"/>
        <w:ind w:firstLine="720" w:firstLineChars="300"/>
        <w:rPr>
          <w:rFonts w:hint="eastAsia" w:ascii="仿宋_GB2312" w:hAnsi="仿宋" w:eastAsia="仿宋_GB2312" w:cs="仿宋"/>
          <w:sz w:val="24"/>
          <w:u w:val="wave"/>
        </w:rPr>
      </w:pPr>
      <w:r>
        <w:rPr>
          <w:rFonts w:hint="eastAsia" w:ascii="仿宋_GB2312" w:hAnsi="仿宋" w:eastAsia="仿宋_GB2312" w:cs="仿宋"/>
          <w:sz w:val="24"/>
        </w:rPr>
        <w:t>2.2.17</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2.2.18投标人需要说明的其他文件和说明（格式自拟）。</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2.3.2中小企业声明函</w:t>
      </w:r>
      <w:r>
        <w:rPr>
          <w:rFonts w:hint="eastAsia" w:ascii="仿宋_GB2312" w:hAnsi="宋体" w:eastAsia="仿宋_GB2312" w:cs="仿宋_GB2312"/>
          <w:snapToGrid w:val="0"/>
          <w:sz w:val="24"/>
        </w:rPr>
        <w:t>（如果有）</w:t>
      </w:r>
      <w:r>
        <w:rPr>
          <w:rFonts w:hint="eastAsia" w:ascii="仿宋_GB2312" w:hAnsi="仿宋" w:eastAsia="仿宋_GB2312"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napToGrid w:val="0"/>
          <w:sz w:val="24"/>
        </w:rPr>
        <w:t>2.3.3</w:t>
      </w:r>
      <w:r>
        <w:rPr>
          <w:rFonts w:hint="eastAsia" w:ascii="仿宋_GB2312" w:hAnsi="宋体" w:eastAsia="仿宋_GB2312" w:cs="仿宋_GB2312"/>
          <w:snapToGrid w:val="0"/>
          <w:sz w:val="24"/>
        </w:rPr>
        <w:t>残疾人福利性单位声明函（如果有）。</w:t>
      </w:r>
    </w:p>
    <w:p>
      <w:pPr>
        <w:snapToGrid w:val="0"/>
        <w:spacing w:line="440" w:lineRule="exact"/>
        <w:rPr>
          <w:rFonts w:hint="eastAsia"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3.4投标人提供虚假材料投标的，投标无效。</w:t>
      </w:r>
    </w:p>
    <w:p>
      <w:pPr>
        <w:pStyle w:val="181"/>
        <w:snapToGrid w:val="0"/>
        <w:spacing w:before="0" w:line="440" w:lineRule="exact"/>
        <w:ind w:firstLine="0" w:firstLineChars="0"/>
        <w:outlineLvl w:val="0"/>
        <w:rPr>
          <w:rFonts w:hint="eastAsia"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hint="eastAsia"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hint="eastAsia"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ind w:firstLine="480"/>
        <w:rPr>
          <w:rFonts w:hint="eastAsia"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spacing w:after="156" w:line="440" w:lineRule="exact"/>
        <w:ind w:left="0"/>
        <w:rPr>
          <w:rFonts w:hint="eastAsia" w:ascii="仿宋_GB2312" w:hAnsi="仿宋" w:eastAsia="仿宋_GB2312" w:cs="仿宋"/>
          <w:b/>
        </w:rPr>
      </w:pPr>
      <w:r>
        <w:rPr>
          <w:rFonts w:hint="eastAsia" w:ascii="仿宋_GB2312" w:hAnsi="仿宋" w:eastAsia="仿宋_GB2312" w:cs="仿宋"/>
          <w:b/>
        </w:rPr>
        <w:t>7.投标文件的澄清</w:t>
      </w:r>
    </w:p>
    <w:p>
      <w:pPr>
        <w:pStyle w:val="17"/>
        <w:spacing w:after="156" w:line="440" w:lineRule="exact"/>
        <w:ind w:left="0" w:firstLine="480" w:firstLineChars="200"/>
        <w:rPr>
          <w:rFonts w:hint="eastAsia"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hint="eastAsia"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hint="eastAsia"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hint="eastAsia" w:ascii="仿宋_GB2312" w:hAnsi="仿宋" w:eastAsia="仿宋_GB2312" w:cs="仿宋"/>
          <w:b/>
          <w:snapToGrid w:val="0"/>
          <w:sz w:val="32"/>
          <w:szCs w:val="32"/>
        </w:rPr>
      </w:pPr>
    </w:p>
    <w:p>
      <w:pPr>
        <w:pStyle w:val="33"/>
        <w:adjustRightInd w:val="0"/>
        <w:spacing w:line="360" w:lineRule="auto"/>
        <w:ind w:firstLine="726"/>
        <w:jc w:val="center"/>
        <w:rPr>
          <w:rFonts w:hint="eastAsia"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7"/>
        <w:spacing w:after="156" w:line="440" w:lineRule="exact"/>
        <w:ind w:left="840"/>
        <w:rPr>
          <w:rFonts w:hint="eastAsia"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HYPERLINK "http://www.zjzfcg.gov.cn"</w:instrText>
      </w:r>
      <w:r>
        <w:fldChar w:fldCharType="separate"/>
      </w:r>
      <w:r>
        <w:rPr>
          <w:rFonts w:hint="eastAsia" w:ascii="仿宋_GB2312" w:hAnsi="仿宋" w:eastAsia="仿宋_GB2312" w:cs="仿宋"/>
          <w:sz w:val="24"/>
        </w:rPr>
        <w:t>http://zfcg.czt.zj.gov.cn/</w:t>
      </w:r>
      <w:r>
        <w:rPr>
          <w:rFonts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HYPERLINK "http://ggb.sx.gov.cn"</w:instrText>
      </w:r>
      <w:r>
        <w:fldChar w:fldCharType="separate"/>
      </w:r>
      <w:r>
        <w:rPr>
          <w:rFonts w:hint="eastAsia" w:ascii="仿宋_GB2312" w:hAnsi="仿宋" w:eastAsia="仿宋_GB2312" w:cs="仿宋"/>
          <w:sz w:val="24"/>
        </w:rPr>
        <w:t>http://ggb.s×.gov.cn</w:t>
      </w:r>
      <w:r>
        <w:rPr>
          <w:rFonts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hint="eastAsia"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2个工作日内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_GB2312" w:hAnsi="仿宋" w:eastAsia="仿宋_GB2312" w:cs="仿宋"/>
          <w:kern w:val="0"/>
          <w:sz w:val="24"/>
        </w:rPr>
      </w:pPr>
    </w:p>
    <w:p>
      <w:pPr>
        <w:spacing w:line="336"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hint="eastAsia"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hint="eastAsia"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hint="eastAsia"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440" w:lineRule="exact"/>
        <w:ind w:right="420"/>
        <w:rPr>
          <w:rFonts w:hint="eastAsia" w:ascii="宋体" w:hAnsi="宋体"/>
          <w:b/>
          <w:sz w:val="24"/>
        </w:rPr>
      </w:pPr>
      <w:bookmarkStart w:id="4" w:name="_Toc151354173"/>
      <w:bookmarkStart w:id="5" w:name="_Toc81372964"/>
      <w:bookmarkStart w:id="6" w:name="_Toc84325981"/>
      <w:bookmarkStart w:id="7" w:name="_Toc81372787"/>
      <w:bookmarkStart w:id="8" w:name="_Toc80157775"/>
      <w:r>
        <w:rPr>
          <w:rFonts w:hint="eastAsia" w:ascii="宋体" w:hAnsi="宋体"/>
          <w:b/>
          <w:sz w:val="24"/>
          <w:u w:val="wave"/>
        </w:rPr>
        <w:t>相关声明</w:t>
      </w:r>
      <w:r>
        <w:rPr>
          <w:rFonts w:hint="eastAsia" w:ascii="宋体" w:hAnsi="宋体"/>
          <w:b/>
          <w:sz w:val="24"/>
        </w:rPr>
        <w:t>：</w:t>
      </w:r>
      <w:r>
        <w:rPr>
          <w:rFonts w:hint="eastAsia" w:ascii="宋体" w:hAnsi="宋体"/>
          <w:b/>
          <w:sz w:val="24"/>
          <w:u w:val="wave"/>
        </w:rPr>
        <w:t>以下1-7条款如标段内另有说明的</w:t>
      </w:r>
      <w:r>
        <w:rPr>
          <w:rFonts w:hint="eastAsia" w:ascii="宋体" w:hAnsi="宋体"/>
          <w:b/>
          <w:sz w:val="24"/>
        </w:rPr>
        <w:t>，</w:t>
      </w:r>
      <w:r>
        <w:rPr>
          <w:rFonts w:hint="eastAsia" w:ascii="宋体" w:hAnsi="宋体"/>
          <w:b/>
          <w:sz w:val="24"/>
          <w:u w:val="wave"/>
        </w:rPr>
        <w:t>则按标内要求执行</w:t>
      </w:r>
      <w:r>
        <w:rPr>
          <w:rFonts w:hint="eastAsia" w:ascii="宋体" w:hAnsi="宋体"/>
          <w:b/>
          <w:sz w:val="24"/>
        </w:rPr>
        <w:t>。</w:t>
      </w:r>
    </w:p>
    <w:p>
      <w:pPr>
        <w:tabs>
          <w:tab w:val="left" w:pos="1365"/>
        </w:tabs>
        <w:spacing w:line="440" w:lineRule="exact"/>
        <w:jc w:val="left"/>
        <w:rPr>
          <w:rFonts w:hint="eastAsia" w:ascii="仿宋_GB2312" w:hAnsi="宋体" w:eastAsia="仿宋_GB2312"/>
          <w:b/>
          <w:sz w:val="24"/>
          <w:szCs w:val="22"/>
        </w:rPr>
      </w:pPr>
      <w:r>
        <w:rPr>
          <w:rFonts w:hint="eastAsia" w:ascii="仿宋_GB2312" w:hAnsi="宋体" w:eastAsia="仿宋_GB2312"/>
          <w:b/>
          <w:sz w:val="24"/>
          <w:szCs w:val="22"/>
        </w:rPr>
        <w:t>1.设备（材料）要求</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1.6所有货物到现场安装使用前，招标人将进行抽样检验或试验。</w:t>
      </w:r>
    </w:p>
    <w:p>
      <w:pPr>
        <w:snapToGrid w:val="0"/>
        <w:spacing w:line="440" w:lineRule="exact"/>
        <w:rPr>
          <w:rFonts w:hint="eastAsia" w:ascii="仿宋_GB2312" w:hAnsi="宋体" w:eastAsia="仿宋_GB2312"/>
          <w:b/>
          <w:kern w:val="0"/>
          <w:sz w:val="24"/>
        </w:rPr>
      </w:pPr>
      <w:r>
        <w:rPr>
          <w:rFonts w:hint="eastAsia" w:ascii="仿宋_GB2312" w:hAnsi="宋体" w:eastAsia="仿宋_GB2312"/>
          <w:b/>
          <w:kern w:val="0"/>
          <w:sz w:val="24"/>
        </w:rPr>
        <w:t>2.数量调整</w:t>
      </w:r>
    </w:p>
    <w:p>
      <w:pPr>
        <w:snapToGrid w:val="0"/>
        <w:spacing w:line="440" w:lineRule="exact"/>
        <w:ind w:firstLine="480" w:firstLineChars="200"/>
        <w:rPr>
          <w:rFonts w:hint="eastAsia" w:ascii="仿宋_GB2312" w:hAnsi="宋体" w:eastAsia="仿宋_GB2312"/>
          <w:kern w:val="0"/>
          <w:sz w:val="24"/>
        </w:rPr>
      </w:pPr>
      <w:r>
        <w:rPr>
          <w:rFonts w:hint="eastAsia" w:ascii="仿宋_GB2312" w:hAnsi="宋体" w:eastAsia="仿宋_GB2312"/>
          <w:kern w:val="0"/>
          <w:sz w:val="24"/>
        </w:rPr>
        <w:t>招标人保留在签约时调整部分方案及定购设备数量和服务的权力，投标人应对系统方案中设备和服务明细报价，按投标单价不变的前提下进行调整，双方不得拒绝。</w:t>
      </w:r>
    </w:p>
    <w:p>
      <w:pPr>
        <w:snapToGrid w:val="0"/>
        <w:spacing w:line="440" w:lineRule="exact"/>
        <w:ind w:firstLine="480" w:firstLineChars="200"/>
        <w:rPr>
          <w:rFonts w:hint="eastAsia" w:ascii="仿宋_GB2312" w:hAnsi="宋体" w:eastAsia="仿宋_GB2312"/>
          <w:kern w:val="0"/>
          <w:sz w:val="24"/>
        </w:rPr>
      </w:pPr>
      <w:r>
        <w:rPr>
          <w:rFonts w:hint="eastAsia" w:ascii="仿宋_GB2312" w:hAnsi="宋体" w:eastAsia="仿宋_GB2312"/>
          <w:kern w:val="0"/>
          <w:sz w:val="24"/>
        </w:rPr>
        <w:t>如遇本次招标没有涉及的设备或服务时，由中标人提供申请，招标人确认后实施。</w:t>
      </w:r>
    </w:p>
    <w:p>
      <w:pPr>
        <w:snapToGrid w:val="0"/>
        <w:spacing w:line="440" w:lineRule="exact"/>
        <w:rPr>
          <w:rFonts w:hint="eastAsia" w:ascii="仿宋_GB2312" w:hAnsi="宋体" w:eastAsia="仿宋_GB2312"/>
          <w:b/>
          <w:kern w:val="0"/>
          <w:sz w:val="24"/>
        </w:rPr>
      </w:pPr>
      <w:r>
        <w:rPr>
          <w:rFonts w:hint="eastAsia" w:ascii="仿宋_GB2312" w:hAnsi="宋体" w:eastAsia="仿宋_GB2312"/>
          <w:b/>
          <w:kern w:val="0"/>
          <w:sz w:val="24"/>
        </w:rPr>
        <w:t>3.安装及调试、验收</w:t>
      </w:r>
    </w:p>
    <w:p>
      <w:pPr>
        <w:snapToGrid w:val="0"/>
        <w:spacing w:line="440" w:lineRule="exact"/>
        <w:ind w:firstLine="480" w:firstLineChars="200"/>
        <w:rPr>
          <w:rFonts w:hint="eastAsia" w:ascii="仿宋_GB2312" w:hAnsi="宋体" w:eastAsia="仿宋_GB2312"/>
          <w:kern w:val="0"/>
          <w:sz w:val="24"/>
        </w:rPr>
      </w:pPr>
      <w:r>
        <w:rPr>
          <w:rFonts w:hint="eastAsia" w:ascii="仿宋_GB2312" w:hAnsi="宋体" w:eastAsia="仿宋_GB2312"/>
          <w:kern w:val="0"/>
          <w:sz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3.1中标人负责设备的安装、调试。</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3.2调试所需专用工具设施物料由中标人自备、自费运到现场，完工后自费搬走。</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3.3安装完成后，进行调试、验收按国家有关规范标准（国家无验收规范标准的按双方合同规定的要求）进行。</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3.5所有的招标设备应按照国家有关技术标准在制造厂检查和试验合格，以表明其运行性能、安全性能以及设备材料和结构在电气、机械上的完整性。</w:t>
      </w:r>
    </w:p>
    <w:p>
      <w:pPr>
        <w:snapToGrid w:val="0"/>
        <w:spacing w:line="440" w:lineRule="exact"/>
        <w:rPr>
          <w:rFonts w:hint="eastAsia" w:ascii="仿宋_GB2312" w:hAnsi="宋体" w:eastAsia="仿宋_GB2312"/>
          <w:b/>
          <w:kern w:val="0"/>
          <w:sz w:val="24"/>
        </w:rPr>
      </w:pPr>
      <w:r>
        <w:rPr>
          <w:rFonts w:hint="eastAsia" w:ascii="仿宋_GB2312" w:hAnsi="宋体" w:eastAsia="仿宋_GB2312"/>
          <w:b/>
          <w:kern w:val="0"/>
          <w:sz w:val="24"/>
        </w:rPr>
        <w:t>4.技术培训</w:t>
      </w:r>
    </w:p>
    <w:p>
      <w:pPr>
        <w:spacing w:line="440" w:lineRule="exact"/>
        <w:rPr>
          <w:rFonts w:hint="eastAsia" w:ascii="仿宋_GB2312" w:hAnsi="宋体" w:eastAsia="仿宋_GB2312"/>
          <w:sz w:val="24"/>
          <w:szCs w:val="22"/>
        </w:rPr>
      </w:pPr>
      <w:r>
        <w:rPr>
          <w:rFonts w:hint="eastAsia" w:ascii="仿宋_GB2312" w:hAnsi="宋体" w:eastAsia="仿宋_GB2312"/>
          <w:sz w:val="24"/>
          <w:szCs w:val="22"/>
        </w:rPr>
        <w:t>4.1中标人须对招标人的技术人员培训。投标人须在投标文件中提供详细的培训计划，包括培训内容、培训时间、培训费用等。</w:t>
      </w:r>
    </w:p>
    <w:p>
      <w:pPr>
        <w:spacing w:line="440" w:lineRule="exact"/>
        <w:rPr>
          <w:rFonts w:hint="eastAsia" w:ascii="仿宋_GB2312" w:hAnsi="宋体" w:eastAsia="仿宋_GB2312"/>
          <w:sz w:val="24"/>
          <w:szCs w:val="22"/>
        </w:rPr>
      </w:pPr>
      <w:r>
        <w:rPr>
          <w:rFonts w:hint="eastAsia" w:ascii="仿宋_GB2312" w:hAnsi="宋体" w:eastAsia="仿宋_GB2312"/>
          <w:sz w:val="24"/>
          <w:szCs w:val="22"/>
        </w:rPr>
        <w:t>4.2中标人提供的负责培训的人员应具备同类设备五年以上的经验。</w:t>
      </w:r>
    </w:p>
    <w:p>
      <w:pPr>
        <w:spacing w:line="440" w:lineRule="exact"/>
        <w:rPr>
          <w:rFonts w:hint="eastAsia" w:ascii="仿宋_GB2312" w:hAnsi="宋体" w:eastAsia="仿宋_GB2312"/>
          <w:sz w:val="24"/>
          <w:szCs w:val="22"/>
        </w:rPr>
      </w:pPr>
      <w:r>
        <w:rPr>
          <w:rFonts w:hint="eastAsia" w:ascii="仿宋_GB2312" w:hAnsi="宋体" w:eastAsia="仿宋_GB2312"/>
          <w:sz w:val="24"/>
          <w:szCs w:val="22"/>
        </w:rPr>
        <w:t xml:space="preserve">4.3技术培训费用应包含在投标总价中。    </w:t>
      </w:r>
    </w:p>
    <w:p>
      <w:pPr>
        <w:spacing w:line="440" w:lineRule="exact"/>
        <w:rPr>
          <w:rFonts w:hint="eastAsia" w:ascii="仿宋_GB2312" w:hAnsi="宋体" w:eastAsia="仿宋_GB2312"/>
          <w:sz w:val="24"/>
          <w:szCs w:val="22"/>
        </w:rPr>
      </w:pPr>
      <w:r>
        <w:rPr>
          <w:rFonts w:hint="eastAsia" w:ascii="仿宋_GB2312" w:hAnsi="宋体" w:eastAsia="仿宋_GB2312"/>
          <w:sz w:val="24"/>
          <w:szCs w:val="22"/>
        </w:rPr>
        <w:t>4.4技术培训至少应包括下列内容：</w:t>
      </w:r>
    </w:p>
    <w:p>
      <w:pPr>
        <w:spacing w:line="440" w:lineRule="exact"/>
        <w:rPr>
          <w:rFonts w:hint="eastAsia" w:ascii="仿宋_GB2312" w:hAnsi="宋体" w:eastAsia="仿宋_GB2312"/>
        </w:rPr>
      </w:pPr>
      <w:r>
        <w:rPr>
          <w:rFonts w:hint="eastAsia" w:ascii="仿宋_GB2312" w:hAnsi="宋体" w:eastAsia="仿宋_GB2312"/>
        </w:rPr>
        <w:t>4.4.1原理、构成和功能的描述。</w:t>
      </w:r>
    </w:p>
    <w:p>
      <w:pPr>
        <w:spacing w:line="440" w:lineRule="exact"/>
        <w:rPr>
          <w:rFonts w:hint="eastAsia" w:ascii="仿宋_GB2312" w:hAnsi="宋体" w:eastAsia="仿宋_GB2312"/>
        </w:rPr>
      </w:pPr>
      <w:r>
        <w:rPr>
          <w:rFonts w:hint="eastAsia" w:ascii="仿宋_GB2312" w:hAnsi="宋体" w:eastAsia="仿宋_GB2312"/>
        </w:rPr>
        <w:t>4.4.2常见故障的处理或排除。</w:t>
      </w:r>
    </w:p>
    <w:p>
      <w:pPr>
        <w:spacing w:line="440" w:lineRule="exact"/>
        <w:rPr>
          <w:rFonts w:hint="eastAsia" w:ascii="仿宋_GB2312" w:hAnsi="宋体" w:eastAsia="仿宋_GB2312"/>
        </w:rPr>
      </w:pPr>
      <w:r>
        <w:rPr>
          <w:rFonts w:hint="eastAsia" w:ascii="仿宋_GB2312" w:hAnsi="宋体" w:eastAsia="仿宋_GB2312"/>
        </w:rPr>
        <w:t>4.4.3各系统部件（设备）的检查、调整和维护。</w:t>
      </w:r>
    </w:p>
    <w:p>
      <w:pPr>
        <w:spacing w:line="440" w:lineRule="exact"/>
        <w:rPr>
          <w:rFonts w:hint="eastAsia" w:ascii="仿宋_GB2312" w:hAnsi="宋体" w:eastAsia="仿宋_GB2312"/>
        </w:rPr>
      </w:pPr>
      <w:r>
        <w:rPr>
          <w:rFonts w:hint="eastAsia" w:ascii="仿宋_GB2312" w:hAnsi="宋体" w:eastAsia="仿宋_GB2312"/>
        </w:rPr>
        <w:t>4.4.4对使用者关于设备基本操作技能的培训。</w:t>
      </w:r>
    </w:p>
    <w:p>
      <w:pPr>
        <w:snapToGrid w:val="0"/>
        <w:spacing w:line="440" w:lineRule="exact"/>
        <w:jc w:val="left"/>
        <w:rPr>
          <w:rFonts w:hint="eastAsia" w:ascii="仿宋_GB2312" w:hAnsi="宋体" w:eastAsia="仿宋_GB2312" w:cs="Times New Roman"/>
          <w:b/>
          <w:sz w:val="24"/>
          <w:szCs w:val="22"/>
        </w:rPr>
      </w:pPr>
      <w:r>
        <w:rPr>
          <w:rFonts w:hint="eastAsia" w:ascii="仿宋_GB2312" w:hAnsi="宋体" w:eastAsia="仿宋_GB2312" w:cs="Times New Roman"/>
          <w:b/>
          <w:sz w:val="24"/>
          <w:szCs w:val="22"/>
        </w:rPr>
        <w:t>5.售后服务</w:t>
      </w:r>
    </w:p>
    <w:p>
      <w:pPr>
        <w:spacing w:line="440" w:lineRule="exact"/>
        <w:rPr>
          <w:rFonts w:hint="eastAsia" w:ascii="仿宋_GB2312" w:hAnsi="宋体" w:eastAsia="仿宋_GB2312"/>
          <w:sz w:val="24"/>
          <w:szCs w:val="20"/>
        </w:rPr>
      </w:pPr>
      <w:r>
        <w:rPr>
          <w:rFonts w:hint="eastAsia" w:ascii="仿宋_GB2312" w:hAnsi="宋体" w:eastAsia="仿宋_GB2312"/>
          <w:sz w:val="24"/>
          <w:szCs w:val="20"/>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5.2中标人必须有可靠的售后服务保障包括但不限于在</w:t>
      </w:r>
      <w:r>
        <w:rPr>
          <w:rFonts w:hint="eastAsia" w:ascii="仿宋_GB2312" w:hAnsi="宋体" w:eastAsia="仿宋_GB2312"/>
          <w:b/>
          <w:sz w:val="24"/>
          <w:szCs w:val="22"/>
          <w:u w:val="single"/>
        </w:rPr>
        <w:t>绍兴附近</w:t>
      </w:r>
      <w:r>
        <w:rPr>
          <w:rFonts w:hint="eastAsia" w:ascii="仿宋_GB2312" w:hAnsi="宋体" w:eastAsia="仿宋_GB2312"/>
          <w:sz w:val="24"/>
          <w:szCs w:val="22"/>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_GB2312" w:hAnsi="宋体" w:eastAsia="仿宋_GB2312"/>
          <w:b/>
          <w:kern w:val="0"/>
          <w:sz w:val="24"/>
          <w:szCs w:val="22"/>
          <w:u w:val="wave"/>
        </w:rPr>
      </w:pPr>
      <w:r>
        <w:rPr>
          <w:rFonts w:hint="eastAsia" w:ascii="仿宋_GB2312" w:hAnsi="宋体" w:eastAsia="仿宋_GB2312"/>
          <w:b/>
          <w:sz w:val="24"/>
          <w:szCs w:val="22"/>
        </w:rPr>
        <w:t>6. 服务要求</w:t>
      </w:r>
    </w:p>
    <w:p>
      <w:pPr>
        <w:tabs>
          <w:tab w:val="left" w:pos="3870"/>
          <w:tab w:val="left" w:pos="4085"/>
        </w:tabs>
        <w:snapToGrid w:val="0"/>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_GB2312" w:hAnsi="宋体" w:eastAsia="仿宋_GB2312"/>
          <w:sz w:val="24"/>
          <w:szCs w:val="22"/>
        </w:rPr>
      </w:pPr>
      <w:r>
        <w:rPr>
          <w:rFonts w:hint="eastAsia" w:ascii="仿宋_GB2312" w:hAnsi="宋体" w:eastAsia="仿宋_GB2312"/>
          <w:sz w:val="24"/>
          <w:szCs w:val="22"/>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_GB2312" w:hAnsi="宋体" w:eastAsia="仿宋_GB2312"/>
          <w:b/>
          <w:sz w:val="24"/>
          <w:szCs w:val="22"/>
        </w:rPr>
      </w:pPr>
      <w:r>
        <w:rPr>
          <w:rFonts w:hint="eastAsia" w:ascii="仿宋_GB2312" w:hAnsi="宋体" w:eastAsia="仿宋_GB2312"/>
          <w:b/>
          <w:sz w:val="24"/>
          <w:szCs w:val="22"/>
        </w:rPr>
        <w:t>7. 项目实施人员费用</w:t>
      </w:r>
    </w:p>
    <w:p>
      <w:pPr>
        <w:snapToGrid w:val="0"/>
        <w:spacing w:line="440" w:lineRule="exact"/>
        <w:jc w:val="left"/>
        <w:rPr>
          <w:rFonts w:hint="eastAsia" w:ascii="仿宋_GB2312" w:hAnsi="宋体" w:eastAsia="仿宋_GB2312"/>
          <w:b/>
          <w:sz w:val="24"/>
          <w:szCs w:val="22"/>
        </w:rPr>
      </w:pPr>
      <w:r>
        <w:rPr>
          <w:rFonts w:hint="eastAsia" w:ascii="仿宋_GB2312" w:hAnsi="宋体" w:eastAsia="仿宋_GB2312"/>
          <w:sz w:val="24"/>
          <w:szCs w:val="22"/>
        </w:rPr>
        <w:t xml:space="preserve">   中标人应自行承担选派专业人员的住宿、就餐和交通等费用。</w:t>
      </w:r>
    </w:p>
    <w:p>
      <w:pPr>
        <w:spacing w:line="440" w:lineRule="exact"/>
        <w:ind w:right="420"/>
        <w:rPr>
          <w:rFonts w:hint="eastAsia" w:ascii="仿宋_GB2312" w:hAnsi="仿宋_GB2312" w:eastAsia="仿宋_GB2312" w:cs="仿宋_GB2312"/>
          <w:b/>
          <w:bCs/>
          <w:sz w:val="24"/>
        </w:rPr>
      </w:pPr>
      <w:r>
        <w:rPr>
          <w:rFonts w:hint="eastAsia" w:ascii="仿宋_GB2312" w:hAnsi="仿宋_GB2312" w:eastAsia="仿宋_GB2312" w:cs="仿宋_GB2312"/>
          <w:b/>
          <w:bCs/>
          <w:sz w:val="24"/>
          <w:bdr w:val="single" w:color="auto" w:sz="4" w:space="0"/>
        </w:rPr>
        <w:t>01标</w:t>
      </w:r>
      <w:r>
        <w:rPr>
          <w:rFonts w:hint="eastAsia" w:ascii="仿宋_GB2312" w:hAnsi="仿宋_GB2312" w:eastAsia="仿宋_GB2312" w:cs="仿宋_GB2312"/>
          <w:b/>
          <w:bCs/>
          <w:sz w:val="24"/>
          <w:lang w:eastAsia="zh-CN"/>
        </w:rPr>
        <w:t>绍兴文理学院南山校区学生公寓架空层消防设备采购安装项目</w:t>
      </w:r>
      <w:r>
        <w:rPr>
          <w:rFonts w:hint="eastAsia" w:ascii="仿宋_GB2312" w:hAnsi="仿宋_GB2312" w:eastAsia="仿宋_GB2312" w:cs="仿宋_GB2312"/>
          <w:b/>
          <w:bCs/>
          <w:sz w:val="24"/>
        </w:rPr>
        <w:t>（预算：</w:t>
      </w:r>
      <w:r>
        <w:rPr>
          <w:rFonts w:hint="eastAsia" w:ascii="宋体" w:hAnsi="宋体"/>
          <w:sz w:val="24"/>
        </w:rPr>
        <w:t>676211.19</w:t>
      </w:r>
      <w:r>
        <w:rPr>
          <w:rFonts w:hint="eastAsia" w:ascii="仿宋_GB2312" w:hAnsi="仿宋_GB2312" w:eastAsia="仿宋_GB2312" w:cs="仿宋_GB2312"/>
          <w:b/>
          <w:bCs/>
          <w:sz w:val="24"/>
        </w:rPr>
        <w:t>元）</w:t>
      </w:r>
      <w:bookmarkStart w:id="9" w:name="_Toc32678"/>
      <w:bookmarkStart w:id="10" w:name="_Toc7206"/>
    </w:p>
    <w:bookmarkEnd w:id="9"/>
    <w:bookmarkEnd w:id="10"/>
    <w:p>
      <w:pPr>
        <w:pStyle w:val="117"/>
        <w:spacing w:after="156" w:afterLines="50" w:line="440" w:lineRule="exact"/>
        <w:ind w:left="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8、招标项目货物清单及技术要求</w:t>
      </w:r>
    </w:p>
    <w:tbl>
      <w:tblPr>
        <w:tblStyle w:val="63"/>
        <w:tblW w:w="8802" w:type="dxa"/>
        <w:tblInd w:w="-196" w:type="dxa"/>
        <w:tblLayout w:type="fixed"/>
        <w:tblCellMar>
          <w:top w:w="0" w:type="dxa"/>
          <w:left w:w="108" w:type="dxa"/>
          <w:bottom w:w="0" w:type="dxa"/>
          <w:right w:w="108" w:type="dxa"/>
        </w:tblCellMar>
      </w:tblPr>
      <w:tblGrid>
        <w:gridCol w:w="857"/>
        <w:gridCol w:w="1410"/>
        <w:gridCol w:w="1530"/>
        <w:gridCol w:w="2769"/>
        <w:gridCol w:w="1178"/>
        <w:gridCol w:w="1058"/>
      </w:tblGrid>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物品名称</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参考品牌厂商</w:t>
            </w:r>
          </w:p>
        </w:tc>
        <w:tc>
          <w:tcPr>
            <w:tcW w:w="27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指标参数</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计量单位</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数量</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cs="宋体"/>
                <w:b/>
                <w:bCs/>
                <w:color w:val="000000"/>
                <w:sz w:val="18"/>
                <w:szCs w:val="18"/>
              </w:rPr>
            </w:pPr>
          </w:p>
        </w:tc>
        <w:tc>
          <w:tcPr>
            <w:tcW w:w="14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自动喷淋灭火系统</w:t>
            </w:r>
          </w:p>
        </w:tc>
        <w:tc>
          <w:tcPr>
            <w:tcW w:w="15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cs="宋体"/>
                <w:b/>
                <w:bCs/>
                <w:color w:val="000000"/>
                <w:sz w:val="18"/>
                <w:szCs w:val="18"/>
              </w:rPr>
            </w:pPr>
          </w:p>
        </w:tc>
        <w:tc>
          <w:tcPr>
            <w:tcW w:w="27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cs="宋体"/>
                <w:b/>
                <w:bCs/>
                <w:color w:val="00000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cs="宋体"/>
                <w:b/>
                <w:bCs/>
                <w:color w:val="000000"/>
                <w:sz w:val="18"/>
                <w:szCs w:val="18"/>
              </w:rPr>
            </w:pP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cs="宋体"/>
                <w:b/>
                <w:bCs/>
                <w:color w:val="000000"/>
                <w:sz w:val="18"/>
                <w:szCs w:val="18"/>
              </w:rPr>
            </w:pP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镀锌钢管DN25，国标，需制作安装到位，螺纹连接，含管件、麻丝、白漆、除锈等主辅材，安装完成后管道充水试验压力需满足喷淋规范要求</w:t>
            </w:r>
            <w:r>
              <w:rPr>
                <w:rFonts w:hint="eastAsia" w:ascii="宋体" w:hAnsi="宋体" w:cs="宋体"/>
                <w:sz w:val="18"/>
                <w:szCs w:val="18"/>
              </w:rPr>
              <w:t xml:space="preserve"> </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673</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镀锌钢管DN32，国标，需制作安装到位，螺纹连接，含管件、麻丝、白漆、除锈等主辅材，安装完成后管道充水试验压力需满足喷淋规范要求</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550</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镀锌钢管DN40，国标，需制作安装到位，螺纹连接，含管件、麻丝、白漆、除锈等主辅材，安装完成后管道充水试验压力需满足喷淋规范要求</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17</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镀锌钢管DN50，国标，需制作安装到位，螺纹连接，含管件、麻丝、白漆、除锈等主辅材，安装完成后管道充水试验压力需满足喷淋规范要求</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58</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镀锌钢管DN65，国标，需制作安装到位，沟槽连接，含麻丝、白漆、除锈等主辅材，安装完成后管道充水试验压力需满足喷淋规范要求</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56</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镀锌钢管DN80，国标，需制作安装到位，沟槽连接，含麻丝、白漆、除锈等主辅材，安装完成后管道充水试验压力需满足喷淋规范要求</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190</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 镀锌钢管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浙江正大、衡水华岐、天津友发</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镀锌钢管DN100，国标，需制作安装到位，螺沟槽连接，含麻丝、白漆、除锈等主辅材，安装完成后管道充水试验压力需满足喷淋规范要求</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米</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156</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沟槽管件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浙江桐江、浙江泰捷、山东迪凯</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highlight w:val="none"/>
              </w:rPr>
            </w:pPr>
            <w:r>
              <w:rPr>
                <w:rFonts w:hint="eastAsia" w:ascii="宋体" w:hAnsi="宋体" w:cs="宋体"/>
                <w:kern w:val="0"/>
                <w:sz w:val="18"/>
                <w:szCs w:val="18"/>
                <w:highlight w:val="none"/>
                <w:lang w:bidi="ar"/>
              </w:rPr>
              <w:t>沟槽管件，口径DN65，含弯头、三通、接头等</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约</w:t>
            </w:r>
            <w:r>
              <w:rPr>
                <w:rFonts w:ascii="宋体" w:hAnsi="宋体" w:cs="宋体"/>
                <w:color w:val="000000"/>
                <w:kern w:val="0"/>
                <w:sz w:val="18"/>
                <w:szCs w:val="18"/>
                <w:highlight w:val="none"/>
                <w:lang w:bidi="ar"/>
              </w:rPr>
              <w:t>43</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沟槽管件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浙江桐江、浙江泰捷、山东迪凯</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highlight w:val="none"/>
              </w:rPr>
            </w:pPr>
            <w:r>
              <w:rPr>
                <w:rFonts w:hint="eastAsia" w:ascii="宋体" w:hAnsi="宋体" w:cs="宋体"/>
                <w:kern w:val="0"/>
                <w:sz w:val="18"/>
                <w:szCs w:val="18"/>
                <w:highlight w:val="none"/>
                <w:lang w:bidi="ar"/>
              </w:rPr>
              <w:t>沟槽管件，口径DN80，含弯头、三通、接头等</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约</w:t>
            </w:r>
            <w:r>
              <w:rPr>
                <w:rFonts w:ascii="宋体" w:hAnsi="宋体" w:cs="宋体"/>
                <w:color w:val="000000"/>
                <w:kern w:val="0"/>
                <w:sz w:val="18"/>
                <w:szCs w:val="18"/>
                <w:highlight w:val="none"/>
                <w:lang w:bidi="ar"/>
              </w:rPr>
              <w:t>62</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沟槽管件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浙江桐江、浙江泰捷、山东迪凯</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highlight w:val="none"/>
              </w:rPr>
            </w:pPr>
            <w:r>
              <w:rPr>
                <w:rFonts w:hint="eastAsia" w:ascii="宋体" w:hAnsi="宋体" w:cs="宋体"/>
                <w:kern w:val="0"/>
                <w:sz w:val="18"/>
                <w:szCs w:val="18"/>
                <w:highlight w:val="none"/>
                <w:lang w:bidi="ar"/>
              </w:rPr>
              <w:t>沟槽管件，口径DN100，含弯头、三通、接头等</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sz w:val="18"/>
                <w:szCs w:val="18"/>
                <w:highlight w:val="none"/>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约</w:t>
            </w:r>
            <w:r>
              <w:rPr>
                <w:rFonts w:ascii="宋体" w:hAnsi="宋体" w:cs="宋体"/>
                <w:color w:val="000000"/>
                <w:kern w:val="0"/>
                <w:sz w:val="18"/>
                <w:szCs w:val="18"/>
                <w:highlight w:val="none"/>
                <w:lang w:bidi="ar"/>
              </w:rPr>
              <w:t>84</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标准直立型喷头</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德清瑞城、南安兴龙、诸暨奇杰</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普通直立型喷头(K=80) 动作温度为68°</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460</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水流指示器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德清瑞城、南安兴龙、诸暨奇杰</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水流指示器，口径DN80，法兰或马鞍型安装</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水流指示器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德清瑞城、南安兴龙、诸暨奇杰</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水流指示器，口径DN100，法兰或马鞍型安装</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消防信号蝶阀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带信号输出阀门，口径DN80，法兰连接</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 xml:space="preserve">消防信号蝶阀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带信号输出阀门，口径DN100，法兰连接</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108" w:type="dxa"/>
            <w:bottom w:w="0" w:type="dxa"/>
            <w:right w:w="108" w:type="dxa"/>
          </w:tblCellMar>
        </w:tblPrEx>
        <w:trPr>
          <w:trHeight w:val="58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沟槽法兰短管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沟槽式法兰短管，口径DN80、配消防信号蝶阀，带刚性接头等成套管件</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付</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沟槽法兰短管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沟槽式法兰短管，口径DN100、配消防信号蝶阀，带刚性接头等成套管件</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付</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湿式报警装置</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DN80口径、配套水力警铃、压力开关、延长器等成套组件</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19</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湿式报警装置</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DN100口径、配套水力警铃、压力开关、延长器等成套组件</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20</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明杆闸阀 DN25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浙江桐江、上海沪工、宁波埃美柯</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口径DN25,铜芯阀门，设置于于末端试水装置前后</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末端试水装置</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浙江桐江、诸暨奇杰、德清瑞城</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末端试水装置，公称直径（mm以内）25，含压力表、球阀、节水头等</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组</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22</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角钢</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杭钢、邯钢、武钢</w:t>
            </w:r>
          </w:p>
        </w:tc>
        <w:tc>
          <w:tcPr>
            <w:tcW w:w="276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配套于管道、设备的管架，含制作、安装、手动除锈、人工防锈、防锈漆、调和漆等相关工艺材料</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23</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调和漆</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sz w:val="18"/>
                <w:szCs w:val="18"/>
              </w:rPr>
            </w:pPr>
            <w:r>
              <w:rPr>
                <w:rFonts w:hint="eastAsia" w:ascii="宋体" w:hAnsi="宋体" w:cs="宋体"/>
                <w:kern w:val="0"/>
                <w:sz w:val="18"/>
                <w:szCs w:val="18"/>
                <w:lang w:bidi="ar"/>
              </w:rPr>
              <w:t>水胜、大桥、长湖</w:t>
            </w:r>
          </w:p>
        </w:tc>
        <w:tc>
          <w:tcPr>
            <w:tcW w:w="2769"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管道外调和漆两道，大红调和漆、消防色环色标、标识等</w:t>
            </w:r>
          </w:p>
        </w:tc>
        <w:tc>
          <w:tcPr>
            <w:tcW w:w="117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Kg</w:t>
            </w:r>
          </w:p>
        </w:tc>
        <w:tc>
          <w:tcPr>
            <w:tcW w:w="10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68</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color w:val="000000"/>
                <w:sz w:val="22"/>
                <w:szCs w:val="22"/>
              </w:rPr>
            </w:pPr>
          </w:p>
        </w:tc>
        <w:tc>
          <w:tcPr>
            <w:tcW w:w="14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室内消火栓系统</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2769"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cs="宋体"/>
                <w:sz w:val="22"/>
                <w:szCs w:val="22"/>
              </w:rPr>
            </w:pPr>
          </w:p>
        </w:tc>
        <w:tc>
          <w:tcPr>
            <w:tcW w:w="11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r>
      <w:tr>
        <w:tblPrEx>
          <w:tblCellMar>
            <w:top w:w="0" w:type="dxa"/>
            <w:left w:w="108" w:type="dxa"/>
            <w:bottom w:w="0" w:type="dxa"/>
            <w:right w:w="108" w:type="dxa"/>
          </w:tblCellMar>
        </w:tblPrEx>
        <w:trPr>
          <w:trHeight w:val="99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室内消火栓(带自救卷盘)</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富阳奋力、富阳鼎泰、杭州信达</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原架空层薄型室内单栓消火栓箱拆除与更换，组合式消火栓箱配栓口DN65,水枪φ19，麻质水龙带25m二套,25米自救卷盘1套</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灭火器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鸣宇、金盾、杭萧</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sz w:val="18"/>
                <w:szCs w:val="18"/>
              </w:rPr>
            </w:pPr>
            <w:r>
              <w:rPr>
                <w:rFonts w:hint="eastAsia" w:ascii="宋体" w:hAnsi="宋体" w:cs="宋体"/>
                <w:kern w:val="0"/>
                <w:sz w:val="18"/>
                <w:szCs w:val="18"/>
                <w:lang w:bidi="ar"/>
              </w:rPr>
              <w:t>MF/ABC4灭火器</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瓶</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66</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color w:val="000000"/>
                <w:sz w:val="22"/>
                <w:szCs w:val="22"/>
              </w:rPr>
            </w:pPr>
          </w:p>
        </w:tc>
        <w:tc>
          <w:tcPr>
            <w:tcW w:w="14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应急照明及疏散系统</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2769"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cs="宋体"/>
                <w:color w:val="000000"/>
                <w:sz w:val="22"/>
                <w:szCs w:val="22"/>
              </w:rPr>
            </w:pPr>
          </w:p>
        </w:tc>
        <w:tc>
          <w:tcPr>
            <w:tcW w:w="11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安全出口指示灯</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海湾、上海松江、青鸟</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LED 1W 220V 自带蓄电池,应急时间90min</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应急灯吸顶式</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广东敏华、中特、东君</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LED 3W 220V 自带蓄电池,应急时间90min</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149</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疏散指示灯</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广东敏华、中特、东君</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LED 1W 220V 自带蓄电池,应急时间90min</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武陵源 、宏远、天一</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薄壁电线钢管JDG20,外涂防火涂料</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1205</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铜芯电线</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电线管内穿电线 ZR-BV-2.5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5061</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接线盒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勤得、四通、正诚</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86型明装接线盒</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174</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color w:val="000000"/>
                <w:sz w:val="22"/>
                <w:szCs w:val="22"/>
              </w:rPr>
            </w:pPr>
          </w:p>
        </w:tc>
        <w:tc>
          <w:tcPr>
            <w:tcW w:w="14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自动火灾报警系统</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2769"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cs="宋体"/>
                <w:color w:val="000000"/>
                <w:sz w:val="22"/>
                <w:szCs w:val="22"/>
              </w:rPr>
            </w:pPr>
          </w:p>
        </w:tc>
        <w:tc>
          <w:tcPr>
            <w:tcW w:w="11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r>
      <w:tr>
        <w:tblPrEx>
          <w:tblCellMar>
            <w:top w:w="0" w:type="dxa"/>
            <w:left w:w="108" w:type="dxa"/>
            <w:bottom w:w="0" w:type="dxa"/>
            <w:right w:w="108" w:type="dxa"/>
          </w:tblCellMar>
        </w:tblPrEx>
        <w:trPr>
          <w:trHeight w:val="1256"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火灾报警控制器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海湾、松江、利达</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报警联动型集中报警主机一台、立柜式、容量3个回路约600点、带、联动电源盘、多线盘、通信联络卡、备用电池，可组合广播主机、电话主机</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广播主机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海湾、松江、利达</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集中控制消防广播主机、功率250W</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108" w:type="dxa"/>
            <w:bottom w:w="0" w:type="dxa"/>
            <w:right w:w="108" w:type="dxa"/>
          </w:tblCellMar>
        </w:tblPrEx>
        <w:trPr>
          <w:trHeight w:val="594"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电话主机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海湾、松江、利达</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总线制消防电话总机一台，至少可带20门分机</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108" w:type="dxa"/>
            <w:bottom w:w="0" w:type="dxa"/>
            <w:right w:w="108" w:type="dxa"/>
          </w:tblCellMar>
        </w:tblPrEx>
        <w:trPr>
          <w:trHeight w:val="1117"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点型探测器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点型光电感烟探测器，内含CPU，智能型，电子编码，自动登录，唯一ID</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124</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声光报警器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DC24V声光报警器</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手动报警按钮带电话插孔</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手动报警按钮带电话插孔</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27</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消防广播(扬声器）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吸顶式消防广播 BGY-3,3W</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23</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短路隔离器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sz w:val="18"/>
                <w:szCs w:val="18"/>
              </w:rPr>
              <w:t>串接于总线，将短路部位与总线隔离</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模块(模块箱）</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输入模块、配信号阀、水流指示器接口</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模块(模块箱）</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消防接线端子箱、20对、明装</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武陵源 、宏远、天一</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薄壁电线钢管JDG25,外涂防火涂料</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1100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武陵源 、宏远、天一</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薄壁电线钢管JDG20,外涂防火涂料</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2606</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武陵源 、宏远、天一</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薄壁电线钢管JDG40,埋地敷设，各楼之间以及至风雨操场分消控室</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接线盒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勤得、四通、正诚</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86型明装接线盒</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破拆路面</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cs="宋体"/>
                <w:color w:val="000000"/>
                <w:sz w:val="18"/>
                <w:szCs w:val="18"/>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各楼之间以及至分消防控制室混凝图路面割槽及修复，路面开挖厚度小于180mm</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平方</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管内穿铜芯电线</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电线管内穿电线 ZR-BV-2.5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1674</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管内穿铜芯电线</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电线管内穿电线 NH-RVS-2*1.5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2288</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管内穿铜芯电线</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电线管内穿电线 NH-RVS-2*2.5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649</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19</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管内穿铜芯控制电缆</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控制电缆敷设   NH-KVV-7*2.5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490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20</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管内穿铜芯控制电缆</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控制电缆敷设   NH-KVVP-3*2.5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490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管内穿铜芯控制电缆</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控制电缆敷设   NH-KVVP-5*2.5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490</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22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自动报警系统调试</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cs="宋体"/>
                <w:color w:val="000000"/>
                <w:sz w:val="18"/>
                <w:szCs w:val="18"/>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自动报警系统调试512点以内</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系统</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color w:val="000000"/>
                <w:sz w:val="22"/>
                <w:szCs w:val="22"/>
              </w:rPr>
            </w:pPr>
          </w:p>
        </w:tc>
        <w:tc>
          <w:tcPr>
            <w:tcW w:w="14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防火门监控系统</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2769"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cs="宋体"/>
                <w:color w:val="000000"/>
                <w:sz w:val="22"/>
                <w:szCs w:val="22"/>
              </w:rPr>
            </w:pPr>
          </w:p>
        </w:tc>
        <w:tc>
          <w:tcPr>
            <w:tcW w:w="11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rPr>
            </w:pP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防火门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华博、全盾、钱一塔</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木质乙级防火门，FM乙1020、FM乙1522、FM乙1520、FM乙2220等</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平方</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133</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bCs/>
                <w:color w:val="000000"/>
                <w:sz w:val="18"/>
                <w:szCs w:val="18"/>
                <w:lang w:eastAsia="zh-CN"/>
              </w:rPr>
            </w:pPr>
            <w:r>
              <w:rPr>
                <w:rFonts w:hint="eastAsia" w:ascii="宋体" w:hAnsi="宋体" w:cs="宋体"/>
                <w:b/>
                <w:bCs/>
                <w:color w:val="000000"/>
                <w:kern w:val="0"/>
                <w:sz w:val="18"/>
                <w:szCs w:val="18"/>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防火门监控主机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总线制、AC220V、热敏汉字打印机，DC24V蓄电池，壁挂式</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r>
      <w:tr>
        <w:tblPrEx>
          <w:tblCellMar>
            <w:top w:w="0" w:type="dxa"/>
            <w:left w:w="108" w:type="dxa"/>
            <w:bottom w:w="0" w:type="dxa"/>
            <w:right w:w="108" w:type="dxa"/>
          </w:tblCellMar>
        </w:tblPrEx>
        <w:trPr>
          <w:trHeight w:val="834"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bCs/>
                <w:color w:val="000000"/>
                <w:sz w:val="18"/>
                <w:szCs w:val="18"/>
                <w:lang w:eastAsia="zh-CN"/>
              </w:rPr>
            </w:pPr>
            <w:r>
              <w:rPr>
                <w:rFonts w:hint="eastAsia" w:ascii="宋体" w:hAnsi="宋体" w:cs="宋体"/>
                <w:b/>
                <w:bCs/>
                <w:color w:val="000000"/>
                <w:kern w:val="0"/>
                <w:sz w:val="18"/>
                <w:szCs w:val="18"/>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防火门电动闭门器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海湾、松江、青鸟、依爱</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总线制防火门释放装置、带编码、手动推拉门、火灾信号联动关门、直接控制关门、强制关门</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bCs/>
                <w:color w:val="000000"/>
                <w:sz w:val="18"/>
                <w:szCs w:val="18"/>
                <w:lang w:eastAsia="zh-CN"/>
              </w:rPr>
            </w:pPr>
            <w:r>
              <w:rPr>
                <w:rFonts w:hint="eastAsia" w:ascii="宋体" w:hAnsi="宋体" w:cs="宋体"/>
                <w:b/>
                <w:bCs/>
                <w:color w:val="000000"/>
                <w:kern w:val="0"/>
                <w:sz w:val="18"/>
                <w:szCs w:val="18"/>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武陵源 、宏远、天一</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薄壁电线钢管JDG20,外涂防火涂料</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514</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bCs/>
                <w:color w:val="000000"/>
                <w:sz w:val="18"/>
                <w:szCs w:val="18"/>
                <w:lang w:eastAsia="zh-CN"/>
              </w:rPr>
            </w:pPr>
            <w:r>
              <w:rPr>
                <w:rFonts w:hint="eastAsia" w:ascii="宋体" w:hAnsi="宋体" w:cs="宋体"/>
                <w:b/>
                <w:bCs/>
                <w:color w:val="000000"/>
                <w:kern w:val="0"/>
                <w:sz w:val="18"/>
                <w:szCs w:val="18"/>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接线盒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勤得、四通、正诚</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86型明装接线盒</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51</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b/>
                <w:bCs/>
                <w:color w:val="000000"/>
                <w:sz w:val="18"/>
                <w:szCs w:val="18"/>
                <w:highlight w:val="none"/>
                <w:lang w:eastAsia="zh-CN"/>
              </w:rPr>
            </w:pPr>
            <w:r>
              <w:rPr>
                <w:rFonts w:hint="eastAsia" w:ascii="宋体" w:hAnsi="宋体" w:cs="宋体"/>
                <w:b/>
                <w:bCs/>
                <w:color w:val="000000"/>
                <w:kern w:val="0"/>
                <w:sz w:val="18"/>
                <w:szCs w:val="18"/>
                <w:highlight w:val="none"/>
                <w:lang w:val="en-US" w:eastAsia="zh-CN"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管内穿铜芯电线</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电线管内穿电线 NH-RVS-2*1.5</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514</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color w:val="000000"/>
                <w:sz w:val="22"/>
                <w:szCs w:val="22"/>
                <w:highlight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D9D9D9"/>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安防监控系统</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highlight w:val="none"/>
              </w:rPr>
            </w:pPr>
          </w:p>
        </w:tc>
        <w:tc>
          <w:tcPr>
            <w:tcW w:w="2769"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cs="宋体"/>
                <w:color w:val="000000"/>
                <w:sz w:val="22"/>
                <w:szCs w:val="22"/>
                <w:highlight w:val="none"/>
              </w:rPr>
            </w:pPr>
          </w:p>
        </w:tc>
        <w:tc>
          <w:tcPr>
            <w:tcW w:w="11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highlight w:val="none"/>
              </w:rPr>
            </w:pPr>
          </w:p>
        </w:tc>
        <w:tc>
          <w:tcPr>
            <w:tcW w:w="105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cs="宋体"/>
                <w:color w:val="000000"/>
                <w:sz w:val="22"/>
                <w:szCs w:val="22"/>
                <w:highlight w:val="none"/>
              </w:rPr>
            </w:pPr>
          </w:p>
        </w:tc>
      </w:tr>
      <w:tr>
        <w:tblPrEx>
          <w:tblCellMar>
            <w:top w:w="0" w:type="dxa"/>
            <w:left w:w="108" w:type="dxa"/>
            <w:bottom w:w="0" w:type="dxa"/>
            <w:right w:w="108" w:type="dxa"/>
          </w:tblCellMar>
        </w:tblPrEx>
        <w:trPr>
          <w:trHeight w:val="9349"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全彩摄像机</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海康威视、大华、宇视</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传感器类型：1/1.8" Progressive Scan CMOS</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最低照度：彩色：0.0005 Lux @（F1.0，AGC ON），0 Lux with Light</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2.景深范围：2.8 mm：1.7 m~∞</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4 mm：3.6 m~∞</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 mm：4 m~∞</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8 mm：6 m~∞</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3.焦距&amp;视场角：2.8 mm</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4.补光距离：最远可达30 m</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防补光过曝：支持补光灯类型：柔光灯</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5.最大图像尺寸：2560 × 1440</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6.视频压缩标准：主码流：H.265/H.264</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7.子码流：H.265/H.264/MJPEG</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8.音频：1个内置麦克风</w:t>
            </w:r>
          </w:p>
          <w:p>
            <w:pPr>
              <w:widowControl/>
              <w:numPr>
                <w:ilvl w:val="0"/>
                <w:numId w:val="6"/>
              </w:numPr>
              <w:jc w:val="left"/>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9.网络：1个RJ45 10 M/100 M自适应以太网口</w:t>
            </w:r>
          </w:p>
          <w:p>
            <w:pPr>
              <w:widowControl/>
              <w:jc w:val="left"/>
              <w:textAlignment w:val="center"/>
              <w:rPr>
                <w:rFonts w:hint="eastAsia" w:ascii="宋体" w:hAnsi="宋体" w:eastAsia="宋体" w:cs="宋体"/>
                <w:color w:val="000000"/>
                <w:kern w:val="0"/>
                <w:sz w:val="18"/>
                <w:szCs w:val="18"/>
                <w:highlight w:val="none"/>
                <w:lang w:eastAsia="zh-CN" w:bidi="ar"/>
              </w:rPr>
            </w:pPr>
            <w:r>
              <w:rPr>
                <w:rFonts w:hint="eastAsia" w:ascii="宋体" w:hAnsi="宋体" w:cs="宋体"/>
                <w:color w:val="000000"/>
                <w:kern w:val="0"/>
                <w:sz w:val="18"/>
                <w:szCs w:val="18"/>
                <w:highlight w:val="none"/>
                <w:lang w:bidi="ar"/>
              </w:rPr>
              <w:t>10.恢复出厂设置：支持客户端或浏览器恢复启动和工作温湿度：-30 ℃~60 ℃，湿度小于95%（无凝结）</w:t>
            </w:r>
          </w:p>
          <w:p>
            <w:pPr>
              <w:widowControl/>
              <w:jc w:val="left"/>
              <w:textAlignment w:val="center"/>
              <w:rPr>
                <w:rFonts w:hint="eastAsia" w:ascii="宋体" w:hAnsi="宋体" w:eastAsia="宋体" w:cs="宋体"/>
                <w:color w:val="000000"/>
                <w:kern w:val="0"/>
                <w:sz w:val="18"/>
                <w:szCs w:val="18"/>
                <w:highlight w:val="none"/>
                <w:lang w:eastAsia="zh-CN" w:bidi="ar"/>
              </w:rPr>
            </w:pPr>
            <w:r>
              <w:rPr>
                <w:rFonts w:hint="eastAsia" w:ascii="宋体" w:hAnsi="宋体" w:cs="宋体"/>
                <w:color w:val="000000"/>
                <w:kern w:val="0"/>
                <w:sz w:val="18"/>
                <w:szCs w:val="18"/>
                <w:highlight w:val="none"/>
                <w:lang w:bidi="ar"/>
              </w:rPr>
              <w:t>11.供电方式：DC：12 V ± 25%，支持防反接保护</w:t>
            </w:r>
          </w:p>
          <w:p>
            <w:pPr>
              <w:widowControl/>
              <w:jc w:val="left"/>
              <w:textAlignment w:val="center"/>
              <w:rPr>
                <w:rFonts w:hint="eastAsia" w:ascii="宋体" w:hAnsi="宋体" w:eastAsia="宋体" w:cs="宋体"/>
                <w:color w:val="000000"/>
                <w:kern w:val="0"/>
                <w:sz w:val="18"/>
                <w:szCs w:val="18"/>
                <w:highlight w:val="none"/>
                <w:lang w:eastAsia="zh-CN" w:bidi="ar"/>
              </w:rPr>
            </w:pPr>
            <w:r>
              <w:rPr>
                <w:rFonts w:hint="eastAsia" w:ascii="宋体" w:hAnsi="宋体" w:cs="宋体"/>
                <w:color w:val="000000"/>
                <w:kern w:val="0"/>
                <w:sz w:val="18"/>
                <w:szCs w:val="18"/>
                <w:highlight w:val="none"/>
                <w:lang w:bidi="ar"/>
              </w:rPr>
              <w:t>12.电流及功耗：DC： 12 V，0.42 A，最大功耗：5 W</w:t>
            </w:r>
          </w:p>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13.电源接口类型：Ø5.5 mm圆口</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套</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27</w:t>
            </w:r>
          </w:p>
        </w:tc>
      </w:tr>
      <w:tr>
        <w:tblPrEx>
          <w:tblCellMar>
            <w:top w:w="0" w:type="dxa"/>
            <w:left w:w="108" w:type="dxa"/>
            <w:bottom w:w="0" w:type="dxa"/>
            <w:right w:w="108" w:type="dxa"/>
          </w:tblCellMar>
        </w:tblPrEx>
        <w:trPr>
          <w:trHeight w:val="508"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联网配合</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视频线引入南区分监控中心，利用南区分监控中心储存、监控、显示设备进行工作，综合人工费用。</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项</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1</w:t>
            </w:r>
          </w:p>
        </w:tc>
      </w:tr>
      <w:tr>
        <w:tblPrEx>
          <w:tblCellMar>
            <w:top w:w="0" w:type="dxa"/>
            <w:left w:w="108" w:type="dxa"/>
            <w:bottom w:w="0" w:type="dxa"/>
            <w:right w:w="108" w:type="dxa"/>
          </w:tblCellMar>
        </w:tblPrEx>
        <w:trPr>
          <w:trHeight w:val="633"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武陵源 、宏远、天一</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薄壁电线钢管JDG40,埋地敷设，各楼之间以及至风雨操场监控室</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200</w:t>
            </w:r>
          </w:p>
        </w:tc>
      </w:tr>
      <w:tr>
        <w:tblPrEx>
          <w:tblCellMar>
            <w:top w:w="0" w:type="dxa"/>
            <w:left w:w="108" w:type="dxa"/>
            <w:bottom w:w="0" w:type="dxa"/>
            <w:right w:w="108" w:type="dxa"/>
          </w:tblCellMar>
        </w:tblPrEx>
        <w:trPr>
          <w:trHeight w:val="564"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薄壁电线钢管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 xml:space="preserve">武陵源 、宏远、天一 </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薄壁电线钢管JDG20,外涂防火涂料</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450</w:t>
            </w:r>
          </w:p>
        </w:tc>
      </w:tr>
      <w:tr>
        <w:tblPrEx>
          <w:tblCellMar>
            <w:top w:w="0" w:type="dxa"/>
            <w:left w:w="108" w:type="dxa"/>
            <w:bottom w:w="0" w:type="dxa"/>
            <w:right w:w="108" w:type="dxa"/>
          </w:tblCellMar>
        </w:tblPrEx>
        <w:trPr>
          <w:trHeight w:val="564"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管内穿线</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绍兴樊氏、无锡万马、浙江中策</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 xml:space="preserve">超五类屏蔽双绞线 </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m</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2403</w:t>
            </w:r>
          </w:p>
        </w:tc>
      </w:tr>
      <w:tr>
        <w:tblPrEx>
          <w:tblCellMar>
            <w:top w:w="0" w:type="dxa"/>
            <w:left w:w="108" w:type="dxa"/>
            <w:bottom w:w="0" w:type="dxa"/>
            <w:right w:w="108" w:type="dxa"/>
          </w:tblCellMar>
        </w:tblPrEx>
        <w:trPr>
          <w:trHeight w:val="564"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接线盒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勤得、四通、正诚</w:t>
            </w: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86型明装接线盒</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个</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175</w:t>
            </w:r>
          </w:p>
        </w:tc>
      </w:tr>
      <w:tr>
        <w:tblPrEx>
          <w:tblCellMar>
            <w:top w:w="0" w:type="dxa"/>
            <w:left w:w="108" w:type="dxa"/>
            <w:bottom w:w="0" w:type="dxa"/>
            <w:right w:w="108" w:type="dxa"/>
          </w:tblCellMar>
        </w:tblPrEx>
        <w:trPr>
          <w:trHeight w:val="446" w:hRule="atLeast"/>
        </w:trPr>
        <w:tc>
          <w:tcPr>
            <w:tcW w:w="85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破拆路面</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cs="宋体"/>
                <w:color w:val="000000"/>
                <w:sz w:val="18"/>
                <w:szCs w:val="18"/>
                <w:highlight w:val="none"/>
              </w:rPr>
            </w:pPr>
          </w:p>
        </w:tc>
        <w:tc>
          <w:tcPr>
            <w:tcW w:w="27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left"/>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各楼之间以及至分消防控制室混凝图路面割槽及修复，路面开挖厚度小于180mm</w:t>
            </w:r>
          </w:p>
        </w:tc>
        <w:tc>
          <w:tcPr>
            <w:tcW w:w="11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平方</w:t>
            </w:r>
          </w:p>
        </w:tc>
        <w:tc>
          <w:tcPr>
            <w:tcW w:w="10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cs="宋体"/>
                <w:color w:val="000000"/>
                <w:sz w:val="18"/>
                <w:szCs w:val="18"/>
                <w:highlight w:val="none"/>
              </w:rPr>
            </w:pPr>
            <w:r>
              <w:rPr>
                <w:rFonts w:hint="eastAsia" w:ascii="宋体" w:hAnsi="宋体" w:cs="宋体"/>
                <w:color w:val="000000"/>
                <w:kern w:val="0"/>
                <w:sz w:val="18"/>
                <w:szCs w:val="18"/>
                <w:highlight w:val="none"/>
                <w:lang w:bidi="ar"/>
              </w:rPr>
              <w:t>40</w:t>
            </w:r>
          </w:p>
        </w:tc>
      </w:tr>
    </w:tbl>
    <w:p>
      <w:pPr>
        <w:rPr>
          <w:rFonts w:hint="eastAsia" w:ascii="仿宋_GB2312" w:hAnsi="仿宋_GB2312" w:eastAsia="仿宋_GB2312" w:cs="仿宋_GB2312"/>
          <w:sz w:val="24"/>
          <w:highlight w:val="none"/>
        </w:rPr>
      </w:pPr>
    </w:p>
    <w:p>
      <w:pPr>
        <w:rPr>
          <w:rFonts w:hint="eastAsia" w:ascii="仿宋_GB2312" w:hAnsi="仿宋_GB2312" w:eastAsia="仿宋_GB2312" w:cs="仿宋_GB2312"/>
          <w:sz w:val="24"/>
          <w:highlight w:val="none"/>
        </w:rPr>
      </w:pPr>
    </w:p>
    <w:p>
      <w:pPr>
        <w:spacing w:line="312" w:lineRule="auto"/>
        <w:jc w:val="left"/>
        <w:rPr>
          <w:rFonts w:hint="eastAsia" w:ascii="宋体" w:hAnsi="宋体" w:cs="宋体"/>
          <w:b/>
          <w:sz w:val="24"/>
          <w:highlight w:val="none"/>
        </w:rPr>
      </w:pPr>
      <w:r>
        <w:rPr>
          <w:rFonts w:hint="eastAsia" w:ascii="宋体" w:hAnsi="宋体" w:cs="宋体"/>
          <w:b/>
          <w:sz w:val="24"/>
          <w:highlight w:val="none"/>
        </w:rPr>
        <w:t xml:space="preserve">    9、招标其他要求：</w:t>
      </w:r>
    </w:p>
    <w:p>
      <w:pPr>
        <w:autoSpaceDE w:val="0"/>
        <w:autoSpaceDN w:val="0"/>
        <w:spacing w:line="312" w:lineRule="auto"/>
        <w:ind w:firstLine="480" w:firstLineChars="200"/>
        <w:rPr>
          <w:rFonts w:hint="eastAsia" w:ascii="宋体" w:hAnsi="宋体" w:cs="宋体"/>
          <w:kern w:val="0"/>
          <w:sz w:val="24"/>
          <w:highlight w:val="none"/>
          <w:lang w:val="zh-CN"/>
        </w:rPr>
      </w:pPr>
      <w:r>
        <w:rPr>
          <w:rFonts w:hint="eastAsia" w:ascii="宋体" w:hAnsi="宋体" w:cs="宋体"/>
          <w:kern w:val="0"/>
          <w:sz w:val="24"/>
          <w:highlight w:val="none"/>
        </w:rPr>
        <w:t>9</w:t>
      </w:r>
      <w:r>
        <w:rPr>
          <w:rFonts w:hint="eastAsia" w:ascii="宋体" w:hAnsi="宋体" w:cs="宋体"/>
          <w:kern w:val="0"/>
          <w:sz w:val="24"/>
          <w:highlight w:val="none"/>
          <w:lang w:val="zh-CN"/>
        </w:rPr>
        <w:t>.1投标人应对每个指标项的偏离情况做应答，不得遗漏；投标文件中的技术参数指标必须真实。否则作无效投标（废标）处理。</w:t>
      </w:r>
    </w:p>
    <w:p>
      <w:pPr>
        <w:autoSpaceDE w:val="0"/>
        <w:autoSpaceDN w:val="0"/>
        <w:spacing w:line="312" w:lineRule="auto"/>
        <w:ind w:firstLine="480" w:firstLineChars="200"/>
        <w:rPr>
          <w:rFonts w:hint="eastAsia" w:ascii="宋体" w:hAnsi="宋体" w:cs="宋体"/>
          <w:kern w:val="0"/>
          <w:sz w:val="24"/>
          <w:highlight w:val="none"/>
          <w:lang w:val="zh-CN"/>
        </w:rPr>
      </w:pPr>
      <w:r>
        <w:rPr>
          <w:rFonts w:hint="eastAsia" w:ascii="宋体" w:hAnsi="宋体" w:cs="宋体"/>
          <w:kern w:val="0"/>
          <w:sz w:val="24"/>
          <w:highlight w:val="none"/>
        </w:rPr>
        <w:t>9</w:t>
      </w:r>
      <w:r>
        <w:rPr>
          <w:rFonts w:hint="eastAsia" w:ascii="宋体" w:hAnsi="宋体" w:cs="宋体"/>
          <w:kern w:val="0"/>
          <w:sz w:val="24"/>
          <w:highlight w:val="none"/>
          <w:lang w:val="zh-CN"/>
        </w:rPr>
        <w:t>.</w:t>
      </w:r>
      <w:r>
        <w:rPr>
          <w:rFonts w:hint="eastAsia" w:ascii="宋体" w:hAnsi="宋体" w:cs="宋体"/>
          <w:kern w:val="0"/>
          <w:sz w:val="24"/>
          <w:highlight w:val="none"/>
        </w:rPr>
        <w:t>2</w:t>
      </w:r>
      <w:r>
        <w:rPr>
          <w:rFonts w:hint="eastAsia" w:ascii="宋体" w:hAnsi="宋体" w:cs="宋体"/>
          <w:kern w:val="0"/>
          <w:sz w:val="24"/>
          <w:highlight w:val="none"/>
          <w:lang w:val="zh-CN"/>
        </w:rPr>
        <w:t>投标报价：</w:t>
      </w:r>
    </w:p>
    <w:p>
      <w:pPr>
        <w:autoSpaceDE w:val="0"/>
        <w:autoSpaceDN w:val="0"/>
        <w:spacing w:line="312" w:lineRule="auto"/>
        <w:ind w:firstLine="480" w:firstLineChars="200"/>
        <w:rPr>
          <w:rFonts w:hint="eastAsia" w:ascii="宋体" w:hAnsi="宋体" w:cs="宋体"/>
          <w:kern w:val="0"/>
          <w:sz w:val="24"/>
          <w:highlight w:val="none"/>
          <w:lang w:val="zh-CN"/>
        </w:rPr>
      </w:pPr>
      <w:r>
        <w:rPr>
          <w:rFonts w:hint="eastAsia" w:ascii="宋体" w:hAnsi="宋体" w:cs="宋体"/>
          <w:kern w:val="0"/>
          <w:sz w:val="24"/>
          <w:highlight w:val="none"/>
        </w:rPr>
        <w:t>9</w:t>
      </w:r>
      <w:r>
        <w:rPr>
          <w:rFonts w:hint="eastAsia" w:ascii="宋体" w:hAnsi="宋体" w:cs="宋体"/>
          <w:kern w:val="0"/>
          <w:sz w:val="24"/>
          <w:highlight w:val="none"/>
          <w:lang w:val="zh-CN"/>
        </w:rPr>
        <w:t>.</w:t>
      </w:r>
      <w:r>
        <w:rPr>
          <w:rFonts w:hint="eastAsia" w:ascii="宋体" w:hAnsi="宋体" w:cs="宋体"/>
          <w:kern w:val="0"/>
          <w:sz w:val="24"/>
          <w:highlight w:val="none"/>
        </w:rPr>
        <w:t>2.</w:t>
      </w:r>
      <w:r>
        <w:rPr>
          <w:rFonts w:hint="eastAsia" w:ascii="宋体" w:hAnsi="宋体" w:cs="宋体"/>
          <w:kern w:val="0"/>
          <w:sz w:val="24"/>
          <w:highlight w:val="none"/>
          <w:lang w:val="zh-CN"/>
        </w:rPr>
        <w:t>1投标报价是指一次性报出不得更改的价格。</w:t>
      </w:r>
    </w:p>
    <w:p>
      <w:pPr>
        <w:autoSpaceDE w:val="0"/>
        <w:autoSpaceDN w:val="0"/>
        <w:spacing w:line="312" w:lineRule="auto"/>
        <w:ind w:firstLine="480" w:firstLineChars="200"/>
        <w:rPr>
          <w:rFonts w:hint="eastAsia" w:ascii="宋体" w:hAnsi="宋体" w:cs="宋体"/>
          <w:kern w:val="0"/>
          <w:sz w:val="24"/>
          <w:highlight w:val="none"/>
          <w:lang w:val="zh-CN"/>
        </w:rPr>
      </w:pPr>
      <w:r>
        <w:rPr>
          <w:rFonts w:hint="eastAsia" w:ascii="宋体" w:hAnsi="宋体" w:cs="宋体"/>
          <w:kern w:val="0"/>
          <w:sz w:val="24"/>
          <w:highlight w:val="none"/>
        </w:rPr>
        <w:t>9</w:t>
      </w:r>
      <w:r>
        <w:rPr>
          <w:rFonts w:hint="eastAsia" w:ascii="宋体" w:hAnsi="宋体" w:cs="宋体"/>
          <w:kern w:val="0"/>
          <w:sz w:val="24"/>
          <w:highlight w:val="none"/>
          <w:lang w:val="zh-CN"/>
        </w:rPr>
        <w:t>.</w:t>
      </w:r>
      <w:r>
        <w:rPr>
          <w:rFonts w:hint="eastAsia" w:ascii="宋体" w:hAnsi="宋体" w:cs="宋体"/>
          <w:kern w:val="0"/>
          <w:sz w:val="24"/>
          <w:highlight w:val="none"/>
        </w:rPr>
        <w:t>2.</w:t>
      </w:r>
      <w:r>
        <w:rPr>
          <w:rFonts w:hint="eastAsia" w:ascii="宋体" w:hAnsi="宋体" w:cs="宋体"/>
          <w:kern w:val="0"/>
          <w:sz w:val="24"/>
          <w:highlight w:val="none"/>
          <w:lang w:val="zh-CN"/>
        </w:rPr>
        <w:t>2.投标报价是履行合同的最终价格，须将设备费、安装费、调试费、检测费、验收费（通过验收直至交付用户使用，达到使用要求及质量标准）、培训费、合同包含的所有风险责任等各项费用及不可预见费、质保期内保修服务等所需的全部费用都包含在总价之中。</w:t>
      </w:r>
    </w:p>
    <w:p>
      <w:pPr>
        <w:widowControl/>
        <w:spacing w:line="480" w:lineRule="exact"/>
        <w:ind w:left="239" w:leftChars="114" w:firstLine="482" w:firstLineChars="200"/>
        <w:jc w:val="left"/>
        <w:rPr>
          <w:rFonts w:hint="eastAsia" w:ascii="宋体" w:hAnsi="宋体" w:cs="宋体"/>
          <w:b/>
          <w:kern w:val="0"/>
          <w:sz w:val="24"/>
          <w:highlight w:val="none"/>
          <w:lang w:val="en-US" w:eastAsia="zh-CN"/>
        </w:rPr>
      </w:pPr>
      <w:r>
        <w:rPr>
          <w:rFonts w:hint="eastAsia" w:ascii="宋体" w:hAnsi="宋体" w:cs="宋体"/>
          <w:b/>
          <w:kern w:val="0"/>
          <w:sz w:val="24"/>
          <w:highlight w:val="none"/>
          <w:lang w:val="en-US" w:eastAsia="zh-CN"/>
        </w:rPr>
        <w:t>10.服务要求</w:t>
      </w:r>
    </w:p>
    <w:p>
      <w:pPr>
        <w:autoSpaceDE w:val="0"/>
        <w:autoSpaceDN w:val="0"/>
        <w:spacing w:line="312" w:lineRule="auto"/>
        <w:ind w:firstLine="480" w:firstLineChars="200"/>
        <w:rPr>
          <w:rFonts w:hint="eastAsia" w:ascii="宋体" w:hAnsi="宋体" w:eastAsia="宋体" w:cs="宋体"/>
          <w:kern w:val="0"/>
          <w:sz w:val="24"/>
          <w:highlight w:val="none"/>
          <w:lang w:val="zh-CN" w:eastAsia="zh-CN"/>
        </w:rPr>
      </w:pPr>
      <w:r>
        <w:rPr>
          <w:rFonts w:hint="eastAsia" w:ascii="宋体" w:hAnsi="宋体" w:eastAsia="宋体" w:cs="宋体"/>
          <w:kern w:val="0"/>
          <w:sz w:val="24"/>
          <w:highlight w:val="none"/>
          <w:lang w:val="en-US" w:eastAsia="zh-CN"/>
        </w:rPr>
        <w:t>10.1</w:t>
      </w:r>
      <w:r>
        <w:rPr>
          <w:rFonts w:hint="eastAsia" w:ascii="宋体" w:hAnsi="宋体" w:eastAsia="宋体" w:cs="宋体"/>
          <w:kern w:val="0"/>
          <w:sz w:val="24"/>
          <w:highlight w:val="none"/>
          <w:lang w:val="zh-CN"/>
        </w:rPr>
        <w:t>本项目为架空层消防提升升级改造项目，在原消防设施系统不变的前提下进行升级改造</w:t>
      </w:r>
      <w:r>
        <w:rPr>
          <w:rFonts w:hint="eastAsia" w:ascii="宋体" w:hAnsi="宋体" w:eastAsia="宋体" w:cs="宋体"/>
          <w:kern w:val="0"/>
          <w:sz w:val="24"/>
          <w:highlight w:val="none"/>
          <w:lang w:val="en-US" w:eastAsia="zh-CN"/>
        </w:rPr>
        <w:t>.</w:t>
      </w:r>
    </w:p>
    <w:p>
      <w:pPr>
        <w:autoSpaceDE w:val="0"/>
        <w:autoSpaceDN w:val="0"/>
        <w:spacing w:line="312" w:lineRule="auto"/>
        <w:ind w:firstLine="480" w:firstLineChars="200"/>
        <w:rPr>
          <w:rFonts w:hint="eastAsia" w:ascii="宋体" w:hAnsi="宋体" w:eastAsia="宋体" w:cs="宋体"/>
          <w:kern w:val="0"/>
          <w:sz w:val="24"/>
          <w:highlight w:val="none"/>
          <w:lang w:val="zh-CN" w:eastAsia="zh-CN"/>
        </w:rPr>
      </w:pPr>
      <w:r>
        <w:rPr>
          <w:rFonts w:hint="eastAsia" w:ascii="宋体" w:hAnsi="宋体" w:eastAsia="宋体" w:cs="宋体"/>
          <w:kern w:val="0"/>
          <w:sz w:val="24"/>
          <w:highlight w:val="none"/>
          <w:lang w:val="en-US" w:eastAsia="zh-CN"/>
        </w:rPr>
        <w:t>10.</w:t>
      </w:r>
      <w:r>
        <w:rPr>
          <w:rFonts w:hint="eastAsia" w:ascii="宋体" w:hAnsi="宋体" w:eastAsia="宋体" w:cs="宋体"/>
          <w:kern w:val="0"/>
          <w:sz w:val="24"/>
          <w:highlight w:val="none"/>
          <w:lang w:val="zh-CN"/>
        </w:rPr>
        <w:t>2改造内容包含简易喷淋（新增）、消防栓箱更换、增加应急照明灯具和疏散指示标志灯具，常开木质防火门及防火门监控系统（新增），安防监控系统（原系统上新增），火灾报警系统（新增）等消防系统的升级改造工作</w:t>
      </w:r>
      <w:r>
        <w:rPr>
          <w:rFonts w:hint="eastAsia" w:ascii="宋体" w:hAnsi="宋体" w:eastAsia="宋体" w:cs="宋体"/>
          <w:kern w:val="0"/>
          <w:sz w:val="24"/>
          <w:highlight w:val="none"/>
          <w:lang w:val="en-US" w:eastAsia="zh-CN"/>
        </w:rPr>
        <w:t>.</w:t>
      </w:r>
    </w:p>
    <w:p>
      <w:pPr>
        <w:autoSpaceDE w:val="0"/>
        <w:autoSpaceDN w:val="0"/>
        <w:spacing w:line="312" w:lineRule="auto"/>
        <w:ind w:firstLine="480" w:firstLineChars="200"/>
        <w:rPr>
          <w:rFonts w:hint="default"/>
          <w:highlight w:val="none"/>
          <w:lang w:val="en-US" w:eastAsia="zh-CN"/>
        </w:rPr>
      </w:pPr>
      <w:r>
        <w:rPr>
          <w:rFonts w:hint="eastAsia" w:ascii="宋体" w:hAnsi="宋体" w:eastAsia="宋体" w:cs="宋体"/>
          <w:kern w:val="0"/>
          <w:sz w:val="24"/>
          <w:highlight w:val="none"/>
          <w:lang w:val="en-US" w:eastAsia="zh-CN"/>
        </w:rPr>
        <w:t>10.</w:t>
      </w:r>
      <w:r>
        <w:rPr>
          <w:rFonts w:hint="eastAsia" w:ascii="宋体" w:hAnsi="宋体" w:eastAsia="宋体" w:cs="宋体"/>
          <w:kern w:val="0"/>
          <w:sz w:val="24"/>
          <w:highlight w:val="none"/>
          <w:lang w:val="zh-CN"/>
        </w:rPr>
        <w:t>3改造现场情况复杂，初步施工设计图由学校提供，各投标单位必须根据设计图对现场进行勘察，并根据实际情况进行完善，联系人：陆军，电话：13957580769；踏勘时间：</w:t>
      </w:r>
      <w:r>
        <w:rPr>
          <w:rFonts w:hint="eastAsia" w:ascii="宋体" w:hAnsi="宋体" w:eastAsia="宋体" w:cs="宋体"/>
          <w:kern w:val="0"/>
          <w:sz w:val="24"/>
          <w:highlight w:val="none"/>
          <w:lang w:val="en-US" w:eastAsia="zh-CN"/>
        </w:rPr>
        <w:t>2024年8月</w:t>
      </w:r>
      <w:r>
        <w:rPr>
          <w:rFonts w:hint="eastAsia" w:ascii="宋体" w:hAnsi="宋体" w:cs="宋体"/>
          <w:kern w:val="0"/>
          <w:sz w:val="24"/>
          <w:highlight w:val="none"/>
          <w:lang w:val="en-US" w:eastAsia="zh-CN"/>
        </w:rPr>
        <w:t>5</w:t>
      </w:r>
      <w:r>
        <w:rPr>
          <w:rFonts w:hint="eastAsia" w:ascii="宋体" w:hAnsi="宋体" w:eastAsia="宋体" w:cs="宋体"/>
          <w:kern w:val="0"/>
          <w:sz w:val="24"/>
          <w:highlight w:val="none"/>
          <w:lang w:val="en-US" w:eastAsia="zh-CN"/>
        </w:rPr>
        <w:t xml:space="preserve">日至 </w:t>
      </w:r>
      <w:r>
        <w:rPr>
          <w:rFonts w:hint="eastAsia" w:ascii="宋体" w:hAnsi="宋体" w:cs="宋体"/>
          <w:kern w:val="0"/>
          <w:sz w:val="24"/>
          <w:highlight w:val="none"/>
          <w:lang w:val="en-US" w:eastAsia="zh-CN"/>
        </w:rPr>
        <w:t>9</w:t>
      </w:r>
      <w:r>
        <w:rPr>
          <w:rFonts w:hint="eastAsia" w:ascii="宋体" w:hAnsi="宋体" w:eastAsia="宋体" w:cs="宋体"/>
          <w:kern w:val="0"/>
          <w:sz w:val="24"/>
          <w:highlight w:val="none"/>
          <w:lang w:val="en-US" w:eastAsia="zh-CN"/>
        </w:rPr>
        <w:t>日</w:t>
      </w:r>
      <w:bookmarkStart w:id="22" w:name="_GoBack"/>
      <w:bookmarkEnd w:id="22"/>
    </w:p>
    <w:p>
      <w:pPr>
        <w:autoSpaceDE w:val="0"/>
        <w:autoSpaceDN w:val="0"/>
        <w:spacing w:line="312" w:lineRule="auto"/>
        <w:ind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10.</w:t>
      </w:r>
      <w:r>
        <w:rPr>
          <w:rFonts w:hint="eastAsia" w:ascii="宋体" w:hAnsi="宋体" w:eastAsia="宋体" w:cs="宋体"/>
          <w:kern w:val="0"/>
          <w:sz w:val="24"/>
          <w:highlight w:val="none"/>
          <w:lang w:val="zh-CN"/>
        </w:rPr>
        <w:t>4采购清单上的内容必须按相关消防规范要求安装到位，并符合浙江省最新的《电动自行车充停、充换场所建设技术导则》建设要求，系统完工应能满足现行的工程验收评定标准和相关的施工技术规范、验收标准等；</w:t>
      </w:r>
    </w:p>
    <w:p>
      <w:pPr>
        <w:autoSpaceDE w:val="0"/>
        <w:autoSpaceDN w:val="0"/>
        <w:spacing w:line="312" w:lineRule="auto"/>
        <w:ind w:firstLine="480" w:firstLineChars="200"/>
        <w:rPr>
          <w:rFonts w:hint="eastAsia" w:ascii="宋体" w:hAnsi="宋体" w:cs="宋体"/>
          <w:b/>
          <w:kern w:val="0"/>
          <w:sz w:val="24"/>
          <w:highlight w:val="none"/>
        </w:rPr>
      </w:pPr>
      <w:r>
        <w:rPr>
          <w:rFonts w:hint="eastAsia" w:ascii="宋体" w:hAnsi="宋体" w:eastAsia="宋体" w:cs="宋体"/>
          <w:kern w:val="0"/>
          <w:sz w:val="24"/>
          <w:highlight w:val="none"/>
          <w:lang w:val="en-US" w:eastAsia="zh-CN"/>
        </w:rPr>
        <w:t>10.</w:t>
      </w:r>
      <w:r>
        <w:rPr>
          <w:rFonts w:hint="eastAsia" w:ascii="宋体" w:hAnsi="宋体" w:eastAsia="宋体" w:cs="宋体"/>
          <w:kern w:val="0"/>
          <w:sz w:val="24"/>
          <w:highlight w:val="none"/>
          <w:lang w:val="zh-CN"/>
        </w:rPr>
        <w:t>5自动火灾报警系统、防火门监控系统和安防监控系统需接入南山校区分消控中心，并与现有系统设备相匹配。</w:t>
      </w:r>
    </w:p>
    <w:p>
      <w:pPr>
        <w:autoSpaceDE w:val="0"/>
        <w:autoSpaceDN w:val="0"/>
        <w:spacing w:line="312" w:lineRule="auto"/>
        <w:ind w:firstLine="482" w:firstLineChars="200"/>
        <w:rPr>
          <w:rFonts w:hint="eastAsia" w:ascii="宋体" w:hAnsi="宋体" w:cs="宋体"/>
          <w:b/>
          <w:kern w:val="0"/>
          <w:sz w:val="24"/>
          <w:highlight w:val="none"/>
          <w:lang w:val="zh-CN"/>
        </w:rPr>
      </w:pPr>
      <w:r>
        <w:rPr>
          <w:rFonts w:hint="eastAsia" w:ascii="宋体" w:hAnsi="宋体" w:cs="宋体"/>
          <w:b/>
          <w:kern w:val="0"/>
          <w:sz w:val="24"/>
          <w:highlight w:val="none"/>
        </w:rPr>
        <w:t>10、</w:t>
      </w:r>
      <w:r>
        <w:rPr>
          <w:rFonts w:hint="eastAsia" w:ascii="宋体" w:hAnsi="宋体" w:cs="宋体"/>
          <w:b/>
          <w:kern w:val="0"/>
          <w:sz w:val="24"/>
          <w:highlight w:val="none"/>
          <w:lang w:val="zh-CN"/>
        </w:rPr>
        <w:t>交货期：</w:t>
      </w:r>
    </w:p>
    <w:p>
      <w:pPr>
        <w:autoSpaceDE w:val="0"/>
        <w:autoSpaceDN w:val="0"/>
        <w:spacing w:line="312" w:lineRule="auto"/>
        <w:ind w:firstLine="480" w:firstLineChars="200"/>
        <w:rPr>
          <w:rFonts w:hint="eastAsia" w:ascii="宋体" w:hAnsi="宋体" w:cs="宋体"/>
          <w:kern w:val="0"/>
          <w:sz w:val="24"/>
          <w:highlight w:val="none"/>
          <w:lang w:val="zh-CN"/>
        </w:rPr>
      </w:pPr>
      <w:r>
        <w:rPr>
          <w:rFonts w:ascii="宋体" w:hAnsi="宋体" w:cs="宋体"/>
          <w:kern w:val="0"/>
          <w:sz w:val="24"/>
          <w:highlight w:val="none"/>
          <w:lang w:val="zh-CN"/>
        </w:rPr>
        <w:t>合同签订，在接到采购人通知后</w:t>
      </w:r>
      <w:r>
        <w:rPr>
          <w:rFonts w:hint="eastAsia" w:ascii="宋体" w:hAnsi="宋体" w:cs="宋体"/>
          <w:kern w:val="0"/>
          <w:sz w:val="24"/>
          <w:highlight w:val="none"/>
          <w:lang w:val="en-US" w:eastAsia="zh-CN"/>
        </w:rPr>
        <w:t>30</w:t>
      </w:r>
      <w:r>
        <w:rPr>
          <w:rFonts w:ascii="宋体" w:hAnsi="宋体" w:cs="宋体"/>
          <w:kern w:val="0"/>
          <w:sz w:val="24"/>
          <w:highlight w:val="none"/>
          <w:lang w:val="zh-CN"/>
        </w:rPr>
        <w:t>天内按用户要求完成安装测试工作，所需一切费用均包含在投标报价中。</w:t>
      </w:r>
    </w:p>
    <w:p>
      <w:pPr>
        <w:snapToGrid w:val="0"/>
        <w:spacing w:line="312" w:lineRule="auto"/>
        <w:ind w:firstLine="482" w:firstLineChars="200"/>
        <w:outlineLvl w:val="0"/>
        <w:rPr>
          <w:rFonts w:hint="eastAsia" w:ascii="宋体" w:hAnsi="宋体" w:cs="宋体"/>
          <w:b/>
          <w:kern w:val="0"/>
          <w:sz w:val="24"/>
          <w:szCs w:val="22"/>
          <w:highlight w:val="none"/>
        </w:rPr>
      </w:pPr>
      <w:r>
        <w:rPr>
          <w:rFonts w:hint="eastAsia" w:ascii="宋体" w:hAnsi="宋体" w:cs="宋体"/>
          <w:b/>
          <w:kern w:val="0"/>
          <w:sz w:val="24"/>
          <w:highlight w:val="none"/>
        </w:rPr>
        <w:t>11、</w:t>
      </w:r>
      <w:r>
        <w:rPr>
          <w:rFonts w:hint="eastAsia" w:ascii="宋体" w:hAnsi="宋体" w:cs="宋体"/>
          <w:b/>
          <w:kern w:val="0"/>
          <w:sz w:val="24"/>
          <w:szCs w:val="22"/>
          <w:highlight w:val="none"/>
        </w:rPr>
        <w:t>供货与安装调试服务：</w:t>
      </w:r>
    </w:p>
    <w:p>
      <w:pPr>
        <w:snapToGrid w:val="0"/>
        <w:spacing w:line="312" w:lineRule="auto"/>
        <w:ind w:firstLine="480" w:firstLineChars="200"/>
        <w:outlineLvl w:val="0"/>
        <w:rPr>
          <w:rFonts w:hint="eastAsia" w:ascii="宋体" w:hAnsi="宋体" w:cs="宋体"/>
          <w:kern w:val="0"/>
          <w:sz w:val="24"/>
          <w:szCs w:val="22"/>
          <w:highlight w:val="none"/>
        </w:rPr>
      </w:pPr>
      <w:r>
        <w:rPr>
          <w:rFonts w:hint="eastAsia" w:ascii="宋体" w:hAnsi="宋体" w:cs="宋体"/>
          <w:kern w:val="0"/>
          <w:sz w:val="24"/>
          <w:szCs w:val="22"/>
          <w:highlight w:val="none"/>
        </w:rPr>
        <w:t>按供货合同及采购人的具体要求在规定时间内将货物安全无损地送达指定现场，并协同采购人在现场对货物及附件进行逐一清点与质量初步检验合格。</w:t>
      </w:r>
    </w:p>
    <w:p>
      <w:pPr>
        <w:snapToGrid w:val="0"/>
        <w:spacing w:line="312" w:lineRule="auto"/>
        <w:ind w:firstLine="480" w:firstLineChars="200"/>
        <w:outlineLvl w:val="0"/>
        <w:rPr>
          <w:rFonts w:hint="eastAsia" w:ascii="宋体" w:hAnsi="宋体" w:cs="宋体"/>
          <w:kern w:val="0"/>
          <w:sz w:val="24"/>
          <w:szCs w:val="22"/>
          <w:highlight w:val="none"/>
        </w:rPr>
      </w:pPr>
      <w:r>
        <w:rPr>
          <w:rFonts w:hint="eastAsia" w:ascii="宋体" w:hAnsi="宋体" w:cs="宋体"/>
          <w:kern w:val="0"/>
          <w:sz w:val="24"/>
          <w:szCs w:val="22"/>
          <w:highlight w:val="none"/>
        </w:rPr>
        <w:t>按供货合同及采购人的具体要求在规定时间内高效率、高质量地完成现场安装调试服务，确保所有货物全部正常运行为止，确保采购人满意。</w:t>
      </w:r>
    </w:p>
    <w:p>
      <w:pPr>
        <w:snapToGrid w:val="0"/>
        <w:spacing w:line="312" w:lineRule="auto"/>
        <w:ind w:firstLine="482" w:firstLineChars="200"/>
        <w:outlineLvl w:val="0"/>
        <w:rPr>
          <w:rFonts w:hint="eastAsia" w:ascii="宋体" w:hAnsi="宋体" w:cs="宋体"/>
          <w:b/>
          <w:kern w:val="0"/>
          <w:sz w:val="24"/>
          <w:highlight w:val="none"/>
          <w:lang w:val="zh-CN"/>
        </w:rPr>
      </w:pPr>
      <w:r>
        <w:rPr>
          <w:rFonts w:hint="eastAsia" w:ascii="宋体" w:hAnsi="宋体" w:cs="宋体"/>
          <w:b/>
          <w:kern w:val="0"/>
          <w:sz w:val="24"/>
          <w:highlight w:val="none"/>
        </w:rPr>
        <w:t>12</w:t>
      </w:r>
      <w:r>
        <w:rPr>
          <w:rFonts w:hint="eastAsia" w:ascii="宋体" w:hAnsi="宋体" w:cs="宋体"/>
          <w:b/>
          <w:kern w:val="0"/>
          <w:sz w:val="24"/>
          <w:highlight w:val="none"/>
          <w:lang w:val="en-US" w:eastAsia="zh-CN"/>
        </w:rPr>
        <w:t>质保期、</w:t>
      </w:r>
      <w:r>
        <w:rPr>
          <w:rFonts w:hint="eastAsia" w:ascii="宋体" w:hAnsi="宋体" w:cs="宋体"/>
          <w:b/>
          <w:kern w:val="0"/>
          <w:sz w:val="24"/>
          <w:highlight w:val="none"/>
          <w:lang w:val="zh-CN"/>
        </w:rPr>
        <w:t>售后服务</w:t>
      </w:r>
      <w:r>
        <w:rPr>
          <w:rFonts w:hint="eastAsia" w:ascii="宋体" w:hAnsi="宋体" w:cs="宋体"/>
          <w:b/>
          <w:kern w:val="0"/>
          <w:sz w:val="24"/>
          <w:highlight w:val="none"/>
          <w:lang w:val="en-US" w:eastAsia="zh-CN"/>
        </w:rPr>
        <w:t>及验收</w:t>
      </w:r>
      <w:r>
        <w:rPr>
          <w:rFonts w:hint="eastAsia" w:ascii="宋体" w:hAnsi="宋体" w:cs="宋体"/>
          <w:b/>
          <w:kern w:val="0"/>
          <w:sz w:val="24"/>
          <w:highlight w:val="none"/>
          <w:lang w:val="zh-CN"/>
        </w:rPr>
        <w:t>要求：</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12.1</w:t>
      </w:r>
      <w:r>
        <w:rPr>
          <w:rFonts w:hint="eastAsia" w:ascii="宋体" w:hAnsi="宋体" w:eastAsia="宋体" w:cs="宋体"/>
          <w:kern w:val="0"/>
          <w:sz w:val="24"/>
          <w:szCs w:val="22"/>
          <w:highlight w:val="none"/>
        </w:rPr>
        <w:t>售后服务</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rPr>
        <w:t>成交供应商须提供从验收合格之日起，出现故障6小时内响应24小时内解决问题，24个工作小时内不能修复的，则无偿提供备机或备用零件供采购人使用(供应商可根据自身实力作出更优的质保承诺)。</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rPr>
        <w:t>本次采购质保期为1年，在免费质保期内，投标人应免费处理发生的故障，并进行正常保养。质量保修期自工程竣工验收合格之日起计算。</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12.2</w:t>
      </w:r>
      <w:r>
        <w:rPr>
          <w:rFonts w:hint="eastAsia" w:ascii="宋体" w:hAnsi="宋体" w:eastAsia="宋体" w:cs="宋体"/>
          <w:kern w:val="0"/>
          <w:sz w:val="24"/>
          <w:szCs w:val="22"/>
          <w:highlight w:val="none"/>
        </w:rPr>
        <w:t>技术培训</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rPr>
        <w:t>成交供应商需负责对采购人的技术人员就行培训。供应商须在响应文件中提供详细的培训计划，包括培训内容、培训时间、培训费用等。技术培训费用应包含在响应报价中。</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12.3</w:t>
      </w:r>
      <w:r>
        <w:rPr>
          <w:rFonts w:hint="eastAsia" w:ascii="宋体" w:hAnsi="宋体" w:eastAsia="宋体" w:cs="宋体"/>
          <w:kern w:val="0"/>
          <w:sz w:val="24"/>
          <w:szCs w:val="22"/>
          <w:highlight w:val="none"/>
        </w:rPr>
        <w:t>数量调整</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rPr>
        <w:t>采购人保留合同履行中调整部分方案和服务的权力，追加的采购金额不得超过原合同采购金额的10%。如遇本次采购没有涉及的设备或服务时，由成交供应商提供申请，采购人确认后实施。</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12.4</w:t>
      </w:r>
      <w:r>
        <w:rPr>
          <w:rFonts w:hint="eastAsia" w:ascii="宋体" w:hAnsi="宋体" w:eastAsia="宋体" w:cs="宋体"/>
          <w:kern w:val="0"/>
          <w:sz w:val="24"/>
          <w:szCs w:val="22"/>
          <w:highlight w:val="none"/>
        </w:rPr>
        <w:t>验收要求、标准</w:t>
      </w:r>
    </w:p>
    <w:p>
      <w:pPr>
        <w:snapToGrid w:val="0"/>
        <w:spacing w:line="312" w:lineRule="auto"/>
        <w:ind w:firstLine="480" w:firstLineChars="200"/>
        <w:outlineLvl w:val="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rPr>
        <w:t>1）由采购人负责进行验收，验收由使用单位按规定聘请拥有消防工程验收资质的第三方公司进行验收，相关费用由中标方承担</w:t>
      </w:r>
      <w:r>
        <w:rPr>
          <w:rFonts w:hint="eastAsia" w:ascii="宋体" w:hAnsi="宋体" w:eastAsia="宋体" w:cs="宋体"/>
          <w:kern w:val="0"/>
          <w:sz w:val="24"/>
          <w:szCs w:val="22"/>
          <w:highlight w:val="none"/>
          <w:lang w:eastAsia="zh-CN"/>
        </w:rPr>
        <w:t>，</w:t>
      </w:r>
      <w:r>
        <w:rPr>
          <w:rFonts w:hint="eastAsia" w:ascii="宋体" w:hAnsi="宋体" w:eastAsia="宋体" w:cs="宋体"/>
          <w:kern w:val="0"/>
          <w:sz w:val="24"/>
          <w:szCs w:val="22"/>
          <w:highlight w:val="none"/>
          <w:lang w:val="en-US" w:eastAsia="zh-CN"/>
        </w:rPr>
        <w:t>投标时请综合考虑到报价中</w:t>
      </w:r>
      <w:r>
        <w:rPr>
          <w:rFonts w:hint="eastAsia" w:ascii="宋体" w:hAnsi="宋体" w:eastAsia="宋体" w:cs="宋体"/>
          <w:kern w:val="0"/>
          <w:sz w:val="24"/>
          <w:szCs w:val="22"/>
          <w:highlight w:val="none"/>
          <w:lang w:eastAsia="zh-CN"/>
        </w:rPr>
        <w:t>，</w:t>
      </w:r>
      <w:r>
        <w:rPr>
          <w:rFonts w:hint="eastAsia" w:ascii="宋体" w:hAnsi="宋体" w:eastAsia="宋体" w:cs="宋体"/>
          <w:kern w:val="0"/>
          <w:sz w:val="24"/>
          <w:szCs w:val="22"/>
          <w:highlight w:val="none"/>
        </w:rPr>
        <w:t>考虑到本项目为局部改造，故验收只针对改造部分内容。</w:t>
      </w:r>
    </w:p>
    <w:p>
      <w:pPr>
        <w:snapToGrid w:val="0"/>
        <w:spacing w:line="312" w:lineRule="auto"/>
        <w:ind w:firstLine="480" w:firstLineChars="200"/>
        <w:outlineLvl w:val="0"/>
        <w:rPr>
          <w:rFonts w:hint="default" w:ascii="宋体" w:hAnsi="宋体" w:eastAsia="宋体" w:cs="宋体"/>
          <w:kern w:val="0"/>
          <w:sz w:val="24"/>
          <w:szCs w:val="22"/>
          <w:highlight w:val="none"/>
          <w:lang w:val="en-US" w:eastAsia="zh-CN"/>
        </w:rPr>
      </w:pPr>
      <w:r>
        <w:rPr>
          <w:rFonts w:hint="eastAsia" w:ascii="宋体" w:hAnsi="宋体" w:eastAsia="宋体" w:cs="宋体"/>
          <w:kern w:val="0"/>
          <w:sz w:val="24"/>
          <w:szCs w:val="22"/>
          <w:highlight w:val="none"/>
        </w:rPr>
        <w:t>2）采购人在成交供应商送货后对货物服务进行检查验收，如果发现数量不足或有质量、技术等问题，成交供应商应负责根据合同及采购人的要求采取补足或更换等处理措施，并承担由此发生的一切损失和费用。验收合格后，采购人在验收单上签字并加盖单位公章。</w:t>
      </w:r>
    </w:p>
    <w:p>
      <w:pPr>
        <w:autoSpaceDE w:val="0"/>
        <w:autoSpaceDN w:val="0"/>
        <w:spacing w:line="312" w:lineRule="auto"/>
        <w:ind w:firstLine="482" w:firstLineChars="200"/>
        <w:rPr>
          <w:rFonts w:hint="eastAsia" w:ascii="宋体" w:hAnsi="宋体" w:cs="宋体"/>
          <w:kern w:val="0"/>
          <w:sz w:val="24"/>
          <w:szCs w:val="22"/>
          <w:highlight w:val="none"/>
        </w:rPr>
      </w:pPr>
      <w:r>
        <w:rPr>
          <w:rFonts w:hint="eastAsia" w:ascii="宋体" w:hAnsi="宋体" w:cs="宋体"/>
          <w:b/>
          <w:kern w:val="0"/>
          <w:sz w:val="24"/>
          <w:highlight w:val="none"/>
        </w:rPr>
        <w:t>13</w:t>
      </w:r>
      <w:r>
        <w:rPr>
          <w:rFonts w:hint="eastAsia" w:ascii="宋体" w:hAnsi="宋体" w:cs="宋体"/>
          <w:b/>
          <w:kern w:val="0"/>
          <w:sz w:val="24"/>
          <w:highlight w:val="none"/>
          <w:lang w:val="en-US" w:eastAsia="zh-CN"/>
        </w:rPr>
        <w:t>.</w:t>
      </w:r>
      <w:r>
        <w:rPr>
          <w:rFonts w:hint="eastAsia" w:ascii="宋体" w:hAnsi="宋体" w:cs="宋体"/>
          <w:b/>
          <w:kern w:val="0"/>
          <w:sz w:val="24"/>
          <w:highlight w:val="none"/>
          <w:lang w:val="zh-CN"/>
        </w:rPr>
        <w:t>付款方式：</w:t>
      </w:r>
      <w:r>
        <w:rPr>
          <w:rFonts w:ascii="宋体" w:hAnsi="宋体" w:cs="宋体"/>
          <w:kern w:val="0"/>
          <w:sz w:val="24"/>
          <w:szCs w:val="22"/>
          <w:highlight w:val="none"/>
        </w:rPr>
        <w:t>按《浙江省财政厅关于进一步发挥政府采购政策功能全力推动经济稳进提质的通知》（浙财采监〔2022〕3号）文件要求执行，具体付款方式由双方协商后在合同中明确。</w:t>
      </w:r>
    </w:p>
    <w:bookmarkEnd w:id="4"/>
    <w:p>
      <w:pPr>
        <w:pageBreakBefore/>
        <w:spacing w:line="360" w:lineRule="auto"/>
        <w:ind w:left="720" w:leftChars="343" w:firstLine="1084" w:firstLineChars="300"/>
        <w:outlineLvl w:val="0"/>
        <w:rPr>
          <w:rFonts w:hint="eastAsia"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jc w:val="center"/>
        <w:rPr>
          <w:rFonts w:hint="eastAsia" w:ascii="宋体" w:hAnsi="宋体" w:cs="宋体"/>
          <w:b/>
          <w:bCs/>
          <w:spacing w:val="-20"/>
          <w:kern w:val="44"/>
          <w:sz w:val="48"/>
          <w:szCs w:val="48"/>
          <w:highlight w:val="none"/>
        </w:rPr>
      </w:pPr>
      <w:bookmarkStart w:id="11" w:name="_Toc3995"/>
    </w:p>
    <w:p>
      <w:pPr>
        <w:jc w:val="center"/>
        <w:rPr>
          <w:rFonts w:hint="eastAsia" w:ascii="宋体" w:hAnsi="宋体" w:cs="宋体"/>
          <w:b/>
          <w:bCs/>
          <w:spacing w:val="-20"/>
          <w:kern w:val="44"/>
          <w:sz w:val="48"/>
          <w:szCs w:val="48"/>
          <w:highlight w:val="none"/>
        </w:rPr>
      </w:pPr>
    </w:p>
    <w:p>
      <w:pPr>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政府采购货物买卖合同</w:t>
      </w:r>
    </w:p>
    <w:p>
      <w:pPr>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（试行）</w:t>
      </w:r>
    </w:p>
    <w:p>
      <w:pPr>
        <w:rPr>
          <w:rFonts w:hint="eastAsia" w:ascii="宋体" w:hAnsi="宋体" w:cs="宋体"/>
          <w:b/>
          <w:bCs/>
          <w:spacing w:val="-20"/>
          <w:kern w:val="44"/>
          <w:sz w:val="40"/>
          <w:szCs w:val="40"/>
          <w:highlight w:val="none"/>
        </w:rPr>
      </w:pPr>
    </w:p>
    <w:p>
      <w:pPr>
        <w:rPr>
          <w:rFonts w:hint="eastAsia" w:ascii="宋体" w:hAnsi="宋体" w:cs="宋体"/>
          <w:b/>
          <w:bCs/>
          <w:spacing w:val="-20"/>
          <w:kern w:val="44"/>
          <w:sz w:val="40"/>
          <w:szCs w:val="40"/>
          <w:highlight w:val="none"/>
        </w:rPr>
      </w:pPr>
    </w:p>
    <w:p>
      <w:pPr>
        <w:rPr>
          <w:rFonts w:hint="eastAsia" w:ascii="宋体" w:hAnsi="宋体" w:cs="宋体"/>
          <w:b/>
          <w:bCs/>
          <w:spacing w:val="-20"/>
          <w:kern w:val="44"/>
          <w:sz w:val="40"/>
          <w:szCs w:val="40"/>
          <w:highlight w:val="none"/>
        </w:rPr>
      </w:pPr>
    </w:p>
    <w:p>
      <w:pPr>
        <w:spacing w:line="360" w:lineRule="auto"/>
        <w:ind w:left="420" w:leftChars="200"/>
        <w:rPr>
          <w:sz w:val="32"/>
          <w:szCs w:val="32"/>
          <w:highlight w:val="none"/>
        </w:rPr>
      </w:pPr>
      <w:r>
        <w:rPr>
          <w:rFonts w:hint="eastAsia" w:ascii="宋体" w:hAnsi="宋体" w:cs="宋体"/>
          <w:kern w:val="0"/>
          <w:sz w:val="32"/>
          <w:szCs w:val="32"/>
          <w:highlight w:val="none"/>
        </w:rPr>
        <w:t>项目名称：</w:t>
      </w:r>
    </w:p>
    <w:p>
      <w:pPr>
        <w:spacing w:line="360" w:lineRule="auto"/>
        <w:ind w:left="420" w:leftChars="200"/>
        <w:rPr>
          <w:sz w:val="32"/>
          <w:szCs w:val="32"/>
          <w:highlight w:val="none"/>
          <w:u w:val="single"/>
        </w:rPr>
      </w:pPr>
      <w:r>
        <w:rPr>
          <w:rFonts w:hint="eastAsia"/>
          <w:sz w:val="32"/>
          <w:szCs w:val="32"/>
          <w:highlight w:val="none"/>
        </w:rPr>
        <w:t>合同编号：</w:t>
      </w:r>
    </w:p>
    <w:p>
      <w:pPr>
        <w:spacing w:line="360" w:lineRule="auto"/>
        <w:ind w:left="420" w:leftChars="200"/>
        <w:rPr>
          <w:sz w:val="32"/>
          <w:szCs w:val="32"/>
          <w:highlight w:val="none"/>
        </w:rPr>
      </w:pPr>
      <w:r>
        <w:rPr>
          <w:rFonts w:hint="eastAsia"/>
          <w:sz w:val="32"/>
          <w:szCs w:val="32"/>
          <w:highlight w:val="none"/>
        </w:rPr>
        <w:t>甲    方：</w:t>
      </w:r>
    </w:p>
    <w:p>
      <w:pPr>
        <w:spacing w:line="360" w:lineRule="auto"/>
        <w:ind w:left="420" w:leftChars="200"/>
        <w:rPr>
          <w:sz w:val="32"/>
          <w:szCs w:val="32"/>
          <w:highlight w:val="none"/>
          <w:u w:val="single"/>
        </w:rPr>
      </w:pPr>
      <w:r>
        <w:rPr>
          <w:rFonts w:hint="eastAsia"/>
          <w:sz w:val="32"/>
          <w:szCs w:val="32"/>
          <w:highlight w:val="none"/>
        </w:rPr>
        <w:t>乙    方：</w:t>
      </w:r>
    </w:p>
    <w:p>
      <w:pPr>
        <w:spacing w:line="360" w:lineRule="auto"/>
        <w:ind w:left="420" w:leftChars="200"/>
        <w:rPr>
          <w:sz w:val="32"/>
          <w:szCs w:val="32"/>
          <w:highlight w:val="none"/>
        </w:rPr>
      </w:pPr>
      <w:r>
        <w:rPr>
          <w:rFonts w:hint="eastAsia"/>
          <w:sz w:val="32"/>
          <w:szCs w:val="32"/>
          <w:highlight w:val="none"/>
        </w:rPr>
        <w:t>签订时间：</w:t>
      </w:r>
    </w:p>
    <w:p>
      <w:pPr>
        <w:rPr>
          <w:highlight w:val="none"/>
        </w:rPr>
      </w:pPr>
    </w:p>
    <w:p>
      <w:pPr>
        <w:rPr>
          <w:rFonts w:eastAsia="黑体"/>
          <w:sz w:val="44"/>
          <w:szCs w:val="44"/>
          <w:highlight w:val="none"/>
        </w:rPr>
      </w:pPr>
      <w:r>
        <w:rPr>
          <w:rFonts w:eastAsia="黑体"/>
          <w:sz w:val="44"/>
          <w:szCs w:val="44"/>
          <w:highlight w:val="none"/>
        </w:rPr>
        <w:br w:type="page"/>
      </w:r>
    </w:p>
    <w:p>
      <w:pPr>
        <w:rPr>
          <w:rFonts w:eastAsia="黑体"/>
          <w:sz w:val="44"/>
          <w:szCs w:val="44"/>
          <w:highlight w:val="none"/>
        </w:rPr>
      </w:pPr>
    </w:p>
    <w:p>
      <w:pPr>
        <w:rPr>
          <w:rFonts w:eastAsia="黑体"/>
          <w:sz w:val="44"/>
          <w:szCs w:val="44"/>
          <w:highlight w:val="none"/>
        </w:rPr>
      </w:pPr>
    </w:p>
    <w:p>
      <w:pPr>
        <w:jc w:val="center"/>
        <w:rPr>
          <w:rFonts w:eastAsia="黑体"/>
          <w:sz w:val="44"/>
          <w:szCs w:val="44"/>
          <w:highlight w:val="none"/>
        </w:rPr>
      </w:pPr>
      <w:r>
        <w:rPr>
          <w:rFonts w:hint="eastAsia" w:eastAsia="黑体"/>
          <w:sz w:val="44"/>
          <w:szCs w:val="44"/>
          <w:highlight w:val="none"/>
        </w:rPr>
        <w:t>使用说明</w:t>
      </w:r>
    </w:p>
    <w:p>
      <w:pPr>
        <w:ind w:firstLine="640" w:firstLineChars="200"/>
        <w:rPr>
          <w:rFonts w:hint="eastAsia" w:ascii="仿宋_GB2312" w:hAnsi="仿宋_GB2312" w:eastAsia="仿宋_GB2312" w:cs="仿宋_GB2312"/>
          <w:sz w:val="32"/>
          <w:szCs w:val="32"/>
          <w:highlight w:val="none"/>
        </w:rPr>
      </w:pPr>
    </w:p>
    <w:p>
      <w:pPr>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1.本合同标准文本适用于购买现成货物的采购项目，不包括需要供应商定制开发、创新研发的货物采购项目。</w:t>
      </w:r>
    </w:p>
    <w:p>
      <w:pPr>
        <w:rPr>
          <w:rFonts w:eastAsia="黑体"/>
          <w:sz w:val="44"/>
          <w:szCs w:val="44"/>
          <w:highlight w:val="none"/>
        </w:rPr>
      </w:pPr>
      <w:r>
        <w:rPr>
          <w:rFonts w:hint="eastAsia" w:ascii="仿宋_GB2312" w:hAnsi="仿宋_GB2312" w:eastAsia="仿宋_GB2312" w:cs="仿宋_GB2312"/>
          <w:sz w:val="32"/>
          <w:szCs w:val="32"/>
          <w:highlight w:val="none"/>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highlight w:val="none"/>
        </w:rPr>
        <w:sectPr>
          <w:pgSz w:w="11906" w:h="16838"/>
          <w:pgMar w:top="1440" w:right="1800" w:bottom="1440" w:left="1800" w:header="851" w:footer="992" w:gutter="0"/>
          <w:cols w:space="425" w:num="1"/>
          <w:docGrid w:type="lines" w:linePitch="312" w:charSpace="0"/>
        </w:sectPr>
      </w:pPr>
    </w:p>
    <w:bookmarkEnd w:id="11"/>
    <w:p>
      <w:pPr>
        <w:keepNext/>
        <w:keepLines/>
        <w:numPr>
          <w:ilvl w:val="0"/>
          <w:numId w:val="7"/>
        </w:numPr>
        <w:adjustRightInd w:val="0"/>
        <w:snapToGrid w:val="0"/>
        <w:spacing w:line="400" w:lineRule="exact"/>
        <w:jc w:val="center"/>
        <w:outlineLvl w:val="1"/>
        <w:rPr>
          <w:rFonts w:hint="eastAsia" w:ascii="黑体" w:hAnsi="黑体" w:eastAsia="黑体"/>
          <w:b/>
          <w:bCs/>
          <w:sz w:val="28"/>
          <w:szCs w:val="28"/>
          <w:highlight w:val="none"/>
        </w:rPr>
      </w:pPr>
      <w:bookmarkStart w:id="12" w:name="_Toc22209"/>
    </w:p>
    <w:p>
      <w:pPr>
        <w:keepNext/>
        <w:keepLines/>
        <w:numPr>
          <w:ilvl w:val="0"/>
          <w:numId w:val="7"/>
        </w:numPr>
        <w:adjustRightInd w:val="0"/>
        <w:snapToGrid w:val="0"/>
        <w:spacing w:line="400" w:lineRule="exact"/>
        <w:jc w:val="center"/>
        <w:outlineLvl w:val="1"/>
        <w:rPr>
          <w:rFonts w:hint="eastAsia" w:ascii="黑体" w:hAnsi="华文中宋" w:eastAsia="黑体"/>
          <w:sz w:val="28"/>
          <w:szCs w:val="28"/>
          <w:highlight w:val="none"/>
        </w:rPr>
      </w:pPr>
      <w:r>
        <w:rPr>
          <w:rFonts w:hint="eastAsia" w:ascii="黑体" w:hAnsi="黑体" w:eastAsia="黑体"/>
          <w:sz w:val="28"/>
          <w:szCs w:val="28"/>
          <w:highlight w:val="none"/>
        </w:rPr>
        <w:t xml:space="preserve">第一节 </w:t>
      </w:r>
      <w:r>
        <w:rPr>
          <w:rFonts w:hint="eastAsia" w:ascii="黑体" w:hAnsi="华文中宋" w:eastAsia="黑体"/>
          <w:sz w:val="28"/>
          <w:szCs w:val="28"/>
          <w:highlight w:val="none"/>
        </w:rPr>
        <w:t>政府采购合同协议书</w:t>
      </w:r>
      <w:bookmarkEnd w:id="12"/>
    </w:p>
    <w:p>
      <w:pPr>
        <w:keepNext/>
        <w:keepLines/>
        <w:numPr>
          <w:ilvl w:val="0"/>
          <w:numId w:val="7"/>
        </w:numPr>
        <w:adjustRightInd w:val="0"/>
        <w:snapToGrid w:val="0"/>
        <w:spacing w:line="400" w:lineRule="exact"/>
        <w:jc w:val="center"/>
        <w:outlineLvl w:val="1"/>
        <w:rPr>
          <w:rFonts w:hint="eastAsia" w:ascii="黑体" w:hAnsi="华文中宋" w:eastAsia="黑体"/>
          <w:sz w:val="28"/>
          <w:szCs w:val="28"/>
          <w:highlight w:val="none"/>
        </w:rPr>
      </w:pPr>
    </w:p>
    <w:p>
      <w:pPr>
        <w:adjustRightInd w:val="0"/>
        <w:snapToGrid w:val="0"/>
        <w:spacing w:line="400" w:lineRule="exact"/>
        <w:rPr>
          <w:rFonts w:hint="eastAsia" w:ascii="宋体" w:hAnsi="宋体"/>
          <w:szCs w:val="21"/>
          <w:highlight w:val="none"/>
        </w:rPr>
      </w:pPr>
      <w:r>
        <w:rPr>
          <w:rFonts w:hint="eastAsia" w:ascii="宋体" w:hAnsi="宋体"/>
          <w:szCs w:val="21"/>
          <w:highlight w:val="none"/>
        </w:rPr>
        <w:t>甲方（全称）：（采购人、受采购人委托签订合同的单位或采购</w:t>
      </w:r>
      <w:r>
        <w:rPr>
          <w:rFonts w:hint="eastAsia" w:ascii="宋体" w:hAnsi="宋体"/>
          <w:szCs w:val="21"/>
          <w:highlight w:val="none"/>
        </w:rPr>
        <w:tab/>
      </w:r>
      <w:r>
        <w:rPr>
          <w:rFonts w:hint="eastAsia" w:ascii="宋体" w:hAnsi="宋体"/>
          <w:szCs w:val="21"/>
          <w:highlight w:val="none"/>
        </w:rPr>
        <w:t>文件约定的合同甲方）</w:t>
      </w:r>
    </w:p>
    <w:p>
      <w:pPr>
        <w:adjustRightInd w:val="0"/>
        <w:snapToGrid w:val="0"/>
        <w:spacing w:line="400" w:lineRule="exact"/>
        <w:rPr>
          <w:rFonts w:hint="eastAsia" w:ascii="宋体" w:hAnsi="宋体"/>
          <w:szCs w:val="21"/>
          <w:highlight w:val="none"/>
        </w:rPr>
      </w:pPr>
      <w:r>
        <w:rPr>
          <w:rFonts w:hint="eastAsia" w:ascii="宋体" w:hAnsi="宋体"/>
          <w:szCs w:val="21"/>
          <w:highlight w:val="none"/>
        </w:rPr>
        <w:t>乙方1（全称）：（供应商）</w:t>
      </w:r>
    </w:p>
    <w:p>
      <w:pPr>
        <w:adjustRightInd w:val="0"/>
        <w:snapToGrid w:val="0"/>
        <w:spacing w:line="400" w:lineRule="exact"/>
        <w:rPr>
          <w:rFonts w:hint="eastAsia" w:ascii="宋体" w:hAnsi="宋体"/>
          <w:szCs w:val="21"/>
          <w:highlight w:val="none"/>
        </w:rPr>
      </w:pPr>
      <w:r>
        <w:rPr>
          <w:rFonts w:hint="eastAsia" w:ascii="宋体" w:hAnsi="宋体"/>
          <w:szCs w:val="21"/>
          <w:highlight w:val="none"/>
        </w:rPr>
        <w:t>乙方2（全称）：（联合体成员供应商或其他合同主体）（如有）</w:t>
      </w:r>
    </w:p>
    <w:p>
      <w:pPr>
        <w:adjustRightInd w:val="0"/>
        <w:snapToGrid w:val="0"/>
        <w:spacing w:line="400" w:lineRule="exact"/>
        <w:rPr>
          <w:rFonts w:hint="eastAsia" w:ascii="宋体" w:hAnsi="宋体"/>
          <w:szCs w:val="21"/>
          <w:highlight w:val="none"/>
        </w:rPr>
      </w:pPr>
      <w:r>
        <w:rPr>
          <w:rFonts w:hint="eastAsia"/>
          <w:highlight w:val="none"/>
        </w:rPr>
        <w:t>乙方</w:t>
      </w:r>
      <w:r>
        <w:rPr>
          <w:rFonts w:hint="eastAsia" w:ascii="宋体" w:hAnsi="宋体"/>
          <w:szCs w:val="21"/>
          <w:highlight w:val="none"/>
        </w:rPr>
        <w:t>3</w:t>
      </w:r>
      <w:r>
        <w:rPr>
          <w:rFonts w:hint="eastAsia"/>
          <w:highlight w:val="none"/>
        </w:rPr>
        <w:t>（全称）</w:t>
      </w:r>
      <w:r>
        <w:rPr>
          <w:rFonts w:hint="eastAsia" w:ascii="宋体" w:hAnsi="宋体"/>
          <w:szCs w:val="21"/>
          <w:highlight w:val="none"/>
        </w:rPr>
        <w:t>（联合体成员供应商或其他合同主体）（如有）</w:t>
      </w:r>
    </w:p>
    <w:p>
      <w:pPr>
        <w:spacing w:line="400" w:lineRule="exact"/>
        <w:rPr>
          <w:highlight w:val="none"/>
        </w:rPr>
      </w:pP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8"/>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项目信息</w:t>
      </w:r>
    </w:p>
    <w:p>
      <w:pPr>
        <w:numPr>
          <w:ilvl w:val="0"/>
          <w:numId w:val="7"/>
        </w:numPr>
        <w:adjustRightInd w:val="0"/>
        <w:snapToGrid w:val="0"/>
        <w:spacing w:line="400" w:lineRule="exact"/>
        <w:ind w:firstLine="420" w:firstLineChars="200"/>
        <w:rPr>
          <w:rFonts w:hint="eastAsia" w:ascii="宋体" w:hAnsi="宋体"/>
          <w:szCs w:val="21"/>
          <w:highlight w:val="none"/>
          <w:u w:val="single"/>
        </w:rPr>
      </w:pPr>
      <w:r>
        <w:rPr>
          <w:rFonts w:hint="eastAsia" w:ascii="宋体" w:hAnsi="宋体"/>
          <w:szCs w:val="21"/>
          <w:highlight w:val="none"/>
        </w:rPr>
        <w:t>采购项目名称：</w:t>
      </w:r>
    </w:p>
    <w:p>
      <w:pPr>
        <w:numPr>
          <w:ilvl w:val="255"/>
          <w:numId w:val="0"/>
        </w:numPr>
        <w:tabs>
          <w:tab w:val="left" w:pos="999"/>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采购项目编号：</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（2）采购计划编号：</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（3）项目内容：</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采购标的及数量（台/套</w:t>
      </w:r>
      <w:r>
        <w:rPr>
          <w:rFonts w:ascii="宋体" w:hAnsi="宋体"/>
          <w:szCs w:val="21"/>
          <w:highlight w:val="none"/>
        </w:rPr>
        <w:t>/</w:t>
      </w:r>
      <w:r>
        <w:rPr>
          <w:rFonts w:hint="eastAsia" w:ascii="宋体" w:hAnsi="宋体"/>
          <w:szCs w:val="21"/>
          <w:highlight w:val="none"/>
        </w:rPr>
        <w:t>个</w:t>
      </w:r>
      <w:r>
        <w:rPr>
          <w:rFonts w:ascii="宋体" w:hAnsi="宋体"/>
          <w:szCs w:val="21"/>
          <w:highlight w:val="none"/>
        </w:rPr>
        <w:t>/</w:t>
      </w:r>
      <w:r>
        <w:rPr>
          <w:rFonts w:hint="eastAsia" w:ascii="宋体" w:hAnsi="宋体"/>
          <w:szCs w:val="21"/>
          <w:highlight w:val="none"/>
        </w:rPr>
        <w:t>架</w:t>
      </w:r>
      <w:r>
        <w:rPr>
          <w:rFonts w:ascii="宋体" w:hAnsi="宋体"/>
          <w:szCs w:val="21"/>
          <w:highlight w:val="none"/>
        </w:rPr>
        <w:t>/</w:t>
      </w:r>
      <w:r>
        <w:rPr>
          <w:rFonts w:hint="eastAsia" w:ascii="宋体" w:hAnsi="宋体"/>
          <w:szCs w:val="21"/>
          <w:highlight w:val="none"/>
        </w:rPr>
        <w:t>组等）：</w:t>
      </w:r>
    </w:p>
    <w:p>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品牌：规格型号：</w:t>
      </w:r>
    </w:p>
    <w:p>
      <w:pPr>
        <w:adjustRightInd w:val="0"/>
        <w:snapToGrid w:val="0"/>
        <w:spacing w:line="400" w:lineRule="exact"/>
        <w:ind w:firstLine="945" w:firstLineChars="450"/>
        <w:rPr>
          <w:rFonts w:hint="eastAsia" w:ascii="宋体" w:hAnsi="宋体"/>
          <w:szCs w:val="21"/>
          <w:highlight w:val="none"/>
          <w:u w:val="single"/>
        </w:rPr>
      </w:pPr>
      <w:r>
        <w:rPr>
          <w:rFonts w:hint="eastAsia" w:ascii="宋体" w:hAnsi="宋体"/>
          <w:szCs w:val="21"/>
          <w:highlight w:val="none"/>
        </w:rPr>
        <w:t>采购标的的技术要求、商务要求具体见附件。</w:t>
      </w:r>
    </w:p>
    <w:p>
      <w:pPr>
        <w:numPr>
          <w:ilvl w:val="255"/>
          <w:numId w:val="0"/>
        </w:numPr>
        <w:adjustRightInd w:val="0"/>
        <w:snapToGrid w:val="0"/>
        <w:spacing w:line="400" w:lineRule="exact"/>
        <w:ind w:firstLine="945" w:firstLineChars="450"/>
        <w:rPr>
          <w:rFonts w:hint="eastAsia" w:ascii="宋体" w:hAnsi="宋体" w:cs="宋体"/>
          <w:szCs w:val="21"/>
          <w:highlight w:val="none"/>
        </w:rPr>
      </w:pPr>
      <w:r>
        <w:rPr>
          <w:rFonts w:hint="eastAsia" w:ascii="汉仪书宋二S" w:hAnsi="汉仪书宋二S" w:eastAsia="汉仪书宋二S" w:cs="汉仪书宋二S"/>
          <w:szCs w:val="21"/>
          <w:highlight w:val="none"/>
        </w:rPr>
        <w:t>①</w:t>
      </w:r>
      <w:r>
        <w:rPr>
          <w:rFonts w:hint="eastAsia" w:ascii="宋体" w:hAnsi="宋体" w:cs="宋体"/>
          <w:szCs w:val="21"/>
          <w:highlight w:val="none"/>
        </w:rPr>
        <w:t>涉及信息类产品，请填写该产品关键部件的品牌、型号：</w:t>
      </w:r>
    </w:p>
    <w:p>
      <w:pPr>
        <w:numPr>
          <w:ilvl w:val="255"/>
          <w:numId w:val="0"/>
        </w:numPr>
        <w:adjustRightInd w:val="0"/>
        <w:snapToGrid w:val="0"/>
        <w:spacing w:line="400" w:lineRule="exact"/>
        <w:ind w:firstLine="420" w:firstLineChars="200"/>
        <w:rPr>
          <w:rFonts w:hint="eastAsia" w:ascii="宋体" w:hAnsi="宋体" w:cs="宋体"/>
          <w:kern w:val="0"/>
          <w:szCs w:val="21"/>
          <w:highlight w:val="none"/>
          <w:u w:val="single"/>
        </w:rPr>
      </w:pPr>
      <w:r>
        <w:rPr>
          <w:rFonts w:hint="eastAsia" w:ascii="宋体" w:hAnsi="宋体" w:cs="宋体"/>
          <w:szCs w:val="21"/>
          <w:highlight w:val="none"/>
        </w:rPr>
        <w:t xml:space="preserve">     标的名称：</w:t>
      </w:r>
    </w:p>
    <w:p>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 xml:space="preserve">     关键部件：品牌：型号：</w:t>
      </w:r>
    </w:p>
    <w:p>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szCs w:val="21"/>
          <w:highlight w:val="none"/>
        </w:rPr>
        <w:t>关键部件</w:t>
      </w:r>
      <w:r>
        <w:rPr>
          <w:rFonts w:hint="eastAsia" w:ascii="宋体" w:hAnsi="宋体" w:cs="宋体"/>
          <w:kern w:val="0"/>
          <w:szCs w:val="21"/>
          <w:highlight w:val="none"/>
        </w:rPr>
        <w:t>：品牌：型号：</w:t>
      </w:r>
    </w:p>
    <w:p>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 xml:space="preserve">     关键部件：品牌：型号：</w:t>
      </w:r>
    </w:p>
    <w:p>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汉仪书宋二S" w:hAnsi="汉仪书宋二S" w:eastAsia="汉仪书宋二S" w:cs="汉仪书宋二S"/>
          <w:kern w:val="0"/>
          <w:szCs w:val="21"/>
          <w:highlight w:val="none"/>
        </w:rPr>
        <w:t>②</w:t>
      </w:r>
      <w:r>
        <w:rPr>
          <w:rFonts w:hint="eastAsia" w:ascii="宋体" w:hAnsi="宋体" w:cs="宋体"/>
          <w:kern w:val="0"/>
          <w:szCs w:val="21"/>
          <w:highlight w:val="none"/>
        </w:rPr>
        <w:t>涉及车辆采购，请填写是否属于新能源汽车：</w:t>
      </w:r>
    </w:p>
    <w:p>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sym w:font="Wingdings" w:char="00A8"/>
      </w:r>
      <w:r>
        <w:rPr>
          <w:rFonts w:hint="eastAsia" w:ascii="宋体" w:hAnsi="宋体" w:cs="宋体"/>
          <w:kern w:val="0"/>
          <w:szCs w:val="21"/>
          <w:highlight w:val="none"/>
        </w:rPr>
        <w:t>是，《政府采购品目分类目录》底级品目名称： 数量： 金额：</w:t>
      </w:r>
    </w:p>
    <w:p>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sym w:font="Wingdings" w:char="00A8"/>
      </w:r>
      <w:r>
        <w:rPr>
          <w:rFonts w:hint="eastAsia" w:ascii="宋体" w:hAnsi="宋体" w:cs="宋体"/>
          <w:kern w:val="0"/>
          <w:szCs w:val="21"/>
          <w:highlight w:val="none"/>
        </w:rPr>
        <w:t>否</w:t>
      </w:r>
    </w:p>
    <w:p>
      <w:pPr>
        <w:widowControl/>
        <w:numPr>
          <w:ilvl w:val="255"/>
          <w:numId w:val="0"/>
        </w:numPr>
        <w:autoSpaceDE w:val="0"/>
        <w:autoSpaceDN w:val="0"/>
        <w:adjustRightInd w:val="0"/>
        <w:snapToGrid w:val="0"/>
        <w:spacing w:line="400" w:lineRule="exact"/>
        <w:jc w:val="left"/>
        <w:rPr>
          <w:rFonts w:hint="eastAsia" w:ascii="宋体" w:hAnsi="宋体" w:cs="宋体"/>
          <w:kern w:val="0"/>
          <w:szCs w:val="21"/>
          <w:highlight w:val="none"/>
        </w:rPr>
      </w:pPr>
      <w:r>
        <w:rPr>
          <w:rFonts w:hint="eastAsia" w:ascii="宋体" w:hAnsi="宋体" w:cs="宋体"/>
          <w:kern w:val="0"/>
          <w:szCs w:val="21"/>
          <w:highlight w:val="none"/>
        </w:rPr>
        <w:t xml:space="preserve">    （</w:t>
      </w:r>
      <w:r>
        <w:rPr>
          <w:rFonts w:ascii="宋体" w:hAnsi="宋体" w:cs="宋体"/>
          <w:kern w:val="0"/>
          <w:szCs w:val="21"/>
          <w:highlight w:val="none"/>
        </w:rPr>
        <w:t>4</w:t>
      </w:r>
      <w:r>
        <w:rPr>
          <w:rFonts w:hint="eastAsia" w:ascii="宋体" w:hAnsi="宋体" w:cs="宋体"/>
          <w:kern w:val="0"/>
          <w:szCs w:val="21"/>
          <w:highlight w:val="none"/>
        </w:rPr>
        <w:t>）政府采购组织形式：</w:t>
      </w:r>
      <w:r>
        <w:rPr>
          <w:rFonts w:hint="eastAsia" w:ascii="宋体" w:hAnsi="宋体" w:cs="宋体"/>
          <w:kern w:val="0"/>
          <w:szCs w:val="21"/>
          <w:highlight w:val="none"/>
        </w:rPr>
        <w:sym w:font="Wingdings" w:char="00A8"/>
      </w:r>
      <w:r>
        <w:rPr>
          <w:rFonts w:hint="eastAsia" w:ascii="宋体" w:hAnsi="宋体" w:cs="宋体"/>
          <w:kern w:val="0"/>
          <w:szCs w:val="21"/>
          <w:highlight w:val="none"/>
        </w:rPr>
        <w:t>政府集中采购</w:t>
      </w:r>
      <w:r>
        <w:rPr>
          <w:rFonts w:hint="eastAsia" w:ascii="宋体" w:hAnsi="宋体" w:cs="宋体"/>
          <w:kern w:val="0"/>
          <w:szCs w:val="21"/>
          <w:highlight w:val="none"/>
        </w:rPr>
        <w:sym w:font="Wingdings" w:char="00A8"/>
      </w:r>
      <w:r>
        <w:rPr>
          <w:rFonts w:hint="eastAsia" w:ascii="宋体" w:hAnsi="宋体" w:cs="宋体"/>
          <w:kern w:val="0"/>
          <w:szCs w:val="21"/>
          <w:highlight w:val="none"/>
        </w:rPr>
        <w:t xml:space="preserve">部门集中采购  </w:t>
      </w:r>
      <w:r>
        <w:rPr>
          <w:rFonts w:hint="eastAsia" w:ascii="宋体" w:hAnsi="宋体" w:cs="宋体"/>
          <w:kern w:val="0"/>
          <w:szCs w:val="21"/>
          <w:highlight w:val="none"/>
        </w:rPr>
        <w:sym w:font="Wingdings" w:char="00A8"/>
      </w:r>
      <w:r>
        <w:rPr>
          <w:rFonts w:hint="eastAsia" w:ascii="宋体" w:hAnsi="宋体" w:cs="宋体"/>
          <w:kern w:val="0"/>
          <w:szCs w:val="21"/>
          <w:highlight w:val="none"/>
        </w:rPr>
        <w:t>分散采购</w:t>
      </w:r>
    </w:p>
    <w:p>
      <w:pPr>
        <w:widowControl/>
        <w:numPr>
          <w:ilvl w:val="255"/>
          <w:numId w:val="0"/>
        </w:numPr>
        <w:autoSpaceDE w:val="0"/>
        <w:autoSpaceDN w:val="0"/>
        <w:adjustRightInd w:val="0"/>
        <w:snapToGrid w:val="0"/>
        <w:spacing w:line="400" w:lineRule="exact"/>
        <w:ind w:firstLine="420"/>
        <w:jc w:val="left"/>
        <w:rPr>
          <w:rFonts w:hint="eastAsia" w:ascii="宋体" w:hAnsi="宋体" w:cs="宋体"/>
          <w:kern w:val="0"/>
          <w:szCs w:val="21"/>
          <w:highlight w:val="none"/>
        </w:rPr>
      </w:pPr>
      <w:r>
        <w:rPr>
          <w:rFonts w:hint="eastAsia" w:ascii="宋体" w:hAnsi="宋体" w:cs="宋体"/>
          <w:kern w:val="0"/>
          <w:szCs w:val="21"/>
          <w:highlight w:val="none"/>
        </w:rPr>
        <w:t>（</w:t>
      </w:r>
      <w:r>
        <w:rPr>
          <w:rFonts w:ascii="宋体" w:hAnsi="宋体" w:cs="宋体"/>
          <w:kern w:val="0"/>
          <w:szCs w:val="21"/>
          <w:highlight w:val="none"/>
        </w:rPr>
        <w:t>5</w:t>
      </w:r>
      <w:r>
        <w:rPr>
          <w:rFonts w:hint="eastAsia" w:ascii="宋体" w:hAnsi="宋体" w:cs="宋体"/>
          <w:kern w:val="0"/>
          <w:szCs w:val="21"/>
          <w:highlight w:val="none"/>
        </w:rPr>
        <w:t>）政府采购方式：</w:t>
      </w:r>
      <w:r>
        <w:rPr>
          <w:rFonts w:hint="eastAsia" w:ascii="宋体" w:hAnsi="宋体" w:cs="宋体"/>
          <w:kern w:val="0"/>
          <w:szCs w:val="21"/>
          <w:highlight w:val="none"/>
        </w:rPr>
        <w:sym w:font="Wingdings" w:char="00A8"/>
      </w:r>
      <w:r>
        <w:rPr>
          <w:rFonts w:hint="eastAsia" w:ascii="宋体" w:hAnsi="宋体" w:cs="宋体"/>
          <w:kern w:val="0"/>
          <w:szCs w:val="21"/>
          <w:highlight w:val="none"/>
        </w:rPr>
        <w:t>公开招标</w:t>
      </w:r>
      <w:r>
        <w:rPr>
          <w:rFonts w:hint="eastAsia" w:ascii="宋体" w:hAnsi="宋体" w:cs="宋体"/>
          <w:kern w:val="0"/>
          <w:szCs w:val="21"/>
          <w:highlight w:val="none"/>
        </w:rPr>
        <w:sym w:font="Wingdings" w:char="00A8"/>
      </w:r>
      <w:r>
        <w:rPr>
          <w:rFonts w:hint="eastAsia" w:ascii="宋体" w:hAnsi="宋体" w:cs="宋体"/>
          <w:kern w:val="0"/>
          <w:szCs w:val="21"/>
          <w:highlight w:val="none"/>
        </w:rPr>
        <w:t>邀请招标</w:t>
      </w:r>
      <w:r>
        <w:rPr>
          <w:rFonts w:hint="eastAsia" w:ascii="宋体" w:hAnsi="宋体" w:cs="宋体"/>
          <w:kern w:val="0"/>
          <w:szCs w:val="21"/>
          <w:highlight w:val="none"/>
        </w:rPr>
        <w:sym w:font="Wingdings" w:char="00A8"/>
      </w:r>
      <w:r>
        <w:rPr>
          <w:rFonts w:hint="eastAsia" w:ascii="宋体" w:hAnsi="宋体" w:cs="宋体"/>
          <w:kern w:val="0"/>
          <w:szCs w:val="21"/>
          <w:highlight w:val="none"/>
        </w:rPr>
        <w:t>竞争性谈判</w:t>
      </w:r>
      <w:r>
        <w:rPr>
          <w:rFonts w:hint="eastAsia" w:ascii="宋体" w:hAnsi="宋体" w:cs="宋体"/>
          <w:kern w:val="0"/>
          <w:szCs w:val="21"/>
          <w:highlight w:val="none"/>
        </w:rPr>
        <w:sym w:font="Wingdings" w:char="00A8"/>
      </w:r>
      <w:r>
        <w:rPr>
          <w:rFonts w:hint="eastAsia" w:ascii="宋体" w:hAnsi="宋体" w:cs="宋体"/>
          <w:kern w:val="0"/>
          <w:szCs w:val="21"/>
          <w:highlight w:val="none"/>
        </w:rPr>
        <w:t>竞争性磋商</w:t>
      </w:r>
    </w:p>
    <w:p>
      <w:pPr>
        <w:widowControl/>
        <w:numPr>
          <w:ilvl w:val="255"/>
          <w:numId w:val="0"/>
        </w:numPr>
        <w:autoSpaceDE w:val="0"/>
        <w:autoSpaceDN w:val="0"/>
        <w:adjustRightInd w:val="0"/>
        <w:snapToGrid w:val="0"/>
        <w:spacing w:line="400" w:lineRule="exact"/>
        <w:ind w:firstLine="420"/>
        <w:jc w:val="left"/>
        <w:rPr>
          <w:rFonts w:hint="eastAsia" w:ascii="宋体" w:hAnsi="宋体" w:cs="宋体"/>
          <w:kern w:val="0"/>
          <w:szCs w:val="21"/>
          <w:highlight w:val="none"/>
          <w:u w:val="single"/>
        </w:rPr>
      </w:pPr>
      <w:r>
        <w:rPr>
          <w:rFonts w:hint="eastAsia" w:ascii="宋体" w:hAnsi="宋体" w:cs="宋体"/>
          <w:kern w:val="0"/>
          <w:szCs w:val="21"/>
          <w:highlight w:val="none"/>
        </w:rPr>
        <w:sym w:font="Wingdings" w:char="00A8"/>
      </w:r>
      <w:r>
        <w:rPr>
          <w:rFonts w:hint="eastAsia" w:ascii="宋体" w:hAnsi="宋体" w:cs="宋体"/>
          <w:kern w:val="0"/>
          <w:szCs w:val="21"/>
          <w:highlight w:val="none"/>
        </w:rPr>
        <w:t>询价</w:t>
      </w:r>
      <w:r>
        <w:rPr>
          <w:rFonts w:hint="eastAsia" w:ascii="宋体" w:hAnsi="宋体" w:cs="宋体"/>
          <w:kern w:val="0"/>
          <w:szCs w:val="21"/>
          <w:highlight w:val="none"/>
        </w:rPr>
        <w:sym w:font="Wingdings" w:char="00A8"/>
      </w:r>
      <w:r>
        <w:rPr>
          <w:rFonts w:hint="eastAsia" w:ascii="宋体" w:hAnsi="宋体" w:cs="宋体"/>
          <w:kern w:val="0"/>
          <w:szCs w:val="21"/>
          <w:highlight w:val="none"/>
        </w:rPr>
        <w:t>单一来源</w:t>
      </w:r>
      <w:r>
        <w:rPr>
          <w:rFonts w:hint="eastAsia" w:ascii="宋体" w:hAnsi="宋体" w:cs="宋体"/>
          <w:kern w:val="0"/>
          <w:szCs w:val="21"/>
          <w:highlight w:val="none"/>
        </w:rPr>
        <w:sym w:font="Wingdings" w:char="00A8"/>
      </w:r>
      <w:r>
        <w:rPr>
          <w:rFonts w:hint="eastAsia" w:ascii="宋体" w:hAnsi="宋体" w:cs="宋体"/>
          <w:kern w:val="0"/>
          <w:szCs w:val="21"/>
          <w:highlight w:val="none"/>
        </w:rPr>
        <w:t>框架协议</w:t>
      </w:r>
      <w:r>
        <w:rPr>
          <w:rFonts w:hint="eastAsia" w:ascii="宋体" w:hAnsi="宋体" w:cs="宋体"/>
          <w:kern w:val="0"/>
          <w:szCs w:val="21"/>
          <w:highlight w:val="none"/>
        </w:rPr>
        <w:sym w:font="Wingdings" w:char="00A8"/>
      </w:r>
      <w:r>
        <w:rPr>
          <w:rFonts w:hint="eastAsia" w:ascii="宋体" w:hAnsi="宋体" w:cs="宋体"/>
          <w:kern w:val="0"/>
          <w:szCs w:val="21"/>
          <w:highlight w:val="none"/>
        </w:rPr>
        <w:t>其他：</w:t>
      </w:r>
    </w:p>
    <w:p>
      <w:pPr>
        <w:widowControl/>
        <w:numPr>
          <w:ilvl w:val="255"/>
          <w:numId w:val="0"/>
        </w:numPr>
        <w:autoSpaceDE w:val="0"/>
        <w:autoSpaceDN w:val="0"/>
        <w:adjustRightInd w:val="0"/>
        <w:snapToGrid w:val="0"/>
        <w:spacing w:line="400" w:lineRule="exact"/>
        <w:ind w:firstLine="420"/>
        <w:jc w:val="left"/>
        <w:rPr>
          <w:rFonts w:hint="eastAsia" w:ascii="宋体" w:hAnsi="宋体" w:cs="宋体"/>
          <w:kern w:val="0"/>
          <w:szCs w:val="21"/>
          <w:highlight w:val="none"/>
        </w:rPr>
      </w:pPr>
      <w:r>
        <w:rPr>
          <w:rFonts w:hint="eastAsia" w:ascii="宋体" w:hAnsi="宋体" w:cs="宋体"/>
          <w:kern w:val="0"/>
          <w:szCs w:val="21"/>
          <w:highlight w:val="none"/>
        </w:rPr>
        <w:t>（注：在框架协议采购的第二阶段，可选择使用该合同文本）</w:t>
      </w:r>
    </w:p>
    <w:p>
      <w:pPr>
        <w:widowControl/>
        <w:numPr>
          <w:ilvl w:val="255"/>
          <w:numId w:val="0"/>
        </w:numPr>
        <w:autoSpaceDE w:val="0"/>
        <w:autoSpaceDN w:val="0"/>
        <w:adjustRightInd w:val="0"/>
        <w:snapToGrid w:val="0"/>
        <w:spacing w:line="400" w:lineRule="exact"/>
        <w:ind w:firstLine="220" w:firstLineChars="100"/>
        <w:jc w:val="left"/>
        <w:rPr>
          <w:rFonts w:hint="eastAsia" w:ascii="宋体" w:hAnsi="宋体"/>
          <w:szCs w:val="21"/>
          <w:highlight w:val="none"/>
        </w:rPr>
      </w:pPr>
      <w:r>
        <w:rPr>
          <w:rFonts w:hint="eastAsia" w:ascii="宋体" w:hAnsi="宋体" w:eastAsia="华文楷体" w:cs="华文楷体"/>
          <w:kern w:val="0"/>
          <w:sz w:val="22"/>
          <w:szCs w:val="21"/>
          <w:highlight w:val="none"/>
        </w:rPr>
        <w:t xml:space="preserve"> （</w:t>
      </w:r>
      <w:r>
        <w:rPr>
          <w:rFonts w:ascii="宋体" w:hAnsi="宋体" w:eastAsia="华文楷体" w:cs="华文楷体"/>
          <w:kern w:val="0"/>
          <w:sz w:val="22"/>
          <w:szCs w:val="21"/>
          <w:highlight w:val="none"/>
        </w:rPr>
        <w:t>6</w:t>
      </w:r>
      <w:r>
        <w:rPr>
          <w:rFonts w:hint="eastAsia" w:ascii="宋体" w:hAnsi="宋体" w:eastAsia="华文楷体" w:cs="华文楷体"/>
          <w:kern w:val="0"/>
          <w:sz w:val="22"/>
          <w:szCs w:val="21"/>
          <w:highlight w:val="none"/>
        </w:rPr>
        <w:t>）</w:t>
      </w:r>
      <w:r>
        <w:rPr>
          <w:rFonts w:hint="eastAsia" w:ascii="宋体" w:hAnsi="宋体"/>
          <w:szCs w:val="21"/>
          <w:highlight w:val="none"/>
        </w:rPr>
        <w:t>中标（成交）采购标的制造商是否为中小企业：</w:t>
      </w: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否</w:t>
      </w:r>
    </w:p>
    <w:p>
      <w:pPr>
        <w:numPr>
          <w:ilvl w:val="255"/>
          <w:numId w:val="0"/>
        </w:numPr>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本合同是否为专门面向中小企业的采购合同（中小企业预留合同）：</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pPr>
        <w:numPr>
          <w:ilvl w:val="255"/>
          <w:numId w:val="0"/>
        </w:numPr>
        <w:adjustRightInd w:val="0"/>
        <w:snapToGrid w:val="0"/>
        <w:spacing w:line="400" w:lineRule="exact"/>
        <w:rPr>
          <w:rFonts w:hint="eastAsia" w:ascii="宋体" w:hAnsi="宋体"/>
          <w:iCs/>
          <w:szCs w:val="21"/>
          <w:highlight w:val="none"/>
        </w:rPr>
      </w:pPr>
      <w:r>
        <w:rPr>
          <w:rFonts w:hint="eastAsia"/>
          <w:highlight w:val="none"/>
        </w:rPr>
        <w:t xml:space="preserve">         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pPr>
        <w:numPr>
          <w:ilvl w:val="255"/>
          <w:numId w:val="0"/>
        </w:numPr>
        <w:adjustRightInd w:val="0"/>
        <w:snapToGrid w:val="0"/>
        <w:spacing w:line="400" w:lineRule="exact"/>
        <w:rPr>
          <w:rFonts w:hint="eastAsia" w:ascii="宋体" w:hAnsi="宋体"/>
          <w:iCs/>
          <w:szCs w:val="21"/>
          <w:highlight w:val="none"/>
        </w:rPr>
      </w:pPr>
      <w:r>
        <w:rPr>
          <w:rFonts w:hint="eastAsia"/>
          <w:highlight w:val="none"/>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pPr>
        <w:snapToGrid w:val="0"/>
        <w:spacing w:line="400" w:lineRule="exact"/>
        <w:rPr>
          <w:highlight w:val="none"/>
        </w:rPr>
      </w:pPr>
      <w:r>
        <w:rPr>
          <w:rFonts w:hint="eastAsia"/>
          <w:highlight w:val="none"/>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p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分包主要内容：</w:t>
      </w:r>
    </w:p>
    <w:p>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分包供应商/制造商名称（如供应商和制造商不同，请分别填写）：</w:t>
      </w:r>
    </w:p>
    <w:p>
      <w:pPr>
        <w:adjustRightInd w:val="0"/>
        <w:snapToGrid w:val="0"/>
        <w:spacing w:line="400" w:lineRule="exact"/>
        <w:ind w:firstLine="840" w:firstLineChars="400"/>
        <w:rPr>
          <w:rFonts w:hint="eastAsia" w:ascii="宋体" w:hAnsi="宋体"/>
          <w:szCs w:val="21"/>
          <w:highlight w:val="none"/>
          <w:u w:val="single"/>
        </w:rPr>
      </w:pPr>
    </w:p>
    <w:p>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分包供应商/制造商类型（如果供应商和制造商不同，只填写制造商类型）：</w:t>
      </w:r>
    </w:p>
    <w:p>
      <w:pPr>
        <w:adjustRightInd w:val="0"/>
        <w:snapToGrid w:val="0"/>
        <w:spacing w:line="400" w:lineRule="exact"/>
        <w:ind w:firstLine="840" w:firstLineChars="400"/>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小微型企业</w:t>
      </w:r>
    </w:p>
    <w:p>
      <w:pPr>
        <w:adjustRightInd w:val="0"/>
        <w:snapToGrid w:val="0"/>
        <w:spacing w:line="400" w:lineRule="exact"/>
        <w:ind w:firstLine="840" w:firstLineChars="400"/>
        <w:rPr>
          <w:rFonts w:eastAsia="华文楷体"/>
          <w:highlight w:val="none"/>
        </w:rPr>
      </w:pPr>
      <w:r>
        <w:rPr>
          <w:rFonts w:hint="eastAsia" w:ascii="宋体" w:hAnsi="宋体"/>
          <w:iCs/>
          <w:szCs w:val="21"/>
          <w:highlight w:val="none"/>
        </w:rPr>
        <w:sym w:font="Wingdings" w:char="00A8"/>
      </w:r>
      <w:r>
        <w:rPr>
          <w:rFonts w:hint="eastAsia" w:ascii="宋体" w:hAnsi="宋体"/>
          <w:iCs/>
          <w:szCs w:val="21"/>
          <w:highlight w:val="none"/>
        </w:rPr>
        <w:t>残疾人福利性单位</w:t>
      </w:r>
      <w:r>
        <w:rPr>
          <w:rFonts w:hint="eastAsia" w:ascii="宋体" w:hAnsi="宋体"/>
          <w:iCs/>
          <w:szCs w:val="21"/>
          <w:highlight w:val="none"/>
        </w:rPr>
        <w:sym w:font="Wingdings" w:char="00A8"/>
      </w:r>
      <w:r>
        <w:rPr>
          <w:rFonts w:hint="eastAsia" w:ascii="宋体" w:hAnsi="宋体"/>
          <w:iCs/>
          <w:szCs w:val="21"/>
          <w:highlight w:val="none"/>
        </w:rPr>
        <w:t>监狱企业</w:t>
      </w:r>
      <w:r>
        <w:rPr>
          <w:rFonts w:hint="eastAsia" w:ascii="宋体" w:hAnsi="宋体"/>
          <w:iCs/>
          <w:szCs w:val="21"/>
          <w:highlight w:val="none"/>
        </w:rPr>
        <w:sym w:font="Wingdings" w:char="00A8"/>
      </w:r>
      <w:r>
        <w:rPr>
          <w:rFonts w:hint="eastAsia" w:ascii="宋体" w:hAnsi="宋体"/>
          <w:iCs/>
          <w:szCs w:val="21"/>
          <w:highlight w:val="none"/>
        </w:rPr>
        <w:t>其他</w:t>
      </w:r>
    </w:p>
    <w:p>
      <w:pPr>
        <w:numPr>
          <w:ilvl w:val="255"/>
          <w:numId w:val="0"/>
        </w:numPr>
        <w:adjustRightInd w:val="0"/>
        <w:snapToGrid w:val="0"/>
        <w:spacing w:line="400" w:lineRule="exact"/>
        <w:rPr>
          <w:rFonts w:hint="eastAsia" w:ascii="宋体" w:hAnsi="宋体" w:cs="宋体"/>
          <w:iCs/>
          <w:szCs w:val="21"/>
          <w:highlight w:val="none"/>
        </w:rPr>
      </w:pPr>
      <w:r>
        <w:rPr>
          <w:rFonts w:hint="eastAsia" w:ascii="宋体" w:hAnsi="宋体" w:cs="宋体"/>
          <w:szCs w:val="21"/>
          <w:highlight w:val="none"/>
        </w:rPr>
        <w:t>（</w:t>
      </w:r>
      <w:r>
        <w:rPr>
          <w:rFonts w:ascii="宋体" w:hAnsi="宋体" w:cs="宋体"/>
          <w:szCs w:val="21"/>
          <w:highlight w:val="none"/>
        </w:rPr>
        <w:t>8</w:t>
      </w:r>
      <w:r>
        <w:rPr>
          <w:rFonts w:hint="eastAsia" w:ascii="宋体" w:hAnsi="宋体" w:cs="宋体"/>
          <w:szCs w:val="21"/>
          <w:highlight w:val="none"/>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widowControl/>
        <w:tabs>
          <w:tab w:val="left" w:pos="1340"/>
        </w:tabs>
        <w:autoSpaceDE w:val="0"/>
        <w:autoSpaceDN w:val="0"/>
        <w:adjustRightInd w:val="0"/>
        <w:spacing w:line="400" w:lineRule="exact"/>
        <w:ind w:firstLine="420" w:firstLineChars="200"/>
        <w:jc w:val="left"/>
        <w:rPr>
          <w:rFonts w:hint="eastAsia" w:ascii="宋体" w:hAnsi="宋体" w:cs="宋体"/>
          <w:kern w:val="0"/>
          <w:szCs w:val="21"/>
          <w:highlight w:val="none"/>
          <w:u w:val="single"/>
        </w:rPr>
      </w:pPr>
      <w:r>
        <w:rPr>
          <w:rFonts w:hint="eastAsia" w:ascii="宋体" w:hAnsi="宋体" w:cs="宋体"/>
          <w:kern w:val="0"/>
          <w:szCs w:val="21"/>
          <w:highlight w:val="none"/>
        </w:rPr>
        <w:t xml:space="preserve">     外商投资企业类型：</w:t>
      </w:r>
      <w:r>
        <w:rPr>
          <w:rFonts w:hint="eastAsia" w:ascii="宋体" w:hAnsi="宋体" w:cs="宋体"/>
          <w:iCs/>
          <w:kern w:val="0"/>
          <w:szCs w:val="21"/>
          <w:highlight w:val="none"/>
        </w:rPr>
        <w:sym w:font="Wingdings" w:char="00A8"/>
      </w:r>
      <w:r>
        <w:rPr>
          <w:rFonts w:hint="eastAsia" w:ascii="宋体" w:hAnsi="宋体" w:cs="宋体"/>
          <w:kern w:val="0"/>
          <w:szCs w:val="21"/>
          <w:highlight w:val="none"/>
        </w:rPr>
        <w:t xml:space="preserve">全部由外国投资者投资  </w:t>
      </w:r>
      <w:r>
        <w:rPr>
          <w:rFonts w:hint="eastAsia" w:ascii="宋体" w:hAnsi="宋体" w:cs="宋体"/>
          <w:iCs/>
          <w:kern w:val="0"/>
          <w:szCs w:val="21"/>
          <w:highlight w:val="none"/>
        </w:rPr>
        <w:sym w:font="Wingdings" w:char="00A8"/>
      </w:r>
      <w:r>
        <w:rPr>
          <w:rFonts w:hint="eastAsia" w:ascii="宋体" w:hAnsi="宋体" w:cs="宋体"/>
          <w:iCs/>
          <w:kern w:val="0"/>
          <w:szCs w:val="21"/>
          <w:highlight w:val="none"/>
        </w:rPr>
        <w:t>部分由外国投资者投资</w:t>
      </w:r>
    </w:p>
    <w:p>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9</w:t>
      </w:r>
      <w:r>
        <w:rPr>
          <w:rFonts w:hint="eastAsia" w:ascii="宋体" w:hAnsi="宋体" w:cs="宋体"/>
          <w:szCs w:val="21"/>
          <w:highlight w:val="none"/>
        </w:rPr>
        <w:t>）是否涉及进口产品：</w:t>
      </w:r>
    </w:p>
    <w:p>
      <w:pPr>
        <w:numPr>
          <w:ilvl w:val="255"/>
          <w:numId w:val="0"/>
        </w:numPr>
        <w:adjustRightInd w:val="0"/>
        <w:snapToGrid w:val="0"/>
        <w:spacing w:line="400" w:lineRule="exact"/>
        <w:ind w:firstLine="840" w:firstLineChars="400"/>
        <w:rPr>
          <w:rFonts w:hint="eastAsia" w:ascii="宋体" w:hAnsi="宋体" w:cs="宋体"/>
          <w:szCs w:val="21"/>
          <w:highlight w:val="none"/>
          <w:u w:val="single"/>
        </w:rPr>
      </w:pPr>
      <w:r>
        <w:rPr>
          <w:rFonts w:hint="eastAsia" w:ascii="宋体" w:hAnsi="宋体" w:cs="宋体"/>
          <w:szCs w:val="21"/>
          <w:highlight w:val="none"/>
        </w:rPr>
        <w:sym w:font="Wingdings" w:char="00A8"/>
      </w:r>
      <w:r>
        <w:rPr>
          <w:rFonts w:hint="eastAsia" w:ascii="宋体" w:hAnsi="宋体" w:cs="宋体"/>
          <w:szCs w:val="21"/>
          <w:highlight w:val="none"/>
        </w:rPr>
        <w:t>是，《政府采购品目分类目录》底级品目名称：金额：</w:t>
      </w:r>
    </w:p>
    <w:p>
      <w:pPr>
        <w:numPr>
          <w:ilvl w:val="255"/>
          <w:numId w:val="0"/>
        </w:numPr>
        <w:adjustRightInd w:val="0"/>
        <w:snapToGrid w:val="0"/>
        <w:spacing w:line="400" w:lineRule="exact"/>
        <w:ind w:firstLine="840" w:firstLineChars="400"/>
        <w:rPr>
          <w:rFonts w:hint="eastAsia" w:ascii="宋体" w:hAnsi="宋体"/>
          <w:szCs w:val="21"/>
          <w:highlight w:val="none"/>
        </w:rPr>
      </w:pPr>
      <w:r>
        <w:rPr>
          <w:rFonts w:hint="eastAsia" w:ascii="宋体" w:hAnsi="宋体" w:cs="宋体"/>
          <w:szCs w:val="21"/>
          <w:highlight w:val="none"/>
        </w:rPr>
        <w:t xml:space="preserve">        国别：品牌： 规格型号：</w:t>
      </w:r>
    </w:p>
    <w:p>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（1</w:t>
      </w:r>
      <w:r>
        <w:rPr>
          <w:rFonts w:ascii="宋体" w:hAnsi="宋体"/>
          <w:szCs w:val="21"/>
          <w:highlight w:val="none"/>
        </w:rPr>
        <w:t>0</w:t>
      </w:r>
      <w:r>
        <w:rPr>
          <w:rFonts w:hint="eastAsia" w:ascii="宋体" w:hAnsi="宋体"/>
          <w:szCs w:val="21"/>
          <w:highlight w:val="none"/>
        </w:rPr>
        <w:t>）是否涉及节能产品：</w:t>
      </w:r>
    </w:p>
    <w:p>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szCs w:val="21"/>
          <w:highlight w:val="none"/>
        </w:rPr>
        <w:sym w:font="Wingdings" w:char="00A8"/>
      </w:r>
      <w:r>
        <w:rPr>
          <w:rFonts w:hint="eastAsia" w:ascii="宋体" w:hAnsi="宋体"/>
          <w:szCs w:val="21"/>
          <w:highlight w:val="none"/>
        </w:rPr>
        <w:t>是，《节能产品政府采购品目清单》的底级品目名称：</w:t>
      </w:r>
    </w:p>
    <w:p>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强制采购</w:t>
      </w:r>
      <w:r>
        <w:rPr>
          <w:rFonts w:hint="eastAsia" w:ascii="宋体" w:hAnsi="宋体"/>
          <w:iCs/>
          <w:szCs w:val="21"/>
          <w:highlight w:val="none"/>
        </w:rPr>
        <w:sym w:font="Wingdings" w:char="00A8"/>
      </w:r>
      <w:r>
        <w:rPr>
          <w:rFonts w:hint="eastAsia" w:ascii="宋体" w:hAnsi="宋体"/>
          <w:iCs/>
          <w:szCs w:val="21"/>
          <w:highlight w:val="none"/>
        </w:rPr>
        <w:t>优先采购</w:t>
      </w:r>
    </w:p>
    <w:p>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是否涉及环境标志产品：</w:t>
      </w:r>
    </w:p>
    <w:p>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是，《环境标志产品政府采购品目清单》的底级品目名称：</w:t>
      </w:r>
    </w:p>
    <w:p>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强制采购</w:t>
      </w:r>
      <w:r>
        <w:rPr>
          <w:rFonts w:hint="eastAsia" w:ascii="宋体" w:hAnsi="宋体"/>
          <w:iCs/>
          <w:szCs w:val="21"/>
          <w:highlight w:val="none"/>
        </w:rPr>
        <w:sym w:font="Wingdings" w:char="00A8"/>
      </w:r>
      <w:r>
        <w:rPr>
          <w:rFonts w:hint="eastAsia" w:ascii="宋体" w:hAnsi="宋体"/>
          <w:iCs/>
          <w:szCs w:val="21"/>
          <w:highlight w:val="none"/>
        </w:rPr>
        <w:t>优先采购</w:t>
      </w:r>
    </w:p>
    <w:p>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pPr>
        <w:widowControl/>
        <w:numPr>
          <w:ilvl w:val="255"/>
          <w:numId w:val="0"/>
        </w:numPr>
        <w:autoSpaceDE w:val="0"/>
        <w:autoSpaceDN w:val="0"/>
        <w:adjustRightInd w:val="0"/>
        <w:snapToGrid w:val="0"/>
        <w:spacing w:line="400" w:lineRule="exact"/>
        <w:jc w:val="left"/>
        <w:rPr>
          <w:rFonts w:hint="eastAsia" w:ascii="宋体" w:hAnsi="宋体"/>
          <w:szCs w:val="21"/>
          <w:highlight w:val="none"/>
        </w:rPr>
      </w:pPr>
      <w:r>
        <w:rPr>
          <w:rFonts w:hint="eastAsia" w:ascii="宋体" w:hAnsi="宋体"/>
          <w:szCs w:val="21"/>
          <w:highlight w:val="none"/>
        </w:rPr>
        <w:t>是否涉及绿色产品：</w:t>
      </w:r>
    </w:p>
    <w:p>
      <w:pPr>
        <w:widowControl/>
        <w:autoSpaceDE w:val="0"/>
        <w:autoSpaceDN w:val="0"/>
        <w:adjustRightInd w:val="0"/>
        <w:spacing w:line="400" w:lineRule="exact"/>
        <w:ind w:firstLine="420"/>
        <w:jc w:val="left"/>
        <w:rPr>
          <w:rFonts w:hint="eastAsia" w:ascii="宋体" w:hAnsi="宋体" w:cs="华文楷体"/>
          <w:kern w:val="0"/>
          <w:sz w:val="22"/>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是，绿色产品政府采购相关政策确定的底级品目名称：</w:t>
      </w:r>
    </w:p>
    <w:p>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sym w:font="Wingdings" w:char="00A8"/>
      </w:r>
      <w:r>
        <w:rPr>
          <w:rFonts w:hint="eastAsia" w:ascii="宋体" w:hAnsi="宋体"/>
          <w:iCs/>
          <w:szCs w:val="21"/>
          <w:highlight w:val="none"/>
        </w:rPr>
        <w:t>强制采购</w:t>
      </w:r>
      <w:r>
        <w:rPr>
          <w:rFonts w:hint="eastAsia" w:ascii="宋体" w:hAnsi="宋体"/>
          <w:iCs/>
          <w:szCs w:val="21"/>
          <w:highlight w:val="none"/>
        </w:rPr>
        <w:sym w:font="Wingdings" w:char="00A8"/>
      </w:r>
      <w:r>
        <w:rPr>
          <w:rFonts w:hint="eastAsia" w:ascii="宋体" w:hAnsi="宋体"/>
          <w:iCs/>
          <w:szCs w:val="21"/>
          <w:highlight w:val="none"/>
        </w:rPr>
        <w:t>优先采购</w:t>
      </w:r>
    </w:p>
    <w:p>
      <w:pPr>
        <w:widowControl/>
        <w:autoSpaceDE w:val="0"/>
        <w:autoSpaceDN w:val="0"/>
        <w:adjustRightInd w:val="0"/>
        <w:spacing w:line="400" w:lineRule="exact"/>
        <w:ind w:firstLine="420"/>
        <w:jc w:val="left"/>
        <w:rPr>
          <w:rFonts w:hint="eastAsia" w:ascii="宋体" w:hAnsi="宋体" w:eastAsia="华文楷体" w:cs="华文楷体"/>
          <w:kern w:val="0"/>
          <w:szCs w:val="21"/>
          <w:highlight w:val="none"/>
        </w:rPr>
      </w:pPr>
      <w:r>
        <w:rPr>
          <w:rFonts w:hint="eastAsia" w:ascii="宋体" w:hAnsi="宋体"/>
          <w:szCs w:val="21"/>
          <w:highlight w:val="none"/>
        </w:rPr>
        <w:sym w:font="Wingdings" w:char="00A8"/>
      </w:r>
      <w:r>
        <w:rPr>
          <w:rFonts w:hint="eastAsia" w:ascii="宋体" w:hAnsi="宋体"/>
          <w:szCs w:val="21"/>
          <w:highlight w:val="none"/>
        </w:rPr>
        <w:t>否</w:t>
      </w:r>
    </w:p>
    <w:p>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（1</w:t>
      </w:r>
      <w:r>
        <w:rPr>
          <w:rFonts w:ascii="宋体" w:hAnsi="宋体"/>
          <w:szCs w:val="21"/>
          <w:highlight w:val="none"/>
        </w:rPr>
        <w:t>1</w:t>
      </w:r>
      <w:r>
        <w:rPr>
          <w:rFonts w:hint="eastAsia" w:ascii="宋体" w:hAnsi="宋体"/>
          <w:szCs w:val="21"/>
          <w:highlight w:val="none"/>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 xml:space="preserve">是       </w:t>
      </w:r>
      <w:r>
        <w:rPr>
          <w:rFonts w:hint="eastAsia" w:ascii="宋体" w:hAnsi="宋体"/>
          <w:szCs w:val="21"/>
          <w:highlight w:val="none"/>
        </w:rPr>
        <w:sym w:font="Wingdings" w:char="00A8"/>
      </w:r>
      <w:r>
        <w:rPr>
          <w:rFonts w:hint="eastAsia" w:ascii="宋体" w:hAnsi="宋体"/>
          <w:szCs w:val="21"/>
          <w:highlight w:val="none"/>
        </w:rPr>
        <w:t>否</w:t>
      </w:r>
      <w:r>
        <w:rPr>
          <w:rFonts w:hint="eastAsia" w:ascii="宋体" w:hAnsi="宋体"/>
          <w:szCs w:val="21"/>
          <w:highlight w:val="none"/>
        </w:rPr>
        <w:sym w:font="Wingdings" w:char="00A8"/>
      </w:r>
      <w:r>
        <w:rPr>
          <w:rFonts w:hint="eastAsia" w:ascii="宋体" w:hAnsi="宋体"/>
          <w:szCs w:val="21"/>
          <w:highlight w:val="none"/>
        </w:rPr>
        <w:t>不涉及</w:t>
      </w:r>
    </w:p>
    <w:p>
      <w:pPr>
        <w:numPr>
          <w:ilvl w:val="0"/>
          <w:numId w:val="8"/>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合同金额</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（1）合同金额小写：</w:t>
      </w:r>
    </w:p>
    <w:p>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大写：</w:t>
      </w:r>
    </w:p>
    <w:p>
      <w:pPr>
        <w:adjustRightInd w:val="0"/>
        <w:snapToGrid w:val="0"/>
        <w:spacing w:line="400" w:lineRule="exact"/>
        <w:rPr>
          <w:rFonts w:hint="eastAsia" w:ascii="宋体" w:hAnsi="宋体"/>
          <w:szCs w:val="21"/>
          <w:highlight w:val="none"/>
        </w:rPr>
      </w:pPr>
      <w:r>
        <w:rPr>
          <w:rFonts w:hint="eastAsia" w:ascii="宋体" w:hAnsi="宋体"/>
          <w:szCs w:val="21"/>
          <w:highlight w:val="none"/>
        </w:rPr>
        <w:t>分包金额（如有）小写：</w:t>
      </w:r>
    </w:p>
    <w:p>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大写：</w:t>
      </w:r>
    </w:p>
    <w:p>
      <w:p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（注：固定单价合同应填写单价和最高限价）</w:t>
      </w:r>
    </w:p>
    <w:p>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（2）合同定价方式（采用组合定价方式的，可以勾选多项）：</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固定单价</w:t>
      </w:r>
      <w:r>
        <w:rPr>
          <w:rFonts w:hint="eastAsia" w:ascii="宋体" w:hAnsi="宋体"/>
          <w:iCs/>
          <w:szCs w:val="21"/>
          <w:highlight w:val="none"/>
        </w:rPr>
        <w:sym w:font="Wingdings" w:char="00A8"/>
      </w:r>
      <w:r>
        <w:rPr>
          <w:rFonts w:hint="eastAsia" w:ascii="宋体" w:hAnsi="宋体"/>
          <w:iCs/>
          <w:szCs w:val="21"/>
          <w:highlight w:val="none"/>
        </w:rPr>
        <w:t>固定费率</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绩效激励</w:t>
      </w:r>
      <w:r>
        <w:rPr>
          <w:rFonts w:hint="eastAsia" w:ascii="宋体" w:hAnsi="宋体"/>
          <w:iCs/>
          <w:szCs w:val="21"/>
          <w:highlight w:val="none"/>
        </w:rPr>
        <w:sym w:font="Wingdings" w:char="00A8"/>
      </w:r>
      <w:r>
        <w:rPr>
          <w:rFonts w:hint="eastAsia" w:ascii="宋体" w:hAnsi="宋体"/>
          <w:iCs/>
          <w:szCs w:val="21"/>
          <w:highlight w:val="none"/>
        </w:rPr>
        <w:t>其他</w:t>
      </w:r>
    </w:p>
    <w:p>
      <w:pPr>
        <w:spacing w:line="400" w:lineRule="exact"/>
        <w:ind w:firstLine="420" w:firstLineChars="200"/>
        <w:rPr>
          <w:szCs w:val="21"/>
          <w:highlight w:val="none"/>
        </w:rPr>
      </w:pPr>
      <w:r>
        <w:rPr>
          <w:rFonts w:hint="eastAsia" w:ascii="宋体" w:hAnsi="宋体"/>
          <w:szCs w:val="21"/>
          <w:highlight w:val="none"/>
        </w:rPr>
        <w:t>（3）付款方式（按项目实际勾选填写）：</w:t>
      </w:r>
    </w:p>
    <w:p>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（应明确一次性支付合同款项的条件）                    </w:t>
      </w:r>
    </w:p>
    <w:p>
      <w:pPr>
        <w:snapToGrid w:val="0"/>
        <w:spacing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（应明确分期支付合同款项的各期比例和支付条件，各期支付条件应与分期履约验收情况挂钩） </w:t>
      </w:r>
      <w:r>
        <w:rPr>
          <w:rFonts w:hint="eastAsia" w:ascii="宋体" w:hAnsi="宋体"/>
          <w:szCs w:val="21"/>
          <w:highlight w:val="none"/>
        </w:rPr>
        <w:t>，其中涉及预付款的：</w:t>
      </w:r>
      <w:r>
        <w:rPr>
          <w:rFonts w:hint="eastAsia" w:ascii="宋体" w:hAnsi="宋体"/>
          <w:szCs w:val="21"/>
          <w:highlight w:val="none"/>
          <w:u w:val="single"/>
        </w:rPr>
        <w:t xml:space="preserve"> （应明确预付款的支付比例和支付条件） </w:t>
      </w:r>
    </w:p>
    <w:p>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pPr>
        <w:adjustRightInd w:val="0"/>
        <w:snapToGrid w:val="0"/>
        <w:spacing w:line="400" w:lineRule="exact"/>
        <w:ind w:firstLine="630" w:firstLineChars="3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pPr>
        <w:numPr>
          <w:ilvl w:val="0"/>
          <w:numId w:val="8"/>
        </w:numPr>
        <w:adjustRightInd w:val="0"/>
        <w:snapToGrid w:val="0"/>
        <w:spacing w:line="400" w:lineRule="exact"/>
        <w:ind w:firstLine="422" w:firstLineChars="200"/>
        <w:rPr>
          <w:rFonts w:hint="eastAsia" w:ascii="宋体" w:hAnsi="宋体"/>
          <w:b/>
          <w:szCs w:val="21"/>
          <w:highlight w:val="none"/>
          <w:u w:val="single"/>
        </w:rPr>
      </w:pPr>
      <w:r>
        <w:rPr>
          <w:rFonts w:hint="eastAsia" w:ascii="宋体" w:hAnsi="宋体"/>
          <w:b/>
          <w:szCs w:val="21"/>
          <w:highlight w:val="none"/>
        </w:rPr>
        <w:t>合同履行</w:t>
      </w:r>
    </w:p>
    <w:p>
      <w:p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（1）起始日期：年月日，完成日期：年月日。</w:t>
      </w:r>
    </w:p>
    <w:p>
      <w:pPr>
        <w:adjustRightInd w:val="0"/>
        <w:snapToGrid w:val="0"/>
        <w:spacing w:line="400" w:lineRule="exact"/>
        <w:ind w:firstLine="420" w:firstLineChars="200"/>
        <w:rPr>
          <w:rFonts w:hint="eastAsia" w:ascii="宋体" w:hAnsi="宋体" w:cs="宋体"/>
          <w:szCs w:val="21"/>
          <w:highlight w:val="none"/>
          <w:u w:val="single"/>
        </w:rPr>
      </w:pPr>
      <w:r>
        <w:rPr>
          <w:rFonts w:hint="eastAsia" w:ascii="宋体" w:hAnsi="宋体" w:cs="宋体"/>
          <w:szCs w:val="21"/>
          <w:highlight w:val="none"/>
        </w:rPr>
        <w:t>（2）履约地点</w:t>
      </w:r>
      <w:r>
        <w:rPr>
          <w:rFonts w:hint="eastAsia" w:ascii="宋体" w:hAnsi="宋体" w:cs="宋体"/>
          <w:bCs/>
          <w:szCs w:val="21"/>
          <w:highlight w:val="none"/>
        </w:rPr>
        <w:t>：</w:t>
      </w:r>
    </w:p>
    <w:p>
      <w:p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bCs/>
          <w:szCs w:val="21"/>
          <w:highlight w:val="none"/>
        </w:rPr>
        <w:t>（3）履约担保：</w:t>
      </w:r>
      <w:r>
        <w:rPr>
          <w:rFonts w:hint="eastAsia" w:ascii="宋体" w:hAnsi="宋体" w:cs="宋体"/>
          <w:highlight w:val="none"/>
        </w:rPr>
        <w:t>是否收取履约保证金：</w:t>
      </w:r>
      <w:r>
        <w:rPr>
          <w:rFonts w:hint="eastAsia" w:ascii="宋体" w:hAnsi="宋体" w:cs="宋体"/>
          <w:szCs w:val="21"/>
          <w:highlight w:val="none"/>
        </w:rPr>
        <w:sym w:font="Wingdings" w:char="00A8"/>
      </w:r>
      <w:r>
        <w:rPr>
          <w:rFonts w:hint="eastAsia" w:ascii="宋体" w:hAnsi="宋体" w:cs="宋体"/>
          <w:szCs w:val="21"/>
          <w:highlight w:val="none"/>
        </w:rPr>
        <w:t>是</w:t>
      </w:r>
      <w:r>
        <w:rPr>
          <w:rFonts w:hint="eastAsia" w:ascii="宋体" w:hAnsi="宋体" w:cs="宋体"/>
          <w:szCs w:val="21"/>
          <w:highlight w:val="none"/>
        </w:rPr>
        <w:sym w:font="Wingdings" w:char="00A8"/>
      </w:r>
      <w:r>
        <w:rPr>
          <w:rFonts w:hint="eastAsia" w:ascii="宋体" w:hAnsi="宋体" w:cs="宋体"/>
          <w:szCs w:val="21"/>
          <w:highlight w:val="none"/>
        </w:rPr>
        <w:t>否</w:t>
      </w:r>
    </w:p>
    <w:p>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 xml:space="preserve">  收取履约保证金形式：</w:t>
      </w:r>
    </w:p>
    <w:p>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 xml:space="preserve">    收取履约保证金金额：</w:t>
      </w:r>
    </w:p>
    <w:p>
      <w:pPr>
        <w:snapToGrid w:val="0"/>
        <w:spacing w:line="400" w:lineRule="exact"/>
        <w:ind w:firstLine="420" w:firstLineChars="200"/>
        <w:rPr>
          <w:rFonts w:hint="eastAsia" w:ascii="宋体" w:hAnsi="宋体" w:cs="宋体"/>
          <w:highlight w:val="none"/>
        </w:rPr>
      </w:pPr>
      <w:r>
        <w:rPr>
          <w:rFonts w:hint="eastAsia" w:ascii="宋体" w:hAnsi="宋体" w:cs="宋体"/>
          <w:bCs/>
          <w:szCs w:val="21"/>
          <w:highlight w:val="none"/>
        </w:rPr>
        <w:t xml:space="preserve">    履约担保期限：</w:t>
      </w:r>
    </w:p>
    <w:p>
      <w:pPr>
        <w:adjustRightInd w:val="0"/>
        <w:snapToGrid w:val="0"/>
        <w:spacing w:line="400" w:lineRule="exact"/>
        <w:ind w:firstLine="420" w:firstLineChars="200"/>
        <w:rPr>
          <w:rFonts w:hint="eastAsia" w:ascii="宋体" w:hAnsi="宋体" w:cs="宋体"/>
          <w:bCs/>
          <w:szCs w:val="21"/>
          <w:highlight w:val="none"/>
        </w:rPr>
      </w:pPr>
      <w:r>
        <w:rPr>
          <w:rFonts w:hint="eastAsia" w:ascii="宋体" w:hAnsi="宋体" w:cs="宋体"/>
          <w:bCs/>
          <w:szCs w:val="21"/>
          <w:highlight w:val="none"/>
        </w:rPr>
        <w:t>（4）分期履行要求：</w:t>
      </w:r>
    </w:p>
    <w:p>
      <w:pPr>
        <w:adjustRightInd w:val="0"/>
        <w:snapToGrid w:val="0"/>
        <w:spacing w:line="400" w:lineRule="exact"/>
        <w:ind w:firstLine="420" w:firstLineChars="200"/>
        <w:rPr>
          <w:rFonts w:hint="eastAsia" w:ascii="宋体" w:hAnsi="宋体" w:cs="宋体"/>
          <w:szCs w:val="21"/>
          <w:highlight w:val="none"/>
          <w:u w:val="single"/>
        </w:rPr>
      </w:pPr>
      <w:r>
        <w:rPr>
          <w:rFonts w:hint="eastAsia" w:ascii="宋体" w:hAnsi="宋体" w:cs="宋体"/>
          <w:bCs/>
          <w:szCs w:val="21"/>
          <w:highlight w:val="none"/>
        </w:rPr>
        <w:t>（5）风险处置措施和替代方案：</w:t>
      </w:r>
    </w:p>
    <w:p>
      <w:pPr>
        <w:numPr>
          <w:ilvl w:val="0"/>
          <w:numId w:val="8"/>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合同验收</w:t>
      </w:r>
    </w:p>
    <w:p>
      <w:pPr>
        <w:numPr>
          <w:ilvl w:val="0"/>
          <w:numId w:val="9"/>
        </w:num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验收组织方式：</w:t>
      </w:r>
      <w:r>
        <w:rPr>
          <w:rFonts w:hint="eastAsia" w:ascii="宋体" w:hAnsi="宋体" w:cs="宋体"/>
          <w:szCs w:val="21"/>
          <w:highlight w:val="none"/>
        </w:rPr>
        <w:sym w:font="Wingdings" w:char="00A8"/>
      </w:r>
      <w:r>
        <w:rPr>
          <w:rFonts w:hint="eastAsia" w:ascii="宋体" w:hAnsi="宋体"/>
          <w:bCs/>
          <w:szCs w:val="21"/>
          <w:highlight w:val="none"/>
        </w:rPr>
        <w:t xml:space="preserve">自行组织 </w:t>
      </w:r>
      <w:r>
        <w:rPr>
          <w:rFonts w:hint="eastAsia" w:ascii="宋体" w:hAnsi="宋体" w:cs="宋体"/>
          <w:szCs w:val="21"/>
          <w:highlight w:val="none"/>
        </w:rPr>
        <w:sym w:font="Wingdings" w:char="00A8"/>
      </w:r>
      <w:r>
        <w:rPr>
          <w:rFonts w:hint="eastAsia" w:ascii="宋体" w:hAnsi="宋体"/>
          <w:bCs/>
          <w:szCs w:val="21"/>
          <w:highlight w:val="none"/>
        </w:rPr>
        <w:t>委托第三方组织</w:t>
      </w:r>
    </w:p>
    <w:p>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验收主体：</w:t>
      </w:r>
    </w:p>
    <w:p>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是否邀请本项目的其他供应商参加验收：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是否邀请专家参加验收：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是否邀请服务对象参加验收：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是否邀请第三方检测机构参加验收：</w:t>
      </w:r>
      <w:r>
        <w:rPr>
          <w:rFonts w:hint="eastAsia" w:ascii="宋体" w:hAnsi="宋体" w:cs="宋体"/>
          <w:szCs w:val="21"/>
          <w:highlight w:val="none"/>
        </w:rPr>
        <w:sym w:font="Wingdings" w:char="00A8"/>
      </w:r>
      <w:r>
        <w:rPr>
          <w:rFonts w:hint="eastAsia" w:ascii="宋体" w:hAnsi="宋体"/>
          <w:bCs/>
          <w:szCs w:val="21"/>
          <w:highlight w:val="none"/>
        </w:rPr>
        <w:t xml:space="preserve">是  </w:t>
      </w:r>
      <w:r>
        <w:rPr>
          <w:rFonts w:hint="eastAsia" w:ascii="宋体" w:hAnsi="宋体" w:cs="宋体"/>
          <w:szCs w:val="21"/>
          <w:highlight w:val="none"/>
        </w:rPr>
        <w:sym w:font="Wingdings" w:char="00A8"/>
      </w:r>
      <w:r>
        <w:rPr>
          <w:rFonts w:hint="eastAsia" w:ascii="宋体" w:hAnsi="宋体"/>
          <w:bCs/>
          <w:szCs w:val="21"/>
          <w:highlight w:val="none"/>
        </w:rPr>
        <w:t>否</w:t>
      </w:r>
    </w:p>
    <w:p>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是否进行抽查检测：</w:t>
      </w:r>
      <w:r>
        <w:rPr>
          <w:rFonts w:hint="eastAsia" w:ascii="宋体" w:hAnsi="宋体" w:cs="宋体"/>
          <w:szCs w:val="21"/>
          <w:highlight w:val="none"/>
        </w:rPr>
        <w:sym w:font="Wingdings" w:char="00A8"/>
      </w:r>
      <w:r>
        <w:rPr>
          <w:rFonts w:hint="eastAsia" w:ascii="宋体" w:hAnsi="宋体"/>
          <w:bCs/>
          <w:szCs w:val="21"/>
          <w:highlight w:val="none"/>
        </w:rPr>
        <w:t>是，抽查比例：</w:t>
      </w:r>
      <w:r>
        <w:rPr>
          <w:rFonts w:hint="eastAsia" w:ascii="宋体" w:hAnsi="宋体" w:cs="宋体"/>
          <w:szCs w:val="21"/>
          <w:highlight w:val="none"/>
        </w:rPr>
        <w:sym w:font="Wingdings" w:char="00A8"/>
      </w:r>
      <w:r>
        <w:rPr>
          <w:rFonts w:hint="eastAsia" w:ascii="宋体" w:hAnsi="宋体"/>
          <w:bCs/>
          <w:szCs w:val="21"/>
          <w:highlight w:val="none"/>
        </w:rPr>
        <w:t>否</w:t>
      </w:r>
    </w:p>
    <w:p>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是否存在破坏性检测：</w:t>
      </w:r>
      <w:r>
        <w:rPr>
          <w:rFonts w:hint="eastAsia" w:ascii="宋体" w:hAnsi="宋体" w:cs="宋体"/>
          <w:szCs w:val="21"/>
          <w:highlight w:val="none"/>
        </w:rPr>
        <w:sym w:font="Wingdings" w:char="00A8"/>
      </w:r>
      <w:r>
        <w:rPr>
          <w:rFonts w:hint="eastAsia" w:ascii="宋体" w:hAnsi="宋体"/>
          <w:bCs/>
          <w:szCs w:val="21"/>
          <w:highlight w:val="none"/>
        </w:rPr>
        <w:t>是，</w:t>
      </w:r>
      <w:r>
        <w:rPr>
          <w:rFonts w:hint="eastAsia" w:ascii="宋体" w:hAnsi="宋体"/>
          <w:bCs/>
          <w:szCs w:val="21"/>
          <w:highlight w:val="none"/>
          <w:u w:val="single"/>
        </w:rPr>
        <w:t>（应明确对被破坏的检测产品的处理方式）</w:t>
      </w:r>
    </w:p>
    <w:p>
      <w:pPr>
        <w:adjustRightInd w:val="0"/>
        <w:snapToGrid w:val="0"/>
        <w:spacing w:line="400" w:lineRule="exact"/>
        <w:ind w:firstLine="840" w:firstLineChars="400"/>
        <w:rPr>
          <w:rFonts w:hint="eastAsia" w:ascii="宋体" w:hAnsi="宋体"/>
          <w:bCs/>
          <w:szCs w:val="21"/>
          <w:highlight w:val="none"/>
        </w:rPr>
      </w:pPr>
      <w:r>
        <w:rPr>
          <w:rFonts w:hint="eastAsia" w:ascii="宋体" w:hAnsi="宋体" w:cs="宋体"/>
          <w:szCs w:val="21"/>
          <w:highlight w:val="none"/>
        </w:rPr>
        <w:sym w:font="Wingdings" w:char="00A8"/>
      </w:r>
      <w:r>
        <w:rPr>
          <w:rFonts w:hint="eastAsia" w:ascii="宋体" w:hAnsi="宋体"/>
          <w:bCs/>
          <w:szCs w:val="21"/>
          <w:highlight w:val="none"/>
        </w:rPr>
        <w:t>否</w:t>
      </w:r>
    </w:p>
    <w:p>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验收组织的其他事项：</w:t>
      </w:r>
    </w:p>
    <w:p>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（计划于何时验收/供应商提出验收申请之日起   日内组织验收）</w:t>
      </w:r>
    </w:p>
    <w:p>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（3）履约验收方式：</w:t>
      </w:r>
      <w:r>
        <w:rPr>
          <w:rFonts w:hint="eastAsia" w:ascii="宋体" w:hAnsi="宋体" w:cs="宋体"/>
          <w:szCs w:val="21"/>
          <w:highlight w:val="none"/>
        </w:rPr>
        <w:sym w:font="Wingdings" w:char="00A8"/>
      </w:r>
      <w:r>
        <w:rPr>
          <w:rFonts w:hint="eastAsia" w:ascii="宋体" w:hAnsi="宋体"/>
          <w:bCs/>
          <w:szCs w:val="21"/>
          <w:highlight w:val="none"/>
        </w:rPr>
        <w:t xml:space="preserve">一次性验收         </w:t>
      </w:r>
    </w:p>
    <w:p>
      <w:pPr>
        <w:adjustRightInd w:val="0"/>
        <w:snapToGrid w:val="0"/>
        <w:spacing w:line="400" w:lineRule="exact"/>
        <w:rPr>
          <w:rFonts w:hint="eastAsia" w:ascii="宋体" w:hAnsi="宋体"/>
          <w:bCs/>
          <w:szCs w:val="21"/>
          <w:highlight w:val="none"/>
        </w:rPr>
      </w:pPr>
      <w:r>
        <w:rPr>
          <w:rFonts w:hint="eastAsia" w:ascii="宋体" w:hAnsi="宋体" w:cs="宋体"/>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u w:val="single"/>
        </w:rPr>
        <w:t>（应明确分期</w:t>
      </w:r>
      <w:r>
        <w:rPr>
          <w:rFonts w:ascii="宋体" w:hAnsi="宋体"/>
          <w:bCs/>
          <w:szCs w:val="21"/>
          <w:highlight w:val="none"/>
          <w:u w:val="single"/>
        </w:rPr>
        <w:t>/</w:t>
      </w:r>
      <w:r>
        <w:rPr>
          <w:rFonts w:hint="eastAsia" w:ascii="宋体" w:hAnsi="宋体"/>
          <w:bCs/>
          <w:szCs w:val="21"/>
          <w:highlight w:val="none"/>
          <w:u w:val="single"/>
        </w:rPr>
        <w:t>分项验收的工作安排）</w:t>
      </w:r>
    </w:p>
    <w:p>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（4）履约验收程序：</w:t>
      </w:r>
    </w:p>
    <w:p>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（应当包括每一项技术和商务要求的履约情况，特别是落实政府采购扶持中小企业，支持绿色发展和乡村振兴等政策情况）</w:t>
      </w:r>
    </w:p>
    <w:p>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（6）履约验收标准：</w:t>
      </w:r>
    </w:p>
    <w:p>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bCs/>
          <w:kern w:val="0"/>
          <w:szCs w:val="21"/>
          <w:highlight w:val="none"/>
        </w:rPr>
        <w:t>（7）是否以采购活动中供应商提供的样品作为参考：</w:t>
      </w:r>
      <w:r>
        <w:rPr>
          <w:rFonts w:hint="eastAsia" w:ascii="宋体" w:hAnsi="宋体" w:cs="宋体"/>
          <w:kern w:val="0"/>
          <w:szCs w:val="21"/>
          <w:highlight w:val="none"/>
        </w:rPr>
        <w:sym w:font="Wingdings" w:char="00A8"/>
      </w:r>
      <w:r>
        <w:rPr>
          <w:rFonts w:hint="eastAsia" w:ascii="宋体" w:hAnsi="宋体" w:cs="宋体"/>
          <w:bCs/>
          <w:kern w:val="0"/>
          <w:szCs w:val="21"/>
          <w:highlight w:val="none"/>
        </w:rPr>
        <w:t xml:space="preserve">是  </w:t>
      </w:r>
      <w:r>
        <w:rPr>
          <w:rFonts w:hint="eastAsia" w:ascii="宋体" w:hAnsi="宋体" w:cs="宋体"/>
          <w:kern w:val="0"/>
          <w:szCs w:val="21"/>
          <w:highlight w:val="none"/>
        </w:rPr>
        <w:sym w:font="Wingdings" w:char="00A8"/>
      </w:r>
      <w:r>
        <w:rPr>
          <w:rFonts w:hint="eastAsia" w:ascii="宋体" w:hAnsi="宋体" w:cs="宋体"/>
          <w:bCs/>
          <w:kern w:val="0"/>
          <w:szCs w:val="21"/>
          <w:highlight w:val="none"/>
        </w:rPr>
        <w:t>否</w:t>
      </w:r>
    </w:p>
    <w:p>
      <w:pPr>
        <w:adjustRightInd w:val="0"/>
        <w:snapToGrid w:val="0"/>
        <w:spacing w:line="400" w:lineRule="exact"/>
        <w:ind w:firstLine="420" w:firstLineChars="200"/>
        <w:rPr>
          <w:rFonts w:hint="eastAsia" w:ascii="宋体" w:hAnsi="宋体" w:cs="宋体"/>
          <w:bCs/>
          <w:szCs w:val="21"/>
          <w:highlight w:val="none"/>
          <w:u w:val="single"/>
        </w:rPr>
      </w:pPr>
      <w:r>
        <w:rPr>
          <w:rFonts w:hint="eastAsia" w:ascii="宋体" w:hAnsi="宋体" w:cs="宋体"/>
          <w:bCs/>
          <w:szCs w:val="21"/>
          <w:highlight w:val="none"/>
        </w:rPr>
        <w:t>（8）履约验收其他事项：</w:t>
      </w:r>
      <w:r>
        <w:rPr>
          <w:rFonts w:hint="eastAsia" w:ascii="宋体" w:hAnsi="宋体" w:cs="宋体"/>
          <w:bCs/>
          <w:szCs w:val="21"/>
          <w:highlight w:val="none"/>
          <w:u w:val="single"/>
        </w:rPr>
        <w:t>（产权过户登记等）</w:t>
      </w:r>
    </w:p>
    <w:p>
      <w:pPr>
        <w:numPr>
          <w:ilvl w:val="0"/>
          <w:numId w:val="8"/>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组成合同的文件</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（1）政府采购合同协议书及其变更、补充协议</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（2）政府采购合同专用条款</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（3）政府采购合同通用条款</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（4）中标（成交）通知书</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（5）投标（响应）文件</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（6）采购文件</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（7）有关技术文件，图纸</w:t>
      </w:r>
    </w:p>
    <w:p>
      <w:pPr>
        <w:widowControl/>
        <w:autoSpaceDE w:val="0"/>
        <w:autoSpaceDN w:val="0"/>
        <w:adjustRightInd w:val="0"/>
        <w:spacing w:line="400" w:lineRule="exact"/>
        <w:ind w:firstLine="420" w:firstLineChars="200"/>
        <w:jc w:val="left"/>
        <w:rPr>
          <w:rFonts w:hint="eastAsia" w:ascii="宋体" w:hAnsi="宋体" w:cs="宋体"/>
          <w:szCs w:val="21"/>
          <w:highlight w:val="none"/>
        </w:rPr>
      </w:pPr>
      <w:r>
        <w:rPr>
          <w:rFonts w:hint="eastAsia" w:ascii="宋体" w:hAnsi="宋体" w:cs="宋体"/>
          <w:kern w:val="0"/>
          <w:szCs w:val="21"/>
          <w:highlight w:val="none"/>
        </w:rPr>
        <w:t>（8）</w:t>
      </w:r>
      <w:r>
        <w:rPr>
          <w:rFonts w:hint="eastAsia" w:ascii="宋体" w:hAnsi="宋体" w:cs="宋体"/>
          <w:color w:val="000000"/>
          <w:szCs w:val="21"/>
          <w:highlight w:val="none"/>
        </w:rPr>
        <w:t>国家法律、行政法规和规章制度规定或合同约定的作为合同组成部分的其他文件</w:t>
      </w:r>
    </w:p>
    <w:p>
      <w:pPr>
        <w:numPr>
          <w:ilvl w:val="0"/>
          <w:numId w:val="8"/>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合同生效</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本合同自生效。</w:t>
      </w:r>
    </w:p>
    <w:p>
      <w:pPr>
        <w:numPr>
          <w:ilvl w:val="0"/>
          <w:numId w:val="8"/>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合同份数</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本合同一式份，甲方执份，乙方执份，均具有同等法律效力。</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合同订立时间：年月日</w:t>
      </w:r>
    </w:p>
    <w:p>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合同订立地点：</w:t>
      </w:r>
    </w:p>
    <w:p>
      <w:pPr>
        <w:adjustRightInd w:val="0"/>
        <w:snapToGrid w:val="0"/>
        <w:spacing w:line="400" w:lineRule="exact"/>
        <w:ind w:firstLine="420" w:firstLineChars="200"/>
        <w:rPr>
          <w:highlight w:val="none"/>
        </w:rPr>
      </w:pPr>
      <w:r>
        <w:rPr>
          <w:rFonts w:hint="eastAsia" w:ascii="宋体" w:hAnsi="宋体"/>
          <w:szCs w:val="21"/>
          <w:highlight w:val="none"/>
        </w:rPr>
        <w:t>附件：具体标的及其技术要求和商务要求、联合协议、分包意向协议等。</w:t>
      </w:r>
    </w:p>
    <w:p>
      <w:pPr>
        <w:spacing w:line="400" w:lineRule="exact"/>
        <w:ind w:firstLine="420" w:firstLineChars="200"/>
        <w:rPr>
          <w:szCs w:val="21"/>
          <w:highlight w:val="none"/>
        </w:rPr>
      </w:pPr>
    </w:p>
    <w:p>
      <w:pPr>
        <w:keepNext/>
        <w:keepLines/>
        <w:numPr>
          <w:ilvl w:val="0"/>
          <w:numId w:val="7"/>
        </w:numPr>
        <w:spacing w:line="400" w:lineRule="exact"/>
        <w:outlineLvl w:val="1"/>
        <w:rPr>
          <w:rFonts w:hint="eastAsia" w:ascii="宋体" w:hAnsi="宋体"/>
          <w:szCs w:val="21"/>
          <w:highlight w:val="none"/>
        </w:rPr>
      </w:pPr>
    </w:p>
    <w:p>
      <w:pPr>
        <w:rPr>
          <w:highlight w:val="none"/>
        </w:rPr>
      </w:pPr>
      <w:r>
        <w:rPr>
          <w:rFonts w:hint="eastAsia"/>
          <w:highlight w:val="none"/>
        </w:rPr>
        <w:br w:type="page"/>
      </w:r>
    </w:p>
    <w:p>
      <w:pPr>
        <w:ind w:firstLine="420" w:firstLineChars="200"/>
        <w:rPr>
          <w:szCs w:val="21"/>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rPr>
              <w:t>、受采购人委托签订合同的单位或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法定代表人</w:t>
            </w:r>
          </w:p>
          <w:p>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法定代表人</w:t>
            </w:r>
          </w:p>
          <w:p>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住所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住所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adjustRightInd w:val="0"/>
              <w:snapToGrid w:val="0"/>
              <w:spacing w:before="120" w:beforeLines="50" w:line="360" w:lineRule="auto"/>
              <w:jc w:val="left"/>
              <w:rPr>
                <w:spacing w:val="20"/>
                <w:szCs w:val="21"/>
                <w:highlight w:val="none"/>
              </w:rPr>
            </w:pPr>
            <w:r>
              <w:rPr>
                <w:rFonts w:hint="eastAsia" w:ascii="宋体" w:hAnsi="宋体"/>
                <w:szCs w:val="21"/>
                <w:highlight w:val="none"/>
              </w:rPr>
              <w:t>注：涉及联合体或其他合同主体的信息应按上表格式加列。</w:t>
            </w:r>
          </w:p>
        </w:tc>
      </w:tr>
    </w:tbl>
    <w:p>
      <w:pPr>
        <w:keepNext/>
        <w:keepLines/>
        <w:numPr>
          <w:ilvl w:val="0"/>
          <w:numId w:val="7"/>
        </w:numPr>
        <w:adjustRightInd w:val="0"/>
        <w:snapToGrid w:val="0"/>
        <w:spacing w:before="120" w:beforeLines="50" w:line="360" w:lineRule="auto"/>
        <w:jc w:val="center"/>
        <w:outlineLvl w:val="1"/>
        <w:rPr>
          <w:rFonts w:hint="eastAsia" w:ascii="黑体" w:hAnsi="黑体" w:eastAsia="黑体"/>
          <w:b/>
          <w:bCs/>
          <w:sz w:val="28"/>
          <w:szCs w:val="28"/>
          <w:highlight w:val="none"/>
        </w:rPr>
      </w:pPr>
      <w:r>
        <w:rPr>
          <w:rFonts w:ascii="宋体" w:hAnsi="宋体"/>
          <w:b/>
          <w:bCs/>
          <w:szCs w:val="21"/>
          <w:highlight w:val="none"/>
          <w:u w:val="single"/>
        </w:rPr>
        <w:br w:type="page"/>
      </w:r>
      <w:bookmarkStart w:id="13" w:name="_Toc27624"/>
      <w:r>
        <w:rPr>
          <w:rFonts w:hint="eastAsia" w:ascii="黑体" w:hAnsi="黑体" w:eastAsia="黑体"/>
          <w:sz w:val="28"/>
          <w:szCs w:val="28"/>
          <w:highlight w:val="none"/>
        </w:rPr>
        <w:t>第二节 政府采购合同通用条款</w:t>
      </w:r>
      <w:bookmarkEnd w:id="13"/>
    </w:p>
    <w:p>
      <w:pPr>
        <w:tabs>
          <w:tab w:val="left" w:pos="8820"/>
          <w:tab w:val="left" w:pos="9345"/>
          <w:tab w:val="left" w:pos="9765"/>
        </w:tabs>
        <w:adjustRightInd w:val="0"/>
        <w:snapToGrid w:val="0"/>
        <w:spacing w:line="400" w:lineRule="exact"/>
        <w:jc w:val="left"/>
        <w:rPr>
          <w:rFonts w:hint="eastAsia" w:ascii="宋体" w:hAnsi="宋体"/>
          <w:b/>
          <w:bCs/>
          <w:sz w:val="24"/>
          <w:highlight w:val="none"/>
        </w:rPr>
      </w:pPr>
      <w:r>
        <w:rPr>
          <w:rFonts w:hint="eastAsia" w:ascii="宋体" w:hAnsi="宋体"/>
          <w:b/>
          <w:sz w:val="24"/>
          <w:highlight w:val="none"/>
        </w:rPr>
        <w:t>1.</w:t>
      </w:r>
      <w:r>
        <w:rPr>
          <w:rFonts w:hint="eastAsia" w:ascii="宋体" w:hAnsi="宋体"/>
          <w:b/>
          <w:bCs/>
          <w:sz w:val="24"/>
          <w:highlight w:val="none"/>
        </w:rPr>
        <w:t>定义</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1.1合同当事人</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（3）其他合同主体是指除采购人和供应商以外，</w:t>
      </w:r>
      <w:r>
        <w:rPr>
          <w:rFonts w:hint="eastAsia" w:ascii="宋体" w:hAnsi="宋体" w:cs="宋体"/>
          <w:bCs/>
          <w:color w:val="000000"/>
          <w:szCs w:val="21"/>
          <w:highlight w:val="none"/>
        </w:rPr>
        <w:t>依法参与合同缔结或履行，享有权利、承担义务的合同当事人</w:t>
      </w:r>
      <w:r>
        <w:rPr>
          <w:rFonts w:hint="eastAsia" w:ascii="宋体" w:hAnsi="宋体"/>
          <w:szCs w:val="21"/>
          <w:highlight w:val="none"/>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1.2本合同下列术语应解释为：</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（1）“合同”系指</w:t>
      </w:r>
      <w:r>
        <w:rPr>
          <w:rFonts w:hint="eastAsia" w:ascii="宋体" w:hAnsi="宋体" w:cs="宋体"/>
          <w:bCs/>
          <w:color w:val="000000"/>
          <w:szCs w:val="21"/>
          <w:highlight w:val="none"/>
        </w:rPr>
        <w:t>合同当事人意思表示达成一致的任何协议，包括签署的</w:t>
      </w:r>
      <w:r>
        <w:rPr>
          <w:rFonts w:hint="eastAsia" w:ascii="宋体" w:hAnsi="宋体"/>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highlight w:val="none"/>
        </w:rPr>
        <w:t>国家法律、行政法规和规章制度规定或合同约定的作为合同组成部分的其他文件</w:t>
      </w:r>
      <w:r>
        <w:rPr>
          <w:rFonts w:hint="eastAsia" w:ascii="宋体" w:hAnsi="宋体"/>
          <w:szCs w:val="21"/>
          <w:highlight w:val="none"/>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szCs w:val="21"/>
          <w:highlight w:val="none"/>
        </w:rPr>
        <w:t>（3）“货物”系指乙方根据本合同规定须向甲方提供的各种形态和种类的物品，包括原材料、设备、产品（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ascii="宋体" w:hAnsi="宋体"/>
          <w:color w:val="000000"/>
          <w:szCs w:val="21"/>
          <w:highlight w:val="none"/>
        </w:rPr>
        <w:t>其他</w:t>
      </w:r>
      <w:r>
        <w:rPr>
          <w:rFonts w:hint="eastAsia" w:ascii="宋体" w:hAnsi="宋体"/>
          <w:color w:val="000000"/>
          <w:szCs w:val="21"/>
          <w:highlight w:val="none"/>
        </w:rPr>
        <w:t>技术资料和材料等。</w:t>
      </w:r>
    </w:p>
    <w:p>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hint="eastAsia" w:ascii="宋体" w:hAnsi="宋体"/>
          <w:szCs w:val="21"/>
          <w:highlight w:val="none"/>
        </w:rPr>
        <w:t>相关</w:t>
      </w:r>
      <w:r>
        <w:rPr>
          <w:rFonts w:hint="eastAsia" w:ascii="宋体" w:hAnsi="宋体"/>
          <w:color w:val="000000"/>
          <w:szCs w:val="21"/>
          <w:highlight w:val="none"/>
        </w:rPr>
        <w:t>服务”系指根据合同规定，乙方应提供的与货物有关的技术、管理和</w:t>
      </w:r>
      <w:r>
        <w:rPr>
          <w:rFonts w:ascii="宋体" w:hAnsi="宋体"/>
          <w:color w:val="000000"/>
          <w:szCs w:val="21"/>
          <w:highlight w:val="none"/>
        </w:rPr>
        <w:t>其他</w:t>
      </w:r>
      <w:r>
        <w:rPr>
          <w:rFonts w:hint="eastAsia" w:ascii="宋体" w:hAnsi="宋体"/>
          <w:color w:val="000000"/>
          <w:szCs w:val="21"/>
          <w:highlight w:val="none"/>
        </w:rPr>
        <w:t>服务，包括但不限于：管理和质量保证、运输、保险、检验、现场准备、安装、集成、调试、培训、维修、废弃处置、技术支持等以及合同中规定乙方应承担的</w:t>
      </w:r>
      <w:r>
        <w:rPr>
          <w:rFonts w:ascii="宋体" w:hAnsi="宋体"/>
          <w:color w:val="000000"/>
          <w:szCs w:val="21"/>
          <w:highlight w:val="none"/>
        </w:rPr>
        <w:t>其他</w:t>
      </w:r>
      <w:r>
        <w:rPr>
          <w:rFonts w:hint="eastAsia" w:ascii="宋体" w:hAnsi="宋体"/>
          <w:color w:val="000000"/>
          <w:szCs w:val="21"/>
          <w:highlight w:val="none"/>
        </w:rPr>
        <w:t>义务。</w:t>
      </w:r>
    </w:p>
    <w:p>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szCs w:val="21"/>
          <w:highlight w:val="none"/>
        </w:rPr>
        <w:t>“联合体”系指由两个以上的自然人、法人或者非法人组织组成，以一个供应商的身份共同参加政府采购的主体</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numPr>
          <w:ilvl w:val="0"/>
          <w:numId w:val="10"/>
        </w:num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color w:val="000000"/>
          <w:sz w:val="24"/>
          <w:highlight w:val="none"/>
        </w:rPr>
        <w:t>合同标的及金额</w:t>
      </w:r>
    </w:p>
    <w:p>
      <w:pPr>
        <w:autoSpaceDE w:val="0"/>
        <w:autoSpaceDN w:val="0"/>
        <w:adjustRightInd w:val="0"/>
        <w:snapToGrid w:val="0"/>
        <w:spacing w:line="400" w:lineRule="exact"/>
        <w:ind w:firstLine="420" w:firstLineChars="200"/>
        <w:jc w:val="left"/>
        <w:rPr>
          <w:rFonts w:hint="eastAsia" w:ascii="宋体" w:hAnsi="宋体"/>
          <w:b/>
          <w:bCs/>
          <w:i/>
          <w:iCs/>
          <w:color w:val="000000"/>
          <w:szCs w:val="21"/>
          <w:highlight w:val="none"/>
        </w:rPr>
      </w:pPr>
      <w:r>
        <w:rPr>
          <w:rFonts w:hint="eastAsia" w:ascii="宋体" w:hAnsi="宋体"/>
          <w:color w:val="000000"/>
          <w:szCs w:val="21"/>
          <w:highlight w:val="none"/>
        </w:rPr>
        <w:t>2.1 合同标的及金额应与中标（成交）结果一致。乙方为履行本合同而发生的所有费用均应包含在合同价款中，甲方不再另行支付</w:t>
      </w:r>
      <w:r>
        <w:rPr>
          <w:rFonts w:ascii="宋体" w:hAnsi="宋体"/>
          <w:color w:val="000000"/>
          <w:szCs w:val="21"/>
          <w:highlight w:val="none"/>
        </w:rPr>
        <w:t>其他</w:t>
      </w:r>
      <w:r>
        <w:rPr>
          <w:rFonts w:hint="eastAsia" w:ascii="宋体" w:hAnsi="宋体"/>
          <w:color w:val="000000"/>
          <w:szCs w:val="21"/>
          <w:highlight w:val="none"/>
        </w:rPr>
        <w:t>任何费用。</w:t>
      </w:r>
    </w:p>
    <w:p>
      <w:pPr>
        <w:adjustRightInd w:val="0"/>
        <w:snapToGrid w:val="0"/>
        <w:spacing w:line="400" w:lineRule="exact"/>
        <w:jc w:val="left"/>
        <w:rPr>
          <w:rFonts w:hint="eastAsia" w:ascii="宋体" w:hAnsi="宋体"/>
          <w:b/>
          <w:color w:val="000000"/>
          <w:sz w:val="24"/>
          <w:highlight w:val="none"/>
        </w:rPr>
      </w:pPr>
      <w:r>
        <w:rPr>
          <w:rFonts w:hint="eastAsia" w:ascii="宋体" w:hAnsi="宋体"/>
          <w:b/>
          <w:color w:val="000000"/>
          <w:sz w:val="24"/>
          <w:highlight w:val="none"/>
        </w:rPr>
        <w:t>3. 履行合同的时间、地点和方式</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3.1 </w:t>
      </w:r>
      <w:r>
        <w:rPr>
          <w:rFonts w:hint="eastAsia" w:ascii="宋体" w:hAnsi="宋体" w:cs="宋体"/>
          <w:szCs w:val="21"/>
          <w:highlight w:val="none"/>
        </w:rPr>
        <w:t>乙方应当在约定的时间、地点，按照约定方式履行合同。</w:t>
      </w:r>
    </w:p>
    <w:p>
      <w:p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4. 甲方的权利和义务</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4.1</w:t>
      </w:r>
      <w:r>
        <w:rPr>
          <w:rFonts w:ascii="宋体" w:hAnsi="宋体"/>
          <w:color w:val="000000"/>
          <w:szCs w:val="21"/>
          <w:highlight w:val="none"/>
        </w:rPr>
        <w:t xml:space="preserve"> 签署合同后，甲方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4.2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ascii="宋体" w:hAnsi="宋体"/>
          <w:color w:val="000000"/>
          <w:szCs w:val="21"/>
          <w:highlight w:val="none"/>
        </w:rPr>
        <w:t>3甲方</w:t>
      </w:r>
      <w:r>
        <w:rPr>
          <w:rFonts w:hint="eastAsia" w:ascii="宋体" w:hAnsi="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eastAsia="华文楷体"/>
          <w:highlight w:val="none"/>
        </w:rPr>
      </w:pPr>
      <w:r>
        <w:rPr>
          <w:rFonts w:ascii="宋体" w:hAnsi="宋体"/>
          <w:color w:val="000000"/>
          <w:szCs w:val="21"/>
          <w:highlight w:val="none"/>
        </w:rPr>
        <w:t>4.4 甲方应当按照合同约定及时对交付的货物进行验收</w:t>
      </w:r>
      <w:r>
        <w:rPr>
          <w:rFonts w:hint="eastAsia" w:ascii="宋体" w:hAnsi="宋体"/>
          <w:color w:val="000000"/>
          <w:szCs w:val="21"/>
          <w:highlight w:val="none"/>
        </w:rPr>
        <w:t>，</w:t>
      </w:r>
      <w:r>
        <w:rPr>
          <w:rFonts w:hint="eastAsia" w:ascii="宋体" w:hAnsi="宋体" w:cs="宋体"/>
          <w:szCs w:val="21"/>
          <w:highlight w:val="none"/>
        </w:rPr>
        <w:t>未</w:t>
      </w:r>
      <w:r>
        <w:rPr>
          <w:rFonts w:hint="eastAsia" w:ascii="宋体" w:hAnsi="宋体"/>
          <w:color w:val="000000"/>
          <w:szCs w:val="21"/>
          <w:highlight w:val="none"/>
        </w:rPr>
        <w:t>在</w:t>
      </w:r>
      <w:r>
        <w:rPr>
          <w:rFonts w:hint="eastAsia" w:ascii="宋体" w:hAnsi="宋体" w:cs="宋体"/>
          <w:b/>
          <w:bCs/>
          <w:szCs w:val="21"/>
          <w:highlight w:val="none"/>
        </w:rPr>
        <w:t>【政府采购合同专用条款】</w:t>
      </w:r>
      <w:r>
        <w:rPr>
          <w:rFonts w:hint="eastAsia" w:ascii="宋体" w:hAnsi="宋体" w:cs="宋体"/>
          <w:szCs w:val="21"/>
          <w:highlight w:val="none"/>
        </w:rPr>
        <w:t>约定的期限内对乙方履约提出任何异议或者向乙方作出任何说明的，</w:t>
      </w:r>
      <w:r>
        <w:rPr>
          <w:rFonts w:hint="eastAsia" w:ascii="宋体" w:hAnsi="宋体"/>
          <w:color w:val="000000"/>
          <w:szCs w:val="21"/>
          <w:highlight w:val="none"/>
        </w:rPr>
        <w:t>视为验收通过。</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4</w:t>
      </w:r>
      <w:r>
        <w:rPr>
          <w:rFonts w:hint="eastAsia" w:ascii="宋体" w:hAnsi="宋体"/>
          <w:color w:val="000000"/>
          <w:szCs w:val="21"/>
          <w:highlight w:val="none"/>
        </w:rPr>
        <w:t>.</w:t>
      </w:r>
      <w:r>
        <w:rPr>
          <w:rFonts w:ascii="宋体" w:hAnsi="宋体"/>
          <w:color w:val="000000"/>
          <w:szCs w:val="21"/>
          <w:highlight w:val="none"/>
        </w:rPr>
        <w:t>5</w:t>
      </w:r>
      <w:r>
        <w:rPr>
          <w:rFonts w:hint="eastAsia" w:ascii="宋体" w:hAnsi="宋体"/>
          <w:color w:val="000000"/>
          <w:szCs w:val="21"/>
          <w:highlight w:val="none"/>
        </w:rPr>
        <w:t>甲方应当根据合同约定及时向乙方支付合同价款</w:t>
      </w:r>
      <w:r>
        <w:rPr>
          <w:rFonts w:ascii="宋体" w:hAnsi="宋体"/>
          <w:color w:val="000000"/>
          <w:szCs w:val="21"/>
          <w:highlight w:val="none"/>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4.6国家法律法规规定及</w:t>
      </w:r>
      <w:r>
        <w:rPr>
          <w:rFonts w:hint="eastAsia" w:ascii="宋体" w:hAnsi="宋体" w:cs="宋体"/>
          <w:b/>
          <w:bCs/>
          <w:szCs w:val="21"/>
          <w:highlight w:val="none"/>
        </w:rPr>
        <w:t>【政府采购合同专用条款】</w:t>
      </w:r>
      <w:r>
        <w:rPr>
          <w:rFonts w:hint="eastAsia" w:ascii="宋体" w:hAnsi="宋体"/>
          <w:color w:val="000000"/>
          <w:szCs w:val="21"/>
          <w:highlight w:val="none"/>
        </w:rPr>
        <w:t>约定应由甲方承担的其他义务和责任。</w:t>
      </w:r>
    </w:p>
    <w:p>
      <w:p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5. 乙方的权利和义务</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5.1 </w:t>
      </w:r>
      <w:r>
        <w:rPr>
          <w:rFonts w:ascii="宋体" w:hAnsi="宋体"/>
          <w:color w:val="000000"/>
          <w:szCs w:val="21"/>
          <w:highlight w:val="none"/>
        </w:rPr>
        <w:t>签署合同后，乙方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提供的货物及相关服务符合合同有关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。接受项目行业管理部门及政府有关部门的指导，配合甲方的履约检查及验收，并</w:t>
      </w:r>
      <w:r>
        <w:rPr>
          <w:rFonts w:ascii="宋体" w:hAnsi="宋体"/>
          <w:color w:val="000000"/>
          <w:szCs w:val="21"/>
          <w:highlight w:val="none"/>
        </w:rPr>
        <w:t>负责项目实施过程中的所有协调工作。</w:t>
      </w:r>
    </w:p>
    <w:p>
      <w:pPr>
        <w:spacing w:line="400" w:lineRule="exact"/>
        <w:ind w:firstLine="369"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3</w:t>
      </w:r>
      <w:r>
        <w:rPr>
          <w:rFonts w:hint="eastAsia" w:ascii="宋体" w:hAnsi="宋体"/>
          <w:color w:val="000000"/>
          <w:szCs w:val="21"/>
          <w:highlight w:val="none"/>
        </w:rPr>
        <w:t>乙方有权</w:t>
      </w:r>
      <w:r>
        <w:rPr>
          <w:rFonts w:hint="eastAsia" w:ascii="宋体" w:hAnsi="宋体" w:cs="宋体"/>
          <w:color w:val="000000"/>
          <w:szCs w:val="21"/>
          <w:highlight w:val="none"/>
        </w:rPr>
        <w:t>根据合同约定向甲方收取合同价款。</w:t>
      </w:r>
    </w:p>
    <w:p>
      <w:pPr>
        <w:spacing w:line="400" w:lineRule="exact"/>
        <w:ind w:firstLine="369"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4</w:t>
      </w:r>
      <w:r>
        <w:rPr>
          <w:rFonts w:hint="eastAsia" w:ascii="宋体" w:hAnsi="宋体" w:cs="宋体"/>
          <w:color w:val="000000"/>
          <w:szCs w:val="21"/>
          <w:highlight w:val="none"/>
        </w:rPr>
        <w:t>国家法律法规规定</w:t>
      </w:r>
      <w:r>
        <w:rPr>
          <w:rFonts w:hint="eastAsia" w:ascii="宋体" w:hAnsi="宋体"/>
          <w:color w:val="000000"/>
          <w:szCs w:val="21"/>
          <w:highlight w:val="none"/>
        </w:rPr>
        <w:t>及</w:t>
      </w:r>
      <w:r>
        <w:rPr>
          <w:rFonts w:hint="eastAsia" w:ascii="宋体" w:hAnsi="宋体" w:cs="宋体"/>
          <w:b/>
          <w:bCs/>
          <w:szCs w:val="21"/>
          <w:highlight w:val="none"/>
        </w:rPr>
        <w:t>【政府采购合同专用条款】</w:t>
      </w:r>
      <w:r>
        <w:rPr>
          <w:rFonts w:hint="eastAsia" w:ascii="宋体" w:hAnsi="宋体" w:cs="宋体"/>
          <w:szCs w:val="21"/>
          <w:highlight w:val="none"/>
        </w:rPr>
        <w:t>约定应</w:t>
      </w:r>
      <w:r>
        <w:rPr>
          <w:rFonts w:hint="eastAsia" w:ascii="宋体" w:hAnsi="宋体" w:cs="宋体"/>
          <w:color w:val="000000"/>
          <w:szCs w:val="21"/>
          <w:highlight w:val="none"/>
        </w:rPr>
        <w:t>由乙方承担的其他义务和责任。</w:t>
      </w:r>
    </w:p>
    <w:p>
      <w:pPr>
        <w:numPr>
          <w:ilvl w:val="0"/>
          <w:numId w:val="11"/>
        </w:num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合同履行</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6.1 甲乙双方应当按照</w:t>
      </w:r>
      <w:r>
        <w:rPr>
          <w:rFonts w:hint="eastAsia" w:ascii="宋体" w:hAnsi="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pPr>
        <w:autoSpaceDE w:val="0"/>
        <w:autoSpaceDN w:val="0"/>
        <w:adjustRightInd w:val="0"/>
        <w:snapToGrid w:val="0"/>
        <w:spacing w:line="400" w:lineRule="exact"/>
        <w:ind w:firstLine="420" w:firstLineChars="200"/>
        <w:jc w:val="left"/>
        <w:rPr>
          <w:highlight w:val="none"/>
        </w:rPr>
      </w:pPr>
      <w:r>
        <w:rPr>
          <w:rFonts w:hint="eastAsia" w:ascii="宋体" w:hAnsi="宋体"/>
          <w:color w:val="000000"/>
          <w:szCs w:val="21"/>
          <w:highlight w:val="none"/>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7. 货物包装、运输、保险和交付要求</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7.1 本合同</w:t>
      </w:r>
      <w:r>
        <w:rPr>
          <w:rFonts w:hint="eastAsia" w:ascii="宋体" w:hAnsi="宋体"/>
          <w:bCs/>
          <w:color w:val="000000"/>
          <w:szCs w:val="21"/>
          <w:highlight w:val="none"/>
        </w:rPr>
        <w:t>涉及商品包装、快递包装的，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Cs/>
          <w:color w:val="000000"/>
          <w:szCs w:val="21"/>
          <w:highlight w:val="none"/>
        </w:rPr>
        <w:t>约定的</w:t>
      </w:r>
      <w:r>
        <w:rPr>
          <w:rFonts w:hint="eastAsia" w:ascii="宋体" w:hAnsi="宋体"/>
          <w:color w:val="000000"/>
          <w:szCs w:val="21"/>
          <w:highlight w:val="none"/>
        </w:rPr>
        <w:t>指定现场。</w:t>
      </w:r>
    </w:p>
    <w:p>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7.5 </w:t>
      </w:r>
      <w:r>
        <w:rPr>
          <w:rFonts w:hint="eastAsia" w:ascii="宋体" w:hAnsi="宋体" w:cs="宋体"/>
          <w:color w:val="000000"/>
          <w:szCs w:val="21"/>
          <w:highlight w:val="none"/>
        </w:rPr>
        <w:t>乙方在运输到达之前应提前通知甲方，并提示货物运输装卸的注意事项，甲方配合乙方做好货物的接收工作。</w:t>
      </w:r>
    </w:p>
    <w:p>
      <w:pPr>
        <w:widowControl/>
        <w:autoSpaceDE w:val="0"/>
        <w:autoSpaceDN w:val="0"/>
        <w:adjustRightInd w:val="0"/>
        <w:spacing w:line="400" w:lineRule="exact"/>
        <w:ind w:firstLine="420" w:firstLineChars="200"/>
        <w:jc w:val="left"/>
        <w:rPr>
          <w:rFonts w:hint="eastAsia" w:ascii="华文楷体" w:hAnsi="华文楷体" w:eastAsia="华文楷体" w:cs="华文楷体"/>
          <w:kern w:val="0"/>
          <w:szCs w:val="21"/>
          <w:highlight w:val="none"/>
        </w:rPr>
      </w:pPr>
      <w:r>
        <w:rPr>
          <w:rFonts w:hint="eastAsia" w:ascii="宋体" w:hAnsi="宋体"/>
          <w:color w:val="000000"/>
          <w:szCs w:val="21"/>
          <w:highlight w:val="none"/>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hint="eastAsia" w:ascii="宋体" w:hAnsi="宋体"/>
          <w:b/>
          <w:sz w:val="24"/>
          <w:highlight w:val="none"/>
        </w:rPr>
      </w:pPr>
      <w:r>
        <w:rPr>
          <w:rFonts w:hint="eastAsia" w:ascii="宋体" w:hAnsi="宋体"/>
          <w:b/>
          <w:color w:val="000000"/>
          <w:sz w:val="24"/>
          <w:highlight w:val="none"/>
        </w:rPr>
        <w:t xml:space="preserve">8. </w:t>
      </w:r>
      <w:r>
        <w:rPr>
          <w:rFonts w:hint="eastAsia" w:ascii="宋体" w:hAnsi="宋体"/>
          <w:b/>
          <w:sz w:val="24"/>
          <w:highlight w:val="none"/>
        </w:rPr>
        <w:t>质量标准和保证</w:t>
      </w:r>
    </w:p>
    <w:p>
      <w:pPr>
        <w:adjustRightInd w:val="0"/>
        <w:snapToGrid w:val="0"/>
        <w:spacing w:line="400" w:lineRule="exact"/>
        <w:ind w:firstLine="420" w:firstLineChars="200"/>
        <w:jc w:val="left"/>
        <w:rPr>
          <w:rFonts w:hint="eastAsia" w:ascii="宋体" w:hAnsi="宋体" w:cs="Courier New"/>
          <w:b/>
          <w:szCs w:val="21"/>
          <w:highlight w:val="none"/>
        </w:rPr>
      </w:pPr>
      <w:r>
        <w:rPr>
          <w:rFonts w:hint="eastAsia" w:ascii="宋体" w:hAnsi="宋体" w:cs="Courier New"/>
          <w:szCs w:val="21"/>
          <w:highlight w:val="none"/>
        </w:rPr>
        <w:t>8.1 质量标准</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（1）本合同下提供的货物应符合合同</w:t>
      </w:r>
      <w:r>
        <w:rPr>
          <w:rFonts w:hint="eastAsia" w:ascii="宋体" w:hAnsi="宋体" w:cs="宋体"/>
          <w:color w:val="000000"/>
          <w:szCs w:val="21"/>
          <w:highlight w:val="none"/>
        </w:rPr>
        <w:t>约定的</w:t>
      </w:r>
      <w:r>
        <w:rPr>
          <w:rFonts w:hint="eastAsia" w:ascii="宋体" w:hAnsi="宋体" w:cs="宋体"/>
          <w:szCs w:val="21"/>
          <w:highlight w:val="none"/>
        </w:rPr>
        <w:t>品牌、规格型号、技术性能、配置、质量、数量等要求。</w:t>
      </w:r>
      <w:r>
        <w:rPr>
          <w:rFonts w:hint="eastAsia" w:ascii="宋体" w:hAnsi="宋体"/>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hint="eastAsia" w:ascii="宋体" w:hAnsi="宋体" w:cs="Courier New"/>
          <w:szCs w:val="21"/>
          <w:highlight w:val="none"/>
        </w:rPr>
      </w:pPr>
      <w:r>
        <w:rPr>
          <w:rFonts w:hint="eastAsia" w:ascii="宋体" w:hAnsi="宋体" w:cs="Courier New"/>
          <w:szCs w:val="21"/>
          <w:highlight w:val="none"/>
        </w:rPr>
        <w:t>（2）采用中华人民共和国法定计量单位。</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（3）乙方所提供的货物应符合国家有关安全、环保、卫生的规定。</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8.2 保证</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（1）乙方应保证提供的货物完全符合合同规定的质量、规格和性能要求。乙方应保证货物在正确安装、正常使用和保养条件下，</w:t>
      </w:r>
      <w:r>
        <w:rPr>
          <w:rFonts w:hint="eastAsia" w:ascii="宋体" w:hAnsi="宋体" w:cs="宋体"/>
          <w:szCs w:val="21"/>
          <w:highlight w:val="none"/>
        </w:rPr>
        <w:t>在其使用寿命期内具备合同约定的性能</w:t>
      </w:r>
      <w:r>
        <w:rPr>
          <w:rFonts w:hint="eastAsia" w:ascii="宋体" w:hAnsi="宋体"/>
          <w:szCs w:val="21"/>
          <w:highlight w:val="none"/>
        </w:rPr>
        <w:t>。存在质量保证期的，货物最终交付验收合格后在</w:t>
      </w:r>
      <w:r>
        <w:rPr>
          <w:rFonts w:hint="eastAsia" w:ascii="宋体" w:hAnsi="宋体"/>
          <w:b/>
          <w:szCs w:val="21"/>
          <w:highlight w:val="none"/>
        </w:rPr>
        <w:t>【政府采购合同专用条款】</w:t>
      </w:r>
      <w:r>
        <w:rPr>
          <w:rFonts w:hint="eastAsia" w:ascii="宋体" w:hAnsi="宋体"/>
          <w:szCs w:val="21"/>
          <w:highlight w:val="none"/>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（3）乙方收到通知后，应在</w:t>
      </w:r>
      <w:r>
        <w:rPr>
          <w:rFonts w:hint="eastAsia" w:ascii="宋体" w:hAnsi="宋体"/>
          <w:b/>
          <w:szCs w:val="21"/>
          <w:highlight w:val="none"/>
        </w:rPr>
        <w:t>【政府采购合同专用条款】</w:t>
      </w:r>
      <w:r>
        <w:rPr>
          <w:rFonts w:hint="eastAsia" w:ascii="宋体" w:hAnsi="宋体"/>
          <w:szCs w:val="21"/>
          <w:highlight w:val="none"/>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rPr>
        <w:t>5</w:t>
      </w:r>
      <w:r>
        <w:rPr>
          <w:rFonts w:hint="eastAsia" w:ascii="宋体" w:hAnsi="宋体"/>
          <w:szCs w:val="21"/>
          <w:highlight w:val="none"/>
        </w:rPr>
        <w:t>.1条规定以书面形式</w:t>
      </w:r>
      <w:r>
        <w:rPr>
          <w:rFonts w:hint="eastAsia" w:ascii="宋体" w:hAnsi="宋体"/>
          <w:color w:val="000000"/>
          <w:szCs w:val="21"/>
          <w:highlight w:val="none"/>
        </w:rPr>
        <w:t>追究</w:t>
      </w:r>
      <w:r>
        <w:rPr>
          <w:rFonts w:hint="eastAsia" w:ascii="宋体" w:hAnsi="宋体"/>
          <w:szCs w:val="21"/>
          <w:highlight w:val="none"/>
        </w:rPr>
        <w:t>乙方</w:t>
      </w:r>
      <w:r>
        <w:rPr>
          <w:rFonts w:hint="eastAsia" w:ascii="宋体" w:hAnsi="宋体"/>
          <w:color w:val="000000"/>
          <w:szCs w:val="21"/>
          <w:highlight w:val="none"/>
        </w:rPr>
        <w:t>的违约责任</w:t>
      </w:r>
      <w:r>
        <w:rPr>
          <w:rFonts w:hint="eastAsia" w:ascii="宋体" w:hAnsi="宋体"/>
          <w:szCs w:val="21"/>
          <w:highlight w:val="none"/>
        </w:rPr>
        <w:t>。</w:t>
      </w:r>
    </w:p>
    <w:p>
      <w:pPr>
        <w:adjustRightInd w:val="0"/>
        <w:snapToGrid w:val="0"/>
        <w:spacing w:line="400" w:lineRule="exact"/>
        <w:ind w:firstLine="420" w:firstLineChars="200"/>
        <w:jc w:val="left"/>
        <w:rPr>
          <w:highlight w:val="none"/>
        </w:rPr>
      </w:pPr>
      <w:r>
        <w:rPr>
          <w:rFonts w:hint="eastAsia" w:ascii="宋体" w:hAnsi="宋体"/>
          <w:szCs w:val="21"/>
          <w:highlight w:val="none"/>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hint="eastAsia" w:ascii="宋体" w:hAnsi="宋体"/>
          <w:b/>
          <w:bCs/>
          <w:sz w:val="24"/>
          <w:highlight w:val="none"/>
        </w:rPr>
      </w:pPr>
      <w:r>
        <w:rPr>
          <w:rFonts w:hint="eastAsia" w:ascii="宋体" w:hAnsi="宋体"/>
          <w:b/>
          <w:bCs/>
          <w:color w:val="000000"/>
          <w:sz w:val="24"/>
          <w:highlight w:val="none"/>
        </w:rPr>
        <w:t>9</w:t>
      </w:r>
      <w:r>
        <w:rPr>
          <w:rFonts w:hint="eastAsia" w:ascii="宋体" w:hAnsi="宋体"/>
          <w:b/>
          <w:bCs/>
          <w:sz w:val="24"/>
          <w:highlight w:val="none"/>
        </w:rPr>
        <w:t>.权利瑕疵担保</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9.1 乙方保证对其出售的货物享有合法的权利。</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9.2 </w:t>
      </w:r>
      <w:r>
        <w:rPr>
          <w:rFonts w:hint="eastAsia" w:ascii="宋体" w:hAnsi="宋体" w:cs="宋体"/>
          <w:szCs w:val="15"/>
          <w:highlight w:val="none"/>
        </w:rPr>
        <w:t>乙方保证在交付的货物上不存在抵押权等担保物权。</w:t>
      </w:r>
    </w:p>
    <w:p>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9.3 如甲方使用上述货物构成对第三人侵权的，则由乙方承担全部责任。</w:t>
      </w:r>
    </w:p>
    <w:p>
      <w:pPr>
        <w:autoSpaceDE w:val="0"/>
        <w:autoSpaceDN w:val="0"/>
        <w:adjustRightInd w:val="0"/>
        <w:snapToGrid w:val="0"/>
        <w:spacing w:line="400" w:lineRule="exact"/>
        <w:jc w:val="left"/>
        <w:rPr>
          <w:rFonts w:hint="eastAsia" w:ascii="宋体" w:hAnsi="宋体"/>
          <w:b/>
          <w:bCs/>
          <w:color w:val="000000"/>
          <w:sz w:val="24"/>
          <w:highlight w:val="none"/>
        </w:rPr>
      </w:pPr>
      <w:r>
        <w:rPr>
          <w:rFonts w:hint="eastAsia" w:ascii="宋体" w:hAnsi="宋体"/>
          <w:b/>
          <w:bCs/>
          <w:color w:val="000000"/>
          <w:sz w:val="24"/>
          <w:highlight w:val="none"/>
        </w:rPr>
        <w:t>10.知识产权保护</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color w:val="000000"/>
          <w:szCs w:val="21"/>
          <w:highlight w:val="none"/>
        </w:rPr>
        <w:t>10.1 乙方对其所销售的货物应当享有知识产权或经权利人合法授权，保证没有侵犯任</w:t>
      </w:r>
      <w:r>
        <w:rPr>
          <w:rFonts w:hint="eastAsia" w:ascii="宋体" w:hAnsi="宋体"/>
          <w:szCs w:val="21"/>
          <w:highlight w:val="none"/>
        </w:rPr>
        <w:t>何第三人的知识产权等权利。</w:t>
      </w:r>
      <w:bookmarkStart w:id="14" w:name="_Hlk163047038"/>
      <w:r>
        <w:rPr>
          <w:rFonts w:hint="eastAsia" w:ascii="宋体" w:hAnsi="宋体" w:cs="宋体"/>
          <w:szCs w:val="15"/>
          <w:highlight w:val="none"/>
        </w:rPr>
        <w:t>因违反前述约定对第三人构成侵权的，应当由乙方向第三人承担法律责任；甲方依法向第三人赔偿后，有权向乙方追偿。甲方有其他损失的，乙方应当赔偿</w:t>
      </w:r>
      <w:bookmarkEnd w:id="14"/>
      <w:r>
        <w:rPr>
          <w:rFonts w:hint="eastAsia" w:ascii="宋体" w:hAnsi="宋体"/>
          <w:szCs w:val="21"/>
          <w:highlight w:val="none"/>
        </w:rPr>
        <w:t>。</w:t>
      </w:r>
    </w:p>
    <w:p>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11.保密义务</w:t>
      </w:r>
    </w:p>
    <w:p>
      <w:pPr>
        <w:autoSpaceDE w:val="0"/>
        <w:autoSpaceDN w:val="0"/>
        <w:adjustRightInd w:val="0"/>
        <w:snapToGrid w:val="0"/>
        <w:spacing w:line="400" w:lineRule="exact"/>
        <w:ind w:firstLine="420" w:firstLineChars="200"/>
        <w:jc w:val="left"/>
        <w:rPr>
          <w:rFonts w:hint="eastAsia" w:ascii="宋体" w:hAnsi="宋体" w:cs="宋体"/>
          <w:szCs w:val="15"/>
          <w:highlight w:val="none"/>
        </w:rPr>
      </w:pPr>
      <w:r>
        <w:rPr>
          <w:rFonts w:hint="eastAsia" w:ascii="宋体" w:hAnsi="宋体" w:cs="宋体"/>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highlight w:val="none"/>
        </w:rPr>
        <w:t>【政府采购合同专用条款】</w:t>
      </w:r>
      <w:r>
        <w:rPr>
          <w:rFonts w:hint="eastAsia" w:ascii="宋体" w:hAnsi="宋体" w:cs="宋体"/>
          <w:szCs w:val="15"/>
          <w:highlight w:val="none"/>
        </w:rPr>
        <w:t>中约定。</w:t>
      </w:r>
    </w:p>
    <w:p>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12.合同价款支付</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12.1 合同价款支付按照国库集中支付制度及财政管理相关规定执行。</w:t>
      </w:r>
    </w:p>
    <w:p>
      <w:pPr>
        <w:keepNext/>
        <w:keepLines/>
        <w:numPr>
          <w:ilvl w:val="0"/>
          <w:numId w:val="7"/>
        </w:numPr>
        <w:spacing w:line="400" w:lineRule="exact"/>
        <w:ind w:firstLine="420" w:firstLineChars="200"/>
        <w:outlineLvl w:val="1"/>
        <w:rPr>
          <w:rFonts w:ascii="Arial" w:hAnsi="Arial"/>
          <w:b/>
          <w:bCs/>
          <w:sz w:val="24"/>
          <w:szCs w:val="32"/>
          <w:highlight w:val="none"/>
        </w:rPr>
      </w:pPr>
      <w:r>
        <w:rPr>
          <w:rFonts w:hint="eastAsia" w:ascii="宋体" w:hAnsi="宋体"/>
          <w:szCs w:val="21"/>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highlight w:val="none"/>
        </w:rPr>
        <w:t>政府采购合同专用条款</w:t>
      </w:r>
      <w:r>
        <w:rPr>
          <w:rFonts w:hint="eastAsia" w:ascii="宋体" w:hAnsi="宋体"/>
          <w:szCs w:val="21"/>
          <w:highlight w:val="none"/>
        </w:rPr>
        <w:t>】中约定。</w:t>
      </w:r>
    </w:p>
    <w:p>
      <w:pPr>
        <w:spacing w:line="400" w:lineRule="exact"/>
        <w:rPr>
          <w:rFonts w:hint="eastAsia" w:ascii="宋体" w:hAnsi="宋体"/>
          <w:b/>
          <w:bCs/>
          <w:sz w:val="24"/>
          <w:highlight w:val="none"/>
        </w:rPr>
      </w:pPr>
      <w:r>
        <w:rPr>
          <w:rFonts w:hint="eastAsia" w:ascii="宋体" w:hAnsi="宋体"/>
          <w:b/>
          <w:bCs/>
          <w:sz w:val="24"/>
          <w:highlight w:val="none"/>
        </w:rPr>
        <w:t>13.履约保证金</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13.1 </w:t>
      </w:r>
      <w:r>
        <w:rPr>
          <w:rFonts w:hint="eastAsia" w:ascii="宋体" w:hAnsi="宋体" w:cs="宋体"/>
          <w:szCs w:val="15"/>
          <w:highlight w:val="none"/>
        </w:rPr>
        <w:t>乙方应当以支票、汇票、本票或者金融机构、担保机构出具的保函等非现金形式提交。</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13.2 如果乙方出现</w:t>
      </w:r>
      <w:r>
        <w:rPr>
          <w:rFonts w:hint="eastAsia" w:ascii="宋体" w:hAnsi="宋体" w:cs="宋体"/>
          <w:b/>
          <w:bCs/>
          <w:szCs w:val="15"/>
          <w:highlight w:val="none"/>
        </w:rPr>
        <w:t>【政府采购合同专用条款】</w:t>
      </w:r>
      <w:r>
        <w:rPr>
          <w:rFonts w:hint="eastAsia" w:ascii="宋体" w:hAnsi="宋体" w:cs="宋体"/>
          <w:szCs w:val="15"/>
          <w:highlight w:val="none"/>
        </w:rPr>
        <w:t>约定情形的</w:t>
      </w:r>
      <w:r>
        <w:rPr>
          <w:rFonts w:hint="eastAsia" w:ascii="宋体" w:hAnsi="宋体"/>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highlight w:val="none"/>
        </w:rPr>
      </w:pPr>
      <w:r>
        <w:rPr>
          <w:rFonts w:hint="eastAsia" w:ascii="宋体" w:hAnsi="宋体"/>
          <w:szCs w:val="21"/>
          <w:highlight w:val="none"/>
        </w:rPr>
        <w:t>13.3 甲方在项目通过验收后按照</w:t>
      </w:r>
      <w:r>
        <w:rPr>
          <w:rFonts w:hint="eastAsia" w:ascii="宋体" w:hAnsi="宋体"/>
          <w:b/>
          <w:szCs w:val="21"/>
          <w:highlight w:val="none"/>
        </w:rPr>
        <w:t>【政府采购合同专用条款】</w:t>
      </w:r>
      <w:r>
        <w:rPr>
          <w:rFonts w:hint="eastAsia" w:ascii="宋体" w:hAnsi="宋体"/>
          <w:szCs w:val="21"/>
          <w:highlight w:val="none"/>
        </w:rPr>
        <w:t>规定的时间内将履约保证金退还乙方；逾期退还的，乙方可要求甲方支付违约金，违约金按照</w:t>
      </w:r>
      <w:r>
        <w:rPr>
          <w:rFonts w:hint="eastAsia" w:ascii="宋体" w:hAnsi="宋体"/>
          <w:b/>
          <w:szCs w:val="21"/>
          <w:highlight w:val="none"/>
        </w:rPr>
        <w:t>【政府采购合同专用条款】</w:t>
      </w:r>
      <w:r>
        <w:rPr>
          <w:rFonts w:hint="eastAsia" w:ascii="宋体" w:hAnsi="宋体"/>
          <w:szCs w:val="21"/>
          <w:highlight w:val="none"/>
        </w:rPr>
        <w:t>规定支付。</w:t>
      </w:r>
    </w:p>
    <w:p>
      <w:p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bCs/>
          <w:sz w:val="24"/>
          <w:highlight w:val="none"/>
        </w:rPr>
        <w:t>14.</w:t>
      </w:r>
      <w:r>
        <w:rPr>
          <w:rFonts w:hint="eastAsia"/>
          <w:b/>
          <w:sz w:val="24"/>
          <w:highlight w:val="none"/>
        </w:rPr>
        <w:t>售后</w:t>
      </w:r>
      <w:r>
        <w:rPr>
          <w:rFonts w:hint="eastAsia" w:ascii="宋体" w:hAnsi="宋体"/>
          <w:b/>
          <w:sz w:val="24"/>
          <w:highlight w:val="none"/>
        </w:rPr>
        <w:t>服务</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（1）货物的现场移动、安装、调试、启动监督及技术支持；</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（2）提供货物组装和维修所需的专用工具和辅助材料；</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（3）在</w:t>
      </w:r>
      <w:r>
        <w:rPr>
          <w:rFonts w:hint="eastAsia" w:ascii="宋体" w:hAnsi="宋体" w:cs="宋体"/>
          <w:b/>
          <w:bCs/>
          <w:szCs w:val="15"/>
          <w:highlight w:val="none"/>
        </w:rPr>
        <w:t>【政府采购合同专用条款】</w:t>
      </w:r>
      <w:r>
        <w:rPr>
          <w:rFonts w:hint="eastAsia" w:ascii="宋体" w:hAnsi="宋体"/>
          <w:szCs w:val="21"/>
          <w:highlight w:val="none"/>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（4）在制造商所在地或指定现场就货物的安装、启动、运营、维护、废弃处置等对甲方操作人员进行培训</w:t>
      </w:r>
      <w:r>
        <w:rPr>
          <w:rFonts w:hint="eastAsia" w:ascii="宋体" w:hAnsi="宋体" w:cs="宋体"/>
          <w:szCs w:val="15"/>
          <w:highlight w:val="none"/>
        </w:rPr>
        <w:t>；</w:t>
      </w:r>
    </w:p>
    <w:p>
      <w:pPr>
        <w:widowControl/>
        <w:autoSpaceDE w:val="0"/>
        <w:autoSpaceDN w:val="0"/>
        <w:adjustRightInd w:val="0"/>
        <w:spacing w:line="400" w:lineRule="exact"/>
        <w:ind w:firstLine="420" w:firstLineChars="200"/>
        <w:jc w:val="left"/>
        <w:rPr>
          <w:rFonts w:hint="eastAsia" w:ascii="宋体" w:hAnsi="宋体" w:cs="宋体"/>
          <w:kern w:val="0"/>
          <w:szCs w:val="21"/>
          <w:highlight w:val="none"/>
        </w:rPr>
      </w:pPr>
      <w:r>
        <w:rPr>
          <w:rFonts w:hint="eastAsia" w:ascii="宋体" w:hAnsi="宋体" w:cs="宋体"/>
          <w:kern w:val="0"/>
          <w:szCs w:val="21"/>
          <w:highlight w:val="none"/>
        </w:rPr>
        <w:t>（5）依照法律、行政法规的规定或者按照</w:t>
      </w:r>
      <w:r>
        <w:rPr>
          <w:rFonts w:hint="eastAsia" w:ascii="宋体" w:hAnsi="宋体" w:cs="宋体"/>
          <w:b/>
          <w:bCs/>
          <w:kern w:val="0"/>
          <w:szCs w:val="21"/>
          <w:highlight w:val="none"/>
        </w:rPr>
        <w:t>【政府采购合同专用条款】</w:t>
      </w:r>
      <w:r>
        <w:rPr>
          <w:rFonts w:hint="eastAsia" w:ascii="宋体" w:hAnsi="宋体" w:cs="宋体"/>
          <w:kern w:val="0"/>
          <w:szCs w:val="21"/>
          <w:highlight w:val="none"/>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（6）</w:t>
      </w:r>
      <w:r>
        <w:rPr>
          <w:rFonts w:hint="eastAsia" w:ascii="宋体" w:hAnsi="宋体"/>
          <w:b/>
          <w:szCs w:val="21"/>
          <w:highlight w:val="none"/>
        </w:rPr>
        <w:t>【政府采购合同专用条款】</w:t>
      </w:r>
      <w:r>
        <w:rPr>
          <w:rFonts w:hint="eastAsia" w:ascii="宋体" w:hAnsi="宋体"/>
          <w:szCs w:val="21"/>
          <w:highlight w:val="none"/>
        </w:rPr>
        <w:t>规定由乙方提供的其他服务。</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14.2 乙方提供的售后服务的费用已包含在合同价款中，甲方不再另行支付。</w:t>
      </w:r>
    </w:p>
    <w:p>
      <w:pPr>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15.违约责任</w:t>
      </w:r>
    </w:p>
    <w:p>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15.1质量瑕疵的违约责任</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乙方提供的产品不符合合同约定的质量标准或存在产品质量缺陷，甲方有权要求乙方根据</w:t>
      </w:r>
      <w:r>
        <w:rPr>
          <w:rFonts w:hint="eastAsia" w:ascii="宋体" w:hAnsi="宋体"/>
          <w:b/>
          <w:szCs w:val="21"/>
          <w:highlight w:val="none"/>
        </w:rPr>
        <w:t>【政府采购合同专用条款】</w:t>
      </w:r>
      <w:r>
        <w:rPr>
          <w:rFonts w:hint="eastAsia" w:ascii="宋体" w:hAnsi="宋体"/>
          <w:bCs/>
          <w:szCs w:val="21"/>
          <w:highlight w:val="none"/>
        </w:rPr>
        <w:t>要求</w:t>
      </w:r>
      <w:r>
        <w:rPr>
          <w:rFonts w:hint="eastAsia" w:ascii="宋体" w:hAnsi="宋体"/>
          <w:szCs w:val="21"/>
          <w:highlight w:val="none"/>
        </w:rPr>
        <w:t>及时修理、重作、更换，并承担由此给甲方造成的损失。</w:t>
      </w:r>
    </w:p>
    <w:p>
      <w:pPr>
        <w:autoSpaceDE w:val="0"/>
        <w:autoSpaceDN w:val="0"/>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15.2 迟延交货的违约责任</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szCs w:val="21"/>
          <w:highlight w:val="none"/>
        </w:rPr>
        <w:t>【政府采购合同专用条款】</w:t>
      </w:r>
      <w:r>
        <w:rPr>
          <w:rFonts w:hint="eastAsia" w:ascii="宋体" w:hAnsi="宋体"/>
          <w:szCs w:val="21"/>
          <w:highlight w:val="none"/>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15.3 迟延支付的违约责任</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甲方存在迟延支付乙方合同款项的，应当承担</w:t>
      </w:r>
      <w:r>
        <w:rPr>
          <w:rFonts w:hint="eastAsia" w:ascii="宋体" w:hAnsi="宋体"/>
          <w:b/>
          <w:bCs/>
          <w:szCs w:val="21"/>
          <w:highlight w:val="none"/>
        </w:rPr>
        <w:t>【政府采购合同专用条款】</w:t>
      </w:r>
      <w:r>
        <w:rPr>
          <w:rFonts w:hint="eastAsia" w:ascii="宋体" w:hAnsi="宋体"/>
          <w:szCs w:val="21"/>
          <w:highlight w:val="none"/>
        </w:rPr>
        <w:t>规定的逾期付款利息。</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bCs/>
          <w:szCs w:val="21"/>
          <w:highlight w:val="none"/>
        </w:rPr>
        <w:t>15.4其他违约责任根据项目实际需要按</w:t>
      </w:r>
      <w:r>
        <w:rPr>
          <w:rFonts w:hint="eastAsia" w:ascii="宋体" w:hAnsi="宋体"/>
          <w:b/>
          <w:bCs/>
          <w:szCs w:val="21"/>
          <w:highlight w:val="none"/>
        </w:rPr>
        <w:t>【政府采购合同专用条款】</w:t>
      </w:r>
      <w:r>
        <w:rPr>
          <w:rFonts w:hint="eastAsia" w:ascii="宋体" w:hAnsi="宋体"/>
          <w:szCs w:val="21"/>
          <w:highlight w:val="none"/>
        </w:rPr>
        <w:t>规定执行。</w:t>
      </w:r>
    </w:p>
    <w:p>
      <w:pPr>
        <w:numPr>
          <w:ilvl w:val="0"/>
          <w:numId w:val="12"/>
        </w:num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sz w:val="24"/>
          <w:highlight w:val="none"/>
        </w:rPr>
        <w:t>合同变更、中止与终止</w:t>
      </w:r>
    </w:p>
    <w:p>
      <w:pPr>
        <w:adjustRightInd w:val="0"/>
        <w:snapToGrid w:val="0"/>
        <w:spacing w:line="400" w:lineRule="exact"/>
        <w:jc w:val="left"/>
        <w:rPr>
          <w:rFonts w:hint="eastAsia" w:ascii="宋体" w:hAnsi="宋体"/>
          <w:szCs w:val="21"/>
          <w:highlight w:val="none"/>
        </w:rPr>
      </w:pPr>
      <w:r>
        <w:rPr>
          <w:rFonts w:hint="eastAsia" w:ascii="宋体" w:hAnsi="宋体"/>
          <w:szCs w:val="21"/>
          <w:highlight w:val="none"/>
        </w:rPr>
        <w:t>16.1合同的变更</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16.2合同的中止</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idowControl/>
        <w:autoSpaceDE w:val="0"/>
        <w:autoSpaceDN w:val="0"/>
        <w:adjustRightInd w:val="0"/>
        <w:spacing w:line="400" w:lineRule="exact"/>
        <w:ind w:firstLine="420" w:firstLineChars="200"/>
        <w:rPr>
          <w:rFonts w:hint="eastAsia" w:ascii="华文楷体" w:hAnsi="华文楷体" w:eastAsia="华文楷体" w:cs="华文楷体"/>
          <w:kern w:val="0"/>
          <w:szCs w:val="21"/>
          <w:highlight w:val="none"/>
        </w:rPr>
      </w:pPr>
      <w:r>
        <w:rPr>
          <w:rFonts w:hint="eastAsia" w:ascii="宋体" w:hAnsi="宋体" w:cs="宋体"/>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highlight w:val="none"/>
        </w:rPr>
      </w:pPr>
      <w:r>
        <w:rPr>
          <w:rFonts w:hint="eastAsia" w:ascii="宋体" w:hAnsi="宋体"/>
          <w:szCs w:val="21"/>
          <w:highlight w:val="none"/>
        </w:rPr>
        <w:t>（4）甲方不得以行政区划调整、政府换届、机构或者职能调整以及相关责任人更替为由中止合同。</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16.3合同的终止</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（1）合同因有效期限届满而终止；</w:t>
      </w:r>
    </w:p>
    <w:p>
      <w:pPr>
        <w:snapToGrid w:val="0"/>
        <w:spacing w:line="400" w:lineRule="exact"/>
        <w:ind w:firstLine="420" w:firstLineChars="200"/>
        <w:rPr>
          <w:rFonts w:hint="eastAsia" w:ascii="宋体" w:hAnsi="宋体" w:cs="宋体"/>
          <w:szCs w:val="21"/>
          <w:highlight w:val="none"/>
        </w:rPr>
      </w:pPr>
      <w:r>
        <w:rPr>
          <w:rFonts w:hint="eastAsia" w:ascii="宋体" w:hAnsi="宋体"/>
          <w:szCs w:val="21"/>
          <w:highlight w:val="none"/>
        </w:rPr>
        <w:t>（2）乙方未按合同约定履行，构成根本性违约的，甲方有权终止合同，</w:t>
      </w:r>
      <w:r>
        <w:rPr>
          <w:rFonts w:hint="eastAsia" w:ascii="宋体" w:hAnsi="宋体" w:cs="宋体"/>
          <w:szCs w:val="21"/>
          <w:highlight w:val="none"/>
        </w:rPr>
        <w:t>并追究乙方的违约责任</w:t>
      </w:r>
      <w:r>
        <w:rPr>
          <w:rFonts w:hint="eastAsia" w:ascii="宋体" w:hAnsi="宋体"/>
          <w:szCs w:val="21"/>
          <w:highlight w:val="none"/>
        </w:rPr>
        <w:t>。</w:t>
      </w:r>
    </w:p>
    <w:p>
      <w:pPr>
        <w:widowControl/>
        <w:autoSpaceDE w:val="0"/>
        <w:autoSpaceDN w:val="0"/>
        <w:adjustRightInd w:val="0"/>
        <w:spacing w:line="400" w:lineRule="exact"/>
        <w:ind w:firstLine="440" w:firstLineChars="200"/>
        <w:jc w:val="left"/>
        <w:rPr>
          <w:rFonts w:hint="eastAsia" w:ascii="宋体" w:hAnsi="宋体" w:eastAsia="华文楷体" w:cs="华文楷体"/>
          <w:kern w:val="0"/>
          <w:sz w:val="22"/>
          <w:szCs w:val="21"/>
          <w:highlight w:val="none"/>
        </w:rPr>
      </w:pPr>
      <w:r>
        <w:rPr>
          <w:rFonts w:hint="eastAsia" w:ascii="宋体" w:hAnsi="宋体" w:eastAsia="华文楷体" w:cs="华文楷体"/>
          <w:kern w:val="0"/>
          <w:sz w:val="22"/>
          <w:szCs w:val="21"/>
          <w:highlight w:val="none"/>
        </w:rPr>
        <w:t xml:space="preserve">16.4 </w:t>
      </w:r>
      <w:r>
        <w:rPr>
          <w:rFonts w:hint="eastAsia" w:ascii="宋体" w:hAnsi="宋体"/>
          <w:szCs w:val="21"/>
          <w:highlight w:val="none"/>
        </w:rPr>
        <w:t>涉及国家利益、社会公共利益的情形</w:t>
      </w:r>
    </w:p>
    <w:p>
      <w:pPr>
        <w:widowControl/>
        <w:autoSpaceDE w:val="0"/>
        <w:autoSpaceDN w:val="0"/>
        <w:adjustRightInd w:val="0"/>
        <w:spacing w:line="400" w:lineRule="exact"/>
        <w:ind w:firstLine="420" w:firstLineChars="200"/>
        <w:rPr>
          <w:rFonts w:hint="eastAsia" w:ascii="华文楷体" w:hAnsi="华文楷体" w:eastAsia="华文楷体" w:cs="华文楷体"/>
          <w:kern w:val="0"/>
          <w:szCs w:val="21"/>
          <w:highlight w:val="none"/>
        </w:rPr>
      </w:pPr>
      <w:r>
        <w:rPr>
          <w:rFonts w:hint="eastAsia" w:ascii="宋体" w:hAnsi="宋体" w:cs="宋体"/>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17.合同分包</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18.不可抗力</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19.解决争议的方法</w:t>
      </w:r>
    </w:p>
    <w:p>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19.2 选择仲裁的，应在</w:t>
      </w:r>
      <w:r>
        <w:rPr>
          <w:rFonts w:hint="eastAsia" w:ascii="宋体" w:hAnsi="宋体" w:cs="宋体"/>
          <w:b/>
          <w:bCs/>
          <w:kern w:val="0"/>
          <w:szCs w:val="21"/>
          <w:highlight w:val="none"/>
        </w:rPr>
        <w:t>【政府采购合同专用条款】</w:t>
      </w:r>
      <w:r>
        <w:rPr>
          <w:rFonts w:hint="eastAsia" w:ascii="宋体" w:hAnsi="宋体" w:cs="宋体"/>
          <w:kern w:val="0"/>
          <w:szCs w:val="21"/>
          <w:highlight w:val="none"/>
        </w:rPr>
        <w:t>中明确仲裁机构及仲裁地；通过诉讼方式解决的，可以在</w:t>
      </w:r>
      <w:r>
        <w:rPr>
          <w:rFonts w:hint="eastAsia" w:ascii="宋体" w:hAnsi="宋体" w:cs="宋体"/>
          <w:b/>
          <w:bCs/>
          <w:kern w:val="0"/>
          <w:szCs w:val="21"/>
          <w:highlight w:val="none"/>
        </w:rPr>
        <w:t>【政府采购合同专用条款】</w:t>
      </w:r>
      <w:r>
        <w:rPr>
          <w:rFonts w:hint="eastAsia" w:ascii="宋体" w:hAnsi="宋体" w:cs="宋体"/>
          <w:kern w:val="0"/>
          <w:szCs w:val="21"/>
          <w:highlight w:val="none"/>
        </w:rPr>
        <w:t>中进一步约定选择与争议有实际联系的地点的人民法院管辖，但管辖法院的约定不得违反级别管辖和专属管辖的规定。</w:t>
      </w:r>
    </w:p>
    <w:p>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hint="eastAsia" w:ascii="宋体" w:hAnsi="宋体"/>
          <w:sz w:val="24"/>
          <w:highlight w:val="none"/>
        </w:rPr>
      </w:pPr>
      <w:r>
        <w:rPr>
          <w:rFonts w:hint="eastAsia" w:ascii="宋体" w:hAnsi="宋体"/>
          <w:b/>
          <w:sz w:val="24"/>
          <w:highlight w:val="none"/>
        </w:rPr>
        <w:t>20.政府采购政策</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20.1 </w:t>
      </w:r>
      <w:r>
        <w:rPr>
          <w:rFonts w:hint="eastAsia" w:ascii="宋体" w:hAnsi="宋体" w:cs="宋体"/>
          <w:highlight w:val="none"/>
          <w:lang w:val="en-GB"/>
        </w:rPr>
        <w:t>本合同应当按照规定执行政府采购政策。</w:t>
      </w:r>
    </w:p>
    <w:p>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ascii="宋体" w:hAnsi="宋体"/>
          <w:szCs w:val="21"/>
          <w:highlight w:val="none"/>
        </w:rPr>
        <w:t>2</w:t>
      </w:r>
      <w:r>
        <w:rPr>
          <w:rFonts w:hint="eastAsia" w:ascii="宋体" w:hAnsi="宋体"/>
          <w:szCs w:val="21"/>
          <w:highlight w:val="none"/>
        </w:rPr>
        <w:t>0.2 本合同依法执行政府采购政策的方式和内容，属于合同履约验收的范围。</w:t>
      </w:r>
      <w:r>
        <w:rPr>
          <w:rFonts w:hint="eastAsia" w:ascii="宋体" w:hAnsi="宋体" w:cs="宋体"/>
          <w:highlight w:val="none"/>
        </w:rPr>
        <w:t>甲乙双方</w:t>
      </w:r>
      <w:r>
        <w:rPr>
          <w:rFonts w:hint="eastAsia" w:ascii="宋体" w:hAnsi="宋体" w:cs="宋体"/>
          <w:highlight w:val="none"/>
          <w:lang w:val="en-GB"/>
        </w:rPr>
        <w:t>未按规定要求执行政府采购政策造成损失的</w:t>
      </w:r>
      <w:r>
        <w:rPr>
          <w:rFonts w:hint="eastAsia" w:ascii="宋体" w:hAnsi="宋体"/>
          <w:szCs w:val="21"/>
          <w:highlight w:val="none"/>
        </w:rPr>
        <w:t>，有过错的一方应当承担赔偿责任，双方都有过错的，各自承担相应的责任。</w:t>
      </w:r>
    </w:p>
    <w:p>
      <w:pPr>
        <w:spacing w:line="400" w:lineRule="exact"/>
        <w:ind w:firstLine="420" w:firstLineChars="200"/>
        <w:rPr>
          <w:rFonts w:ascii="Calibri" w:hAnsi="Calibri"/>
          <w:szCs w:val="22"/>
          <w:highlight w:val="none"/>
        </w:rPr>
      </w:pPr>
      <w:r>
        <w:rPr>
          <w:rFonts w:ascii="宋体" w:hAnsi="宋体"/>
          <w:szCs w:val="21"/>
          <w:highlight w:val="none"/>
        </w:rPr>
        <w:t>2</w:t>
      </w:r>
      <w:r>
        <w:rPr>
          <w:rFonts w:hint="eastAsia" w:ascii="宋体" w:hAnsi="宋体"/>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sz w:val="24"/>
          <w:highlight w:val="none"/>
        </w:rPr>
        <w:t>21.法律适用</w:t>
      </w:r>
    </w:p>
    <w:p>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21.1 本合同的订立、生效、解释、履行及与本合同有关的争议解决，均适用法律、行政法规。</w:t>
      </w:r>
    </w:p>
    <w:p>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hint="eastAsia" w:ascii="宋体" w:hAnsi="宋体"/>
          <w:b/>
          <w:sz w:val="24"/>
          <w:highlight w:val="none"/>
        </w:rPr>
      </w:pPr>
      <w:r>
        <w:rPr>
          <w:rFonts w:hint="eastAsia" w:ascii="宋体" w:hAnsi="宋体"/>
          <w:b/>
          <w:sz w:val="24"/>
          <w:highlight w:val="none"/>
        </w:rPr>
        <w:t>22. 通知</w:t>
      </w:r>
    </w:p>
    <w:p>
      <w:pPr>
        <w:widowControl/>
        <w:autoSpaceDE w:val="0"/>
        <w:autoSpaceDN w:val="0"/>
        <w:adjustRightInd w:val="0"/>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22.1本合同任何一方向对方发出的通知、信件、数据电文等，应当发送至本合同第一部分《政府采购合同协议书》所约定的通讯地址、联系人、联系电话或电子邮箱。</w:t>
      </w:r>
    </w:p>
    <w:p>
      <w:pPr>
        <w:widowControl/>
        <w:autoSpaceDE w:val="0"/>
        <w:autoSpaceDN w:val="0"/>
        <w:adjustRightInd w:val="0"/>
        <w:spacing w:line="400" w:lineRule="exact"/>
        <w:rPr>
          <w:rFonts w:hint="eastAsia" w:ascii="华文楷体" w:hAnsi="华文楷体" w:eastAsia="华文楷体" w:cs="华文楷体"/>
          <w:kern w:val="0"/>
          <w:szCs w:val="21"/>
          <w:highlight w:val="none"/>
        </w:rPr>
      </w:pPr>
      <w:r>
        <w:rPr>
          <w:rFonts w:hint="eastAsia" w:ascii="宋体" w:hAnsi="宋体" w:cs="宋体"/>
          <w:kern w:val="0"/>
          <w:szCs w:val="21"/>
          <w:highlight w:val="none"/>
        </w:rPr>
        <w:t>22.2一方当事人变更名称、住所、联系人、联系电话或电子邮箱等信息的，应当在变更后3日内及时书面通知对方，对方实际收到变更通知前的送达仍为有效送达。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22.4通知以送达之日或通知书中规定的生效之日起生效，两者中以较迟之日为准。</w:t>
      </w:r>
    </w:p>
    <w:p>
      <w:pPr>
        <w:numPr>
          <w:ilvl w:val="0"/>
          <w:numId w:val="13"/>
        </w:numPr>
        <w:adjustRightInd w:val="0"/>
        <w:snapToGrid w:val="0"/>
        <w:spacing w:line="400" w:lineRule="exact"/>
        <w:jc w:val="left"/>
        <w:rPr>
          <w:rFonts w:hint="eastAsia" w:ascii="宋体" w:hAnsi="宋体"/>
          <w:b/>
          <w:bCs/>
          <w:sz w:val="24"/>
          <w:highlight w:val="none"/>
        </w:rPr>
      </w:pPr>
      <w:r>
        <w:rPr>
          <w:rFonts w:hint="eastAsia" w:ascii="宋体" w:hAnsi="宋体"/>
          <w:b/>
          <w:bCs/>
          <w:sz w:val="24"/>
          <w:highlight w:val="none"/>
        </w:rPr>
        <w:t>合同未尽事项</w:t>
      </w:r>
    </w:p>
    <w:p>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23.1合同未尽事项见</w:t>
      </w:r>
      <w:r>
        <w:rPr>
          <w:rFonts w:hint="eastAsia" w:ascii="宋体" w:hAnsi="宋体"/>
          <w:b/>
          <w:szCs w:val="21"/>
          <w:highlight w:val="none"/>
        </w:rPr>
        <w:t>【政府采购合同专用条款】</w:t>
      </w:r>
      <w:r>
        <w:rPr>
          <w:rFonts w:hint="eastAsia" w:ascii="宋体" w:hAnsi="宋体"/>
          <w:bCs/>
          <w:szCs w:val="21"/>
          <w:highlight w:val="none"/>
        </w:rPr>
        <w:t>。</w:t>
      </w:r>
    </w:p>
    <w:p>
      <w:pPr>
        <w:adjustRightInd w:val="0"/>
        <w:snapToGrid w:val="0"/>
        <w:spacing w:line="400" w:lineRule="exact"/>
        <w:jc w:val="left"/>
        <w:rPr>
          <w:rFonts w:hint="eastAsia" w:ascii="黑体" w:hAnsi="华文中宋" w:eastAsia="黑体"/>
          <w:sz w:val="28"/>
          <w:szCs w:val="28"/>
          <w:highlight w:val="none"/>
        </w:rPr>
      </w:pPr>
      <w:r>
        <w:rPr>
          <w:rFonts w:hint="eastAsia" w:ascii="宋体" w:hAnsi="宋体"/>
          <w:bCs/>
          <w:szCs w:val="21"/>
          <w:highlight w:val="none"/>
        </w:rPr>
        <w:t xml:space="preserve">    23.2 合同附件与合同正文具有同等的法律效力。</w:t>
      </w:r>
      <w:bookmarkStart w:id="15" w:name="_Toc20313"/>
    </w:p>
    <w:p>
      <w:pPr>
        <w:adjustRightInd w:val="0"/>
        <w:snapToGrid w:val="0"/>
        <w:jc w:val="center"/>
        <w:rPr>
          <w:rFonts w:hint="eastAsia" w:ascii="黑体" w:hAnsi="华文中宋" w:eastAsia="黑体"/>
          <w:sz w:val="28"/>
          <w:szCs w:val="28"/>
          <w:highlight w:val="none"/>
        </w:rPr>
      </w:pPr>
      <w:r>
        <w:rPr>
          <w:rFonts w:hint="eastAsia" w:ascii="黑体" w:hAnsi="华文中宋" w:eastAsia="黑体"/>
          <w:sz w:val="28"/>
          <w:szCs w:val="28"/>
          <w:highlight w:val="none"/>
        </w:rPr>
        <w:br w:type="page"/>
      </w:r>
    </w:p>
    <w:p>
      <w:pPr>
        <w:keepNext/>
        <w:keepLines/>
        <w:numPr>
          <w:ilvl w:val="0"/>
          <w:numId w:val="7"/>
        </w:numPr>
        <w:adjustRightInd w:val="0"/>
        <w:snapToGrid w:val="0"/>
        <w:spacing w:line="360" w:lineRule="auto"/>
        <w:jc w:val="center"/>
        <w:outlineLvl w:val="1"/>
        <w:rPr>
          <w:rFonts w:hint="eastAsia" w:ascii="黑体" w:hAnsi="华文中宋" w:eastAsia="黑体"/>
          <w:sz w:val="28"/>
          <w:szCs w:val="28"/>
          <w:highlight w:val="none"/>
        </w:rPr>
      </w:pPr>
      <w:r>
        <w:rPr>
          <w:rFonts w:hint="eastAsia" w:ascii="黑体" w:hAnsi="华文中宋" w:eastAsia="黑体"/>
          <w:sz w:val="28"/>
          <w:szCs w:val="28"/>
          <w:highlight w:val="none"/>
        </w:rPr>
        <w:t>第三节 政府采购合同专用条款</w:t>
      </w:r>
      <w:bookmarkEnd w:id="15"/>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第1.2（6）项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联合体具体要求</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第1.2（7）项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其他术语解释</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第4.4款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履约验收中甲方提出异议或作出说明的期限</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第4.6款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约定甲方承担的其他义务和责任</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snapToGrid w:val="0"/>
              <w:jc w:val="center"/>
              <w:rPr>
                <w:highlight w:val="none"/>
              </w:rPr>
            </w:pPr>
            <w:r>
              <w:rPr>
                <w:rFonts w:hint="eastAsia" w:ascii="宋体" w:hAnsi="宋体"/>
                <w:szCs w:val="21"/>
                <w:highlight w:val="none"/>
              </w:rPr>
              <w:t>第5.4款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约定乙方承担的其他义务和责任</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snapToGrid w:val="0"/>
              <w:jc w:val="center"/>
              <w:rPr>
                <w:rFonts w:hint="eastAsia" w:ascii="宋体" w:hAnsi="宋体"/>
                <w:szCs w:val="21"/>
                <w:highlight w:val="none"/>
              </w:rPr>
            </w:pPr>
            <w:r>
              <w:rPr>
                <w:rFonts w:hint="eastAsia" w:ascii="宋体" w:hAnsi="宋体"/>
                <w:szCs w:val="21"/>
                <w:highlight w:val="none"/>
              </w:rPr>
              <w:t>第6.1款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履行合同义务的顺序</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第7.1款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包装特殊要求</w:t>
            </w:r>
          </w:p>
        </w:tc>
        <w:tc>
          <w:tcPr>
            <w:tcW w:w="5170" w:type="dxa"/>
            <w:vAlign w:val="center"/>
          </w:tcPr>
          <w:p>
            <w:pPr>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szCs w:val="21"/>
                <w:highlight w:val="none"/>
              </w:rPr>
            </w:pP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指定现场</w:t>
            </w:r>
          </w:p>
        </w:tc>
        <w:tc>
          <w:tcPr>
            <w:tcW w:w="5170" w:type="dxa"/>
            <w:vAlign w:val="center"/>
          </w:tcPr>
          <w:p>
            <w:pPr>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第7.2款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运输特殊要求</w:t>
            </w:r>
          </w:p>
        </w:tc>
        <w:tc>
          <w:tcPr>
            <w:tcW w:w="5170" w:type="dxa"/>
            <w:vAlign w:val="center"/>
          </w:tcPr>
          <w:p>
            <w:pPr>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第7.3款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保险要求</w:t>
            </w:r>
          </w:p>
        </w:tc>
        <w:tc>
          <w:tcPr>
            <w:tcW w:w="5170" w:type="dxa"/>
            <w:vAlign w:val="center"/>
          </w:tcPr>
          <w:p>
            <w:pPr>
              <w:rPr>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第8.2（1）项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质量保证期</w:t>
            </w:r>
          </w:p>
        </w:tc>
        <w:tc>
          <w:tcPr>
            <w:tcW w:w="5170" w:type="dxa"/>
            <w:vAlign w:val="center"/>
          </w:tcPr>
          <w:p>
            <w:pPr>
              <w:autoSpaceDE w:val="0"/>
              <w:autoSpaceDN w:val="0"/>
              <w:adjustRightInd w:val="0"/>
              <w:snapToGrid w:val="0"/>
              <w:ind w:firstLine="420" w:firstLineChars="20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第8.2（3）项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货物质量缺陷</w:t>
            </w:r>
          </w:p>
          <w:p>
            <w:pPr>
              <w:adjustRightInd w:val="0"/>
              <w:snapToGrid w:val="0"/>
              <w:jc w:val="left"/>
              <w:rPr>
                <w:rFonts w:hint="eastAsia" w:ascii="宋体" w:hAnsi="宋体"/>
                <w:szCs w:val="21"/>
                <w:highlight w:val="none"/>
              </w:rPr>
            </w:pPr>
            <w:r>
              <w:rPr>
                <w:rFonts w:hint="eastAsia" w:ascii="宋体" w:hAnsi="宋体"/>
                <w:szCs w:val="21"/>
                <w:highlight w:val="none"/>
              </w:rPr>
              <w:t>响应时间</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szCs w:val="21"/>
                <w:highlight w:val="none"/>
              </w:rPr>
            </w:pPr>
            <w:r>
              <w:rPr>
                <w:rFonts w:hint="eastAsia" w:ascii="宋体" w:hAnsi="宋体" w:cs="宋体"/>
                <w:szCs w:val="21"/>
                <w:highlight w:val="none"/>
              </w:rPr>
              <w:t>第二节</w:t>
            </w:r>
          </w:p>
          <w:p>
            <w:pPr>
              <w:widowControl/>
              <w:autoSpaceDE w:val="0"/>
              <w:autoSpaceDN w:val="0"/>
              <w:adjustRightInd w:val="0"/>
              <w:spacing w:line="400" w:lineRule="exact"/>
              <w:jc w:val="center"/>
              <w:rPr>
                <w:rFonts w:hint="eastAsia" w:ascii="华文楷体" w:hAnsi="华文楷体" w:eastAsia="华文楷体" w:cs="华文楷体"/>
                <w:kern w:val="0"/>
                <w:sz w:val="22"/>
                <w:szCs w:val="21"/>
                <w:highlight w:val="none"/>
              </w:rPr>
            </w:pPr>
            <w:r>
              <w:rPr>
                <w:rFonts w:hint="eastAsia" w:ascii="宋体" w:hAnsi="宋体" w:cs="宋体"/>
                <w:kern w:val="0"/>
                <w:sz w:val="22"/>
                <w:szCs w:val="21"/>
                <w:highlight w:val="none"/>
              </w:rPr>
              <w:t>第11.1款</w:t>
            </w:r>
          </w:p>
        </w:tc>
        <w:tc>
          <w:tcPr>
            <w:tcW w:w="1742" w:type="dxa"/>
            <w:vAlign w:val="center"/>
          </w:tcPr>
          <w:p>
            <w:pPr>
              <w:adjustRightInd w:val="0"/>
              <w:snapToGrid w:val="0"/>
              <w:rPr>
                <w:rFonts w:hint="eastAsia" w:ascii="宋体" w:hAnsi="宋体"/>
                <w:szCs w:val="21"/>
                <w:highlight w:val="none"/>
              </w:rPr>
            </w:pPr>
            <w:r>
              <w:rPr>
                <w:rFonts w:hint="eastAsia" w:ascii="宋体" w:hAnsi="宋体"/>
                <w:szCs w:val="21"/>
                <w:highlight w:val="none"/>
              </w:rPr>
              <w:t>其他应当保密的信息</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第12.2款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合同价款支付时间</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第13.2款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履约保证金不予退还的情形</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第13.3款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履约保证金退还时间及逾期退还的违约金</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第14.1（3）项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运行监督、维修期限</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第14.1（5）项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货物回收的约定</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第14.1（6）项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乙方提供的其他服务</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第15.1款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修理、重作、更换相关具体规定</w:t>
            </w:r>
          </w:p>
        </w:tc>
        <w:tc>
          <w:tcPr>
            <w:tcW w:w="5170" w:type="dxa"/>
            <w:vAlign w:val="center"/>
          </w:tcPr>
          <w:p>
            <w:pPr>
              <w:adjustRightInd w:val="0"/>
              <w:snapToGrid w:val="0"/>
              <w:jc w:val="left"/>
              <w:rPr>
                <w:rFonts w:hint="eastAsia" w:ascii="宋体" w:hAnsi="宋体"/>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第15.2（2）项</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迟延交货赔偿费</w:t>
            </w:r>
          </w:p>
        </w:tc>
        <w:tc>
          <w:tcPr>
            <w:tcW w:w="5170" w:type="dxa"/>
            <w:vAlign w:val="center"/>
          </w:tcPr>
          <w:p>
            <w:pPr>
              <w:adjustRightInd w:val="0"/>
              <w:snapToGrid w:val="0"/>
              <w:jc w:val="left"/>
              <w:rPr>
                <w:rFonts w:hint="eastAsia" w:ascii="宋体" w:hAnsi="宋体"/>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第15.3款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szCs w:val="21"/>
                <w:highlight w:val="none"/>
              </w:rPr>
              <w:t>逾期付款利息</w:t>
            </w:r>
          </w:p>
        </w:tc>
        <w:tc>
          <w:tcPr>
            <w:tcW w:w="5170" w:type="dxa"/>
            <w:vAlign w:val="center"/>
          </w:tcPr>
          <w:p>
            <w:pPr>
              <w:adjustRightInd w:val="0"/>
              <w:snapToGrid w:val="0"/>
              <w:jc w:val="left"/>
              <w:rPr>
                <w:rFonts w:hint="eastAsia" w:ascii="宋体" w:hAnsi="宋体"/>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宋体" w:hAnsi="宋体"/>
                <w:szCs w:val="21"/>
                <w:highlight w:val="none"/>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宋体" w:hAnsi="宋体"/>
                <w:szCs w:val="21"/>
                <w:highlight w:val="none"/>
              </w:rPr>
            </w:pPr>
            <w:r>
              <w:rPr>
                <w:rFonts w:hint="eastAsia" w:ascii="宋体" w:hAnsi="宋体"/>
                <w:szCs w:val="21"/>
                <w:highlight w:val="none"/>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cs="宋体"/>
                <w:iCs/>
                <w:szCs w:val="21"/>
                <w:highlight w:val="none"/>
              </w:rPr>
            </w:pPr>
            <w:r>
              <w:rPr>
                <w:rFonts w:hint="eastAsia" w:ascii="宋体" w:hAnsi="宋体" w:cs="宋体"/>
                <w:iCs/>
                <w:szCs w:val="21"/>
                <w:highlight w:val="none"/>
              </w:rPr>
              <w:t>因本合同及合同有关事项发生的争议，按下列第种方式解决：</w:t>
            </w:r>
          </w:p>
          <w:p>
            <w:pPr>
              <w:autoSpaceDE w:val="0"/>
              <w:autoSpaceDN w:val="0"/>
              <w:adjustRightInd w:val="0"/>
              <w:snapToGrid w:val="0"/>
              <w:spacing w:line="400" w:lineRule="exact"/>
              <w:jc w:val="left"/>
              <w:rPr>
                <w:rFonts w:hint="eastAsia" w:ascii="宋体" w:hAnsi="宋体" w:cs="宋体"/>
                <w:iCs/>
                <w:szCs w:val="21"/>
                <w:highlight w:val="none"/>
              </w:rPr>
            </w:pPr>
            <w:r>
              <w:rPr>
                <w:rFonts w:hint="eastAsia" w:ascii="宋体" w:hAnsi="宋体" w:cs="宋体"/>
                <w:iCs/>
                <w:szCs w:val="21"/>
                <w:highlight w:val="none"/>
              </w:rPr>
              <w:t>（1）向仲裁委员会申请仲裁，仲裁地点为；</w:t>
            </w:r>
          </w:p>
          <w:p>
            <w:pPr>
              <w:adjustRightInd w:val="0"/>
              <w:snapToGrid w:val="0"/>
              <w:jc w:val="left"/>
              <w:rPr>
                <w:rFonts w:hint="eastAsia" w:ascii="宋体" w:hAnsi="宋体"/>
                <w:szCs w:val="21"/>
                <w:highlight w:val="none"/>
                <w:u w:val="single"/>
              </w:rPr>
            </w:pPr>
            <w:r>
              <w:rPr>
                <w:rFonts w:hint="eastAsia" w:ascii="宋体" w:hAnsi="宋体" w:cs="宋体"/>
                <w:iCs/>
                <w:szCs w:val="21"/>
                <w:highlight w:val="none"/>
              </w:rPr>
              <w:t>（2）向人民法院起诉。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宋体" w:hAnsi="宋体"/>
                <w:szCs w:val="21"/>
                <w:highlight w:val="none"/>
              </w:rPr>
            </w:pPr>
            <w:r>
              <w:rPr>
                <w:rFonts w:hint="eastAsia" w:ascii="宋体" w:hAnsi="宋体"/>
                <w:szCs w:val="21"/>
                <w:highlight w:val="none"/>
              </w:rPr>
              <w:t>第二节</w:t>
            </w:r>
          </w:p>
          <w:p>
            <w:pPr>
              <w:adjustRightInd w:val="0"/>
              <w:snapToGrid w:val="0"/>
              <w:jc w:val="center"/>
              <w:rPr>
                <w:rFonts w:hint="eastAsia" w:ascii="宋体" w:hAnsi="宋体"/>
                <w:szCs w:val="21"/>
                <w:highlight w:val="none"/>
              </w:rPr>
            </w:pPr>
            <w:r>
              <w:rPr>
                <w:rFonts w:hint="eastAsia" w:ascii="宋体" w:hAnsi="宋体"/>
                <w:szCs w:val="21"/>
                <w:highlight w:val="none"/>
              </w:rPr>
              <w:t>第23.1款</w:t>
            </w:r>
          </w:p>
        </w:tc>
        <w:tc>
          <w:tcPr>
            <w:tcW w:w="1742" w:type="dxa"/>
            <w:vAlign w:val="center"/>
          </w:tcPr>
          <w:p>
            <w:pPr>
              <w:adjustRightInd w:val="0"/>
              <w:snapToGrid w:val="0"/>
              <w:jc w:val="left"/>
              <w:rPr>
                <w:rFonts w:hint="eastAsia" w:ascii="宋体" w:hAnsi="宋体"/>
                <w:szCs w:val="21"/>
                <w:highlight w:val="none"/>
              </w:rPr>
            </w:pPr>
            <w:r>
              <w:rPr>
                <w:rFonts w:hint="eastAsia" w:ascii="宋体" w:hAnsi="宋体"/>
                <w:bCs/>
                <w:szCs w:val="21"/>
                <w:highlight w:val="none"/>
              </w:rPr>
              <w:t>其他专用条款</w:t>
            </w:r>
          </w:p>
        </w:tc>
        <w:tc>
          <w:tcPr>
            <w:tcW w:w="5170" w:type="dxa"/>
            <w:vAlign w:val="center"/>
          </w:tcPr>
          <w:p>
            <w:pPr>
              <w:adjustRightInd w:val="0"/>
              <w:snapToGrid w:val="0"/>
              <w:jc w:val="left"/>
              <w:rPr>
                <w:rFonts w:hint="eastAsia" w:ascii="宋体" w:hAnsi="宋体"/>
                <w:szCs w:val="21"/>
                <w:highlight w:val="none"/>
              </w:rPr>
            </w:pPr>
          </w:p>
        </w:tc>
      </w:tr>
    </w:tbl>
    <w:p>
      <w:pPr>
        <w:rPr>
          <w:highlight w:val="none"/>
        </w:rPr>
      </w:pPr>
    </w:p>
    <w:p>
      <w:pPr>
        <w:rPr>
          <w:highlight w:val="none"/>
        </w:rPr>
      </w:pPr>
    </w:p>
    <w:p>
      <w:pPr>
        <w:pStyle w:val="33"/>
        <w:pageBreakBefore/>
        <w:spacing w:line="800" w:lineRule="exact"/>
        <w:ind w:firstLine="726"/>
        <w:jc w:val="center"/>
        <w:rPr>
          <w:rFonts w:hint="eastAsia"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1、评标方法：</w:t>
      </w:r>
    </w:p>
    <w:p>
      <w:pPr>
        <w:spacing w:line="44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_GB2312" w:hAnsi="仿宋" w:eastAsia="仿宋_GB2312" w:cs="仿宋"/>
          <w:b/>
          <w:sz w:val="24"/>
          <w:highlight w:val="none"/>
        </w:rPr>
      </w:pPr>
      <w:r>
        <w:rPr>
          <w:rFonts w:hint="eastAsia" w:ascii="仿宋_GB2312" w:hAnsi="仿宋" w:eastAsia="仿宋_GB2312"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hint="eastAsia" w:ascii="仿宋_GB2312" w:hAnsi="仿宋" w:eastAsia="仿宋_GB2312" w:cs="仿宋"/>
          <w:sz w:val="24"/>
          <w:highlight w:val="none"/>
        </w:rPr>
      </w:pPr>
      <w:r>
        <w:rPr>
          <w:rFonts w:hint="eastAsia" w:ascii="仿宋_GB2312" w:hAnsi="仿宋" w:eastAsia="仿宋_GB2312"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共100分，其中商务技术分70分，价格分30分。评分依下述所列为评标打分依据，分值如下（计算分值时，按其算术平均值保留小数2位）。</w:t>
      </w:r>
    </w:p>
    <w:p>
      <w:pPr>
        <w:spacing w:line="440" w:lineRule="exact"/>
        <w:rPr>
          <w:rFonts w:hint="eastAsia" w:ascii="仿宋_GB2312" w:hAnsi="仿宋" w:eastAsia="仿宋_GB2312" w:cs="仿宋"/>
          <w:b/>
          <w:sz w:val="24"/>
          <w:highlight w:val="none"/>
        </w:rPr>
      </w:pPr>
      <w:r>
        <w:rPr>
          <w:rFonts w:hint="eastAsia" w:ascii="仿宋_GB2312" w:hAnsi="宋体" w:eastAsia="仿宋_GB2312"/>
          <w:b/>
          <w:bCs/>
          <w:iCs/>
          <w:sz w:val="24"/>
          <w:highlight w:val="none"/>
        </w:rPr>
        <w:t>2.1标项一商务技术分（70分）</w:t>
      </w:r>
      <w:r>
        <w:rPr>
          <w:rFonts w:hint="eastAsia" w:ascii="仿宋_GB2312" w:hAnsi="仿宋" w:eastAsia="仿宋_GB2312" w:cs="仿宋"/>
          <w:sz w:val="20"/>
          <w:szCs w:val="20"/>
          <w:highlight w:val="none"/>
          <w:shd w:val="clear" w:color="auto" w:fill="FFFFFF"/>
        </w:rPr>
        <w:t> </w:t>
      </w:r>
    </w:p>
    <w:p>
      <w:pPr>
        <w:spacing w:line="440" w:lineRule="exact"/>
        <w:jc w:val="left"/>
        <w:rPr>
          <w:rFonts w:hint="eastAsia" w:ascii="仿宋_GB2312" w:hAnsi="宋体" w:eastAsia="仿宋_GB2312"/>
          <w:sz w:val="24"/>
          <w:highlight w:val="none"/>
        </w:rPr>
      </w:pPr>
    </w:p>
    <w:tbl>
      <w:tblPr>
        <w:tblStyle w:val="63"/>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6843"/>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snapToGrid w:val="0"/>
              <w:ind w:firstLine="480"/>
              <w:jc w:val="center"/>
              <w:rPr>
                <w:rFonts w:ascii="宋体" w:hAnsi="宋体" w:cs="宋体"/>
                <w:b/>
                <w:bCs/>
                <w:sz w:val="24"/>
                <w:highlight w:val="none"/>
              </w:rPr>
            </w:pPr>
            <w:r>
              <w:rPr>
                <w:rFonts w:hint="eastAsia" w:ascii="宋体" w:hAnsi="宋体" w:cs="宋体"/>
                <w:b/>
                <w:bCs/>
                <w:sz w:val="24"/>
                <w:highlight w:val="none"/>
              </w:rPr>
              <w:t>评分项目</w:t>
            </w:r>
          </w:p>
        </w:tc>
        <w:tc>
          <w:tcPr>
            <w:tcW w:w="6843" w:type="dxa"/>
            <w:tcBorders>
              <w:top w:val="single" w:color="auto" w:sz="4" w:space="0"/>
              <w:left w:val="single" w:color="auto" w:sz="4" w:space="0"/>
              <w:bottom w:val="single" w:color="auto" w:sz="4" w:space="0"/>
              <w:right w:val="single" w:color="auto" w:sz="4" w:space="0"/>
            </w:tcBorders>
            <w:noWrap w:val="0"/>
            <w:vAlign w:val="center"/>
          </w:tcPr>
          <w:p>
            <w:pPr>
              <w:snapToGrid w:val="0"/>
              <w:ind w:firstLine="480"/>
              <w:jc w:val="center"/>
              <w:rPr>
                <w:rFonts w:ascii="宋体" w:hAnsi="宋体" w:cs="宋体"/>
                <w:b/>
                <w:bCs/>
                <w:sz w:val="24"/>
                <w:highlight w:val="none"/>
              </w:rPr>
            </w:pPr>
            <w:r>
              <w:rPr>
                <w:rFonts w:hint="eastAsia" w:ascii="宋体" w:hAnsi="宋体" w:cs="宋体"/>
                <w:b/>
                <w:bCs/>
                <w:sz w:val="24"/>
                <w:highlight w:val="none"/>
              </w:rPr>
              <w:t>评标要点及说明</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s="宋体"/>
                <w:b/>
                <w:bCs/>
                <w:sz w:val="24"/>
                <w:highlight w:val="none"/>
              </w:rPr>
            </w:pPr>
            <w:r>
              <w:rPr>
                <w:rFonts w:hint="eastAsia" w:ascii="宋体" w:hAnsi="宋体" w:cs="宋体"/>
                <w:b/>
                <w:bCs/>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技术参数</w:t>
            </w:r>
          </w:p>
        </w:tc>
        <w:tc>
          <w:tcPr>
            <w:tcW w:w="684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所投产品的技术参数对招标文件中各项技术参数要求的响应程度：所投产品完全满足或优于招标文件中所有技术参数要求的，得10分。每有一项负偏离扣1分，扣完为止。</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bCs/>
                <w:sz w:val="24"/>
                <w:highlight w:val="none"/>
              </w:rPr>
            </w:pPr>
            <w:r>
              <w:rPr>
                <w:rFonts w:hint="eastAsia" w:ascii="宋体" w:hAnsi="宋体" w:cs="宋体"/>
                <w:bCs/>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82" w:type="dxa"/>
            <w:tcBorders>
              <w:left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项目理解</w:t>
            </w: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投标人可以进行现场踏勘，根据初步施工设计图（学校提供）结合现场实际情况和消防规范要求提出合理的建议，包括但不限于图纸的优化改进、项目场地勘察发现等。由评委根据投标人对项目理解的全面性、合理性、可行性进行打分：（0-5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注：本项目要求投标人在投标文件中提供采购人出具的现场踏勘证明。不出具的，此项目最高分不超过2分。</w:t>
            </w:r>
          </w:p>
          <w:p>
            <w:pPr>
              <w:spacing w:line="440" w:lineRule="exact"/>
              <w:jc w:val="left"/>
              <w:rPr>
                <w:rFonts w:hint="eastAsia" w:ascii="仿宋_GB2312" w:hAnsi="宋体" w:eastAsia="仿宋_GB2312" w:cs="Times New Roman"/>
                <w:sz w:val="24"/>
                <w:highlight w:val="none"/>
              </w:rPr>
            </w:pPr>
          </w:p>
        </w:tc>
        <w:tc>
          <w:tcPr>
            <w:tcW w:w="871" w:type="dxa"/>
            <w:tcBorders>
              <w:top w:val="single" w:color="auto" w:sz="4" w:space="0"/>
              <w:left w:val="single" w:color="auto" w:sz="4" w:space="0"/>
              <w:right w:val="single" w:color="auto" w:sz="4" w:space="0"/>
            </w:tcBorders>
            <w:noWrap w:val="0"/>
            <w:vAlign w:val="center"/>
          </w:tcPr>
          <w:p>
            <w:pPr>
              <w:adjustRightInd w:val="0"/>
              <w:jc w:val="center"/>
              <w:rPr>
                <w:rFonts w:hint="eastAsia" w:ascii="宋体" w:hAnsi="宋体" w:cs="宋体"/>
                <w:sz w:val="24"/>
                <w:highlight w:val="none"/>
              </w:rPr>
            </w:pPr>
            <w:r>
              <w:rPr>
                <w:rFonts w:hint="eastAsia" w:ascii="宋体" w:hAnsi="宋体" w:cs="宋体"/>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82" w:type="dxa"/>
            <w:tcBorders>
              <w:left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实施方案</w:t>
            </w: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bookmarkStart w:id="16" w:name="_Hlk134523185"/>
            <w:r>
              <w:rPr>
                <w:rFonts w:hint="eastAsia" w:ascii="仿宋_GB2312" w:hAnsi="宋体" w:eastAsia="仿宋_GB2312" w:cs="Times New Roman"/>
                <w:sz w:val="24"/>
                <w:highlight w:val="none"/>
              </w:rPr>
              <w:t>1.根据投标人提供的实施方案内容包括但不限于实施部署、成品保护措施、实施现场管理方案等由评委根据投标人方案的全面性、合理性、可行性进行打分。（0-5分）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2.对派驻现场人员的情况，包括但不仅限于项目管理人员、施工人员的专业配置、人员数量、技能职称证书等由评委根据投标人情况进行打分。（0-4分）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注：提供相关的证明材料、证书复印件等并加盖公章。</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根据投标人对本项目拟投入的设备、工具的完善程度，包括但不限于使用的专业工具、仪表、工程专用车辆等进行打分（0-4分）。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注：设备、工具、仪表需提供具体规格、型号、权属证明材料；车辆需提供车型、有效行驶证、权属证明材料；自有设备及车辆须提供购置合同及发票等证明材料，租赁设备及车辆须提供租赁合同等证明材料，相关复印件并加盖公章。</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4.根据投标人提供的产品供货、验货、安装调试、测试、验收方案，包括但不限于设备设施调试、试运行的方式、解决问题的效率等，由评委根据投标人方案的全面性、合理性、可行性进行打分。（0-4分）</w:t>
            </w:r>
            <w:bookmarkEnd w:id="16"/>
          </w:p>
        </w:tc>
        <w:tc>
          <w:tcPr>
            <w:tcW w:w="871" w:type="dxa"/>
            <w:tcBorders>
              <w:top w:val="single" w:color="auto" w:sz="4" w:space="0"/>
              <w:left w:val="single" w:color="auto" w:sz="4" w:space="0"/>
              <w:right w:val="single" w:color="auto" w:sz="4" w:space="0"/>
            </w:tcBorders>
            <w:noWrap w:val="0"/>
            <w:vAlign w:val="center"/>
          </w:tcPr>
          <w:p>
            <w:pPr>
              <w:adjustRightInd w:val="0"/>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82" w:type="dxa"/>
            <w:tcBorders>
              <w:left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质量进度安全保证方案</w:t>
            </w: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根据投标人提供的质量进度安全保障措施方案中的实施目标、质量保障措施、进度保障措施、安全保障措施等方案情况进行打分。（0-</w:t>
            </w:r>
            <w:r>
              <w:rPr>
                <w:rFonts w:hint="eastAsia" w:ascii="仿宋_GB2312" w:hAnsi="宋体" w:eastAsia="仿宋_GB2312" w:cs="Times New Roman"/>
                <w:sz w:val="24"/>
                <w:highlight w:val="none"/>
                <w:lang w:val="en-US" w:eastAsia="zh-CN"/>
              </w:rPr>
              <w:t>6</w:t>
            </w:r>
            <w:r>
              <w:rPr>
                <w:rFonts w:hint="eastAsia" w:ascii="仿宋_GB2312" w:hAnsi="宋体" w:eastAsia="仿宋_GB2312" w:cs="Times New Roman"/>
                <w:sz w:val="24"/>
                <w:highlight w:val="none"/>
              </w:rPr>
              <w:t>分）</w:t>
            </w:r>
          </w:p>
        </w:tc>
        <w:tc>
          <w:tcPr>
            <w:tcW w:w="871" w:type="dxa"/>
            <w:tcBorders>
              <w:top w:val="single" w:color="auto" w:sz="4" w:space="0"/>
              <w:left w:val="single" w:color="auto" w:sz="4" w:space="0"/>
              <w:right w:val="single" w:color="auto" w:sz="4" w:space="0"/>
            </w:tcBorders>
            <w:noWrap w:val="0"/>
            <w:vAlign w:val="center"/>
          </w:tcPr>
          <w:p>
            <w:pPr>
              <w:spacing w:line="440" w:lineRule="exact"/>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82" w:type="dxa"/>
            <w:tcBorders>
              <w:left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售后服务方案</w:t>
            </w: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根据售后服务的具体内容和措施（包括质保期内外的售后服务、对用户故障的响应、处理、定期巡检）等进行打分(0-5分）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根据售后服务响应时间、售后维护机构和人员配备、技术培训及技术服务等进行综合打分（0-5分）</w:t>
            </w:r>
          </w:p>
        </w:tc>
        <w:tc>
          <w:tcPr>
            <w:tcW w:w="871" w:type="dxa"/>
            <w:tcBorders>
              <w:top w:val="single" w:color="auto" w:sz="4" w:space="0"/>
              <w:left w:val="single" w:color="auto" w:sz="4" w:space="0"/>
              <w:right w:val="single" w:color="auto" w:sz="4" w:space="0"/>
            </w:tcBorders>
            <w:noWrap w:val="0"/>
            <w:vAlign w:val="center"/>
          </w:tcPr>
          <w:p>
            <w:pPr>
              <w:spacing w:line="440" w:lineRule="exact"/>
              <w:jc w:val="center"/>
              <w:rPr>
                <w:rFonts w:hint="eastAsia" w:ascii="宋体" w:hAnsi="宋体" w:cs="宋体"/>
                <w:sz w:val="24"/>
                <w:highlight w:val="none"/>
              </w:rPr>
            </w:pPr>
            <w:r>
              <w:rPr>
                <w:rFonts w:hint="eastAsia" w:ascii="宋体" w:hAnsi="宋体" w:cs="宋体"/>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1682" w:type="dxa"/>
            <w:tcBorders>
              <w:left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应急方案</w:t>
            </w: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根据投标人提供的</w:t>
            </w:r>
            <w:r>
              <w:rPr>
                <w:rFonts w:hint="eastAsia" w:ascii="仿宋_GB2312" w:hAnsi="宋体" w:eastAsia="仿宋_GB2312" w:cs="Times New Roman"/>
                <w:sz w:val="24"/>
                <w:highlight w:val="none"/>
                <w:lang w:val="en-US" w:eastAsia="zh-CN"/>
              </w:rPr>
              <w:t>方案方案，包括但不限于</w:t>
            </w:r>
            <w:r>
              <w:rPr>
                <w:rFonts w:ascii="仿宋_GB2312" w:hAnsi="宋体" w:eastAsia="仿宋_GB2312" w:cs="Times New Roman"/>
                <w:sz w:val="24"/>
                <w:szCs w:val="24"/>
                <w:highlight w:val="none"/>
                <w:lang w:bidi="ar"/>
              </w:rPr>
              <w:t>针对本项</w:t>
            </w:r>
            <w:r>
              <w:rPr>
                <w:rFonts w:hint="eastAsia" w:ascii="仿宋_GB2312" w:hAnsi="宋体" w:eastAsia="仿宋_GB2312" w:cs="Times New Roman"/>
                <w:kern w:val="2"/>
                <w:sz w:val="24"/>
                <w:szCs w:val="24"/>
                <w:highlight w:val="none"/>
                <w:lang w:bidi="ar"/>
              </w:rPr>
              <w:t>在发生重大事件、消防安全、投诉事件及其他影响重大的突发事件时，进行及时、有效地应急处理</w:t>
            </w:r>
            <w:r>
              <w:rPr>
                <w:rFonts w:hint="eastAsia" w:ascii="仿宋_GB2312" w:hAnsi="宋体" w:eastAsia="仿宋_GB2312" w:cs="Times New Roman"/>
                <w:kern w:val="2"/>
                <w:sz w:val="24"/>
                <w:szCs w:val="24"/>
                <w:highlight w:val="none"/>
                <w:lang w:val="en-US" w:eastAsia="zh-CN" w:bidi="ar"/>
              </w:rPr>
              <w:t>等</w:t>
            </w:r>
            <w:r>
              <w:rPr>
                <w:rFonts w:hint="eastAsia" w:ascii="仿宋_GB2312" w:hAnsi="宋体" w:eastAsia="仿宋_GB2312" w:cs="Times New Roman"/>
                <w:sz w:val="24"/>
                <w:highlight w:val="none"/>
              </w:rPr>
              <w:t>进行打分。（0-</w:t>
            </w:r>
            <w:r>
              <w:rPr>
                <w:rFonts w:hint="eastAsia" w:ascii="仿宋_GB2312" w:hAnsi="宋体" w:eastAsia="仿宋_GB2312" w:cs="Times New Roman"/>
                <w:sz w:val="24"/>
                <w:highlight w:val="none"/>
                <w:lang w:val="en-US" w:eastAsia="zh-CN"/>
              </w:rPr>
              <w:t>6</w:t>
            </w:r>
            <w:r>
              <w:rPr>
                <w:rFonts w:hint="eastAsia" w:ascii="仿宋_GB2312" w:hAnsi="宋体" w:eastAsia="仿宋_GB2312" w:cs="Times New Roman"/>
                <w:sz w:val="24"/>
                <w:highlight w:val="none"/>
              </w:rPr>
              <w:t>分）</w:t>
            </w:r>
          </w:p>
        </w:tc>
        <w:tc>
          <w:tcPr>
            <w:tcW w:w="871" w:type="dxa"/>
            <w:tcBorders>
              <w:top w:val="single" w:color="auto" w:sz="4" w:space="0"/>
              <w:left w:val="single" w:color="auto" w:sz="4" w:space="0"/>
              <w:right w:val="single" w:color="auto" w:sz="4" w:space="0"/>
            </w:tcBorders>
            <w:noWrap w:val="0"/>
            <w:vAlign w:val="center"/>
          </w:tcPr>
          <w:p>
            <w:pPr>
              <w:adjustRightInd w:val="0"/>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82" w:type="dxa"/>
            <w:vMerge w:val="restart"/>
            <w:tcBorders>
              <w:left w:val="single" w:color="auto" w:sz="4" w:space="0"/>
              <w:right w:val="single" w:color="auto" w:sz="4" w:space="0"/>
            </w:tcBorders>
            <w:noWrap w:val="0"/>
            <w:vAlign w:val="center"/>
          </w:tcPr>
          <w:p>
            <w:pPr>
              <w:spacing w:line="440" w:lineRule="exact"/>
              <w:jc w:val="center"/>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资信</w:t>
            </w: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1.拟派的项目负责人同时具有一级机电建造师和一级注册消防工程师的得2分。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2.拟派项目团队人员（除项目负责人外）中每具备一名一级注册消防工程师的得0.5分，最多得2分。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3.拟派项目团队人员具有低压电工证的得1分。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注：（上述人员不得重复，响应文件中提供以上证书扫描件并加盖供应商公章，及供应商为上述人员近三个月的社保缴纳证明材料复印件并加盖公章，未提供此项不得分。）</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82" w:type="dxa"/>
            <w:vMerge w:val="continue"/>
            <w:tcBorders>
              <w:left w:val="single" w:color="auto" w:sz="4" w:space="0"/>
              <w:right w:val="single" w:color="auto" w:sz="4" w:space="0"/>
            </w:tcBorders>
            <w:noWrap w:val="0"/>
            <w:vAlign w:val="center"/>
          </w:tcPr>
          <w:p>
            <w:pPr>
              <w:ind w:firstLine="480"/>
              <w:rPr>
                <w:rFonts w:hint="eastAsia" w:ascii="宋体" w:hAnsi="宋体" w:cs="宋体"/>
                <w:sz w:val="24"/>
                <w:highlight w:val="none"/>
              </w:rPr>
            </w:pP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1.投标人具有消防设施工程专业承包二级资质的得2分，一级资质的得4分；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2.具有有效的信息技术管理体系证书得2分；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3.具有有效期内的业务连续性管理体系证书的得2分。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lang w:val="en-US" w:eastAsia="zh-CN"/>
              </w:rPr>
              <w:t>注：</w:t>
            </w:r>
            <w:r>
              <w:rPr>
                <w:rFonts w:hint="eastAsia" w:ascii="仿宋_GB2312" w:hAnsi="宋体" w:eastAsia="仿宋_GB2312" w:cs="Times New Roman"/>
                <w:sz w:val="24"/>
                <w:highlight w:val="none"/>
              </w:rPr>
              <w:t>响应文件中提供以上证书及证明文件扫描件并加盖供应商公章。</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682" w:type="dxa"/>
            <w:vMerge w:val="continue"/>
            <w:tcBorders>
              <w:left w:val="single" w:color="auto" w:sz="4" w:space="0"/>
              <w:right w:val="single" w:color="auto" w:sz="4" w:space="0"/>
            </w:tcBorders>
            <w:noWrap w:val="0"/>
            <w:vAlign w:val="center"/>
          </w:tcPr>
          <w:p>
            <w:pPr>
              <w:ind w:firstLine="480"/>
              <w:jc w:val="center"/>
              <w:rPr>
                <w:rFonts w:ascii="宋体" w:hAnsi="宋体" w:cs="宋体"/>
                <w:sz w:val="24"/>
                <w:highlight w:val="none"/>
              </w:rPr>
            </w:pPr>
          </w:p>
        </w:tc>
        <w:tc>
          <w:tcPr>
            <w:tcW w:w="6843" w:type="dxa"/>
            <w:tcBorders>
              <w:left w:val="single" w:color="auto" w:sz="4" w:space="0"/>
              <w:right w:val="single" w:color="auto" w:sz="4" w:space="0"/>
            </w:tcBorders>
            <w:noWrap w:val="0"/>
            <w:vAlign w:val="center"/>
          </w:tcPr>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供应商自2021年1月1日以来具有类似消防改造项目业绩，每个得1分，最高得3分。</w:t>
            </w:r>
          </w:p>
          <w:p>
            <w:pPr>
              <w:spacing w:line="440" w:lineRule="exact"/>
              <w:jc w:val="left"/>
              <w:rPr>
                <w:rFonts w:hint="eastAsia" w:ascii="仿宋_GB2312" w:hAnsi="宋体" w:eastAsia="仿宋_GB2312" w:cs="Times New Roman"/>
                <w:sz w:val="24"/>
                <w:highlight w:val="none"/>
              </w:rPr>
            </w:pPr>
            <w:r>
              <w:rPr>
                <w:rFonts w:hint="eastAsia" w:ascii="仿宋_GB2312" w:hAnsi="宋体" w:eastAsia="仿宋_GB2312" w:cs="Times New Roman"/>
                <w:sz w:val="24"/>
                <w:highlight w:val="none"/>
              </w:rPr>
              <w:t>注：以上业绩投标文件中提供合同复印件加盖投标人公章。</w:t>
            </w:r>
          </w:p>
        </w:tc>
        <w:tc>
          <w:tcPr>
            <w:tcW w:w="87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3</w:t>
            </w:r>
          </w:p>
        </w:tc>
      </w:tr>
    </w:tbl>
    <w:p>
      <w:pPr>
        <w:pStyle w:val="2"/>
        <w:rPr>
          <w:rFonts w:hint="eastAsia"/>
          <w:highlight w:val="none"/>
        </w:rPr>
      </w:pPr>
    </w:p>
    <w:p>
      <w:pPr>
        <w:snapToGrid w:val="0"/>
        <w:spacing w:line="440" w:lineRule="exact"/>
        <w:rPr>
          <w:rFonts w:hint="eastAsia"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2.3标项一价格分（30分）</w:t>
      </w:r>
    </w:p>
    <w:p>
      <w:pPr>
        <w:spacing w:line="440" w:lineRule="exact"/>
        <w:rPr>
          <w:rFonts w:hint="eastAsia" w:ascii="仿宋_GB2312" w:hAnsi="宋体" w:eastAsia="仿宋_GB2312"/>
          <w:bCs/>
          <w:iCs/>
          <w:sz w:val="24"/>
          <w:highlight w:val="none"/>
        </w:rPr>
      </w:pPr>
      <w:r>
        <w:rPr>
          <w:rFonts w:hint="eastAsia" w:ascii="仿宋_GB2312" w:hAnsi="宋体" w:eastAsia="仿宋_GB2312"/>
          <w:bCs/>
          <w:iCs/>
          <w:sz w:val="24"/>
          <w:highlight w:val="none"/>
        </w:rPr>
        <w:t>2.3.1评标基准价：即满足招标文件要求且投标价格最低的投标报价为评标基准价，其价格分为满分。</w:t>
      </w:r>
    </w:p>
    <w:p>
      <w:pPr>
        <w:spacing w:line="440" w:lineRule="exact"/>
        <w:rPr>
          <w:rFonts w:hint="eastAsia" w:ascii="仿宋_GB2312" w:hAnsi="宋体" w:eastAsia="仿宋_GB2312"/>
          <w:bCs/>
          <w:iCs/>
          <w:sz w:val="24"/>
          <w:highlight w:val="none"/>
        </w:rPr>
      </w:pPr>
      <w:r>
        <w:rPr>
          <w:rFonts w:hint="eastAsia" w:ascii="仿宋_GB2312" w:hAnsi="宋体" w:eastAsia="仿宋_GB2312"/>
          <w:bCs/>
          <w:iCs/>
          <w:sz w:val="24"/>
          <w:highlight w:val="none"/>
        </w:rPr>
        <w:t>2.3.2其他投标人的价格分统一按照下列公式计算：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sz w:val="36"/>
          <w:szCs w:val="20"/>
          <w:highlight w:val="none"/>
        </w:rPr>
      </w:pPr>
      <w:r>
        <w:rPr>
          <w:rFonts w:hint="eastAsia" w:ascii="仿宋_GB2312" w:hAnsi="宋体" w:eastAsia="仿宋_GB2312"/>
          <w:bCs/>
          <w:iCs/>
          <w:sz w:val="24"/>
          <w:highlight w:val="none"/>
        </w:rPr>
        <w:t>即：投标报价得分=(评标基准价／投标报价)×30</w:t>
      </w:r>
      <w:bookmarkEnd w:id="5"/>
      <w:bookmarkEnd w:id="6"/>
      <w:bookmarkEnd w:id="7"/>
      <w:bookmarkEnd w:id="8"/>
    </w:p>
    <w:p>
      <w:pPr>
        <w:pageBreakBefore/>
        <w:snapToGrid w:val="0"/>
        <w:spacing w:line="360" w:lineRule="auto"/>
        <w:jc w:val="center"/>
        <w:rPr>
          <w:rFonts w:hint="eastAsia"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hint="eastAsia" w:ascii="仿宋_GB2312" w:hAnsi="仿宋_GB2312" w:eastAsia="仿宋_GB2312" w:cs="仿宋_GB2312"/>
          <w:sz w:val="24"/>
          <w:highlight w:val="none"/>
        </w:rPr>
      </w:pPr>
    </w:p>
    <w:p>
      <w:pPr>
        <w:adjustRightInd w:val="0"/>
        <w:spacing w:line="360" w:lineRule="auto"/>
        <w:jc w:val="center"/>
        <w:outlineLvl w:val="0"/>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hint="eastAsia"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hint="eastAsia" w:ascii="仿宋_GB2312" w:hAnsi="仿宋" w:eastAsia="仿宋_GB2312" w:cs="仿宋"/>
          <w:b/>
          <w:kern w:val="0"/>
          <w:sz w:val="36"/>
          <w:szCs w:val="36"/>
          <w:highlight w:val="none"/>
        </w:rPr>
      </w:pPr>
    </w:p>
    <w:p>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hint="eastAsia"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hint="eastAsia"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adjustRightInd w:val="0"/>
        <w:snapToGrid w:val="0"/>
        <w:spacing w:line="360" w:lineRule="auto"/>
        <w:rPr>
          <w:rFonts w:hint="eastAsia" w:ascii="仿宋_GB2312" w:hAnsi="仿宋" w:eastAsia="仿宋_GB2312" w:cs="仿宋"/>
          <w:sz w:val="24"/>
          <w:highlight w:val="none"/>
        </w:rPr>
      </w:pPr>
    </w:p>
    <w:p>
      <w:pPr>
        <w:adjustRightInd w:val="0"/>
        <w:snapToGrid w:val="0"/>
        <w:spacing w:line="360" w:lineRule="auto"/>
        <w:rPr>
          <w:rFonts w:hint="eastAsia" w:ascii="仿宋_GB2312" w:hAnsi="仿宋" w:eastAsia="仿宋_GB2312" w:cs="仿宋"/>
          <w:sz w:val="24"/>
          <w:highlight w:val="none"/>
        </w:rPr>
      </w:pPr>
    </w:p>
    <w:p>
      <w:pPr>
        <w:adjustRightInd w:val="0"/>
        <w:snapToGrid w:val="0"/>
        <w:spacing w:line="360" w:lineRule="auto"/>
        <w:rPr>
          <w:rFonts w:hint="eastAsia" w:ascii="仿宋_GB2312" w:hAnsi="仿宋" w:eastAsia="仿宋_GB2312" w:cs="仿宋"/>
          <w:sz w:val="24"/>
          <w:highlight w:val="none"/>
        </w:rPr>
      </w:pPr>
    </w:p>
    <w:p>
      <w:pPr>
        <w:spacing w:line="360" w:lineRule="auto"/>
        <w:ind w:firstLine="480" w:firstLineChars="200"/>
        <w:outlineLvl w:val="0"/>
        <w:rPr>
          <w:rFonts w:hint="eastAsia" w:ascii="仿宋_GB2312" w:hAnsi="仿宋_GB2312" w:eastAsia="仿宋_GB2312" w:cs="仿宋_GB2312"/>
          <w:sz w:val="24"/>
          <w:highlight w:val="none"/>
        </w:rPr>
      </w:pPr>
    </w:p>
    <w:p>
      <w:pPr>
        <w:pStyle w:val="25"/>
        <w:spacing w:line="800" w:lineRule="atLeast"/>
        <w:ind w:left="0" w:leftChars="0"/>
        <w:rPr>
          <w:rFonts w:hint="eastAsia" w:ascii="仿宋_GB2312" w:hAnsi="宋体" w:eastAsia="仿宋_GB2312"/>
          <w:b/>
          <w:sz w:val="36"/>
          <w:szCs w:val="36"/>
          <w:highlight w:val="none"/>
        </w:rPr>
      </w:pPr>
    </w:p>
    <w:p>
      <w:pPr>
        <w:pStyle w:val="25"/>
        <w:spacing w:line="800" w:lineRule="atLeast"/>
        <w:ind w:left="0" w:leftChars="0"/>
        <w:rPr>
          <w:rFonts w:hint="eastAsia" w:ascii="仿宋_GB2312" w:hAnsi="宋体" w:eastAsia="仿宋_GB2312"/>
          <w:b/>
          <w:sz w:val="36"/>
          <w:szCs w:val="36"/>
          <w:highlight w:val="none"/>
        </w:rPr>
      </w:pPr>
    </w:p>
    <w:p>
      <w:pPr>
        <w:rPr>
          <w:rFonts w:hint="eastAsia" w:ascii="仿宋_GB2312" w:hAnsi="宋体" w:eastAsia="仿宋_GB2312"/>
          <w:b/>
          <w:sz w:val="30"/>
          <w:szCs w:val="30"/>
          <w:highlight w:val="none"/>
        </w:rPr>
      </w:pPr>
    </w:p>
    <w:p>
      <w:pPr>
        <w:rPr>
          <w:rFonts w:hint="eastAsia" w:ascii="仿宋_GB2312" w:hAnsi="宋体" w:eastAsia="仿宋_GB2312"/>
          <w:b/>
          <w:sz w:val="30"/>
          <w:szCs w:val="30"/>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 w:eastAsia="仿宋_GB2312" w:cs="仿宋"/>
          <w:b/>
          <w:kern w:val="0"/>
          <w:sz w:val="32"/>
          <w:szCs w:val="32"/>
          <w:highlight w:val="none"/>
        </w:rPr>
      </w:pPr>
    </w:p>
    <w:p>
      <w:pPr>
        <w:snapToGrid w:val="0"/>
        <w:spacing w:line="440" w:lineRule="exact"/>
        <w:rPr>
          <w:rFonts w:hint="eastAsia"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hint="eastAsia" w:ascii="仿宋_GB2312" w:hAnsi="仿宋_GB2312" w:eastAsia="仿宋_GB2312" w:cs="仿宋_GB2312"/>
          <w:sz w:val="24"/>
          <w:highlight w:val="none"/>
        </w:rPr>
      </w:pP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绍兴文理学院、</w:t>
      </w:r>
      <w:r>
        <w:rPr>
          <w:rFonts w:hint="eastAsia" w:ascii="仿宋_GB2312" w:hAnsi="仿宋" w:eastAsia="仿宋_GB2312" w:cs="仿宋"/>
          <w:sz w:val="24"/>
          <w:highlight w:val="none"/>
          <w:lang w:eastAsia="zh-CN"/>
        </w:rPr>
        <w:t>绍兴市鼎正建设工程咨询有限公司</w:t>
      </w:r>
      <w:r>
        <w:rPr>
          <w:rFonts w:hint="eastAsia" w:ascii="仿宋_GB2312" w:hAnsi="仿宋" w:eastAsia="仿宋_GB2312" w:cs="仿宋"/>
          <w:sz w:val="24"/>
          <w:highlight w:val="none"/>
        </w:rPr>
        <w:t>：</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u w:val="single"/>
          <w:lang w:eastAsia="zh-CN"/>
        </w:rPr>
        <w:t>绍兴文理学院南山校区学生公寓架空层消防设备采购安装项目</w:t>
      </w:r>
      <w:r>
        <w:rPr>
          <w:rFonts w:hint="eastAsia" w:ascii="仿宋_GB2312" w:hAnsi="仿宋" w:eastAsia="仿宋_GB2312" w:cs="仿宋"/>
          <w:sz w:val="24"/>
          <w:highlight w:val="none"/>
        </w:rPr>
        <w:t>（招标编号:）政府采购活动，郑重承诺：</w:t>
      </w:r>
    </w:p>
    <w:p>
      <w:pPr>
        <w:snapToGrid w:val="0"/>
        <w:spacing w:line="360" w:lineRule="auto"/>
        <w:ind w:firstLine="360" w:firstLineChars="150"/>
        <w:rPr>
          <w:rFonts w:hint="eastAsia"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hint="eastAsia"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月日</w:t>
      </w:r>
    </w:p>
    <w:p>
      <w:pPr>
        <w:snapToGrid w:val="0"/>
        <w:spacing w:line="440" w:lineRule="exact"/>
        <w:rPr>
          <w:rFonts w:hint="eastAsia" w:ascii="仿宋_GB2312" w:hAnsi="仿宋_GB2312" w:eastAsia="仿宋_GB2312" w:cs="仿宋_GB2312"/>
          <w:sz w:val="24"/>
          <w:highlight w:val="none"/>
        </w:rPr>
      </w:pPr>
    </w:p>
    <w:p>
      <w:pPr>
        <w:snapToGrid w:val="0"/>
        <w:spacing w:line="440" w:lineRule="exact"/>
        <w:rPr>
          <w:rFonts w:hint="eastAsia" w:ascii="仿宋_GB2312" w:hAnsi="仿宋_GB2312" w:eastAsia="仿宋_GB2312" w:cs="仿宋_GB2312"/>
          <w:sz w:val="24"/>
          <w:highlight w:val="none"/>
        </w:rPr>
      </w:pPr>
    </w:p>
    <w:p>
      <w:pPr>
        <w:widowControl/>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hint="eastAsia"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p>
    <w:p>
      <w:pPr>
        <w:spacing w:line="360" w:lineRule="auto"/>
        <w:ind w:firstLine="482" w:firstLineChars="200"/>
        <w:rPr>
          <w:rFonts w:hint="eastAsia"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kern w:val="0"/>
          <w:sz w:val="32"/>
          <w:szCs w:val="32"/>
        </w:rPr>
      </w:pPr>
    </w:p>
    <w:p>
      <w:pPr>
        <w:widowControl/>
        <w:spacing w:line="360" w:lineRule="auto"/>
        <w:ind w:left="15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60" w:lineRule="auto"/>
        <w:jc w:val="center"/>
        <w:rPr>
          <w:rFonts w:hint="eastAsia" w:ascii="仿宋_GB2312" w:hAnsi="仿宋" w:eastAsia="仿宋_GB2312" w:cs="仿宋"/>
          <w:sz w:val="24"/>
        </w:rPr>
      </w:pPr>
    </w:p>
    <w:p>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p>
    <w:p>
      <w:pPr>
        <w:spacing w:line="336" w:lineRule="auto"/>
        <w:jc w:val="center"/>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hint="eastAsia" w:ascii="仿宋_GB2312" w:hAnsi="仿宋" w:eastAsia="仿宋_GB2312" w:cs="仿宋"/>
          <w:b/>
          <w:kern w:val="0"/>
          <w:sz w:val="24"/>
        </w:rPr>
      </w:pPr>
    </w:p>
    <w:p>
      <w:pPr>
        <w:spacing w:line="336" w:lineRule="auto"/>
        <w:jc w:val="center"/>
        <w:outlineLvl w:val="0"/>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hint="eastAsia"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hint="eastAsia"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hint="eastAsia"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hint="eastAsia"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hint="eastAsia" w:cs="仿宋"/>
        </w:rPr>
      </w:pPr>
      <w:r>
        <w:rPr>
          <w:rFonts w:hint="eastAsia" w:hAnsi="仿宋_GB2312" w:cs="仿宋_GB2312"/>
        </w:rPr>
        <w:t>（5）</w:t>
      </w:r>
      <w:r>
        <w:rPr>
          <w:rFonts w:hint="eastAsia" w:cs="仿宋"/>
        </w:rPr>
        <w:t>法定代表人身份证明书…………………………………………………… （页码）</w:t>
      </w:r>
    </w:p>
    <w:p>
      <w:pPr>
        <w:pStyle w:val="221"/>
        <w:spacing w:line="336" w:lineRule="auto"/>
        <w:ind w:left="0" w:firstLine="0" w:firstLineChars="0"/>
        <w:rPr>
          <w:rFonts w:hint="eastAsia" w:cs="仿宋"/>
        </w:rPr>
      </w:pPr>
      <w:r>
        <w:rPr>
          <w:rFonts w:hint="eastAsia" w:hAnsi="仿宋_GB2312" w:cs="仿宋_GB2312"/>
        </w:rPr>
        <w:t>（6）</w:t>
      </w:r>
      <w:r>
        <w:rPr>
          <w:rFonts w:hint="eastAsia" w:cs="仿宋"/>
        </w:rPr>
        <w:t>商务技术偏离表…………………………………………………………… （页码）</w:t>
      </w:r>
    </w:p>
    <w:p>
      <w:pPr>
        <w:pStyle w:val="221"/>
        <w:spacing w:line="336" w:lineRule="auto"/>
        <w:ind w:left="0" w:firstLine="0" w:firstLineChars="0"/>
        <w:rPr>
          <w:rFonts w:hint="eastAsia"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7"/>
        <w:spacing w:after="120" w:line="336" w:lineRule="auto"/>
        <w:ind w:firstLine="0" w:firstLineChars="0"/>
        <w:rPr>
          <w:rFonts w:hint="eastAsia" w:ascii="仿宋_GB2312" w:hAnsi="仿宋" w:eastAsia="仿宋_GB2312" w:cs="仿宋"/>
          <w:szCs w:val="24"/>
          <w:lang w:eastAsia="zh-CN"/>
        </w:rPr>
      </w:pPr>
      <w:r>
        <w:rPr>
          <w:rFonts w:hint="eastAsia" w:ascii="仿宋_GB2312" w:hAnsi="仿宋" w:eastAsia="仿宋_GB2312" w:cs="仿宋"/>
          <w:szCs w:val="24"/>
        </w:rPr>
        <w:t>致：</w:t>
      </w:r>
      <w:r>
        <w:rPr>
          <w:rFonts w:hint="eastAsia" w:ascii="仿宋_GB2312" w:hAnsi="仿宋" w:eastAsia="仿宋_GB2312" w:cs="仿宋"/>
          <w:szCs w:val="24"/>
          <w:u w:val="single"/>
        </w:rPr>
        <w:t>绍兴文理学院、</w:t>
      </w:r>
      <w:r>
        <w:rPr>
          <w:rFonts w:hint="eastAsia" w:ascii="仿宋_GB2312" w:hAnsi="仿宋" w:eastAsia="仿宋_GB2312" w:cs="仿宋"/>
          <w:szCs w:val="24"/>
          <w:u w:val="single"/>
          <w:lang w:eastAsia="zh-CN"/>
        </w:rPr>
        <w:t>绍兴市鼎正建设工程咨询有限公司</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5"/>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5"/>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地址：　　　　　　　　　　　　　　　邮政编码：</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电话：                              传真：</w:t>
      </w: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开户银行：                          帐号：</w:t>
      </w:r>
    </w:p>
    <w:p>
      <w:pPr>
        <w:pStyle w:val="97"/>
        <w:spacing w:after="120" w:line="336" w:lineRule="auto"/>
        <w:ind w:firstLine="480"/>
        <w:rPr>
          <w:rFonts w:hint="eastAsia" w:ascii="仿宋_GB2312" w:hAnsi="仿宋" w:eastAsia="仿宋_GB2312" w:cs="仿宋"/>
          <w:szCs w:val="24"/>
        </w:rPr>
      </w:pPr>
    </w:p>
    <w:p>
      <w:pPr>
        <w:pStyle w:val="97"/>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hint="eastAsia" w:ascii="仿宋_GB2312" w:hAnsi="仿宋" w:eastAsia="仿宋_GB2312" w:cs="仿宋"/>
          <w:sz w:val="24"/>
        </w:rPr>
      </w:pPr>
    </w:p>
    <w:p>
      <w:pPr>
        <w:snapToGrid w:val="0"/>
        <w:spacing w:line="336" w:lineRule="auto"/>
        <w:ind w:firstLine="480" w:firstLineChars="200"/>
        <w:jc w:val="left"/>
        <w:rPr>
          <w:rFonts w:hint="eastAsia"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hint="eastAsia" w:ascii="仿宋_GB2312" w:hAnsi="仿宋" w:eastAsia="仿宋_GB2312" w:cs="仿宋"/>
          <w:b/>
          <w:kern w:val="0"/>
          <w:sz w:val="32"/>
          <w:szCs w:val="32"/>
        </w:rPr>
      </w:pP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pStyle w:val="3"/>
        <w:rPr>
          <w:rFonts w:hint="eastAsia" w:ascii="仿宋_GB2312" w:hAnsi="仿宋_GB2312" w:eastAsia="仿宋_GB2312" w:cs="仿宋_GB2312"/>
          <w:b/>
          <w:bCs/>
          <w:sz w:val="32"/>
          <w:szCs w:val="32"/>
        </w:rPr>
      </w:pPr>
    </w:p>
    <w:p>
      <w:pPr>
        <w:rPr>
          <w:rFonts w:hint="eastAsia"/>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widowControl/>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绍兴文理学院、</w:t>
      </w:r>
      <w:r>
        <w:rPr>
          <w:rFonts w:hint="eastAsia" w:ascii="仿宋_GB2312" w:hAnsi="仿宋" w:eastAsia="仿宋_GB2312" w:cs="仿宋"/>
          <w:sz w:val="24"/>
          <w:u w:val="single"/>
          <w:lang w:eastAsia="zh-CN"/>
        </w:rPr>
        <w:t>绍兴市鼎正建设工程咨询有限公司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绍兴文理学院南山校区学生公寓架空层消防设备采购安装项目</w:t>
      </w:r>
      <w:r>
        <w:rPr>
          <w:rFonts w:hint="eastAsia" w:ascii="仿宋_GB2312" w:hAnsi="仿宋" w:eastAsia="仿宋_GB2312" w:cs="仿宋"/>
          <w:sz w:val="24"/>
          <w:u w:val="single"/>
        </w:rPr>
        <w:t>（招标编号:）</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ind w:firstLine="5280" w:firstLineChars="2200"/>
        <w:jc w:val="left"/>
        <w:rPr>
          <w:rFonts w:hint="eastAsia" w:ascii="仿宋_GB2312" w:hAnsi="仿宋" w:eastAsia="仿宋_GB2312" w:cs="仿宋"/>
          <w:sz w:val="24"/>
        </w:rPr>
      </w:pPr>
      <w:r>
        <w:rPr>
          <w:rFonts w:hint="eastAsia" w:ascii="仿宋_GB2312" w:hAnsi="仿宋" w:eastAsia="仿宋_GB2312" w:cs="仿宋"/>
          <w:sz w:val="24"/>
        </w:rPr>
        <w:t>日期：    年   月   日</w:t>
      </w:r>
    </w:p>
    <w:p>
      <w:pPr>
        <w:spacing w:line="800" w:lineRule="exact"/>
        <w:rPr>
          <w:rFonts w:hint="eastAsia" w:ascii="仿宋_GB2312" w:hAnsi="仿宋" w:eastAsia="仿宋_GB2312" w:cs="仿宋"/>
          <w:b/>
          <w:sz w:val="24"/>
        </w:rPr>
      </w:pP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绍兴文理学院、</w:t>
      </w:r>
      <w:r>
        <w:rPr>
          <w:rFonts w:hint="eastAsia" w:ascii="仿宋_GB2312" w:hAnsi="仿宋" w:eastAsia="仿宋_GB2312" w:cs="仿宋"/>
          <w:sz w:val="24"/>
          <w:u w:val="single"/>
          <w:lang w:eastAsia="zh-CN"/>
        </w:rPr>
        <w:t>绍兴市鼎正建设工程咨询有限公司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绍兴文理学院南山校区学生公寓架空层消防设备采购安装项目</w:t>
      </w:r>
      <w:r>
        <w:rPr>
          <w:rFonts w:hint="eastAsia" w:ascii="仿宋_GB2312" w:hAnsi="仿宋" w:eastAsia="仿宋_GB2312" w:cs="仿宋"/>
          <w:sz w:val="24"/>
          <w:u w:val="single"/>
        </w:rPr>
        <w:t>（招标编号:）</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jc w:val="center"/>
        <w:rPr>
          <w:rFonts w:hint="eastAsia" w:ascii="仿宋_GB2312" w:hAnsi="仿宋" w:eastAsia="仿宋_GB2312" w:cs="仿宋"/>
          <w:b/>
          <w:kern w:val="0"/>
          <w:sz w:val="32"/>
          <w:szCs w:val="32"/>
        </w:rPr>
      </w:pPr>
    </w:p>
    <w:p>
      <w:pPr>
        <w:rPr>
          <w:rFonts w:hint="eastAsia" w:ascii="仿宋_GB2312" w:hAnsi="仿宋" w:eastAsia="仿宋_GB2312" w:cs="仿宋"/>
        </w:rPr>
      </w:pP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pageBreakBefore/>
        <w:spacing w:line="800" w:lineRule="exact"/>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hint="eastAsia"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hint="eastAsia" w:ascii="仿宋_GB2312" w:hAnsi="仿宋" w:eastAsia="仿宋_GB2312" w:cs="仿宋"/>
          <w:b/>
          <w:sz w:val="24"/>
        </w:rPr>
      </w:pPr>
    </w:p>
    <w:p>
      <w:pPr>
        <w:spacing w:line="800" w:lineRule="exact"/>
        <w:rPr>
          <w:rFonts w:hint="eastAsia" w:ascii="仿宋_GB2312" w:hAnsi="仿宋" w:eastAsia="仿宋_GB2312" w:cs="仿宋"/>
          <w:b/>
          <w:sz w:val="24"/>
        </w:rPr>
      </w:pPr>
    </w:p>
    <w:p>
      <w:pPr>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hint="eastAsia" w:ascii="仿宋_GB2312" w:hAnsi="仿宋" w:eastAsia="仿宋_GB2312" w:cs="仿宋"/>
          <w:sz w:val="24"/>
        </w:rPr>
      </w:pPr>
      <w:r>
        <w:rPr>
          <w:rFonts w:hint="eastAsia" w:ascii="仿宋_GB2312" w:hAnsi="仿宋" w:eastAsia="仿宋_GB2312" w:cs="仿宋"/>
          <w:sz w:val="24"/>
        </w:rPr>
        <w:t>投 标 人：</w:t>
      </w:r>
    </w:p>
    <w:p>
      <w:pPr>
        <w:spacing w:line="440" w:lineRule="exact"/>
        <w:rPr>
          <w:rFonts w:hint="eastAsia" w:ascii="仿宋_GB2312" w:hAnsi="仿宋" w:eastAsia="仿宋_GB2312" w:cs="仿宋"/>
          <w:sz w:val="24"/>
        </w:rPr>
      </w:pPr>
      <w:r>
        <w:rPr>
          <w:rFonts w:hint="eastAsia" w:ascii="仿宋_GB2312" w:hAnsi="仿宋" w:eastAsia="仿宋_GB2312" w:cs="仿宋"/>
          <w:sz w:val="24"/>
        </w:rPr>
        <w:t>地    址：</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姓    名：</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身份证号码：</w:t>
      </w:r>
    </w:p>
    <w:p>
      <w:pPr>
        <w:spacing w:line="440" w:lineRule="exact"/>
        <w:ind w:right="281" w:rightChars="134"/>
        <w:rPr>
          <w:rFonts w:hint="eastAsia" w:ascii="仿宋_GB2312" w:hAnsi="仿宋" w:eastAsia="仿宋_GB2312" w:cs="仿宋"/>
          <w:sz w:val="24"/>
        </w:rPr>
      </w:pPr>
      <w:r>
        <w:rPr>
          <w:rFonts w:hint="eastAsia" w:ascii="仿宋_GB2312" w:hAnsi="仿宋" w:eastAsia="仿宋_GB2312" w:cs="仿宋"/>
          <w:sz w:val="24"/>
        </w:rPr>
        <w:t>职   务：</w:t>
      </w:r>
    </w:p>
    <w:p>
      <w:pPr>
        <w:spacing w:line="440" w:lineRule="exact"/>
        <w:rPr>
          <w:rFonts w:hint="eastAsia"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hint="eastAsia" w:ascii="仿宋_GB2312" w:hAnsi="仿宋" w:eastAsia="仿宋_GB2312" w:cs="仿宋"/>
          <w:sz w:val="24"/>
        </w:rPr>
      </w:pPr>
      <w:r>
        <w:rPr>
          <w:rFonts w:hint="eastAsia" w:ascii="仿宋_GB2312" w:hAnsi="仿宋" w:eastAsia="仿宋_GB2312" w:cs="仿宋"/>
          <w:sz w:val="24"/>
        </w:rPr>
        <w:t>特此证明。</w:t>
      </w:r>
    </w:p>
    <w:p>
      <w:pPr>
        <w:spacing w:line="440" w:lineRule="exact"/>
        <w:rPr>
          <w:rFonts w:hint="eastAsia" w:ascii="仿宋_GB2312" w:hAnsi="仿宋" w:eastAsia="仿宋_GB2312" w:cs="仿宋"/>
          <w:sz w:val="24"/>
        </w:rPr>
      </w:pPr>
    </w:p>
    <w:p>
      <w:pPr>
        <w:spacing w:line="440" w:lineRule="exact"/>
        <w:rPr>
          <w:rFonts w:hint="eastAsia"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hint="eastAsia" w:ascii="仿宋_GB2312" w:hAnsi="仿宋" w:eastAsia="仿宋_GB2312" w:cs="仿宋"/>
          <w:sz w:val="24"/>
        </w:rPr>
      </w:pPr>
    </w:p>
    <w:p>
      <w:pPr>
        <w:spacing w:line="440" w:lineRule="exact"/>
        <w:ind w:right="720"/>
        <w:jc w:val="right"/>
        <w:rPr>
          <w:rFonts w:hint="eastAsia" w:ascii="仿宋_GB2312" w:hAnsi="仿宋" w:eastAsia="仿宋_GB2312" w:cs="仿宋"/>
          <w:sz w:val="24"/>
        </w:rPr>
      </w:pPr>
      <w:r>
        <w:rPr>
          <w:rFonts w:hint="eastAsia" w:ascii="仿宋_GB2312" w:hAnsi="仿宋" w:eastAsia="仿宋_GB2312" w:cs="仿宋"/>
          <w:sz w:val="24"/>
        </w:rPr>
        <w:t>年   月   日</w:t>
      </w:r>
    </w:p>
    <w:p>
      <w:pPr>
        <w:jc w:val="center"/>
        <w:rPr>
          <w:rFonts w:hint="eastAsia" w:ascii="仿宋_GB2312" w:hAnsi="仿宋" w:eastAsia="仿宋_GB2312" w:cs="仿宋"/>
          <w:b/>
          <w:kern w:val="0"/>
          <w:sz w:val="32"/>
          <w:szCs w:val="32"/>
        </w:rPr>
      </w:pPr>
    </w:p>
    <w:p>
      <w:pPr>
        <w:rPr>
          <w:rFonts w:ascii="仿宋_GB2312" w:eastAsia="仿宋_GB2312"/>
        </w:rPr>
      </w:pPr>
    </w:p>
    <w:p>
      <w:pPr>
        <w:jc w:val="center"/>
        <w:rPr>
          <w:rFonts w:hint="eastAsia" w:ascii="仿宋_GB2312" w:hAnsi="仿宋" w:eastAsia="仿宋_GB2312" w:cs="仿宋"/>
          <w:b/>
          <w:kern w:val="0"/>
          <w:sz w:val="32"/>
          <w:szCs w:val="32"/>
        </w:rPr>
      </w:pPr>
    </w:p>
    <w:p>
      <w:pPr>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hint="eastAsia"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hint="eastAsia" w:ascii="仿宋_GB2312" w:hAnsi="仿宋" w:eastAsia="仿宋_GB2312" w:cs="仿宋"/>
          <w:b/>
          <w:kern w:val="0"/>
          <w:sz w:val="32"/>
          <w:szCs w:val="32"/>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widowControl/>
        <w:jc w:val="center"/>
        <w:rPr>
          <w:rFonts w:hint="eastAsia" w:ascii="仿宋_GB2312" w:hAnsi="仿宋" w:eastAsia="仿宋_GB2312" w:cs="仿宋"/>
          <w:b/>
          <w:bCs/>
          <w:sz w:val="32"/>
          <w:szCs w:val="32"/>
        </w:rPr>
      </w:pPr>
    </w:p>
    <w:p>
      <w:pPr>
        <w:widowControl/>
        <w:jc w:val="center"/>
        <w:rPr>
          <w:rFonts w:hint="eastAsia" w:ascii="仿宋_GB2312" w:hAnsi="仿宋" w:eastAsia="仿宋_GB2312" w:cs="仿宋"/>
          <w:b/>
          <w:bCs/>
          <w:sz w:val="32"/>
          <w:szCs w:val="32"/>
        </w:rPr>
      </w:pPr>
    </w:p>
    <w:p>
      <w:pPr>
        <w:widowControl/>
        <w:jc w:val="center"/>
        <w:rPr>
          <w:rFonts w:hint="eastAsia"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hint="eastAsia" w:ascii="仿宋_GB2312" w:hAnsi="仿宋" w:eastAsia="仿宋_GB2312" w:cs="仿宋"/>
          <w:sz w:val="24"/>
        </w:rPr>
      </w:pP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绍兴文理学院、</w:t>
      </w:r>
      <w:r>
        <w:rPr>
          <w:rFonts w:hint="eastAsia" w:ascii="仿宋_GB2312" w:hAnsi="仿宋" w:eastAsia="仿宋_GB2312" w:cs="仿宋"/>
          <w:sz w:val="24"/>
          <w:lang w:eastAsia="zh-CN"/>
        </w:rPr>
        <w:t>绍兴市鼎正建设工程咨询有限公司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 w:eastAsia="仿宋_GB2312" w:cs="仿宋"/>
          <w:kern w:val="0"/>
          <w:sz w:val="24"/>
          <w:lang w:val="zh-CN"/>
        </w:rPr>
      </w:pPr>
    </w:p>
    <w:p>
      <w:pPr>
        <w:autoSpaceDE w:val="0"/>
        <w:autoSpaceDN w:val="0"/>
        <w:spacing w:line="360" w:lineRule="auto"/>
        <w:ind w:left="2"/>
        <w:jc w:val="left"/>
        <w:rPr>
          <w:rFonts w:hint="eastAsia" w:ascii="仿宋_GB2312" w:hAnsi="仿宋" w:eastAsia="仿宋_GB2312" w:cs="仿宋"/>
          <w:kern w:val="0"/>
          <w:sz w:val="24"/>
          <w:lang w:val="zh-CN"/>
        </w:rPr>
      </w:pPr>
    </w:p>
    <w:p>
      <w:pPr>
        <w:autoSpaceDE w:val="0"/>
        <w:autoSpaceDN w:val="0"/>
        <w:spacing w:line="360" w:lineRule="auto"/>
        <w:ind w:left="2"/>
        <w:jc w:val="left"/>
        <w:rPr>
          <w:rFonts w:hint="eastAsia"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hint="eastAsia"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hint="eastAsia" w:ascii="仿宋_GB2312" w:hAnsi="仿宋" w:eastAsia="仿宋_GB2312" w:cs="仿宋"/>
          <w:b/>
          <w:bCs/>
          <w:sz w:val="24"/>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sz w:val="24"/>
        </w:rPr>
      </w:pPr>
    </w:p>
    <w:p>
      <w:pPr>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pt;width:443.8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_GB2312" w:hAnsi="仿宋_GB2312" w:eastAsia="仿宋_GB2312" w:cs="仿宋_GB2312"/>
          <w:b/>
          <w:kern w:val="0"/>
          <w:sz w:val="28"/>
          <w:szCs w:val="28"/>
        </w:rPr>
        <w:object>
          <v:shape id="_x0000_i1026" o:spt="75" type="#_x0000_t75" style="height:41.9pt;width:442.2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_GB2312" w:hAnsi="仿宋" w:eastAsia="仿宋_GB2312" w:cs="仿宋"/>
          <w:sz w:val="24"/>
        </w:rPr>
      </w:pPr>
    </w:p>
    <w:p>
      <w:pPr>
        <w:pStyle w:val="140"/>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0"/>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0"/>
        <w:rPr>
          <w:color w:val="auto"/>
        </w:rPr>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bCs/>
          <w:sz w:val="18"/>
          <w:szCs w:val="18"/>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140"/>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hint="eastAsia" w:ascii="仿宋_GB2312" w:eastAsia="仿宋_GB2312"/>
        </w:rPr>
        <w:sectPr>
          <w:footerReference r:id="rId4" w:type="first"/>
          <w:footerReference r:id="rId3" w:type="default"/>
          <w:pgSz w:w="11906" w:h="16838"/>
          <w:pgMar w:top="1814" w:right="1474" w:bottom="1814"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hint="eastAsia" w:ascii="仿宋_GB2312" w:hAnsi="仿宋" w:eastAsia="仿宋_GB2312" w:cs="仿宋"/>
          <w:b/>
          <w:kern w:val="0"/>
          <w:sz w:val="36"/>
          <w:szCs w:val="36"/>
        </w:rPr>
      </w:pP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rPr>
          <w:rFonts w:hint="eastAsia"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sectPr>
          <w:footerReference r:id="rId6" w:type="first"/>
          <w:footerReference r:id="rId5"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绍兴文理学院、</w:t>
      </w:r>
      <w:r>
        <w:rPr>
          <w:rFonts w:hint="eastAsia" w:ascii="仿宋_GB2312" w:hAnsi="仿宋" w:eastAsia="仿宋_GB2312" w:cs="仿宋"/>
          <w:sz w:val="24"/>
          <w:lang w:eastAsia="zh-CN"/>
        </w:rPr>
        <w:t>绍兴市鼎正建设工程咨询有限公司</w:t>
      </w:r>
      <w:r>
        <w:rPr>
          <w:rFonts w:hint="eastAsia" w:ascii="仿宋_GB2312" w:hAnsi="仿宋" w:eastAsia="仿宋_GB2312" w:cs="仿宋"/>
          <w:kern w:val="0"/>
          <w:sz w:val="24"/>
          <w:lang w:val="zh-CN"/>
        </w:rPr>
        <w:t>：</w:t>
      </w:r>
    </w:p>
    <w:p>
      <w:pPr>
        <w:snapToGrid w:val="0"/>
        <w:spacing w:line="360" w:lineRule="auto"/>
        <w:ind w:firstLine="482"/>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eastAsia="zh-CN"/>
        </w:rPr>
        <w:t>绍兴文理学院南山校区学生公寓架空层消防设备采购安装项目</w:t>
      </w:r>
      <w:r>
        <w:rPr>
          <w:rFonts w:hint="eastAsia" w:ascii="仿宋_GB2312" w:hAnsi="仿宋" w:eastAsia="仿宋_GB2312" w:cs="仿宋"/>
          <w:sz w:val="24"/>
        </w:rPr>
        <w:t>（招标编号:）的实施</w:t>
      </w: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hint="eastAsia"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hint="eastAsia" w:ascii="仿宋_GB2312" w:hAnsi="仿宋" w:eastAsia="仿宋_GB2312" w:cs="仿宋"/>
                <w:sz w:val="24"/>
              </w:rPr>
            </w:pPr>
          </w:p>
        </w:tc>
      </w:tr>
    </w:tbl>
    <w:p>
      <w:pPr>
        <w:snapToGrid w:val="0"/>
        <w:spacing w:line="360" w:lineRule="auto"/>
        <w:ind w:left="480"/>
        <w:rPr>
          <w:rFonts w:hint="eastAsia" w:ascii="仿宋_GB2312" w:hAnsi="仿宋" w:eastAsia="仿宋_GB2312" w:cs="仿宋"/>
          <w:b/>
          <w:kern w:val="0"/>
          <w:sz w:val="24"/>
          <w:lang w:val="zh-CN"/>
        </w:rPr>
      </w:pPr>
    </w:p>
    <w:p>
      <w:pPr>
        <w:snapToGrid w:val="0"/>
        <w:spacing w:line="360" w:lineRule="auto"/>
        <w:ind w:left="480"/>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sz w:val="32"/>
          <w:szCs w:val="32"/>
        </w:rPr>
        <w:sectPr>
          <w:pgSz w:w="16838" w:h="11906" w:orient="landscape"/>
          <w:pgMar w:top="1814" w:right="1474" w:bottom="1814" w:left="1474" w:header="851" w:footer="992" w:gutter="0"/>
          <w:cols w:space="720" w:num="1"/>
          <w:docGrid w:linePitch="312" w:charSpace="0"/>
        </w:sect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idowControl/>
        <w:spacing w:line="360" w:lineRule="auto"/>
        <w:ind w:firstLine="160" w:firstLineChars="50"/>
        <w:jc w:val="center"/>
        <w:rPr>
          <w:rFonts w:hint="eastAsia" w:ascii="仿宋_GB2312" w:hAnsi="仿宋" w:eastAsia="仿宋_GB2312" w:cs="仿宋"/>
          <w:b/>
          <w:sz w:val="24"/>
        </w:rPr>
      </w:pPr>
      <w:bookmarkStart w:id="17" w:name="_Toc465665161"/>
      <w:r>
        <w:rPr>
          <w:rFonts w:hint="eastAsia" w:ascii="仿宋_GB2312" w:hAnsi="仿宋" w:eastAsia="仿宋_GB2312" w:cs="仿宋"/>
          <w:sz w:val="32"/>
          <w:szCs w:val="32"/>
        </w:rPr>
        <w:t>二、中小企业声明函</w:t>
      </w:r>
      <w:r>
        <w:rPr>
          <w:rFonts w:hint="eastAsia" w:ascii="仿宋_GB2312" w:hAnsi="仿宋" w:eastAsia="仿宋_GB2312" w:cs="仿宋"/>
          <w:b/>
          <w:bCs/>
          <w:sz w:val="32"/>
          <w:szCs w:val="32"/>
        </w:rPr>
        <w:t>（如果有）</w:t>
      </w:r>
    </w:p>
    <w:p>
      <w:pPr>
        <w:widowControl/>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int="eastAsia" w:hAnsi="仿宋" w:cs="仿宋"/>
          <w:b/>
          <w:color w:val="auto"/>
        </w:rPr>
      </w:pPr>
    </w:p>
    <w:p>
      <w:pPr>
        <w:pStyle w:val="315"/>
        <w:rPr>
          <w:rFonts w:hint="eastAsia" w:ascii="仿宋_GB2312" w:hAnsi="仿宋" w:eastAsia="仿宋_GB2312" w:cs="仿宋"/>
          <w:b/>
          <w:sz w:val="24"/>
        </w:rPr>
      </w:pPr>
    </w:p>
    <w:p>
      <w:pPr>
        <w:rPr>
          <w:rFonts w:hint="eastAsia" w:ascii="仿宋_GB2312" w:hAnsi="仿宋" w:eastAsia="仿宋_GB2312" w:cs="仿宋"/>
          <w:b/>
          <w:sz w:val="24"/>
        </w:rPr>
      </w:pPr>
    </w:p>
    <w:p>
      <w:pPr>
        <w:pStyle w:val="140"/>
        <w:rPr>
          <w:rFonts w:hint="eastAsia" w:hAnsi="仿宋" w:cs="仿宋"/>
          <w:b/>
          <w:color w:val="auto"/>
        </w:rPr>
      </w:pPr>
    </w:p>
    <w:p>
      <w:pPr>
        <w:pStyle w:val="315"/>
        <w:rPr>
          <w:rFonts w:hint="eastAsia" w:ascii="仿宋_GB2312" w:eastAsia="仿宋_GB2312"/>
        </w:rPr>
      </w:pPr>
    </w:p>
    <w:p>
      <w:pPr>
        <w:pStyle w:val="315"/>
        <w:rPr>
          <w:rFonts w:hint="eastAsia" w:ascii="仿宋_GB2312" w:eastAsia="仿宋_GB2312"/>
        </w:rPr>
      </w:pPr>
    </w:p>
    <w:p>
      <w:pPr>
        <w:widowControl/>
        <w:spacing w:line="360" w:lineRule="auto"/>
        <w:ind w:firstLine="161" w:firstLineChars="50"/>
        <w:jc w:val="center"/>
        <w:rPr>
          <w:rFonts w:hint="eastAsia"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4"/>
        <w:keepNext w:val="0"/>
        <w:keepLines w:val="0"/>
        <w:pageBreakBefore/>
        <w:widowControl/>
        <w:numPr>
          <w:ilvl w:val="0"/>
          <w:numId w:val="0"/>
        </w:numPr>
        <w:spacing w:before="100" w:beforeAutospacing="1" w:after="100" w:afterAutospacing="1" w:line="360" w:lineRule="auto"/>
        <w:ind w:left="4382"/>
        <w:rPr>
          <w:rFonts w:hint="eastAsia" w:ascii="仿宋_GB2312" w:hAnsi="仿宋" w:cs="仿宋"/>
        </w:rPr>
      </w:pPr>
      <w:r>
        <w:rPr>
          <w:rFonts w:hint="eastAsia" w:ascii="仿宋_GB2312" w:hAnsi="仿宋" w:cs="仿宋"/>
        </w:rPr>
        <w:t>附件</w:t>
      </w:r>
      <w:bookmarkEnd w:id="17"/>
    </w:p>
    <w:p>
      <w:pPr>
        <w:spacing w:line="360" w:lineRule="auto"/>
        <w:rPr>
          <w:rFonts w:hint="eastAsia" w:ascii="仿宋_GB2312" w:hAnsi="仿宋" w:eastAsia="仿宋_GB2312" w:cs="仿宋"/>
          <w:b/>
          <w:sz w:val="24"/>
        </w:rPr>
      </w:pPr>
    </w:p>
    <w:p>
      <w:pPr>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hint="eastAsia"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质疑供应商：</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地址：邮编：</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联系人：联系电话：</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联系电话：</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 邮编：</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质疑项目的名称：</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质疑项目的编号：包号：</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采购人名称：</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采购文件获取日期：</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质疑事项1：</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事实依据：</w:t>
      </w:r>
    </w:p>
    <w:p>
      <w:pPr>
        <w:snapToGrid w:val="0"/>
        <w:spacing w:line="360" w:lineRule="auto"/>
        <w:rPr>
          <w:rFonts w:hint="eastAsia" w:ascii="仿宋_GB2312" w:hAnsi="仿宋" w:eastAsia="仿宋_GB2312" w:cs="仿宋"/>
          <w:sz w:val="24"/>
        </w:rPr>
      </w:pP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法律依据：</w:t>
      </w:r>
    </w:p>
    <w:p>
      <w:pPr>
        <w:snapToGrid w:val="0"/>
        <w:spacing w:line="360" w:lineRule="auto"/>
        <w:rPr>
          <w:rFonts w:hint="eastAsia" w:ascii="仿宋_GB2312" w:hAnsi="仿宋" w:eastAsia="仿宋_GB2312" w:cs="仿宋"/>
          <w:sz w:val="24"/>
          <w:u w:val="dotted"/>
        </w:rPr>
      </w:pP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请求：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hint="eastAsia" w:ascii="仿宋_GB2312" w:hAnsi="仿宋" w:eastAsia="仿宋_GB2312" w:cs="仿宋"/>
          <w:b/>
          <w:bCs/>
          <w:sz w:val="24"/>
        </w:rPr>
      </w:pP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 w:eastAsia="仿宋_GB2312" w:cs="仿宋"/>
          <w:sz w:val="30"/>
          <w:szCs w:val="30"/>
        </w:rPr>
      </w:pPr>
    </w:p>
    <w:p>
      <w:pPr>
        <w:spacing w:line="360" w:lineRule="auto"/>
        <w:jc w:val="center"/>
        <w:rPr>
          <w:rFonts w:hint="eastAsia" w:ascii="仿宋_GB2312" w:hAnsi="仿宋" w:eastAsia="仿宋_GB2312" w:cs="仿宋"/>
          <w:b/>
          <w:spacing w:val="6"/>
          <w:sz w:val="32"/>
          <w:szCs w:val="32"/>
        </w:rPr>
      </w:pPr>
    </w:p>
    <w:p>
      <w:pPr>
        <w:spacing w:line="360" w:lineRule="auto"/>
        <w:jc w:val="center"/>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hint="eastAsia"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投诉人：</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址：邮编：</w:t>
      </w:r>
    </w:p>
    <w:p>
      <w:pPr>
        <w:tabs>
          <w:tab w:val="left" w:pos="6510"/>
        </w:tabs>
        <w:spacing w:line="360" w:lineRule="auto"/>
        <w:jc w:val="left"/>
        <w:rPr>
          <w:rFonts w:hint="eastAsia" w:ascii="仿宋_GB2312" w:hAnsi="仿宋" w:eastAsia="仿宋_GB2312" w:cs="仿宋"/>
          <w:sz w:val="24"/>
        </w:rPr>
      </w:pPr>
      <w:r>
        <w:rPr>
          <w:rFonts w:hint="eastAsia" w:ascii="仿宋_GB2312" w:hAnsi="仿宋" w:eastAsia="仿宋_GB2312" w:cs="仿宋"/>
          <w:sz w:val="24"/>
        </w:rPr>
        <w:t>法定代表人/主要负责人：</w:t>
      </w:r>
    </w:p>
    <w:p>
      <w:pPr>
        <w:tabs>
          <w:tab w:val="left" w:pos="6510"/>
        </w:tabs>
        <w:spacing w:line="360" w:lineRule="auto"/>
        <w:rPr>
          <w:rFonts w:hint="eastAsia" w:ascii="仿宋_GB2312" w:hAnsi="仿宋" w:eastAsia="仿宋_GB2312" w:cs="仿宋"/>
          <w:sz w:val="24"/>
          <w:u w:val="dotted"/>
        </w:rPr>
      </w:pPr>
      <w:r>
        <w:rPr>
          <w:rFonts w:hint="eastAsia" w:ascii="仿宋_GB2312" w:hAnsi="仿宋" w:eastAsia="仿宋_GB2312" w:cs="仿宋"/>
          <w:sz w:val="24"/>
        </w:rPr>
        <w:t>联系电话：</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地     址：邮编：</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被投诉人1：</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址：邮编：</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联系人：联系电话：</w:t>
      </w:r>
    </w:p>
    <w:p>
      <w:pPr>
        <w:spacing w:line="360" w:lineRule="auto"/>
        <w:rPr>
          <w:rFonts w:hint="eastAsia" w:ascii="仿宋_GB2312" w:hAnsi="仿宋" w:eastAsia="仿宋_GB2312" w:cs="仿宋"/>
          <w:sz w:val="24"/>
        </w:rPr>
      </w:pPr>
      <w:r>
        <w:rPr>
          <w:rFonts w:hint="eastAsia" w:ascii="仿宋_GB2312" w:hAnsi="仿宋" w:eastAsia="仿宋_GB2312" w:cs="仿宋"/>
          <w:sz w:val="24"/>
        </w:rPr>
        <w:t>被投诉人2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相关供应商：</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址：邮编：</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联系人：联系电话：</w:t>
      </w:r>
    </w:p>
    <w:p>
      <w:pPr>
        <w:spacing w:line="360" w:lineRule="auto"/>
        <w:rPr>
          <w:rFonts w:hint="eastAsia"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采购项目名称：</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采购项目编号：包号：</w:t>
      </w:r>
    </w:p>
    <w:p>
      <w:pPr>
        <w:spacing w:line="360" w:lineRule="auto"/>
        <w:rPr>
          <w:rFonts w:hint="eastAsia" w:ascii="仿宋_GB2312" w:hAnsi="仿宋" w:eastAsia="仿宋_GB2312" w:cs="仿宋"/>
          <w:sz w:val="24"/>
        </w:rPr>
      </w:pPr>
      <w:r>
        <w:rPr>
          <w:rFonts w:hint="eastAsia" w:ascii="仿宋_GB2312" w:hAnsi="仿宋" w:eastAsia="仿宋_GB2312" w:cs="仿宋"/>
          <w:sz w:val="24"/>
        </w:rPr>
        <w:t>采购人名称：</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代理机构名称：</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p>
    <w:p>
      <w:pPr>
        <w:spacing w:line="360" w:lineRule="auto"/>
        <w:rPr>
          <w:rFonts w:hint="eastAsia"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hint="eastAsia" w:ascii="仿宋_GB2312" w:hAnsi="仿宋" w:eastAsia="仿宋_GB2312" w:cs="仿宋"/>
          <w:sz w:val="24"/>
          <w:u w:val="dotted"/>
        </w:rPr>
      </w:pPr>
      <w:r>
        <w:rPr>
          <w:rFonts w:hint="eastAsia" w:ascii="仿宋_GB2312" w:hAnsi="仿宋" w:eastAsia="仿宋_GB2312" w:cs="仿宋"/>
          <w:sz w:val="24"/>
        </w:rPr>
        <w:t>投诉人于年月日,向提出质疑，质疑事项为：</w:t>
      </w:r>
    </w:p>
    <w:p>
      <w:pPr>
        <w:spacing w:line="360" w:lineRule="auto"/>
        <w:rPr>
          <w:rFonts w:hint="eastAsia" w:ascii="仿宋_GB2312" w:hAnsi="仿宋" w:eastAsia="仿宋_GB2312" w:cs="仿宋"/>
          <w:sz w:val="24"/>
          <w:u w:val="dotted"/>
        </w:rPr>
      </w:pPr>
    </w:p>
    <w:p>
      <w:pPr>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于年月日,就质疑事项作出了答复/没有在法定期限内作出答复。</w:t>
      </w:r>
    </w:p>
    <w:p>
      <w:pPr>
        <w:spacing w:line="360" w:lineRule="auto"/>
        <w:rPr>
          <w:rFonts w:hint="eastAsia"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投诉事项 1：</w:t>
      </w:r>
    </w:p>
    <w:p>
      <w:pPr>
        <w:spacing w:line="360" w:lineRule="auto"/>
        <w:rPr>
          <w:rFonts w:hint="eastAsia" w:ascii="仿宋_GB2312" w:hAnsi="仿宋" w:eastAsia="仿宋_GB2312" w:cs="仿宋"/>
          <w:sz w:val="24"/>
        </w:rPr>
      </w:pPr>
      <w:r>
        <w:rPr>
          <w:rFonts w:hint="eastAsia" w:ascii="仿宋_GB2312" w:hAnsi="仿宋" w:eastAsia="仿宋_GB2312" w:cs="仿宋"/>
          <w:sz w:val="24"/>
        </w:rPr>
        <w:t>事实依据：</w:t>
      </w:r>
    </w:p>
    <w:p>
      <w:pPr>
        <w:spacing w:line="360" w:lineRule="auto"/>
        <w:rPr>
          <w:rFonts w:hint="eastAsia" w:ascii="仿宋_GB2312" w:hAnsi="仿宋" w:eastAsia="仿宋_GB2312" w:cs="仿宋"/>
          <w:sz w:val="24"/>
          <w:u w:val="dotted"/>
        </w:rPr>
      </w:pP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法律依据：</w:t>
      </w:r>
    </w:p>
    <w:p>
      <w:pPr>
        <w:spacing w:line="360" w:lineRule="auto"/>
        <w:rPr>
          <w:rFonts w:hint="eastAsia" w:ascii="仿宋_GB2312" w:hAnsi="仿宋" w:eastAsia="仿宋_GB2312" w:cs="仿宋"/>
          <w:sz w:val="24"/>
          <w:u w:val="dotted"/>
        </w:rPr>
      </w:pPr>
    </w:p>
    <w:p>
      <w:pPr>
        <w:spacing w:line="360" w:lineRule="auto"/>
        <w:rPr>
          <w:rFonts w:hint="eastAsia" w:ascii="仿宋_GB2312" w:hAnsi="仿宋" w:eastAsia="仿宋_GB2312" w:cs="仿宋"/>
          <w:sz w:val="24"/>
        </w:rPr>
      </w:pPr>
      <w:r>
        <w:rPr>
          <w:rFonts w:hint="eastAsia" w:ascii="仿宋_GB2312" w:hAnsi="仿宋" w:eastAsia="仿宋_GB2312" w:cs="仿宋"/>
          <w:sz w:val="24"/>
        </w:rPr>
        <w:t>投诉事项2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请求：</w:t>
      </w:r>
    </w:p>
    <w:p>
      <w:pPr>
        <w:spacing w:line="360" w:lineRule="auto"/>
        <w:rPr>
          <w:rFonts w:hint="eastAsia" w:ascii="仿宋_GB2312" w:hAnsi="仿宋" w:eastAsia="仿宋_GB2312" w:cs="仿宋"/>
          <w:sz w:val="24"/>
          <w:u w:val="single"/>
        </w:rPr>
      </w:pP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hint="eastAsia" w:ascii="仿宋_GB2312" w:hAnsi="仿宋" w:eastAsia="仿宋_GB2312" w:cs="仿宋"/>
          <w:sz w:val="24"/>
          <w:u w:val="single"/>
        </w:rPr>
      </w:pPr>
    </w:p>
    <w:p>
      <w:pPr>
        <w:spacing w:line="360" w:lineRule="auto"/>
        <w:rPr>
          <w:rFonts w:hint="eastAsia"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right="480" w:firstLine="4080" w:firstLineChars="1700"/>
        <w:rPr>
          <w:rFonts w:hint="eastAsia"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140"/>
        <w:rPr>
          <w:color w:val="auto"/>
        </w:rPr>
      </w:pPr>
    </w:p>
    <w:p>
      <w:pPr>
        <w:rPr>
          <w:rFonts w:hint="eastAsia" w:ascii="仿宋_GB2312" w:hAnsi="仿宋" w:eastAsia="仿宋_GB2312" w:cs="仿宋"/>
          <w:sz w:val="24"/>
        </w:rPr>
      </w:pPr>
      <w:r>
        <w:rPr>
          <w:rFonts w:hint="eastAsia" w:ascii="仿宋_GB2312" w:hAnsi="仿宋" w:eastAsia="仿宋_GB2312" w:cs="仿宋"/>
          <w:b/>
          <w:bCs/>
          <w:sz w:val="24"/>
        </w:rPr>
        <w:t>附：</w:t>
      </w:r>
    </w:p>
    <w:p>
      <w:pPr>
        <w:spacing w:line="360" w:lineRule="auto"/>
        <w:rPr>
          <w:rFonts w:hint="eastAsia" w:ascii="仿宋_GB2312" w:hAnsi="仿宋" w:eastAsia="仿宋_GB2312" w:cs="仿宋"/>
          <w:bCs/>
          <w:sz w:val="24"/>
        </w:rPr>
      </w:pPr>
      <w:r>
        <w:rPr>
          <w:rFonts w:hint="eastAsia" w:ascii="仿宋_GB2312" w:hAnsi="仿宋" w:eastAsia="仿宋_GB2312" w:cs="仿宋"/>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hint="eastAsia" w:ascii="仿宋_GB2312" w:hAnsi="仿宋" w:eastAsia="仿宋_GB2312" w:cs="仿宋"/>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_GB2312" w:hAnsi="仿宋" w:eastAsia="仿宋_GB2312" w:cs="仿宋"/>
          <w:sz w:val="24"/>
        </w:rPr>
        <w:t>投标单位法定名称章（印模）                投标单位“××专用章”（印模）</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hint="eastAsia" w:ascii="仿宋_GB2312" w:hAnsi="仿宋" w:eastAsia="仿宋_GB2312" w:cs="仿宋"/>
          <w:kern w:val="0"/>
          <w:sz w:val="24"/>
          <w:lang w:val="zh-CN"/>
        </w:rPr>
      </w:pPr>
      <w:bookmarkStart w:id="18"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w:t>
      </w:r>
      <w:r>
        <w:rPr>
          <w:rFonts w:hint="eastAsia" w:ascii="仿宋_GB2312" w:hAnsi="仿宋" w:eastAsia="仿宋_GB2312" w:cs="仿宋"/>
          <w:kern w:val="0"/>
          <w:sz w:val="24"/>
        </w:rPr>
        <w:t>提供的全部货物由小微企业制造，其合同份额占到合同总金额%以上；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sz w:val="24"/>
        </w:rPr>
        <w:t>2、中小企业合同金额达到%，其中小微企业合同金额达到%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hint="eastAsia"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kern w:val="0"/>
          <w:sz w:val="24"/>
          <w:u w:val="single"/>
        </w:rPr>
        <w:t xml:space="preserve">××工作内容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（分包供应商×,……）提供的货物全部由小微企业制造，</w:t>
      </w:r>
      <w:r>
        <w:rPr>
          <w:rFonts w:hint="eastAsia" w:ascii="仿宋_GB2312" w:hAnsi="仿宋" w:eastAsia="仿宋_GB2312" w:cs="仿宋"/>
          <w:kern w:val="0"/>
          <w:sz w:val="24"/>
        </w:rPr>
        <w:t>其合同份额占到合同总金额%以上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hint="eastAsia" w:ascii="仿宋_GB2312" w:hAnsi="仿宋" w:eastAsia="仿宋_GB2312" w:cs="仿宋"/>
          <w:b/>
          <w:bCs/>
          <w:kern w:val="0"/>
          <w:sz w:val="24"/>
          <w:lang w:val="zh-CN"/>
        </w:rPr>
      </w:pPr>
      <w:r>
        <w:rPr>
          <w:rFonts w:hint="eastAsia" w:ascii="仿宋_GB2312" w:hAnsi="仿宋" w:eastAsia="仿宋_GB2312" w:cs="仿宋"/>
          <w:sz w:val="24"/>
        </w:rPr>
        <w:t>2、</w:t>
      </w:r>
      <w:bookmarkStart w:id="19" w:name="_Hlk101133173"/>
      <w:r>
        <w:rPr>
          <w:rFonts w:hint="eastAsia" w:ascii="仿宋_GB2312" w:hAnsi="仿宋" w:eastAsia="仿宋_GB2312" w:cs="仿宋"/>
          <w:sz w:val="24"/>
        </w:rPr>
        <w:t>中小企业合同金额达到%，其中小微企业合同金额达到%</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9"/>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hint="eastAsia" w:ascii="仿宋_GB2312" w:hAnsi="仿宋" w:eastAsia="仿宋_GB2312" w:cs="仿宋"/>
          <w:u w:val="single"/>
        </w:rPr>
      </w:pP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hint="eastAsia" w:ascii="仿宋_GB2312" w:hAnsi="仿宋" w:eastAsia="仿宋_GB2312" w:cs="仿宋"/>
          <w:kern w:val="0"/>
          <w:sz w:val="24"/>
          <w:lang w:val="zh-CN"/>
        </w:rPr>
      </w:pP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hint="eastAsia" w:ascii="仿宋_GB2312" w:hAnsi="仿宋" w:eastAsia="仿宋_GB2312" w:cs="仿宋"/>
          <w:kern w:val="0"/>
          <w:sz w:val="24"/>
          <w:lang w:val="zh-CN"/>
        </w:rPr>
      </w:pP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hint="eastAsia" w:ascii="仿宋_GB2312" w:hAnsi="仿宋" w:eastAsia="仿宋_GB2312" w:cs="仿宋"/>
          <w:kern w:val="0"/>
          <w:sz w:val="24"/>
          <w:lang w:val="zh-CN"/>
        </w:rPr>
      </w:pP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hint="eastAsia" w:ascii="仿宋_GB2312" w:hAnsi="仿宋" w:eastAsia="仿宋_GB2312" w:cs="仿宋"/>
          <w:kern w:val="0"/>
          <w:sz w:val="24"/>
          <w:lang w:val="zh-CN"/>
        </w:rPr>
      </w:pPr>
    </w:p>
    <w:p>
      <w:pPr>
        <w:snapToGrid w:val="0"/>
        <w:spacing w:line="360" w:lineRule="auto"/>
        <w:ind w:left="5758" w:leftChars="342" w:hanging="5040" w:hanging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ageBreakBefore/>
        <w:spacing w:line="360" w:lineRule="auto"/>
        <w:rPr>
          <w:rFonts w:hint="eastAsia" w:ascii="仿宋_GB2312" w:hAnsi="仿宋" w:eastAsia="仿宋_GB2312" w:cs="仿宋"/>
          <w:b/>
          <w:spacing w:val="6"/>
          <w:sz w:val="32"/>
          <w:szCs w:val="32"/>
        </w:rPr>
      </w:pPr>
      <w:bookmarkStart w:id="20" w:name="OLE_LINK13"/>
      <w:bookmarkStart w:id="21" w:name="OLE_LINK14"/>
      <w:r>
        <w:rPr>
          <w:rFonts w:hint="eastAsia" w:ascii="仿宋_GB2312" w:hAnsi="仿宋" w:eastAsia="仿宋_GB2312" w:cs="仿宋"/>
          <w:b/>
          <w:spacing w:val="6"/>
          <w:sz w:val="32"/>
          <w:szCs w:val="32"/>
        </w:rPr>
        <w:t>附件6：</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20"/>
    <w:bookmarkEnd w:id="21"/>
    <w:p>
      <w:pPr>
        <w:spacing w:line="360" w:lineRule="auto"/>
        <w:rPr>
          <w:rFonts w:hint="eastAsia" w:ascii="仿宋_GB2312" w:hAnsi="仿宋" w:eastAsia="仿宋_GB2312" w:cs="仿宋"/>
          <w:b/>
          <w:spacing w:val="6"/>
          <w:sz w:val="30"/>
          <w:szCs w:val="30"/>
        </w:rPr>
      </w:pP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hint="eastAsia" w:ascii="仿宋_GB2312" w:hAnsi="仿宋" w:eastAsia="仿宋_GB2312" w:cs="仿宋"/>
          <w:sz w:val="24"/>
        </w:rPr>
      </w:pPr>
    </w:p>
    <w:p>
      <w:pPr>
        <w:spacing w:line="360" w:lineRule="auto"/>
        <w:ind w:firstLine="480" w:firstLineChars="200"/>
        <w:rPr>
          <w:rFonts w:hint="eastAsia" w:ascii="仿宋_GB2312" w:hAnsi="仿宋" w:eastAsia="仿宋_GB2312" w:cs="仿宋"/>
          <w:sz w:val="24"/>
        </w:rPr>
      </w:pP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hint="eastAsia" w:ascii="仿宋_GB2312" w:hAnsi="仿宋" w:eastAsia="仿宋_GB2312" w:cs="仿宋"/>
          <w:sz w:val="24"/>
          <w:u w:val="single"/>
        </w:rPr>
      </w:pP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，从业人员人，营业收入为万元，资产总额为万元，属于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月日</w:t>
      </w:r>
    </w:p>
    <w:p>
      <w:pPr>
        <w:spacing w:line="360" w:lineRule="auto"/>
        <w:jc w:val="left"/>
        <w:rPr>
          <w:rFonts w:hint="eastAsia"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宋体" w:eastAsia="仿宋_GB2312" w:cs="宋体"/>
          <w:b/>
          <w:sz w:val="32"/>
          <w:szCs w:val="32"/>
        </w:rPr>
      </w:pPr>
    </w:p>
    <w:p>
      <w:pPr>
        <w:pageBreakBefore/>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2017年12月28日</w:t>
      </w:r>
    </w:p>
    <w:p>
      <w:pPr>
        <w:pStyle w:val="2"/>
        <w:rPr>
          <w:rFonts w:ascii="仿宋_GB2312"/>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5≤×＜20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10≤×＜50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100≤×＜2000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bl>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hint="eastAsia" w:ascii="仿宋_GB2312" w:hAnsi="仿宋" w:eastAsia="仿宋_GB2312" w:cs="仿宋"/>
          <w:kern w:val="0"/>
          <w:sz w:val="24"/>
        </w:rPr>
      </w:pP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hint="eastAsia" w:ascii="仿宋_GB2312" w:hAnsi="仿宋" w:eastAsia="仿宋_GB2312" w:cs="仿宋"/>
          <w:sz w:val="24"/>
        </w:rPr>
      </w:pPr>
    </w:p>
    <w:sectPr>
      <w:footerReference r:id="rId7" w:type="default"/>
      <w:footerReference r:id="rId8"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Trebuchet MS"/>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20204"/>
    <w:charset w:val="00"/>
    <w:family w:val="swiss"/>
    <w:pitch w:val="default"/>
    <w:sig w:usb0="00000000" w:usb1="00000000" w:usb2="00000009" w:usb3="00000000" w:csb0="000001FF"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汉仪书宋二S">
    <w:altName w:val="Times New Roman"/>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Trebuchet MS">
    <w:panose1 w:val="020B0603020202020204"/>
    <w:charset w:val="00"/>
    <w:family w:val="auto"/>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152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4E999A7F"/>
    <w:multiLevelType w:val="singleLevel"/>
    <w:tmpl w:val="4E999A7F"/>
    <w:lvl w:ilvl="0" w:tentative="0">
      <w:start w:val="1"/>
      <w:numFmt w:val="decimal"/>
      <w:lvlText w:val="%1."/>
      <w:lvlJc w:val="left"/>
      <w:pPr>
        <w:tabs>
          <w:tab w:val="left" w:pos="312"/>
        </w:tabs>
      </w:pPr>
    </w:lvl>
  </w:abstractNum>
  <w:abstractNum w:abstractNumId="11">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3">
    <w:nsid w:val="7A0F6431"/>
    <w:multiLevelType w:val="singleLevel"/>
    <w:tmpl w:val="7A0F6431"/>
    <w:lvl w:ilvl="0" w:tentative="0">
      <w:start w:val="1"/>
      <w:numFmt w:val="decimal"/>
      <w:suff w:val="space"/>
      <w:lvlText w:val="%1."/>
      <w:lvlJc w:val="left"/>
    </w:lvl>
  </w:abstractNum>
  <w:num w:numId="1">
    <w:abstractNumId w:val="11"/>
  </w:num>
  <w:num w:numId="2">
    <w:abstractNumId w:val="8"/>
  </w:num>
  <w:num w:numId="3">
    <w:abstractNumId w:val="7"/>
  </w:num>
  <w:num w:numId="4">
    <w:abstractNumId w:val="12"/>
  </w:num>
  <w:num w:numId="5">
    <w:abstractNumId w:val="6"/>
  </w:num>
  <w:num w:numId="6">
    <w:abstractNumId w:val="10"/>
  </w:num>
  <w:num w:numId="7">
    <w:abstractNumId w:val="1"/>
  </w:num>
  <w:num w:numId="8">
    <w:abstractNumId w:val="13"/>
  </w:num>
  <w:num w:numId="9">
    <w:abstractNumId w:val="5"/>
  </w:num>
  <w:num w:numId="10">
    <w:abstractNumId w:val="3"/>
  </w:num>
  <w:num w:numId="11">
    <w:abstractNumId w:val="2"/>
  </w:num>
  <w:num w:numId="12">
    <w:abstractNumId w:val="0"/>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FmOWVhYTQ2MjU0NmYyZTFjNTg2MTIxNzQ3Mzk1YWYifQ=="/>
    <w:docVar w:name="KSO_WPS_MARK_KEY" w:val="e8af4f5f-08fe-4027-adad-379949599f64"/>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48BB"/>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502F"/>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E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B5B"/>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0FAF"/>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26E27"/>
    <w:rsid w:val="00127042"/>
    <w:rsid w:val="00132EE2"/>
    <w:rsid w:val="001345B3"/>
    <w:rsid w:val="0013527E"/>
    <w:rsid w:val="00137525"/>
    <w:rsid w:val="0014024E"/>
    <w:rsid w:val="0014242C"/>
    <w:rsid w:val="0014545F"/>
    <w:rsid w:val="00145D25"/>
    <w:rsid w:val="001531D8"/>
    <w:rsid w:val="00154591"/>
    <w:rsid w:val="00154E3A"/>
    <w:rsid w:val="00156633"/>
    <w:rsid w:val="00157269"/>
    <w:rsid w:val="0015771E"/>
    <w:rsid w:val="00157914"/>
    <w:rsid w:val="00157FB7"/>
    <w:rsid w:val="001606A2"/>
    <w:rsid w:val="00160B0A"/>
    <w:rsid w:val="00161F66"/>
    <w:rsid w:val="00162614"/>
    <w:rsid w:val="00162657"/>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739"/>
    <w:rsid w:val="001B485F"/>
    <w:rsid w:val="001B4C51"/>
    <w:rsid w:val="001B589D"/>
    <w:rsid w:val="001B70E5"/>
    <w:rsid w:val="001C07C7"/>
    <w:rsid w:val="001C2CA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177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0A5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5B1"/>
    <w:rsid w:val="00262E82"/>
    <w:rsid w:val="00264B31"/>
    <w:rsid w:val="00264FFB"/>
    <w:rsid w:val="00266447"/>
    <w:rsid w:val="00267D7C"/>
    <w:rsid w:val="00270157"/>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8CC"/>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19CB"/>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2EA2"/>
    <w:rsid w:val="0038435B"/>
    <w:rsid w:val="00384E3C"/>
    <w:rsid w:val="00385323"/>
    <w:rsid w:val="00390ED1"/>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4EAF"/>
    <w:rsid w:val="003D7052"/>
    <w:rsid w:val="003E074D"/>
    <w:rsid w:val="003E0777"/>
    <w:rsid w:val="003E1EDD"/>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0624"/>
    <w:rsid w:val="0042136D"/>
    <w:rsid w:val="00424C70"/>
    <w:rsid w:val="0042557D"/>
    <w:rsid w:val="00425B8C"/>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7B4"/>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97FA5"/>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A4B"/>
    <w:rsid w:val="00601F1E"/>
    <w:rsid w:val="006029F2"/>
    <w:rsid w:val="00604458"/>
    <w:rsid w:val="00605CCE"/>
    <w:rsid w:val="00606ED5"/>
    <w:rsid w:val="006070BD"/>
    <w:rsid w:val="006073C6"/>
    <w:rsid w:val="00607650"/>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2650F"/>
    <w:rsid w:val="00630ADC"/>
    <w:rsid w:val="00630CF7"/>
    <w:rsid w:val="00633900"/>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3070"/>
    <w:rsid w:val="00675C4B"/>
    <w:rsid w:val="0067762D"/>
    <w:rsid w:val="00680B4E"/>
    <w:rsid w:val="006810E4"/>
    <w:rsid w:val="006839B6"/>
    <w:rsid w:val="006843E1"/>
    <w:rsid w:val="0068559A"/>
    <w:rsid w:val="0068671B"/>
    <w:rsid w:val="00686F48"/>
    <w:rsid w:val="006872D9"/>
    <w:rsid w:val="00687DA3"/>
    <w:rsid w:val="0069160B"/>
    <w:rsid w:val="006936A5"/>
    <w:rsid w:val="00694596"/>
    <w:rsid w:val="006948E4"/>
    <w:rsid w:val="00694B34"/>
    <w:rsid w:val="00694B87"/>
    <w:rsid w:val="00694D00"/>
    <w:rsid w:val="00695551"/>
    <w:rsid w:val="006A1906"/>
    <w:rsid w:val="006A3D9E"/>
    <w:rsid w:val="006A4F05"/>
    <w:rsid w:val="006A69A8"/>
    <w:rsid w:val="006B183A"/>
    <w:rsid w:val="006B1A97"/>
    <w:rsid w:val="006B3AAF"/>
    <w:rsid w:val="006B4F54"/>
    <w:rsid w:val="006B6B67"/>
    <w:rsid w:val="006C002F"/>
    <w:rsid w:val="006C02F5"/>
    <w:rsid w:val="006C5FEF"/>
    <w:rsid w:val="006C7EB3"/>
    <w:rsid w:val="006D07BA"/>
    <w:rsid w:val="006D43E1"/>
    <w:rsid w:val="006D5227"/>
    <w:rsid w:val="006D56C8"/>
    <w:rsid w:val="006D629D"/>
    <w:rsid w:val="006E14CB"/>
    <w:rsid w:val="006E16EB"/>
    <w:rsid w:val="006E51D3"/>
    <w:rsid w:val="006E64A5"/>
    <w:rsid w:val="006E6C77"/>
    <w:rsid w:val="006E772C"/>
    <w:rsid w:val="006E797A"/>
    <w:rsid w:val="006E7D54"/>
    <w:rsid w:val="006F0A0C"/>
    <w:rsid w:val="006F1D8D"/>
    <w:rsid w:val="006F2510"/>
    <w:rsid w:val="006F3A05"/>
    <w:rsid w:val="006F3A0F"/>
    <w:rsid w:val="006F5BC6"/>
    <w:rsid w:val="007014C0"/>
    <w:rsid w:val="00702458"/>
    <w:rsid w:val="007040B6"/>
    <w:rsid w:val="007047D8"/>
    <w:rsid w:val="007063A4"/>
    <w:rsid w:val="00707395"/>
    <w:rsid w:val="007122EB"/>
    <w:rsid w:val="00715B09"/>
    <w:rsid w:val="00715FA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2A16"/>
    <w:rsid w:val="007B364F"/>
    <w:rsid w:val="007B3695"/>
    <w:rsid w:val="007B58B1"/>
    <w:rsid w:val="007B5ADD"/>
    <w:rsid w:val="007B5B0B"/>
    <w:rsid w:val="007B6A7E"/>
    <w:rsid w:val="007B7257"/>
    <w:rsid w:val="007B7B08"/>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1ECE"/>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783"/>
    <w:rsid w:val="00852E88"/>
    <w:rsid w:val="008557E8"/>
    <w:rsid w:val="00860105"/>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214C"/>
    <w:rsid w:val="00896670"/>
    <w:rsid w:val="00896BE8"/>
    <w:rsid w:val="00896ED5"/>
    <w:rsid w:val="00896EE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00A"/>
    <w:rsid w:val="0093527E"/>
    <w:rsid w:val="00935678"/>
    <w:rsid w:val="00935C1D"/>
    <w:rsid w:val="00936104"/>
    <w:rsid w:val="00936426"/>
    <w:rsid w:val="00936632"/>
    <w:rsid w:val="009379E5"/>
    <w:rsid w:val="00940FA0"/>
    <w:rsid w:val="009415ED"/>
    <w:rsid w:val="00944F1A"/>
    <w:rsid w:val="009452AF"/>
    <w:rsid w:val="0094669B"/>
    <w:rsid w:val="00947BAD"/>
    <w:rsid w:val="00947FE6"/>
    <w:rsid w:val="00952269"/>
    <w:rsid w:val="00952CE1"/>
    <w:rsid w:val="00953390"/>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003D"/>
    <w:rsid w:val="009924D5"/>
    <w:rsid w:val="009931AC"/>
    <w:rsid w:val="00993E50"/>
    <w:rsid w:val="00995623"/>
    <w:rsid w:val="00995C94"/>
    <w:rsid w:val="0099775A"/>
    <w:rsid w:val="00997ACE"/>
    <w:rsid w:val="009A2940"/>
    <w:rsid w:val="009A373E"/>
    <w:rsid w:val="009A5E9D"/>
    <w:rsid w:val="009A728E"/>
    <w:rsid w:val="009A74ED"/>
    <w:rsid w:val="009A7CBE"/>
    <w:rsid w:val="009B022A"/>
    <w:rsid w:val="009B0779"/>
    <w:rsid w:val="009B1146"/>
    <w:rsid w:val="009B206E"/>
    <w:rsid w:val="009B24E0"/>
    <w:rsid w:val="009B3142"/>
    <w:rsid w:val="009B55F5"/>
    <w:rsid w:val="009B7B41"/>
    <w:rsid w:val="009C17E3"/>
    <w:rsid w:val="009C221E"/>
    <w:rsid w:val="009C331C"/>
    <w:rsid w:val="009C3B05"/>
    <w:rsid w:val="009C473A"/>
    <w:rsid w:val="009C4D5D"/>
    <w:rsid w:val="009C4F71"/>
    <w:rsid w:val="009C6549"/>
    <w:rsid w:val="009C725B"/>
    <w:rsid w:val="009C76D3"/>
    <w:rsid w:val="009C77E0"/>
    <w:rsid w:val="009D13D6"/>
    <w:rsid w:val="009D1860"/>
    <w:rsid w:val="009D3E5A"/>
    <w:rsid w:val="009D5067"/>
    <w:rsid w:val="009D56F0"/>
    <w:rsid w:val="009D5C27"/>
    <w:rsid w:val="009D5D43"/>
    <w:rsid w:val="009D744F"/>
    <w:rsid w:val="009E0132"/>
    <w:rsid w:val="009E1AA0"/>
    <w:rsid w:val="009E3C73"/>
    <w:rsid w:val="009E4458"/>
    <w:rsid w:val="009E6D86"/>
    <w:rsid w:val="009E7112"/>
    <w:rsid w:val="009F0A11"/>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F0D"/>
    <w:rsid w:val="00A44F6D"/>
    <w:rsid w:val="00A44FE5"/>
    <w:rsid w:val="00A4609C"/>
    <w:rsid w:val="00A472EC"/>
    <w:rsid w:val="00A5358B"/>
    <w:rsid w:val="00A53D4A"/>
    <w:rsid w:val="00A55F87"/>
    <w:rsid w:val="00A56E2E"/>
    <w:rsid w:val="00A57196"/>
    <w:rsid w:val="00A607B9"/>
    <w:rsid w:val="00A67420"/>
    <w:rsid w:val="00A7154B"/>
    <w:rsid w:val="00A720E2"/>
    <w:rsid w:val="00A746F5"/>
    <w:rsid w:val="00A74CBA"/>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1FF6"/>
    <w:rsid w:val="00AA4091"/>
    <w:rsid w:val="00AA7A18"/>
    <w:rsid w:val="00AA7AB4"/>
    <w:rsid w:val="00AB01E4"/>
    <w:rsid w:val="00AB1582"/>
    <w:rsid w:val="00AB1961"/>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4C28"/>
    <w:rsid w:val="00B47039"/>
    <w:rsid w:val="00B47E7B"/>
    <w:rsid w:val="00B55791"/>
    <w:rsid w:val="00B56BAC"/>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1E17"/>
    <w:rsid w:val="00B9298C"/>
    <w:rsid w:val="00B929F6"/>
    <w:rsid w:val="00B93A7E"/>
    <w:rsid w:val="00B94480"/>
    <w:rsid w:val="00B97B7B"/>
    <w:rsid w:val="00B97BD6"/>
    <w:rsid w:val="00BA18A9"/>
    <w:rsid w:val="00BA1B75"/>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1250"/>
    <w:rsid w:val="00C826A0"/>
    <w:rsid w:val="00C83068"/>
    <w:rsid w:val="00C83429"/>
    <w:rsid w:val="00C8410F"/>
    <w:rsid w:val="00C8484C"/>
    <w:rsid w:val="00C85A01"/>
    <w:rsid w:val="00C8637A"/>
    <w:rsid w:val="00C864A8"/>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E53E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5C6"/>
    <w:rsid w:val="00D24803"/>
    <w:rsid w:val="00D24ACD"/>
    <w:rsid w:val="00D25F92"/>
    <w:rsid w:val="00D268BA"/>
    <w:rsid w:val="00D311D4"/>
    <w:rsid w:val="00D3177E"/>
    <w:rsid w:val="00D322B6"/>
    <w:rsid w:val="00D32534"/>
    <w:rsid w:val="00D32B75"/>
    <w:rsid w:val="00D32C0A"/>
    <w:rsid w:val="00D32C17"/>
    <w:rsid w:val="00D35262"/>
    <w:rsid w:val="00D353FF"/>
    <w:rsid w:val="00D358EE"/>
    <w:rsid w:val="00D402F9"/>
    <w:rsid w:val="00D42EEF"/>
    <w:rsid w:val="00D434C3"/>
    <w:rsid w:val="00D44839"/>
    <w:rsid w:val="00D47043"/>
    <w:rsid w:val="00D47915"/>
    <w:rsid w:val="00D5093A"/>
    <w:rsid w:val="00D51479"/>
    <w:rsid w:val="00D55FFA"/>
    <w:rsid w:val="00D614B1"/>
    <w:rsid w:val="00D625F8"/>
    <w:rsid w:val="00D626F2"/>
    <w:rsid w:val="00D63D29"/>
    <w:rsid w:val="00D649AA"/>
    <w:rsid w:val="00D71068"/>
    <w:rsid w:val="00D72912"/>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77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6DD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5D9E"/>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496"/>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95A48"/>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4064"/>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B7B2E"/>
    <w:rsid w:val="00FC02C4"/>
    <w:rsid w:val="00FC066F"/>
    <w:rsid w:val="00FC33BC"/>
    <w:rsid w:val="00FC5B79"/>
    <w:rsid w:val="00FC7905"/>
    <w:rsid w:val="00FD0273"/>
    <w:rsid w:val="00FE07EE"/>
    <w:rsid w:val="00FE5E89"/>
    <w:rsid w:val="00FE7260"/>
    <w:rsid w:val="00FE7C72"/>
    <w:rsid w:val="00FF0866"/>
    <w:rsid w:val="00FF0CA9"/>
    <w:rsid w:val="00FF2380"/>
    <w:rsid w:val="00FF724C"/>
    <w:rsid w:val="00FF7BD2"/>
    <w:rsid w:val="012918F5"/>
    <w:rsid w:val="02D55843"/>
    <w:rsid w:val="05EC4660"/>
    <w:rsid w:val="06E36CFA"/>
    <w:rsid w:val="08597FF4"/>
    <w:rsid w:val="0AAC3E39"/>
    <w:rsid w:val="0B26023D"/>
    <w:rsid w:val="0D320378"/>
    <w:rsid w:val="1120143A"/>
    <w:rsid w:val="12954C9C"/>
    <w:rsid w:val="14B95CC7"/>
    <w:rsid w:val="15F6656E"/>
    <w:rsid w:val="163A3435"/>
    <w:rsid w:val="166C0651"/>
    <w:rsid w:val="17742B3C"/>
    <w:rsid w:val="18D413E4"/>
    <w:rsid w:val="193E51AF"/>
    <w:rsid w:val="194A001A"/>
    <w:rsid w:val="1A2A4774"/>
    <w:rsid w:val="1A356A7D"/>
    <w:rsid w:val="1B062BB1"/>
    <w:rsid w:val="1B3B093F"/>
    <w:rsid w:val="1DFB6BCB"/>
    <w:rsid w:val="1EBA3735"/>
    <w:rsid w:val="1F252A59"/>
    <w:rsid w:val="214F212C"/>
    <w:rsid w:val="216A31AD"/>
    <w:rsid w:val="26391E21"/>
    <w:rsid w:val="2691783F"/>
    <w:rsid w:val="27C34368"/>
    <w:rsid w:val="2A3840E2"/>
    <w:rsid w:val="2A546AE6"/>
    <w:rsid w:val="2BAD4ACC"/>
    <w:rsid w:val="2EB709FD"/>
    <w:rsid w:val="2EBC20B2"/>
    <w:rsid w:val="2EDE49DD"/>
    <w:rsid w:val="2EE16C35"/>
    <w:rsid w:val="312122C3"/>
    <w:rsid w:val="33A75022"/>
    <w:rsid w:val="33DE4370"/>
    <w:rsid w:val="3485231F"/>
    <w:rsid w:val="3A386D02"/>
    <w:rsid w:val="3AA363AF"/>
    <w:rsid w:val="3C696780"/>
    <w:rsid w:val="3D166459"/>
    <w:rsid w:val="3E675D05"/>
    <w:rsid w:val="3EC95DED"/>
    <w:rsid w:val="40D30C94"/>
    <w:rsid w:val="4282762B"/>
    <w:rsid w:val="42BB6B54"/>
    <w:rsid w:val="42F61598"/>
    <w:rsid w:val="43F6411F"/>
    <w:rsid w:val="44C33C6E"/>
    <w:rsid w:val="44D1512C"/>
    <w:rsid w:val="4517573E"/>
    <w:rsid w:val="46C3245C"/>
    <w:rsid w:val="47121716"/>
    <w:rsid w:val="47217705"/>
    <w:rsid w:val="4B5064C4"/>
    <w:rsid w:val="4B5B1298"/>
    <w:rsid w:val="4BBF7AB0"/>
    <w:rsid w:val="4C613EDC"/>
    <w:rsid w:val="4DD01C8D"/>
    <w:rsid w:val="4E4F14A5"/>
    <w:rsid w:val="4F2A0AE1"/>
    <w:rsid w:val="50532160"/>
    <w:rsid w:val="51737005"/>
    <w:rsid w:val="51DB6702"/>
    <w:rsid w:val="52A154B5"/>
    <w:rsid w:val="536B37E7"/>
    <w:rsid w:val="560B3199"/>
    <w:rsid w:val="57125190"/>
    <w:rsid w:val="57511940"/>
    <w:rsid w:val="57C70572"/>
    <w:rsid w:val="592B2491"/>
    <w:rsid w:val="5A714412"/>
    <w:rsid w:val="5BDC7F5E"/>
    <w:rsid w:val="5C3B496D"/>
    <w:rsid w:val="5C5F2347"/>
    <w:rsid w:val="5C8C51C9"/>
    <w:rsid w:val="5D682DF8"/>
    <w:rsid w:val="5D831908"/>
    <w:rsid w:val="5FBB2979"/>
    <w:rsid w:val="606007C0"/>
    <w:rsid w:val="63C34DEE"/>
    <w:rsid w:val="6439082F"/>
    <w:rsid w:val="64D95BE5"/>
    <w:rsid w:val="650134E3"/>
    <w:rsid w:val="65D85E53"/>
    <w:rsid w:val="67766A8F"/>
    <w:rsid w:val="68BD6F69"/>
    <w:rsid w:val="69694C28"/>
    <w:rsid w:val="69F820EF"/>
    <w:rsid w:val="6CD11704"/>
    <w:rsid w:val="6E375BEF"/>
    <w:rsid w:val="6EDB63E4"/>
    <w:rsid w:val="6EF70F71"/>
    <w:rsid w:val="6F3E5023"/>
    <w:rsid w:val="6FF14E4B"/>
    <w:rsid w:val="70102148"/>
    <w:rsid w:val="711A6178"/>
    <w:rsid w:val="721C6C77"/>
    <w:rsid w:val="72B512E8"/>
    <w:rsid w:val="72E87C49"/>
    <w:rsid w:val="731A479E"/>
    <w:rsid w:val="74E228D8"/>
    <w:rsid w:val="76CB7939"/>
    <w:rsid w:val="777B30CF"/>
    <w:rsid w:val="77BD6308"/>
    <w:rsid w:val="782534B1"/>
    <w:rsid w:val="788756CA"/>
    <w:rsid w:val="79940557"/>
    <w:rsid w:val="7A226241"/>
    <w:rsid w:val="7A9C4DDE"/>
    <w:rsid w:val="7AD9339A"/>
    <w:rsid w:val="7DFBB8BB"/>
    <w:rsid w:val="7E25566B"/>
    <w:rsid w:val="7EAE6E4B"/>
    <w:rsid w:val="7F857B2A"/>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86"/>
    <w:qFormat/>
    <w:uiPriority w:val="0"/>
    <w:pPr>
      <w:keepNext/>
      <w:widowControl/>
      <w:numPr>
        <w:ilvl w:val="0"/>
        <w:numId w:val="4"/>
      </w:numPr>
      <w:jc w:val="left"/>
      <w:outlineLvl w:val="4"/>
    </w:pPr>
    <w:rPr>
      <w:kern w:val="0"/>
      <w:sz w:val="24"/>
      <w:szCs w:val="20"/>
    </w:rPr>
  </w:style>
  <w:style w:type="paragraph" w:styleId="10">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2"/>
    <w:qFormat/>
    <w:uiPriority w:val="0"/>
    <w:pPr>
      <w:spacing w:line="360" w:lineRule="auto"/>
    </w:pPr>
    <w:rPr>
      <w:rFonts w:eastAsia="仿宋_GB2312"/>
      <w:sz w:val="28"/>
    </w:rPr>
  </w:style>
  <w:style w:type="paragraph" w:styleId="3">
    <w:name w:val="Body Text First Indent"/>
    <w:basedOn w:val="2"/>
    <w:next w:val="1"/>
    <w:link w:val="230"/>
    <w:qFormat/>
    <w:uiPriority w:val="0"/>
    <w:pPr>
      <w:spacing w:after="120" w:line="240" w:lineRule="auto"/>
      <w:ind w:firstLine="420" w:firstLineChars="100"/>
    </w:pPr>
    <w:rPr>
      <w:rFonts w:eastAsia="宋体"/>
      <w:sz w:val="21"/>
    </w:rPr>
  </w:style>
  <w:style w:type="paragraph" w:styleId="6">
    <w:name w:val="Normal Indent"/>
    <w:basedOn w:val="1"/>
    <w:link w:val="81"/>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8"/>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7"/>
    <w:qFormat/>
    <w:uiPriority w:val="0"/>
    <w:pPr>
      <w:shd w:val="clear" w:color="auto" w:fill="000080"/>
    </w:pPr>
  </w:style>
  <w:style w:type="paragraph" w:styleId="21">
    <w:name w:val="annotation text"/>
    <w:basedOn w:val="1"/>
    <w:link w:val="99"/>
    <w:qFormat/>
    <w:uiPriority w:val="0"/>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0"/>
    <w:pPr>
      <w:tabs>
        <w:tab w:val="center" w:pos="4153"/>
        <w:tab w:val="right" w:pos="8306"/>
      </w:tabs>
      <w:snapToGrid w:val="0"/>
      <w:jc w:val="left"/>
    </w:pPr>
    <w:rPr>
      <w:sz w:val="18"/>
      <w:szCs w:val="18"/>
    </w:rPr>
  </w:style>
  <w:style w:type="paragraph" w:styleId="41">
    <w:name w:val="header"/>
    <w:basedOn w:val="1"/>
    <w:link w:val="95"/>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1"/>
    <w:next w:val="21"/>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字符1"/>
    <w:link w:val="4"/>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5"/>
    <w:qFormat/>
    <w:uiPriority w:val="0"/>
    <w:rPr>
      <w:rFonts w:ascii="Arial" w:hAnsi="Arial" w:eastAsia="黑体"/>
      <w:b/>
      <w:kern w:val="2"/>
      <w:sz w:val="32"/>
      <w:lang w:val="en-US" w:eastAsia="zh-CN" w:bidi="ar-SA"/>
    </w:rPr>
  </w:style>
  <w:style w:type="character" w:customStyle="1" w:styleId="84">
    <w:name w:val="标题 3 字符1"/>
    <w:link w:val="7"/>
    <w:qFormat/>
    <w:uiPriority w:val="0"/>
    <w:rPr>
      <w:rFonts w:eastAsia="仿宋_GB2312"/>
      <w:b/>
      <w:kern w:val="2"/>
      <w:sz w:val="32"/>
      <w:lang w:val="en-US" w:eastAsia="zh-CN" w:bidi="ar-SA"/>
    </w:rPr>
  </w:style>
  <w:style w:type="character" w:customStyle="1" w:styleId="85">
    <w:name w:val="标题 4 字符1"/>
    <w:link w:val="8"/>
    <w:qFormat/>
    <w:uiPriority w:val="9"/>
    <w:rPr>
      <w:rFonts w:ascii="Arial" w:hAnsi="Arial" w:eastAsia="黑体"/>
      <w:b/>
      <w:kern w:val="2"/>
      <w:sz w:val="28"/>
      <w:lang w:val="en-US" w:eastAsia="zh-CN" w:bidi="ar-SA"/>
    </w:rPr>
  </w:style>
  <w:style w:type="character" w:customStyle="1" w:styleId="86">
    <w:name w:val="标题 5 字符"/>
    <w:link w:val="9"/>
    <w:qFormat/>
    <w:uiPriority w:val="0"/>
    <w:rPr>
      <w:rFonts w:eastAsia="宋体"/>
      <w:sz w:val="24"/>
      <w:lang w:val="en-US" w:eastAsia="zh-CN" w:bidi="ar-SA"/>
    </w:rPr>
  </w:style>
  <w:style w:type="character" w:customStyle="1" w:styleId="87">
    <w:name w:val="标题 6 字符"/>
    <w:link w:val="10"/>
    <w:qFormat/>
    <w:uiPriority w:val="0"/>
    <w:rPr>
      <w:rFonts w:ascii="宋体" w:hAnsi="Arial" w:eastAsia="宋体"/>
      <w:sz w:val="24"/>
      <w:lang w:val="en-US" w:eastAsia="zh-CN" w:bidi="ar-SA"/>
    </w:rPr>
  </w:style>
  <w:style w:type="character" w:customStyle="1" w:styleId="88">
    <w:name w:val="标题 7 字符"/>
    <w:link w:val="11"/>
    <w:qFormat/>
    <w:uiPriority w:val="0"/>
    <w:rPr>
      <w:rFonts w:ascii="宋体" w:hAnsi="Arial" w:eastAsia="宋体"/>
      <w:b/>
      <w:sz w:val="24"/>
      <w:lang w:val="en-US" w:eastAsia="zh-CN" w:bidi="ar-SA"/>
    </w:rPr>
  </w:style>
  <w:style w:type="character" w:customStyle="1" w:styleId="89">
    <w:name w:val="标题 8 字符"/>
    <w:link w:val="12"/>
    <w:qFormat/>
    <w:uiPriority w:val="0"/>
    <w:rPr>
      <w:rFonts w:ascii="Arial" w:hAnsi="Arial" w:eastAsia="黑体"/>
      <w:sz w:val="24"/>
      <w:lang w:val="en-US" w:eastAsia="zh-CN" w:bidi="ar-SA"/>
    </w:rPr>
  </w:style>
  <w:style w:type="character" w:customStyle="1" w:styleId="90">
    <w:name w:val="标题 9 字符"/>
    <w:link w:val="13"/>
    <w:qFormat/>
    <w:uiPriority w:val="0"/>
    <w:rPr>
      <w:rFonts w:ascii="Arial" w:hAnsi="Arial" w:eastAsia="黑体"/>
      <w:sz w:val="24"/>
      <w:lang w:val="en-US" w:eastAsia="zh-CN" w:bidi="ar-SA"/>
    </w:rPr>
  </w:style>
  <w:style w:type="character" w:customStyle="1" w:styleId="91">
    <w:name w:val="纯文本 字符1"/>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字符1"/>
    <w:link w:val="25"/>
    <w:qFormat/>
    <w:uiPriority w:val="0"/>
    <w:rPr>
      <w:rFonts w:eastAsia="宋体"/>
      <w:kern w:val="2"/>
      <w:sz w:val="21"/>
      <w:szCs w:val="24"/>
      <w:lang w:val="en-US" w:eastAsia="zh-CN" w:bidi="ar-SA"/>
    </w:rPr>
  </w:style>
  <w:style w:type="character" w:customStyle="1" w:styleId="94">
    <w:name w:val="日期 字符"/>
    <w:link w:val="36"/>
    <w:qFormat/>
    <w:uiPriority w:val="0"/>
    <w:rPr>
      <w:rFonts w:ascii="楷体_GB2312" w:eastAsia="楷体_GB2312"/>
      <w:b/>
      <w:kern w:val="2"/>
      <w:sz w:val="28"/>
      <w:lang w:val="en-US" w:eastAsia="zh-CN" w:bidi="ar-SA"/>
    </w:rPr>
  </w:style>
  <w:style w:type="character" w:customStyle="1" w:styleId="95">
    <w:name w:val="页眉 字符2"/>
    <w:link w:val="41"/>
    <w:qFormat/>
    <w:uiPriority w:val="0"/>
    <w:rPr>
      <w:rFonts w:eastAsia="宋体"/>
      <w:kern w:val="2"/>
      <w:sz w:val="18"/>
      <w:szCs w:val="18"/>
      <w:lang w:val="en-US" w:eastAsia="zh-CN" w:bidi="ar-SA"/>
    </w:rPr>
  </w:style>
  <w:style w:type="character" w:customStyle="1" w:styleId="96">
    <w:name w:val="页脚 字符2"/>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21"/>
    <w:qFormat/>
    <w:uiPriority w:val="0"/>
    <w:rPr>
      <w:rFonts w:eastAsia="宋体"/>
      <w:kern w:val="2"/>
      <w:sz w:val="21"/>
      <w:szCs w:val="24"/>
      <w:lang w:val="en-US" w:eastAsia="zh-CN" w:bidi="ar-SA"/>
    </w:rPr>
  </w:style>
  <w:style w:type="character" w:customStyle="1" w:styleId="100">
    <w:name w:val="正文文本 2 字符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20"/>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0"/>
    <w:qFormat/>
    <w:uiPriority w:val="0"/>
    <w:rPr>
      <w:rFonts w:ascii="Tahoma" w:hAnsi="Tahoma"/>
      <w:sz w:val="24"/>
    </w:rPr>
  </w:style>
  <w:style w:type="paragraph" w:customStyle="1" w:styleId="167">
    <w:name w:val="Char Char Char"/>
    <w:basedOn w:val="20"/>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7"/>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字符1"/>
    <w:basedOn w:val="70"/>
    <w:link w:val="39"/>
    <w:qFormat/>
    <w:uiPriority w:val="0"/>
    <w:rPr>
      <w:kern w:val="2"/>
      <w:sz w:val="18"/>
      <w:szCs w:val="18"/>
    </w:rPr>
  </w:style>
  <w:style w:type="character" w:customStyle="1" w:styleId="227">
    <w:name w:val="正文文本缩进 3 字符"/>
    <w:basedOn w:val="70"/>
    <w:link w:val="53"/>
    <w:qFormat/>
    <w:uiPriority w:val="0"/>
    <w:rPr>
      <w:kern w:val="2"/>
      <w:sz w:val="16"/>
      <w:szCs w:val="16"/>
    </w:rPr>
  </w:style>
  <w:style w:type="character" w:customStyle="1" w:styleId="228">
    <w:name w:val="HTML 预设格式 字符"/>
    <w:basedOn w:val="70"/>
    <w:link w:val="58"/>
    <w:qFormat/>
    <w:uiPriority w:val="0"/>
    <w:rPr>
      <w:rFonts w:ascii="黑体" w:hAnsi="Courier New" w:eastAsia="黑体" w:cs="Courier New"/>
    </w:rPr>
  </w:style>
  <w:style w:type="character" w:customStyle="1" w:styleId="229">
    <w:name w:val="批注主题 字符"/>
    <w:basedOn w:val="196"/>
    <w:link w:val="61"/>
    <w:qFormat/>
    <w:uiPriority w:val="0"/>
    <w:rPr>
      <w:rFonts w:eastAsia="宋体"/>
      <w:b/>
      <w:bCs/>
      <w:kern w:val="2"/>
      <w:sz w:val="24"/>
      <w:szCs w:val="24"/>
      <w:lang w:val="en-US" w:eastAsia="zh-CN" w:bidi="ar-SA"/>
    </w:rPr>
  </w:style>
  <w:style w:type="character" w:customStyle="1" w:styleId="230">
    <w:name w:val="正文文本首行缩进 字符1"/>
    <w:basedOn w:val="191"/>
    <w:link w:val="3"/>
    <w:qFormat/>
    <w:uiPriority w:val="0"/>
    <w:rPr>
      <w:rFonts w:eastAsia="仿宋_GB2312"/>
      <w:kern w:val="2"/>
      <w:sz w:val="21"/>
      <w:szCs w:val="24"/>
      <w:lang w:val="en-US" w:eastAsia="zh-CN" w:bidi="ar-SA"/>
    </w:rPr>
  </w:style>
  <w:style w:type="character" w:customStyle="1" w:styleId="231">
    <w:name w:val="正文文本首行缩进 2 字符"/>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8"/>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2"/>
    <w:qFormat/>
    <w:uiPriority w:val="0"/>
    <w:rPr>
      <w:rFonts w:ascii="仿宋_GB2312" w:eastAsia="仿宋_GB2312"/>
      <w:kern w:val="2"/>
      <w:sz w:val="28"/>
    </w:rPr>
  </w:style>
  <w:style w:type="character" w:customStyle="1" w:styleId="317">
    <w:name w:val="正文文本 3 字符"/>
    <w:basedOn w:val="70"/>
    <w:link w:val="23"/>
    <w:qFormat/>
    <w:uiPriority w:val="0"/>
    <w:rPr>
      <w:kern w:val="2"/>
      <w:sz w:val="21"/>
    </w:rPr>
  </w:style>
  <w:style w:type="character" w:customStyle="1" w:styleId="318">
    <w:name w:val="HTML 地址 字符"/>
    <w:basedOn w:val="70"/>
    <w:link w:val="30"/>
    <w:qFormat/>
    <w:uiPriority w:val="0"/>
    <w:rPr>
      <w:rFonts w:ascii="宋体" w:hAnsi="宋体"/>
      <w:i/>
      <w:iCs/>
      <w:sz w:val="24"/>
      <w:szCs w:val="24"/>
    </w:rPr>
  </w:style>
  <w:style w:type="character" w:customStyle="1" w:styleId="319">
    <w:name w:val="尾注文本 字符"/>
    <w:basedOn w:val="70"/>
    <w:link w:val="38"/>
    <w:qFormat/>
    <w:uiPriority w:val="0"/>
    <w:rPr>
      <w:kern w:val="2"/>
      <w:sz w:val="21"/>
      <w:szCs w:val="24"/>
      <w:lang w:val="zh-CN"/>
    </w:rPr>
  </w:style>
  <w:style w:type="character" w:customStyle="1" w:styleId="320">
    <w:name w:val="签名 字符"/>
    <w:basedOn w:val="70"/>
    <w:link w:val="42"/>
    <w:qFormat/>
    <w:uiPriority w:val="0"/>
    <w:rPr>
      <w:rFonts w:eastAsia="仿宋_GB2312"/>
      <w:sz w:val="24"/>
    </w:rPr>
  </w:style>
  <w:style w:type="character" w:customStyle="1" w:styleId="321">
    <w:name w:val="副标题 字符"/>
    <w:basedOn w:val="70"/>
    <w:link w:val="47"/>
    <w:qFormat/>
    <w:uiPriority w:val="0"/>
    <w:rPr>
      <w:rFonts w:ascii="Arial" w:hAnsi="Arial" w:eastAsia="隶书"/>
      <w:b/>
      <w:bCs/>
      <w:kern w:val="28"/>
      <w:sz w:val="44"/>
      <w:szCs w:val="32"/>
    </w:rPr>
  </w:style>
  <w:style w:type="character" w:customStyle="1" w:styleId="322">
    <w:name w:val="脚注文本 字符"/>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7"/>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8"/>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8"/>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7"/>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7"/>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7"/>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7"/>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7"/>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7"/>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7"/>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7"/>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table" w:customStyle="1" w:styleId="1040">
    <w:name w:val="网格型7"/>
    <w:basedOn w:val="6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41">
    <w:name w:val="Cap_正文"/>
    <w:basedOn w:val="1"/>
    <w:link w:val="1042"/>
    <w:qFormat/>
    <w:uiPriority w:val="0"/>
    <w:pPr>
      <w:widowControl/>
      <w:spacing w:after="160"/>
      <w:ind w:firstLine="200" w:firstLineChars="200"/>
      <w:jc w:val="left"/>
    </w:pPr>
    <w:rPr>
      <w:kern w:val="0"/>
      <w:sz w:val="22"/>
    </w:rPr>
  </w:style>
  <w:style w:type="character" w:customStyle="1" w:styleId="1042">
    <w:name w:val="Cap_正文 Char Char"/>
    <w:link w:val="1041"/>
    <w:qFormat/>
    <w:uiPriority w:val="0"/>
    <w:rPr>
      <w:sz w:val="22"/>
      <w:szCs w:val="24"/>
    </w:rPr>
  </w:style>
  <w:style w:type="character" w:customStyle="1" w:styleId="1043">
    <w:name w:val="正文文本首行缩进 字符"/>
    <w:qFormat/>
    <w:uiPriority w:val="0"/>
    <w:rPr>
      <w:kern w:val="2"/>
      <w:sz w:val="21"/>
      <w:szCs w:val="24"/>
    </w:rPr>
  </w:style>
  <w:style w:type="paragraph" w:customStyle="1" w:styleId="104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045">
    <w:name w:val="目录 53"/>
    <w:next w:val="1"/>
    <w:qFormat/>
    <w:uiPriority w:val="0"/>
    <w:pPr>
      <w:wordWrap w:val="0"/>
      <w:ind w:left="127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51956</Words>
  <Characters>55237</Characters>
  <Lines>553</Lines>
  <Paragraphs>155</Paragraphs>
  <TotalTime>23</TotalTime>
  <ScaleCrop>false</ScaleCrop>
  <LinksUpToDate>false</LinksUpToDate>
  <CharactersWithSpaces>58903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2024-03-07T02:37:00Z</dcterms:created>
  <dc:creator>USER</dc:creator>
  <cp:lastModifiedBy>81009</cp:lastModifiedBy>
  <cp:lastPrinted>2024-01-17T08:18:00Z</cp:lastPrinted>
  <dcterms:modified xsi:type="dcterms:W3CDTF">2024-08-01T09:26:05Z</dcterms:modified>
  <dc:title>绍兴文理学院计算机机房设备及录播系统供货项目</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5429F968375D4DE68CFFC941076A4A13</vt:lpwstr>
  </property>
</Properties>
</file>