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8DFF4">
      <w:pPr>
        <w:jc w:val="center"/>
        <w:outlineLvl w:val="0"/>
        <w:rPr>
          <w:rFonts w:ascii="隶书" w:hAnsi="Arial" w:eastAsia="隶书" w:cs="Arial"/>
          <w:b/>
          <w:spacing w:val="-12"/>
          <w:sz w:val="48"/>
          <w:szCs w:val="48"/>
          <w:highlight w:val="none"/>
        </w:rPr>
      </w:pPr>
    </w:p>
    <w:p w14:paraId="7A2DA67D">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 xml:space="preserve">南山综合体育场配套设备设施购置项目 </w:t>
      </w:r>
    </w:p>
    <w:p w14:paraId="4458F59B">
      <w:pPr>
        <w:outlineLvl w:val="0"/>
        <w:rPr>
          <w:rFonts w:ascii="隶书" w:eastAsia="隶书"/>
          <w:sz w:val="44"/>
          <w:highlight w:val="none"/>
        </w:rPr>
      </w:pPr>
    </w:p>
    <w:p w14:paraId="23D3203D">
      <w:pPr>
        <w:outlineLvl w:val="0"/>
        <w:rPr>
          <w:rFonts w:ascii="隶书" w:eastAsia="隶书"/>
          <w:sz w:val="44"/>
          <w:highlight w:val="none"/>
        </w:rPr>
      </w:pPr>
    </w:p>
    <w:p w14:paraId="75889155">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14:paraId="133C6D88">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14:paraId="1042B36E">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14:paraId="69EA3F33">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14:paraId="5A87893A">
      <w:pPr>
        <w:jc w:val="center"/>
        <w:outlineLvl w:val="0"/>
        <w:rPr>
          <w:rFonts w:ascii="隶书" w:eastAsia="隶书"/>
          <w:b/>
          <w:sz w:val="72"/>
          <w:szCs w:val="72"/>
          <w:highlight w:val="none"/>
        </w:rPr>
      </w:pPr>
      <w:r>
        <w:rPr>
          <w:rFonts w:hint="eastAsia" w:ascii="隶书" w:eastAsia="隶书"/>
          <w:b/>
          <w:sz w:val="72"/>
          <w:szCs w:val="72"/>
          <w:highlight w:val="none"/>
        </w:rPr>
        <w:t>文</w:t>
      </w:r>
    </w:p>
    <w:p w14:paraId="1CA86005">
      <w:pPr>
        <w:jc w:val="center"/>
        <w:outlineLvl w:val="0"/>
        <w:rPr>
          <w:rFonts w:ascii="隶书" w:eastAsia="隶书"/>
          <w:sz w:val="44"/>
          <w:highlight w:val="none"/>
        </w:rPr>
      </w:pPr>
      <w:r>
        <w:rPr>
          <w:rFonts w:hint="eastAsia" w:ascii="隶书" w:eastAsia="隶书"/>
          <w:b/>
          <w:sz w:val="72"/>
          <w:szCs w:val="72"/>
          <w:highlight w:val="none"/>
        </w:rPr>
        <w:t>件</w:t>
      </w:r>
    </w:p>
    <w:p w14:paraId="02787384">
      <w:pPr>
        <w:jc w:val="center"/>
        <w:outlineLvl w:val="0"/>
        <w:rPr>
          <w:rFonts w:ascii="隶书" w:eastAsia="隶书"/>
          <w:sz w:val="44"/>
          <w:highlight w:val="none"/>
        </w:rPr>
      </w:pPr>
      <w:r>
        <w:rPr>
          <w:rFonts w:hint="eastAsia" w:ascii="隶书" w:eastAsia="隶书"/>
          <w:sz w:val="44"/>
          <w:highlight w:val="none"/>
        </w:rPr>
        <w:t>（电子招投标）</w:t>
      </w:r>
    </w:p>
    <w:p w14:paraId="61F43E4E">
      <w:pPr>
        <w:jc w:val="center"/>
        <w:outlineLvl w:val="0"/>
        <w:rPr>
          <w:rFonts w:ascii="隶书" w:eastAsia="隶书"/>
          <w:sz w:val="44"/>
          <w:highlight w:val="none"/>
        </w:rPr>
      </w:pPr>
    </w:p>
    <w:p w14:paraId="72072EBF">
      <w:pPr>
        <w:jc w:val="center"/>
        <w:outlineLvl w:val="0"/>
        <w:rPr>
          <w:rFonts w:ascii="隶书" w:eastAsia="隶书"/>
          <w:sz w:val="44"/>
          <w:highlight w:val="none"/>
        </w:rPr>
      </w:pPr>
    </w:p>
    <w:p w14:paraId="18994243">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SXDZ-2024-11-6</w:t>
      </w:r>
    </w:p>
    <w:tbl>
      <w:tblPr>
        <w:tblStyle w:val="63"/>
        <w:tblW w:w="7801" w:type="dxa"/>
        <w:jc w:val="center"/>
        <w:tblLayout w:type="fixed"/>
        <w:tblCellMar>
          <w:top w:w="0" w:type="dxa"/>
          <w:left w:w="108" w:type="dxa"/>
          <w:bottom w:w="0" w:type="dxa"/>
          <w:right w:w="108" w:type="dxa"/>
        </w:tblCellMar>
      </w:tblPr>
      <w:tblGrid>
        <w:gridCol w:w="2356"/>
        <w:gridCol w:w="5445"/>
      </w:tblGrid>
      <w:tr w14:paraId="56DC7520">
        <w:tblPrEx>
          <w:tblCellMar>
            <w:top w:w="0" w:type="dxa"/>
            <w:left w:w="108" w:type="dxa"/>
            <w:bottom w:w="0" w:type="dxa"/>
            <w:right w:w="108" w:type="dxa"/>
          </w:tblCellMar>
        </w:tblPrEx>
        <w:trPr>
          <w:trHeight w:val="443" w:hRule="atLeast"/>
          <w:jc w:val="center"/>
        </w:trPr>
        <w:tc>
          <w:tcPr>
            <w:tcW w:w="2356" w:type="dxa"/>
          </w:tcPr>
          <w:p w14:paraId="4A8FB4F8">
            <w:pPr>
              <w:spacing w:after="100" w:afterAutospacing="1" w:line="440" w:lineRule="exact"/>
              <w:rPr>
                <w:rFonts w:hint="eastAsia"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14:paraId="061E6384">
            <w:pPr>
              <w:spacing w:line="320" w:lineRule="exact"/>
              <w:outlineLvl w:val="0"/>
              <w:rPr>
                <w:rFonts w:hint="eastAsia" w:ascii="隶书" w:hAnsi="宋体" w:eastAsia="隶书"/>
                <w:sz w:val="28"/>
                <w:szCs w:val="28"/>
                <w:highlight w:val="none"/>
              </w:rPr>
            </w:pPr>
            <w:r>
              <w:rPr>
                <w:rFonts w:hint="eastAsia" w:ascii="隶书" w:hAnsi="宋体" w:eastAsia="隶书"/>
                <w:sz w:val="28"/>
                <w:szCs w:val="28"/>
                <w:highlight w:val="none"/>
              </w:rPr>
              <w:t>绍兴文理学院</w:t>
            </w:r>
          </w:p>
        </w:tc>
      </w:tr>
      <w:tr w14:paraId="3146AF0D">
        <w:tblPrEx>
          <w:tblCellMar>
            <w:top w:w="0" w:type="dxa"/>
            <w:left w:w="108" w:type="dxa"/>
            <w:bottom w:w="0" w:type="dxa"/>
            <w:right w:w="108" w:type="dxa"/>
          </w:tblCellMar>
        </w:tblPrEx>
        <w:trPr>
          <w:trHeight w:val="494" w:hRule="atLeast"/>
          <w:jc w:val="center"/>
        </w:trPr>
        <w:tc>
          <w:tcPr>
            <w:tcW w:w="2356" w:type="dxa"/>
          </w:tcPr>
          <w:p w14:paraId="628632FA">
            <w:pPr>
              <w:spacing w:after="100" w:afterAutospacing="1" w:line="440" w:lineRule="exact"/>
              <w:rPr>
                <w:rFonts w:hint="eastAsia" w:ascii="隶书" w:hAnsi="宋体" w:eastAsia="隶书"/>
                <w:sz w:val="28"/>
                <w:szCs w:val="28"/>
                <w:highlight w:val="none"/>
              </w:rPr>
            </w:pPr>
            <w:r>
              <w:rPr>
                <w:rFonts w:hint="eastAsia" w:ascii="隶书" w:hAnsi="宋体" w:eastAsia="隶书"/>
                <w:spacing w:val="0"/>
                <w:kern w:val="0"/>
                <w:sz w:val="28"/>
                <w:szCs w:val="28"/>
                <w:highlight w:val="none"/>
                <w:fitText w:val="1680" w:id="1"/>
              </w:rPr>
              <w:t>采购代理机构</w:t>
            </w:r>
            <w:r>
              <w:rPr>
                <w:rFonts w:hint="eastAsia" w:ascii="隶书" w:hAnsi="宋体" w:eastAsia="隶书"/>
                <w:sz w:val="28"/>
                <w:szCs w:val="28"/>
                <w:highlight w:val="none"/>
              </w:rPr>
              <w:t>：</w:t>
            </w:r>
          </w:p>
        </w:tc>
        <w:tc>
          <w:tcPr>
            <w:tcW w:w="5445" w:type="dxa"/>
          </w:tcPr>
          <w:p w14:paraId="515E7F4E">
            <w:pPr>
              <w:spacing w:after="100" w:afterAutospacing="1" w:line="440" w:lineRule="exact"/>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绍兴市鼎正建设工程咨询有限公司</w:t>
            </w:r>
          </w:p>
        </w:tc>
      </w:tr>
      <w:tr w14:paraId="2E649AB3">
        <w:tblPrEx>
          <w:tblCellMar>
            <w:top w:w="0" w:type="dxa"/>
            <w:left w:w="108" w:type="dxa"/>
            <w:bottom w:w="0" w:type="dxa"/>
            <w:right w:w="108" w:type="dxa"/>
          </w:tblCellMar>
        </w:tblPrEx>
        <w:trPr>
          <w:trHeight w:val="397" w:hRule="atLeast"/>
          <w:jc w:val="center"/>
        </w:trPr>
        <w:tc>
          <w:tcPr>
            <w:tcW w:w="2356" w:type="dxa"/>
            <w:vAlign w:val="center"/>
          </w:tcPr>
          <w:p w14:paraId="7FB645C8">
            <w:pPr>
              <w:spacing w:after="100" w:afterAutospacing="1" w:line="440" w:lineRule="exact"/>
              <w:rPr>
                <w:rFonts w:hint="eastAsia" w:ascii="隶书" w:hAnsi="宋体" w:eastAsia="隶书"/>
                <w:sz w:val="28"/>
                <w:szCs w:val="28"/>
                <w:highlight w:val="none"/>
              </w:rPr>
            </w:pPr>
            <w:r>
              <w:rPr>
                <w:rFonts w:hint="eastAsia" w:ascii="隶书" w:hAnsi="宋体" w:eastAsia="隶书"/>
                <w:spacing w:val="93"/>
                <w:kern w:val="0"/>
                <w:sz w:val="28"/>
                <w:szCs w:val="28"/>
                <w:highlight w:val="none"/>
                <w:fitText w:val="1680" w:id="2"/>
              </w:rPr>
              <w:t>监督单</w:t>
            </w:r>
            <w:r>
              <w:rPr>
                <w:rFonts w:hint="eastAsia" w:ascii="隶书" w:hAnsi="宋体" w:eastAsia="隶书"/>
                <w:spacing w:val="1"/>
                <w:kern w:val="0"/>
                <w:sz w:val="28"/>
                <w:szCs w:val="28"/>
                <w:highlight w:val="none"/>
                <w:fitText w:val="1680" w:id="2"/>
              </w:rPr>
              <w:t>位</w:t>
            </w:r>
            <w:r>
              <w:rPr>
                <w:rFonts w:hint="eastAsia" w:ascii="隶书" w:hAnsi="宋体" w:eastAsia="隶书"/>
                <w:sz w:val="28"/>
                <w:szCs w:val="28"/>
                <w:highlight w:val="none"/>
              </w:rPr>
              <w:t>：</w:t>
            </w:r>
          </w:p>
        </w:tc>
        <w:tc>
          <w:tcPr>
            <w:tcW w:w="5445" w:type="dxa"/>
          </w:tcPr>
          <w:p w14:paraId="0EA0157A">
            <w:pPr>
              <w:spacing w:after="100" w:afterAutospacing="1" w:line="440" w:lineRule="exact"/>
              <w:rPr>
                <w:rFonts w:hint="eastAsia" w:ascii="隶书" w:hAnsi="宋体" w:eastAsia="隶书"/>
                <w:sz w:val="28"/>
                <w:szCs w:val="28"/>
                <w:highlight w:val="none"/>
              </w:rPr>
            </w:pPr>
            <w:r>
              <w:rPr>
                <w:rFonts w:hint="eastAsia" w:ascii="隶书" w:hAnsi="宋体" w:eastAsia="隶书"/>
                <w:sz w:val="28"/>
                <w:szCs w:val="28"/>
                <w:highlight w:val="none"/>
              </w:rPr>
              <w:t>绍兴市财政局</w:t>
            </w:r>
          </w:p>
        </w:tc>
      </w:tr>
      <w:tr w14:paraId="7316B01B">
        <w:tblPrEx>
          <w:tblCellMar>
            <w:top w:w="0" w:type="dxa"/>
            <w:left w:w="108" w:type="dxa"/>
            <w:bottom w:w="0" w:type="dxa"/>
            <w:right w:w="108" w:type="dxa"/>
          </w:tblCellMar>
        </w:tblPrEx>
        <w:trPr>
          <w:trHeight w:val="333" w:hRule="atLeast"/>
          <w:jc w:val="center"/>
        </w:trPr>
        <w:tc>
          <w:tcPr>
            <w:tcW w:w="7801" w:type="dxa"/>
            <w:gridSpan w:val="2"/>
          </w:tcPr>
          <w:p w14:paraId="648F9367">
            <w:pPr>
              <w:spacing w:after="100" w:afterAutospacing="1" w:line="440" w:lineRule="exact"/>
              <w:jc w:val="center"/>
              <w:rPr>
                <w:rFonts w:hint="eastAsia" w:ascii="隶书" w:hAnsi="宋体" w:eastAsia="隶书"/>
                <w:sz w:val="28"/>
                <w:szCs w:val="28"/>
                <w:highlight w:val="none"/>
              </w:rPr>
            </w:pPr>
            <w:r>
              <w:rPr>
                <w:rFonts w:hint="eastAsia" w:ascii="隶书" w:eastAsia="隶书"/>
                <w:sz w:val="28"/>
                <w:szCs w:val="28"/>
                <w:highlight w:val="none"/>
              </w:rPr>
              <w:t>二○二四年十一月</w:t>
            </w:r>
          </w:p>
        </w:tc>
      </w:tr>
    </w:tbl>
    <w:p w14:paraId="486EE5E8">
      <w:pPr>
        <w:pageBreakBefore/>
        <w:jc w:val="center"/>
        <w:rPr>
          <w:rFonts w:ascii="隶书" w:eastAsia="隶书"/>
          <w:b/>
          <w:sz w:val="44"/>
          <w:szCs w:val="44"/>
          <w:highlight w:val="none"/>
        </w:rPr>
      </w:pPr>
    </w:p>
    <w:p w14:paraId="6176D6E9">
      <w:pPr>
        <w:jc w:val="center"/>
        <w:rPr>
          <w:rFonts w:ascii="隶书" w:eastAsia="隶书"/>
          <w:b/>
          <w:sz w:val="44"/>
          <w:szCs w:val="44"/>
          <w:highlight w:val="none"/>
        </w:rPr>
      </w:pPr>
    </w:p>
    <w:p w14:paraId="271F9C7C">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14:paraId="02C313D9">
      <w:pPr>
        <w:jc w:val="center"/>
        <w:rPr>
          <w:rFonts w:ascii="隶书" w:eastAsia="隶书"/>
          <w:b/>
          <w:sz w:val="44"/>
          <w:szCs w:val="44"/>
          <w:highlight w:val="none"/>
        </w:rPr>
      </w:pPr>
    </w:p>
    <w:p w14:paraId="10DD144C">
      <w:pPr>
        <w:jc w:val="center"/>
        <w:rPr>
          <w:rFonts w:ascii="隶书" w:eastAsia="隶书"/>
          <w:highlight w:val="none"/>
        </w:rPr>
      </w:pPr>
    </w:p>
    <w:p w14:paraId="0C605E63">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14:paraId="6811BDF9">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14:paraId="0BB1FAA3">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45E8F863">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14:paraId="158DB826">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78DE3689">
      <w:pPr>
        <w:snapToGrid w:val="0"/>
        <w:spacing w:line="480" w:lineRule="auto"/>
        <w:ind w:firstLine="1807" w:firstLineChars="500"/>
        <w:jc w:val="left"/>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14:paraId="7FDF1077">
      <w:pPr>
        <w:snapToGrid w:val="0"/>
        <w:spacing w:line="480" w:lineRule="auto"/>
        <w:jc w:val="left"/>
        <w:rPr>
          <w:rFonts w:hint="eastAsia" w:ascii="仿宋_GB2312" w:hAnsi="宋体" w:eastAsia="仿宋_GB2312"/>
          <w:sz w:val="36"/>
          <w:szCs w:val="36"/>
          <w:highlight w:val="none"/>
        </w:rPr>
      </w:pPr>
    </w:p>
    <w:p w14:paraId="2B87983F">
      <w:pPr>
        <w:snapToGrid w:val="0"/>
        <w:spacing w:line="480" w:lineRule="auto"/>
        <w:jc w:val="left"/>
        <w:rPr>
          <w:rFonts w:hint="eastAsia" w:ascii="仿宋_GB2312" w:hAnsi="宋体" w:eastAsia="仿宋_GB2312"/>
          <w:sz w:val="36"/>
          <w:szCs w:val="36"/>
          <w:highlight w:val="none"/>
        </w:rPr>
      </w:pPr>
    </w:p>
    <w:tbl>
      <w:tblPr>
        <w:tblStyle w:val="63"/>
        <w:tblW w:w="8749" w:type="dxa"/>
        <w:tblInd w:w="0" w:type="dxa"/>
        <w:tblLayout w:type="fixed"/>
        <w:tblCellMar>
          <w:top w:w="0" w:type="dxa"/>
          <w:left w:w="0" w:type="dxa"/>
          <w:bottom w:w="0" w:type="dxa"/>
          <w:right w:w="0" w:type="dxa"/>
        </w:tblCellMar>
      </w:tblPr>
      <w:tblGrid>
        <w:gridCol w:w="8749"/>
      </w:tblGrid>
      <w:tr w14:paraId="6B236E7F">
        <w:tblPrEx>
          <w:tblCellMar>
            <w:top w:w="0" w:type="dxa"/>
            <w:left w:w="0" w:type="dxa"/>
            <w:bottom w:w="0" w:type="dxa"/>
            <w:right w:w="0" w:type="dxa"/>
          </w:tblCellMar>
        </w:tblPrEx>
        <w:trPr>
          <w:trHeight w:val="12609" w:hRule="atLeast"/>
        </w:trPr>
        <w:tc>
          <w:tcPr>
            <w:tcW w:w="8749" w:type="dxa"/>
            <w:vAlign w:val="center"/>
          </w:tcPr>
          <w:p w14:paraId="0BE87BD6">
            <w:pPr>
              <w:jc w:val="center"/>
              <w:rPr>
                <w:highlight w:val="none"/>
              </w:rPr>
            </w:pPr>
            <w:r>
              <w:rPr>
                <w:rFonts w:hint="eastAsia" w:ascii="仿宋_GB2312" w:eastAsia="仿宋_GB2312"/>
                <w:b/>
                <w:sz w:val="36"/>
                <w:szCs w:val="36"/>
                <w:highlight w:val="none"/>
              </w:rPr>
              <w:t>第一部分 招标公告</w:t>
            </w: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7FBA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0E37723">
                  <w:pPr>
                    <w:pStyle w:val="97"/>
                    <w:spacing w:after="156"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项目概况：</w:t>
                  </w:r>
                </w:p>
                <w:p w14:paraId="615E74F8">
                  <w:pPr>
                    <w:pStyle w:val="97"/>
                    <w:wordWrap w:val="0"/>
                    <w:spacing w:afterLines="0" w:line="440" w:lineRule="exact"/>
                    <w:ind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u w:val="single"/>
                      <w:lang w:eastAsia="zh-CN"/>
                    </w:rPr>
                    <w:t xml:space="preserve">南山综合体育场配套设备设施购置项目 </w:t>
                  </w:r>
                  <w:r>
                    <w:rPr>
                      <w:rFonts w:hint="eastAsia" w:ascii="仿宋_GB2312" w:hAnsi="新宋体" w:eastAsia="仿宋_GB2312"/>
                      <w:szCs w:val="24"/>
                      <w:highlight w:val="none"/>
                    </w:rPr>
                    <w:t>招标项目的潜在投标人应在政采云平台（https://www.zcygov.cn/）获取（下载）招标文件，并于2024年</w:t>
                  </w:r>
                  <w:r>
                    <w:rPr>
                      <w:rFonts w:hint="eastAsia" w:ascii="仿宋_GB2312" w:hAnsi="新宋体" w:eastAsia="仿宋_GB2312"/>
                      <w:szCs w:val="24"/>
                      <w:highlight w:val="none"/>
                      <w:lang w:val="en-US" w:eastAsia="zh-CN"/>
                    </w:rPr>
                    <w:t>12</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 xml:space="preserve">25  </w:t>
                  </w:r>
                  <w:r>
                    <w:rPr>
                      <w:rFonts w:hint="eastAsia" w:ascii="仿宋_GB2312" w:hAnsi="新宋体" w:eastAsia="仿宋_GB2312"/>
                      <w:szCs w:val="24"/>
                      <w:highlight w:val="none"/>
                    </w:rPr>
                    <w:t>日9点00分00秒（北京时间）前递交（上传）投标文件。</w:t>
                  </w:r>
                </w:p>
              </w:tc>
            </w:tr>
          </w:tbl>
          <w:p w14:paraId="28355879">
            <w:pPr>
              <w:pStyle w:val="97"/>
              <w:spacing w:afterLines="0" w:line="440" w:lineRule="exact"/>
              <w:ind w:firstLine="480"/>
              <w:jc w:val="left"/>
              <w:rPr>
                <w:rFonts w:hint="eastAsia" w:ascii="仿宋_GB2312" w:hAnsi="新宋体" w:eastAsia="仿宋_GB2312"/>
                <w:b/>
                <w:szCs w:val="24"/>
                <w:highlight w:val="none"/>
              </w:rPr>
            </w:pPr>
            <w:r>
              <w:rPr>
                <w:rFonts w:hint="eastAsia" w:ascii="仿宋_GB2312" w:hAnsi="新宋体" w:eastAsia="仿宋_GB2312"/>
                <w:b/>
                <w:szCs w:val="24"/>
                <w:highlight w:val="none"/>
              </w:rPr>
              <w:t>一、项目基本情况</w:t>
            </w:r>
          </w:p>
          <w:p w14:paraId="218FF1B3">
            <w:pPr>
              <w:pStyle w:val="97"/>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SXDZ-2024-11-6</w:t>
            </w:r>
          </w:p>
          <w:p w14:paraId="2A382E67">
            <w:pPr>
              <w:pStyle w:val="97"/>
              <w:spacing w:afterLines="0" w:line="440" w:lineRule="exact"/>
              <w:ind w:right="-508" w:rightChars="-242" w:firstLine="480"/>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 xml:space="preserve">南山综合体育场配套设备设施购置项目 </w:t>
            </w:r>
          </w:p>
          <w:p w14:paraId="4858FF1B">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b/>
                <w:szCs w:val="24"/>
                <w:highlight w:val="none"/>
              </w:rPr>
              <w:t>采购方式：</w:t>
            </w:r>
            <w:r>
              <w:rPr>
                <w:rFonts w:hint="eastAsia" w:ascii="仿宋_GB2312" w:hAnsi="新宋体" w:eastAsia="仿宋_GB2312"/>
                <w:szCs w:val="24"/>
                <w:highlight w:val="none"/>
              </w:rPr>
              <w:t>公开招标</w:t>
            </w:r>
          </w:p>
          <w:p w14:paraId="193F98E9">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b/>
                <w:szCs w:val="24"/>
                <w:highlight w:val="none"/>
              </w:rPr>
              <w:t>预算金额（元）：2999400</w:t>
            </w:r>
          </w:p>
          <w:p w14:paraId="2F7E688F">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最高限价（元）：2947356</w:t>
            </w:r>
          </w:p>
          <w:p w14:paraId="3C23277C">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采购需求：</w:t>
            </w:r>
          </w:p>
          <w:p w14:paraId="2BAE92D8">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标项一:</w:t>
            </w:r>
          </w:p>
          <w:p w14:paraId="6344374B">
            <w:pPr>
              <w:pStyle w:val="97"/>
              <w:spacing w:afterLines="0" w:line="440" w:lineRule="exact"/>
              <w:ind w:firstLine="480"/>
              <w:rPr>
                <w:rFonts w:hint="eastAsia" w:ascii="仿宋_GB2312" w:hAnsi="新宋体" w:eastAsia="仿宋_GB2312"/>
                <w:szCs w:val="24"/>
                <w:highlight w:val="none"/>
                <w:lang w:eastAsia="zh-CN"/>
              </w:rPr>
            </w:pPr>
            <w:r>
              <w:rPr>
                <w:rFonts w:ascii="仿宋_GB2312" w:hAnsi="新宋体" w:eastAsia="仿宋_GB2312"/>
                <w:szCs w:val="24"/>
                <w:highlight w:val="none"/>
              </w:rPr>
              <w:t>  </w:t>
            </w:r>
            <w:r>
              <w:rPr>
                <w:rFonts w:hint="eastAsia" w:ascii="仿宋_GB2312" w:hAnsi="新宋体" w:eastAsia="仿宋_GB2312"/>
                <w:szCs w:val="24"/>
                <w:highlight w:val="none"/>
              </w:rPr>
              <w:t xml:space="preserve">标项名称: </w:t>
            </w:r>
            <w:r>
              <w:rPr>
                <w:rFonts w:hint="eastAsia" w:ascii="仿宋_GB2312" w:hAnsi="新宋体" w:eastAsia="仿宋_GB2312"/>
                <w:szCs w:val="24"/>
                <w:highlight w:val="none"/>
                <w:lang w:eastAsia="zh-CN"/>
              </w:rPr>
              <w:t xml:space="preserve">南山综合体育场配套设备设施购置项目 </w:t>
            </w:r>
          </w:p>
          <w:p w14:paraId="4B0A1562">
            <w:pPr>
              <w:pStyle w:val="97"/>
              <w:spacing w:afterLines="0" w:line="440" w:lineRule="exact"/>
              <w:ind w:firstLine="480"/>
              <w:rPr>
                <w:rFonts w:hint="eastAsia" w:ascii="仿宋_GB2312" w:hAnsi="新宋体" w:eastAsia="仿宋_GB2312"/>
                <w:szCs w:val="24"/>
                <w:highlight w:val="none"/>
              </w:rPr>
            </w:pPr>
            <w:r>
              <w:rPr>
                <w:rFonts w:ascii="仿宋_GB2312" w:hAnsi="新宋体" w:eastAsia="仿宋_GB2312"/>
                <w:szCs w:val="24"/>
                <w:highlight w:val="none"/>
              </w:rPr>
              <w:t>  </w:t>
            </w:r>
            <w:r>
              <w:rPr>
                <w:rFonts w:hint="eastAsia" w:ascii="仿宋_GB2312" w:hAnsi="新宋体" w:eastAsia="仿宋_GB2312"/>
                <w:szCs w:val="24"/>
                <w:highlight w:val="none"/>
              </w:rPr>
              <w:t>数量:1</w:t>
            </w:r>
          </w:p>
          <w:p w14:paraId="5CE321F9">
            <w:pPr>
              <w:pStyle w:val="97"/>
              <w:spacing w:afterLines="0" w:line="440" w:lineRule="exact"/>
              <w:ind w:firstLine="480"/>
              <w:rPr>
                <w:rFonts w:hint="eastAsia" w:ascii="仿宋_GB2312" w:hAnsi="新宋体" w:eastAsia="仿宋_GB2312"/>
                <w:szCs w:val="24"/>
                <w:highlight w:val="none"/>
              </w:rPr>
            </w:pPr>
            <w:r>
              <w:rPr>
                <w:rFonts w:ascii="仿宋_GB2312" w:hAnsi="新宋体" w:eastAsia="仿宋_GB2312"/>
                <w:szCs w:val="24"/>
                <w:highlight w:val="none"/>
              </w:rPr>
              <w:t>  </w:t>
            </w:r>
            <w:r>
              <w:rPr>
                <w:rFonts w:hint="eastAsia" w:ascii="仿宋_GB2312" w:hAnsi="新宋体" w:eastAsia="仿宋_GB2312"/>
                <w:szCs w:val="24"/>
                <w:highlight w:val="none"/>
              </w:rPr>
              <w:t>预算金额（元）:2999400</w:t>
            </w:r>
          </w:p>
          <w:p w14:paraId="109B3157">
            <w:pPr>
              <w:pStyle w:val="97"/>
              <w:spacing w:afterLines="0" w:line="440" w:lineRule="exact"/>
              <w:ind w:firstLine="480"/>
              <w:rPr>
                <w:rFonts w:hint="eastAsia" w:ascii="仿宋_GB2312" w:hAnsi="新宋体" w:eastAsia="仿宋_GB2312"/>
                <w:szCs w:val="24"/>
                <w:highlight w:val="none"/>
              </w:rPr>
            </w:pPr>
            <w:r>
              <w:rPr>
                <w:rFonts w:ascii="仿宋_GB2312" w:hAnsi="新宋体" w:eastAsia="仿宋_GB2312"/>
                <w:szCs w:val="24"/>
                <w:highlight w:val="none"/>
              </w:rPr>
              <w:t>  </w:t>
            </w:r>
            <w:r>
              <w:rPr>
                <w:rFonts w:hint="eastAsia" w:ascii="仿宋_GB2312" w:hAnsi="仿宋" w:eastAsia="仿宋_GB2312" w:cs="仿宋"/>
                <w:bCs/>
                <w:highlight w:val="none"/>
              </w:rPr>
              <w:t>主要内容：</w:t>
            </w:r>
            <w:r>
              <w:rPr>
                <w:rFonts w:hint="eastAsia" w:ascii="仿宋_GB2312" w:hAnsi="新宋体" w:eastAsia="仿宋_GB2312"/>
                <w:szCs w:val="24"/>
                <w:highlight w:val="none"/>
              </w:rPr>
              <w:t>简要规格描述或项目基本概况介绍、用途，详见采购文件。</w:t>
            </w:r>
          </w:p>
          <w:p w14:paraId="2CC08EF4">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14:paraId="7238F0E4">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本项目接受联合体投标：</w:t>
            </w:r>
            <w:r>
              <w:rPr>
                <w:rFonts w:hint="eastAsia" w:ascii="仿宋_GB2312" w:hAnsi="MS Gothic" w:eastAsia="仿宋_GB2312" w:cs="Arial"/>
                <w:highlight w:val="none"/>
              </w:rPr>
              <w:sym w:font="Wingdings" w:char="00A8"/>
            </w:r>
            <w:r>
              <w:rPr>
                <w:rFonts w:hint="eastAsia" w:ascii="仿宋_GB2312" w:hAnsi="新宋体" w:eastAsia="仿宋_GB2312"/>
                <w:b/>
                <w:szCs w:val="24"/>
                <w:highlight w:val="none"/>
              </w:rPr>
              <w:t>是，</w:t>
            </w:r>
            <w:r>
              <w:rPr>
                <w:rFonts w:hint="eastAsia" w:ascii="仿宋_GB2312" w:hAnsi="MS Gothic" w:eastAsia="仿宋_GB2312" w:cs="Arial"/>
                <w:highlight w:val="none"/>
              </w:rPr>
              <w:sym w:font="Wingdings" w:char="00FE"/>
            </w:r>
            <w:r>
              <w:rPr>
                <w:rFonts w:hint="eastAsia" w:ascii="仿宋_GB2312" w:hAnsi="新宋体" w:eastAsia="仿宋_GB2312"/>
                <w:b/>
                <w:szCs w:val="24"/>
                <w:highlight w:val="none"/>
              </w:rPr>
              <w:t>否。</w:t>
            </w:r>
          </w:p>
          <w:p w14:paraId="0D7E5B42">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二、申请人的资格要求：</w:t>
            </w:r>
          </w:p>
          <w:p w14:paraId="437FB357">
            <w:pPr>
              <w:pStyle w:val="97"/>
              <w:spacing w:after="156"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150FEB92">
            <w:pPr>
              <w:pStyle w:val="97"/>
              <w:spacing w:after="156" w:line="440" w:lineRule="exact"/>
              <w:ind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14:paraId="1ECD072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14:paraId="3A97FEBE">
            <w:pPr>
              <w:pStyle w:val="97"/>
              <w:spacing w:afterLines="0" w:line="440" w:lineRule="exact"/>
              <w:ind w:firstLine="420"/>
              <w:rPr>
                <w:rFonts w:hint="eastAsia" w:ascii="仿宋_GB2312" w:hAnsi="新宋体" w:eastAsia="仿宋_GB2312"/>
                <w:szCs w:val="24"/>
                <w:highlight w:val="none"/>
              </w:rPr>
            </w:pPr>
            <w:sdt>
              <w:sdtPr>
                <w:rPr>
                  <w:rFonts w:ascii="仿宋_GB2312" w:hAnsi="仿宋" w:eastAsia="仿宋_GB2312" w:cs="Arial"/>
                  <w:sz w:val="21"/>
                  <w:szCs w:val="21"/>
                  <w:highlight w:val="none"/>
                </w:rPr>
                <w:id w:val="725337177"/>
              </w:sdtPr>
              <w:sdtEndPr>
                <w:rPr>
                  <w:rFonts w:ascii="MS Gothic" w:hAnsi="MS Gothic" w:eastAsia="MS Gothic" w:cs="Arial"/>
                  <w:sz w:val="24"/>
                  <w:szCs w:val="20"/>
                  <w:highlight w:val="none"/>
                </w:rPr>
              </w:sdtEndPr>
              <w:sdtContent>
                <w:sdt>
                  <w:sdtPr>
                    <w:rPr>
                      <w:rFonts w:ascii="仿宋_GB2312" w:hAnsi="仿宋" w:eastAsia="仿宋_GB2312" w:cs="Arial"/>
                      <w:szCs w:val="21"/>
                      <w:highlight w:val="none"/>
                    </w:rPr>
                    <w:id w:val="743224"/>
                  </w:sdtPr>
                  <w:sdtEndPr>
                    <w:rPr>
                      <w:rFonts w:hint="eastAsia" w:ascii="仿宋_GB2312" w:hAnsi="仿宋" w:eastAsia="仿宋_GB2312" w:cs="Arial"/>
                      <w:szCs w:val="21"/>
                      <w:highlight w:val="none"/>
                    </w:rPr>
                  </w:sdtEndPr>
                  <w:sdtContent>
                    <w:sdt>
                      <w:sdtPr>
                        <w:rPr>
                          <w:rFonts w:hint="eastAsia" w:ascii="仿宋_GB2312" w:hAnsi="仿宋" w:eastAsia="仿宋_GB2312" w:cs="Arial"/>
                          <w:highlight w:val="none"/>
                        </w:rPr>
                        <w:id w:val="7470099"/>
                      </w:sdtPr>
                      <w:sdtEndPr>
                        <w:rPr>
                          <w:rFonts w:hint="eastAsia" w:ascii="仿宋_GB2312" w:hAnsi="仿宋" w:eastAsia="仿宋_GB2312" w:cs="Arial"/>
                          <w:highlight w:val="none"/>
                        </w:rPr>
                      </w:sdtEndPr>
                      <w:sdtContent>
                        <w:sdt>
                          <w:sdtPr>
                            <w:rPr>
                              <w:rFonts w:ascii="仿宋_GB2312" w:hAnsi="仿宋" w:eastAsia="仿宋_GB2312" w:cs="Arial"/>
                              <w:szCs w:val="21"/>
                              <w:highlight w:val="none"/>
                            </w:rPr>
                            <w:id w:val="9162159"/>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00A8"/>
                            </w:r>
                          </w:sdtContent>
                        </w:sdt>
                      </w:sdtContent>
                    </w:sdt>
                  </w:sdtContent>
                </w:sdt>
              </w:sdtContent>
            </w:sdt>
            <w:r>
              <w:rPr>
                <w:rFonts w:hint="eastAsia" w:ascii="仿宋_GB2312" w:hAnsi="仿宋" w:eastAsia="仿宋_GB2312"/>
                <w:highlight w:val="none"/>
              </w:rPr>
              <w:t>无；</w:t>
            </w:r>
          </w:p>
          <w:p w14:paraId="741492DE">
            <w:pPr>
              <w:spacing w:line="360" w:lineRule="auto"/>
              <w:ind w:firstLine="480" w:firstLineChars="200"/>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9162160"/>
              </w:sdtPr>
              <w:sdtEndPr>
                <w:rPr>
                  <w:rFonts w:hint="eastAsia" w:ascii="仿宋_GB2312" w:hAnsi="仿宋" w:eastAsia="仿宋_GB2312" w:cs="Arial"/>
                  <w:kern w:val="0"/>
                  <w:sz w:val="24"/>
                  <w:highlight w:val="none"/>
                </w:rPr>
              </w:sdtEndPr>
              <w:sdtContent>
                <w:sdt>
                  <w:sdtPr>
                    <w:rPr>
                      <w:rFonts w:ascii="仿宋_GB2312" w:hAnsi="仿宋" w:eastAsia="仿宋_GB2312" w:cs="Arial"/>
                      <w:szCs w:val="21"/>
                      <w:highlight w:val="none"/>
                    </w:rPr>
                    <w:id w:val="147473066"/>
                    <w:showingPlcHdr/>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F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14:paraId="5453324D">
            <w:pPr>
              <w:spacing w:line="360" w:lineRule="auto"/>
              <w:ind w:firstLine="785" w:firstLineChars="374"/>
              <w:rPr>
                <w:rFonts w:hint="eastAsia" w:ascii="仿宋_GB2312" w:hAnsi="仿宋" w:eastAsia="仿宋_GB2312"/>
                <w:sz w:val="24"/>
                <w:highlight w:val="none"/>
              </w:rPr>
            </w:pPr>
            <w:sdt>
              <w:sdtPr>
                <w:rPr>
                  <w:rFonts w:ascii="仿宋_GB2312" w:hAnsi="仿宋" w:eastAsia="仿宋_GB2312" w:cs="Arial"/>
                  <w:szCs w:val="21"/>
                  <w:highlight w:val="none"/>
                </w:rPr>
                <w:id w:val="7470097"/>
              </w:sdtPr>
              <w:sdtEndPr>
                <w:rPr>
                  <w:rFonts w:hint="eastAsia" w:ascii="仿宋_GB2312" w:hAnsi="仿宋" w:eastAsia="仿宋_GB2312" w:cs="Arial"/>
                  <w:kern w:val="0"/>
                  <w:sz w:val="24"/>
                  <w:szCs w:val="24"/>
                  <w:highlight w:val="none"/>
                </w:rPr>
              </w:sdtEndPr>
              <w:sdtContent>
                <w:sdt>
                  <w:sdtPr>
                    <w:rPr>
                      <w:rFonts w:hint="eastAsia" w:ascii="仿宋_GB2312" w:hAnsi="仿宋" w:eastAsia="仿宋_GB2312" w:cs="Arial"/>
                      <w:kern w:val="0"/>
                      <w:sz w:val="24"/>
                      <w:highlight w:val="none"/>
                    </w:rPr>
                    <w:id w:val="91621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7457329"/>
                      </w:sdtPr>
                      <w:sdtEndPr>
                        <w:rPr>
                          <w:rFonts w:hint="eastAsia" w:ascii="仿宋_GB2312" w:hAnsi="仿宋" w:eastAsia="仿宋_GB2312" w:cs="Arial"/>
                          <w:kern w:val="0"/>
                          <w:sz w:val="24"/>
                          <w:highlight w:val="none"/>
                        </w:rPr>
                      </w:sdtEndPr>
                      <w:sdtContent>
                        <w:sdt>
                          <w:sdtPr>
                            <w:rPr>
                              <w:rFonts w:ascii="仿宋_GB2312" w:hAnsi="仿宋" w:eastAsia="仿宋_GB2312" w:cs="Arial"/>
                              <w:szCs w:val="21"/>
                              <w:highlight w:val="none"/>
                            </w:rPr>
                            <w:id w:val="147478446"/>
                          </w:sdtPr>
                          <w:sdtEndPr>
                            <w:rPr>
                              <w:rFonts w:hint="eastAsia" w:ascii="仿宋_GB2312" w:hAnsi="仿宋" w:eastAsia="仿宋_GB2312" w:cs="Arial"/>
                              <w:szCs w:val="21"/>
                              <w:highlight w:val="none"/>
                            </w:rPr>
                          </w:sdtEndPr>
                          <w:sdtContent>
                            <w:r>
                              <w:rPr>
                                <w:rFonts w:hint="eastAsia" w:ascii="仿宋_GB2312" w:hAnsi="仿宋" w:eastAsia="仿宋_GB2312" w:cs="Arial"/>
                                <w:szCs w:val="21"/>
                                <w:highlight w:val="none"/>
                                <w:lang w:eastAsia="zh-CN"/>
                              </w:rPr>
                              <w:t xml:space="preserve"> </w:t>
                            </w:r>
                            <w:sdt>
                              <w:sdtPr>
                                <w:rPr>
                                  <w:rFonts w:hint="eastAsia" w:ascii="仿宋_GB2312" w:hAnsi="仿宋" w:eastAsia="仿宋_GB2312" w:cs="Arial"/>
                                  <w:kern w:val="0"/>
                                  <w:sz w:val="24"/>
                                  <w:highlight w:val="none"/>
                                </w:rPr>
                                <w:id w:val="147458580"/>
                              </w:sdtPr>
                              <w:sdtEndPr>
                                <w:rPr>
                                  <w:rFonts w:hint="eastAsia" w:ascii="仿宋_GB2312" w:hAnsi="仿宋" w:eastAsia="仿宋_GB2312" w:cs="Arial"/>
                                  <w:kern w:val="0"/>
                                  <w:sz w:val="24"/>
                                  <w:highlight w:val="none"/>
                                </w:rPr>
                              </w:sdtEndPr>
                              <w:sdtContent>
                                <w:sdt>
                                  <w:sdtPr>
                                    <w:rPr>
                                      <w:rFonts w:ascii="仿宋_GB2312" w:hAnsi="仿宋" w:eastAsia="仿宋_GB2312" w:cs="Arial"/>
                                      <w:szCs w:val="21"/>
                                      <w:highlight w:val="none"/>
                                    </w:rPr>
                                    <w:id w:val="147453876"/>
                                    <w:showingPlcHdr/>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F0FE"/>
                                    </w:r>
                                  </w:sdtContent>
                                </w:sdt>
                              </w:sdtContent>
                            </w:sdt>
                          </w:sdtContent>
                        </w:sdt>
                      </w:sdtContent>
                    </w:sdt>
                  </w:sdtContent>
                </w:sdt>
              </w:sdtContent>
            </w:sdt>
            <w:r>
              <w:rPr>
                <w:rFonts w:hint="eastAsia" w:ascii="仿宋_GB2312" w:hAnsi="仿宋" w:eastAsia="仿宋_GB2312"/>
                <w:sz w:val="24"/>
                <w:highlight w:val="none"/>
              </w:rPr>
              <w:t>货物全部由符合政策要求的中小企业制造，提供中小企业声明函；</w:t>
            </w:r>
          </w:p>
          <w:p w14:paraId="16BDA44B">
            <w:pPr>
              <w:spacing w:line="360" w:lineRule="auto"/>
              <w:ind w:firstLine="897" w:firstLineChars="374"/>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14:paraId="04548F71">
            <w:pPr>
              <w:spacing w:line="360" w:lineRule="auto"/>
              <w:ind w:firstLine="897" w:firstLineChars="374"/>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服务全部由符合政策要求的中小企业承接，提供中小企业声明函；</w:t>
            </w:r>
          </w:p>
          <w:p w14:paraId="3B0F8C63">
            <w:pPr>
              <w:spacing w:line="360" w:lineRule="auto"/>
              <w:ind w:firstLine="897" w:firstLineChars="374"/>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39818050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14:paraId="5E897D7E">
            <w:pPr>
              <w:spacing w:line="360" w:lineRule="auto"/>
              <w:ind w:firstLine="480" w:firstLineChars="200"/>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14:paraId="5BA02835">
            <w:pPr>
              <w:spacing w:line="360" w:lineRule="auto"/>
              <w:ind w:firstLine="480" w:firstLineChars="200"/>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 ，小微企业合同金额应当达到%；</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14:paraId="2A336680">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4.本项目的特定资格要求：无。</w:t>
            </w:r>
          </w:p>
          <w:p w14:paraId="10F00FE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49EA466">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14:paraId="3515BF96">
            <w:pPr>
              <w:spacing w:line="440" w:lineRule="exact"/>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时间：</w:t>
            </w:r>
            <w:r>
              <w:rPr>
                <w:rFonts w:hint="eastAsia" w:ascii="仿宋_GB2312" w:hAnsi="仿宋" w:eastAsia="仿宋_GB2312" w:cs="仿宋"/>
                <w:sz w:val="24"/>
                <w:highlight w:val="none"/>
              </w:rPr>
              <w:t>/至</w:t>
            </w:r>
            <w:r>
              <w:rPr>
                <w:rFonts w:hint="eastAsia" w:ascii="仿宋_GB2312" w:hAnsi="仿宋" w:eastAsia="仿宋_GB2312" w:cs="仿宋"/>
                <w:sz w:val="24"/>
                <w:highlight w:val="none"/>
                <w:u w:val="single"/>
              </w:rPr>
              <w:t>2024年</w:t>
            </w:r>
            <w:r>
              <w:rPr>
                <w:rFonts w:hint="eastAsia" w:ascii="仿宋_GB2312" w:hAnsi="仿宋" w:eastAsia="仿宋_GB2312" w:cs="仿宋"/>
                <w:sz w:val="24"/>
                <w:highlight w:val="none"/>
                <w:u w:val="single"/>
                <w:lang w:val="en-US" w:eastAsia="zh-CN"/>
              </w:rPr>
              <w:t>12</w:t>
            </w:r>
            <w:r>
              <w:rPr>
                <w:rFonts w:hint="eastAsia" w:ascii="仿宋_GB2312" w:hAnsi="仿宋" w:eastAsia="仿宋_GB2312" w:cs="仿宋"/>
                <w:sz w:val="24"/>
                <w:highlight w:val="none"/>
                <w:u w:val="single"/>
              </w:rPr>
              <w:t>月</w:t>
            </w:r>
            <w:r>
              <w:rPr>
                <w:rFonts w:hint="eastAsia" w:ascii="仿宋_GB2312" w:hAnsi="仿宋" w:eastAsia="仿宋_GB2312" w:cs="仿宋"/>
                <w:sz w:val="24"/>
                <w:highlight w:val="none"/>
                <w:u w:val="single"/>
                <w:lang w:val="en-US" w:eastAsia="zh-CN"/>
              </w:rPr>
              <w:t xml:space="preserve"> 25 </w:t>
            </w:r>
            <w:r>
              <w:rPr>
                <w:rFonts w:hint="eastAsia" w:ascii="仿宋_GB2312" w:hAnsi="仿宋" w:eastAsia="仿宋_GB2312" w:cs="仿宋"/>
                <w:sz w:val="24"/>
                <w:highlight w:val="none"/>
                <w:u w:val="single"/>
              </w:rPr>
              <w:t>日</w:t>
            </w:r>
            <w:r>
              <w:rPr>
                <w:rFonts w:hint="eastAsia" w:ascii="仿宋_GB2312" w:hAnsi="仿宋" w:eastAsia="仿宋_GB2312" w:cs="仿宋"/>
                <w:sz w:val="24"/>
                <w:highlight w:val="none"/>
              </w:rPr>
              <w:t>，每天上午00:00至12:00 ，下午12:00至23:59（北京时间，线上获取法定节假日均可，线下获取文件法定节假日除外）</w:t>
            </w:r>
          </w:p>
          <w:p w14:paraId="1E63B1DD">
            <w:pPr>
              <w:spacing w:line="440" w:lineRule="exact"/>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地点（网址）：</w:t>
            </w:r>
            <w:r>
              <w:rPr>
                <w:rFonts w:hint="eastAsia" w:ascii="仿宋_GB2312" w:hAnsi="仿宋" w:eastAsia="仿宋_GB2312" w:cs="仿宋"/>
                <w:sz w:val="24"/>
                <w:highlight w:val="none"/>
              </w:rPr>
              <w:t xml:space="preserve">政采云平台（https://www.zcygov.cn/） </w:t>
            </w:r>
          </w:p>
          <w:p w14:paraId="71AB32FD">
            <w:pPr>
              <w:spacing w:line="440" w:lineRule="exact"/>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方式：</w:t>
            </w:r>
            <w:r>
              <w:rPr>
                <w:rFonts w:hint="eastAsia" w:ascii="仿宋_GB2312" w:hAnsi="仿宋" w:eastAsia="仿宋_GB2312" w:cs="仿宋"/>
                <w:sz w:val="24"/>
                <w:highlight w:val="none"/>
              </w:rPr>
              <w:t xml:space="preserve">供应商登录政采云平台https://www.zcygov.cn/在线申请获取采购文件（进入“项目采购”应用，在获取采购文件菜单中选择项目，申请获取采购文件）。 </w:t>
            </w:r>
          </w:p>
          <w:p w14:paraId="4FD00D98">
            <w:pPr>
              <w:spacing w:line="440" w:lineRule="exact"/>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售价（元）：</w:t>
            </w:r>
            <w:r>
              <w:rPr>
                <w:rFonts w:hint="eastAsia" w:ascii="仿宋_GB2312" w:hAnsi="仿宋" w:eastAsia="仿宋_GB2312" w:cs="仿宋"/>
                <w:sz w:val="24"/>
                <w:highlight w:val="none"/>
              </w:rPr>
              <w:t xml:space="preserve">0 </w:t>
            </w:r>
            <w:r>
              <w:rPr>
                <w:rFonts w:hint="eastAsia" w:ascii="仿宋_GB2312" w:hAnsi="仿宋" w:eastAsia="仿宋_GB2312" w:cs="仿宋"/>
                <w:sz w:val="24"/>
                <w:highlight w:val="none"/>
              </w:rPr>
              <w:tab/>
            </w:r>
          </w:p>
          <w:p w14:paraId="7BA65974">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14:paraId="37C2C428">
            <w:pPr>
              <w:spacing w:line="440" w:lineRule="exact"/>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提交投标文件截止时间：</w:t>
            </w:r>
            <w:r>
              <w:rPr>
                <w:rFonts w:hint="eastAsia" w:ascii="仿宋_GB2312" w:hAnsi="仿宋" w:eastAsia="仿宋_GB2312" w:cs="仿宋"/>
                <w:sz w:val="24"/>
                <w:highlight w:val="none"/>
                <w:u w:val="single"/>
              </w:rPr>
              <w:t>2024年</w:t>
            </w:r>
            <w:r>
              <w:rPr>
                <w:rFonts w:hint="eastAsia" w:ascii="仿宋_GB2312" w:hAnsi="仿宋" w:eastAsia="仿宋_GB2312" w:cs="仿宋"/>
                <w:sz w:val="24"/>
                <w:highlight w:val="none"/>
                <w:u w:val="single"/>
                <w:lang w:val="en-US" w:eastAsia="zh-CN"/>
              </w:rPr>
              <w:t>12</w:t>
            </w:r>
            <w:r>
              <w:rPr>
                <w:rFonts w:hint="eastAsia" w:ascii="仿宋_GB2312" w:hAnsi="仿宋" w:eastAsia="仿宋_GB2312" w:cs="仿宋"/>
                <w:sz w:val="24"/>
                <w:highlight w:val="none"/>
                <w:u w:val="single"/>
              </w:rPr>
              <w:t>月</w:t>
            </w:r>
            <w:r>
              <w:rPr>
                <w:rFonts w:hint="eastAsia" w:ascii="仿宋_GB2312" w:hAnsi="仿宋" w:eastAsia="仿宋_GB2312" w:cs="仿宋"/>
                <w:sz w:val="24"/>
                <w:highlight w:val="none"/>
                <w:u w:val="single"/>
                <w:lang w:val="en-US" w:eastAsia="zh-CN"/>
              </w:rPr>
              <w:t xml:space="preserve"> 25 </w:t>
            </w:r>
            <w:r>
              <w:rPr>
                <w:rFonts w:hint="eastAsia" w:ascii="仿宋_GB2312" w:hAnsi="仿宋" w:eastAsia="仿宋_GB2312" w:cs="仿宋"/>
                <w:sz w:val="24"/>
                <w:highlight w:val="none"/>
                <w:u w:val="single"/>
              </w:rPr>
              <w:t>日9 点00 分00秒</w:t>
            </w:r>
            <w:r>
              <w:rPr>
                <w:rFonts w:hint="eastAsia" w:ascii="仿宋_GB2312" w:hAnsi="仿宋" w:eastAsia="仿宋_GB2312" w:cs="仿宋"/>
                <w:sz w:val="24"/>
                <w:highlight w:val="none"/>
              </w:rPr>
              <w:t>（北京时间）</w:t>
            </w:r>
          </w:p>
          <w:p w14:paraId="45EC06AD">
            <w:pPr>
              <w:spacing w:line="440" w:lineRule="exact"/>
              <w:ind w:firstLine="482" w:firstLineChars="200"/>
              <w:rPr>
                <w:rFonts w:hint="eastAsia" w:ascii="仿宋_GB2312" w:hAnsi="仿宋" w:eastAsia="仿宋_GB2312" w:cs="仿宋"/>
                <w:b/>
                <w:sz w:val="24"/>
                <w:highlight w:val="none"/>
              </w:rPr>
            </w:pPr>
            <w:r>
              <w:rPr>
                <w:rFonts w:hint="eastAsia" w:ascii="仿宋_GB2312" w:hAnsi="仿宋" w:eastAsia="仿宋_GB2312" w:cs="仿宋"/>
                <w:b/>
                <w:sz w:val="24"/>
                <w:highlight w:val="none"/>
              </w:rPr>
              <w:t>投标地点（网址）：</w:t>
            </w:r>
            <w:r>
              <w:rPr>
                <w:rFonts w:hint="eastAsia" w:ascii="仿宋_GB2312" w:hAnsi="仿宋" w:eastAsia="仿宋_GB2312" w:cs="仿宋"/>
                <w:sz w:val="24"/>
                <w:highlight w:val="none"/>
              </w:rPr>
              <w:t xml:space="preserve">政采云平台（https://www.zcygov.cn/） </w:t>
            </w:r>
          </w:p>
          <w:p w14:paraId="0AC8F404">
            <w:pPr>
              <w:spacing w:line="440" w:lineRule="exact"/>
              <w:ind w:firstLine="482" w:firstLineChars="200"/>
              <w:rPr>
                <w:rFonts w:hint="eastAsia" w:ascii="仿宋_GB2312" w:hAnsi="仿宋" w:eastAsia="仿宋_GB2312" w:cs="仿宋"/>
                <w:bCs/>
                <w:sz w:val="24"/>
                <w:highlight w:val="none"/>
                <w:u w:val="single"/>
              </w:rPr>
            </w:pPr>
            <w:r>
              <w:rPr>
                <w:rFonts w:hint="eastAsia" w:ascii="仿宋_GB2312" w:hAnsi="仿宋" w:eastAsia="仿宋_GB2312" w:cs="仿宋"/>
                <w:b/>
                <w:sz w:val="24"/>
                <w:highlight w:val="none"/>
              </w:rPr>
              <w:t>开标时间：</w:t>
            </w:r>
            <w:r>
              <w:rPr>
                <w:rFonts w:hint="eastAsia" w:ascii="仿宋_GB2312" w:hAnsi="仿宋" w:eastAsia="仿宋_GB2312" w:cs="仿宋"/>
                <w:sz w:val="24"/>
                <w:highlight w:val="none"/>
                <w:u w:val="single"/>
              </w:rPr>
              <w:t>2024年</w:t>
            </w:r>
            <w:r>
              <w:rPr>
                <w:rFonts w:hint="eastAsia" w:ascii="仿宋_GB2312" w:hAnsi="仿宋" w:eastAsia="仿宋_GB2312" w:cs="仿宋"/>
                <w:sz w:val="24"/>
                <w:highlight w:val="none"/>
                <w:u w:val="single"/>
                <w:lang w:val="en-US" w:eastAsia="zh-CN"/>
              </w:rPr>
              <w:t>12</w:t>
            </w:r>
            <w:r>
              <w:rPr>
                <w:rFonts w:hint="eastAsia" w:ascii="仿宋_GB2312" w:hAnsi="仿宋" w:eastAsia="仿宋_GB2312" w:cs="仿宋"/>
                <w:sz w:val="24"/>
                <w:highlight w:val="none"/>
                <w:u w:val="single"/>
              </w:rPr>
              <w:t>月</w:t>
            </w:r>
            <w:r>
              <w:rPr>
                <w:rFonts w:hint="eastAsia" w:ascii="仿宋_GB2312" w:hAnsi="仿宋" w:eastAsia="仿宋_GB2312" w:cs="仿宋"/>
                <w:sz w:val="24"/>
                <w:highlight w:val="none"/>
                <w:u w:val="single"/>
                <w:lang w:val="en-US" w:eastAsia="zh-CN"/>
              </w:rPr>
              <w:t>25</w:t>
            </w:r>
            <w:r>
              <w:rPr>
                <w:rFonts w:hint="eastAsia" w:ascii="仿宋_GB2312" w:hAnsi="仿宋" w:eastAsia="仿宋_GB2312" w:cs="仿宋"/>
                <w:sz w:val="24"/>
                <w:highlight w:val="none"/>
                <w:u w:val="single"/>
              </w:rPr>
              <w:t>日9 点00 分00秒</w:t>
            </w:r>
          </w:p>
          <w:p w14:paraId="5A45F6C6">
            <w:pPr>
              <w:pStyle w:val="97"/>
              <w:spacing w:afterLines="0" w:line="440" w:lineRule="exact"/>
              <w:ind w:firstLine="480"/>
              <w:rPr>
                <w:rFonts w:hint="eastAsia" w:ascii="仿宋_GB2312" w:hAnsi="新宋体" w:eastAsia="仿宋_GB2312"/>
                <w:szCs w:val="24"/>
                <w:highlight w:val="none"/>
              </w:rPr>
            </w:pPr>
            <w:r>
              <w:rPr>
                <w:rFonts w:hint="eastAsia" w:ascii="仿宋_GB2312" w:hAnsi="仿宋" w:eastAsia="仿宋_GB2312" w:cs="仿宋"/>
                <w:b/>
                <w:highlight w:val="none"/>
              </w:rPr>
              <w:t>开标地点（网址）：</w:t>
            </w:r>
            <w:r>
              <w:rPr>
                <w:rFonts w:hint="eastAsia" w:ascii="仿宋_GB2312" w:hAnsi="仿宋" w:eastAsia="仿宋_GB2312" w:cs="仿宋"/>
                <w:highlight w:val="none"/>
              </w:rPr>
              <w:t>政采云平台（https://www.zcygov.cn/）</w:t>
            </w:r>
            <w:r>
              <w:rPr>
                <w:rFonts w:ascii="仿宋_GB2312" w:hAnsi="新宋体" w:eastAsia="仿宋_GB2312"/>
                <w:szCs w:val="24"/>
                <w:highlight w:val="none"/>
              </w:rPr>
              <w:t>  </w:t>
            </w:r>
          </w:p>
          <w:p w14:paraId="4918E20C">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14:paraId="5AA4B13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14:paraId="7B2F5010">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六、其他补充事宜</w:t>
            </w:r>
          </w:p>
          <w:p w14:paraId="611F61C8">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0BF72C1F">
            <w:pPr>
              <w:pStyle w:val="97"/>
              <w:spacing w:afterLines="0" w:line="440" w:lineRule="exact"/>
              <w:ind w:firstLine="480"/>
              <w:rPr>
                <w:rFonts w:hint="eastAsia"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4645B68">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137CD3">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14:paraId="3BA86E8A">
            <w:pPr>
              <w:pStyle w:val="97"/>
              <w:spacing w:afterLines="0" w:line="440" w:lineRule="exact"/>
              <w:ind w:firstLine="480"/>
              <w:rPr>
                <w:rFonts w:hint="eastAsia"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14:paraId="47A56D5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1.采购人信息</w:t>
            </w:r>
          </w:p>
          <w:p w14:paraId="306067D7">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名称：绍兴文理学院</w:t>
            </w:r>
            <w:r>
              <w:rPr>
                <w:rFonts w:ascii="仿宋_GB2312" w:hAnsi="新宋体" w:eastAsia="仿宋_GB2312"/>
                <w:szCs w:val="24"/>
                <w:highlight w:val="none"/>
              </w:rPr>
              <w:t> </w:t>
            </w:r>
          </w:p>
          <w:p w14:paraId="7D7C76A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地址：绍兴市越城区环城西路508号</w:t>
            </w:r>
          </w:p>
          <w:p w14:paraId="2AE0AC73">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传真：0575-88342889</w:t>
            </w:r>
            <w:r>
              <w:rPr>
                <w:rFonts w:ascii="仿宋_GB2312" w:hAnsi="新宋体" w:eastAsia="仿宋_GB2312"/>
                <w:szCs w:val="24"/>
                <w:highlight w:val="none"/>
              </w:rPr>
              <w:t> </w:t>
            </w:r>
          </w:p>
          <w:p w14:paraId="08449238">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项目联系人（询问）：聂玉冰</w:t>
            </w:r>
          </w:p>
          <w:p w14:paraId="49AA2B09">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 xml:space="preserve">项目联系方式（询问）：0575-88342889 </w:t>
            </w:r>
          </w:p>
          <w:p w14:paraId="2041D70E">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质疑联系人：杨路华</w:t>
            </w:r>
          </w:p>
          <w:p w14:paraId="18E40550">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 xml:space="preserve">质疑联系方式：0575-87573006 </w:t>
            </w:r>
          </w:p>
          <w:p w14:paraId="7EAC7DA3">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 xml:space="preserve">2.采购代理机构信息 </w:t>
            </w:r>
            <w:r>
              <w:rPr>
                <w:rFonts w:ascii="仿宋_GB2312" w:hAnsi="新宋体" w:eastAsia="仿宋_GB2312"/>
                <w:szCs w:val="24"/>
                <w:highlight w:val="none"/>
              </w:rPr>
              <w:t>      </w:t>
            </w:r>
          </w:p>
          <w:p w14:paraId="2966CA3F">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名称：</w:t>
            </w:r>
            <w:r>
              <w:rPr>
                <w:rFonts w:hint="eastAsia" w:ascii="仿宋" w:hAnsi="仿宋" w:eastAsia="仿宋" w:cs="仿宋"/>
                <w:kern w:val="2"/>
                <w:sz w:val="24"/>
                <w:highlight w:val="none"/>
                <w:lang w:eastAsia="zh-CN"/>
              </w:rPr>
              <w:t>绍兴市鼎正建设工程咨询有限公司</w:t>
            </w:r>
            <w:r>
              <w:rPr>
                <w:rFonts w:hint="eastAsia" w:ascii="仿宋" w:hAnsi="仿宋" w:eastAsia="仿宋" w:cs="仿宋"/>
                <w:kern w:val="2"/>
                <w:sz w:val="24"/>
                <w:highlight w:val="none"/>
              </w:rPr>
              <w:t xml:space="preserve">       </w:t>
            </w:r>
          </w:p>
          <w:p w14:paraId="5CD42F68">
            <w:pPr>
              <w:widowControl/>
              <w:snapToGrid/>
              <w:spacing w:line="440" w:lineRule="exact"/>
              <w:ind w:firstLine="480" w:firstLineChars="200"/>
              <w:rPr>
                <w:rFonts w:hint="eastAsia" w:ascii="仿宋" w:hAnsi="仿宋" w:eastAsia="仿宋" w:cs="仿宋"/>
                <w:kern w:val="2"/>
                <w:sz w:val="24"/>
                <w:highlight w:val="none"/>
                <w:lang w:val="en-US" w:eastAsia="zh-CN"/>
              </w:rPr>
            </w:pPr>
            <w:r>
              <w:rPr>
                <w:rFonts w:hint="eastAsia" w:ascii="仿宋" w:hAnsi="仿宋" w:eastAsia="仿宋" w:cs="仿宋"/>
                <w:kern w:val="2"/>
                <w:sz w:val="24"/>
                <w:highlight w:val="none"/>
              </w:rPr>
              <w:t>地址：</w:t>
            </w:r>
            <w:r>
              <w:rPr>
                <w:rFonts w:hint="eastAsia" w:ascii="仿宋" w:hAnsi="仿宋" w:eastAsia="仿宋" w:cs="仿宋"/>
                <w:kern w:val="2"/>
                <w:sz w:val="24"/>
                <w:highlight w:val="none"/>
                <w:lang w:eastAsia="zh-CN"/>
              </w:rPr>
              <w:t>绍兴市二环北路80号1#楼南四楼</w:t>
            </w:r>
          </w:p>
          <w:p w14:paraId="557D2DD9">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 xml:space="preserve">传真：/        </w:t>
            </w:r>
          </w:p>
          <w:p w14:paraId="4263DAD2">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项目联系人（询问）：</w:t>
            </w:r>
            <w:r>
              <w:rPr>
                <w:rFonts w:hint="eastAsia" w:ascii="仿宋" w:hAnsi="仿宋" w:eastAsia="仿宋" w:cs="仿宋"/>
                <w:kern w:val="2"/>
                <w:sz w:val="24"/>
                <w:highlight w:val="none"/>
                <w:lang w:val="en-US" w:eastAsia="zh-CN"/>
              </w:rPr>
              <w:t>夏建挺</w:t>
            </w:r>
            <w:r>
              <w:rPr>
                <w:rFonts w:hint="eastAsia" w:ascii="仿宋" w:hAnsi="仿宋" w:eastAsia="仿宋" w:cs="仿宋"/>
                <w:kern w:val="2"/>
                <w:sz w:val="24"/>
                <w:highlight w:val="none"/>
              </w:rPr>
              <w:t xml:space="preserve">     </w:t>
            </w:r>
          </w:p>
          <w:p w14:paraId="25C3E798">
            <w:pPr>
              <w:widowControl/>
              <w:snapToGrid/>
              <w:spacing w:line="440" w:lineRule="exact"/>
              <w:ind w:firstLine="480" w:firstLineChars="200"/>
              <w:rPr>
                <w:rFonts w:hint="default" w:ascii="仿宋" w:hAnsi="仿宋" w:eastAsia="仿宋" w:cs="仿宋"/>
                <w:kern w:val="2"/>
                <w:sz w:val="24"/>
                <w:highlight w:val="none"/>
                <w:lang w:val="en-US"/>
              </w:rPr>
            </w:pPr>
            <w:r>
              <w:rPr>
                <w:rFonts w:hint="eastAsia" w:ascii="仿宋" w:hAnsi="仿宋" w:eastAsia="仿宋" w:cs="仿宋"/>
                <w:kern w:val="2"/>
                <w:sz w:val="24"/>
                <w:highlight w:val="none"/>
              </w:rPr>
              <w:t>项目联系方式（询问）：</w:t>
            </w:r>
            <w:r>
              <w:rPr>
                <w:rFonts w:hint="eastAsia" w:ascii="仿宋" w:hAnsi="仿宋" w:eastAsia="仿宋" w:cs="仿宋"/>
                <w:kern w:val="2"/>
                <w:sz w:val="24"/>
                <w:highlight w:val="none"/>
                <w:lang w:val="en-US" w:eastAsia="zh-CN"/>
              </w:rPr>
              <w:t>15005856979</w:t>
            </w:r>
          </w:p>
          <w:p w14:paraId="30EF6359">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质疑联系人：</w:t>
            </w:r>
            <w:r>
              <w:rPr>
                <w:rFonts w:hint="eastAsia" w:ascii="仿宋" w:hAnsi="仿宋" w:eastAsia="仿宋" w:cs="仿宋"/>
                <w:sz w:val="24"/>
                <w:highlight w:val="none"/>
                <w:lang w:val="en-US" w:eastAsia="zh-CN"/>
              </w:rPr>
              <w:t>张捷</w:t>
            </w:r>
          </w:p>
          <w:p w14:paraId="2AADC98A">
            <w:pPr>
              <w:spacing w:line="288" w:lineRule="auto"/>
              <w:ind w:firstLine="480" w:firstLineChars="200"/>
              <w:rPr>
                <w:rFonts w:hint="eastAsia" w:ascii="仿宋_GB2312" w:hAnsi="新宋体" w:eastAsia="仿宋_GB2312"/>
                <w:szCs w:val="24"/>
                <w:highlight w:val="none"/>
              </w:rPr>
            </w:pPr>
            <w:r>
              <w:rPr>
                <w:rFonts w:hint="eastAsia" w:ascii="仿宋" w:hAnsi="仿宋" w:eastAsia="仿宋" w:cs="仿宋"/>
                <w:sz w:val="24"/>
                <w:highlight w:val="none"/>
              </w:rPr>
              <w:t>质疑联系方式：：0575-85155500　</w:t>
            </w:r>
            <w:r>
              <w:rPr>
                <w:rFonts w:hint="eastAsia" w:ascii="仿宋_GB2312" w:hAnsi="新宋体" w:eastAsia="仿宋_GB2312"/>
                <w:szCs w:val="24"/>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14:paraId="68197F08">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14:paraId="352B562F">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14:paraId="5A9621B7">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14:paraId="4C983EC0">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0575-85209697       </w:t>
            </w:r>
          </w:p>
          <w:p w14:paraId="07AC1A5B">
            <w:pPr>
              <w:pStyle w:val="97"/>
              <w:spacing w:afterLines="0" w:line="440" w:lineRule="exact"/>
              <w:ind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联系人：</w:t>
            </w:r>
            <w:r>
              <w:rPr>
                <w:rFonts w:hint="eastAsia" w:ascii="仿宋_GB2312" w:hAnsi="新宋体" w:eastAsia="仿宋_GB2312"/>
                <w:szCs w:val="24"/>
                <w:highlight w:val="none"/>
                <w:lang w:val="en-US" w:eastAsia="zh-CN"/>
              </w:rPr>
              <w:t>沈灿</w:t>
            </w:r>
            <w:r>
              <w:rPr>
                <w:rFonts w:hint="eastAsia" w:ascii="仿宋_GB2312" w:hAnsi="新宋体" w:eastAsia="仿宋_GB2312"/>
                <w:szCs w:val="24"/>
                <w:highlight w:val="none"/>
              </w:rPr>
              <w:t xml:space="preserve">     </w:t>
            </w:r>
          </w:p>
          <w:p w14:paraId="707BB6EC">
            <w:pPr>
              <w:pStyle w:val="97"/>
              <w:spacing w:afterLines="0" w:line="440" w:lineRule="exact"/>
              <w:ind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0575-85209697</w:t>
            </w:r>
            <w:r>
              <w:rPr>
                <w:rFonts w:hint="eastAsia" w:ascii="仿宋_GB2312" w:hAnsi="新宋体" w:eastAsia="仿宋_GB2312"/>
                <w:szCs w:val="24"/>
                <w:highlight w:val="none"/>
              </w:rPr>
              <w:t>     </w:t>
            </w:r>
            <w:r>
              <w:rPr>
                <w:rFonts w:ascii="仿宋_GB2312" w:hAnsi="新宋体" w:eastAsia="仿宋_GB2312"/>
                <w:szCs w:val="24"/>
                <w:highlight w:val="none"/>
              </w:rPr>
              <w:t>  </w:t>
            </w:r>
          </w:p>
          <w:p w14:paraId="55257FD5">
            <w:pPr>
              <w:pStyle w:val="97"/>
              <w:spacing w:afterLines="0" w:line="440" w:lineRule="exact"/>
              <w:ind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highlight w:val="none"/>
              </w:rPr>
              <w:t>95763</w:t>
            </w:r>
            <w:r>
              <w:rPr>
                <w:rFonts w:hint="eastAsia" w:ascii="仿宋_GB2312" w:hAnsi="新宋体" w:eastAsia="仿宋_GB2312"/>
                <w:szCs w:val="24"/>
                <w:highlight w:val="none"/>
              </w:rPr>
              <w:t>获取热线服务帮助。</w:t>
            </w:r>
          </w:p>
          <w:p w14:paraId="1AA5F136">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14:paraId="0AC41D1B">
        <w:tblPrEx>
          <w:tblCellMar>
            <w:top w:w="0" w:type="dxa"/>
            <w:left w:w="0" w:type="dxa"/>
            <w:bottom w:w="0" w:type="dxa"/>
            <w:right w:w="0" w:type="dxa"/>
          </w:tblCellMar>
        </w:tblPrEx>
        <w:trPr>
          <w:trHeight w:val="147" w:hRule="atLeast"/>
        </w:trPr>
        <w:tc>
          <w:tcPr>
            <w:tcW w:w="8749" w:type="dxa"/>
            <w:vAlign w:val="center"/>
          </w:tcPr>
          <w:p w14:paraId="4952DBB9">
            <w:pPr>
              <w:rPr>
                <w:rFonts w:hint="eastAsia" w:ascii="仿宋_GB2312" w:hAnsi="新宋体" w:eastAsia="仿宋_GB2312"/>
                <w:highlight w:val="none"/>
              </w:rPr>
            </w:pPr>
            <w:r>
              <w:rPr>
                <w:rFonts w:hint="eastAsia" w:ascii="仿宋_GB2312" w:hAnsi="新宋体" w:eastAsia="仿宋_GB2312"/>
                <w:highlight w:val="none"/>
              </w:rPr>
              <w:t>·</w:t>
            </w:r>
          </w:p>
        </w:tc>
      </w:tr>
    </w:tbl>
    <w:p w14:paraId="209D4092">
      <w:pPr>
        <w:widowControl/>
        <w:jc w:val="center"/>
        <w:rPr>
          <w:rFonts w:hint="eastAsia" w:ascii="仿宋_GB2312" w:hAnsi="宋体" w:eastAsia="仿宋_GB2312"/>
          <w:b/>
          <w:sz w:val="36"/>
          <w:szCs w:val="36"/>
          <w:highlight w:val="none"/>
        </w:rPr>
      </w:pPr>
      <w:r>
        <w:rPr>
          <w:rFonts w:ascii="仿宋_GB2312" w:hAnsi="新宋体" w:eastAsia="仿宋_GB2312"/>
          <w:highlight w:val="none"/>
        </w:rPr>
        <w:br w:type="page"/>
      </w:r>
      <w:r>
        <w:rPr>
          <w:rFonts w:hint="eastAsia" w:ascii="仿宋_GB2312" w:hAnsi="宋体" w:eastAsia="仿宋_GB2312"/>
          <w:b/>
          <w:sz w:val="36"/>
          <w:szCs w:val="36"/>
          <w:highlight w:val="none"/>
        </w:rPr>
        <w:t>第二部分 投标须知</w:t>
      </w:r>
    </w:p>
    <w:p w14:paraId="4BC2D783">
      <w:pPr>
        <w:ind w:left="238"/>
        <w:jc w:val="center"/>
        <w:rPr>
          <w:rFonts w:hint="eastAsia"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BB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CD29875">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14:paraId="062F6825">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内　　　　容</w:t>
            </w:r>
          </w:p>
        </w:tc>
      </w:tr>
      <w:tr w14:paraId="50F3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986913A">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14:paraId="5A7E1777">
            <w:pPr>
              <w:snapToGrid w:val="0"/>
              <w:spacing w:line="440" w:lineRule="exact"/>
              <w:rPr>
                <w:rFonts w:hint="eastAsia"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14:paraId="32570F51">
            <w:pPr>
              <w:spacing w:line="440" w:lineRule="exact"/>
              <w:ind w:firstLine="480" w:firstLineChars="200"/>
              <w:rPr>
                <w:rFonts w:hint="eastAsia"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88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349B35B">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14:paraId="5D726C25">
            <w:pPr>
              <w:snapToGrid w:val="0"/>
              <w:spacing w:line="44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14:paraId="09ABA93A">
            <w:pPr>
              <w:snapToGrid w:val="0"/>
              <w:spacing w:line="44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14:paraId="1987CB1F">
            <w:pPr>
              <w:snapToGrid w:val="0"/>
              <w:spacing w:line="44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CF8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878D780">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14:paraId="5EF01F97">
            <w:pPr>
              <w:autoSpaceDE w:val="0"/>
              <w:autoSpaceDN w:val="0"/>
              <w:spacing w:line="440" w:lineRule="exact"/>
              <w:textAlignment w:val="bottom"/>
              <w:rPr>
                <w:rFonts w:hint="eastAsia"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14:paraId="338F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19FD8A7">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14:paraId="5C473A29">
            <w:pPr>
              <w:spacing w:line="440" w:lineRule="exact"/>
              <w:rPr>
                <w:rFonts w:hint="eastAsia"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14:paraId="50FC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3C97F3B">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14:paraId="3422A405">
            <w:pPr>
              <w:spacing w:line="440" w:lineRule="exact"/>
              <w:rPr>
                <w:rFonts w:hint="eastAsia"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同意将非主体、非关键性的工作分包。</w:t>
            </w:r>
          </w:p>
          <w:p w14:paraId="2FFB2664">
            <w:pPr>
              <w:spacing w:line="440" w:lineRule="exact"/>
              <w:ind w:firstLine="720" w:firstLineChars="300"/>
              <w:rPr>
                <w:rFonts w:hint="eastAsia"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rPr>
              <w:t xml:space="preserve"> </w:t>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14:paraId="21D1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26A4E64">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14:paraId="434DFC37">
            <w:pPr>
              <w:spacing w:line="440" w:lineRule="exact"/>
              <w:rPr>
                <w:rFonts w:hint="eastAsia"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14:paraId="25F7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FDD569C">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14:paraId="6950A6F7">
            <w:pPr>
              <w:spacing w:line="440" w:lineRule="exact"/>
              <w:rPr>
                <w:rFonts w:hint="eastAsia" w:ascii="仿宋_GB2312" w:hAnsi="宋体" w:eastAsia="仿宋_GB2312"/>
                <w:b/>
                <w:sz w:val="24"/>
                <w:highlight w:val="none"/>
              </w:rPr>
            </w:pPr>
            <w:r>
              <w:rPr>
                <w:rFonts w:hint="eastAsia" w:ascii="仿宋_GB2312" w:hAnsi="宋体" w:eastAsia="仿宋_GB2312"/>
                <w:b/>
                <w:sz w:val="24"/>
                <w:highlight w:val="none"/>
              </w:rPr>
              <w:t>开标前答疑会或现场考察：</w:t>
            </w:r>
          </w:p>
          <w:p w14:paraId="56223B27">
            <w:pPr>
              <w:spacing w:line="360" w:lineRule="auto"/>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1269827233"/>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14:paraId="7A4436CF">
            <w:pPr>
              <w:autoSpaceDE w:val="0"/>
              <w:autoSpaceDN w:val="0"/>
              <w:spacing w:line="440" w:lineRule="exact"/>
              <w:textAlignment w:val="bottom"/>
              <w:rPr>
                <w:rFonts w:hint="eastAsia" w:ascii="仿宋_GB2312" w:hAnsi="宋体" w:eastAsia="仿宋_GB2312"/>
                <w:b/>
                <w:sz w:val="24"/>
                <w:highlight w:val="none"/>
              </w:rPr>
            </w:pPr>
            <w:sdt>
              <w:sdtPr>
                <w:rPr>
                  <w:rFonts w:hint="eastAsia" w:ascii="仿宋_GB2312" w:hAnsi="仿宋" w:eastAsia="仿宋_GB2312" w:cs="Arial"/>
                  <w:kern w:val="0"/>
                  <w:sz w:val="24"/>
                  <w:highlight w:val="none"/>
                </w:rPr>
                <w:id w:val="147464518"/>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rPr>
              <w:t>,地点：</w:t>
            </w:r>
            <w:r>
              <w:rPr>
                <w:rFonts w:hint="eastAsia" w:ascii="仿宋_GB2312" w:hAnsi="仿宋" w:eastAsia="仿宋_GB2312"/>
                <w:sz w:val="24"/>
                <w:highlight w:val="none"/>
              </w:rPr>
              <w:t>，联系人：，联系方式：</w:t>
            </w:r>
            <w:r>
              <w:rPr>
                <w:rFonts w:hint="eastAsia" w:ascii="仿宋_GB2312" w:hAnsi="仿宋" w:eastAsia="仿宋_GB2312"/>
                <w:sz w:val="24"/>
                <w:szCs w:val="20"/>
                <w:highlight w:val="none"/>
              </w:rPr>
              <w:t>。</w:t>
            </w:r>
          </w:p>
        </w:tc>
      </w:tr>
      <w:tr w14:paraId="3865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6394FB4">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14:paraId="7FB37B83">
            <w:pPr>
              <w:spacing w:line="440" w:lineRule="exact"/>
              <w:rPr>
                <w:rFonts w:hint="eastAsia" w:ascii="仿宋_GB2312" w:hAnsi="宋体" w:eastAsia="仿宋_GB2312"/>
                <w:b/>
                <w:sz w:val="24"/>
                <w:highlight w:val="none"/>
              </w:rPr>
            </w:pPr>
            <w:r>
              <w:rPr>
                <w:rFonts w:hint="eastAsia" w:ascii="仿宋_GB2312" w:hAnsi="宋体" w:eastAsia="仿宋_GB2312"/>
                <w:b/>
                <w:sz w:val="24"/>
                <w:highlight w:val="none"/>
              </w:rPr>
              <w:t>样品提供：</w:t>
            </w:r>
          </w:p>
          <w:p w14:paraId="2396499A">
            <w:pPr>
              <w:spacing w:line="440" w:lineRule="exact"/>
              <w:rPr>
                <w:rFonts w:hint="eastAsia" w:ascii="仿宋_GB2312" w:hAnsi="仿宋" w:eastAsia="仿宋_GB2312"/>
                <w:sz w:val="24"/>
                <w:highlight w:val="none"/>
              </w:rPr>
            </w:pPr>
            <w:sdt>
              <w:sdtPr>
                <w:rPr>
                  <w:rFonts w:hint="eastAsia" w:ascii="仿宋_GB2312" w:hAnsi="仿宋" w:eastAsia="仿宋_GB2312" w:cs="Arial"/>
                  <w:kern w:val="0"/>
                  <w:sz w:val="24"/>
                  <w:highlight w:val="none"/>
                </w:rPr>
                <w:id w:val="147460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14:paraId="579259E8">
            <w:pPr>
              <w:spacing w:line="440" w:lineRule="exact"/>
              <w:rPr>
                <w:rFonts w:hint="eastAsia" w:ascii="仿宋_GB2312" w:hAnsi="仿宋" w:eastAsia="仿宋_GB2312"/>
                <w:kern w:val="0"/>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B要求提供，</w:t>
            </w:r>
          </w:p>
          <w:p w14:paraId="249005A1">
            <w:pPr>
              <w:spacing w:line="440" w:lineRule="exact"/>
              <w:rPr>
                <w:rFonts w:hint="eastAsia"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样品：①</w:t>
            </w:r>
            <w:r>
              <w:rPr>
                <w:rFonts w:hint="eastAsia" w:ascii="宋体" w:hAnsi="宋体" w:eastAsia="宋体" w:cs="宋体"/>
                <w:kern w:val="0"/>
                <w:sz w:val="22"/>
              </w:rPr>
              <w:t>羽毛球地胶小样</w:t>
            </w:r>
            <w:r>
              <w:rPr>
                <w:rFonts w:hint="eastAsia" w:ascii="宋体" w:hAnsi="宋体" w:eastAsia="宋体" w:cs="宋体"/>
                <w:kern w:val="0"/>
                <w:sz w:val="22"/>
                <w:lang w:eastAsia="zh-CN"/>
              </w:rPr>
              <w:t>②</w:t>
            </w:r>
            <w:r>
              <w:rPr>
                <w:rFonts w:hint="eastAsia" w:ascii="宋体" w:hAnsi="宋体" w:eastAsia="宋体" w:cs="宋体"/>
                <w:kern w:val="0"/>
                <w:sz w:val="22"/>
              </w:rPr>
              <w:t>动感单车成品</w:t>
            </w:r>
            <w:r>
              <w:rPr>
                <w:rFonts w:hint="eastAsia" w:ascii="仿宋_GB2312" w:hAnsi="仿宋" w:eastAsia="仿宋_GB2312"/>
                <w:kern w:val="0"/>
                <w:sz w:val="24"/>
                <w:highlight w:val="none"/>
              </w:rPr>
              <w:t>；</w:t>
            </w:r>
          </w:p>
          <w:p w14:paraId="4434BDFD">
            <w:pPr>
              <w:spacing w:line="440" w:lineRule="exact"/>
              <w:rPr>
                <w:rFonts w:hint="eastAsia"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样品制作的标准和要求：①</w:t>
            </w:r>
            <w:r>
              <w:rPr>
                <w:rFonts w:hint="eastAsia" w:ascii="宋体" w:hAnsi="宋体" w:eastAsia="宋体" w:cs="宋体"/>
                <w:kern w:val="0"/>
                <w:sz w:val="22"/>
              </w:rPr>
              <w:t>羽毛球地胶提供尺寸1</w:t>
            </w:r>
            <w:r>
              <w:rPr>
                <w:rFonts w:ascii="宋体" w:hAnsi="宋体" w:eastAsia="宋体" w:cs="宋体"/>
                <w:kern w:val="0"/>
                <w:sz w:val="22"/>
              </w:rPr>
              <w:t>m*1m</w:t>
            </w:r>
            <w:r>
              <w:rPr>
                <w:rFonts w:hint="eastAsia" w:ascii="宋体" w:hAnsi="宋体" w:eastAsia="宋体" w:cs="宋体"/>
                <w:kern w:val="0"/>
                <w:sz w:val="22"/>
              </w:rPr>
              <w:t>样品一片</w:t>
            </w:r>
            <w:r>
              <w:rPr>
                <w:rFonts w:hint="eastAsia" w:ascii="仿宋_GB2312" w:hAnsi="仿宋" w:eastAsia="仿宋_GB2312"/>
                <w:kern w:val="0"/>
                <w:sz w:val="24"/>
                <w:highlight w:val="none"/>
              </w:rPr>
              <w:t>；②</w:t>
            </w:r>
            <w:r>
              <w:rPr>
                <w:rFonts w:hint="eastAsia" w:ascii="宋体" w:hAnsi="宋体" w:eastAsia="宋体" w:cs="宋体"/>
                <w:kern w:val="0"/>
                <w:sz w:val="22"/>
              </w:rPr>
              <w:t>动感单车成品</w:t>
            </w:r>
          </w:p>
          <w:p w14:paraId="36697E35">
            <w:pPr>
              <w:spacing w:line="440" w:lineRule="exact"/>
              <w:rPr>
                <w:rFonts w:hint="eastAsia"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lang w:val="en-US" w:eastAsia="zh-CN"/>
              </w:rPr>
              <w:t>评审细则</w:t>
            </w:r>
            <w:r>
              <w:rPr>
                <w:rFonts w:hint="eastAsia" w:ascii="仿宋_GB2312" w:hAnsi="仿宋" w:eastAsia="仿宋_GB2312"/>
                <w:kern w:val="0"/>
                <w:sz w:val="24"/>
                <w:highlight w:val="none"/>
              </w:rPr>
              <w:t>；</w:t>
            </w:r>
          </w:p>
          <w:p w14:paraId="081B954B">
            <w:pPr>
              <w:spacing w:line="440" w:lineRule="exact"/>
              <w:rPr>
                <w:rFonts w:hint="eastAsia"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r>
              <w:rPr>
                <w:rFonts w:hint="eastAsia" w:ascii="仿宋_GB2312" w:hAnsi="仿宋" w:eastAsia="仿宋_GB2312" w:cs="Arial"/>
                <w:kern w:val="0"/>
                <w:sz w:val="24"/>
                <w:highlight w:val="none"/>
              </w:rPr>
              <w:sym w:font="Wingdings" w:char="00FE"/>
            </w:r>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kern w:val="0"/>
                <w:sz w:val="24"/>
                <w:highlight w:val="none"/>
              </w:rPr>
              <w:t>。</w:t>
            </w:r>
          </w:p>
          <w:p w14:paraId="253B1026">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lang w:val="en-US" w:eastAsia="zh-CN"/>
              </w:rPr>
              <w:t>2024年12月25日9:00前</w:t>
            </w:r>
            <w:r>
              <w:rPr>
                <w:rFonts w:hint="eastAsia" w:ascii="仿宋_GB2312" w:hAnsi="仿宋" w:eastAsia="仿宋_GB2312"/>
                <w:kern w:val="0"/>
                <w:sz w:val="24"/>
                <w:highlight w:val="none"/>
              </w:rPr>
              <w:t>；地点：绍兴市二环北路80号1#楼南四楼；联系人</w:t>
            </w:r>
            <w:r>
              <w:rPr>
                <w:rFonts w:hint="eastAsia" w:ascii="仿宋_GB2312" w:hAnsi="仿宋" w:eastAsia="仿宋_GB2312"/>
                <w:sz w:val="24"/>
                <w:highlight w:val="none"/>
              </w:rPr>
              <w:t>：</w:t>
            </w:r>
            <w:r>
              <w:rPr>
                <w:rFonts w:hint="eastAsia" w:ascii="仿宋_GB2312" w:hAnsi="仿宋" w:eastAsia="仿宋_GB2312"/>
                <w:sz w:val="24"/>
                <w:highlight w:val="none"/>
                <w:lang w:val="en-US" w:eastAsia="zh-CN"/>
              </w:rPr>
              <w:t>夏建挺</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kern w:val="28"/>
                <w:sz w:val="24"/>
                <w:highlight w:val="none"/>
                <w:lang w:val="en-US" w:eastAsia="zh-CN"/>
              </w:rPr>
              <w:t>15005856979</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14:paraId="65E75A98">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78B5C6C">
            <w:pPr>
              <w:autoSpaceDE w:val="0"/>
              <w:autoSpaceDN w:val="0"/>
              <w:adjustRightInd w:val="0"/>
              <w:spacing w:line="440" w:lineRule="exact"/>
              <w:jc w:val="left"/>
              <w:rPr>
                <w:rFonts w:hint="eastAsia"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14:paraId="25B1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2A1D8B10">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14:paraId="4A6C9C1C">
            <w:pPr>
              <w:spacing w:line="440" w:lineRule="exact"/>
              <w:rPr>
                <w:rFonts w:hint="eastAsia" w:ascii="仿宋_GB2312" w:hAnsi="宋体" w:eastAsia="仿宋_GB2312"/>
                <w:b/>
                <w:sz w:val="24"/>
                <w:highlight w:val="none"/>
              </w:rPr>
            </w:pPr>
            <w:r>
              <w:rPr>
                <w:rFonts w:hint="eastAsia" w:ascii="仿宋_GB2312" w:hAnsi="宋体" w:eastAsia="仿宋_GB2312"/>
                <w:b/>
                <w:sz w:val="24"/>
                <w:highlight w:val="none"/>
              </w:rPr>
              <w:t>方案讲解演示：</w:t>
            </w:r>
          </w:p>
          <w:p w14:paraId="43ADB9F6">
            <w:pPr>
              <w:spacing w:line="440" w:lineRule="exact"/>
              <w:rPr>
                <w:rFonts w:hint="eastAsia" w:ascii="仿宋_GB2312" w:hAnsi="仿宋" w:eastAsia="仿宋_GB2312" w:cs="仿宋"/>
                <w:sz w:val="24"/>
                <w:highlight w:val="none"/>
              </w:rPr>
            </w:pPr>
            <w:sdt>
              <w:sdtPr>
                <w:rPr>
                  <w:rFonts w:hint="eastAsia" w:ascii="仿宋_GB2312" w:hAnsi="仿宋" w:eastAsia="仿宋_GB2312" w:cs="Arial"/>
                  <w:kern w:val="0"/>
                  <w:sz w:val="24"/>
                  <w:highlight w:val="none"/>
                </w:rPr>
                <w:id w:val="2701698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016988"/>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sdtContent>
            </w:sdt>
            <w:r>
              <w:rPr>
                <w:rFonts w:hint="eastAsia" w:ascii="仿宋_GB2312" w:hAnsi="仿宋" w:eastAsia="仿宋_GB2312" w:cs="仿宋"/>
                <w:sz w:val="24"/>
                <w:highlight w:val="none"/>
              </w:rPr>
              <w:t xml:space="preserve"> A无方案讲解演示。</w:t>
            </w:r>
          </w:p>
          <w:p w14:paraId="7AC3D965">
            <w:pPr>
              <w:spacing w:line="440" w:lineRule="exact"/>
              <w:rPr>
                <w:rFonts w:hint="eastAsia" w:ascii="仿宋_GB2312" w:hAnsi="仿宋" w:eastAsia="仿宋_GB2312" w:cs="仿宋"/>
                <w:b/>
                <w:sz w:val="24"/>
                <w:highlight w:val="none"/>
              </w:rPr>
            </w:pPr>
            <w:bookmarkStart w:id="1" w:name="OLE_LINK15"/>
            <w:bookmarkStart w:id="2" w:name="OLE_LINK16"/>
            <w:bookmarkStart w:id="3" w:name="OLE_LINK17"/>
            <w:bookmarkStart w:id="4" w:name="OLE_LINK10"/>
            <w:bookmarkStart w:id="5" w:name="OLE_LINK9"/>
            <w:bookmarkStart w:id="6" w:name="OLE_LINK18"/>
            <w:bookmarkStart w:id="7" w:name="OLE_LINK12"/>
            <w:bookmarkStart w:id="8" w:name="OLE_LINK11"/>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866938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866938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74322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bookmarkEnd w:id="1"/>
                        <w:bookmarkEnd w:id="2"/>
                        <w:r>
                          <w:rPr>
                            <w:rFonts w:hint="eastAsia" w:ascii="仿宋_GB2312" w:hAnsi="仿宋" w:eastAsia="仿宋_GB2312" w:cs="Arial"/>
                            <w:kern w:val="0"/>
                            <w:sz w:val="24"/>
                            <w:highlight w:val="none"/>
                          </w:rPr>
                          <w:t xml:space="preserve"> </w:t>
                        </w:r>
                      </w:sdtContent>
                    </w:sdt>
                    <w:bookmarkEnd w:id="3"/>
                    <w:bookmarkEnd w:id="4"/>
                    <w:bookmarkEnd w:id="5"/>
                    <w:bookmarkEnd w:id="6"/>
                  </w:sdtContent>
                </w:sdt>
                <w:bookmarkEnd w:id="7"/>
                <w:bookmarkEnd w:id="8"/>
              </w:sdtContent>
            </w:sdt>
            <w:r>
              <w:rPr>
                <w:rFonts w:hint="eastAsia" w:ascii="仿宋_GB2312" w:hAnsi="仿宋" w:eastAsia="仿宋_GB2312" w:cs="仿宋"/>
                <w:sz w:val="24"/>
                <w:highlight w:val="none"/>
              </w:rPr>
              <w:t>B有方案讲解演示：</w:t>
            </w:r>
          </w:p>
          <w:p w14:paraId="4677FF63">
            <w:pPr>
              <w:spacing w:line="440" w:lineRule="exact"/>
              <w:rPr>
                <w:rFonts w:hint="eastAsia"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14:paraId="048D5102">
            <w:pPr>
              <w:spacing w:line="440" w:lineRule="exact"/>
              <w:rPr>
                <w:rFonts w:hint="eastAsia"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14:paraId="3C697D9D">
            <w:pPr>
              <w:spacing w:line="440" w:lineRule="exact"/>
              <w:rPr>
                <w:rFonts w:hint="eastAsia" w:ascii="仿宋_GB2312" w:hAnsi="仿宋" w:eastAsia="仿宋_GB2312" w:cs="仿宋"/>
                <w:sz w:val="24"/>
                <w:highlight w:val="none"/>
                <w:lang w:val="zh-CN"/>
              </w:rPr>
            </w:pPr>
            <w:bookmarkStart w:id="9" w:name="OLE_LINK22"/>
            <w:bookmarkStart w:id="10" w:name="OLE_LINK21"/>
            <w:sdt>
              <w:sdtPr>
                <w:rPr>
                  <w:rFonts w:hint="eastAsia" w:ascii="仿宋_GB2312" w:hAnsi="仿宋" w:eastAsia="仿宋_GB2312" w:cs="Arial"/>
                  <w:kern w:val="0"/>
                  <w:sz w:val="24"/>
                  <w:highlight w:val="none"/>
                </w:rPr>
                <w:id w:val="33349208"/>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rPr>
                  <w:t>□</w:t>
                </w:r>
              </w:sdtContent>
            </w:sdt>
            <w:bookmarkEnd w:id="9"/>
            <w:bookmarkEnd w:id="10"/>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14:paraId="3604B93E">
            <w:pPr>
              <w:spacing w:line="440" w:lineRule="exact"/>
              <w:rPr>
                <w:rFonts w:hint="eastAsia" w:ascii="仿宋_GB2312" w:hAnsi="仿宋" w:eastAsia="仿宋_GB2312" w:cs="仿宋"/>
                <w:sz w:val="24"/>
                <w:highlight w:val="none"/>
                <w:lang w:val="zh-CN"/>
              </w:rPr>
            </w:pPr>
            <w:bookmarkStart w:id="11" w:name="OLE_LINK19"/>
            <w:bookmarkStart w:id="12" w:name="OLE_LINK20"/>
            <w:sdt>
              <w:sdtPr>
                <w:rPr>
                  <w:rFonts w:hint="eastAsia" w:ascii="仿宋_GB2312" w:hAnsi="仿宋" w:eastAsia="仿宋_GB2312" w:cs="Arial"/>
                  <w:kern w:val="0"/>
                  <w:sz w:val="24"/>
                  <w:highlight w:val="none"/>
                </w:rPr>
                <w:id w:val="286693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017011"/>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rPr>
                      <w:t>□</w:t>
                    </w:r>
                  </w:sdtContent>
                </w:sdt>
              </w:sdtContent>
            </w:sdt>
            <w:bookmarkEnd w:id="11"/>
            <w:bookmarkEnd w:id="12"/>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14:paraId="6E4344C1">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1A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96EA00A">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14:paraId="13FE5A88">
            <w:pPr>
              <w:snapToGrid w:val="0"/>
              <w:spacing w:line="440" w:lineRule="exact"/>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14:paraId="1FE3BE0B">
            <w:pPr>
              <w:spacing w:line="360" w:lineRule="auto"/>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47483249"/>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14:paraId="7EFE6D08">
            <w:pPr>
              <w:snapToGrid w:val="0"/>
              <w:spacing w:line="440" w:lineRule="exact"/>
              <w:rPr>
                <w:rFonts w:hint="eastAsia"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4746021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7B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819B629">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14:paraId="3D6E3589">
            <w:pPr>
              <w:snapToGrid w:val="0"/>
              <w:ind w:left="-3" w:leftChars="-8" w:right="-50" w:rightChars="-24" w:hanging="14" w:hangingChars="7"/>
              <w:rPr>
                <w:rFonts w:hint="eastAsia"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14:paraId="4808AAA0">
            <w:pPr>
              <w:widowControl/>
              <w:jc w:val="left"/>
              <w:rPr>
                <w:rFonts w:hint="eastAsia" w:ascii="仿宋_GB2312" w:hAnsi="仿宋" w:eastAsia="仿宋_GB2312"/>
                <w:sz w:val="24"/>
                <w:highlight w:val="yellow"/>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货物类，标项一单一产品或核心产品为：</w:t>
            </w:r>
            <w:r>
              <w:rPr>
                <w:rFonts w:hint="eastAsia" w:ascii="仿宋_GB2312" w:hAnsi="仿宋" w:eastAsia="仿宋_GB2312"/>
                <w:b/>
                <w:bCs/>
                <w:sz w:val="24"/>
                <w:highlight w:val="none"/>
                <w:u w:val="single"/>
              </w:rPr>
              <w:t xml:space="preserve"> 篮球架</w:t>
            </w:r>
          </w:p>
          <w:p w14:paraId="0F869E82">
            <w:pPr>
              <w:snapToGrid w:val="0"/>
              <w:spacing w:line="440" w:lineRule="exact"/>
              <w:rPr>
                <w:rFonts w:hint="eastAsia"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14:paraId="166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4DBCE58">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14:paraId="6F87D88A">
            <w:pPr>
              <w:snapToGrid w:val="0"/>
              <w:ind w:left="-18" w:leftChars="-9" w:right="-50" w:rightChars="-24" w:hanging="1"/>
              <w:jc w:val="center"/>
              <w:rPr>
                <w:rFonts w:hint="eastAsia"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14:paraId="498B066A">
            <w:pPr>
              <w:snapToGrid w:val="0"/>
              <w:spacing w:line="360" w:lineRule="auto"/>
              <w:rPr>
                <w:rFonts w:hint="eastAsia" w:ascii="仿宋_GB2312" w:hAnsi="仿宋" w:eastAsia="仿宋_GB2312" w:cs="Arial"/>
                <w:kern w:val="0"/>
                <w:sz w:val="24"/>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工业  </w:t>
            </w:r>
            <w:r>
              <w:rPr>
                <w:rFonts w:hint="eastAsia" w:ascii="仿宋_GB2312" w:hAnsi="仿宋" w:eastAsia="仿宋_GB2312" w:cs="Arial"/>
                <w:kern w:val="0"/>
                <w:sz w:val="24"/>
                <w:highlight w:val="none"/>
              </w:rPr>
              <w:t>行业；</w:t>
            </w:r>
          </w:p>
          <w:p w14:paraId="7581FA14">
            <w:pPr>
              <w:snapToGrid w:val="0"/>
              <w:spacing w:line="360" w:lineRule="auto"/>
              <w:rPr>
                <w:highlight w:val="none"/>
              </w:rPr>
            </w:pPr>
            <w:r>
              <w:rPr>
                <w:rFonts w:hint="eastAsia" w:ascii="仿宋_GB2312" w:hAnsi="仿宋" w:eastAsia="仿宋_GB2312" w:cs="Arial"/>
                <w:kern w:val="0"/>
                <w:sz w:val="24"/>
                <w:highlight w:val="none"/>
              </w:rPr>
              <w:t>……</w:t>
            </w:r>
          </w:p>
        </w:tc>
      </w:tr>
      <w:tr w14:paraId="541C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E031ECC">
            <w:pPr>
              <w:spacing w:line="440" w:lineRule="exact"/>
              <w:jc w:val="center"/>
              <w:rPr>
                <w:rFonts w:hint="eastAsia"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14:paraId="28C121EC">
            <w:pPr>
              <w:snapToGrid w:val="0"/>
              <w:spacing w:line="440" w:lineRule="exact"/>
              <w:rPr>
                <w:rFonts w:hint="eastAsia"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14:paraId="143F1BDA">
            <w:pPr>
              <w:snapToGrid w:val="0"/>
              <w:spacing w:line="440" w:lineRule="exact"/>
              <w:rPr>
                <w:rFonts w:hint="eastAsia"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14:paraId="4193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72DDB5F">
            <w:pPr>
              <w:spacing w:line="440" w:lineRule="exact"/>
              <w:jc w:val="center"/>
              <w:rPr>
                <w:rFonts w:hint="eastAsia" w:ascii="仿宋_GB2312" w:hAnsi="宋体" w:eastAsia="仿宋_GB2312"/>
                <w:sz w:val="24"/>
                <w:highlight w:val="none"/>
              </w:rPr>
            </w:pPr>
          </w:p>
        </w:tc>
        <w:tc>
          <w:tcPr>
            <w:tcW w:w="855" w:type="dxa"/>
            <w:vMerge w:val="continue"/>
            <w:vAlign w:val="center"/>
          </w:tcPr>
          <w:p w14:paraId="1545B790">
            <w:pPr>
              <w:snapToGrid w:val="0"/>
              <w:spacing w:line="440" w:lineRule="exact"/>
              <w:rPr>
                <w:rFonts w:hint="eastAsia" w:ascii="仿宋_GB2312" w:hAnsi="仿宋_GB2312" w:eastAsia="仿宋_GB2312" w:cs="仿宋_GB2312"/>
                <w:b/>
                <w:sz w:val="24"/>
                <w:highlight w:val="none"/>
              </w:rPr>
            </w:pPr>
          </w:p>
        </w:tc>
        <w:tc>
          <w:tcPr>
            <w:tcW w:w="7515" w:type="dxa"/>
            <w:vAlign w:val="center"/>
          </w:tcPr>
          <w:p w14:paraId="2E9FBFF1">
            <w:pPr>
              <w:snapToGrid w:val="0"/>
              <w:spacing w:line="440" w:lineRule="exact"/>
              <w:rPr>
                <w:rFonts w:hint="eastAsia"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14:paraId="6D8E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C55E7A1">
            <w:pPr>
              <w:spacing w:line="440" w:lineRule="exact"/>
              <w:jc w:val="center"/>
              <w:rPr>
                <w:rFonts w:hint="eastAsia" w:ascii="仿宋_GB2312" w:hAnsi="宋体" w:eastAsia="仿宋_GB2312"/>
                <w:sz w:val="24"/>
                <w:highlight w:val="none"/>
              </w:rPr>
            </w:pPr>
          </w:p>
        </w:tc>
        <w:tc>
          <w:tcPr>
            <w:tcW w:w="855" w:type="dxa"/>
            <w:vMerge w:val="continue"/>
            <w:vAlign w:val="center"/>
          </w:tcPr>
          <w:p w14:paraId="16A3F1D8">
            <w:pPr>
              <w:snapToGrid w:val="0"/>
              <w:spacing w:line="440" w:lineRule="exact"/>
              <w:rPr>
                <w:rFonts w:hint="eastAsia" w:ascii="仿宋_GB2312" w:hAnsi="仿宋_GB2312" w:eastAsia="仿宋_GB2312" w:cs="仿宋_GB2312"/>
                <w:b/>
                <w:sz w:val="24"/>
                <w:highlight w:val="none"/>
              </w:rPr>
            </w:pPr>
          </w:p>
        </w:tc>
        <w:tc>
          <w:tcPr>
            <w:tcW w:w="7515" w:type="dxa"/>
            <w:vAlign w:val="center"/>
          </w:tcPr>
          <w:p w14:paraId="2A81A397">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14:paraId="4A6DB391">
            <w:pPr>
              <w:snapToGrid w:val="0"/>
              <w:spacing w:line="440" w:lineRule="exact"/>
              <w:rPr>
                <w:rFonts w:hint="eastAsia"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AED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14D3D2E7">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14:paraId="1D4E994C">
            <w:pPr>
              <w:snapToGrid w:val="0"/>
              <w:spacing w:line="44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14:paraId="6B5BC6FB">
            <w:pPr>
              <w:snapToGrid w:val="0"/>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14:paraId="7FFD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60366F8">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14:paraId="0B9220B2">
            <w:pPr>
              <w:snapToGrid w:val="0"/>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14:paraId="0EF7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B4290FD">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14:paraId="33C1055D">
            <w:pPr>
              <w:snapToGrid w:val="0"/>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14:paraId="7999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72639E">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14:paraId="7E64776A">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14:paraId="6F462799">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14:paraId="716A0FCA">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ECB84A">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14:paraId="7066A4C1">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14:paraId="2CCB70F5">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3B92FC3">
            <w:pPr>
              <w:snapToGrid w:val="0"/>
              <w:spacing w:line="440" w:lineRule="exact"/>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14:paraId="426A0DA1">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14:paraId="4F56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584D197">
            <w:pPr>
              <w:spacing w:line="440" w:lineRule="exact"/>
              <w:rPr>
                <w:rFonts w:hint="eastAsia"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14:paraId="236956EA">
            <w:pPr>
              <w:spacing w:line="440" w:lineRule="exact"/>
              <w:rPr>
                <w:rFonts w:hint="eastAsia" w:ascii="仿宋_GB2312" w:hAnsi="宋体" w:eastAsia="仿宋_GB2312" w:cs="宋体"/>
                <w:b/>
                <w:sz w:val="24"/>
                <w:highlight w:val="none"/>
              </w:rPr>
            </w:pPr>
            <w:r>
              <w:rPr>
                <w:rFonts w:hint="eastAsia" w:ascii="仿宋_GB2312" w:hAnsi="宋体" w:eastAsia="仿宋_GB2312" w:cs="宋体"/>
                <w:b/>
                <w:sz w:val="24"/>
                <w:highlight w:val="none"/>
              </w:rPr>
              <w:t>特别说明：</w:t>
            </w:r>
          </w:p>
          <w:p w14:paraId="1B38064F">
            <w:pPr>
              <w:spacing w:line="440" w:lineRule="exact"/>
              <w:rPr>
                <w:rFonts w:hint="eastAsia"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14:paraId="4AB0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D2F24A8">
            <w:pPr>
              <w:spacing w:line="440" w:lineRule="exact"/>
              <w:rPr>
                <w:rFonts w:hint="eastAsia" w:ascii="仿宋_GB2312" w:hAnsi="宋体" w:eastAsia="仿宋_GB2312"/>
                <w:sz w:val="24"/>
                <w:highlight w:val="none"/>
              </w:rPr>
            </w:pPr>
          </w:p>
        </w:tc>
        <w:tc>
          <w:tcPr>
            <w:tcW w:w="8370" w:type="dxa"/>
            <w:gridSpan w:val="2"/>
            <w:vAlign w:val="center"/>
          </w:tcPr>
          <w:p w14:paraId="249E225D">
            <w:pPr>
              <w:adjustRightInd w:val="0"/>
              <w:spacing w:line="440" w:lineRule="exact"/>
              <w:rPr>
                <w:rFonts w:hint="eastAsia"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178545159"/>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14:paraId="619921C0">
            <w:pPr>
              <w:spacing w:line="440" w:lineRule="exact"/>
              <w:rPr>
                <w:rFonts w:hint="eastAsia" w:ascii="宋体" w:hAnsi="宋体" w:cs="宋体"/>
                <w:b/>
                <w:sz w:val="24"/>
                <w:highlight w:val="none"/>
              </w:rPr>
            </w:pPr>
            <w:sdt>
              <w:sdtPr>
                <w:rPr>
                  <w:rFonts w:hint="eastAsia" w:ascii="仿宋_GB2312" w:hAnsi="宋体" w:eastAsia="仿宋_GB2312" w:cs="宋体"/>
                  <w:kern w:val="0"/>
                  <w:sz w:val="24"/>
                  <w:szCs w:val="21"/>
                  <w:highlight w:val="none"/>
                </w:rPr>
                <w:id w:val="1996138926"/>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0979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DE4E3B">
            <w:pPr>
              <w:spacing w:line="44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19</w:t>
            </w:r>
          </w:p>
        </w:tc>
        <w:tc>
          <w:tcPr>
            <w:tcW w:w="8370" w:type="dxa"/>
            <w:gridSpan w:val="2"/>
            <w:vAlign w:val="center"/>
          </w:tcPr>
          <w:p w14:paraId="6C6C18A7">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b/>
                <w:sz w:val="24"/>
                <w:highlight w:val="none"/>
              </w:rPr>
              <w:t>采购代理服务费：</w:t>
            </w:r>
            <w:r>
              <w:rPr>
                <w:rFonts w:hint="eastAsia" w:ascii="仿宋_GB2312" w:hAnsi="宋体" w:eastAsia="仿宋_GB2312" w:cs="宋体"/>
                <w:snapToGrid w:val="0"/>
                <w:kern w:val="28"/>
                <w:sz w:val="24"/>
                <w:highlight w:val="none"/>
              </w:rPr>
              <w:t>各标项中标人须向招标代理机构按如下规定交纳代理服务费：</w:t>
            </w:r>
          </w:p>
          <w:p w14:paraId="09FABC2D">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（1）各标项以中标通知中确定的中标总金额作为服务费的计算基数，具体按以下收费比例×20%执行。</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14:paraId="2A89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14:paraId="7311C769">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服费务类率型中标金额（万元）</w:t>
                  </w:r>
                </w:p>
              </w:tc>
              <w:tc>
                <w:tcPr>
                  <w:tcW w:w="2147" w:type="dxa"/>
                  <w:vAlign w:val="center"/>
                </w:tcPr>
                <w:p w14:paraId="0C1C08C6">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货物招标</w:t>
                  </w:r>
                </w:p>
              </w:tc>
            </w:tr>
            <w:tr w14:paraId="3E53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70E9A26A">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100以下</w:t>
                  </w:r>
                </w:p>
              </w:tc>
              <w:tc>
                <w:tcPr>
                  <w:tcW w:w="2147" w:type="dxa"/>
                </w:tcPr>
                <w:p w14:paraId="4E08AFF9">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1.5%</w:t>
                  </w:r>
                </w:p>
              </w:tc>
            </w:tr>
            <w:tr w14:paraId="77A0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2D0DA43B">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100-500</w:t>
                  </w:r>
                </w:p>
              </w:tc>
              <w:tc>
                <w:tcPr>
                  <w:tcW w:w="2147" w:type="dxa"/>
                </w:tcPr>
                <w:p w14:paraId="7F624292">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1.1%</w:t>
                  </w:r>
                </w:p>
              </w:tc>
            </w:tr>
          </w:tbl>
          <w:p w14:paraId="7274BAEB">
            <w:pPr>
              <w:spacing w:line="440" w:lineRule="exact"/>
              <w:rPr>
                <w:rFonts w:hint="eastAsia"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（2）代理服务费的交纳方式：</w:t>
            </w:r>
          </w:p>
          <w:p w14:paraId="1410E50D">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用银行支票、汇票、电汇、现金等付款方式直接交纳代理服务费。</w:t>
            </w:r>
          </w:p>
          <w:p w14:paraId="623D1158">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公司名称：绍兴市鼎正建设工程咨询有限公司</w:t>
            </w:r>
          </w:p>
          <w:p w14:paraId="0C4C59F7">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账号:0915000828327300010</w:t>
            </w:r>
          </w:p>
          <w:p w14:paraId="1E6F2EF6">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开户银行: 绍兴银行城中支行</w:t>
            </w:r>
          </w:p>
          <w:p w14:paraId="095B2A79">
            <w:pPr>
              <w:spacing w:line="440" w:lineRule="exact"/>
              <w:rPr>
                <w:rFonts w:hint="eastAsia" w:ascii="仿宋_GB2312" w:hAnsi="仿宋" w:eastAsia="仿宋_GB2312" w:cs="仿宋"/>
                <w:b/>
                <w:kern w:val="0"/>
                <w:sz w:val="24"/>
                <w:szCs w:val="21"/>
                <w:highlight w:val="none"/>
              </w:rPr>
            </w:pPr>
            <w:r>
              <w:rPr>
                <w:rFonts w:hint="eastAsia" w:ascii="仿宋_GB2312" w:hAnsi="宋体" w:eastAsia="仿宋_GB2312" w:cs="宋体"/>
                <w:snapToGrid w:val="0"/>
                <w:kern w:val="28"/>
                <w:sz w:val="24"/>
                <w:highlight w:val="none"/>
              </w:rPr>
              <w:t xml:space="preserve">（3）以上费用在领取中标通知书前交纳。 </w:t>
            </w:r>
          </w:p>
        </w:tc>
      </w:tr>
      <w:tr w14:paraId="7C6B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53FD21B">
            <w:pPr>
              <w:spacing w:line="440" w:lineRule="exact"/>
              <w:rPr>
                <w:rFonts w:hint="eastAsia"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14:paraId="02E9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52EE3E7">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14:paraId="6287E503">
      <w:pPr>
        <w:pageBreakBefore/>
        <w:jc w:val="center"/>
        <w:outlineLvl w:val="0"/>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14:paraId="12697E62">
      <w:pPr>
        <w:snapToGrid w:val="0"/>
        <w:spacing w:line="440" w:lineRule="exact"/>
        <w:jc w:val="left"/>
        <w:outlineLvl w:val="1"/>
        <w:rPr>
          <w:rFonts w:hint="eastAsia" w:ascii="仿宋_GB2312" w:hAnsi="仿宋" w:eastAsia="仿宋_GB2312" w:cs="仿宋"/>
          <w:b/>
          <w:sz w:val="24"/>
          <w:highlight w:val="none"/>
        </w:rPr>
      </w:pPr>
      <w:r>
        <w:rPr>
          <w:rFonts w:hint="eastAsia" w:ascii="仿宋_GB2312" w:hAnsi="仿宋" w:eastAsia="仿宋_GB2312" w:cs="仿宋"/>
          <w:b/>
          <w:sz w:val="24"/>
          <w:highlight w:val="none"/>
        </w:rPr>
        <w:t>1.适用范围</w:t>
      </w:r>
    </w:p>
    <w:p w14:paraId="74223B5B">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14:paraId="604C1661">
      <w:pPr>
        <w:spacing w:line="440" w:lineRule="exact"/>
        <w:outlineLvl w:val="0"/>
        <w:rPr>
          <w:rFonts w:hint="eastAsia" w:ascii="仿宋_GB2312" w:hAnsi="仿宋" w:eastAsia="仿宋_GB2312" w:cs="仿宋"/>
          <w:b/>
          <w:sz w:val="24"/>
          <w:highlight w:val="none"/>
        </w:rPr>
      </w:pPr>
      <w:r>
        <w:rPr>
          <w:rFonts w:hint="eastAsia" w:ascii="仿宋_GB2312" w:hAnsi="仿宋" w:eastAsia="仿宋_GB2312" w:cs="仿宋"/>
          <w:b/>
          <w:sz w:val="24"/>
          <w:highlight w:val="none"/>
        </w:rPr>
        <w:t>2.定义</w:t>
      </w:r>
    </w:p>
    <w:p w14:paraId="62037F0C">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14:paraId="3B2DDA35">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14:paraId="6918FDD7">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14:paraId="7ECF1218">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14:paraId="68F61F9F">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14:paraId="45280F2C">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CDAE0DB">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14:paraId="63F0EB2D">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highlight w:val="none"/>
        </w:rPr>
        <w:t>☑</w:t>
      </w:r>
      <w:r>
        <w:rPr>
          <w:rFonts w:hint="eastAsia" w:ascii="仿宋_GB2312" w:hAnsi="仿宋" w:eastAsia="仿宋_GB2312" w:cs="仿宋"/>
          <w:sz w:val="24"/>
          <w:highlight w:val="none"/>
        </w:rPr>
        <w:t>” 系指适用本项目的要求，“</w:t>
      </w:r>
      <w:r>
        <w:rPr>
          <w:rFonts w:hint="eastAsia" w:ascii="仿宋_GB2312" w:hAnsi="MS Mincho" w:eastAsia="MS Mincho" w:cs="MS Mincho"/>
          <w:sz w:val="24"/>
          <w:highlight w:val="none"/>
        </w:rPr>
        <w:t>☐</w:t>
      </w:r>
      <w:r>
        <w:rPr>
          <w:rFonts w:hint="eastAsia" w:ascii="仿宋_GB2312" w:hAnsi="仿宋" w:eastAsia="仿宋_GB2312" w:cs="仿宋"/>
          <w:sz w:val="24"/>
          <w:highlight w:val="none"/>
        </w:rPr>
        <w:t>”系指不适用本项目的要求。</w:t>
      </w:r>
    </w:p>
    <w:p w14:paraId="2C7B1157">
      <w:pPr>
        <w:spacing w:line="440" w:lineRule="exact"/>
        <w:rPr>
          <w:rFonts w:hint="eastAsia"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0854F0FA">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DAD6D67">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3.2 支持绿色发展</w:t>
      </w:r>
    </w:p>
    <w:p w14:paraId="414AE64E">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17208AA">
      <w:pPr>
        <w:spacing w:line="440" w:lineRule="exact"/>
        <w:rPr>
          <w:rFonts w:hint="eastAsia"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EC342CA">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3E621E9">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AFE261">
      <w:pPr>
        <w:spacing w:line="440" w:lineRule="exact"/>
        <w:rPr>
          <w:rFonts w:hint="eastAsia"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C8C6AF3">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01EF993D">
      <w:pPr>
        <w:spacing w:line="440" w:lineRule="exact"/>
        <w:rPr>
          <w:rFonts w:hint="eastAsia"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FD66C09">
      <w:pPr>
        <w:spacing w:line="440" w:lineRule="exact"/>
        <w:ind w:firstLine="480" w:firstLineChars="200"/>
        <w:rPr>
          <w:rFonts w:hint="eastAsia"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3FFB7BED">
      <w:pPr>
        <w:spacing w:line="440" w:lineRule="exact"/>
        <w:rPr>
          <w:rFonts w:hint="eastAsia"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2DCDF7BC">
      <w:pPr>
        <w:spacing w:line="440" w:lineRule="exact"/>
        <w:rPr>
          <w:rFonts w:hint="eastAsia"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51A5A975">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5B62D641">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9C252E7">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EF35936">
      <w:pPr>
        <w:spacing w:line="440" w:lineRule="exact"/>
        <w:ind w:firstLine="482" w:firstLineChars="200"/>
        <w:rPr>
          <w:rFonts w:hint="eastAsia"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48B238AB">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7834DFF8">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F8123DB">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14:paraId="38495EA7">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71C0FB31">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13716E6E">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14:paraId="01A62D88">
      <w:pPr>
        <w:spacing w:line="440" w:lineRule="exact"/>
        <w:rPr>
          <w:rFonts w:hint="eastAsia"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5F2D7D64">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6F304E00">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2B2D5827">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11ACA21">
      <w:pPr>
        <w:snapToGrid w:val="0"/>
        <w:spacing w:before="156" w:beforeLines="50" w:after="156" w:afterLines="50"/>
        <w:rPr>
          <w:rFonts w:hint="eastAsia" w:ascii="仿宋_GB2312" w:hAnsi="宋体" w:eastAsia="仿宋_GB2312"/>
          <w:b/>
          <w:sz w:val="36"/>
          <w:szCs w:val="36"/>
          <w:highlight w:val="none"/>
        </w:rPr>
      </w:pPr>
    </w:p>
    <w:p w14:paraId="634B692B">
      <w:pPr>
        <w:snapToGrid w:val="0"/>
        <w:spacing w:before="156" w:beforeLines="50" w:after="156" w:afterLines="50"/>
        <w:rPr>
          <w:rFonts w:hint="eastAsia" w:ascii="仿宋_GB2312" w:hAnsi="宋体" w:eastAsia="仿宋_GB2312"/>
          <w:b/>
          <w:sz w:val="36"/>
          <w:szCs w:val="36"/>
          <w:highlight w:val="none"/>
        </w:rPr>
      </w:pPr>
    </w:p>
    <w:p w14:paraId="3D0740BB">
      <w:pPr>
        <w:spacing w:line="360" w:lineRule="auto"/>
        <w:jc w:val="center"/>
        <w:outlineLvl w:val="0"/>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14:paraId="5A4B19C7">
      <w:pPr>
        <w:snapToGrid w:val="0"/>
        <w:spacing w:line="440" w:lineRule="exact"/>
        <w:jc w:val="left"/>
        <w:rPr>
          <w:rFonts w:hint="eastAsia" w:ascii="仿宋_GB2312" w:hAnsi="仿宋" w:eastAsia="仿宋_GB2312" w:cs="仿宋"/>
          <w:b/>
          <w:sz w:val="24"/>
          <w:highlight w:val="none"/>
        </w:rPr>
      </w:pPr>
      <w:bookmarkStart w:id="13" w:name="_Toc81372776"/>
      <w:bookmarkStart w:id="14" w:name="_Toc81372953"/>
      <w:bookmarkStart w:id="15" w:name="_Toc84325929"/>
      <w:r>
        <w:rPr>
          <w:rFonts w:hint="eastAsia" w:ascii="仿宋_GB2312" w:hAnsi="仿宋" w:eastAsia="仿宋_GB2312" w:cs="仿宋"/>
          <w:b/>
          <w:sz w:val="24"/>
          <w:highlight w:val="none"/>
        </w:rPr>
        <w:t>1．招标方式</w:t>
      </w:r>
    </w:p>
    <w:p w14:paraId="0E28CAF3">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14:paraId="4DFE9615">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14:paraId="3AD07A3F">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14:paraId="6AEE9BD3">
      <w:pPr>
        <w:pStyle w:val="25"/>
        <w:snapToGrid w:val="0"/>
        <w:spacing w:line="440" w:lineRule="exact"/>
        <w:jc w:val="left"/>
        <w:rPr>
          <w:rFonts w:hint="eastAsia" w:ascii="仿宋_GB2312" w:hAnsi="仿宋" w:eastAsia="仿宋_GB2312" w:cs="仿宋"/>
          <w:b/>
          <w:highlight w:val="none"/>
        </w:rPr>
      </w:pPr>
      <w:r>
        <w:rPr>
          <w:rFonts w:hint="eastAsia" w:ascii="仿宋_GB2312" w:hAnsi="仿宋" w:eastAsia="仿宋_GB2312" w:cs="仿宋"/>
          <w:b/>
          <w:sz w:val="24"/>
          <w:highlight w:val="none"/>
        </w:rPr>
        <w:t>2.授权委托</w:t>
      </w:r>
    </w:p>
    <w:p w14:paraId="5EDCDECB">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14:paraId="5A5BF660">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3. 投标费用</w:t>
      </w:r>
    </w:p>
    <w:p w14:paraId="1507988B">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14:paraId="5F73D3E7">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14:paraId="799522BA">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14:paraId="6962234B">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14:paraId="74F0D979">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6D3E001">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4.3招标文件的修改</w:t>
      </w:r>
    </w:p>
    <w:p w14:paraId="194579AE">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959D098">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5A41C88">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5.参考品牌</w:t>
      </w:r>
    </w:p>
    <w:p w14:paraId="23E7418F">
      <w:pPr>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9CACE9B">
      <w:pPr>
        <w:pStyle w:val="2"/>
        <w:rPr>
          <w:rFonts w:hint="eastAsia" w:ascii="仿宋_GB2312" w:hAnsi="仿宋" w:cs="仿宋"/>
          <w:sz w:val="32"/>
          <w:szCs w:val="32"/>
          <w:highlight w:val="none"/>
        </w:rPr>
      </w:pPr>
    </w:p>
    <w:p w14:paraId="74651155">
      <w:pPr>
        <w:spacing w:line="360" w:lineRule="auto"/>
        <w:jc w:val="center"/>
        <w:outlineLvl w:val="0"/>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14:paraId="6456E1FD">
      <w:pPr>
        <w:snapToGrid w:val="0"/>
        <w:spacing w:line="440" w:lineRule="exact"/>
        <w:jc w:val="left"/>
        <w:rPr>
          <w:rFonts w:hint="eastAsia"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14:paraId="7428875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14:paraId="51DD0C0A">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14:paraId="2823CA2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14:paraId="000F10F0">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14:paraId="5D0987B3">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14:paraId="51A7C6ED">
      <w:pPr>
        <w:snapToGrid w:val="0"/>
        <w:spacing w:line="440" w:lineRule="exact"/>
        <w:ind w:firstLine="723" w:firstLineChars="3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14:paraId="2C8764F7">
      <w:pPr>
        <w:snapToGrid w:val="0"/>
        <w:spacing w:line="440" w:lineRule="exact"/>
        <w:ind w:firstLine="723" w:firstLineChars="300"/>
        <w:jc w:val="left"/>
        <w:rPr>
          <w:rFonts w:hint="eastAsia"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14:paraId="61391CAA">
      <w:pPr>
        <w:snapToGrid w:val="0"/>
        <w:spacing w:line="440" w:lineRule="exact"/>
        <w:ind w:firstLine="723" w:firstLineChars="300"/>
        <w:jc w:val="left"/>
        <w:rPr>
          <w:rFonts w:hint="eastAsia"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14:paraId="670D83CA">
      <w:pPr>
        <w:pStyle w:val="33"/>
        <w:spacing w:line="440" w:lineRule="exact"/>
        <w:rPr>
          <w:rFonts w:hint="eastAsia"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14:paraId="0C85DB04">
      <w:pPr>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14:paraId="062FDAE2">
      <w:pPr>
        <w:snapToGrid w:val="0"/>
        <w:spacing w:line="440" w:lineRule="exact"/>
        <w:ind w:firstLine="482" w:firstLineChars="200"/>
        <w:rPr>
          <w:rFonts w:hint="eastAsia"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14:paraId="74ECCCF1">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14:paraId="3B7F2646">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2.1.2联合协议（如果有)；</w:t>
      </w:r>
    </w:p>
    <w:p w14:paraId="17EC147D">
      <w:pPr>
        <w:snapToGrid w:val="0"/>
        <w:spacing w:line="440" w:lineRule="exact"/>
        <w:ind w:firstLine="720" w:firstLineChars="300"/>
        <w:rPr>
          <w:rFonts w:hint="eastAsia"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14:paraId="56DAB6B5">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w:t>
      </w:r>
    </w:p>
    <w:p w14:paraId="3B7E11A3">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val="en-US" w:eastAsia="zh-CN"/>
        </w:rPr>
        <w:t>4.1</w:t>
      </w:r>
      <w:r>
        <w:rPr>
          <w:rFonts w:hint="eastAsia" w:ascii="仿宋_GB2312" w:hAnsi="仿宋" w:eastAsia="仿宋_GB2312" w:cs="仿宋"/>
          <w:sz w:val="24"/>
          <w:highlight w:val="none"/>
        </w:rPr>
        <w:t>中小企业声明函；</w:t>
      </w:r>
    </w:p>
    <w:p w14:paraId="08BA8853">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napToGrid w:val="0"/>
          <w:sz w:val="24"/>
          <w:highlight w:val="none"/>
        </w:rPr>
        <w:t>2.</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val="en-US" w:eastAsia="zh-CN"/>
        </w:rPr>
        <w:t>4.2</w:t>
      </w:r>
      <w:r>
        <w:rPr>
          <w:rFonts w:hint="eastAsia" w:ascii="仿宋_GB2312" w:hAnsi="宋体" w:eastAsia="仿宋_GB2312" w:cs="仿宋_GB2312"/>
          <w:snapToGrid w:val="0"/>
          <w:sz w:val="24"/>
          <w:highlight w:val="none"/>
        </w:rPr>
        <w:t>残疾人福利性单位声明函（如果有）。</w:t>
      </w:r>
    </w:p>
    <w:p w14:paraId="1FA0198B">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14:paraId="5C00B087">
      <w:pPr>
        <w:snapToGrid w:val="0"/>
        <w:spacing w:line="440" w:lineRule="exact"/>
        <w:ind w:firstLine="482" w:firstLineChars="200"/>
        <w:rPr>
          <w:rFonts w:hint="eastAsia"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14:paraId="21810C61">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2.2.1投标函；</w:t>
      </w:r>
    </w:p>
    <w:p w14:paraId="6EC496D7">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14:paraId="06DB9964">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14:paraId="3198385E">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2.2.4法定代表人身份证明书；</w:t>
      </w:r>
    </w:p>
    <w:p w14:paraId="37B739FA">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B37FEC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2.2.6廉政承诺书（格式见第六部分附件）；</w:t>
      </w:r>
    </w:p>
    <w:p w14:paraId="7E3581F6">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5C7B59F">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2.2.8供应商应提供针对项目的完整技术解决方案：</w:t>
      </w:r>
    </w:p>
    <w:p w14:paraId="398F8D52">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14:paraId="532D6698">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FC5ACF7">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14:paraId="2D8927BE">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14:paraId="01C67DB7">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6D19937">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21EFB49E">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F0CF8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855C4AF">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1D673D3A">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2.2.15培训计划（如有）；</w:t>
      </w:r>
    </w:p>
    <w:p w14:paraId="1CA490C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2.2.16验收方案；</w:t>
      </w:r>
    </w:p>
    <w:p w14:paraId="70529FF8">
      <w:pPr>
        <w:snapToGrid w:val="0"/>
        <w:spacing w:line="336" w:lineRule="auto"/>
        <w:ind w:firstLine="720" w:firstLineChars="300"/>
        <w:rPr>
          <w:rFonts w:hint="eastAsia" w:ascii="仿宋_GB2312" w:hAnsi="仿宋" w:eastAsia="仿宋_GB2312" w:cs="仿宋"/>
          <w:sz w:val="24"/>
          <w:highlight w:val="none"/>
          <w:u w:val="wave"/>
        </w:rPr>
      </w:pPr>
      <w:r>
        <w:rPr>
          <w:rFonts w:hint="eastAsia" w:ascii="仿宋_GB2312" w:hAnsi="仿宋" w:eastAsia="仿宋_GB2312" w:cs="仿宋"/>
          <w:sz w:val="24"/>
          <w:highlight w:val="none"/>
        </w:rPr>
        <w:t>2.2.17</w:t>
      </w:r>
      <w:r>
        <w:rPr>
          <w:rFonts w:hint="eastAsia" w:ascii="仿宋_GB2312" w:hAnsi="仿宋" w:eastAsia="仿宋_GB2312" w:cs="仿宋"/>
          <w:sz w:val="24"/>
          <w:highlight w:val="none"/>
          <w:u w:val="wave"/>
        </w:rPr>
        <w:t>未尽事宜请各投标单位按评分标准和相对应标项相关要求制作；</w:t>
      </w:r>
    </w:p>
    <w:p w14:paraId="2CCFD519">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2.2.18投标人需要说明的其他文件和说明（格式自拟）。</w:t>
      </w:r>
    </w:p>
    <w:p w14:paraId="3C2ED80E">
      <w:pPr>
        <w:snapToGrid w:val="0"/>
        <w:spacing w:line="440" w:lineRule="exact"/>
        <w:ind w:firstLine="482" w:firstLineChars="200"/>
        <w:rPr>
          <w:rFonts w:hint="eastAsia"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14:paraId="6C235EDC">
      <w:pPr>
        <w:snapToGrid w:val="0"/>
        <w:spacing w:line="440" w:lineRule="exact"/>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2.3.1开标一览表（报价表）；</w:t>
      </w:r>
    </w:p>
    <w:p w14:paraId="48C2E974">
      <w:pPr>
        <w:snapToGrid w:val="0"/>
        <w:spacing w:line="440" w:lineRule="exact"/>
        <w:rPr>
          <w:rFonts w:hint="eastAsia" w:ascii="仿宋_GB2312" w:hAnsi="仿宋" w:eastAsia="仿宋_GB2312" w:cs="仿宋"/>
          <w:b/>
          <w:bCs/>
          <w:sz w:val="32"/>
          <w:highlight w:val="none"/>
        </w:rPr>
      </w:pPr>
      <w:r>
        <w:rPr>
          <w:rFonts w:hint="eastAsia" w:ascii="仿宋_GB2312" w:hAnsi="仿宋" w:eastAsia="仿宋_GB2312" w:cs="仿宋"/>
          <w:b/>
          <w:bCs/>
          <w:sz w:val="24"/>
          <w:szCs w:val="20"/>
          <w:highlight w:val="none"/>
        </w:rPr>
        <w:t>3.投标报价</w:t>
      </w:r>
    </w:p>
    <w:p w14:paraId="7882ECAA">
      <w:pPr>
        <w:snapToGrid w:val="0"/>
        <w:spacing w:line="440" w:lineRule="exact"/>
        <w:ind w:firstLine="720" w:firstLineChars="300"/>
        <w:rPr>
          <w:rFonts w:hint="eastAsia" w:ascii="仿宋_GB2312" w:hAnsi="仿宋" w:eastAsia="仿宋_GB2312" w:cs="仿宋"/>
          <w:b/>
          <w:sz w:val="32"/>
          <w:highlight w:val="none"/>
        </w:rPr>
      </w:pPr>
      <w:r>
        <w:rPr>
          <w:rFonts w:hint="eastAsia" w:ascii="仿宋_GB2312" w:hAnsi="仿宋" w:eastAsia="仿宋_GB2312" w:cs="仿宋"/>
          <w:sz w:val="24"/>
          <w:highlight w:val="none"/>
        </w:rPr>
        <w:t>3.1报价为采购人可以合格使用产品的价格，包括货款、包装、运输、保险、货到就位以及安装、调试、培训、保修及产品知识产权等一切费用。</w:t>
      </w:r>
    </w:p>
    <w:p w14:paraId="51BE3AAE">
      <w:pPr>
        <w:snapToGrid w:val="0"/>
        <w:spacing w:line="440" w:lineRule="exact"/>
        <w:ind w:firstLine="720" w:firstLineChars="300"/>
        <w:rPr>
          <w:rFonts w:hint="eastAsia" w:ascii="仿宋_GB2312" w:hAnsi="仿宋" w:eastAsia="仿宋_GB2312" w:cs="仿宋"/>
          <w:b/>
          <w:sz w:val="32"/>
          <w:highlight w:val="none"/>
        </w:rPr>
      </w:pPr>
      <w:r>
        <w:rPr>
          <w:rFonts w:hint="eastAsia" w:ascii="仿宋_GB2312" w:hAnsi="仿宋" w:eastAsia="仿宋_GB2312" w:cs="仿宋"/>
          <w:sz w:val="24"/>
          <w:highlight w:val="none"/>
        </w:rPr>
        <w:t>3.2招标文件未列明，而投标人认为必需的费用也需列入报价。</w:t>
      </w:r>
    </w:p>
    <w:p w14:paraId="09DE080C">
      <w:pPr>
        <w:snapToGrid w:val="0"/>
        <w:spacing w:line="440" w:lineRule="exact"/>
        <w:ind w:firstLine="720" w:firstLineChars="300"/>
        <w:rPr>
          <w:rFonts w:hint="eastAsia" w:ascii="仿宋_GB2312" w:hAnsi="仿宋" w:eastAsia="仿宋_GB2312" w:cs="仿宋"/>
          <w:b/>
          <w:sz w:val="32"/>
          <w:highlight w:val="none"/>
        </w:rPr>
      </w:pPr>
      <w:r>
        <w:rPr>
          <w:rFonts w:hint="eastAsia" w:ascii="仿宋_GB2312" w:hAnsi="仿宋" w:eastAsia="仿宋_GB2312" w:cs="仿宋"/>
          <w:sz w:val="24"/>
          <w:highlight w:val="none"/>
        </w:rPr>
        <w:t>3.3投标报价只允许有一个报价，有选择的报价将不予接受（除指定外）。</w:t>
      </w:r>
    </w:p>
    <w:p w14:paraId="25E757E1">
      <w:pPr>
        <w:snapToGrid w:val="0"/>
        <w:spacing w:line="440" w:lineRule="exact"/>
        <w:ind w:firstLine="720" w:firstLineChars="300"/>
        <w:rPr>
          <w:rFonts w:hint="eastAsia" w:ascii="仿宋_GB2312" w:hAnsi="仿宋" w:eastAsia="仿宋_GB2312" w:cs="仿宋"/>
          <w:b/>
          <w:sz w:val="32"/>
          <w:highlight w:val="none"/>
        </w:rPr>
      </w:pPr>
      <w:r>
        <w:rPr>
          <w:rFonts w:hint="eastAsia" w:ascii="仿宋_GB2312" w:hAnsi="仿宋" w:eastAsia="仿宋_GB2312" w:cs="仿宋"/>
          <w:sz w:val="24"/>
          <w:highlight w:val="none"/>
        </w:rPr>
        <w:t>3.4投标人提供虚假材料投标的，投标无效。</w:t>
      </w:r>
    </w:p>
    <w:p w14:paraId="372309F6">
      <w:pPr>
        <w:pStyle w:val="181"/>
        <w:snapToGrid w:val="0"/>
        <w:spacing w:before="0" w:line="440" w:lineRule="exact"/>
        <w:ind w:firstLine="0" w:firstLineChars="0"/>
        <w:outlineLvl w:val="0"/>
        <w:rPr>
          <w:rFonts w:hint="eastAsia" w:ascii="仿宋_GB2312" w:hAnsi="仿宋" w:eastAsia="仿宋_GB2312" w:cs="仿宋"/>
          <w:b/>
          <w:szCs w:val="24"/>
          <w:highlight w:val="none"/>
        </w:rPr>
      </w:pPr>
      <w:r>
        <w:rPr>
          <w:rFonts w:hint="eastAsia" w:ascii="仿宋_GB2312" w:hAnsi="仿宋" w:eastAsia="仿宋_GB2312" w:cs="仿宋"/>
          <w:b/>
          <w:kern w:val="0"/>
          <w:szCs w:val="24"/>
          <w:highlight w:val="none"/>
        </w:rPr>
        <w:t>4.</w:t>
      </w:r>
      <w:r>
        <w:rPr>
          <w:rFonts w:hint="eastAsia" w:ascii="仿宋_GB2312" w:hAnsi="仿宋" w:eastAsia="仿宋_GB2312" w:cs="仿宋"/>
          <w:b/>
          <w:szCs w:val="24"/>
          <w:highlight w:val="none"/>
        </w:rPr>
        <w:t>投标文件的编制和</w:t>
      </w:r>
      <w:r>
        <w:rPr>
          <w:rFonts w:hint="eastAsia" w:ascii="仿宋_GB2312" w:hAnsi="仿宋" w:eastAsia="仿宋_GB2312" w:cs="仿宋"/>
          <w:b/>
          <w:highlight w:val="none"/>
        </w:rPr>
        <w:t>签署</w:t>
      </w:r>
    </w:p>
    <w:p w14:paraId="5641F72F">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B4B797">
      <w:pPr>
        <w:snapToGrid w:val="0"/>
        <w:spacing w:line="440" w:lineRule="exact"/>
        <w:ind w:firstLine="480" w:firstLineChars="200"/>
        <w:jc w:val="left"/>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EF3FCD1">
      <w:pPr>
        <w:snapToGrid w:val="0"/>
        <w:spacing w:line="440" w:lineRule="exact"/>
        <w:ind w:firstLine="480" w:firstLineChars="200"/>
        <w:jc w:val="left"/>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14:paraId="1136930E">
      <w:pPr>
        <w:snapToGrid w:val="0"/>
        <w:spacing w:line="440" w:lineRule="exact"/>
        <w:ind w:firstLine="480" w:firstLineChars="200"/>
        <w:jc w:val="left"/>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14:paraId="75B42B3E">
      <w:pPr>
        <w:snapToGrid w:val="0"/>
        <w:spacing w:line="440" w:lineRule="exact"/>
        <w:ind w:firstLine="480" w:firstLineChars="200"/>
        <w:jc w:val="left"/>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BEBDB58">
      <w:pPr>
        <w:snapToGrid w:val="0"/>
        <w:spacing w:line="440" w:lineRule="exact"/>
        <w:ind w:firstLine="480" w:firstLineChars="200"/>
        <w:jc w:val="left"/>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14:paraId="424A6F26">
      <w:pPr>
        <w:pStyle w:val="181"/>
        <w:spacing w:before="0" w:line="440" w:lineRule="exact"/>
        <w:ind w:firstLine="0" w:firstLineChars="0"/>
        <w:rPr>
          <w:rFonts w:hint="eastAsia"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14:paraId="3C96D6C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BA5F32">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5E2BEE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6C29789">
      <w:pPr>
        <w:spacing w:line="440" w:lineRule="exact"/>
        <w:rPr>
          <w:rFonts w:hint="eastAsia"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14:paraId="323C37AA">
      <w:pPr>
        <w:snapToGrid w:val="0"/>
        <w:spacing w:line="440" w:lineRule="exact"/>
        <w:ind w:firstLine="480" w:firstLineChars="200"/>
        <w:jc w:val="left"/>
        <w:rPr>
          <w:rFonts w:hint="eastAsia"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14:paraId="4B3046E1">
      <w:pPr>
        <w:snapToGrid w:val="0"/>
        <w:spacing w:line="440" w:lineRule="exact"/>
        <w:ind w:firstLine="480" w:firstLineChars="200"/>
        <w:jc w:val="left"/>
        <w:rPr>
          <w:rFonts w:hint="eastAsia"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14:paraId="161C0294">
      <w:pPr>
        <w:pStyle w:val="181"/>
        <w:ind w:firstLine="480"/>
        <w:rPr>
          <w:rFonts w:hint="eastAsia"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B9B9D44">
      <w:pPr>
        <w:spacing w:line="360" w:lineRule="auto"/>
        <w:jc w:val="center"/>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14:paraId="2BED07B4">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1．电子招投标开标及评审程序</w:t>
      </w:r>
    </w:p>
    <w:p w14:paraId="3F4D619A">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14:paraId="16A6294A">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14:paraId="7F8AB54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14:paraId="075943E1">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14:paraId="068DD58D">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0A46284A">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14:paraId="40845CD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14:paraId="30EAD2FD">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14:paraId="3BAD0BCD">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14:paraId="78AA93C8">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14:paraId="42F4577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14:paraId="32CC5B27">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14:paraId="64D1C8B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14:paraId="5F0E4E14">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14:paraId="42D62C2F">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D69D587">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3．评标</w:t>
      </w:r>
    </w:p>
    <w:p w14:paraId="5031565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14:paraId="0FCA073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14:paraId="5483D15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14:paraId="600333A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14:paraId="75E14BDB">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F28079E">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14:paraId="1DB92A5E">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39B1630">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14:paraId="4FAF1890">
      <w:pPr>
        <w:snapToGrid w:val="0"/>
        <w:spacing w:line="440" w:lineRule="exact"/>
        <w:ind w:firstLine="480" w:firstLineChars="200"/>
        <w:jc w:val="left"/>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14:paraId="0B4E2016">
      <w:pPr>
        <w:snapToGrid w:val="0"/>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14:paraId="4F31A251">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4.1资格性审查</w:t>
      </w:r>
    </w:p>
    <w:p w14:paraId="3E2CCB5A">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14:paraId="578211F0">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4.2符合性审查</w:t>
      </w:r>
    </w:p>
    <w:p w14:paraId="33F700A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E0BFB1">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3A26A58B">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14:paraId="77A9A0D5">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14:paraId="418BF554">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14:paraId="314F6B5D">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14:paraId="4ED68C13">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14:paraId="17C8A513">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717A29">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14:paraId="2768297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14:paraId="620BD1BC">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A79FDC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14:paraId="35098506">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14:paraId="494106D4">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14:paraId="5EAFD013">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14:paraId="19CE59AC">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14:paraId="1C52DD20">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1F9CC99">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572AD75B">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14:paraId="2194ACBB">
      <w:pPr>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FB34046">
      <w:pPr>
        <w:pStyle w:val="17"/>
        <w:spacing w:after="156" w:line="440" w:lineRule="exact"/>
        <w:ind w:left="0"/>
        <w:rPr>
          <w:rFonts w:hint="eastAsia" w:ascii="仿宋_GB2312" w:hAnsi="仿宋" w:eastAsia="仿宋_GB2312" w:cs="仿宋"/>
          <w:b/>
          <w:highlight w:val="none"/>
        </w:rPr>
      </w:pPr>
      <w:r>
        <w:rPr>
          <w:rFonts w:hint="eastAsia" w:ascii="仿宋_GB2312" w:hAnsi="仿宋" w:eastAsia="仿宋_GB2312" w:cs="仿宋"/>
          <w:b/>
          <w:highlight w:val="none"/>
        </w:rPr>
        <w:t>7.投标文件的澄清</w:t>
      </w:r>
    </w:p>
    <w:p w14:paraId="7AB59C10">
      <w:pPr>
        <w:pStyle w:val="17"/>
        <w:spacing w:after="156" w:line="440" w:lineRule="exact"/>
        <w:ind w:left="0" w:firstLine="480" w:firstLineChars="200"/>
        <w:rPr>
          <w:rFonts w:hint="eastAsia"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430FB77">
      <w:pPr>
        <w:pStyle w:val="33"/>
        <w:snapToGrid w:val="0"/>
        <w:spacing w:line="440" w:lineRule="exact"/>
        <w:jc w:val="left"/>
        <w:rPr>
          <w:rFonts w:hint="eastAsia"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14:paraId="062BBC35">
      <w:pPr>
        <w:tabs>
          <w:tab w:val="left" w:pos="4085"/>
        </w:tabs>
        <w:snapToGrid w:val="0"/>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14:paraId="56DFE4AA">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14:paraId="66543C6D">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14:paraId="489F064D">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14:paraId="17C1969C">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14:paraId="78BBA1F4">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14:paraId="51411230">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14:paraId="4863A1B7">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14:paraId="313FC0FF">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14:paraId="75DBD678">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14:paraId="0DBF9FA6">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14:paraId="0B5C6612">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2C46DF1">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14:paraId="74BAB999">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14:paraId="3A6F16F2">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2D01F33">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14:paraId="1549C6D7">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14:paraId="4A5DDB61">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0DB5F7B3">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14:paraId="18EC513E">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14:paraId="3CF56861">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14:paraId="2DB21533">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14:paraId="23E415B4">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14:paraId="00215B82">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14:paraId="1AC037C9">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14:paraId="5B28DE48">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14:paraId="49E4443A">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14:paraId="551A3744">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14:paraId="69C70F81">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14:paraId="14AAC5F8">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14:paraId="76798977">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14:paraId="2F9B9A49">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14:paraId="7F7AA653">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F4BCD1E">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14:paraId="3A08C141">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14:paraId="7CEAADC8">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14:paraId="5219C352">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14:paraId="41670FC2">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14:paraId="29D45FB1">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14:paraId="5367D773">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14:paraId="51C141ED">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14:paraId="7E0AF131">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14:paraId="04D3EBAD">
      <w:pPr>
        <w:snapToGrid w:val="0"/>
        <w:spacing w:line="440" w:lineRule="exact"/>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14:paraId="5104FD86">
      <w:pPr>
        <w:snapToGrid w:val="0"/>
        <w:spacing w:line="440" w:lineRule="exact"/>
        <w:ind w:firstLine="482" w:firstLineChars="200"/>
        <w:jc w:val="left"/>
        <w:rPr>
          <w:rFonts w:hint="eastAsia"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14:paraId="477EE7EE">
      <w:pPr>
        <w:snapToGrid w:val="0"/>
        <w:spacing w:line="440" w:lineRule="exact"/>
        <w:rPr>
          <w:rFonts w:hint="eastAsia"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14:paraId="6A945EAA">
      <w:pPr>
        <w:snapToGrid w:val="0"/>
        <w:spacing w:line="440" w:lineRule="exact"/>
        <w:ind w:firstLine="480" w:firstLineChars="20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008B5B">
      <w:pPr>
        <w:snapToGrid w:val="0"/>
        <w:spacing w:line="440" w:lineRule="exact"/>
        <w:ind w:firstLine="480" w:firstLineChars="20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14:paraId="04EEF59C">
      <w:pPr>
        <w:pStyle w:val="33"/>
        <w:adjustRightInd w:val="0"/>
        <w:spacing w:line="360" w:lineRule="auto"/>
        <w:ind w:firstLine="726"/>
        <w:jc w:val="center"/>
        <w:rPr>
          <w:rFonts w:hint="eastAsia" w:ascii="仿宋_GB2312" w:hAnsi="仿宋" w:eastAsia="仿宋_GB2312" w:cs="仿宋"/>
          <w:b/>
          <w:snapToGrid w:val="0"/>
          <w:sz w:val="32"/>
          <w:szCs w:val="32"/>
          <w:highlight w:val="none"/>
        </w:rPr>
      </w:pPr>
    </w:p>
    <w:p w14:paraId="5E510317">
      <w:pPr>
        <w:pStyle w:val="33"/>
        <w:adjustRightInd w:val="0"/>
        <w:spacing w:line="360" w:lineRule="auto"/>
        <w:ind w:firstLine="726"/>
        <w:jc w:val="center"/>
        <w:rPr>
          <w:rFonts w:hint="eastAsia"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3"/>
    <w:bookmarkEnd w:id="14"/>
    <w:bookmarkEnd w:id="15"/>
    <w:p w14:paraId="64F063A4">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1.中标条件</w:t>
      </w:r>
    </w:p>
    <w:p w14:paraId="752B860F">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14:paraId="21C2D47A">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14:paraId="4A5E1CDE">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14:paraId="1786549B">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14:paraId="17687DA0">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14:paraId="1EA82943">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2.中标确认</w:t>
      </w:r>
    </w:p>
    <w:p w14:paraId="3443A36B">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14:paraId="21E0FC91">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14:paraId="4F45FF19">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14:paraId="4B58334E">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3．中标通知</w:t>
      </w:r>
    </w:p>
    <w:p w14:paraId="11B50D48">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HYPERLINK "http://www.zjzfcg.gov.cn"</w:instrText>
      </w:r>
      <w:r>
        <w:rPr>
          <w:highlight w:val="none"/>
        </w:rPr>
        <w:fldChar w:fldCharType="separate"/>
      </w:r>
      <w:r>
        <w:rPr>
          <w:rFonts w:hint="eastAsia" w:ascii="仿宋_GB2312" w:hAnsi="仿宋" w:eastAsia="仿宋_GB2312" w:cs="仿宋"/>
          <w:sz w:val="24"/>
          <w:highlight w:val="none"/>
        </w:rPr>
        <w:t>http://zfcg.czt.zj.gov.cn/</w:t>
      </w:r>
      <w:r>
        <w:rPr>
          <w:rFonts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HYPERLINK "http://ggb.sx.gov.cn"</w:instrText>
      </w:r>
      <w:r>
        <w:rPr>
          <w:highlight w:val="none"/>
        </w:rPr>
        <w:fldChar w:fldCharType="separate"/>
      </w:r>
      <w:r>
        <w:rPr>
          <w:rFonts w:hint="eastAsia" w:ascii="仿宋_GB2312" w:hAnsi="仿宋" w:eastAsia="仿宋_GB2312" w:cs="仿宋"/>
          <w:sz w:val="24"/>
          <w:highlight w:val="none"/>
        </w:rPr>
        <w:t>http://ggb.s×.gov.cn</w:t>
      </w:r>
      <w:r>
        <w:rPr>
          <w:rFonts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14:paraId="69CB43BE">
      <w:pPr>
        <w:snapToGrid w:val="0"/>
        <w:spacing w:line="440" w:lineRule="exact"/>
        <w:ind w:firstLine="480" w:firstLineChars="200"/>
        <w:rPr>
          <w:rFonts w:hint="eastAsia"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14:paraId="35F2BFE4">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14:paraId="3CB86EF0">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4．履约保证金</w:t>
      </w:r>
    </w:p>
    <w:p w14:paraId="0A84B040">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F6A5088">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14:paraId="4CA03D9C">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14:paraId="3A685919">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14:paraId="502EDC3D">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14:paraId="30C3E6EE">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2个工作日内</w:t>
      </w:r>
      <w:r>
        <w:rPr>
          <w:rFonts w:hint="eastAsia" w:ascii="仿宋_GB2312" w:hAnsi="仿宋" w:eastAsia="仿宋_GB2312" w:cs="仿宋"/>
          <w:sz w:val="24"/>
          <w:highlight w:val="none"/>
        </w:rPr>
        <w:t>，通过电子交易平台进行备案。</w:t>
      </w:r>
    </w:p>
    <w:p w14:paraId="667EF8F9">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14:paraId="3022515C">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6.验收</w:t>
      </w:r>
    </w:p>
    <w:p w14:paraId="2F97F54A">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3A9DA91">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14:paraId="5632DFD7">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78C21BFC">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14:paraId="49B88D6E">
      <w:pPr>
        <w:snapToGrid w:val="0"/>
        <w:spacing w:line="44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8168A9B">
      <w:pPr>
        <w:tabs>
          <w:tab w:val="left" w:pos="0"/>
        </w:tabs>
        <w:spacing w:line="360" w:lineRule="auto"/>
        <w:ind w:firstLine="480"/>
        <w:rPr>
          <w:rFonts w:hint="eastAsia" w:ascii="仿宋_GB2312" w:hAnsi="仿宋" w:eastAsia="仿宋_GB2312" w:cs="仿宋"/>
          <w:kern w:val="0"/>
          <w:sz w:val="24"/>
          <w:highlight w:val="none"/>
        </w:rPr>
      </w:pPr>
    </w:p>
    <w:p w14:paraId="23D02764">
      <w:pPr>
        <w:spacing w:line="336" w:lineRule="auto"/>
        <w:jc w:val="center"/>
        <w:outlineLvl w:val="0"/>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六、</w:t>
      </w:r>
      <w:r>
        <w:rPr>
          <w:rFonts w:hint="eastAsia" w:ascii="仿宋_GB2312" w:hAnsi="仿宋" w:eastAsia="仿宋_GB2312" w:cs="仿宋"/>
          <w:b/>
          <w:bCs/>
          <w:sz w:val="32"/>
          <w:szCs w:val="20"/>
          <w:highlight w:val="none"/>
        </w:rPr>
        <w:t>询问、质疑与投诉</w:t>
      </w:r>
    </w:p>
    <w:p w14:paraId="0383DAF5">
      <w:pPr>
        <w:spacing w:line="336" w:lineRule="auto"/>
        <w:rPr>
          <w:rFonts w:hint="eastAsia"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14:paraId="7473A23F">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244267">
      <w:pPr>
        <w:spacing w:line="336" w:lineRule="auto"/>
        <w:rPr>
          <w:rFonts w:hint="eastAsia"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14:paraId="7114121A">
      <w:pPr>
        <w:autoSpaceDE w:val="0"/>
        <w:autoSpaceDN w:val="0"/>
        <w:spacing w:line="336" w:lineRule="auto"/>
        <w:ind w:firstLine="480" w:firstLineChars="200"/>
        <w:jc w:val="left"/>
        <w:rPr>
          <w:rFonts w:hint="eastAsia"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A07617D">
      <w:pPr>
        <w:spacing w:line="336" w:lineRule="auto"/>
        <w:rPr>
          <w:rFonts w:hint="eastAsia"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14:paraId="7833BD91">
      <w:pPr>
        <w:spacing w:line="336" w:lineRule="auto"/>
        <w:ind w:firstLine="482" w:firstLineChars="200"/>
        <w:rPr>
          <w:rFonts w:hint="eastAsia"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14:paraId="73FC569D">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14:paraId="3293B774">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7F19EB3">
      <w:pPr>
        <w:widowControl/>
        <w:snapToGrid w:val="0"/>
        <w:spacing w:line="336" w:lineRule="auto"/>
        <w:ind w:firstLine="434" w:firstLineChars="181"/>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B6236C2">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14:paraId="41DB8260">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14:paraId="1D2564CF">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14:paraId="3E991B10">
      <w:pPr>
        <w:spacing w:line="336" w:lineRule="auto"/>
        <w:ind w:firstLine="482" w:firstLineChars="200"/>
        <w:rPr>
          <w:rFonts w:hint="eastAsia"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14:paraId="12B001B1">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14:paraId="053DA4B8">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14:paraId="28E4C9E9">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14:paraId="6C22C9C8">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14:paraId="0DA3EB34">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14:paraId="6482F2F2">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14:paraId="0EAF0B94">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14:paraId="6C5BE230">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C0138D6">
      <w:pPr>
        <w:spacing w:line="336" w:lineRule="auto"/>
        <w:ind w:firstLine="482" w:firstLineChars="200"/>
        <w:rPr>
          <w:rFonts w:hint="eastAsia"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14:paraId="75EE24B5">
      <w:pPr>
        <w:spacing w:line="336" w:lineRule="auto"/>
        <w:rPr>
          <w:rFonts w:hint="eastAsia"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14:paraId="4C033215">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1A5330F">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14:paraId="29A4A1B7">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14:paraId="2BDCA619">
      <w:pPr>
        <w:spacing w:line="336" w:lineRule="auto"/>
        <w:ind w:firstLine="480" w:firstLineChars="200"/>
        <w:rPr>
          <w:rFonts w:hint="eastAsia"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14:paraId="4ADCE4E6">
      <w:pPr>
        <w:snapToGrid w:val="0"/>
        <w:spacing w:line="360" w:lineRule="auto"/>
        <w:outlineLvl w:val="0"/>
        <w:rPr>
          <w:rFonts w:hint="eastAsia"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14:paraId="174620E7">
      <w:pPr>
        <w:pageBreakBefore/>
        <w:snapToGrid w:val="0"/>
        <w:spacing w:line="800" w:lineRule="exact"/>
        <w:jc w:val="center"/>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7868ED1F">
      <w:pPr>
        <w:spacing w:line="440" w:lineRule="exact"/>
        <w:ind w:right="420"/>
        <w:rPr>
          <w:rFonts w:hint="eastAsia" w:ascii="宋体" w:hAnsi="宋体"/>
          <w:b/>
          <w:sz w:val="24"/>
          <w:highlight w:val="none"/>
        </w:rPr>
      </w:pPr>
      <w:bookmarkStart w:id="16" w:name="_Toc151354173"/>
      <w:bookmarkStart w:id="17" w:name="_Toc81372787"/>
      <w:bookmarkStart w:id="18" w:name="_Toc84325981"/>
      <w:bookmarkStart w:id="19" w:name="_Toc81372964"/>
      <w:bookmarkStart w:id="20" w:name="_Toc80157775"/>
      <w:r>
        <w:rPr>
          <w:rFonts w:hint="eastAsia" w:ascii="宋体" w:hAnsi="宋体"/>
          <w:b/>
          <w:sz w:val="24"/>
          <w:highlight w:val="none"/>
          <w:u w:val="wave"/>
        </w:rPr>
        <w:t>相关声明</w:t>
      </w:r>
      <w:r>
        <w:rPr>
          <w:rFonts w:hint="eastAsia" w:ascii="宋体" w:hAnsi="宋体"/>
          <w:b/>
          <w:sz w:val="24"/>
          <w:highlight w:val="none"/>
        </w:rPr>
        <w:t>：</w:t>
      </w:r>
      <w:r>
        <w:rPr>
          <w:rFonts w:hint="eastAsia" w:ascii="宋体" w:hAnsi="宋体"/>
          <w:b/>
          <w:sz w:val="24"/>
          <w:highlight w:val="none"/>
          <w:u w:val="wave"/>
        </w:rPr>
        <w:t>以下1-7条款如标段内另有说明的</w:t>
      </w:r>
      <w:r>
        <w:rPr>
          <w:rFonts w:hint="eastAsia" w:ascii="宋体" w:hAnsi="宋体"/>
          <w:b/>
          <w:sz w:val="24"/>
          <w:highlight w:val="none"/>
        </w:rPr>
        <w:t>，</w:t>
      </w:r>
      <w:r>
        <w:rPr>
          <w:rFonts w:hint="eastAsia" w:ascii="宋体" w:hAnsi="宋体"/>
          <w:b/>
          <w:sz w:val="24"/>
          <w:highlight w:val="none"/>
          <w:u w:val="wave"/>
        </w:rPr>
        <w:t>则按标内要求执行</w:t>
      </w:r>
      <w:r>
        <w:rPr>
          <w:rFonts w:hint="eastAsia" w:ascii="宋体" w:hAnsi="宋体"/>
          <w:b/>
          <w:sz w:val="24"/>
          <w:highlight w:val="none"/>
        </w:rPr>
        <w:t>。</w:t>
      </w:r>
    </w:p>
    <w:p w14:paraId="6C5DA8BC">
      <w:pPr>
        <w:tabs>
          <w:tab w:val="left" w:pos="1365"/>
        </w:tabs>
        <w:spacing w:line="440" w:lineRule="exact"/>
        <w:jc w:val="left"/>
        <w:rPr>
          <w:rFonts w:hint="eastAsia" w:ascii="仿宋_GB2312" w:hAnsi="宋体" w:eastAsia="仿宋_GB2312"/>
          <w:b/>
          <w:sz w:val="24"/>
          <w:szCs w:val="22"/>
          <w:highlight w:val="none"/>
        </w:rPr>
      </w:pPr>
      <w:r>
        <w:rPr>
          <w:rFonts w:hint="eastAsia" w:ascii="仿宋_GB2312" w:hAnsi="宋体" w:eastAsia="仿宋_GB2312"/>
          <w:b/>
          <w:sz w:val="24"/>
          <w:szCs w:val="22"/>
          <w:highlight w:val="none"/>
        </w:rPr>
        <w:t>1.设备（材料）要求</w:t>
      </w:r>
    </w:p>
    <w:p w14:paraId="601F127B">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1.1投标人投标提供的设备必须是厂商原装的、全新的，型号、性能及指标符合国家及招标文件提出的有关技术、质量、安全标准。</w:t>
      </w:r>
    </w:p>
    <w:p w14:paraId="2314DEF6">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1.2所有设备在开箱检验时必须完好，无破损，配置与装箱单相符。数量、质量及性能不低于本需求书中提出的要求。</w:t>
      </w:r>
    </w:p>
    <w:p w14:paraId="72BA5AE1">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23D6FEF">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1.4对于影响设备正常工作的必要组成部分，无论在技术规范中指出与否，投标人都应提供并在投标文件中明确列出。</w:t>
      </w:r>
    </w:p>
    <w:p w14:paraId="39FC09F4">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1.5所有货物提供出厂合格证等质量证明文件，国外生产的必须有合法的进货渠道证明，如海关报关单、原产地证明、商检证明等。</w:t>
      </w:r>
    </w:p>
    <w:p w14:paraId="15169F4C">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1.6所有货物到现场安装使用前，招标人将进行抽样检验或试验。</w:t>
      </w:r>
    </w:p>
    <w:p w14:paraId="1FE9EF4B">
      <w:pPr>
        <w:snapToGrid w:val="0"/>
        <w:spacing w:line="440" w:lineRule="exact"/>
        <w:rPr>
          <w:rFonts w:hint="eastAsia" w:ascii="仿宋_GB2312" w:hAnsi="宋体" w:eastAsia="仿宋_GB2312"/>
          <w:b/>
          <w:kern w:val="0"/>
          <w:sz w:val="24"/>
          <w:highlight w:val="none"/>
        </w:rPr>
      </w:pPr>
      <w:r>
        <w:rPr>
          <w:rFonts w:hint="eastAsia" w:ascii="仿宋_GB2312" w:hAnsi="宋体" w:eastAsia="仿宋_GB2312"/>
          <w:b/>
          <w:kern w:val="0"/>
          <w:sz w:val="24"/>
          <w:highlight w:val="none"/>
        </w:rPr>
        <w:t>2.数量调整</w:t>
      </w:r>
    </w:p>
    <w:p w14:paraId="6C8DCB10">
      <w:pPr>
        <w:snapToGrid w:val="0"/>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招标人保留在签约时调整部分方案及定购设备数量和服务的权力，投标人应对系统方案中设备和服务明细报价，按投标单价不变的前提下进行调整，双方不得拒绝。</w:t>
      </w:r>
    </w:p>
    <w:p w14:paraId="16B41535">
      <w:pPr>
        <w:snapToGrid w:val="0"/>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如遇本次招标没有涉及的设备或服务时，由中标人提供申请，招标人确认后实施。</w:t>
      </w:r>
    </w:p>
    <w:p w14:paraId="159E576A">
      <w:pPr>
        <w:snapToGrid w:val="0"/>
        <w:spacing w:line="440" w:lineRule="exact"/>
        <w:rPr>
          <w:rFonts w:hint="eastAsia" w:ascii="仿宋_GB2312" w:hAnsi="宋体" w:eastAsia="仿宋_GB2312"/>
          <w:b/>
          <w:kern w:val="0"/>
          <w:sz w:val="24"/>
          <w:highlight w:val="none"/>
        </w:rPr>
      </w:pPr>
      <w:r>
        <w:rPr>
          <w:rFonts w:hint="eastAsia" w:ascii="仿宋_GB2312" w:hAnsi="宋体" w:eastAsia="仿宋_GB2312"/>
          <w:b/>
          <w:kern w:val="0"/>
          <w:sz w:val="24"/>
          <w:highlight w:val="none"/>
        </w:rPr>
        <w:t>3.安装及调试、验收</w:t>
      </w:r>
    </w:p>
    <w:p w14:paraId="768C4A15">
      <w:pPr>
        <w:snapToGrid w:val="0"/>
        <w:spacing w:line="440" w:lineRule="exact"/>
        <w:ind w:firstLine="480" w:firstLineChars="200"/>
        <w:rPr>
          <w:rFonts w:hint="eastAsia" w:ascii="仿宋_GB2312" w:hAnsi="宋体" w:eastAsia="仿宋_GB2312"/>
          <w:kern w:val="0"/>
          <w:sz w:val="24"/>
          <w:highlight w:val="none"/>
        </w:rPr>
      </w:pPr>
      <w:r>
        <w:rPr>
          <w:rFonts w:hint="eastAsia" w:ascii="仿宋_GB2312" w:hAnsi="宋体" w:eastAsia="仿宋_GB2312"/>
          <w:kern w:val="0"/>
          <w:sz w:val="24"/>
          <w:highlight w:val="none"/>
        </w:rPr>
        <w:t>中标人应派经招标人认可的有经验和能力、具有相应资质的技术人员，负责系统设备安装工作，在设备安装期间应充分了解设备安装进度要求，解决安装中出现的技术问题。</w:t>
      </w:r>
    </w:p>
    <w:p w14:paraId="7F02F9E4">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3.1中标人负责设备的安装、调试。</w:t>
      </w:r>
    </w:p>
    <w:p w14:paraId="3039A02E">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3.2调试所需专用工具设施物料由中标人自备、自费运到现场，完工后自费搬走。</w:t>
      </w:r>
    </w:p>
    <w:p w14:paraId="2DC2E465">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3.3安装完成后，进行调试、验收按国家有关规范标准（国家无验收规范标准的按双方合同规定的要求）进行。</w:t>
      </w:r>
    </w:p>
    <w:p w14:paraId="28C0CECF">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7CAA60E">
      <w:pPr>
        <w:tabs>
          <w:tab w:val="left" w:pos="1365"/>
        </w:tabs>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3.5所有的招标设备应按照国家有关技术标准在制造厂检查和试验合格，以表明其运行性能、安全性能以及设备材料和结构在电气、机械上的完整性。</w:t>
      </w:r>
    </w:p>
    <w:p w14:paraId="04512C2C">
      <w:pPr>
        <w:snapToGrid w:val="0"/>
        <w:spacing w:line="440" w:lineRule="exact"/>
        <w:rPr>
          <w:rFonts w:hint="eastAsia" w:ascii="仿宋_GB2312" w:hAnsi="宋体" w:eastAsia="仿宋_GB2312"/>
          <w:b/>
          <w:kern w:val="0"/>
          <w:sz w:val="24"/>
          <w:highlight w:val="none"/>
        </w:rPr>
      </w:pPr>
      <w:r>
        <w:rPr>
          <w:rFonts w:hint="eastAsia" w:ascii="仿宋_GB2312" w:hAnsi="宋体" w:eastAsia="仿宋_GB2312"/>
          <w:b/>
          <w:kern w:val="0"/>
          <w:sz w:val="24"/>
          <w:highlight w:val="none"/>
        </w:rPr>
        <w:t>4.技术培训</w:t>
      </w:r>
    </w:p>
    <w:p w14:paraId="39185998">
      <w:pPr>
        <w:spacing w:line="440" w:lineRule="exact"/>
        <w:rPr>
          <w:rFonts w:hint="eastAsia" w:ascii="仿宋_GB2312" w:hAnsi="宋体" w:eastAsia="仿宋_GB2312"/>
          <w:sz w:val="24"/>
          <w:szCs w:val="22"/>
          <w:highlight w:val="none"/>
        </w:rPr>
      </w:pPr>
      <w:r>
        <w:rPr>
          <w:rFonts w:hint="eastAsia" w:ascii="仿宋_GB2312" w:hAnsi="宋体" w:eastAsia="仿宋_GB2312"/>
          <w:sz w:val="24"/>
          <w:szCs w:val="22"/>
          <w:highlight w:val="none"/>
        </w:rPr>
        <w:t>4.1中标人须对招标人的技术人员培训。投标人须在投标文件中提供详细的培训计划，包括培训内容、培训时间、培训费用等。</w:t>
      </w:r>
    </w:p>
    <w:p w14:paraId="7631EC3D">
      <w:pPr>
        <w:spacing w:line="440" w:lineRule="exact"/>
        <w:rPr>
          <w:rFonts w:hint="eastAsia" w:ascii="仿宋_GB2312" w:hAnsi="宋体" w:eastAsia="仿宋_GB2312"/>
          <w:sz w:val="24"/>
          <w:szCs w:val="22"/>
          <w:highlight w:val="none"/>
        </w:rPr>
      </w:pPr>
      <w:r>
        <w:rPr>
          <w:rFonts w:hint="eastAsia" w:ascii="仿宋_GB2312" w:hAnsi="宋体" w:eastAsia="仿宋_GB2312"/>
          <w:sz w:val="24"/>
          <w:szCs w:val="22"/>
          <w:highlight w:val="none"/>
        </w:rPr>
        <w:t>4.2中标人提供的负责培训的人员应具备同类设备五年以上的经验。</w:t>
      </w:r>
    </w:p>
    <w:p w14:paraId="7440E00F">
      <w:pPr>
        <w:spacing w:line="440" w:lineRule="exact"/>
        <w:rPr>
          <w:rFonts w:hint="eastAsia" w:ascii="仿宋_GB2312" w:hAnsi="宋体" w:eastAsia="仿宋_GB2312"/>
          <w:sz w:val="24"/>
          <w:szCs w:val="22"/>
          <w:highlight w:val="none"/>
        </w:rPr>
      </w:pPr>
      <w:r>
        <w:rPr>
          <w:rFonts w:hint="eastAsia" w:ascii="仿宋_GB2312" w:hAnsi="宋体" w:eastAsia="仿宋_GB2312"/>
          <w:sz w:val="24"/>
          <w:szCs w:val="22"/>
          <w:highlight w:val="none"/>
        </w:rPr>
        <w:t xml:space="preserve">4.3技术培训费用应包含在投标总价中。    </w:t>
      </w:r>
    </w:p>
    <w:p w14:paraId="77E0A20C">
      <w:pPr>
        <w:spacing w:line="440" w:lineRule="exact"/>
        <w:rPr>
          <w:rFonts w:hint="eastAsia" w:ascii="仿宋_GB2312" w:hAnsi="宋体" w:eastAsia="仿宋_GB2312"/>
          <w:sz w:val="24"/>
          <w:szCs w:val="22"/>
          <w:highlight w:val="none"/>
        </w:rPr>
      </w:pPr>
      <w:r>
        <w:rPr>
          <w:rFonts w:hint="eastAsia" w:ascii="仿宋_GB2312" w:hAnsi="宋体" w:eastAsia="仿宋_GB2312"/>
          <w:sz w:val="24"/>
          <w:szCs w:val="22"/>
          <w:highlight w:val="none"/>
        </w:rPr>
        <w:t>4.4技术培训至少应包括下列内容：</w:t>
      </w:r>
    </w:p>
    <w:p w14:paraId="7FB59746">
      <w:pPr>
        <w:spacing w:line="440" w:lineRule="exact"/>
        <w:rPr>
          <w:rFonts w:hint="eastAsia" w:ascii="仿宋_GB2312" w:hAnsi="宋体" w:eastAsia="仿宋_GB2312" w:cs="Times New Roman"/>
          <w:sz w:val="24"/>
          <w:szCs w:val="22"/>
          <w:highlight w:val="none"/>
        </w:rPr>
      </w:pPr>
      <w:r>
        <w:rPr>
          <w:rFonts w:hint="eastAsia" w:ascii="仿宋_GB2312" w:hAnsi="宋体" w:eastAsia="仿宋_GB2312" w:cs="Times New Roman"/>
          <w:sz w:val="24"/>
          <w:szCs w:val="22"/>
          <w:highlight w:val="none"/>
        </w:rPr>
        <w:t>4.4.1原理、构成和功能的描述。</w:t>
      </w:r>
    </w:p>
    <w:p w14:paraId="74794E70">
      <w:pPr>
        <w:spacing w:line="440" w:lineRule="exact"/>
        <w:rPr>
          <w:rFonts w:hint="eastAsia" w:ascii="仿宋_GB2312" w:hAnsi="宋体" w:eastAsia="仿宋_GB2312" w:cs="Times New Roman"/>
          <w:sz w:val="24"/>
          <w:szCs w:val="22"/>
          <w:highlight w:val="none"/>
        </w:rPr>
      </w:pPr>
      <w:r>
        <w:rPr>
          <w:rFonts w:hint="eastAsia" w:ascii="仿宋_GB2312" w:hAnsi="宋体" w:eastAsia="仿宋_GB2312" w:cs="Times New Roman"/>
          <w:sz w:val="24"/>
          <w:szCs w:val="22"/>
          <w:highlight w:val="none"/>
        </w:rPr>
        <w:t>4.4.2常见故障的处理或排除。</w:t>
      </w:r>
    </w:p>
    <w:p w14:paraId="6CC3222F">
      <w:pPr>
        <w:spacing w:line="440" w:lineRule="exact"/>
        <w:rPr>
          <w:rFonts w:hint="eastAsia" w:ascii="仿宋_GB2312" w:hAnsi="宋体" w:eastAsia="仿宋_GB2312" w:cs="Times New Roman"/>
          <w:sz w:val="24"/>
          <w:szCs w:val="22"/>
          <w:highlight w:val="none"/>
        </w:rPr>
      </w:pPr>
      <w:r>
        <w:rPr>
          <w:rFonts w:hint="eastAsia" w:ascii="仿宋_GB2312" w:hAnsi="宋体" w:eastAsia="仿宋_GB2312" w:cs="Times New Roman"/>
          <w:sz w:val="24"/>
          <w:szCs w:val="22"/>
          <w:highlight w:val="none"/>
        </w:rPr>
        <w:t>4.4.3各系统部件（设备）的检查、调整和维护。</w:t>
      </w:r>
    </w:p>
    <w:p w14:paraId="15035CE3">
      <w:pPr>
        <w:spacing w:line="440" w:lineRule="exact"/>
        <w:rPr>
          <w:rFonts w:hint="eastAsia" w:ascii="仿宋_GB2312" w:hAnsi="宋体" w:eastAsia="仿宋_GB2312" w:cs="Times New Roman"/>
          <w:sz w:val="24"/>
          <w:szCs w:val="22"/>
          <w:highlight w:val="none"/>
        </w:rPr>
      </w:pPr>
      <w:r>
        <w:rPr>
          <w:rFonts w:hint="eastAsia" w:ascii="仿宋_GB2312" w:hAnsi="宋体" w:eastAsia="仿宋_GB2312" w:cs="Times New Roman"/>
          <w:sz w:val="24"/>
          <w:szCs w:val="22"/>
          <w:highlight w:val="none"/>
        </w:rPr>
        <w:t>4.4.4对使用者关于设备基本操作技能的培训。</w:t>
      </w:r>
    </w:p>
    <w:p w14:paraId="3D0F3506">
      <w:pPr>
        <w:spacing w:line="440" w:lineRule="exact"/>
        <w:rPr>
          <w:rFonts w:hint="eastAsia" w:ascii="仿宋_GB2312" w:hAnsi="宋体" w:eastAsia="仿宋_GB2312"/>
          <w:b/>
          <w:highlight w:val="none"/>
        </w:rPr>
      </w:pPr>
      <w:r>
        <w:rPr>
          <w:rFonts w:hint="eastAsia" w:ascii="仿宋_GB2312" w:hAnsi="宋体" w:eastAsia="仿宋_GB2312"/>
          <w:b/>
          <w:highlight w:val="none"/>
        </w:rPr>
        <w:t>5.售后服务</w:t>
      </w:r>
    </w:p>
    <w:p w14:paraId="0B7208BD">
      <w:pPr>
        <w:spacing w:line="440" w:lineRule="exact"/>
        <w:rPr>
          <w:rFonts w:hint="eastAsia" w:ascii="仿宋_GB2312" w:hAnsi="宋体" w:eastAsia="仿宋_GB2312"/>
          <w:sz w:val="24"/>
          <w:szCs w:val="20"/>
          <w:highlight w:val="none"/>
        </w:rPr>
      </w:pPr>
      <w:r>
        <w:rPr>
          <w:rFonts w:hint="eastAsia" w:ascii="仿宋_GB2312" w:hAnsi="宋体" w:eastAsia="仿宋_GB2312"/>
          <w:sz w:val="24"/>
          <w:szCs w:val="20"/>
          <w:highlight w:val="none"/>
        </w:rPr>
        <w:t>5.1投标人须提供经调试、试运行、验收合格后至少</w:t>
      </w:r>
      <w:r>
        <w:rPr>
          <w:rFonts w:hint="eastAsia" w:ascii="仿宋_GB2312" w:hAnsi="宋体" w:eastAsia="仿宋_GB2312"/>
          <w:sz w:val="24"/>
          <w:szCs w:val="20"/>
          <w:highlight w:val="none"/>
          <w:lang w:val="en-US" w:eastAsia="zh-CN"/>
        </w:rPr>
        <w:t>2</w:t>
      </w:r>
      <w:r>
        <w:rPr>
          <w:rFonts w:hint="eastAsia" w:ascii="仿宋_GB2312" w:hAnsi="宋体" w:eastAsia="仿宋_GB2312"/>
          <w:sz w:val="24"/>
          <w:szCs w:val="20"/>
          <w:highlight w:val="none"/>
        </w:rPr>
        <w:t>年的质保期(投标人可根据自身实力作出更长时间的质保承诺)。在此期间，投标人应免费处理因质量发生的故障，并进行正常保养。</w:t>
      </w:r>
    </w:p>
    <w:p w14:paraId="30C6012B">
      <w:pPr>
        <w:tabs>
          <w:tab w:val="left" w:pos="3870"/>
          <w:tab w:val="left" w:pos="4085"/>
        </w:tabs>
        <w:snapToGrid w:val="0"/>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5.2中标人必须有可靠的售后服务保障包括但不限于在</w:t>
      </w:r>
      <w:r>
        <w:rPr>
          <w:rFonts w:hint="eastAsia" w:ascii="仿宋_GB2312" w:hAnsi="宋体" w:eastAsia="仿宋_GB2312"/>
          <w:b/>
          <w:sz w:val="24"/>
          <w:szCs w:val="22"/>
          <w:highlight w:val="none"/>
          <w:u w:val="single"/>
        </w:rPr>
        <w:t>绍兴附近</w:t>
      </w:r>
      <w:r>
        <w:rPr>
          <w:rFonts w:hint="eastAsia" w:ascii="仿宋_GB2312" w:hAnsi="宋体" w:eastAsia="仿宋_GB2312"/>
          <w:sz w:val="24"/>
          <w:szCs w:val="22"/>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3727A58A">
      <w:pPr>
        <w:snapToGrid w:val="0"/>
        <w:spacing w:line="440" w:lineRule="exact"/>
        <w:jc w:val="left"/>
        <w:rPr>
          <w:rFonts w:hint="eastAsia" w:ascii="仿宋_GB2312" w:hAnsi="宋体" w:eastAsia="仿宋_GB2312"/>
          <w:b/>
          <w:kern w:val="0"/>
          <w:sz w:val="24"/>
          <w:szCs w:val="22"/>
          <w:highlight w:val="none"/>
          <w:u w:val="wave"/>
        </w:rPr>
      </w:pPr>
      <w:r>
        <w:rPr>
          <w:rFonts w:hint="eastAsia" w:ascii="仿宋_GB2312" w:hAnsi="宋体" w:eastAsia="仿宋_GB2312"/>
          <w:b/>
          <w:sz w:val="24"/>
          <w:szCs w:val="22"/>
          <w:highlight w:val="none"/>
        </w:rPr>
        <w:t>6. 服务要求</w:t>
      </w:r>
    </w:p>
    <w:p w14:paraId="07066D96">
      <w:pPr>
        <w:tabs>
          <w:tab w:val="left" w:pos="3870"/>
          <w:tab w:val="left" w:pos="4085"/>
        </w:tabs>
        <w:snapToGrid w:val="0"/>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6.1设备包修期内（各标项内已有要求的除外），如出现故障，中标人在接到电话6小时内到达采购人指定地点。</w:t>
      </w:r>
    </w:p>
    <w:p w14:paraId="1CA6CDCA">
      <w:pPr>
        <w:tabs>
          <w:tab w:val="left" w:pos="3870"/>
          <w:tab w:val="left" w:pos="4085"/>
        </w:tabs>
        <w:snapToGrid w:val="0"/>
        <w:spacing w:line="440" w:lineRule="exact"/>
        <w:jc w:val="left"/>
        <w:rPr>
          <w:rFonts w:hint="eastAsia" w:ascii="仿宋_GB2312" w:hAnsi="宋体" w:eastAsia="仿宋_GB2312"/>
          <w:sz w:val="24"/>
          <w:szCs w:val="22"/>
          <w:highlight w:val="none"/>
        </w:rPr>
      </w:pPr>
      <w:r>
        <w:rPr>
          <w:rFonts w:hint="eastAsia" w:ascii="仿宋_GB2312" w:hAnsi="宋体" w:eastAsia="仿宋_GB2312"/>
          <w:sz w:val="24"/>
          <w:szCs w:val="22"/>
          <w:highlight w:val="none"/>
        </w:rPr>
        <w:t>6.2 中标人提供的设备，必须符合招标文件及其投标文件规定的要求，如有不符，采购人可以无条件退货，造成的损失由中标人承担。</w:t>
      </w:r>
    </w:p>
    <w:p w14:paraId="46317DFF">
      <w:pPr>
        <w:snapToGrid w:val="0"/>
        <w:spacing w:line="440" w:lineRule="exact"/>
        <w:jc w:val="left"/>
        <w:rPr>
          <w:rFonts w:hint="eastAsia" w:ascii="仿宋_GB2312" w:hAnsi="宋体" w:eastAsia="仿宋_GB2312"/>
          <w:b/>
          <w:sz w:val="24"/>
          <w:szCs w:val="22"/>
          <w:highlight w:val="none"/>
        </w:rPr>
      </w:pPr>
      <w:r>
        <w:rPr>
          <w:rFonts w:hint="eastAsia" w:ascii="仿宋_GB2312" w:hAnsi="宋体" w:eastAsia="仿宋_GB2312"/>
          <w:b/>
          <w:sz w:val="24"/>
          <w:szCs w:val="22"/>
          <w:highlight w:val="none"/>
        </w:rPr>
        <w:t>7. 项目实施人员费用</w:t>
      </w:r>
    </w:p>
    <w:p w14:paraId="73BB81A4">
      <w:pPr>
        <w:snapToGrid w:val="0"/>
        <w:spacing w:line="440" w:lineRule="exact"/>
        <w:jc w:val="left"/>
        <w:rPr>
          <w:rFonts w:hint="eastAsia" w:ascii="仿宋_GB2312" w:hAnsi="宋体" w:eastAsia="仿宋_GB2312"/>
          <w:b/>
          <w:sz w:val="24"/>
          <w:szCs w:val="22"/>
          <w:highlight w:val="none"/>
        </w:rPr>
      </w:pPr>
      <w:r>
        <w:rPr>
          <w:rFonts w:hint="eastAsia" w:ascii="仿宋_GB2312" w:hAnsi="宋体" w:eastAsia="仿宋_GB2312"/>
          <w:sz w:val="24"/>
          <w:szCs w:val="22"/>
          <w:highlight w:val="none"/>
        </w:rPr>
        <w:t xml:space="preserve">   中标人应自行承担选派专业人员的住宿、就餐和交通等费用。</w:t>
      </w:r>
    </w:p>
    <w:p w14:paraId="31FE8571">
      <w:pPr>
        <w:spacing w:line="440" w:lineRule="exact"/>
        <w:ind w:right="420"/>
        <w:rPr>
          <w:rFonts w:hint="eastAsia" w:ascii="仿宋_GB2312" w:hAnsi="仿宋_GB2312" w:eastAsia="仿宋_GB2312" w:cs="仿宋_GB2312"/>
          <w:b/>
          <w:bCs/>
          <w:sz w:val="24"/>
          <w:highlight w:val="none"/>
          <w:bdr w:val="single" w:color="auto" w:sz="4" w:space="0"/>
        </w:rPr>
      </w:pPr>
    </w:p>
    <w:p w14:paraId="02854097">
      <w:pPr>
        <w:spacing w:line="440" w:lineRule="exact"/>
        <w:ind w:right="420"/>
        <w:rPr>
          <w:rFonts w:hint="eastAsia" w:ascii="仿宋_GB2312" w:hAnsi="仿宋_GB2312" w:eastAsia="仿宋_GB2312" w:cs="仿宋_GB2312"/>
          <w:b/>
          <w:bCs/>
          <w:sz w:val="24"/>
          <w:highlight w:val="none"/>
          <w:bdr w:val="single" w:color="auto" w:sz="4" w:space="0"/>
        </w:rPr>
      </w:pPr>
    </w:p>
    <w:p w14:paraId="7B6960E4">
      <w:pPr>
        <w:spacing w:line="440" w:lineRule="exact"/>
        <w:ind w:right="420"/>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bdr w:val="single" w:color="auto" w:sz="4" w:space="0"/>
        </w:rPr>
        <w:t>01标</w:t>
      </w:r>
      <w:r>
        <w:rPr>
          <w:rFonts w:hint="eastAsia" w:ascii="仿宋_GB2312" w:hAnsi="仿宋_GB2312" w:eastAsia="仿宋_GB2312" w:cs="仿宋_GB2312"/>
          <w:b/>
          <w:bCs/>
          <w:sz w:val="24"/>
          <w:highlight w:val="none"/>
          <w:lang w:eastAsia="zh-CN"/>
        </w:rPr>
        <w:t xml:space="preserve">南山综合体育场配套设备设施购置项目 </w:t>
      </w:r>
      <w:r>
        <w:rPr>
          <w:rFonts w:hint="eastAsia" w:ascii="仿宋_GB2312" w:hAnsi="仿宋_GB2312" w:eastAsia="仿宋_GB2312" w:cs="仿宋_GB2312"/>
          <w:b/>
          <w:bCs/>
          <w:sz w:val="24"/>
          <w:highlight w:val="none"/>
        </w:rPr>
        <w:t>（预算：2947356元）</w:t>
      </w:r>
      <w:bookmarkStart w:id="21" w:name="_Toc7206"/>
      <w:bookmarkStart w:id="22" w:name="_Toc32678"/>
    </w:p>
    <w:bookmarkEnd w:id="21"/>
    <w:bookmarkEnd w:id="22"/>
    <w:p w14:paraId="14B715D3">
      <w:pPr>
        <w:pStyle w:val="117"/>
        <w:numPr>
          <w:ilvl w:val="0"/>
          <w:numId w:val="6"/>
        </w:numPr>
        <w:spacing w:after="156" w:afterLines="50" w:line="440" w:lineRule="exact"/>
        <w:ind w:left="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招标项目货物清单及技术要求</w:t>
      </w:r>
    </w:p>
    <w:p w14:paraId="61D81016">
      <w:pPr>
        <w:autoSpaceDE w:val="0"/>
        <w:autoSpaceDN w:val="0"/>
        <w:adjustRightInd w:val="0"/>
        <w:spacing w:line="360" w:lineRule="auto"/>
        <w:jc w:val="left"/>
        <w:rPr>
          <w:rFonts w:hint="eastAsia"/>
          <w:highlight w:val="none"/>
        </w:rPr>
      </w:pPr>
      <w:r>
        <w:rPr>
          <w:rFonts w:hint="eastAsia" w:ascii="PingFang SC" w:hAnsi="PingFang SC" w:eastAsia="PingFang SC" w:cs="PingFang SC"/>
          <w:b/>
          <w:bCs/>
          <w:sz w:val="22"/>
          <w:szCs w:val="28"/>
          <w:highlight w:val="none"/>
        </w:rPr>
        <w:t>★</w:t>
      </w:r>
      <w:r>
        <w:rPr>
          <w:rFonts w:hint="eastAsia"/>
          <w:b/>
          <w:bCs/>
          <w:sz w:val="22"/>
          <w:szCs w:val="28"/>
          <w:highlight w:val="none"/>
        </w:rPr>
        <w:t>注：为方便配套使用及售后服务，1-6项需配置同一品牌产品。</w:t>
      </w:r>
    </w:p>
    <w:tbl>
      <w:tblPr>
        <w:tblStyle w:val="63"/>
        <w:tblW w:w="9118" w:type="dxa"/>
        <w:tblInd w:w="91" w:type="dxa"/>
        <w:tblLayout w:type="fixed"/>
        <w:tblCellMar>
          <w:top w:w="0" w:type="dxa"/>
          <w:left w:w="108" w:type="dxa"/>
          <w:bottom w:w="0" w:type="dxa"/>
          <w:right w:w="108" w:type="dxa"/>
        </w:tblCellMar>
      </w:tblPr>
      <w:tblGrid>
        <w:gridCol w:w="599"/>
        <w:gridCol w:w="1017"/>
        <w:gridCol w:w="5420"/>
        <w:gridCol w:w="655"/>
        <w:gridCol w:w="706"/>
        <w:gridCol w:w="721"/>
      </w:tblGrid>
      <w:tr w14:paraId="401C49E0">
        <w:tblPrEx>
          <w:tblCellMar>
            <w:top w:w="0" w:type="dxa"/>
            <w:left w:w="108" w:type="dxa"/>
            <w:bottom w:w="0" w:type="dxa"/>
            <w:right w:w="108" w:type="dxa"/>
          </w:tblCellMar>
        </w:tblPrEx>
        <w:trPr>
          <w:trHeight w:val="7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BC2F7">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序号</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5B6DB">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器材</w:t>
            </w:r>
            <w:r>
              <w:rPr>
                <w:rFonts w:hint="eastAsia" w:ascii="华文细黑" w:hAnsi="华文细黑" w:eastAsia="华文细黑" w:cs="华文细黑"/>
                <w:b/>
                <w:bCs/>
                <w:color w:val="000000"/>
                <w:kern w:val="0"/>
                <w:szCs w:val="21"/>
                <w:lang w:bidi="ar"/>
              </w:rPr>
              <w:br w:type="textWrapping"/>
            </w:r>
            <w:r>
              <w:rPr>
                <w:rFonts w:hint="eastAsia" w:ascii="华文细黑" w:hAnsi="华文细黑" w:eastAsia="华文细黑" w:cs="华文细黑"/>
                <w:b/>
                <w:bCs/>
                <w:color w:val="000000"/>
                <w:kern w:val="0"/>
                <w:szCs w:val="21"/>
                <w:lang w:bidi="ar"/>
              </w:rPr>
              <w:t>名称</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EFE6">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技术指标要求</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78BF">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CFC7">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数量</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7C82">
            <w:pPr>
              <w:widowControl/>
              <w:jc w:val="center"/>
              <w:textAlignment w:val="center"/>
              <w:rPr>
                <w:rFonts w:ascii="华文细黑" w:hAnsi="华文细黑" w:eastAsia="华文细黑" w:cs="华文细黑"/>
                <w:b/>
                <w:bCs/>
                <w:color w:val="000000"/>
                <w:szCs w:val="21"/>
              </w:rPr>
            </w:pPr>
            <w:r>
              <w:rPr>
                <w:rFonts w:hint="eastAsia" w:ascii="华文细黑" w:hAnsi="华文细黑" w:eastAsia="华文细黑" w:cs="华文细黑"/>
                <w:b/>
                <w:bCs/>
                <w:color w:val="000000"/>
                <w:kern w:val="0"/>
                <w:szCs w:val="21"/>
                <w:lang w:bidi="ar"/>
              </w:rPr>
              <w:t>备注</w:t>
            </w:r>
          </w:p>
        </w:tc>
      </w:tr>
      <w:tr w14:paraId="50AFE5D5">
        <w:tblPrEx>
          <w:tblCellMar>
            <w:top w:w="0" w:type="dxa"/>
            <w:left w:w="108" w:type="dxa"/>
            <w:bottom w:w="0" w:type="dxa"/>
            <w:right w:w="108" w:type="dxa"/>
          </w:tblCellMar>
        </w:tblPrEx>
        <w:trPr>
          <w:trHeight w:val="40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BAF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53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室内篮球架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6F045CFB">
            <w:pPr>
              <w:widowControl/>
              <w:jc w:val="left"/>
              <w:textAlignment w:val="top"/>
              <w:rPr>
                <w:rFonts w:ascii="宋体" w:hAnsi="宋体" w:eastAsia="宋体" w:cs="宋体"/>
                <w:color w:val="000000"/>
                <w:szCs w:val="21"/>
              </w:rPr>
            </w:pPr>
            <w:r>
              <w:rPr>
                <w:rFonts w:hint="eastAsia" w:ascii="宋体" w:hAnsi="宋体" w:eastAsia="宋体" w:cs="宋体"/>
                <w:color w:val="000000"/>
                <w:kern w:val="0"/>
                <w:sz w:val="22"/>
                <w:lang w:bidi="ar"/>
              </w:rPr>
              <w:t>1、产品技术规格</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篮架伸臂为2.55M，篮圈上沿离地面高3.05M，球架底座尺寸：≥长×宽×前高×后高≥1.95×1.1×0.67×0.4（M）。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2、产品用材</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篮球架底座采用6 mm的铁板在专用折边机上折边拼焊而成，底座前立柱、后立柱支撑架和油缸支撑架采用6 mm铁板折边制作，篮架立柱主要采用口200×70×3方管、口120×70×3方管和口70×70×3拼焊而成，篮架伸臂采用口140×140×4方管、口140×70×3方管和口70×50方管拼焊而成，焊缝表面均匀光滑，篮架立柱转动部位和伸臂头部连接件均采用优质精密铸钢件制作，性能安全可靠，篮架上拉杆采用优质圆管在弯管机上一次成型，避免了电焊及焊渣易引起生锈的隐患，下拉杆采用精拉管拼焊而成，合理的结构设计与独特的外观造型和谐统一。</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3、产品结构原理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电动液压篮球架设有篮架升降系统、走轮伸缩机构、电器、液压系统。</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篮架主体升降采用四连杆机构，使用时电机接通220V、50HZ单相电源即可启动，带动油泵，经电器控制系统进行“功能”转换，油缸随即产生伸缩运动，从而使球架立柱升降和底座走轮起落。</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4、篮板</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规格：1800×1050（㎜），篮板配用国际通用的高强度安全玻璃篮板（13mm厚双层夹胶玻璃），具有透明度高、耐侯性好、抗老化、耐腐蚀、不易模糊等特点，并在篮板下沿侧面覆盖有包扎物，能保护运动员扣篮时不受伤害。</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5、防护措施</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篮架前立柱、伸臂配备有专用护套，能有效保护运动员免受撞击，篮架底座下部设有防震垫，后部装有特制专用配重，单只配重不少于400kg，能保证在篮圈根部施加2700N的载荷时，篮球架不倾翻。前立柱与伸臂间装有专用保险机构，能有效保证使用时的安全性及美观性。</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▲6、产品通过国际篮联认证（提供证书复印件并加盖公章）；</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▲7、产品获得中国环境标志（Ⅱ型）产品认证证书</w:t>
            </w:r>
            <w:r>
              <w:rPr>
                <w:rStyle w:val="79"/>
                <w:rFonts w:hint="eastAsia" w:ascii="Times New Roman" w:hAnsi="Times New Roman" w:eastAsia="宋体" w:cs="Times New Roman"/>
              </w:rPr>
              <w:t>（</w:t>
            </w:r>
            <w:r>
              <w:rPr>
                <w:rFonts w:hint="eastAsia" w:ascii="宋体" w:hAnsi="宋体" w:eastAsia="宋体" w:cs="宋体"/>
                <w:color w:val="000000"/>
                <w:kern w:val="0"/>
                <w:sz w:val="22"/>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21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57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35F6">
            <w:pPr>
              <w:jc w:val="center"/>
              <w:rPr>
                <w:rFonts w:ascii="宋体" w:hAnsi="宋体" w:eastAsia="宋体" w:cs="宋体"/>
                <w:color w:val="000000"/>
                <w:szCs w:val="21"/>
              </w:rPr>
            </w:pPr>
          </w:p>
        </w:tc>
      </w:tr>
      <w:tr w14:paraId="433D8206">
        <w:tblPrEx>
          <w:tblCellMar>
            <w:top w:w="0" w:type="dxa"/>
            <w:left w:w="108" w:type="dxa"/>
            <w:bottom w:w="0" w:type="dxa"/>
            <w:right w:w="108" w:type="dxa"/>
          </w:tblCellMar>
        </w:tblPrEx>
        <w:trPr>
          <w:trHeight w:val="3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D7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46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篮球记录员讯响器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7CD1">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一、技术参数：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控制电缆长：≥5m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电源线长：≥1.7m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讯响器器尺寸：φ125×170mm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电源：交流220V　50HZ</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功率：50W</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二、使用说明</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1、将篮球赛记录员讯响器上的两个开关放到记录台上。</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2、把篮球赛记录员讯响器的电源线插到电源插座上。</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3、比赛需要暂停时，打开开关（“0”表示关，“1”表示开）</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▲三、产品获得中国环境标志（Ⅱ型）产品认证证书</w:t>
            </w:r>
            <w:r>
              <w:rPr>
                <w:rStyle w:val="79"/>
                <w:rFonts w:hint="eastAsia" w:ascii="Times New Roman" w:hAnsi="Times New Roman" w:eastAsia="宋体" w:cs="Times New Roman"/>
              </w:rPr>
              <w:t>（</w:t>
            </w:r>
            <w:r>
              <w:rPr>
                <w:rFonts w:hint="eastAsia" w:ascii="宋体" w:hAnsi="宋体" w:eastAsia="宋体" w:cs="宋体"/>
                <w:color w:val="000000"/>
                <w:kern w:val="0"/>
                <w:sz w:val="22"/>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E8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A4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1EE4">
            <w:pPr>
              <w:jc w:val="center"/>
              <w:rPr>
                <w:rFonts w:ascii="宋体" w:hAnsi="宋体" w:eastAsia="宋体" w:cs="宋体"/>
                <w:color w:val="000000"/>
                <w:szCs w:val="21"/>
              </w:rPr>
            </w:pPr>
          </w:p>
        </w:tc>
      </w:tr>
      <w:tr w14:paraId="02020C42">
        <w:tblPrEx>
          <w:tblCellMar>
            <w:top w:w="0" w:type="dxa"/>
            <w:left w:w="108" w:type="dxa"/>
            <w:bottom w:w="0" w:type="dxa"/>
            <w:right w:w="108" w:type="dxa"/>
          </w:tblCellMar>
        </w:tblPrEx>
        <w:trPr>
          <w:trHeight w:val="40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75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26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篮球发球权显示器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893">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一、系统的组成部分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1、发球权显示器（1只/套）</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2、控制器（1只/套）</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3、说明书、合格证、保修卡各一份</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二、技术参数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电缆线长：≥1.5m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电源线长：≥1.5m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控制器尺寸：174×134×50mm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显示器尺寸：340×160×40mm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     源：交流220V  50HZ</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功     率：50W</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▲三、产品获得中国环境标志（Ⅱ型）产品认证证书。</w:t>
            </w:r>
            <w:r>
              <w:rPr>
                <w:rStyle w:val="79"/>
                <w:rFonts w:hint="eastAsia" w:ascii="Times New Roman" w:hAnsi="Times New Roman" w:eastAsia="宋体" w:cs="Times New Roman"/>
              </w:rPr>
              <w:t>（</w:t>
            </w:r>
            <w:r>
              <w:rPr>
                <w:rFonts w:hint="eastAsia" w:ascii="宋体" w:hAnsi="宋体" w:eastAsia="宋体" w:cs="宋体"/>
                <w:color w:val="000000"/>
                <w:kern w:val="0"/>
                <w:sz w:val="22"/>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59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83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4E9D6">
            <w:pPr>
              <w:jc w:val="center"/>
              <w:rPr>
                <w:rFonts w:ascii="宋体" w:hAnsi="宋体" w:eastAsia="宋体" w:cs="宋体"/>
                <w:color w:val="000000"/>
                <w:szCs w:val="21"/>
              </w:rPr>
            </w:pPr>
          </w:p>
        </w:tc>
      </w:tr>
      <w:tr w14:paraId="37BA49C4">
        <w:tblPrEx>
          <w:tblCellMar>
            <w:top w:w="0" w:type="dxa"/>
            <w:left w:w="108" w:type="dxa"/>
            <w:bottom w:w="0" w:type="dxa"/>
            <w:right w:w="108" w:type="dxa"/>
          </w:tblCellMar>
        </w:tblPrEx>
        <w:trPr>
          <w:trHeight w:val="40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81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EC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篮球赛全队犯规显示器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B323">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一、系统的组成部分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1、三棱形显示器（2只/套）</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2、控制器（1只/套）</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3、电缆线（2根）、电源线（1根）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二、技术参数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电缆线长：≥ 5m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电源线长：≥1.7m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控制器尺寸：330×330×105mm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显示器尺寸：220×220×330mm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电     源：交流220V  50HZ</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功     率：150W</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▲三、产品获得中国环境标志（Ⅱ型）产品认证证书</w:t>
            </w:r>
            <w:r>
              <w:rPr>
                <w:rStyle w:val="79"/>
                <w:rFonts w:hint="eastAsia" w:ascii="Times New Roman" w:hAnsi="Times New Roman" w:eastAsia="宋体" w:cs="Times New Roman"/>
              </w:rPr>
              <w:t>（</w:t>
            </w:r>
            <w:r>
              <w:rPr>
                <w:rFonts w:hint="eastAsia" w:ascii="宋体" w:hAnsi="宋体" w:eastAsia="宋体" w:cs="宋体"/>
                <w:color w:val="000000"/>
                <w:kern w:val="0"/>
                <w:sz w:val="22"/>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7E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9A1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07BD">
            <w:pPr>
              <w:jc w:val="center"/>
              <w:rPr>
                <w:rFonts w:ascii="宋体" w:hAnsi="宋体" w:eastAsia="宋体" w:cs="宋体"/>
                <w:color w:val="000000"/>
                <w:szCs w:val="21"/>
              </w:rPr>
            </w:pPr>
          </w:p>
        </w:tc>
      </w:tr>
      <w:tr w14:paraId="290274F2">
        <w:tblPrEx>
          <w:tblCellMar>
            <w:top w:w="0" w:type="dxa"/>
            <w:left w:w="108" w:type="dxa"/>
            <w:bottom w:w="0" w:type="dxa"/>
            <w:right w:w="108" w:type="dxa"/>
          </w:tblCellMar>
        </w:tblPrEx>
        <w:trPr>
          <w:trHeight w:val="125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BB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55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篮球队员犯规次数牌</w:t>
            </w:r>
          </w:p>
        </w:tc>
        <w:tc>
          <w:tcPr>
            <w:tcW w:w="5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47F3">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EVA材质，7块，数字1-6，其中1-5数字为黑色，5-6为红色</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72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64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E42D">
            <w:pPr>
              <w:jc w:val="center"/>
              <w:rPr>
                <w:rFonts w:ascii="宋体" w:hAnsi="宋体" w:eastAsia="宋体" w:cs="宋体"/>
                <w:color w:val="000000"/>
                <w:szCs w:val="21"/>
              </w:rPr>
            </w:pPr>
          </w:p>
        </w:tc>
      </w:tr>
      <w:tr w14:paraId="5ABA2E01">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6C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1C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篮球24秒器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F7BA">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一、主要功能</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1、显示比赛时间，显示器可实现0～99分59秒任意预置倒计时，能任意暂停，计时钟精确到0.1秒，时间终了时能发出长达3秒钟红色灯光信号及蜂鸣声音。</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2、二十四秒控制器可任意预制时间0～99秒，采用倒计时方式，能任意暂停、复位。计时完毕，也能发出灯光信号及蜂鸣声。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3、比赛时间暂停时，24秒也自动停止，比赛继续时则24秒要手动启动。24秒违例时，比赛时间继续计时。</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4、本计时，二十四秒显示器提供2个串行口，使比赛时间和24秒能与计算机和电视转播同步。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二、技术指标</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1、显示器外型尺寸：≥77×57×10cm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2、发光管：Φ5mm高亮白发红、白发绿发光管</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3、电压：220Ｖ±10％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4、功率：150W</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5、此设备必须安全接地。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▲三、</w:t>
            </w:r>
            <w:r>
              <w:rPr>
                <w:rFonts w:hint="eastAsia" w:ascii="宋体" w:hAnsi="宋体" w:eastAsia="宋体" w:cs="宋体"/>
                <w:color w:val="000000"/>
                <w:kern w:val="0"/>
                <w:sz w:val="22"/>
                <w:highlight w:val="none"/>
                <w:lang w:bidi="ar"/>
              </w:rPr>
              <w:t>产品通过国际篮联认证</w:t>
            </w:r>
            <w:r>
              <w:rPr>
                <w:rStyle w:val="79"/>
                <w:rFonts w:hint="eastAsia" w:ascii="Times New Roman" w:hAnsi="Times New Roman" w:eastAsia="宋体" w:cs="Times New Roman"/>
                <w:highlight w:val="none"/>
              </w:rPr>
              <w:t>（</w:t>
            </w:r>
            <w:r>
              <w:rPr>
                <w:rFonts w:hint="eastAsia" w:ascii="宋体" w:hAnsi="宋体" w:eastAsia="宋体" w:cs="宋体"/>
                <w:color w:val="000000"/>
                <w:kern w:val="0"/>
                <w:sz w:val="22"/>
                <w:highlight w:val="none"/>
                <w:lang w:bidi="ar"/>
              </w:rPr>
              <w:t>提供证书复印件并加盖公章）；</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▲四、产品获得中国环境标志（Ⅱ型）产品认证证书</w:t>
            </w:r>
            <w:r>
              <w:rPr>
                <w:rStyle w:val="79"/>
                <w:rFonts w:hint="eastAsia" w:ascii="Times New Roman" w:hAnsi="Times New Roman" w:eastAsia="宋体" w:cs="Times New Roman"/>
              </w:rPr>
              <w:t>（</w:t>
            </w:r>
            <w:r>
              <w:rPr>
                <w:rFonts w:hint="eastAsia" w:ascii="宋体" w:hAnsi="宋体" w:eastAsia="宋体" w:cs="宋体"/>
                <w:color w:val="000000"/>
                <w:kern w:val="0"/>
                <w:sz w:val="22"/>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FB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2F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642E">
            <w:pPr>
              <w:jc w:val="center"/>
              <w:rPr>
                <w:rFonts w:ascii="宋体" w:hAnsi="宋体" w:eastAsia="宋体" w:cs="宋体"/>
                <w:color w:val="000000"/>
                <w:szCs w:val="21"/>
              </w:rPr>
            </w:pPr>
          </w:p>
        </w:tc>
      </w:tr>
      <w:tr w14:paraId="533342AF">
        <w:tblPrEx>
          <w:tblCellMar>
            <w:top w:w="0" w:type="dxa"/>
            <w:left w:w="108" w:type="dxa"/>
            <w:bottom w:w="0" w:type="dxa"/>
            <w:right w:w="108" w:type="dxa"/>
          </w:tblCellMar>
        </w:tblPrEx>
        <w:trPr>
          <w:trHeight w:val="6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A7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7</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10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室外长凳</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E274">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长度≥1800cm×宽度≥400cm×高度≥42cm,U型加厚不锈钢。塑木凳面，框架结构一体焊接工艺  膨胀螺丝固定地面  ，承重≥500kg</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D3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5F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180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547C">
            <w:pPr>
              <w:jc w:val="center"/>
              <w:rPr>
                <w:rFonts w:ascii="宋体" w:hAnsi="宋体" w:eastAsia="宋体" w:cs="宋体"/>
                <w:color w:val="000000"/>
                <w:szCs w:val="21"/>
              </w:rPr>
            </w:pPr>
          </w:p>
        </w:tc>
      </w:tr>
      <w:tr w14:paraId="26DC8373">
        <w:tblPrEx>
          <w:tblCellMar>
            <w:top w:w="0" w:type="dxa"/>
            <w:left w:w="108" w:type="dxa"/>
            <w:bottom w:w="0" w:type="dxa"/>
            <w:right w:w="108" w:type="dxa"/>
          </w:tblCellMar>
        </w:tblPrEx>
        <w:trPr>
          <w:trHeight w:val="28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EF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D1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网球裁判椅</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A4C3">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2"/>
                <w:lang w:bidi="ar"/>
              </w:rPr>
              <w:t>1、材质：全铝合金型材精制而成，可完全回收利用</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2、工艺：表面经超耐候聚酯粉末喷涂，颜色十年不脱落，全天候环境使用</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3、设计：裁判椅配备旋转式写字板，方便裁判员做记录，圆弧形PC板遮阳篷，有效遮挡阳光，内置麦克风端子插孔与麦克风支架。</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4、组合：裁判椅、休息椅、写字板、雨篷；</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5、规格：裁判椅：长≥1930×宽1040×高3340mm;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6、休息椅：≥2035×720×810mm;</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B8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F1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152F">
            <w:pPr>
              <w:jc w:val="center"/>
              <w:rPr>
                <w:rFonts w:ascii="宋体" w:hAnsi="宋体" w:eastAsia="宋体" w:cs="宋体"/>
                <w:color w:val="000000"/>
                <w:szCs w:val="21"/>
              </w:rPr>
            </w:pPr>
          </w:p>
        </w:tc>
      </w:tr>
      <w:tr w14:paraId="5FFB35FE">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73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9</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B1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 w:val="22"/>
                <w:lang w:bidi="ar"/>
              </w:rPr>
              <w:t>羽毛球架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4F024691">
            <w:pPr>
              <w:widowControl/>
              <w:numPr>
                <w:ilvl w:val="0"/>
                <w:numId w:val="7"/>
              </w:numPr>
              <w:jc w:val="left"/>
              <w:textAlignment w:val="top"/>
              <w:rPr>
                <w:rFonts w:ascii="宋体" w:hAnsi="宋体" w:eastAsia="宋体" w:cs="宋体"/>
                <w:color w:val="000000"/>
                <w:kern w:val="0"/>
                <w:sz w:val="22"/>
                <w:szCs w:val="24"/>
                <w:lang w:bidi="ar"/>
              </w:rPr>
            </w:pPr>
            <w:r>
              <w:rPr>
                <w:rFonts w:hint="eastAsia" w:ascii="宋体" w:hAnsi="宋体" w:eastAsia="宋体" w:cs="宋体"/>
                <w:color w:val="000000"/>
                <w:kern w:val="0"/>
                <w:sz w:val="22"/>
                <w:szCs w:val="24"/>
                <w:lang w:bidi="ar"/>
              </w:rPr>
              <w:t>产品结构：</w:t>
            </w:r>
          </w:p>
          <w:p w14:paraId="75B0CC52">
            <w:pPr>
              <w:widowControl/>
              <w:numPr>
                <w:ilvl w:val="255"/>
                <w:numId w:val="0"/>
              </w:numPr>
              <w:jc w:val="left"/>
              <w:textAlignment w:val="top"/>
              <w:rPr>
                <w:rFonts w:ascii="宋体" w:hAnsi="宋体" w:eastAsia="宋体" w:cs="宋体"/>
                <w:color w:val="000000"/>
                <w:kern w:val="0"/>
                <w:sz w:val="22"/>
                <w:szCs w:val="24"/>
                <w:lang w:bidi="ar"/>
              </w:rPr>
            </w:pPr>
            <w:r>
              <w:rPr>
                <w:rFonts w:hint="eastAsia" w:ascii="宋体" w:hAnsi="宋体" w:eastAsia="宋体" w:cs="宋体"/>
                <w:color w:val="000000"/>
                <w:kern w:val="0"/>
                <w:sz w:val="22"/>
                <w:szCs w:val="24"/>
                <w:lang w:bidi="ar"/>
              </w:rPr>
              <w:t>1、由底座、立柱、锁绳装置、高度微调装置和羽毛球网组成。</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二、适用场地：适合两片场地之间尺寸≥1200mm。</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三、底座材料：高密度聚乙烯材料（HDPE）；</w:t>
            </w:r>
          </w:p>
          <w:p w14:paraId="3474D3E7">
            <w:pPr>
              <w:widowControl/>
              <w:jc w:val="left"/>
              <w:textAlignment w:val="top"/>
              <w:rPr>
                <w:rFonts w:ascii="宋体" w:hAnsi="宋体" w:eastAsia="宋体" w:cs="宋体"/>
                <w:color w:val="000000"/>
                <w:kern w:val="0"/>
                <w:sz w:val="22"/>
                <w:szCs w:val="24"/>
                <w:lang w:bidi="ar"/>
              </w:rPr>
            </w:pPr>
            <w:r>
              <w:rPr>
                <w:rFonts w:hint="eastAsia" w:ascii="宋体" w:hAnsi="宋体" w:eastAsia="宋体" w:cs="宋体"/>
                <w:color w:val="000000"/>
                <w:kern w:val="0"/>
                <w:sz w:val="22"/>
                <w:szCs w:val="24"/>
                <w:lang w:bidi="ar"/>
              </w:rPr>
              <w:t>四、工艺：中空吹塑制造一次加工成型；</w:t>
            </w:r>
          </w:p>
          <w:p w14:paraId="36352785">
            <w:pPr>
              <w:widowControl/>
              <w:jc w:val="left"/>
              <w:textAlignment w:val="top"/>
              <w:rPr>
                <w:rFonts w:ascii="宋体" w:hAnsi="宋体" w:eastAsia="宋体" w:cs="宋体"/>
                <w:color w:val="000000"/>
                <w:kern w:val="0"/>
                <w:sz w:val="22"/>
                <w:szCs w:val="24"/>
                <w:lang w:bidi="ar"/>
              </w:rPr>
            </w:pPr>
            <w:r>
              <w:rPr>
                <w:rFonts w:hint="eastAsia" w:ascii="宋体" w:hAnsi="宋体" w:eastAsia="宋体" w:cs="宋体"/>
                <w:color w:val="000000"/>
                <w:kern w:val="0"/>
                <w:sz w:val="22"/>
                <w:szCs w:val="24"/>
                <w:lang w:bidi="ar"/>
              </w:rPr>
              <w:t>五、材料及构造：</w:t>
            </w:r>
          </w:p>
          <w:p w14:paraId="5F626630">
            <w:pPr>
              <w:widowControl/>
              <w:jc w:val="left"/>
              <w:textAlignment w:val="top"/>
              <w:rPr>
                <w:rFonts w:ascii="宋体" w:hAnsi="宋体" w:eastAsia="宋体" w:cs="宋体"/>
                <w:color w:val="000000"/>
                <w:sz w:val="21"/>
                <w:szCs w:val="21"/>
              </w:rPr>
            </w:pPr>
            <w:r>
              <w:rPr>
                <w:rFonts w:hint="eastAsia" w:ascii="宋体" w:hAnsi="宋体" w:eastAsia="宋体" w:cs="宋体"/>
                <w:color w:val="000000"/>
                <w:kern w:val="0"/>
                <w:sz w:val="22"/>
                <w:szCs w:val="24"/>
                <w:lang w:bidi="ar"/>
              </w:rPr>
              <w:t>1、底座铁板≥10mm钢板、激光切割一次成型；</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2、走轮：φ50低摩擦软性宽幅PU轮，适用地板和PVC地胶场地。</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3、防震垫：每只底座设6块防震垫,满足底座摩擦力要求。</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4、配重：单只≥45kg，满足产品稳定性要求。</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5、立柱总高度：1550mm；主要材料规格：φ40*4圆管，材质：Q345；垂直度：球网被拉紧时，网柱能稳固地与地面保持垂直，立柱轴线对水平面的垂直公差≤1/500，且网柱各部位均不侵入场地内边线的垂直线内；刚性要求：网柱能承受≥200N的外力，球柱不产生永久变形，无倾倒现象。</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6、锁绳装置：紧线方便，锁定可靠，无卡滞或自动返松现象。</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7、高度微调装置：顶部螺纹无极微调，实现网的高度要求。</w:t>
            </w:r>
            <w:r>
              <w:rPr>
                <w:rFonts w:hint="eastAsia" w:ascii="宋体" w:hAnsi="宋体" w:eastAsia="宋体" w:cs="宋体"/>
                <w:color w:val="000000"/>
                <w:kern w:val="0"/>
                <w:sz w:val="22"/>
                <w:szCs w:val="24"/>
                <w:lang w:bidi="ar"/>
              </w:rPr>
              <w:br w:type="textWrapping"/>
            </w:r>
            <w:r>
              <w:rPr>
                <w:rFonts w:hint="eastAsia"/>
                <w:sz w:val="21"/>
                <w:szCs w:val="24"/>
              </w:rPr>
              <w:t>8、</w:t>
            </w:r>
            <w:r>
              <w:rPr>
                <w:rFonts w:hint="eastAsia" w:ascii="宋体" w:hAnsi="宋体" w:eastAsia="宋体" w:cs="宋体"/>
                <w:color w:val="000000"/>
                <w:kern w:val="0"/>
                <w:sz w:val="22"/>
                <w:szCs w:val="24"/>
                <w:lang w:bidi="ar"/>
              </w:rPr>
              <w:t>网片规格：长6100mm，宽760mm，网眼为正方形，边长15～20mm；网片：12股网片；包边：坛白布，75mm宽对折包边；网绳：φ5硬绳线；棱边：采用12股网线拷边。</w:t>
            </w:r>
            <w:r>
              <w:rPr>
                <w:rFonts w:hint="eastAsia" w:ascii="宋体" w:hAnsi="宋体" w:eastAsia="宋体" w:cs="宋体"/>
                <w:color w:val="000000"/>
                <w:kern w:val="0"/>
                <w:sz w:val="22"/>
                <w:szCs w:val="24"/>
                <w:lang w:bidi="ar"/>
              </w:rPr>
              <w:br w:type="textWrapping"/>
            </w:r>
            <w:r>
              <w:rPr>
                <w:rFonts w:hint="eastAsia" w:ascii="宋体" w:hAnsi="宋体" w:eastAsia="宋体" w:cs="宋体"/>
                <w:color w:val="000000"/>
                <w:kern w:val="0"/>
                <w:sz w:val="22"/>
                <w:szCs w:val="24"/>
                <w:lang w:bidi="ar"/>
              </w:rPr>
              <w:t>▲9、产品获得中国环境标志（Ⅱ型）产品认证证书</w:t>
            </w:r>
            <w:r>
              <w:rPr>
                <w:rStyle w:val="79"/>
                <w:rFonts w:hint="eastAsia" w:ascii="Times New Roman" w:hAnsi="Times New Roman" w:eastAsia="宋体" w:cs="Times New Roman"/>
                <w:sz w:val="21"/>
                <w:szCs w:val="21"/>
              </w:rPr>
              <w:t>（</w:t>
            </w:r>
            <w:r>
              <w:rPr>
                <w:rFonts w:hint="eastAsia" w:ascii="宋体" w:hAnsi="宋体" w:eastAsia="宋体" w:cs="宋体"/>
                <w:color w:val="000000"/>
                <w:kern w:val="0"/>
                <w:sz w:val="22"/>
                <w:szCs w:val="24"/>
                <w:lang w:bidi="ar"/>
              </w:rPr>
              <w:t>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C8B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2"/>
                <w:szCs w:val="24"/>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6AD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2"/>
                <w:szCs w:val="24"/>
                <w:lang w:bidi="ar"/>
              </w:rPr>
              <w:t>12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5F66">
            <w:pPr>
              <w:jc w:val="center"/>
              <w:rPr>
                <w:rFonts w:ascii="宋体" w:hAnsi="宋体" w:eastAsia="宋体" w:cs="宋体"/>
                <w:color w:val="000000"/>
                <w:sz w:val="21"/>
                <w:szCs w:val="21"/>
              </w:rPr>
            </w:pPr>
          </w:p>
        </w:tc>
      </w:tr>
      <w:tr w14:paraId="6F084409">
        <w:tblPrEx>
          <w:tblCellMar>
            <w:top w:w="0" w:type="dxa"/>
            <w:left w:w="108" w:type="dxa"/>
            <w:bottom w:w="0" w:type="dxa"/>
            <w:right w:w="108" w:type="dxa"/>
          </w:tblCellMar>
        </w:tblPrEx>
        <w:trPr>
          <w:trHeight w:val="1029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9ED0">
            <w:pPr>
              <w:widowControl/>
              <w:jc w:val="center"/>
              <w:textAlignment w:val="center"/>
              <w:rPr>
                <w:rFonts w:ascii="宋体" w:hAnsi="宋体" w:eastAsia="宋体" w:cs="宋体"/>
                <w:color w:val="auto"/>
                <w:szCs w:val="21"/>
              </w:rPr>
            </w:pPr>
            <w:r>
              <w:rPr>
                <w:rFonts w:hint="eastAsia" w:ascii="宋体" w:hAnsi="宋体" w:eastAsia="宋体" w:cs="宋体"/>
                <w:color w:val="auto"/>
                <w:kern w:val="0"/>
                <w:sz w:val="22"/>
                <w:lang w:bidi="ar"/>
              </w:rPr>
              <w:t>10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0A77">
            <w:pPr>
              <w:widowControl/>
              <w:jc w:val="center"/>
              <w:textAlignment w:val="center"/>
              <w:rPr>
                <w:rFonts w:ascii="宋体" w:hAnsi="宋体" w:eastAsia="宋体" w:cs="宋体"/>
                <w:color w:val="auto"/>
                <w:szCs w:val="21"/>
              </w:rPr>
            </w:pPr>
            <w:r>
              <w:rPr>
                <w:rFonts w:hint="eastAsia" w:ascii="宋体" w:hAnsi="宋体" w:eastAsia="宋体" w:cs="宋体"/>
                <w:color w:val="auto"/>
                <w:kern w:val="0"/>
                <w:sz w:val="22"/>
                <w:lang w:bidi="ar"/>
              </w:rPr>
              <w:t>羽毛球地胶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2FEB4F26">
            <w:pPr>
              <w:widowControl/>
              <w:numPr>
                <w:ilvl w:val="0"/>
                <w:numId w:val="8"/>
              </w:numPr>
              <w:jc w:val="left"/>
              <w:textAlignment w:val="top"/>
              <w:rPr>
                <w:rFonts w:hint="eastAsia" w:ascii="宋体" w:hAnsi="宋体" w:eastAsia="宋体" w:cs="宋体"/>
                <w:color w:val="auto"/>
                <w:kern w:val="0"/>
                <w:sz w:val="22"/>
                <w:szCs w:val="24"/>
                <w:lang w:bidi="ar"/>
              </w:rPr>
            </w:pPr>
            <w:r>
              <w:rPr>
                <w:rFonts w:hint="eastAsia" w:ascii="宋体" w:hAnsi="宋体" w:eastAsia="宋体" w:cs="宋体"/>
                <w:color w:val="auto"/>
                <w:kern w:val="0"/>
                <w:sz w:val="22"/>
                <w:szCs w:val="24"/>
                <w:lang w:bidi="ar"/>
              </w:rPr>
              <w:t>外观质量颜色：色泽均匀，无明显色差，无裂痕。</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2、硬度（邵A）：≥57（度）。</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3、防火燃烧性能B1级。</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4、可溶性重金属铅含量未检出。</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5、可溶性重金属镉含量未检出。</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6、氯乙烯含量：未检出。</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7、提供国家认可检测中心/机构出具弯曲性检测结果为无开裂，依据GB/T11982.1-2015标准的的检测报告</w:t>
            </w:r>
            <w:r>
              <w:rPr>
                <w:rFonts w:hint="eastAsia" w:ascii="宋体" w:hAnsi="宋体" w:cs="宋体"/>
                <w:color w:val="auto"/>
                <w:kern w:val="0"/>
                <w:sz w:val="22"/>
                <w:szCs w:val="24"/>
                <w:lang w:eastAsia="zh-CN" w:bidi="ar"/>
              </w:rPr>
              <w:t>。</w:t>
            </w:r>
          </w:p>
          <w:p w14:paraId="57025098">
            <w:pPr>
              <w:widowControl/>
              <w:numPr>
                <w:ilvl w:val="0"/>
                <w:numId w:val="0"/>
              </w:numPr>
              <w:jc w:val="left"/>
              <w:textAlignment w:val="top"/>
              <w:rPr>
                <w:rFonts w:ascii="宋体" w:hAnsi="宋体" w:eastAsia="宋体" w:cs="宋体"/>
                <w:color w:val="auto"/>
                <w:sz w:val="21"/>
                <w:szCs w:val="21"/>
              </w:rPr>
            </w:pPr>
            <w:r>
              <w:rPr>
                <w:rFonts w:hint="eastAsia" w:ascii="宋体" w:hAnsi="宋体" w:eastAsia="宋体" w:cs="宋体"/>
                <w:color w:val="auto"/>
                <w:kern w:val="0"/>
                <w:sz w:val="22"/>
                <w:szCs w:val="24"/>
                <w:lang w:bidi="ar"/>
              </w:rPr>
              <w:t>▲8、平均焊接强度大于1000N/50MM.最小焊接强度大于1000N/50MM，提供具有检测资质的第三方检测机构报告，检测依据GB/T11982.1-2015。</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（出具的报告必须在全国认证认可信息公共服务平台网站可查，提供查询截图加盖公章）</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▲9、提供臭氧老化18000小时后依据GB/T14833-2020、GB36246-2018及GB/T1033.1-2008标准出具的产品密度、回弹性、球反弹率、拉伸强度的检测报告。</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（出具的报告必须在全国认证认可信息公共服务平台网站可查，提供查询截图加盖公章）</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▲10、提供氙灯老化15000小时后依据GB/T14833-2020及GB36246-2018标准出具的产品密度、回弹性、球反弹率的检测报告。</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（出具的报告必须在全国认证认可信息公共服务平台网站可查，提供查询截图加盖公章）</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▲11、提供自然老化不少于30000小时后依据GB/T14833-2020、GB36246-2018及GB/T1033.1-2008标准出具的产品密度、回弹性、球反弹率的检测报告。</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（出具的报告必须在全国认证认可信息公共服务平台网站可查，提供查询截图加盖公章）</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12、提供紫外线老化15000小时后依据GB/T14833-2020及GB36246-2018标准出具的产品密度、回弹性、球反弹率、拉断伸长率的检测报告。</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（出具的报告必须在全国认证认可信息公共服务平台网站可查，提供查询截图加盖公章）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E939">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2"/>
                <w:szCs w:val="24"/>
                <w:lang w:bidi="ar"/>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763B">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2"/>
                <w:szCs w:val="24"/>
                <w:lang w:bidi="ar"/>
              </w:rPr>
              <w:t>1600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2155">
            <w:pPr>
              <w:widowControl/>
              <w:jc w:val="center"/>
              <w:textAlignment w:val="center"/>
              <w:rPr>
                <w:rFonts w:ascii="宋体" w:hAnsi="宋体" w:eastAsia="宋体" w:cs="宋体"/>
                <w:sz w:val="21"/>
                <w:szCs w:val="21"/>
              </w:rPr>
            </w:pPr>
            <w:r>
              <w:rPr>
                <w:rFonts w:hint="eastAsia" w:ascii="宋体" w:hAnsi="宋体" w:cs="宋体"/>
                <w:kern w:val="0"/>
                <w:sz w:val="21"/>
                <w:szCs w:val="21"/>
                <w:lang w:val="en-US" w:eastAsia="zh-CN" w:bidi="ar"/>
              </w:rPr>
              <w:t>提供</w:t>
            </w:r>
            <w:r>
              <w:rPr>
                <w:rFonts w:hint="eastAsia" w:ascii="宋体" w:hAnsi="宋体" w:eastAsia="宋体" w:cs="宋体"/>
                <w:kern w:val="0"/>
                <w:sz w:val="21"/>
                <w:szCs w:val="21"/>
                <w:lang w:bidi="ar"/>
              </w:rPr>
              <w:t>样品</w:t>
            </w:r>
          </w:p>
        </w:tc>
      </w:tr>
      <w:tr w14:paraId="32B85E54">
        <w:tblPrEx>
          <w:tblCellMar>
            <w:top w:w="0" w:type="dxa"/>
            <w:left w:w="108" w:type="dxa"/>
            <w:bottom w:w="0" w:type="dxa"/>
            <w:right w:w="108" w:type="dxa"/>
          </w:tblCellMar>
        </w:tblPrEx>
        <w:trPr>
          <w:trHeight w:val="6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316E">
            <w:pPr>
              <w:widowControl/>
              <w:jc w:val="center"/>
              <w:textAlignment w:val="center"/>
              <w:rPr>
                <w:rFonts w:ascii="宋体" w:hAnsi="宋体" w:eastAsia="宋体" w:cs="宋体"/>
                <w:color w:val="auto"/>
                <w:szCs w:val="21"/>
              </w:rPr>
            </w:pPr>
            <w:r>
              <w:rPr>
                <w:rFonts w:hint="eastAsia" w:ascii="宋体" w:hAnsi="宋体" w:eastAsia="宋体" w:cs="宋体"/>
                <w:color w:val="auto"/>
                <w:kern w:val="0"/>
                <w:sz w:val="22"/>
                <w:lang w:bidi="ar"/>
              </w:rPr>
              <w:t>11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7E1B">
            <w:pPr>
              <w:widowControl/>
              <w:jc w:val="center"/>
              <w:textAlignment w:val="center"/>
              <w:rPr>
                <w:rFonts w:ascii="宋体" w:hAnsi="宋体" w:eastAsia="宋体" w:cs="宋体"/>
                <w:color w:val="auto"/>
                <w:szCs w:val="21"/>
              </w:rPr>
            </w:pPr>
            <w:r>
              <w:rPr>
                <w:rFonts w:hint="eastAsia" w:ascii="宋体" w:hAnsi="宋体" w:eastAsia="宋体" w:cs="宋体"/>
                <w:color w:val="auto"/>
                <w:kern w:val="0"/>
                <w:sz w:val="22"/>
                <w:lang w:bidi="ar"/>
              </w:rPr>
              <w:t>羽毛球裁判椅</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8624">
            <w:pPr>
              <w:widowControl/>
              <w:jc w:val="left"/>
              <w:textAlignment w:val="center"/>
              <w:rPr>
                <w:rFonts w:ascii="宋体" w:hAnsi="宋体" w:eastAsia="宋体" w:cs="宋体"/>
                <w:color w:val="auto"/>
                <w:sz w:val="21"/>
                <w:szCs w:val="21"/>
              </w:rPr>
            </w:pPr>
            <w:r>
              <w:rPr>
                <w:rFonts w:hint="eastAsia" w:ascii="宋体" w:hAnsi="宋体" w:eastAsia="宋体" w:cs="宋体"/>
                <w:color w:val="auto"/>
                <w:kern w:val="0"/>
                <w:sz w:val="22"/>
                <w:szCs w:val="24"/>
                <w:lang w:bidi="ar"/>
              </w:rPr>
              <w:t>1、基本尺寸：长*宽*高*椅面高≥900*685*1880*1550（mm）。</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2、羽毛球裁判椅主要由爬梯、支架和座椅三大部分组成。</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3、裁判椅爬梯、支架均采用φ32x2圆管制作，支架上部设有搁手板，搁手板为胶合板，采用铰链与支架连接，可灵活翻转。</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4、裁判椅座椅采用中空吹塑椅，通过螺栓等紧固件与支架连接，可常年保持不褪色。</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5、裁判椅底座配有走轮,移动方便，支架套有脚套，可保护体育场馆地板。</w:t>
            </w:r>
            <w:r>
              <w:rPr>
                <w:rFonts w:hint="eastAsia" w:ascii="宋体" w:hAnsi="宋体" w:eastAsia="宋体" w:cs="宋体"/>
                <w:color w:val="auto"/>
                <w:kern w:val="0"/>
                <w:sz w:val="22"/>
                <w:szCs w:val="24"/>
                <w:lang w:bidi="ar"/>
              </w:rPr>
              <w:br w:type="textWrapping"/>
            </w:r>
            <w:r>
              <w:rPr>
                <w:rFonts w:hint="eastAsia" w:ascii="宋体" w:hAnsi="宋体" w:eastAsia="宋体" w:cs="宋体"/>
                <w:color w:val="auto"/>
                <w:kern w:val="0"/>
                <w:sz w:val="22"/>
                <w:szCs w:val="24"/>
                <w:lang w:bidi="ar"/>
              </w:rPr>
              <w:t>▲6、产品获得中国环境标志（Ⅱ型）产品认证证书提供证书复印件并加盖公章）。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B541">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2"/>
                <w:szCs w:val="24"/>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0DEA">
            <w:pPr>
              <w:widowControl/>
              <w:jc w:val="center"/>
              <w:textAlignment w:val="center"/>
              <w:rPr>
                <w:rFonts w:ascii="宋体" w:hAnsi="宋体" w:eastAsia="宋体" w:cs="宋体"/>
                <w:color w:val="auto"/>
                <w:sz w:val="21"/>
                <w:szCs w:val="21"/>
              </w:rPr>
            </w:pPr>
            <w:r>
              <w:rPr>
                <w:rFonts w:hint="eastAsia" w:ascii="宋体" w:hAnsi="宋体" w:eastAsia="宋体" w:cs="宋体"/>
                <w:color w:val="auto"/>
                <w:kern w:val="0"/>
                <w:sz w:val="22"/>
                <w:szCs w:val="24"/>
                <w:lang w:bidi="ar"/>
              </w:rPr>
              <w:t>24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03EE">
            <w:pPr>
              <w:jc w:val="center"/>
              <w:rPr>
                <w:rFonts w:ascii="宋体" w:hAnsi="宋体" w:eastAsia="宋体" w:cs="宋体"/>
                <w:color w:val="000000"/>
                <w:sz w:val="21"/>
                <w:szCs w:val="21"/>
              </w:rPr>
            </w:pPr>
          </w:p>
        </w:tc>
      </w:tr>
      <w:tr w14:paraId="34E1C725">
        <w:tblPrEx>
          <w:tblCellMar>
            <w:top w:w="0" w:type="dxa"/>
            <w:left w:w="108" w:type="dxa"/>
            <w:bottom w:w="0" w:type="dxa"/>
            <w:right w:w="108" w:type="dxa"/>
          </w:tblCellMar>
        </w:tblPrEx>
        <w:trPr>
          <w:trHeight w:val="742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C40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A38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气排球架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A563">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1、产品结构：由底座、立柱和排球网组成。</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2、调节高度：网高调节范围：1800-2430mm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3、适用场地：适合两片场地之间尺寸≥4100mm。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4、底座外壳材料：高密度聚乙烯材料（HDPE），工艺：中空吹塑制造一次加工成型。</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5、底座底板材料：10mm钢板，材质：Q235B，工艺：激光切割一次成型。</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6、底座方管材料：口140×140×3焊管，工艺：激光切割一次加工成型。</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7、底座圆管材料：∅102×5.5无缝管，工艺：数控下料。</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8、防震垫：每只底座设5块防震垫,满足底座摩擦力要求。</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9、配重物：单只灌装配重物≥265kg，满足产品稳定性要求。</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10、底座配件：移动拉手一把、搬运车一辆。</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立柱主要材料：外立柱φ89×3.75焊管，内立柱φ70×3异型钢管。</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11、立柱调节装置：弹簧助推，手柄锁紧，操作方便，高度调节升降灵活，无卡滞现象。</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12、立柱紧线机构：棘爪式紧线锁紧机构，紧线方便，锁定可靠，无卡滞或自动返松现象。</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13、立柱导套：外管上封套和内管内套，材质：ABS，防止立柱内管摩擦而引起表面漆膜脱落。</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14、立柱底部缓冲：立柱底部配置缓冲垫，与底座缓冲接触，延长产品使用寿命。</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15、网片规格;长7000mm,高800mm，网眼为正方形，100×100mm（±5）；</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16、网片主要材料：上包边PVC布，双层，宽为70mm，双层，宽为≥50mm。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▲17产品获得中国环境标志（Ⅱ型）产品认证证书（提供证书复印件并加盖公章）。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BEC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AE75">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5E46">
            <w:pPr>
              <w:jc w:val="center"/>
              <w:rPr>
                <w:rFonts w:ascii="宋体" w:hAnsi="宋体" w:eastAsia="宋体" w:cs="宋体"/>
                <w:color w:val="auto"/>
                <w:sz w:val="21"/>
                <w:szCs w:val="21"/>
                <w:highlight w:val="none"/>
              </w:rPr>
            </w:pPr>
          </w:p>
        </w:tc>
      </w:tr>
      <w:tr w14:paraId="7511E732">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8C3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392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乒乓球台</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5CCB">
            <w:pPr>
              <w:widowControl/>
              <w:jc w:val="left"/>
              <w:textAlignment w:val="center"/>
              <w:rPr>
                <w:rFonts w:ascii="宋体" w:hAnsi="宋体" w:eastAsia="宋体" w:cs="宋体"/>
                <w:color w:val="auto"/>
                <w:sz w:val="21"/>
                <w:szCs w:val="21"/>
                <w:highlight w:val="none"/>
              </w:rPr>
            </w:pPr>
            <w:r>
              <w:rPr>
                <w:rFonts w:hint="eastAsia"/>
                <w:color w:val="auto"/>
                <w:sz w:val="21"/>
                <w:szCs w:val="24"/>
                <w:highlight w:val="none"/>
              </w:rPr>
              <w:t>1、</w:t>
            </w:r>
            <w:r>
              <w:rPr>
                <w:rFonts w:hint="eastAsia" w:ascii="宋体" w:hAnsi="宋体" w:eastAsia="宋体" w:cs="宋体"/>
                <w:color w:val="auto"/>
                <w:kern w:val="0"/>
                <w:sz w:val="22"/>
                <w:szCs w:val="24"/>
                <w:highlight w:val="none"/>
                <w:lang w:bidi="ar"/>
              </w:rPr>
              <w:t xml:space="preserve">产品尺寸：≥长：2740mm 宽：1525mm  高：760mm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2、弹性：从离台300mm的地方释放乒乓球，反弹高度在230~260mm                                    3、摩擦系数：&lt;0.6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4、反光度：在MUNSELL系统中不超过15度,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5、球网：包括网，网柱，支架三部分。网将台面分成大小相等的两部分，网垂直于台面，于端线平行，高15.25厘米，网柱外缘离开边线15.25厘米，网与网柱台面紧贴。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6、面板厚度25mm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7、重量：≥86±3g,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2FE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785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30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100C">
            <w:pPr>
              <w:jc w:val="center"/>
              <w:rPr>
                <w:rFonts w:ascii="宋体" w:hAnsi="宋体" w:eastAsia="宋体" w:cs="宋体"/>
                <w:color w:val="auto"/>
                <w:sz w:val="21"/>
                <w:szCs w:val="21"/>
                <w:highlight w:val="none"/>
              </w:rPr>
            </w:pPr>
          </w:p>
        </w:tc>
      </w:tr>
      <w:tr w14:paraId="5C1DB247">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4B0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3B6D">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音响</w:t>
            </w:r>
          </w:p>
        </w:tc>
        <w:tc>
          <w:tcPr>
            <w:tcW w:w="5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4DCD">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音响：12寸250瓦，峰值500瓦；功放400瓦，配置无线话筒两支；</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E3F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31B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E9B6">
            <w:pPr>
              <w:jc w:val="center"/>
              <w:rPr>
                <w:rFonts w:ascii="宋体" w:hAnsi="宋体" w:eastAsia="宋体" w:cs="宋体"/>
                <w:color w:val="auto"/>
                <w:sz w:val="21"/>
                <w:szCs w:val="21"/>
                <w:highlight w:val="none"/>
              </w:rPr>
            </w:pPr>
          </w:p>
        </w:tc>
      </w:tr>
      <w:tr w14:paraId="26B8181C">
        <w:tblPrEx>
          <w:tblCellMar>
            <w:top w:w="0" w:type="dxa"/>
            <w:left w:w="108" w:type="dxa"/>
            <w:bottom w:w="0" w:type="dxa"/>
            <w:right w:w="108" w:type="dxa"/>
          </w:tblCellMar>
        </w:tblPrEx>
        <w:trPr>
          <w:trHeight w:val="49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B7F5">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15</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521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颁奖台</w:t>
            </w:r>
          </w:p>
        </w:tc>
        <w:tc>
          <w:tcPr>
            <w:tcW w:w="5420" w:type="dxa"/>
            <w:tcBorders>
              <w:top w:val="single" w:color="000000" w:sz="4" w:space="0"/>
              <w:left w:val="single" w:color="000000" w:sz="4" w:space="0"/>
              <w:bottom w:val="single" w:color="000000" w:sz="4" w:space="0"/>
              <w:right w:val="single" w:color="000000" w:sz="4" w:space="0"/>
            </w:tcBorders>
            <w:shd w:val="clear" w:color="auto" w:fill="FFFFFF"/>
          </w:tcPr>
          <w:p w14:paraId="47498CEA">
            <w:pPr>
              <w:widowControl/>
              <w:jc w:val="left"/>
              <w:textAlignment w:val="top"/>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1、尺寸：≥2.1×0.8×（第一梯铜牌站位0.1</w:t>
            </w:r>
            <w:r>
              <w:rPr>
                <w:rFonts w:ascii="宋体" w:hAnsi="宋体" w:eastAsia="宋体" w:cs="宋体"/>
                <w:color w:val="auto"/>
                <w:kern w:val="0"/>
                <w:sz w:val="22"/>
                <w:szCs w:val="24"/>
                <w:highlight w:val="none"/>
                <w:lang w:bidi="ar"/>
              </w:rPr>
              <w:t>m;</w:t>
            </w:r>
            <w:r>
              <w:rPr>
                <w:rFonts w:hint="eastAsia" w:ascii="宋体" w:hAnsi="宋体" w:eastAsia="宋体" w:cs="宋体"/>
                <w:color w:val="auto"/>
                <w:kern w:val="0"/>
                <w:sz w:val="22"/>
                <w:szCs w:val="24"/>
                <w:highlight w:val="none"/>
                <w:lang w:bidi="ar"/>
              </w:rPr>
              <w:t>第二梯银牌站位0.2</w:t>
            </w:r>
            <w:r>
              <w:rPr>
                <w:rFonts w:ascii="宋体" w:hAnsi="宋体" w:eastAsia="宋体" w:cs="宋体"/>
                <w:color w:val="auto"/>
                <w:kern w:val="0"/>
                <w:sz w:val="22"/>
                <w:szCs w:val="24"/>
                <w:highlight w:val="none"/>
                <w:lang w:bidi="ar"/>
              </w:rPr>
              <w:t>m;</w:t>
            </w:r>
            <w:r>
              <w:rPr>
                <w:rFonts w:hint="eastAsia" w:ascii="宋体" w:hAnsi="宋体" w:eastAsia="宋体" w:cs="宋体"/>
                <w:color w:val="auto"/>
                <w:kern w:val="0"/>
                <w:sz w:val="22"/>
                <w:szCs w:val="24"/>
                <w:highlight w:val="none"/>
                <w:lang w:bidi="ar"/>
              </w:rPr>
              <w:t>第三梯金牌站位0.3m)</w:t>
            </w:r>
          </w:p>
          <w:p w14:paraId="24F673C7">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2、材质：玻璃钢、防滑胶垫。</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D2CC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0"/>
                <w:szCs w:val="20"/>
                <w:highlight w:val="none"/>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9057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01778">
            <w:pPr>
              <w:jc w:val="center"/>
              <w:rPr>
                <w:rFonts w:ascii="宋体" w:hAnsi="宋体" w:eastAsia="宋体" w:cs="宋体"/>
                <w:color w:val="auto"/>
                <w:sz w:val="21"/>
                <w:szCs w:val="21"/>
                <w:highlight w:val="none"/>
              </w:rPr>
            </w:pPr>
          </w:p>
        </w:tc>
      </w:tr>
      <w:tr w14:paraId="60419C00">
        <w:tblPrEx>
          <w:tblCellMar>
            <w:top w:w="0" w:type="dxa"/>
            <w:left w:w="108" w:type="dxa"/>
            <w:bottom w:w="0" w:type="dxa"/>
            <w:right w:w="108" w:type="dxa"/>
          </w:tblCellMar>
        </w:tblPrEx>
        <w:trPr>
          <w:trHeight w:val="6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DFE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16</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CBB99">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器材置物架</w:t>
            </w:r>
          </w:p>
        </w:tc>
        <w:tc>
          <w:tcPr>
            <w:tcW w:w="5420" w:type="dxa"/>
            <w:tcBorders>
              <w:top w:val="single" w:color="000000" w:sz="4" w:space="0"/>
              <w:left w:val="single" w:color="000000" w:sz="4" w:space="0"/>
              <w:bottom w:val="single" w:color="000000" w:sz="4" w:space="0"/>
              <w:right w:val="single" w:color="000000" w:sz="4" w:space="0"/>
            </w:tcBorders>
            <w:shd w:val="clear" w:color="auto" w:fill="FFFFFF"/>
          </w:tcPr>
          <w:p w14:paraId="53BD2B48">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尺寸：≥200*60*200cm，蓝色四层，可移动 储藏 可加盖 拆装 翻转 多功能 可升降 承重290-800kg，材质：冷轧钢</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2DCD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212B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50</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BC6F9">
            <w:pPr>
              <w:jc w:val="center"/>
              <w:rPr>
                <w:rFonts w:ascii="宋体" w:hAnsi="宋体" w:eastAsia="宋体" w:cs="宋体"/>
                <w:color w:val="auto"/>
                <w:sz w:val="21"/>
                <w:szCs w:val="21"/>
                <w:highlight w:val="none"/>
              </w:rPr>
            </w:pPr>
          </w:p>
        </w:tc>
      </w:tr>
      <w:tr w14:paraId="0549DA7F">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99D">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17</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929A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立式衣柜</w:t>
            </w:r>
          </w:p>
        </w:tc>
        <w:tc>
          <w:tcPr>
            <w:tcW w:w="5420" w:type="dxa"/>
            <w:tcBorders>
              <w:top w:val="single" w:color="000000" w:sz="4" w:space="0"/>
              <w:left w:val="single" w:color="000000" w:sz="4" w:space="0"/>
              <w:bottom w:val="single" w:color="000000" w:sz="4" w:space="0"/>
              <w:right w:val="single" w:color="000000" w:sz="4" w:space="0"/>
            </w:tcBorders>
            <w:shd w:val="clear" w:color="auto" w:fill="FFFFFF"/>
          </w:tcPr>
          <w:p w14:paraId="70D02F04">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六门柜，一格多用。1、材料：面材采用 E0级板，基材选用 E0级优质实木颗粒板甲醛释放量≤5mg/100g，封边条选用优质PVC封边条。</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2、技术说明：使用绿色环保材料：材料须经专业干燥处理，坚固耐用、防变形及开裂。具有防火阻燃、耐高温、抗老化特性，同时具有耐酸碱。颜色根据实际需求确定；</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3、产品尺寸：≥1070*480*1900；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4、配置智能电子锁；</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B98F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172FF">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75</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3EFFB">
            <w:pPr>
              <w:jc w:val="center"/>
              <w:rPr>
                <w:rFonts w:ascii="宋体" w:hAnsi="宋体" w:eastAsia="宋体" w:cs="宋体"/>
                <w:color w:val="auto"/>
                <w:sz w:val="21"/>
                <w:szCs w:val="21"/>
                <w:highlight w:val="none"/>
              </w:rPr>
            </w:pPr>
          </w:p>
        </w:tc>
      </w:tr>
      <w:tr w14:paraId="7DA44781">
        <w:tblPrEx>
          <w:tblCellMar>
            <w:top w:w="0" w:type="dxa"/>
            <w:left w:w="108" w:type="dxa"/>
            <w:bottom w:w="0" w:type="dxa"/>
            <w:right w:w="108" w:type="dxa"/>
          </w:tblCellMar>
        </w:tblPrEx>
        <w:trPr>
          <w:trHeight w:val="7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D5F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18</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8084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储坐两用鞋柜</w:t>
            </w:r>
          </w:p>
        </w:tc>
        <w:tc>
          <w:tcPr>
            <w:tcW w:w="5420" w:type="dxa"/>
            <w:tcBorders>
              <w:top w:val="single" w:color="000000" w:sz="4" w:space="0"/>
              <w:left w:val="single" w:color="000000" w:sz="4" w:space="0"/>
              <w:bottom w:val="single" w:color="000000" w:sz="4" w:space="0"/>
              <w:right w:val="single" w:color="000000" w:sz="4" w:space="0"/>
            </w:tcBorders>
            <w:shd w:val="clear" w:color="auto" w:fill="FFFFFF"/>
          </w:tcPr>
          <w:p w14:paraId="4D48ED70">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一格多用。1、材料：面材采用 E0级板，基材选用 E0级优质实木多层板板甲醛释放量≤5mg/100g，封边条选用优质PVC封边条。</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2、技术说明：使用绿色环保材料：材料须经专业干燥处理，坚固耐用、防变形及开裂。具有防火阻燃、耐高温、抗老化特性，同时具有耐酸碱。颜色根据实际需求确定；</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3、产品尺寸：，双层；尺寸：≥120*40*40cm；4门可坐。</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B318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张</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442A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120</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08790">
            <w:pPr>
              <w:jc w:val="center"/>
              <w:rPr>
                <w:rFonts w:ascii="宋体" w:hAnsi="宋体" w:eastAsia="宋体" w:cs="宋体"/>
                <w:color w:val="auto"/>
                <w:sz w:val="21"/>
                <w:szCs w:val="21"/>
                <w:highlight w:val="none"/>
              </w:rPr>
            </w:pPr>
          </w:p>
        </w:tc>
      </w:tr>
      <w:tr w14:paraId="03D4349B">
        <w:tblPrEx>
          <w:tblCellMar>
            <w:top w:w="0" w:type="dxa"/>
            <w:left w:w="108" w:type="dxa"/>
            <w:bottom w:w="0" w:type="dxa"/>
            <w:right w:w="108" w:type="dxa"/>
          </w:tblCellMar>
        </w:tblPrEx>
        <w:trPr>
          <w:trHeight w:val="53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FF1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19</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851C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遮光卷帘</w:t>
            </w:r>
          </w:p>
        </w:tc>
        <w:tc>
          <w:tcPr>
            <w:tcW w:w="5420" w:type="dxa"/>
            <w:tcBorders>
              <w:top w:val="single" w:color="000000" w:sz="4" w:space="0"/>
              <w:left w:val="single" w:color="000000" w:sz="4" w:space="0"/>
              <w:bottom w:val="single" w:color="000000" w:sz="4" w:space="0"/>
              <w:right w:val="single" w:color="000000" w:sz="4" w:space="0"/>
            </w:tcBorders>
            <w:shd w:val="clear" w:color="auto" w:fill="FFFFFF"/>
          </w:tcPr>
          <w:p w14:paraId="65907074">
            <w:pPr>
              <w:widowControl/>
              <w:numPr>
                <w:ilvl w:val="0"/>
                <w:numId w:val="9"/>
              </w:numPr>
              <w:jc w:val="left"/>
              <w:textAlignment w:val="top"/>
              <w:rPr>
                <w:rFonts w:hint="eastAsia"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面料材质说明：25%聚酯纤维 75%PVC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2、克重：550 g/㎡（±5%以内）；一等品；</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3、开孔率：1%；</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4、纤维含量：聚酯纤维：30%、聚氯乙烯：70%；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5、透气率：315，耐磨性能：3000；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6、耐干热色牢度: ≥4-5;</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7、耐干洗色牢度: ≥4-5;</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8、耐光色牢度：≥7；</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9、紫外线遮光率：98%；</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▲10、甲醛含量：未检出;</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▲11、PH值：4.0-7.5；</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12、异味：无；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▲13、可萃取重金属含量：铬、锑、铅、汞、镉、铜、钴、砷、镍、六价铬均未检出；</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▲14、可分解致癌芳香胺染料、致敏染料检测结果：均未检出</w:t>
            </w:r>
            <w:r>
              <w:rPr>
                <w:rFonts w:hint="eastAsia" w:ascii="宋体" w:hAnsi="宋体" w:eastAsia="宋体" w:cs="宋体"/>
                <w:color w:val="auto"/>
                <w:kern w:val="0"/>
                <w:sz w:val="22"/>
                <w:szCs w:val="24"/>
                <w:highlight w:val="none"/>
                <w:lang w:eastAsia="zh-CN" w:bidi="ar"/>
              </w:rPr>
              <w:t>（</w:t>
            </w:r>
            <w:r>
              <w:rPr>
                <w:rFonts w:hint="eastAsia" w:ascii="宋体" w:hAnsi="宋体" w:eastAsia="宋体" w:cs="宋体"/>
                <w:color w:val="auto"/>
                <w:kern w:val="0"/>
                <w:sz w:val="22"/>
                <w:szCs w:val="24"/>
                <w:highlight w:val="none"/>
                <w:lang w:val="en-US" w:eastAsia="zh-CN" w:bidi="ar"/>
              </w:rPr>
              <w:t>提供检测报告</w:t>
            </w:r>
            <w:r>
              <w:rPr>
                <w:rFonts w:hint="eastAsia" w:ascii="宋体" w:hAnsi="宋体" w:eastAsia="宋体" w:cs="宋体"/>
                <w:color w:val="auto"/>
                <w:kern w:val="0"/>
                <w:sz w:val="22"/>
                <w:szCs w:val="24"/>
                <w:highlight w:val="none"/>
                <w:lang w:eastAsia="zh-CN" w:bidi="ar"/>
              </w:rPr>
              <w:t>）</w:t>
            </w:r>
            <w:r>
              <w:rPr>
                <w:rFonts w:hint="eastAsia" w:ascii="宋体" w:hAnsi="宋体" w:eastAsia="宋体" w:cs="宋体"/>
                <w:color w:val="auto"/>
                <w:kern w:val="0"/>
                <w:sz w:val="22"/>
                <w:szCs w:val="24"/>
                <w:highlight w:val="none"/>
                <w:lang w:bidi="ar"/>
              </w:rPr>
              <w:t>；</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▲15、抗拉强度：经向1800、纬向1800；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16、抗撕裂强度：经向150、纬向150；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eastAsia="zh-CN" w:bidi="ar"/>
              </w:rPr>
              <w:t>（</w:t>
            </w:r>
            <w:r>
              <w:rPr>
                <w:rFonts w:hint="eastAsia" w:ascii="宋体" w:hAnsi="宋体" w:eastAsia="宋体" w:cs="宋体"/>
                <w:color w:val="auto"/>
                <w:kern w:val="0"/>
                <w:sz w:val="22"/>
                <w:szCs w:val="24"/>
                <w:highlight w:val="none"/>
                <w:lang w:val="en-US" w:eastAsia="zh-CN" w:bidi="ar"/>
              </w:rPr>
              <w:t>10-16项</w:t>
            </w:r>
            <w:r>
              <w:rPr>
                <w:rFonts w:hint="eastAsia" w:ascii="宋体" w:hAnsi="宋体" w:eastAsia="宋体" w:cs="宋体"/>
                <w:color w:val="auto"/>
                <w:kern w:val="0"/>
                <w:sz w:val="22"/>
                <w:szCs w:val="24"/>
                <w:highlight w:val="none"/>
                <w:lang w:bidi="ar"/>
              </w:rPr>
              <w:t>提供国家认可检测中心/机构出具的检测报告（出具的报告必须在全国认证认可信息公共服务平台网站可查，提供查询截图加盖公章）</w:t>
            </w:r>
          </w:p>
          <w:p w14:paraId="5C2D9527">
            <w:pPr>
              <w:widowControl/>
              <w:numPr>
                <w:ilvl w:val="0"/>
                <w:numId w:val="9"/>
              </w:numPr>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产品的价格包含加工、电源布线、电动轨道、电机、定型、清洗、高空作业等因成品而产生的其他费用。</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9781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平方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C38C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1800</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88F49">
            <w:pPr>
              <w:jc w:val="center"/>
              <w:rPr>
                <w:rFonts w:ascii="宋体" w:hAnsi="宋体" w:eastAsia="宋体" w:cs="宋体"/>
                <w:color w:val="auto"/>
                <w:sz w:val="21"/>
                <w:szCs w:val="21"/>
                <w:highlight w:val="none"/>
              </w:rPr>
            </w:pPr>
          </w:p>
        </w:tc>
      </w:tr>
      <w:tr w14:paraId="5159D0B1">
        <w:tblPrEx>
          <w:tblCellMar>
            <w:top w:w="0" w:type="dxa"/>
            <w:left w:w="108" w:type="dxa"/>
            <w:bottom w:w="0" w:type="dxa"/>
            <w:right w:w="108" w:type="dxa"/>
          </w:tblCellMar>
        </w:tblPrEx>
        <w:trPr>
          <w:trHeight w:val="3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0637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20</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020A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男子杠铃杆</w:t>
            </w:r>
          </w:p>
        </w:tc>
        <w:tc>
          <w:tcPr>
            <w:tcW w:w="54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3B6AF">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材质：弹簧钢、杆重20kg，直径28mm。</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0F46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51BD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CA303">
            <w:pPr>
              <w:jc w:val="center"/>
              <w:rPr>
                <w:rFonts w:ascii="宋体" w:hAnsi="宋体" w:eastAsia="宋体" w:cs="宋体"/>
                <w:color w:val="auto"/>
                <w:sz w:val="21"/>
                <w:szCs w:val="21"/>
                <w:highlight w:val="none"/>
              </w:rPr>
            </w:pPr>
          </w:p>
        </w:tc>
      </w:tr>
      <w:tr w14:paraId="5C0C7E67">
        <w:tblPrEx>
          <w:tblCellMar>
            <w:top w:w="0" w:type="dxa"/>
            <w:left w:w="108" w:type="dxa"/>
            <w:bottom w:w="0" w:type="dxa"/>
            <w:right w:w="108" w:type="dxa"/>
          </w:tblCellMar>
        </w:tblPrEx>
        <w:trPr>
          <w:trHeight w:val="3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B8A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760D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女子杠铃杆</w:t>
            </w:r>
          </w:p>
        </w:tc>
        <w:tc>
          <w:tcPr>
            <w:tcW w:w="54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CA8CC">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材质：弹簧钢、杆重15kg，直径25mm。</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88A9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9993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493FB">
            <w:pPr>
              <w:jc w:val="center"/>
              <w:rPr>
                <w:rFonts w:ascii="宋体" w:hAnsi="宋体" w:eastAsia="宋体" w:cs="宋体"/>
                <w:color w:val="auto"/>
                <w:sz w:val="21"/>
                <w:szCs w:val="21"/>
                <w:highlight w:val="none"/>
              </w:rPr>
            </w:pPr>
          </w:p>
        </w:tc>
      </w:tr>
      <w:tr w14:paraId="13AD1784">
        <w:tblPrEx>
          <w:tblCellMar>
            <w:top w:w="0" w:type="dxa"/>
            <w:left w:w="108" w:type="dxa"/>
            <w:bottom w:w="0" w:type="dxa"/>
            <w:right w:w="108" w:type="dxa"/>
          </w:tblCellMar>
        </w:tblPrEx>
        <w:trPr>
          <w:trHeight w:val="66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B9FD">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209E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杠铃片</w:t>
            </w:r>
          </w:p>
        </w:tc>
        <w:tc>
          <w:tcPr>
            <w:tcW w:w="5420" w:type="dxa"/>
            <w:tcBorders>
              <w:top w:val="single" w:color="000000" w:sz="4" w:space="0"/>
              <w:left w:val="single" w:color="000000" w:sz="4" w:space="0"/>
              <w:bottom w:val="single" w:color="000000" w:sz="4" w:space="0"/>
              <w:right w:val="single" w:color="000000" w:sz="4" w:space="0"/>
            </w:tcBorders>
            <w:shd w:val="clear" w:color="auto" w:fill="FFFFFF"/>
            <w:noWrap/>
          </w:tcPr>
          <w:p w14:paraId="517EF691">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全胶片25、20、15、10、5、2.5、2.0、1.5、1.0、0.5kg+PE训练片5kg、2.5kg</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3580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48E8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10</w:t>
            </w:r>
          </w:p>
        </w:tc>
        <w:tc>
          <w:tcPr>
            <w:tcW w:w="7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0DC5B">
            <w:pPr>
              <w:jc w:val="center"/>
              <w:rPr>
                <w:rFonts w:ascii="宋体" w:hAnsi="宋体" w:eastAsia="宋体" w:cs="宋体"/>
                <w:color w:val="auto"/>
                <w:sz w:val="21"/>
                <w:szCs w:val="21"/>
                <w:highlight w:val="none"/>
              </w:rPr>
            </w:pPr>
          </w:p>
        </w:tc>
      </w:tr>
      <w:tr w14:paraId="3506AC90">
        <w:tblPrEx>
          <w:tblCellMar>
            <w:top w:w="0" w:type="dxa"/>
            <w:left w:w="108" w:type="dxa"/>
            <w:bottom w:w="0" w:type="dxa"/>
            <w:right w:w="108" w:type="dxa"/>
          </w:tblCellMar>
        </w:tblPrEx>
        <w:trPr>
          <w:trHeight w:val="37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D00E">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503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镁粉盒</w:t>
            </w:r>
          </w:p>
        </w:tc>
        <w:tc>
          <w:tcPr>
            <w:tcW w:w="5420" w:type="dxa"/>
            <w:tcBorders>
              <w:top w:val="single" w:color="000000" w:sz="4" w:space="0"/>
              <w:left w:val="single" w:color="000000" w:sz="4" w:space="0"/>
              <w:bottom w:val="single" w:color="000000" w:sz="4" w:space="0"/>
              <w:right w:val="single" w:color="000000" w:sz="4" w:space="0"/>
            </w:tcBorders>
            <w:shd w:val="clear" w:color="auto" w:fill="auto"/>
            <w:noWrap/>
          </w:tcPr>
          <w:p w14:paraId="19D08579">
            <w:pPr>
              <w:widowControl/>
              <w:numPr>
                <w:ilvl w:val="0"/>
                <w:numId w:val="10"/>
              </w:numPr>
              <w:textAlignment w:val="top"/>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 xml:space="preserve">规格：900mm </w:t>
            </w:r>
          </w:p>
          <w:p w14:paraId="25A8510F">
            <w:pPr>
              <w:widowControl/>
              <w:numPr>
                <w:ilvl w:val="0"/>
                <w:numId w:val="10"/>
              </w:numPr>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材质：喷漆铁底座，玻璃钢盒镁粉盒头部为注塑空心开口球体，内部可装镁粉，盒体牢固、不变形、不开裂，表面光滑；立柱由优质钢管制成；</w:t>
            </w:r>
          </w:p>
          <w:p w14:paraId="14A8539B">
            <w:pPr>
              <w:widowControl/>
              <w:numPr>
                <w:ilvl w:val="0"/>
                <w:numId w:val="10"/>
              </w:numPr>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底座为铸铁底盘，外形美观大方，牢固耐用，着地平稳。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2168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85C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429D">
            <w:pPr>
              <w:jc w:val="center"/>
              <w:rPr>
                <w:rFonts w:ascii="宋体" w:hAnsi="宋体" w:eastAsia="宋体" w:cs="宋体"/>
                <w:color w:val="auto"/>
                <w:sz w:val="21"/>
                <w:szCs w:val="21"/>
                <w:highlight w:val="none"/>
              </w:rPr>
            </w:pPr>
          </w:p>
        </w:tc>
      </w:tr>
      <w:tr w14:paraId="51747FC6">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9B3C">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8D7D">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垫铃木</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5D91AF35">
            <w:pPr>
              <w:widowControl/>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凹面垫铃木；材质:橡胶</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尺寸:≥600x350x300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功能:抓举和挺举的提铃训练</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60F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付</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040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91CB">
            <w:pPr>
              <w:jc w:val="center"/>
              <w:rPr>
                <w:rFonts w:ascii="宋体" w:hAnsi="宋体" w:eastAsia="宋体" w:cs="宋体"/>
                <w:color w:val="auto"/>
                <w:sz w:val="21"/>
                <w:szCs w:val="21"/>
                <w:highlight w:val="none"/>
              </w:rPr>
            </w:pPr>
          </w:p>
        </w:tc>
      </w:tr>
      <w:tr w14:paraId="79429EBC">
        <w:tblPrEx>
          <w:tblCellMar>
            <w:top w:w="0" w:type="dxa"/>
            <w:left w:w="108" w:type="dxa"/>
            <w:bottom w:w="0" w:type="dxa"/>
            <w:right w:w="108" w:type="dxa"/>
          </w:tblCellMar>
        </w:tblPrEx>
        <w:trPr>
          <w:trHeight w:val="293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626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68B7">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深蹲架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78B45A74">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1.主立管规格≥F50×75×2.5mm ；F30×60×3mm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2.产品尺寸≥1300×1700×2400（mm）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3.阻力形式：杠铃片,须配有8个以上的挂角。</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4.最大训练载荷≥300kg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5.可进行推举.深蹲.引体向上动作训练架；挂钩与保护架位置可调，满足不同人士需求并保障安全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EC8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EFA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728A">
            <w:pPr>
              <w:jc w:val="center"/>
              <w:rPr>
                <w:rFonts w:ascii="宋体" w:hAnsi="宋体" w:eastAsia="宋体" w:cs="宋体"/>
                <w:color w:val="auto"/>
                <w:sz w:val="21"/>
                <w:szCs w:val="21"/>
                <w:highlight w:val="none"/>
              </w:rPr>
            </w:pPr>
          </w:p>
        </w:tc>
      </w:tr>
      <w:tr w14:paraId="3B27C669">
        <w:tblPrEx>
          <w:tblCellMar>
            <w:top w:w="0" w:type="dxa"/>
            <w:left w:w="108" w:type="dxa"/>
            <w:bottom w:w="0" w:type="dxa"/>
            <w:right w:w="108" w:type="dxa"/>
          </w:tblCellMar>
        </w:tblPrEx>
        <w:trPr>
          <w:trHeight w:val="102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F0D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A51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自由深蹲架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35700F3D">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尺寸:≥600X450X850mm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材质:钢管、胶板</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功能:举重热身、日常训练</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优势:可移动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孔径:14mm孔距:50mm</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72A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E8C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C4AE">
            <w:pPr>
              <w:jc w:val="center"/>
              <w:rPr>
                <w:rFonts w:ascii="宋体" w:hAnsi="宋体" w:eastAsia="宋体" w:cs="宋体"/>
                <w:color w:val="auto"/>
                <w:sz w:val="21"/>
                <w:szCs w:val="21"/>
                <w:highlight w:val="none"/>
              </w:rPr>
            </w:pPr>
          </w:p>
        </w:tc>
      </w:tr>
      <w:tr w14:paraId="56979556">
        <w:tblPrEx>
          <w:tblCellMar>
            <w:top w:w="0" w:type="dxa"/>
            <w:left w:w="108" w:type="dxa"/>
            <w:bottom w:w="0" w:type="dxa"/>
            <w:right w:w="108" w:type="dxa"/>
          </w:tblCellMar>
        </w:tblPrEx>
        <w:trPr>
          <w:trHeight w:val="2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02A2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27</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87D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卧拉凳</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5173E803">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1.产品尺寸：≥1600×1200×1000（mm）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2.采用上身全支撑设计，有效的避免使用者腰部受力，确保训练安全。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3.标配凹型杠铃杆，提升训练效果。</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4.前立架内侧安全钩设计，方便杠铃杆取放。</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5.头垫采用中空式设计，更好的视野反馈</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▲6.产品符合GB17498-2008国标要求，并提供第三方检测机构出具含有“CMA”或“CNAS”标识的检验(检测)报告扫描件或影印件。</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B1FC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529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0426">
            <w:pPr>
              <w:jc w:val="center"/>
              <w:rPr>
                <w:rFonts w:ascii="宋体" w:hAnsi="宋体" w:eastAsia="宋体" w:cs="宋体"/>
                <w:color w:val="auto"/>
                <w:sz w:val="21"/>
                <w:szCs w:val="21"/>
                <w:highlight w:val="none"/>
              </w:rPr>
            </w:pPr>
          </w:p>
        </w:tc>
      </w:tr>
      <w:tr w14:paraId="1AD41E78">
        <w:tblPrEx>
          <w:tblCellMar>
            <w:top w:w="0" w:type="dxa"/>
            <w:left w:w="108" w:type="dxa"/>
            <w:bottom w:w="0" w:type="dxa"/>
            <w:right w:w="108" w:type="dxa"/>
          </w:tblCellMar>
        </w:tblPrEx>
        <w:trPr>
          <w:trHeight w:val="52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D8F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653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壶铃</w:t>
            </w:r>
          </w:p>
        </w:tc>
        <w:tc>
          <w:tcPr>
            <w:tcW w:w="5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822C">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材质：铸铁包塑；重量：4KG、6KG、8KG、10KG、12KG、14KG、16KG、18KG、20KG、22KG各1个为一套。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B12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8BB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5</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B001">
            <w:pPr>
              <w:jc w:val="center"/>
              <w:rPr>
                <w:rFonts w:ascii="宋体" w:hAnsi="宋体" w:eastAsia="宋体" w:cs="宋体"/>
                <w:color w:val="auto"/>
                <w:sz w:val="21"/>
                <w:szCs w:val="21"/>
                <w:highlight w:val="none"/>
              </w:rPr>
            </w:pPr>
          </w:p>
        </w:tc>
      </w:tr>
      <w:tr w14:paraId="3073CAD9">
        <w:tblPrEx>
          <w:tblCellMar>
            <w:top w:w="0" w:type="dxa"/>
            <w:left w:w="108" w:type="dxa"/>
            <w:bottom w:w="0" w:type="dxa"/>
            <w:right w:w="108" w:type="dxa"/>
          </w:tblCellMar>
        </w:tblPrEx>
        <w:trPr>
          <w:trHeight w:val="392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10E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29</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D657">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动感单车</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0817C267">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1.类别：S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2.最大承重：≥150KG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▲3.飞轮重量：≥20KG ,规格≥450×55（mm）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4.刹车方式：提拉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5.阻力调节:旋转式阻力调节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6.传动方式：链条传动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7.产品尺寸≥1100×500×1100(mm)，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8.把立管规格≥50×100×2.0(mm)，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9.座立管规格≥50×100×2.0(mm)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▲10.产品通过NSCC国体认证，提供认证证书及有效期内确认函，若证书上的参数与响应人填写的不一致，以证书上实时参数为准，不接受后期定制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D76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A2B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19A0">
            <w:pPr>
              <w:widowControl/>
              <w:jc w:val="center"/>
              <w:textAlignment w:val="center"/>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提供</w:t>
            </w:r>
            <w:r>
              <w:rPr>
                <w:rFonts w:hint="eastAsia" w:ascii="宋体" w:hAnsi="宋体" w:eastAsia="宋体" w:cs="宋体"/>
                <w:color w:val="auto"/>
                <w:kern w:val="0"/>
                <w:sz w:val="21"/>
                <w:szCs w:val="21"/>
                <w:highlight w:val="none"/>
                <w:lang w:bidi="ar"/>
              </w:rPr>
              <w:t>样品</w:t>
            </w:r>
          </w:p>
        </w:tc>
      </w:tr>
      <w:tr w14:paraId="7E63EA7F">
        <w:tblPrEx>
          <w:tblCellMar>
            <w:top w:w="0" w:type="dxa"/>
            <w:left w:w="108" w:type="dxa"/>
            <w:bottom w:w="0" w:type="dxa"/>
            <w:right w:w="108" w:type="dxa"/>
          </w:tblCellMar>
        </w:tblPrEx>
        <w:trPr>
          <w:trHeight w:val="257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75B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65C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平躺卧推架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75F57E9D">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1.≥3档齿板选择，适合不同健身人士须求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3.外形尺寸：≥1600×1600×1300（mm）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4.最大训练载荷：≥260KG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5.最大人体质量：≥150KG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76D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DF6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BF7A">
            <w:pPr>
              <w:jc w:val="center"/>
              <w:rPr>
                <w:rFonts w:ascii="宋体" w:hAnsi="宋体" w:eastAsia="宋体" w:cs="宋体"/>
                <w:color w:val="auto"/>
                <w:sz w:val="21"/>
                <w:szCs w:val="21"/>
                <w:highlight w:val="none"/>
              </w:rPr>
            </w:pPr>
          </w:p>
        </w:tc>
      </w:tr>
      <w:tr w14:paraId="438AD630">
        <w:tblPrEx>
          <w:tblCellMar>
            <w:top w:w="0" w:type="dxa"/>
            <w:left w:w="108" w:type="dxa"/>
            <w:bottom w:w="0" w:type="dxa"/>
            <w:right w:w="108" w:type="dxa"/>
          </w:tblCellMar>
        </w:tblPrEx>
        <w:trPr>
          <w:trHeight w:val="29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C7F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33A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罗马凳</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51C5A5D5">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1.按压式伸缩调节装置，可选择不同训练难度。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3.外形尺寸：≥1300×700×800（mm）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4.最大训练载荷：≥150KG，最大配重：≥25KG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5.训练角度：≥45°倾角</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6.锻炼部位：进行自重式伸背练习的专属自由力量器械，锻炼腹直肌、腹外斜肌、竖脊肌等。</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1A4C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B90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E306">
            <w:pPr>
              <w:jc w:val="center"/>
              <w:rPr>
                <w:rFonts w:ascii="宋体" w:hAnsi="宋体" w:eastAsia="宋体" w:cs="宋体"/>
                <w:color w:val="auto"/>
                <w:sz w:val="21"/>
                <w:szCs w:val="21"/>
                <w:highlight w:val="none"/>
              </w:rPr>
            </w:pPr>
          </w:p>
        </w:tc>
      </w:tr>
      <w:tr w14:paraId="0A01AA28">
        <w:tblPrEx>
          <w:tblCellMar>
            <w:top w:w="0" w:type="dxa"/>
            <w:left w:w="108" w:type="dxa"/>
            <w:bottom w:w="0" w:type="dxa"/>
            <w:right w:w="108" w:type="dxa"/>
          </w:tblCellMar>
        </w:tblPrEx>
        <w:trPr>
          <w:trHeight w:val="2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D52E">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7CA7">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哑铃架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42BCA1E3">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1.三层架设计，储存量更大并节省空间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3.外形尺寸：≥1500×800×900（mm）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4.脚垫：橡胶材质脚垫，有效防滑并防止磕碰地板</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杠铃5.最大训练载荷：≥800kg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282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76B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12C6">
            <w:pPr>
              <w:jc w:val="center"/>
              <w:rPr>
                <w:rFonts w:ascii="宋体" w:hAnsi="宋体" w:eastAsia="宋体" w:cs="宋体"/>
                <w:color w:val="auto"/>
                <w:sz w:val="21"/>
                <w:szCs w:val="21"/>
                <w:highlight w:val="none"/>
              </w:rPr>
            </w:pPr>
          </w:p>
        </w:tc>
      </w:tr>
      <w:tr w14:paraId="7435AE9C">
        <w:tblPrEx>
          <w:tblCellMar>
            <w:top w:w="0" w:type="dxa"/>
            <w:left w:w="108" w:type="dxa"/>
            <w:bottom w:w="0" w:type="dxa"/>
            <w:right w:w="108" w:type="dxa"/>
          </w:tblCellMar>
        </w:tblPrEx>
        <w:trPr>
          <w:trHeight w:val="91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3ED5">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06F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哑铃</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A227">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十对套装亚铃，总重量330kg，亚铃材质：十边PEV纯钢内芯。</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ED3E">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A8A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B8E9">
            <w:pPr>
              <w:jc w:val="center"/>
              <w:rPr>
                <w:rFonts w:ascii="宋体" w:hAnsi="宋体" w:eastAsia="宋体" w:cs="宋体"/>
                <w:color w:val="auto"/>
                <w:sz w:val="21"/>
                <w:szCs w:val="21"/>
                <w:highlight w:val="none"/>
              </w:rPr>
            </w:pPr>
          </w:p>
        </w:tc>
      </w:tr>
      <w:tr w14:paraId="6039DB2F">
        <w:tblPrEx>
          <w:tblCellMar>
            <w:top w:w="0" w:type="dxa"/>
            <w:left w:w="108" w:type="dxa"/>
            <w:bottom w:w="0" w:type="dxa"/>
            <w:right w:w="108" w:type="dxa"/>
          </w:tblCellMar>
        </w:tblPrEx>
        <w:trPr>
          <w:trHeight w:val="2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DCC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F30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可调式腹肌板</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603CA4AA">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1.勾腿处把手设计，方便起卧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3.外形尺寸：≥1700×700×900（mm）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4.最大训练载荷：≥150KG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5.脚垫：橡胶材质脚垫，有效防滑并防止磕碰地板</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D69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4044">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C267">
            <w:pPr>
              <w:jc w:val="center"/>
              <w:rPr>
                <w:rFonts w:ascii="宋体" w:hAnsi="宋体" w:eastAsia="宋体" w:cs="宋体"/>
                <w:color w:val="auto"/>
                <w:sz w:val="21"/>
                <w:szCs w:val="21"/>
                <w:highlight w:val="none"/>
              </w:rPr>
            </w:pPr>
          </w:p>
        </w:tc>
      </w:tr>
      <w:tr w14:paraId="0E0D6C91">
        <w:tblPrEx>
          <w:tblCellMar>
            <w:top w:w="0" w:type="dxa"/>
            <w:left w:w="108" w:type="dxa"/>
            <w:bottom w:w="0" w:type="dxa"/>
            <w:right w:w="108" w:type="dxa"/>
          </w:tblCellMar>
        </w:tblPrEx>
        <w:trPr>
          <w:trHeight w:val="26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1A7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D639">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哑铃平凳</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391326C3">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1.最大人体质量：≥150KG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3.外形尺寸：≥1200×700×400（mm）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4.最大训练载荷：≥260KG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5.佩戴可更换的套垫，舒适美观</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4A4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E06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6963">
            <w:pPr>
              <w:jc w:val="center"/>
              <w:rPr>
                <w:rFonts w:ascii="宋体" w:hAnsi="宋体" w:eastAsia="宋体" w:cs="宋体"/>
                <w:color w:val="auto"/>
                <w:sz w:val="21"/>
                <w:szCs w:val="21"/>
                <w:highlight w:val="none"/>
              </w:rPr>
            </w:pPr>
          </w:p>
        </w:tc>
      </w:tr>
      <w:tr w14:paraId="58EA39F7">
        <w:tblPrEx>
          <w:tblCellMar>
            <w:top w:w="0" w:type="dxa"/>
            <w:left w:w="108" w:type="dxa"/>
            <w:bottom w:w="0" w:type="dxa"/>
            <w:right w:w="108" w:type="dxa"/>
          </w:tblCellMar>
        </w:tblPrEx>
        <w:trPr>
          <w:trHeight w:val="33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2449">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976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可调哑铃椅</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0E872EDF">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1.移动：带有移动滑轮，移动方便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2.管材：厚度≥3.0mm,RT50×100mm的双椭圆管组成的</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框架结构</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3.外形尺寸：≥1200×700×1300（mm）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4.最大训练载荷：≥150KG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5.最大配重：≥300KG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6.脚垫：橡胶材质脚垫，有效防滑并防止磕碰地板</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8F0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5CE8">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9572">
            <w:pPr>
              <w:jc w:val="center"/>
              <w:rPr>
                <w:rFonts w:ascii="宋体" w:hAnsi="宋体" w:eastAsia="宋体" w:cs="宋体"/>
                <w:color w:val="auto"/>
                <w:sz w:val="21"/>
                <w:szCs w:val="21"/>
                <w:highlight w:val="none"/>
              </w:rPr>
            </w:pPr>
          </w:p>
        </w:tc>
      </w:tr>
      <w:tr w14:paraId="0DD0C1FA">
        <w:tblPrEx>
          <w:tblCellMar>
            <w:top w:w="0" w:type="dxa"/>
            <w:left w:w="108" w:type="dxa"/>
            <w:bottom w:w="0" w:type="dxa"/>
            <w:right w:w="108" w:type="dxa"/>
          </w:tblCellMar>
        </w:tblPrEx>
        <w:trPr>
          <w:trHeight w:val="144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520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37</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6F9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推肩椅</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0CFE2094">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1.脚垫：橡胶材质脚垫，有效防滑并防止磕碰地板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3.外形尺寸：≥1100×600×800（mm）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4.最大人体质量：≥150KG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5.最大训练载荷：≥260KG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6.角度≥105度</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7.锻炼部位：借助哑铃，杠铃等辅助器械锻炼全身各部位肌肉</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▲8.产品通过NSCC国体认证，提供认证证书及有效期内确认函，若证书上的参数与响应人填写的不一致，以证书上实时参数为准，不接受后期定制</w:t>
            </w:r>
            <w:r>
              <w:rPr>
                <w:rStyle w:val="79"/>
                <w:rFonts w:hint="eastAsia" w:ascii="Times New Roman" w:hAnsi="Times New Roman" w:eastAsia="宋体" w:cs="Times New Roman"/>
                <w:color w:val="auto"/>
                <w:highlight w:val="none"/>
              </w:rPr>
              <w:t>（</w:t>
            </w:r>
            <w:r>
              <w:rPr>
                <w:rFonts w:hint="eastAsia" w:ascii="宋体" w:hAnsi="宋体" w:eastAsia="宋体" w:cs="宋体"/>
                <w:color w:val="auto"/>
                <w:kern w:val="0"/>
                <w:sz w:val="22"/>
                <w:highlight w:val="none"/>
                <w:lang w:bidi="ar"/>
              </w:rPr>
              <w:t>提供证书复印件并加盖公章）</w:t>
            </w:r>
            <w:r>
              <w:rPr>
                <w:rFonts w:hint="eastAsia" w:ascii="宋体" w:hAnsi="宋体" w:eastAsia="宋体" w:cs="宋体"/>
                <w:color w:val="auto"/>
                <w:kern w:val="0"/>
                <w:sz w:val="22"/>
                <w:szCs w:val="24"/>
                <w:highlight w:val="none"/>
                <w:lang w:bidi="ar"/>
              </w:rPr>
              <w:t>。</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1B75">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C0F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3076">
            <w:pPr>
              <w:jc w:val="center"/>
              <w:rPr>
                <w:rFonts w:ascii="宋体" w:hAnsi="宋体" w:eastAsia="宋体" w:cs="宋体"/>
                <w:color w:val="auto"/>
                <w:sz w:val="21"/>
                <w:szCs w:val="21"/>
                <w:highlight w:val="none"/>
              </w:rPr>
            </w:pPr>
          </w:p>
        </w:tc>
      </w:tr>
      <w:tr w14:paraId="7323FA0C">
        <w:tblPrEx>
          <w:tblCellMar>
            <w:top w:w="0" w:type="dxa"/>
            <w:left w:w="108" w:type="dxa"/>
            <w:bottom w:w="0" w:type="dxa"/>
            <w:right w:w="108" w:type="dxa"/>
          </w:tblCellMar>
        </w:tblPrEx>
        <w:trPr>
          <w:trHeight w:val="142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CC05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7D2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杠铃挂架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0716E88C">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钢制挂架，可放置8根奥杆，塑料件包裹墙架，避免磨损杆子表面，节省空间，膨胀螺丝固定 8根装（墙架中间距可自由控制）,高度约为106CM，最大练载荷：≥120kg</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324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1BF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BB50">
            <w:pPr>
              <w:jc w:val="center"/>
              <w:rPr>
                <w:rFonts w:ascii="宋体" w:hAnsi="宋体" w:eastAsia="宋体" w:cs="宋体"/>
                <w:color w:val="auto"/>
                <w:sz w:val="21"/>
                <w:szCs w:val="21"/>
                <w:highlight w:val="none"/>
              </w:rPr>
            </w:pPr>
          </w:p>
        </w:tc>
      </w:tr>
      <w:tr w14:paraId="650EE0AF">
        <w:tblPrEx>
          <w:tblCellMar>
            <w:top w:w="0" w:type="dxa"/>
            <w:left w:w="108" w:type="dxa"/>
            <w:bottom w:w="0" w:type="dxa"/>
            <w:right w:w="108" w:type="dxa"/>
          </w:tblCellMar>
        </w:tblPrEx>
        <w:trPr>
          <w:trHeight w:val="448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AF2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39</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D94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哈克深蹲训练器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5002DE9E">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1.产品尺寸：≥1400×1400×1500（mm）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2.启动把手可自动回弹在使用者手部可操控范围内</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3.管材采用方钢管材或圆管，管壁厚度≥2.5mm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4.阻力形式：杠铃片。</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5.最大负重：≥350kg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6.L型肩垫设计，防止使用者肩膀在肩垫上滑动，确保训练安全。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7.带有杠铃片储存位，方便取用。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8.可实现深蹲和提踵两种训练功能。练习者在选择合适重量后，立于踏板，肩扛肩垫，进行深蹲训练或提踵训练。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▲9.产品符合GB17498-2008国标要求，并提供第三方检测机构出具含有“CMA”或“CNAS”标识的检验(检测)报告扫描件或影印件。</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5B9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0A9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3</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A946">
            <w:pPr>
              <w:jc w:val="center"/>
              <w:rPr>
                <w:rFonts w:ascii="宋体" w:hAnsi="宋体" w:eastAsia="宋体" w:cs="宋体"/>
                <w:color w:val="auto"/>
                <w:sz w:val="21"/>
                <w:szCs w:val="21"/>
                <w:highlight w:val="none"/>
              </w:rPr>
            </w:pPr>
          </w:p>
        </w:tc>
      </w:tr>
      <w:tr w14:paraId="782DF1D9">
        <w:tblPrEx>
          <w:tblCellMar>
            <w:top w:w="0" w:type="dxa"/>
            <w:left w:w="108" w:type="dxa"/>
            <w:bottom w:w="0" w:type="dxa"/>
            <w:right w:w="108" w:type="dxa"/>
          </w:tblCellMar>
        </w:tblPrEx>
        <w:trPr>
          <w:trHeight w:val="40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708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A3D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综合训练器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05DC2287">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1.最大人体质量：≥150KG，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2.管材：主立管≥50×110×2.5mm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3.外形尺寸：≥3400x2400x2300（mm）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▲4.最大训练载荷：≥130KG×4</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5.阻力形式：配重铁；标准配重重量：≥90kg×4；牵索形式：钢索，钢索破断拉力≥9.5KN,提供依据GB/T8358-2023《钢丝绳 破断拉力测定方法》的带有CMA或CNAS标志的检测报告</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6.配重箱：采用注塑工艺的全防护罩，全系列产品须统一高度(≥1500mm)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7.所有紧固件均采用镀镍处理或不锈钢材质。管材结构连接点均带有保护套，提高安全性及耐用度。        8.高拉力背肌训练、坐式划船背肌训练均配备双滑轮结构，使训练更加有效</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9.水杯架：水杯架位于配重箱顶盖，充分利用空间。                                        ▲10.可供四人同时使用，可实现下拉式三头肌训练、双滑轮高拉力背肌训练、双滑轮坐式划船背肌训练、可调式滑轮训练器四种训练功能。</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▲11.产品符合GB17498-2008国标要求，并提供第三方检测机构出具含有“CMA”或“CNAS”标识的检验(检测)报告扫描件或影印件。（提供证书复印件加盖公章）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DBC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167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0987">
            <w:pPr>
              <w:jc w:val="center"/>
              <w:rPr>
                <w:rFonts w:ascii="宋体" w:hAnsi="宋体" w:eastAsia="宋体" w:cs="宋体"/>
                <w:color w:val="auto"/>
                <w:sz w:val="21"/>
                <w:szCs w:val="21"/>
                <w:highlight w:val="none"/>
              </w:rPr>
            </w:pPr>
          </w:p>
        </w:tc>
      </w:tr>
      <w:tr w14:paraId="3596D9AD">
        <w:tblPrEx>
          <w:tblCellMar>
            <w:top w:w="0" w:type="dxa"/>
            <w:left w:w="108" w:type="dxa"/>
            <w:bottom w:w="0" w:type="dxa"/>
            <w:right w:w="108" w:type="dxa"/>
          </w:tblCellMar>
        </w:tblPrEx>
        <w:trPr>
          <w:trHeight w:val="139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047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F88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阻力训练器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5AB9C654">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1.产品尺寸≥1770×755×620（mm）；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2.选择铁重量：≥66kg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3.全尺寸金属护罩</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4.阻力形式：磁阻</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586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8DC5">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E531">
            <w:pPr>
              <w:jc w:val="center"/>
              <w:rPr>
                <w:rFonts w:ascii="宋体" w:hAnsi="宋体" w:eastAsia="宋体" w:cs="宋体"/>
                <w:color w:val="auto"/>
                <w:sz w:val="21"/>
                <w:szCs w:val="21"/>
                <w:highlight w:val="none"/>
              </w:rPr>
            </w:pPr>
          </w:p>
        </w:tc>
      </w:tr>
      <w:tr w14:paraId="60A10ABB">
        <w:tblPrEx>
          <w:tblCellMar>
            <w:top w:w="0" w:type="dxa"/>
            <w:left w:w="108" w:type="dxa"/>
            <w:bottom w:w="0" w:type="dxa"/>
            <w:right w:w="108" w:type="dxa"/>
          </w:tblCellMar>
        </w:tblPrEx>
        <w:trPr>
          <w:trHeight w:val="490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764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027D">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倒蹬机</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6BA7D86B">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1.产品尺寸：≥2600×1000×1300（mm）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2.背垫角度≥四挡调节</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3.管材采用方钢管材或圆管，管壁厚度≥2.5mm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4.阻力形式：杠铃片。</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5.最大负重：≥350kg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6.须带有最低安全限位，确定训练人员的安全性。</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7.带有杠铃片储存位，方便取用。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可实现哈克深蹲和倒蹬两种训练功能。练习者在选择合适重量和训练模式后，将背垫放于踏板，打开上部踏板，仰卧于背垫，脚蹬上部踏板，蹬动踏板，做倒蹬训练；收起上部踏板，将背垫置于斜面，脚蹬下部踏板，背靠背垫，肩扛肩垫，做哈克深蹲训练。</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▲9.产品符合GB17498-2008国标要求，并提供第三方检测机构出具含有“CMA”或“CNAS”标识的检验(检测)报告扫描件或影印件。（提供证书复印件加盖公章）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BF9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F97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8C33">
            <w:pPr>
              <w:jc w:val="center"/>
              <w:rPr>
                <w:rFonts w:ascii="宋体" w:hAnsi="宋体" w:eastAsia="宋体" w:cs="宋体"/>
                <w:color w:val="auto"/>
                <w:sz w:val="21"/>
                <w:szCs w:val="21"/>
                <w:highlight w:val="none"/>
              </w:rPr>
            </w:pPr>
          </w:p>
        </w:tc>
      </w:tr>
      <w:tr w14:paraId="0DCB5994">
        <w:tblPrEx>
          <w:tblCellMar>
            <w:top w:w="0" w:type="dxa"/>
            <w:left w:w="108" w:type="dxa"/>
            <w:bottom w:w="0" w:type="dxa"/>
            <w:right w:w="108" w:type="dxa"/>
          </w:tblCellMar>
        </w:tblPrEx>
        <w:trPr>
          <w:trHeight w:val="37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F3D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43</w:t>
            </w:r>
          </w:p>
        </w:tc>
        <w:tc>
          <w:tcPr>
            <w:tcW w:w="1017" w:type="dxa"/>
            <w:tcBorders>
              <w:top w:val="single" w:color="000000" w:sz="4" w:space="0"/>
              <w:left w:val="single" w:color="000000" w:sz="4" w:space="0"/>
              <w:bottom w:val="single" w:color="auto" w:sz="4" w:space="0"/>
              <w:right w:val="single" w:color="000000" w:sz="4" w:space="0"/>
            </w:tcBorders>
            <w:shd w:val="clear" w:color="auto" w:fill="auto"/>
            <w:vAlign w:val="center"/>
          </w:tcPr>
          <w:p w14:paraId="312D7E5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腿后屈训练器</w:t>
            </w:r>
          </w:p>
        </w:tc>
        <w:tc>
          <w:tcPr>
            <w:tcW w:w="5420" w:type="dxa"/>
            <w:tcBorders>
              <w:top w:val="nil"/>
              <w:left w:val="nil"/>
              <w:bottom w:val="single" w:color="auto" w:sz="4" w:space="0"/>
              <w:right w:val="nil"/>
            </w:tcBorders>
            <w:shd w:val="clear" w:color="auto" w:fill="auto"/>
          </w:tcPr>
          <w:p w14:paraId="71806E3D">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1.胸垫和臀垫的角度确保脊柱处于适中位置，保持髋关节稳定</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2.小腿垫起始角度可调，使用明亮色调整结构提示。</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3.转点的明亮色标示可以轻松让使用者找到正确的训练位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4.配重箱：产品配重箱高度保持统一，组装总高≥1500mm。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5.训练指南：须具有清晰、明确的训练指南，并确定锻炼的目标肌群。</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6.管材：主立管≥50×110×2.5mm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7.水杯架：水杯架位于配重箱顶盖，充分利用空间。</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8.表面处理：主架采用优质的烤漆工艺提升产品外观品质的同时赋予器材更强的耐磨性和抗刮伤能力。</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9.护罩：双面ABS半透明磨砂全高护罩，采用注塑工艺生产，以达到抗冲击和经久耐磨的目的</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10.紧固件：所有的标准件都采用镀锌或者不锈钢材质。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11.阻力形式：配重铁；牵索形式：钢索，钢索破断拉力≥9.5KN,提供依据GB/T8358-2023《钢丝绳 破断拉力测定方法》的带有CMA或CNAS标志的检测报告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12.产品尺寸：长×宽×高≥1500x1100x1500（mm）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13.阻力形式：配重铁，标准配重重量：≥90kg</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 xml:space="preserve">14.主要锻炼腓肠肌、股二头肌、大收肌的专属产品。锻炼者在选择合适重量，调节腿垫到适当位置后，俯卧在软垫上，脊柱处于适中位置，双手紧握把手，通过勾动小腿，使腿部肌肉得到有效锻炼。 </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▲15.符合GB17498-2008国标要求，并提供第三方检测机构出具含有“CMA”或“CNAS”标识的检验(检测)报告扫描件或影印件。</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988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97A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0702">
            <w:pPr>
              <w:jc w:val="center"/>
              <w:rPr>
                <w:rFonts w:ascii="宋体" w:hAnsi="宋体" w:eastAsia="宋体" w:cs="宋体"/>
                <w:color w:val="auto"/>
                <w:sz w:val="21"/>
                <w:szCs w:val="21"/>
                <w:highlight w:val="none"/>
              </w:rPr>
            </w:pPr>
          </w:p>
        </w:tc>
      </w:tr>
      <w:tr w14:paraId="61DF1990">
        <w:tblPrEx>
          <w:tblCellMar>
            <w:top w:w="0" w:type="dxa"/>
            <w:left w:w="108" w:type="dxa"/>
            <w:bottom w:w="0" w:type="dxa"/>
            <w:right w:w="108" w:type="dxa"/>
          </w:tblCellMar>
        </w:tblPrEx>
        <w:trPr>
          <w:trHeight w:val="13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4CD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44</w:t>
            </w:r>
          </w:p>
        </w:tc>
        <w:tc>
          <w:tcPr>
            <w:tcW w:w="1017" w:type="dxa"/>
            <w:tcBorders>
              <w:top w:val="single" w:color="auto" w:sz="4" w:space="0"/>
              <w:left w:val="single" w:color="000000" w:sz="4" w:space="0"/>
              <w:bottom w:val="single" w:color="000000" w:sz="4" w:space="0"/>
              <w:right w:val="single" w:color="000000" w:sz="4" w:space="0"/>
            </w:tcBorders>
            <w:shd w:val="clear" w:color="auto" w:fill="auto"/>
            <w:vAlign w:val="center"/>
          </w:tcPr>
          <w:p w14:paraId="501B67F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腿屈伸</w:t>
            </w:r>
          </w:p>
        </w:tc>
        <w:tc>
          <w:tcPr>
            <w:tcW w:w="5420" w:type="dxa"/>
            <w:tcBorders>
              <w:top w:val="single" w:color="auto" w:sz="4" w:space="0"/>
              <w:left w:val="single" w:color="000000" w:sz="4" w:space="0"/>
              <w:bottom w:val="single" w:color="000000" w:sz="4" w:space="0"/>
              <w:right w:val="single" w:color="000000" w:sz="4" w:space="0"/>
            </w:tcBorders>
            <w:shd w:val="clear" w:color="auto" w:fill="auto"/>
          </w:tcPr>
          <w:p w14:paraId="5DD91479">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1.具有可调式大腿固定垫，可以给腿部提供更加稳定的支撑，确保目标肌肉得到更加精准地训练。</w:t>
            </w:r>
          </w:p>
          <w:p w14:paraId="66974239">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2.背垫位置可调，使用亮色调整结构提示。</w:t>
            </w:r>
          </w:p>
          <w:p w14:paraId="7239AF41">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3.转点的亮色色标示可以轻松让使用者找到正确的训练位。                                             </w:t>
            </w:r>
          </w:p>
          <w:p w14:paraId="2F72403C">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4.配重箱：产品配重箱高度保持统一，组装总高≥1500mm。</w:t>
            </w:r>
          </w:p>
          <w:p w14:paraId="36E670AD">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5.训练指南：须具有清晰、明确的训练指南，并确定锻炼的目标肌群。</w:t>
            </w:r>
          </w:p>
          <w:p w14:paraId="171D9F0E">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6.管材：主立管≥50×110×2.5mm</w:t>
            </w:r>
          </w:p>
          <w:p w14:paraId="72C757E1">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7.水杯架：水杯架位于配重箱顶盖，充分利用空间。</w:t>
            </w:r>
          </w:p>
          <w:p w14:paraId="2027DDD2">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8.表面处理：主架采用优质的烤漆工艺提升产品外观品质的同时赋予器材更强的耐磨性和抗刮伤能力。</w:t>
            </w:r>
          </w:p>
          <w:p w14:paraId="7DF52B72">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9.护罩：双面ABS半透明磨砂全高护罩，采用注塑工艺生产，以达到抗冲击和经久耐磨的目的</w:t>
            </w:r>
          </w:p>
          <w:p w14:paraId="1E4E808A">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10.紧固件：所有的标准件都采用镀锌或者不锈钢材质。</w:t>
            </w:r>
          </w:p>
          <w:p w14:paraId="140A0340">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▲11.阻力形式：配重铁；牵索形式：钢索，钢索破断拉力≥14KN,提供依据GB/T8358-2014《钢丝绳 实际破断拉力测定方法》的带有CMA或CNAS标志的检测报告  </w:t>
            </w:r>
          </w:p>
          <w:p w14:paraId="70F2EC71">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12.产品尺寸：长×宽×高≥1400x1000x1500（mm）                                        </w:t>
            </w:r>
          </w:p>
          <w:p w14:paraId="4D854E62">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13.阻力形式：配重铁，标准配重重量：≥90kg</w:t>
            </w:r>
          </w:p>
          <w:p w14:paraId="7565A8F5">
            <w:pPr>
              <w:widowControl/>
              <w:jc w:val="left"/>
              <w:textAlignment w:val="top"/>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▲14.锻炼腘绳肌。锻炼者在选择合适重量和腿垫位置后，通过小腿后勾带动转臂，使得腘绳肌得到有效锻炼。                                                                                            </w:t>
            </w:r>
          </w:p>
          <w:p w14:paraId="5DB29A97">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0"/>
                <w:szCs w:val="20"/>
                <w:highlight w:val="none"/>
                <w:lang w:bidi="ar"/>
              </w:rPr>
              <w:t>▲15.符合GB17498-2008国标要求，并提供检验报告（提供证书复印件加公章）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53F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AF4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4EE9">
            <w:pPr>
              <w:jc w:val="center"/>
              <w:rPr>
                <w:rFonts w:ascii="宋体" w:hAnsi="宋体" w:eastAsia="宋体" w:cs="宋体"/>
                <w:color w:val="auto"/>
                <w:sz w:val="21"/>
                <w:szCs w:val="21"/>
                <w:highlight w:val="none"/>
              </w:rPr>
            </w:pPr>
          </w:p>
        </w:tc>
      </w:tr>
      <w:tr w14:paraId="5DEAFF1C">
        <w:tblPrEx>
          <w:tblCellMar>
            <w:top w:w="0" w:type="dxa"/>
            <w:left w:w="108" w:type="dxa"/>
            <w:bottom w:w="0" w:type="dxa"/>
            <w:right w:w="108" w:type="dxa"/>
          </w:tblCellMar>
        </w:tblPrEx>
        <w:trPr>
          <w:trHeight w:val="172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F12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136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排球移动拦网板</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7B9C">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1、规格：拦网板尺寸：90*60*3cm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2、底座：90*60cm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3、拦网板角度：0~45°内可以调节</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4、拦网板上部分尺寸：25*90cm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5、可调节高度：2~2.5米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3C1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副</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B5AD6">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3C48">
            <w:pPr>
              <w:jc w:val="center"/>
              <w:rPr>
                <w:rFonts w:ascii="宋体" w:hAnsi="宋体" w:eastAsia="宋体" w:cs="宋体"/>
                <w:color w:val="auto"/>
                <w:sz w:val="21"/>
                <w:szCs w:val="21"/>
                <w:highlight w:val="none"/>
              </w:rPr>
            </w:pPr>
          </w:p>
        </w:tc>
      </w:tr>
      <w:tr w14:paraId="6F517F2A">
        <w:tblPrEx>
          <w:tblCellMar>
            <w:top w:w="0" w:type="dxa"/>
            <w:left w:w="108" w:type="dxa"/>
            <w:bottom w:w="0" w:type="dxa"/>
            <w:right w:w="108" w:type="dxa"/>
          </w:tblCellMar>
        </w:tblPrEx>
        <w:trPr>
          <w:trHeight w:val="3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85B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86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排球传球训练器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45466258">
            <w:pPr>
              <w:widowControl/>
              <w:numPr>
                <w:ilvl w:val="0"/>
                <w:numId w:val="11"/>
              </w:numPr>
              <w:jc w:val="left"/>
              <w:textAlignment w:val="top"/>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规格：最高可达1.5~3米；</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2、性能：是一种可以训练一传，二传的训练用器，高度可以在1.5~3米之间调节，上方圆圈直径达到60厘米；</w:t>
            </w:r>
          </w:p>
          <w:p w14:paraId="22447956">
            <w:pPr>
              <w:widowControl/>
              <w:numPr>
                <w:ilvl w:val="255"/>
                <w:numId w:val="0"/>
              </w:numPr>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3、传球的最大高度可以达到3-4米；</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传球架下是注水压块，将圈方向朝压块方向，可以注水也可以少量注水就可以，灌沙也可以，可以调节高度，美璐捷船型球车可以穿过压块放在网下，这样传入的球可以直接装入球车，可以根据不同的位置（传4号位或3号位）进行训练；，传球不仅要准确，还要有高度，这样可以给扣球手更多的调整时间，扣出质量高的球。</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5、传球器安装、，移动方便，圈可以调节三个角度。90°，45°，0°，训练垫球，传球，提高技能。</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485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478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D4A8">
            <w:pPr>
              <w:jc w:val="center"/>
              <w:rPr>
                <w:rFonts w:ascii="宋体" w:hAnsi="宋体" w:eastAsia="宋体" w:cs="宋体"/>
                <w:color w:val="auto"/>
                <w:sz w:val="21"/>
                <w:szCs w:val="21"/>
                <w:highlight w:val="none"/>
              </w:rPr>
            </w:pPr>
          </w:p>
        </w:tc>
      </w:tr>
      <w:tr w14:paraId="4D10B2A2">
        <w:tblPrEx>
          <w:tblCellMar>
            <w:top w:w="0" w:type="dxa"/>
            <w:left w:w="108" w:type="dxa"/>
            <w:bottom w:w="0" w:type="dxa"/>
            <w:right w:w="108" w:type="dxa"/>
          </w:tblCellMar>
        </w:tblPrEx>
        <w:trPr>
          <w:trHeight w:val="3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27E9">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47</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0335">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网球发球机</w:t>
            </w:r>
          </w:p>
        </w:tc>
        <w:tc>
          <w:tcPr>
            <w:tcW w:w="5420" w:type="dxa"/>
            <w:tcBorders>
              <w:top w:val="single" w:color="000000" w:sz="4" w:space="0"/>
              <w:left w:val="single" w:color="000000" w:sz="4" w:space="0"/>
              <w:bottom w:val="single" w:color="000000" w:sz="4" w:space="0"/>
              <w:right w:val="single" w:color="000000" w:sz="4" w:space="0"/>
            </w:tcBorders>
            <w:shd w:val="clear" w:color="auto" w:fill="auto"/>
          </w:tcPr>
          <w:p w14:paraId="1443EACB">
            <w:pPr>
              <w:widowControl/>
              <w:jc w:val="left"/>
              <w:textAlignment w:val="top"/>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1、腕表控制款</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2、锂电池，含遥控器，满电使用4-6小时；</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3、便携式；</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4、最大负载壮球量：120粒；</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5、额定电压:DC24V10AH。</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1A77">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FA7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30A1">
            <w:pPr>
              <w:jc w:val="center"/>
              <w:rPr>
                <w:rFonts w:ascii="宋体" w:hAnsi="宋体" w:eastAsia="宋体" w:cs="宋体"/>
                <w:color w:val="auto"/>
                <w:sz w:val="21"/>
                <w:szCs w:val="21"/>
                <w:highlight w:val="none"/>
              </w:rPr>
            </w:pPr>
          </w:p>
        </w:tc>
      </w:tr>
      <w:tr w14:paraId="6AED6356">
        <w:tblPrEx>
          <w:tblCellMar>
            <w:top w:w="0" w:type="dxa"/>
            <w:left w:w="108" w:type="dxa"/>
            <w:bottom w:w="0" w:type="dxa"/>
            <w:right w:w="108" w:type="dxa"/>
          </w:tblCellMar>
        </w:tblPrEx>
        <w:trPr>
          <w:trHeight w:val="6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344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48</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DF8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5人龙训练</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6C70">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 规格：国标、龙头重量</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2"/>
                <w:szCs w:val="24"/>
                <w:highlight w:val="none"/>
                <w:lang w:bidi="ar"/>
              </w:rPr>
              <w:t>2.5公斤、全长不少于9米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E74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条</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CA7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25C1">
            <w:pPr>
              <w:jc w:val="center"/>
              <w:rPr>
                <w:rFonts w:ascii="宋体" w:hAnsi="宋体" w:eastAsia="宋体" w:cs="宋体"/>
                <w:color w:val="auto"/>
                <w:sz w:val="21"/>
                <w:szCs w:val="21"/>
                <w:highlight w:val="none"/>
              </w:rPr>
            </w:pPr>
          </w:p>
        </w:tc>
      </w:tr>
      <w:tr w14:paraId="539569EE">
        <w:tblPrEx>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445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49</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DF8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9人龙训练</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929F">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 规格：国标、龙头重量少于2.5公斤、全长不少于18米。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8EB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条</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B66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CEB0">
            <w:pPr>
              <w:jc w:val="center"/>
              <w:rPr>
                <w:rFonts w:ascii="宋体" w:hAnsi="宋体" w:eastAsia="宋体" w:cs="宋体"/>
                <w:color w:val="auto"/>
                <w:sz w:val="21"/>
                <w:szCs w:val="21"/>
                <w:highlight w:val="none"/>
              </w:rPr>
            </w:pPr>
          </w:p>
        </w:tc>
      </w:tr>
      <w:tr w14:paraId="091DBB34">
        <w:tblPrEx>
          <w:tblCellMar>
            <w:top w:w="0" w:type="dxa"/>
            <w:left w:w="108" w:type="dxa"/>
            <w:bottom w:w="0" w:type="dxa"/>
            <w:right w:w="108" w:type="dxa"/>
          </w:tblCellMar>
        </w:tblPrEx>
        <w:trPr>
          <w:trHeight w:val="102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583C">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DF7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9人龙比赛</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F482">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 xml:space="preserve">规格：国标、龙头重量少于2.5公斤、全长不少于18米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422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条</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CACF">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B1AC">
            <w:pPr>
              <w:jc w:val="center"/>
              <w:rPr>
                <w:rFonts w:ascii="宋体" w:hAnsi="宋体" w:eastAsia="宋体" w:cs="宋体"/>
                <w:color w:val="auto"/>
                <w:sz w:val="21"/>
                <w:szCs w:val="21"/>
                <w:highlight w:val="none"/>
              </w:rPr>
            </w:pPr>
          </w:p>
        </w:tc>
      </w:tr>
      <w:tr w14:paraId="4598E649">
        <w:tblPrEx>
          <w:tblCellMar>
            <w:top w:w="0" w:type="dxa"/>
            <w:left w:w="108" w:type="dxa"/>
            <w:bottom w:w="0" w:type="dxa"/>
            <w:right w:w="108" w:type="dxa"/>
          </w:tblCellMar>
        </w:tblPrEx>
        <w:trPr>
          <w:trHeight w:val="6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1624">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0908">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实木兵器架立式</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41C1">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木制，9孔，总高度1米，上下横杆距70cm，全长1.6米。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49EB">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510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1</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76B4">
            <w:pPr>
              <w:jc w:val="center"/>
              <w:rPr>
                <w:rFonts w:ascii="宋体" w:hAnsi="宋体" w:eastAsia="宋体" w:cs="宋体"/>
                <w:color w:val="auto"/>
                <w:sz w:val="21"/>
                <w:szCs w:val="21"/>
                <w:highlight w:val="none"/>
              </w:rPr>
            </w:pPr>
          </w:p>
        </w:tc>
      </w:tr>
      <w:tr w14:paraId="26ED2E43">
        <w:tblPrEx>
          <w:tblCellMar>
            <w:top w:w="0" w:type="dxa"/>
            <w:left w:w="108" w:type="dxa"/>
            <w:bottom w:w="0" w:type="dxa"/>
            <w:right w:w="108" w:type="dxa"/>
          </w:tblCellMar>
        </w:tblPrEx>
        <w:trPr>
          <w:trHeight w:val="3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0D2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1EA0">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实木多层多孔立式横放兵器展示架</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6978">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木制，总高度1.4,宽度62cm，五孔，孔径3.8cm,、十二层、横放、黑色,总高度1.4米。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E980">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D8FC">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006C">
            <w:pPr>
              <w:jc w:val="center"/>
              <w:rPr>
                <w:rFonts w:ascii="宋体" w:hAnsi="宋体" w:eastAsia="宋体" w:cs="宋体"/>
                <w:color w:val="auto"/>
                <w:sz w:val="21"/>
                <w:szCs w:val="21"/>
                <w:highlight w:val="none"/>
              </w:rPr>
            </w:pPr>
          </w:p>
        </w:tc>
      </w:tr>
      <w:tr w14:paraId="6052B725">
        <w:tblPrEx>
          <w:tblCellMar>
            <w:top w:w="0" w:type="dxa"/>
            <w:left w:w="108" w:type="dxa"/>
            <w:bottom w:w="0" w:type="dxa"/>
            <w:right w:w="108" w:type="dxa"/>
          </w:tblCellMar>
        </w:tblPrEx>
        <w:trPr>
          <w:trHeight w:val="34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4C5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6A6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地毯吸尘器</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CDB1">
            <w:pPr>
              <w:pStyle w:val="21"/>
              <w:rPr>
                <w:rFonts w:ascii="宋体" w:hAnsi="宋体" w:cs="宋体"/>
                <w:color w:val="auto"/>
                <w:sz w:val="21"/>
                <w:szCs w:val="21"/>
                <w:highlight w:val="none"/>
              </w:rPr>
            </w:pPr>
            <w:r>
              <w:rPr>
                <w:rFonts w:hint="eastAsia" w:ascii="宋体" w:hAnsi="宋体" w:cs="宋体"/>
                <w:color w:val="auto"/>
                <w:kern w:val="0"/>
                <w:sz w:val="22"/>
                <w:szCs w:val="24"/>
                <w:highlight w:val="none"/>
                <w:lang w:bidi="ar"/>
              </w:rPr>
              <w:t>真空度：22000pa，低噪音</w:t>
            </w:r>
            <w:r>
              <w:rPr>
                <w:rFonts w:hint="eastAsia"/>
                <w:color w:val="auto"/>
                <w:sz w:val="21"/>
                <w:szCs w:val="24"/>
                <w:highlight w:val="none"/>
              </w:rPr>
              <w:t>≤</w:t>
            </w:r>
            <w:r>
              <w:rPr>
                <w:rFonts w:hint="eastAsia" w:ascii="宋体" w:hAnsi="宋体" w:cs="宋体"/>
                <w:color w:val="auto"/>
                <w:kern w:val="0"/>
                <w:sz w:val="22"/>
                <w:szCs w:val="24"/>
                <w:highlight w:val="none"/>
                <w:lang w:bidi="ar"/>
              </w:rPr>
              <w:t>60db，深度除尘，操作直径</w:t>
            </w:r>
            <w:r>
              <w:rPr>
                <w:rStyle w:val="1036"/>
                <w:color w:val="auto"/>
                <w:sz w:val="22"/>
                <w:szCs w:val="22"/>
                <w:highlight w:val="none"/>
                <w:lang w:bidi="ar"/>
              </w:rPr>
              <w:t>≈</w:t>
            </w:r>
            <w:r>
              <w:rPr>
                <w:rFonts w:hint="eastAsia" w:ascii="宋体" w:hAnsi="宋体" w:cs="宋体"/>
                <w:color w:val="auto"/>
                <w:kern w:val="0"/>
                <w:sz w:val="22"/>
                <w:szCs w:val="24"/>
                <w:highlight w:val="none"/>
                <w:lang w:bidi="ar"/>
              </w:rPr>
              <w:t>31米。</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2FF4">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241D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AD3E">
            <w:pPr>
              <w:jc w:val="center"/>
              <w:rPr>
                <w:rFonts w:ascii="宋体" w:hAnsi="宋体" w:eastAsia="宋体" w:cs="宋体"/>
                <w:color w:val="auto"/>
                <w:sz w:val="21"/>
                <w:szCs w:val="21"/>
                <w:highlight w:val="none"/>
              </w:rPr>
            </w:pPr>
          </w:p>
        </w:tc>
      </w:tr>
      <w:tr w14:paraId="7A0E5BEF">
        <w:tblPrEx>
          <w:tblCellMar>
            <w:top w:w="0" w:type="dxa"/>
            <w:left w:w="108" w:type="dxa"/>
            <w:bottom w:w="0" w:type="dxa"/>
            <w:right w:w="108" w:type="dxa"/>
          </w:tblCellMar>
        </w:tblPrEx>
        <w:trPr>
          <w:trHeight w:val="10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C42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54</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20A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 w:val="22"/>
                <w:highlight w:val="none"/>
                <w:lang w:bidi="ar"/>
              </w:rPr>
              <w:t>地面吹风机</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A724">
            <w:pPr>
              <w:widowControl/>
              <w:jc w:val="left"/>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高性能感应电机，35平米/min，低噪音。220V电压。</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BD22">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FEBD">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2"/>
                <w:szCs w:val="24"/>
                <w:highlight w:val="none"/>
                <w:lang w:bidi="ar"/>
              </w:rPr>
              <w:t>20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9F04">
            <w:pPr>
              <w:jc w:val="center"/>
              <w:rPr>
                <w:rFonts w:ascii="宋体" w:hAnsi="宋体" w:eastAsia="宋体" w:cs="宋体"/>
                <w:color w:val="auto"/>
                <w:sz w:val="21"/>
                <w:szCs w:val="21"/>
                <w:highlight w:val="none"/>
              </w:rPr>
            </w:pPr>
          </w:p>
        </w:tc>
      </w:tr>
      <w:tr w14:paraId="0833C0A5">
        <w:tblPrEx>
          <w:tblCellMar>
            <w:top w:w="0" w:type="dxa"/>
            <w:left w:w="108" w:type="dxa"/>
            <w:bottom w:w="0" w:type="dxa"/>
            <w:right w:w="108" w:type="dxa"/>
          </w:tblCellMar>
        </w:tblPrEx>
        <w:trPr>
          <w:trHeight w:val="10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1A9D">
            <w:pPr>
              <w:widowControl/>
              <w:jc w:val="center"/>
              <w:textAlignment w:val="center"/>
              <w:rPr>
                <w:rFonts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55</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DEE1">
            <w:pPr>
              <w:widowControl/>
              <w:jc w:val="center"/>
              <w:textAlignment w:val="center"/>
              <w:rPr>
                <w:rFonts w:ascii="宋体" w:hAnsi="宋体" w:eastAsia="宋体" w:cs="宋体"/>
                <w:color w:val="auto"/>
                <w:kern w:val="0"/>
                <w:szCs w:val="21"/>
                <w:highlight w:val="none"/>
                <w:lang w:bidi="ar"/>
              </w:rPr>
            </w:pPr>
            <w:r>
              <w:rPr>
                <w:rFonts w:hint="eastAsia" w:ascii="宋体" w:hAnsi="宋体" w:eastAsia="宋体" w:cs="宋体"/>
                <w:color w:val="auto"/>
                <w:kern w:val="0"/>
                <w:sz w:val="22"/>
                <w:highlight w:val="none"/>
                <w:lang w:bidi="ar"/>
              </w:rPr>
              <w:t>力量房地垫</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DE9A">
            <w:pPr>
              <w:widowControl/>
              <w:jc w:val="left"/>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1.材质： 高弹性聚合物</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2.规格： ≥长50cm*宽50cm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3.厚度： ≥ 2.5cm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4.邵氏硬度：59°</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5.拉伸强度：≥1.65MPa</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6.断裂伸长率：≥150%</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7.承重力：≥500N压痕0.31cm</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8.产品特点：由环保橡胶底料与EPDM橡胶面层，经过高温高压完美的黏合而成。是一种安全舒适、耐用、美观的地面材料，室内专用；</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9.地垫产品根据EN 14904:2006 在常温环境中 冲击吸收＞59%(提供检测报告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10.地垫产品依据GB/t 11982.1-2015 满足240小时室内老化（氙灯）测试；48小时红牛耐污测试，地垫产品耐污等级达到0级，外观无变色、无粉化、无可见开裂、无起泡、无斑点；(提供检测报告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11.橡胶地垫颗粒原材料具有热重法成分分析的测试报告，依据（ASTM D6370-99(2019)），有机物达到65%以上；橡胶地垫所使用的颗粒原料，灰分含量低于6.5%；(提供检测报告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12.地垫产品通过GB/T 16886.10-2017进行分析，橡胶地垫对刺激与皮肤致敏试验观察72小时内皮肤刺激反映均为极轻微。(提供检测报告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▲13.抗菌性：具有抗菌效果实验室检测报告，根据ISO 22196：2011塑料和其他非多孔表面抗菌活动的检测；针对大肠杆菌ATCC8739的抗菌率超过99.65%(提供检测报告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▲14.耐污染性：具有弹性地面覆盖物染色和抗化学药剂性的测定报告，根据EN ISO 26987：2012，针对次氯酸钠的耐污染性达到0级（备注：0级代表无影响）(提供检测报告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▲15.材料要求达到GB-6566-2010：天然放射性核素；内照射指数Ira＜0.2；放射比活度：核素镭-226活度＜25Bq/kg(提供检测报告 扫描件并加盖公章)；</w:t>
            </w:r>
            <w:r>
              <w:rPr>
                <w:rFonts w:hint="eastAsia" w:ascii="宋体" w:hAnsi="宋体" w:eastAsia="宋体" w:cs="宋体"/>
                <w:color w:val="auto"/>
                <w:kern w:val="0"/>
                <w:sz w:val="22"/>
                <w:szCs w:val="24"/>
                <w:highlight w:val="none"/>
                <w:lang w:bidi="ar"/>
              </w:rPr>
              <w:br w:type="textWrapping"/>
            </w:r>
            <w:r>
              <w:rPr>
                <w:rFonts w:hint="eastAsia" w:ascii="宋体" w:hAnsi="宋体" w:eastAsia="宋体" w:cs="宋体"/>
                <w:color w:val="auto"/>
                <w:kern w:val="0"/>
                <w:sz w:val="22"/>
                <w:szCs w:val="24"/>
                <w:highlight w:val="none"/>
                <w:lang w:bidi="ar"/>
              </w:rPr>
              <w:t>▲16.材料要求符合（SGS-CCL-TOP-149-07检测方法）有毒物质控制法（TSCA）针对毒性化学物质十溴二苯醚（Deca-BDE）△＇的检测结果是未检出(提供检测报告 扫描件并加盖公章)；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C005">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平米</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6DA1">
            <w:pPr>
              <w:widowControl/>
              <w:jc w:val="center"/>
              <w:textAlignment w:val="center"/>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300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B95E">
            <w:pPr>
              <w:jc w:val="center"/>
              <w:rPr>
                <w:rFonts w:ascii="宋体" w:hAnsi="宋体" w:eastAsia="宋体" w:cs="宋体"/>
                <w:color w:val="auto"/>
                <w:sz w:val="21"/>
                <w:szCs w:val="21"/>
                <w:highlight w:val="none"/>
              </w:rPr>
            </w:pPr>
          </w:p>
        </w:tc>
      </w:tr>
      <w:tr w14:paraId="4E31CAAA">
        <w:tblPrEx>
          <w:tblCellMar>
            <w:top w:w="0" w:type="dxa"/>
            <w:left w:w="108" w:type="dxa"/>
            <w:bottom w:w="0" w:type="dxa"/>
            <w:right w:w="108" w:type="dxa"/>
          </w:tblCellMar>
        </w:tblPrEx>
        <w:trPr>
          <w:trHeight w:val="10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D53E">
            <w:pPr>
              <w:widowControl/>
              <w:jc w:val="center"/>
              <w:textAlignment w:val="center"/>
              <w:rPr>
                <w:rFonts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56</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F991">
            <w:pPr>
              <w:widowControl/>
              <w:jc w:val="center"/>
              <w:textAlignment w:val="center"/>
              <w:rPr>
                <w:rFonts w:ascii="宋体" w:hAnsi="宋体" w:eastAsia="宋体" w:cs="宋体"/>
                <w:color w:val="auto"/>
                <w:kern w:val="0"/>
                <w:szCs w:val="21"/>
                <w:highlight w:val="none"/>
                <w:lang w:bidi="ar"/>
              </w:rPr>
            </w:pPr>
            <w:r>
              <w:rPr>
                <w:rFonts w:hint="eastAsia" w:ascii="宋体" w:hAnsi="宋体" w:eastAsia="宋体" w:cs="宋体"/>
                <w:color w:val="auto"/>
                <w:kern w:val="0"/>
                <w:sz w:val="22"/>
                <w:highlight w:val="none"/>
                <w:lang w:bidi="ar"/>
              </w:rPr>
              <w:t>跳高、跳远、标枪电子显示屏</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0034">
            <w:pPr>
              <w:widowControl/>
              <w:jc w:val="left"/>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高清显示屏，尺寸：≥55寸。用于跳高、跳远、标枪成绩显示。</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87F0">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14B8">
            <w:pPr>
              <w:widowControl/>
              <w:jc w:val="center"/>
              <w:textAlignment w:val="center"/>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10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8A6E">
            <w:pPr>
              <w:jc w:val="center"/>
              <w:rPr>
                <w:rFonts w:ascii="宋体" w:hAnsi="宋体" w:eastAsia="宋体" w:cs="宋体"/>
                <w:color w:val="auto"/>
                <w:sz w:val="21"/>
                <w:szCs w:val="21"/>
                <w:highlight w:val="none"/>
              </w:rPr>
            </w:pPr>
          </w:p>
        </w:tc>
      </w:tr>
      <w:tr w14:paraId="7CE36C30">
        <w:tblPrEx>
          <w:tblCellMar>
            <w:top w:w="0" w:type="dxa"/>
            <w:left w:w="108" w:type="dxa"/>
            <w:bottom w:w="0" w:type="dxa"/>
            <w:right w:w="108" w:type="dxa"/>
          </w:tblCellMar>
        </w:tblPrEx>
        <w:trPr>
          <w:trHeight w:val="105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6115">
            <w:pPr>
              <w:widowControl/>
              <w:jc w:val="center"/>
              <w:textAlignment w:val="center"/>
              <w:rPr>
                <w:rFonts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bidi="ar"/>
              </w:rPr>
              <w:t>57</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6416">
            <w:pPr>
              <w:widowControl/>
              <w:jc w:val="center"/>
              <w:textAlignment w:val="center"/>
              <w:rPr>
                <w:rFonts w:ascii="宋体" w:hAnsi="宋体" w:eastAsia="宋体" w:cs="宋体"/>
                <w:color w:val="auto"/>
                <w:kern w:val="0"/>
                <w:szCs w:val="21"/>
                <w:highlight w:val="none"/>
                <w:lang w:bidi="ar"/>
              </w:rPr>
            </w:pPr>
            <w:r>
              <w:rPr>
                <w:rFonts w:hint="eastAsia" w:ascii="宋体" w:hAnsi="宋体" w:eastAsia="宋体" w:cs="宋体"/>
                <w:color w:val="auto"/>
                <w:kern w:val="0"/>
                <w:sz w:val="22"/>
                <w:highlight w:val="none"/>
                <w:lang w:bidi="ar"/>
              </w:rPr>
              <w:t>小型显示屏</w:t>
            </w:r>
          </w:p>
        </w:tc>
        <w:tc>
          <w:tcPr>
            <w:tcW w:w="5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EC42">
            <w:pPr>
              <w:widowControl/>
              <w:jc w:val="left"/>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电子显示屏尺寸：≥42*16cm，摇控型</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18F2">
            <w:pPr>
              <w:widowControl/>
              <w:jc w:val="center"/>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2"/>
                <w:szCs w:val="24"/>
                <w:highlight w:val="none"/>
                <w:lang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1280">
            <w:pPr>
              <w:widowControl/>
              <w:jc w:val="center"/>
              <w:textAlignment w:val="center"/>
              <w:rPr>
                <w:rFonts w:ascii="宋体" w:hAnsi="宋体" w:eastAsia="宋体" w:cs="宋体"/>
                <w:color w:val="auto"/>
                <w:kern w:val="0"/>
                <w:sz w:val="22"/>
                <w:szCs w:val="24"/>
                <w:highlight w:val="none"/>
                <w:lang w:bidi="ar"/>
              </w:rPr>
            </w:pPr>
            <w:r>
              <w:rPr>
                <w:rFonts w:hint="eastAsia" w:ascii="宋体" w:hAnsi="宋体" w:eastAsia="宋体" w:cs="宋体"/>
                <w:color w:val="auto"/>
                <w:kern w:val="0"/>
                <w:sz w:val="22"/>
                <w:szCs w:val="24"/>
                <w:highlight w:val="none"/>
                <w:lang w:bidi="ar"/>
              </w:rPr>
              <w:t>20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ACFC">
            <w:pPr>
              <w:jc w:val="center"/>
              <w:rPr>
                <w:rFonts w:ascii="宋体" w:hAnsi="宋体" w:eastAsia="宋体" w:cs="宋体"/>
                <w:color w:val="auto"/>
                <w:sz w:val="21"/>
                <w:szCs w:val="21"/>
                <w:highlight w:val="none"/>
              </w:rPr>
            </w:pPr>
          </w:p>
        </w:tc>
      </w:tr>
    </w:tbl>
    <w:p w14:paraId="74165970">
      <w:pPr>
        <w:autoSpaceDE w:val="0"/>
        <w:autoSpaceDN w:val="0"/>
        <w:adjustRightInd w:val="0"/>
        <w:spacing w:line="360" w:lineRule="auto"/>
        <w:jc w:val="left"/>
        <w:rPr>
          <w:rFonts w:hint="eastAsia" w:ascii="仿宋" w:hAnsi="仿宋" w:eastAsia="仿宋"/>
          <w:color w:val="auto"/>
          <w:kern w:val="0"/>
          <w:sz w:val="24"/>
          <w:highlight w:val="none"/>
        </w:rPr>
      </w:pPr>
      <w:r>
        <w:rPr>
          <w:rFonts w:hint="eastAsia" w:ascii="仿宋" w:hAnsi="仿宋" w:eastAsia="仿宋"/>
          <w:b/>
          <w:color w:val="auto"/>
          <w:kern w:val="0"/>
          <w:sz w:val="24"/>
          <w:highlight w:val="none"/>
        </w:rPr>
        <w:t>三、其他要求：</w:t>
      </w:r>
      <w:r>
        <w:rPr>
          <w:rFonts w:hint="eastAsia" w:ascii="仿宋" w:hAnsi="仿宋" w:eastAsia="仿宋"/>
          <w:b/>
          <w:color w:val="auto"/>
          <w:kern w:val="0"/>
          <w:szCs w:val="21"/>
          <w:highlight w:val="none"/>
        </w:rPr>
        <w:br w:type="textWrapping"/>
      </w:r>
      <w:r>
        <w:rPr>
          <w:rFonts w:ascii="仿宋" w:hAnsi="仿宋" w:eastAsia="仿宋" w:cs="宋体"/>
          <w:color w:val="auto"/>
          <w:kern w:val="0"/>
          <w:sz w:val="24"/>
          <w:highlight w:val="none"/>
        </w:rPr>
        <w:t>1、投标人应对每个指标项的偏离情况做应答，不得遗漏；投标文件中的技术参数指标必须真实。否则作无效投标（废标）处理。</w:t>
      </w:r>
      <w:r>
        <w:rPr>
          <w:rFonts w:ascii="仿宋" w:hAnsi="仿宋" w:eastAsia="仿宋" w:cs="宋体"/>
          <w:color w:val="auto"/>
          <w:kern w:val="0"/>
          <w:sz w:val="24"/>
          <w:highlight w:val="none"/>
        </w:rPr>
        <w:br w:type="textWrapping"/>
      </w:r>
      <w:r>
        <w:rPr>
          <w:rFonts w:ascii="仿宋" w:hAnsi="仿宋" w:eastAsia="仿宋" w:cs="宋体"/>
          <w:color w:val="auto"/>
          <w:kern w:val="0"/>
          <w:sz w:val="24"/>
          <w:highlight w:val="none"/>
        </w:rPr>
        <w:t>2、投标人投标提供的设备必须是厂商原装的、全新的，配置与装箱单相符；数量、质量及性能不低于本标书中提出的要求；应准确无误地表明设备型号、规格、制造厂及生产或出厂日期。</w:t>
      </w:r>
      <w:r>
        <w:rPr>
          <w:rFonts w:ascii="宋体" w:hAnsi="宋体" w:eastAsia="仿宋" w:cs="宋体"/>
          <w:color w:val="auto"/>
          <w:kern w:val="0"/>
          <w:sz w:val="24"/>
          <w:highlight w:val="none"/>
        </w:rPr>
        <w:t> </w:t>
      </w:r>
      <w:r>
        <w:rPr>
          <w:rFonts w:ascii="仿宋" w:hAnsi="仿宋" w:eastAsia="仿宋" w:cs="宋体"/>
          <w:color w:val="auto"/>
          <w:kern w:val="0"/>
          <w:sz w:val="24"/>
          <w:highlight w:val="none"/>
        </w:rPr>
        <w:br w:type="textWrapping"/>
      </w:r>
      <w:r>
        <w:rPr>
          <w:rFonts w:ascii="仿宋" w:hAnsi="仿宋" w:eastAsia="仿宋" w:cs="宋体"/>
          <w:color w:val="auto"/>
          <w:kern w:val="0"/>
          <w:sz w:val="24"/>
          <w:highlight w:val="none"/>
        </w:rPr>
        <w:t>3、</w:t>
      </w:r>
      <w:r>
        <w:rPr>
          <w:rFonts w:ascii="仿宋" w:hAnsi="仿宋" w:eastAsia="仿宋"/>
          <w:color w:val="auto"/>
          <w:kern w:val="0"/>
          <w:sz w:val="24"/>
          <w:highlight w:val="none"/>
        </w:rPr>
        <w:t>投标报价</w:t>
      </w:r>
      <w:r>
        <w:rPr>
          <w:rFonts w:hint="eastAsia" w:ascii="仿宋" w:hAnsi="仿宋" w:eastAsia="仿宋"/>
          <w:color w:val="auto"/>
          <w:kern w:val="0"/>
          <w:sz w:val="24"/>
          <w:highlight w:val="none"/>
        </w:rPr>
        <w:t>：</w:t>
      </w:r>
    </w:p>
    <w:p w14:paraId="18722277">
      <w:pPr>
        <w:autoSpaceDE w:val="0"/>
        <w:autoSpaceDN w:val="0"/>
        <w:adjustRightInd w:val="0"/>
        <w:spacing w:line="360" w:lineRule="auto"/>
        <w:jc w:val="left"/>
        <w:rPr>
          <w:rFonts w:hint="eastAsia" w:ascii="仿宋" w:hAnsi="仿宋" w:eastAsia="仿宋"/>
          <w:color w:val="auto"/>
          <w:kern w:val="0"/>
          <w:sz w:val="24"/>
          <w:highlight w:val="none"/>
        </w:rPr>
      </w:pPr>
      <w:r>
        <w:rPr>
          <w:rFonts w:ascii="仿宋" w:hAnsi="仿宋" w:eastAsia="仿宋"/>
          <w:color w:val="auto"/>
          <w:kern w:val="0"/>
          <w:sz w:val="24"/>
          <w:highlight w:val="none"/>
        </w:rPr>
        <w:t>1</w:t>
      </w:r>
      <w:r>
        <w:rPr>
          <w:rFonts w:hint="eastAsia" w:ascii="仿宋" w:hAnsi="仿宋" w:eastAsia="仿宋"/>
          <w:color w:val="auto"/>
          <w:kern w:val="0"/>
          <w:sz w:val="24"/>
          <w:highlight w:val="none"/>
        </w:rPr>
        <w:t>.</w:t>
      </w:r>
      <w:r>
        <w:rPr>
          <w:rFonts w:ascii="仿宋" w:hAnsi="仿宋" w:eastAsia="仿宋"/>
          <w:color w:val="auto"/>
          <w:kern w:val="0"/>
          <w:sz w:val="24"/>
          <w:highlight w:val="none"/>
        </w:rPr>
        <w:t>投标报价是指一次性报出不得更改的价格；</w:t>
      </w:r>
    </w:p>
    <w:p w14:paraId="6DA0DD9C">
      <w:pPr>
        <w:autoSpaceDE w:val="0"/>
        <w:autoSpaceDN w:val="0"/>
        <w:adjustRightInd w:val="0"/>
        <w:spacing w:line="360" w:lineRule="auto"/>
        <w:jc w:val="left"/>
        <w:rPr>
          <w:rFonts w:hint="eastAsia"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w:t>
      </w:r>
      <w:r>
        <w:rPr>
          <w:rFonts w:ascii="仿宋" w:hAnsi="仿宋" w:eastAsia="仿宋"/>
          <w:color w:val="auto"/>
          <w:kern w:val="0"/>
          <w:sz w:val="24"/>
          <w:highlight w:val="none"/>
        </w:rPr>
        <w:t>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14:paraId="4F629438">
      <w:pPr>
        <w:autoSpaceDE w:val="0"/>
        <w:autoSpaceDN w:val="0"/>
        <w:adjustRightInd w:val="0"/>
        <w:spacing w:line="360" w:lineRule="auto"/>
        <w:jc w:val="left"/>
        <w:rPr>
          <w:rFonts w:hint="eastAsia" w:ascii="仿宋" w:hAnsi="仿宋" w:eastAsia="仿宋"/>
          <w:color w:val="auto"/>
          <w:kern w:val="0"/>
          <w:sz w:val="24"/>
          <w:highlight w:val="none"/>
        </w:rPr>
      </w:pPr>
      <w:r>
        <w:rPr>
          <w:rFonts w:ascii="仿宋" w:hAnsi="仿宋" w:eastAsia="仿宋"/>
          <w:color w:val="auto"/>
          <w:kern w:val="0"/>
          <w:sz w:val="24"/>
          <w:highlight w:val="none"/>
        </w:rPr>
        <w:t>3</w:t>
      </w:r>
      <w:r>
        <w:rPr>
          <w:rFonts w:hint="eastAsia" w:ascii="仿宋" w:hAnsi="仿宋" w:eastAsia="仿宋"/>
          <w:color w:val="auto"/>
          <w:kern w:val="0"/>
          <w:sz w:val="24"/>
          <w:highlight w:val="none"/>
        </w:rPr>
        <w:t>.</w:t>
      </w:r>
      <w:r>
        <w:rPr>
          <w:rFonts w:ascii="仿宋" w:hAnsi="仿宋" w:eastAsia="仿宋"/>
          <w:color w:val="auto"/>
          <w:kern w:val="0"/>
          <w:sz w:val="24"/>
          <w:highlight w:val="none"/>
        </w:rPr>
        <w:t>设备费：用户指定位置价。</w:t>
      </w:r>
    </w:p>
    <w:p w14:paraId="13DD0D93">
      <w:pPr>
        <w:autoSpaceDE w:val="0"/>
        <w:autoSpaceDN w:val="0"/>
        <w:adjustRightInd w:val="0"/>
        <w:spacing w:line="360" w:lineRule="auto"/>
        <w:jc w:val="left"/>
        <w:rPr>
          <w:rFonts w:hint="eastAsia" w:ascii="仿宋" w:hAnsi="仿宋" w:eastAsia="仿宋"/>
          <w:color w:val="auto"/>
          <w:kern w:val="0"/>
          <w:sz w:val="24"/>
          <w:highlight w:val="none"/>
        </w:rPr>
      </w:pPr>
      <w:r>
        <w:rPr>
          <w:rFonts w:ascii="仿宋" w:hAnsi="仿宋" w:eastAsia="仿宋"/>
          <w:color w:val="auto"/>
          <w:kern w:val="0"/>
          <w:sz w:val="24"/>
          <w:highlight w:val="none"/>
        </w:rPr>
        <w:t>（1）国产设备：设备费须包含设备（包括主机、标准附件、备品备件、专用工具）价、设备运杂费、保险费、利润、税金等，以人民币报价。</w:t>
      </w:r>
    </w:p>
    <w:p w14:paraId="225E8317">
      <w:pPr>
        <w:spacing w:line="360" w:lineRule="auto"/>
        <w:rPr>
          <w:rFonts w:hint="eastAsia" w:ascii="仿宋" w:hAnsi="仿宋" w:eastAsia="仿宋" w:cs="宋体"/>
          <w:strike/>
          <w:color w:val="auto"/>
          <w:kern w:val="0"/>
          <w:sz w:val="24"/>
          <w:highlight w:val="none"/>
        </w:rPr>
      </w:pPr>
      <w:r>
        <w:rPr>
          <w:rFonts w:ascii="仿宋" w:hAnsi="仿宋" w:eastAsia="仿宋" w:cs="宋体"/>
          <w:color w:val="auto"/>
          <w:kern w:val="0"/>
          <w:sz w:val="24"/>
          <w:highlight w:val="none"/>
        </w:rPr>
        <w:t>4、</w:t>
      </w:r>
      <w:r>
        <w:rPr>
          <w:rFonts w:hint="eastAsia" w:ascii="仿宋" w:hAnsi="仿宋" w:eastAsia="仿宋" w:cs="宋体"/>
          <w:color w:val="auto"/>
          <w:kern w:val="0"/>
          <w:sz w:val="24"/>
          <w:highlight w:val="none"/>
        </w:rPr>
        <w:t>合同签订及</w:t>
      </w:r>
      <w:r>
        <w:rPr>
          <w:rFonts w:ascii="仿宋" w:hAnsi="仿宋" w:eastAsia="仿宋" w:cs="宋体"/>
          <w:color w:val="auto"/>
          <w:kern w:val="0"/>
          <w:sz w:val="24"/>
          <w:highlight w:val="none"/>
        </w:rPr>
        <w:t>交货期:</w:t>
      </w:r>
      <w:r>
        <w:rPr>
          <w:rFonts w:hint="eastAsia" w:ascii="仿宋" w:hAnsi="仿宋" w:eastAsia="仿宋" w:cs="宋体"/>
          <w:color w:val="auto"/>
          <w:kern w:val="0"/>
          <w:sz w:val="24"/>
          <w:highlight w:val="none"/>
        </w:rPr>
        <w:t>中标即日起15个工作日内中标单位到使用单位签订合同，否则视为主动放弃。合同签订后30天内到货，并完成所有软硬件系统安装和调试，在签订合同时提供完整的培训计划。</w:t>
      </w:r>
    </w:p>
    <w:p w14:paraId="1ED7D629">
      <w:pPr>
        <w:spacing w:line="360" w:lineRule="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5、付款方式：</w:t>
      </w:r>
      <w:r>
        <w:rPr>
          <w:rFonts w:ascii="仿宋" w:hAnsi="仿宋" w:eastAsia="仿宋" w:cs="宋体"/>
          <w:color w:val="auto"/>
          <w:kern w:val="0"/>
          <w:sz w:val="24"/>
          <w:highlight w:val="none"/>
        </w:rPr>
        <w:t>按《浙江省财政厅关于进一步发挥政府采购政策功能全力推动经济稳进提质的通知》（浙财采监〔2022〕3号）文件要求执行，具体付款方式由双方协商后在合同中明确。</w:t>
      </w:r>
    </w:p>
    <w:p w14:paraId="593F9D56">
      <w:pPr>
        <w:widowControl/>
        <w:spacing w:line="360" w:lineRule="auto"/>
        <w:jc w:val="left"/>
        <w:rPr>
          <w:rFonts w:hint="eastAsia" w:ascii="仿宋" w:hAnsi="仿宋" w:eastAsia="仿宋"/>
          <w:color w:val="auto"/>
          <w:szCs w:val="22"/>
          <w:highlight w:val="none"/>
        </w:rPr>
      </w:pPr>
      <w:r>
        <w:rPr>
          <w:rFonts w:ascii="仿宋" w:hAnsi="仿宋" w:eastAsia="仿宋" w:cs="宋体"/>
          <w:color w:val="auto"/>
          <w:kern w:val="0"/>
          <w:sz w:val="24"/>
          <w:highlight w:val="none"/>
        </w:rPr>
        <w:t>6、中标人应派技术人员负责设备的安装、调试，调试所需专用工具、设施、物料等由中标人自备、自费运到现场，完工后自费搬走。并且提供相应的培训，产生的一切费用应包含在中标价格中，不得另行收费。</w:t>
      </w:r>
    </w:p>
    <w:p w14:paraId="7883E027">
      <w:pPr>
        <w:widowControl/>
        <w:spacing w:line="360" w:lineRule="auto"/>
        <w:jc w:val="left"/>
        <w:rPr>
          <w:rFonts w:hint="eastAsia" w:ascii="仿宋" w:hAnsi="仿宋" w:eastAsia="仿宋" w:cs="宋体"/>
          <w:b/>
          <w:bCs/>
          <w:kern w:val="0"/>
          <w:sz w:val="24"/>
          <w:highlight w:val="none"/>
        </w:rPr>
      </w:pPr>
      <w:r>
        <w:rPr>
          <w:rFonts w:ascii="仿宋" w:hAnsi="仿宋" w:eastAsia="仿宋" w:cs="宋体"/>
          <w:b/>
          <w:bCs/>
          <w:color w:val="auto"/>
          <w:kern w:val="0"/>
          <w:sz w:val="24"/>
          <w:highlight w:val="none"/>
        </w:rPr>
        <w:t>7</w:t>
      </w:r>
      <w:r>
        <w:rPr>
          <w:rFonts w:hint="eastAsia" w:ascii="仿宋" w:hAnsi="仿宋" w:eastAsia="仿宋" w:cs="宋体"/>
          <w:b/>
          <w:bCs/>
          <w:color w:val="auto"/>
          <w:kern w:val="0"/>
          <w:sz w:val="24"/>
          <w:highlight w:val="none"/>
        </w:rPr>
        <w:t>、</w:t>
      </w:r>
      <w:r>
        <w:rPr>
          <w:rFonts w:hint="eastAsia" w:ascii="仿宋" w:hAnsi="仿宋" w:eastAsia="仿宋" w:cs="宋体"/>
          <w:b/>
          <w:color w:val="auto"/>
          <w:kern w:val="0"/>
          <w:sz w:val="24"/>
          <w:highlight w:val="none"/>
          <w:lang w:val="zh-CN"/>
        </w:rPr>
        <w:t>质保期：</w:t>
      </w:r>
      <w:r>
        <w:rPr>
          <w:rFonts w:hint="eastAsia" w:ascii="仿宋" w:hAnsi="仿宋" w:eastAsia="仿宋" w:cs="宋体"/>
          <w:b/>
          <w:bCs/>
          <w:color w:val="auto"/>
          <w:kern w:val="0"/>
          <w:sz w:val="24"/>
          <w:highlight w:val="none"/>
        </w:rPr>
        <w:t>至少提供</w:t>
      </w:r>
      <w:r>
        <w:rPr>
          <w:rFonts w:hint="eastAsia" w:ascii="仿宋" w:hAnsi="仿宋" w:eastAsia="仿宋" w:cs="宋体"/>
          <w:b/>
          <w:bCs/>
          <w:color w:val="auto"/>
          <w:kern w:val="0"/>
          <w:sz w:val="24"/>
          <w:highlight w:val="none"/>
          <w:lang w:val="en-US" w:eastAsia="zh-CN"/>
        </w:rPr>
        <w:t>2</w:t>
      </w:r>
      <w:r>
        <w:rPr>
          <w:rFonts w:hint="eastAsia" w:ascii="仿宋" w:hAnsi="仿宋" w:eastAsia="仿宋" w:cs="宋体"/>
          <w:b/>
          <w:bCs/>
          <w:color w:val="auto"/>
          <w:kern w:val="0"/>
          <w:sz w:val="24"/>
          <w:highlight w:val="none"/>
        </w:rPr>
        <w:t>年质保期。</w:t>
      </w:r>
      <w:bookmarkStart w:id="36" w:name="_GoBack"/>
      <w:bookmarkEnd w:id="36"/>
    </w:p>
    <w:bookmarkEnd w:id="16"/>
    <w:p w14:paraId="209A57D6">
      <w:pPr>
        <w:pageBreakBefore/>
        <w:spacing w:line="360" w:lineRule="auto"/>
        <w:ind w:left="720" w:leftChars="343" w:firstLine="1084" w:firstLineChars="300"/>
        <w:outlineLvl w:val="0"/>
        <w:rPr>
          <w:rFonts w:hint="eastAsia"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14:paraId="5C286CCE">
      <w:pPr>
        <w:jc w:val="center"/>
        <w:rPr>
          <w:rFonts w:hint="eastAsia" w:ascii="宋体" w:hAnsi="宋体" w:cs="宋体"/>
          <w:b/>
          <w:bCs/>
          <w:spacing w:val="-20"/>
          <w:kern w:val="44"/>
          <w:sz w:val="48"/>
          <w:szCs w:val="48"/>
          <w:highlight w:val="none"/>
        </w:rPr>
      </w:pPr>
      <w:bookmarkStart w:id="23" w:name="_Toc3995"/>
    </w:p>
    <w:p w14:paraId="15E3004B">
      <w:pPr>
        <w:jc w:val="center"/>
        <w:rPr>
          <w:rFonts w:hint="eastAsia" w:ascii="宋体" w:hAnsi="宋体" w:cs="宋体"/>
          <w:b/>
          <w:bCs/>
          <w:spacing w:val="-20"/>
          <w:kern w:val="44"/>
          <w:sz w:val="48"/>
          <w:szCs w:val="48"/>
          <w:highlight w:val="none"/>
        </w:rPr>
      </w:pPr>
    </w:p>
    <w:p w14:paraId="408EEE79">
      <w:pPr>
        <w:jc w:val="center"/>
        <w:rPr>
          <w:rFonts w:hint="eastAsia" w:ascii="宋体" w:hAnsi="宋体" w:cs="宋体"/>
          <w:b/>
          <w:bCs/>
          <w:spacing w:val="-20"/>
          <w:kern w:val="44"/>
          <w:sz w:val="48"/>
          <w:szCs w:val="48"/>
          <w:highlight w:val="none"/>
        </w:rPr>
      </w:pPr>
    </w:p>
    <w:p w14:paraId="465F7EC2">
      <w:pPr>
        <w:jc w:val="center"/>
        <w:rPr>
          <w:rFonts w:hint="eastAsia" w:ascii="宋体" w:hAnsi="宋体" w:cs="宋体"/>
          <w:b/>
          <w:bCs/>
          <w:spacing w:val="-20"/>
          <w:kern w:val="44"/>
          <w:sz w:val="48"/>
          <w:szCs w:val="48"/>
          <w:highlight w:val="none"/>
        </w:rPr>
      </w:pPr>
    </w:p>
    <w:p w14:paraId="588EBA68">
      <w:pPr>
        <w:jc w:val="center"/>
        <w:rPr>
          <w:rFonts w:hint="eastAsia" w:ascii="宋体" w:hAnsi="宋体" w:cs="宋体"/>
          <w:b/>
          <w:bCs/>
          <w:spacing w:val="-20"/>
          <w:kern w:val="44"/>
          <w:sz w:val="48"/>
          <w:szCs w:val="48"/>
          <w:highlight w:val="none"/>
        </w:rPr>
      </w:pPr>
    </w:p>
    <w:p w14:paraId="76921121">
      <w:pPr>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14:paraId="5CA807A9">
      <w:pPr>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（试行）</w:t>
      </w:r>
    </w:p>
    <w:p w14:paraId="353AD528">
      <w:pPr>
        <w:rPr>
          <w:rFonts w:hint="eastAsia" w:ascii="宋体" w:hAnsi="宋体" w:cs="宋体"/>
          <w:b/>
          <w:bCs/>
          <w:spacing w:val="-20"/>
          <w:kern w:val="44"/>
          <w:sz w:val="40"/>
          <w:szCs w:val="40"/>
          <w:highlight w:val="none"/>
        </w:rPr>
      </w:pPr>
    </w:p>
    <w:p w14:paraId="2D10358D">
      <w:pPr>
        <w:rPr>
          <w:rFonts w:hint="eastAsia" w:ascii="宋体" w:hAnsi="宋体" w:cs="宋体"/>
          <w:b/>
          <w:bCs/>
          <w:spacing w:val="-20"/>
          <w:kern w:val="44"/>
          <w:sz w:val="40"/>
          <w:szCs w:val="40"/>
          <w:highlight w:val="none"/>
        </w:rPr>
      </w:pPr>
    </w:p>
    <w:p w14:paraId="61E329C7">
      <w:pPr>
        <w:rPr>
          <w:rFonts w:hint="eastAsia" w:ascii="宋体" w:hAnsi="宋体" w:cs="宋体"/>
          <w:b/>
          <w:bCs/>
          <w:spacing w:val="-20"/>
          <w:kern w:val="44"/>
          <w:sz w:val="40"/>
          <w:szCs w:val="40"/>
          <w:highlight w:val="none"/>
        </w:rPr>
      </w:pPr>
    </w:p>
    <w:p w14:paraId="62C6A30A">
      <w:pPr>
        <w:spacing w:line="360" w:lineRule="auto"/>
        <w:ind w:left="420" w:leftChars="200"/>
        <w:rPr>
          <w:sz w:val="32"/>
          <w:szCs w:val="32"/>
          <w:highlight w:val="none"/>
        </w:rPr>
      </w:pPr>
      <w:r>
        <w:rPr>
          <w:rFonts w:hint="eastAsia" w:ascii="宋体" w:hAnsi="宋体" w:cs="宋体"/>
          <w:kern w:val="0"/>
          <w:sz w:val="32"/>
          <w:szCs w:val="32"/>
          <w:highlight w:val="none"/>
        </w:rPr>
        <w:t>项目名称：</w:t>
      </w:r>
    </w:p>
    <w:p w14:paraId="7969981D">
      <w:pPr>
        <w:spacing w:line="360" w:lineRule="auto"/>
        <w:ind w:left="420" w:leftChars="200"/>
        <w:rPr>
          <w:sz w:val="32"/>
          <w:szCs w:val="32"/>
          <w:highlight w:val="none"/>
          <w:u w:val="single"/>
        </w:rPr>
      </w:pPr>
      <w:r>
        <w:rPr>
          <w:rFonts w:hint="eastAsia"/>
          <w:sz w:val="32"/>
          <w:szCs w:val="32"/>
          <w:highlight w:val="none"/>
        </w:rPr>
        <w:t>合同编号：</w:t>
      </w:r>
    </w:p>
    <w:p w14:paraId="62FD7670">
      <w:pPr>
        <w:spacing w:line="360" w:lineRule="auto"/>
        <w:ind w:left="420" w:leftChars="200"/>
        <w:rPr>
          <w:sz w:val="32"/>
          <w:szCs w:val="32"/>
          <w:highlight w:val="none"/>
        </w:rPr>
      </w:pPr>
      <w:r>
        <w:rPr>
          <w:rFonts w:hint="eastAsia"/>
          <w:sz w:val="32"/>
          <w:szCs w:val="32"/>
          <w:highlight w:val="none"/>
        </w:rPr>
        <w:t>甲方：</w:t>
      </w:r>
    </w:p>
    <w:p w14:paraId="30B581BA">
      <w:pPr>
        <w:spacing w:line="360" w:lineRule="auto"/>
        <w:ind w:left="420" w:leftChars="200"/>
        <w:rPr>
          <w:sz w:val="32"/>
          <w:szCs w:val="32"/>
          <w:highlight w:val="none"/>
          <w:u w:val="single"/>
        </w:rPr>
      </w:pPr>
      <w:r>
        <w:rPr>
          <w:rFonts w:hint="eastAsia"/>
          <w:sz w:val="32"/>
          <w:szCs w:val="32"/>
          <w:highlight w:val="none"/>
        </w:rPr>
        <w:t>乙方：</w:t>
      </w:r>
    </w:p>
    <w:p w14:paraId="3E3E8AA5">
      <w:pPr>
        <w:spacing w:line="360" w:lineRule="auto"/>
        <w:ind w:left="420" w:leftChars="200"/>
        <w:rPr>
          <w:sz w:val="32"/>
          <w:szCs w:val="32"/>
          <w:highlight w:val="none"/>
        </w:rPr>
      </w:pPr>
      <w:r>
        <w:rPr>
          <w:rFonts w:hint="eastAsia"/>
          <w:sz w:val="32"/>
          <w:szCs w:val="32"/>
          <w:highlight w:val="none"/>
        </w:rPr>
        <w:t>签订时间：</w:t>
      </w:r>
    </w:p>
    <w:p w14:paraId="0059C020">
      <w:pPr>
        <w:rPr>
          <w:highlight w:val="none"/>
        </w:rPr>
      </w:pPr>
    </w:p>
    <w:p w14:paraId="0E2C397C">
      <w:pPr>
        <w:rPr>
          <w:rFonts w:eastAsia="黑体"/>
          <w:sz w:val="44"/>
          <w:szCs w:val="44"/>
          <w:highlight w:val="none"/>
        </w:rPr>
      </w:pPr>
      <w:r>
        <w:rPr>
          <w:rFonts w:eastAsia="黑体"/>
          <w:sz w:val="44"/>
          <w:szCs w:val="44"/>
          <w:highlight w:val="none"/>
        </w:rPr>
        <w:br w:type="page"/>
      </w:r>
    </w:p>
    <w:p w14:paraId="51A603D1">
      <w:pPr>
        <w:rPr>
          <w:rFonts w:eastAsia="黑体"/>
          <w:sz w:val="44"/>
          <w:szCs w:val="44"/>
          <w:highlight w:val="none"/>
        </w:rPr>
      </w:pPr>
    </w:p>
    <w:p w14:paraId="68ED52DA">
      <w:pPr>
        <w:rPr>
          <w:rFonts w:eastAsia="黑体"/>
          <w:sz w:val="44"/>
          <w:szCs w:val="44"/>
          <w:highlight w:val="none"/>
        </w:rPr>
      </w:pPr>
    </w:p>
    <w:p w14:paraId="7390771E">
      <w:pPr>
        <w:jc w:val="center"/>
        <w:rPr>
          <w:rFonts w:eastAsia="黑体"/>
          <w:sz w:val="44"/>
          <w:szCs w:val="44"/>
          <w:highlight w:val="none"/>
        </w:rPr>
      </w:pPr>
      <w:r>
        <w:rPr>
          <w:rFonts w:hint="eastAsia" w:eastAsia="黑体"/>
          <w:sz w:val="44"/>
          <w:szCs w:val="44"/>
          <w:highlight w:val="none"/>
        </w:rPr>
        <w:t>使用说明</w:t>
      </w:r>
    </w:p>
    <w:p w14:paraId="0836B8C1">
      <w:pPr>
        <w:ind w:firstLine="640" w:firstLineChars="200"/>
        <w:rPr>
          <w:rFonts w:hint="eastAsia" w:ascii="仿宋_GB2312" w:hAnsi="仿宋_GB2312" w:eastAsia="仿宋_GB2312" w:cs="仿宋_GB2312"/>
          <w:sz w:val="32"/>
          <w:szCs w:val="32"/>
          <w:highlight w:val="none"/>
        </w:rPr>
      </w:pPr>
    </w:p>
    <w:p w14:paraId="365A8B85">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1.本合同标准文本适用于购买现成货物的采购项目，不包括需要供应商定制开发、创新研发的货物采购项目。</w:t>
      </w:r>
    </w:p>
    <w:p w14:paraId="4AA74B20">
      <w:pPr>
        <w:rPr>
          <w:rFonts w:eastAsia="黑体"/>
          <w:sz w:val="44"/>
          <w:szCs w:val="44"/>
          <w:highlight w:val="none"/>
        </w:rPr>
      </w:pPr>
      <w:r>
        <w:rPr>
          <w:rFonts w:hint="eastAsia" w:ascii="仿宋_GB2312" w:hAnsi="仿宋_GB2312" w:eastAsia="仿宋_GB2312" w:cs="仿宋_GB2312"/>
          <w:sz w:val="32"/>
          <w:szCs w:val="32"/>
          <w:highlight w:val="none"/>
        </w:rPr>
        <w:t>2.本合同标准文本为政府采购货物买卖合同编制提供参考，可以结合采购项目具体情况，对文本作必要的调整修订后使用。</w:t>
      </w:r>
    </w:p>
    <w:p w14:paraId="0EF9F45A">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3.本合同标准文本各条款中，如涉及填写多家供应商、制造商，多种采购标的、分包主要内容等信息的，可根据采购项目具体情况添加信息项。</w:t>
      </w:r>
    </w:p>
    <w:p w14:paraId="58E2ACC0">
      <w:pPr>
        <w:ind w:firstLine="880" w:firstLineChars="200"/>
        <w:rPr>
          <w:rFonts w:eastAsia="黑体"/>
          <w:sz w:val="44"/>
          <w:szCs w:val="44"/>
          <w:highlight w:val="none"/>
        </w:rPr>
        <w:sectPr>
          <w:footerReference r:id="rId3" w:type="default"/>
          <w:pgSz w:w="11906" w:h="16838"/>
          <w:pgMar w:top="1440" w:right="1800" w:bottom="1440" w:left="1800" w:header="851" w:footer="992" w:gutter="0"/>
          <w:pgNumType w:fmt="decimal"/>
          <w:cols w:space="425" w:num="1"/>
          <w:docGrid w:type="lines" w:linePitch="312" w:charSpace="0"/>
        </w:sectPr>
      </w:pPr>
    </w:p>
    <w:bookmarkEnd w:id="23"/>
    <w:p w14:paraId="2FCD7A21">
      <w:pPr>
        <w:keepNext/>
        <w:keepLines/>
        <w:numPr>
          <w:ilvl w:val="0"/>
          <w:numId w:val="12"/>
        </w:numPr>
        <w:adjustRightInd w:val="0"/>
        <w:snapToGrid w:val="0"/>
        <w:spacing w:line="400" w:lineRule="exact"/>
        <w:jc w:val="center"/>
        <w:outlineLvl w:val="1"/>
        <w:rPr>
          <w:rFonts w:hint="eastAsia" w:ascii="黑体" w:hAnsi="黑体" w:eastAsia="黑体"/>
          <w:b/>
          <w:bCs/>
          <w:sz w:val="28"/>
          <w:szCs w:val="28"/>
          <w:highlight w:val="none"/>
        </w:rPr>
      </w:pPr>
      <w:bookmarkStart w:id="24" w:name="_Toc22209"/>
    </w:p>
    <w:p w14:paraId="78D314E8">
      <w:pPr>
        <w:keepNext/>
        <w:keepLines/>
        <w:numPr>
          <w:ilvl w:val="0"/>
          <w:numId w:val="12"/>
        </w:numPr>
        <w:adjustRightInd w:val="0"/>
        <w:snapToGrid w:val="0"/>
        <w:spacing w:line="400" w:lineRule="exact"/>
        <w:jc w:val="center"/>
        <w:outlineLvl w:val="1"/>
        <w:rPr>
          <w:rFonts w:hint="eastAsia" w:ascii="黑体" w:hAnsi="华文中宋" w:eastAsia="黑体"/>
          <w:sz w:val="28"/>
          <w:szCs w:val="28"/>
          <w:highlight w:val="none"/>
        </w:rPr>
      </w:pPr>
      <w:r>
        <w:rPr>
          <w:rFonts w:hint="eastAsia" w:ascii="黑体" w:hAnsi="黑体" w:eastAsia="黑体"/>
          <w:sz w:val="28"/>
          <w:szCs w:val="28"/>
          <w:highlight w:val="none"/>
        </w:rPr>
        <w:t xml:space="preserve">第一节 </w:t>
      </w:r>
      <w:r>
        <w:rPr>
          <w:rFonts w:hint="eastAsia" w:ascii="黑体" w:hAnsi="华文中宋" w:eastAsia="黑体"/>
          <w:sz w:val="28"/>
          <w:szCs w:val="28"/>
          <w:highlight w:val="none"/>
        </w:rPr>
        <w:t>政府采购合同协议书</w:t>
      </w:r>
      <w:bookmarkEnd w:id="24"/>
    </w:p>
    <w:p w14:paraId="54D60F14">
      <w:pPr>
        <w:keepNext/>
        <w:keepLines/>
        <w:numPr>
          <w:ilvl w:val="0"/>
          <w:numId w:val="12"/>
        </w:numPr>
        <w:adjustRightInd w:val="0"/>
        <w:snapToGrid w:val="0"/>
        <w:spacing w:line="400" w:lineRule="exact"/>
        <w:jc w:val="center"/>
        <w:outlineLvl w:val="1"/>
        <w:rPr>
          <w:rFonts w:hint="eastAsia" w:ascii="黑体" w:hAnsi="华文中宋" w:eastAsia="黑体"/>
          <w:sz w:val="28"/>
          <w:szCs w:val="28"/>
          <w:highlight w:val="none"/>
        </w:rPr>
      </w:pPr>
    </w:p>
    <w:p w14:paraId="330D436A">
      <w:pPr>
        <w:adjustRightInd w:val="0"/>
        <w:snapToGrid w:val="0"/>
        <w:spacing w:line="400" w:lineRule="exact"/>
        <w:rPr>
          <w:rFonts w:hint="eastAsia" w:ascii="宋体" w:hAnsi="宋体"/>
          <w:szCs w:val="21"/>
          <w:highlight w:val="none"/>
        </w:rPr>
      </w:pPr>
      <w:r>
        <w:rPr>
          <w:rFonts w:hint="eastAsia" w:ascii="宋体" w:hAnsi="宋体"/>
          <w:szCs w:val="21"/>
          <w:highlight w:val="none"/>
        </w:rPr>
        <w:t>甲方（全称）：（采购人、受采购人委托签订合同的单位或采购</w:t>
      </w:r>
      <w:r>
        <w:rPr>
          <w:rFonts w:hint="eastAsia" w:ascii="宋体" w:hAnsi="宋体"/>
          <w:szCs w:val="21"/>
          <w:highlight w:val="none"/>
        </w:rPr>
        <w:tab/>
      </w:r>
      <w:r>
        <w:rPr>
          <w:rFonts w:hint="eastAsia" w:ascii="宋体" w:hAnsi="宋体"/>
          <w:szCs w:val="21"/>
          <w:highlight w:val="none"/>
        </w:rPr>
        <w:t>文件约定的合同甲方）</w:t>
      </w:r>
    </w:p>
    <w:p w14:paraId="1EE0087C">
      <w:pPr>
        <w:adjustRightInd w:val="0"/>
        <w:snapToGrid w:val="0"/>
        <w:spacing w:line="400" w:lineRule="exact"/>
        <w:rPr>
          <w:rFonts w:hint="eastAsia" w:ascii="宋体" w:hAnsi="宋体"/>
          <w:szCs w:val="21"/>
          <w:highlight w:val="none"/>
        </w:rPr>
      </w:pPr>
      <w:r>
        <w:rPr>
          <w:rFonts w:hint="eastAsia" w:ascii="宋体" w:hAnsi="宋体"/>
          <w:szCs w:val="21"/>
          <w:highlight w:val="none"/>
        </w:rPr>
        <w:t>乙方1（全称）：（供应商）</w:t>
      </w:r>
    </w:p>
    <w:p w14:paraId="13B241C2">
      <w:pPr>
        <w:adjustRightInd w:val="0"/>
        <w:snapToGrid w:val="0"/>
        <w:spacing w:line="400" w:lineRule="exact"/>
        <w:rPr>
          <w:rFonts w:hint="eastAsia" w:ascii="宋体" w:hAnsi="宋体"/>
          <w:szCs w:val="21"/>
          <w:highlight w:val="none"/>
        </w:rPr>
      </w:pPr>
      <w:r>
        <w:rPr>
          <w:rFonts w:hint="eastAsia" w:ascii="宋体" w:hAnsi="宋体"/>
          <w:szCs w:val="21"/>
          <w:highlight w:val="none"/>
        </w:rPr>
        <w:t>乙方2（全称）：（联合体成员供应商或其他合同主体）（如有）</w:t>
      </w:r>
    </w:p>
    <w:p w14:paraId="3891789B">
      <w:pPr>
        <w:adjustRightInd w:val="0"/>
        <w:snapToGrid w:val="0"/>
        <w:spacing w:line="400" w:lineRule="exact"/>
        <w:rPr>
          <w:rFonts w:hint="eastAsia" w:ascii="宋体" w:hAnsi="宋体"/>
          <w:szCs w:val="21"/>
          <w:highlight w:val="none"/>
        </w:rPr>
      </w:pPr>
      <w:r>
        <w:rPr>
          <w:rFonts w:hint="eastAsia"/>
          <w:highlight w:val="none"/>
        </w:rPr>
        <w:t>乙方</w:t>
      </w:r>
      <w:r>
        <w:rPr>
          <w:rFonts w:hint="eastAsia" w:ascii="宋体" w:hAnsi="宋体"/>
          <w:szCs w:val="21"/>
          <w:highlight w:val="none"/>
        </w:rPr>
        <w:t>3</w:t>
      </w:r>
      <w:r>
        <w:rPr>
          <w:rFonts w:hint="eastAsia"/>
          <w:highlight w:val="none"/>
        </w:rPr>
        <w:t>（全称）</w:t>
      </w:r>
      <w:r>
        <w:rPr>
          <w:rFonts w:hint="eastAsia" w:ascii="宋体" w:hAnsi="宋体"/>
          <w:szCs w:val="21"/>
          <w:highlight w:val="none"/>
        </w:rPr>
        <w:t>（联合体成员供应商或其他合同主体）（如有）</w:t>
      </w:r>
    </w:p>
    <w:p w14:paraId="3FCCB6F0">
      <w:pPr>
        <w:spacing w:line="400" w:lineRule="exact"/>
        <w:rPr>
          <w:highlight w:val="none"/>
        </w:rPr>
      </w:pPr>
    </w:p>
    <w:p w14:paraId="2B92ECDB">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E9554F7">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项目信息</w:t>
      </w:r>
    </w:p>
    <w:p w14:paraId="01E9658B">
      <w:pPr>
        <w:numPr>
          <w:ilvl w:val="0"/>
          <w:numId w:val="12"/>
        </w:numPr>
        <w:adjustRightInd w:val="0"/>
        <w:snapToGrid w:val="0"/>
        <w:spacing w:line="400" w:lineRule="exact"/>
        <w:ind w:firstLine="420" w:firstLineChars="200"/>
        <w:rPr>
          <w:rFonts w:hint="eastAsia" w:ascii="宋体" w:hAnsi="宋体"/>
          <w:szCs w:val="21"/>
          <w:highlight w:val="none"/>
          <w:u w:val="single"/>
        </w:rPr>
      </w:pPr>
      <w:r>
        <w:rPr>
          <w:rFonts w:hint="eastAsia" w:ascii="宋体" w:hAnsi="宋体"/>
          <w:szCs w:val="21"/>
          <w:highlight w:val="none"/>
        </w:rPr>
        <w:t>采购项目名称：</w:t>
      </w:r>
    </w:p>
    <w:p w14:paraId="71E948DB">
      <w:pPr>
        <w:numPr>
          <w:ilvl w:val="255"/>
          <w:numId w:val="0"/>
        </w:numPr>
        <w:tabs>
          <w:tab w:val="left" w:pos="999"/>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采购项目编号：</w:t>
      </w:r>
    </w:p>
    <w:p w14:paraId="1D9CDEB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（2）采购计划编号：</w:t>
      </w:r>
    </w:p>
    <w:p w14:paraId="2618E54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14:paraId="2420A39F">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采购标的及数量（台/套</w:t>
      </w:r>
      <w:r>
        <w:rPr>
          <w:rFonts w:ascii="宋体" w:hAnsi="宋体"/>
          <w:szCs w:val="21"/>
          <w:highlight w:val="none"/>
        </w:rPr>
        <w:t>/</w:t>
      </w:r>
      <w:r>
        <w:rPr>
          <w:rFonts w:hint="eastAsia" w:ascii="宋体" w:hAnsi="宋体"/>
          <w:szCs w:val="21"/>
          <w:highlight w:val="none"/>
        </w:rPr>
        <w:t>个</w:t>
      </w:r>
      <w:r>
        <w:rPr>
          <w:rFonts w:ascii="宋体" w:hAnsi="宋体"/>
          <w:szCs w:val="21"/>
          <w:highlight w:val="none"/>
        </w:rPr>
        <w:t>/</w:t>
      </w:r>
      <w:r>
        <w:rPr>
          <w:rFonts w:hint="eastAsia" w:ascii="宋体" w:hAnsi="宋体"/>
          <w:szCs w:val="21"/>
          <w:highlight w:val="none"/>
        </w:rPr>
        <w:t>架</w:t>
      </w:r>
      <w:r>
        <w:rPr>
          <w:rFonts w:ascii="宋体" w:hAnsi="宋体"/>
          <w:szCs w:val="21"/>
          <w:highlight w:val="none"/>
        </w:rPr>
        <w:t>/</w:t>
      </w:r>
      <w:r>
        <w:rPr>
          <w:rFonts w:hint="eastAsia" w:ascii="宋体" w:hAnsi="宋体"/>
          <w:szCs w:val="21"/>
          <w:highlight w:val="none"/>
        </w:rPr>
        <w:t>组等）：</w:t>
      </w:r>
    </w:p>
    <w:p w14:paraId="1331C18A">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品牌：规格型号：</w:t>
      </w:r>
    </w:p>
    <w:p w14:paraId="76DA7623">
      <w:pPr>
        <w:adjustRightInd w:val="0"/>
        <w:snapToGrid w:val="0"/>
        <w:spacing w:line="400" w:lineRule="exact"/>
        <w:ind w:firstLine="945" w:firstLineChars="450"/>
        <w:rPr>
          <w:rFonts w:hint="eastAsia" w:ascii="宋体" w:hAnsi="宋体"/>
          <w:szCs w:val="21"/>
          <w:highlight w:val="none"/>
          <w:u w:val="single"/>
        </w:rPr>
      </w:pPr>
      <w:r>
        <w:rPr>
          <w:rFonts w:hint="eastAsia" w:ascii="宋体" w:hAnsi="宋体"/>
          <w:szCs w:val="21"/>
          <w:highlight w:val="none"/>
        </w:rPr>
        <w:t>采购标的的技术要求、商务要求具体见附件。</w:t>
      </w:r>
    </w:p>
    <w:p w14:paraId="35F326F5">
      <w:pPr>
        <w:numPr>
          <w:ilvl w:val="255"/>
          <w:numId w:val="0"/>
        </w:numPr>
        <w:adjustRightInd w:val="0"/>
        <w:snapToGrid w:val="0"/>
        <w:spacing w:line="400" w:lineRule="exact"/>
        <w:ind w:firstLine="945" w:firstLineChars="450"/>
        <w:rPr>
          <w:rFonts w:hint="eastAsia" w:ascii="宋体" w:hAnsi="宋体" w:cs="宋体"/>
          <w:szCs w:val="21"/>
          <w:highlight w:val="none"/>
        </w:rPr>
      </w:pPr>
      <w:r>
        <w:rPr>
          <w:rFonts w:hint="eastAsia" w:ascii="汉仪书宋二S" w:hAnsi="汉仪书宋二S" w:eastAsia="汉仪书宋二S" w:cs="汉仪书宋二S"/>
          <w:szCs w:val="21"/>
          <w:highlight w:val="none"/>
        </w:rPr>
        <w:t>①</w:t>
      </w:r>
      <w:r>
        <w:rPr>
          <w:rFonts w:hint="eastAsia" w:ascii="宋体" w:hAnsi="宋体" w:cs="宋体"/>
          <w:szCs w:val="21"/>
          <w:highlight w:val="none"/>
        </w:rPr>
        <w:t>涉及信息类产品，请填写该产品关键部件的品牌、型号：</w:t>
      </w:r>
    </w:p>
    <w:p w14:paraId="4C2A63CA">
      <w:pPr>
        <w:numPr>
          <w:ilvl w:val="255"/>
          <w:numId w:val="0"/>
        </w:numPr>
        <w:adjustRightInd w:val="0"/>
        <w:snapToGrid w:val="0"/>
        <w:spacing w:line="400" w:lineRule="exact"/>
        <w:ind w:firstLine="420" w:firstLineChars="200"/>
        <w:rPr>
          <w:rFonts w:hint="eastAsia" w:ascii="宋体" w:hAnsi="宋体" w:cs="宋体"/>
          <w:kern w:val="0"/>
          <w:szCs w:val="21"/>
          <w:highlight w:val="none"/>
          <w:u w:val="single"/>
        </w:rPr>
      </w:pPr>
      <w:r>
        <w:rPr>
          <w:rFonts w:hint="eastAsia" w:ascii="宋体" w:hAnsi="宋体" w:cs="宋体"/>
          <w:szCs w:val="21"/>
          <w:highlight w:val="none"/>
        </w:rPr>
        <w:t xml:space="preserve">     标的名称：</w:t>
      </w:r>
    </w:p>
    <w:p w14:paraId="11430D9C">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 xml:space="preserve">     关键部件：品牌：型号：</w:t>
      </w:r>
    </w:p>
    <w:p w14:paraId="546DC940">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szCs w:val="21"/>
          <w:highlight w:val="none"/>
        </w:rPr>
        <w:t>关键部件</w:t>
      </w:r>
      <w:r>
        <w:rPr>
          <w:rFonts w:hint="eastAsia" w:ascii="宋体" w:hAnsi="宋体" w:cs="宋体"/>
          <w:kern w:val="0"/>
          <w:szCs w:val="21"/>
          <w:highlight w:val="none"/>
        </w:rPr>
        <w:t>：品牌：型号：</w:t>
      </w:r>
    </w:p>
    <w:p w14:paraId="12CE8334">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关键部件：品牌：型号：</w:t>
      </w:r>
    </w:p>
    <w:p w14:paraId="178C2B66">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7769A2CC">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汉仪书宋二S" w:hAnsi="汉仪书宋二S" w:eastAsia="汉仪书宋二S" w:cs="汉仪书宋二S"/>
          <w:kern w:val="0"/>
          <w:szCs w:val="21"/>
          <w:highlight w:val="none"/>
        </w:rPr>
        <w:t>②</w:t>
      </w:r>
      <w:r>
        <w:rPr>
          <w:rFonts w:hint="eastAsia" w:ascii="宋体" w:hAnsi="宋体" w:cs="宋体"/>
          <w:kern w:val="0"/>
          <w:szCs w:val="21"/>
          <w:highlight w:val="none"/>
        </w:rPr>
        <w:t>涉及车辆采购，请填写是否属于新能源汽车：</w:t>
      </w:r>
    </w:p>
    <w:p w14:paraId="2A975589">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sym w:font="Wingdings" w:char="00A8"/>
      </w:r>
      <w:r>
        <w:rPr>
          <w:rFonts w:hint="eastAsia" w:ascii="宋体" w:hAnsi="宋体" w:cs="宋体"/>
          <w:kern w:val="0"/>
          <w:szCs w:val="21"/>
          <w:highlight w:val="none"/>
        </w:rPr>
        <w:t>是，《政府采购品目分类目录》底级品目名称： 数量： 金额：</w:t>
      </w:r>
    </w:p>
    <w:p w14:paraId="0AB93221">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sym w:font="Wingdings" w:char="00A8"/>
      </w:r>
      <w:r>
        <w:rPr>
          <w:rFonts w:hint="eastAsia" w:ascii="宋体" w:hAnsi="宋体" w:cs="宋体"/>
          <w:kern w:val="0"/>
          <w:szCs w:val="21"/>
          <w:highlight w:val="none"/>
        </w:rPr>
        <w:t>否</w:t>
      </w:r>
    </w:p>
    <w:p w14:paraId="7DC4C8CB">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t xml:space="preserve">    （</w:t>
      </w:r>
      <w:r>
        <w:rPr>
          <w:rFonts w:ascii="宋体" w:hAnsi="宋体" w:cs="宋体"/>
          <w:kern w:val="0"/>
          <w:szCs w:val="21"/>
          <w:highlight w:val="none"/>
        </w:rPr>
        <w:t>4</w:t>
      </w:r>
      <w:r>
        <w:rPr>
          <w:rFonts w:hint="eastAsia" w:ascii="宋体" w:hAnsi="宋体" w:cs="宋体"/>
          <w:kern w:val="0"/>
          <w:szCs w:val="21"/>
          <w:highlight w:val="none"/>
        </w:rPr>
        <w:t>）政府采购组织形式：</w:t>
      </w:r>
      <w:r>
        <w:rPr>
          <w:rFonts w:hint="eastAsia" w:ascii="宋体" w:hAnsi="宋体" w:cs="宋体"/>
          <w:kern w:val="0"/>
          <w:szCs w:val="21"/>
          <w:highlight w:val="none"/>
        </w:rPr>
        <w:sym w:font="Wingdings" w:char="00A8"/>
      </w:r>
      <w:r>
        <w:rPr>
          <w:rFonts w:hint="eastAsia" w:ascii="宋体" w:hAnsi="宋体" w:cs="宋体"/>
          <w:kern w:val="0"/>
          <w:szCs w:val="21"/>
          <w:highlight w:val="none"/>
        </w:rPr>
        <w:t>政府集中采购</w:t>
      </w:r>
      <w:r>
        <w:rPr>
          <w:rFonts w:hint="eastAsia" w:ascii="宋体" w:hAnsi="宋体" w:cs="宋体"/>
          <w:kern w:val="0"/>
          <w:szCs w:val="21"/>
          <w:highlight w:val="none"/>
        </w:rPr>
        <w:sym w:font="Wingdings" w:char="00A8"/>
      </w:r>
      <w:r>
        <w:rPr>
          <w:rFonts w:hint="eastAsia" w:ascii="宋体" w:hAnsi="宋体" w:cs="宋体"/>
          <w:kern w:val="0"/>
          <w:szCs w:val="21"/>
          <w:highlight w:val="none"/>
        </w:rPr>
        <w:t xml:space="preserve">部门集中采购  </w:t>
      </w:r>
      <w:r>
        <w:rPr>
          <w:rFonts w:hint="eastAsia" w:ascii="宋体" w:hAnsi="宋体" w:cs="宋体"/>
          <w:kern w:val="0"/>
          <w:szCs w:val="21"/>
          <w:highlight w:val="none"/>
        </w:rPr>
        <w:sym w:font="Wingdings" w:char="00A8"/>
      </w:r>
      <w:r>
        <w:rPr>
          <w:rFonts w:hint="eastAsia" w:ascii="宋体" w:hAnsi="宋体" w:cs="宋体"/>
          <w:kern w:val="0"/>
          <w:szCs w:val="21"/>
          <w:highlight w:val="none"/>
        </w:rPr>
        <w:t>分散采购</w:t>
      </w:r>
    </w:p>
    <w:p w14:paraId="0158056B">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rPr>
      </w:pPr>
      <w:r>
        <w:rPr>
          <w:rFonts w:hint="eastAsia" w:ascii="宋体" w:hAnsi="宋体" w:cs="宋体"/>
          <w:kern w:val="0"/>
          <w:szCs w:val="21"/>
          <w:highlight w:val="none"/>
        </w:rPr>
        <w:t>（</w:t>
      </w:r>
      <w:r>
        <w:rPr>
          <w:rFonts w:ascii="宋体" w:hAnsi="宋体" w:cs="宋体"/>
          <w:kern w:val="0"/>
          <w:szCs w:val="21"/>
          <w:highlight w:val="none"/>
        </w:rPr>
        <w:t>5</w:t>
      </w:r>
      <w:r>
        <w:rPr>
          <w:rFonts w:hint="eastAsia" w:ascii="宋体" w:hAnsi="宋体" w:cs="宋体"/>
          <w:kern w:val="0"/>
          <w:szCs w:val="21"/>
          <w:highlight w:val="none"/>
        </w:rPr>
        <w:t>）政府采购方式：</w:t>
      </w:r>
      <w:r>
        <w:rPr>
          <w:rFonts w:hint="eastAsia" w:ascii="宋体" w:hAnsi="宋体" w:cs="宋体"/>
          <w:kern w:val="0"/>
          <w:szCs w:val="21"/>
          <w:highlight w:val="none"/>
        </w:rPr>
        <w:sym w:font="Wingdings" w:char="00A8"/>
      </w:r>
      <w:r>
        <w:rPr>
          <w:rFonts w:hint="eastAsia" w:ascii="宋体" w:hAnsi="宋体" w:cs="宋体"/>
          <w:kern w:val="0"/>
          <w:szCs w:val="21"/>
          <w:highlight w:val="none"/>
        </w:rPr>
        <w:t>公开招标</w:t>
      </w:r>
      <w:r>
        <w:rPr>
          <w:rFonts w:hint="eastAsia" w:ascii="宋体" w:hAnsi="宋体" w:cs="宋体"/>
          <w:kern w:val="0"/>
          <w:szCs w:val="21"/>
          <w:highlight w:val="none"/>
        </w:rPr>
        <w:sym w:font="Wingdings" w:char="00A8"/>
      </w:r>
      <w:r>
        <w:rPr>
          <w:rFonts w:hint="eastAsia" w:ascii="宋体" w:hAnsi="宋体" w:cs="宋体"/>
          <w:kern w:val="0"/>
          <w:szCs w:val="21"/>
          <w:highlight w:val="none"/>
        </w:rPr>
        <w:t>邀请招标</w:t>
      </w:r>
      <w:r>
        <w:rPr>
          <w:rFonts w:hint="eastAsia" w:ascii="宋体" w:hAnsi="宋体" w:cs="宋体"/>
          <w:kern w:val="0"/>
          <w:szCs w:val="21"/>
          <w:highlight w:val="none"/>
        </w:rPr>
        <w:sym w:font="Wingdings" w:char="00A8"/>
      </w:r>
      <w:r>
        <w:rPr>
          <w:rFonts w:hint="eastAsia" w:ascii="宋体" w:hAnsi="宋体" w:cs="宋体"/>
          <w:kern w:val="0"/>
          <w:szCs w:val="21"/>
          <w:highlight w:val="none"/>
        </w:rPr>
        <w:t>竞争性谈判</w:t>
      </w:r>
      <w:r>
        <w:rPr>
          <w:rFonts w:hint="eastAsia" w:ascii="宋体" w:hAnsi="宋体" w:cs="宋体"/>
          <w:kern w:val="0"/>
          <w:szCs w:val="21"/>
          <w:highlight w:val="none"/>
        </w:rPr>
        <w:sym w:font="Wingdings" w:char="00A8"/>
      </w:r>
      <w:r>
        <w:rPr>
          <w:rFonts w:hint="eastAsia" w:ascii="宋体" w:hAnsi="宋体" w:cs="宋体"/>
          <w:kern w:val="0"/>
          <w:szCs w:val="21"/>
          <w:highlight w:val="none"/>
        </w:rPr>
        <w:t>竞争性磋商</w:t>
      </w:r>
    </w:p>
    <w:p w14:paraId="28D47C1D">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u w:val="single"/>
        </w:rPr>
      </w:pPr>
      <w:r>
        <w:rPr>
          <w:rFonts w:hint="eastAsia" w:ascii="宋体" w:hAnsi="宋体" w:cs="宋体"/>
          <w:kern w:val="0"/>
          <w:szCs w:val="21"/>
          <w:highlight w:val="none"/>
        </w:rPr>
        <w:sym w:font="Wingdings" w:char="00A8"/>
      </w:r>
      <w:r>
        <w:rPr>
          <w:rFonts w:hint="eastAsia" w:ascii="宋体" w:hAnsi="宋体" w:cs="宋体"/>
          <w:kern w:val="0"/>
          <w:szCs w:val="21"/>
          <w:highlight w:val="none"/>
        </w:rPr>
        <w:t>询价</w:t>
      </w:r>
      <w:r>
        <w:rPr>
          <w:rFonts w:hint="eastAsia" w:ascii="宋体" w:hAnsi="宋体" w:cs="宋体"/>
          <w:kern w:val="0"/>
          <w:szCs w:val="21"/>
          <w:highlight w:val="none"/>
        </w:rPr>
        <w:sym w:font="Wingdings" w:char="00A8"/>
      </w:r>
      <w:r>
        <w:rPr>
          <w:rFonts w:hint="eastAsia" w:ascii="宋体" w:hAnsi="宋体" w:cs="宋体"/>
          <w:kern w:val="0"/>
          <w:szCs w:val="21"/>
          <w:highlight w:val="none"/>
        </w:rPr>
        <w:t>单一来源</w:t>
      </w:r>
      <w:r>
        <w:rPr>
          <w:rFonts w:hint="eastAsia" w:ascii="宋体" w:hAnsi="宋体" w:cs="宋体"/>
          <w:kern w:val="0"/>
          <w:szCs w:val="21"/>
          <w:highlight w:val="none"/>
        </w:rPr>
        <w:sym w:font="Wingdings" w:char="00A8"/>
      </w:r>
      <w:r>
        <w:rPr>
          <w:rFonts w:hint="eastAsia" w:ascii="宋体" w:hAnsi="宋体" w:cs="宋体"/>
          <w:kern w:val="0"/>
          <w:szCs w:val="21"/>
          <w:highlight w:val="none"/>
        </w:rPr>
        <w:t>框架协议</w:t>
      </w:r>
      <w:r>
        <w:rPr>
          <w:rFonts w:hint="eastAsia" w:ascii="宋体" w:hAnsi="宋体" w:cs="宋体"/>
          <w:kern w:val="0"/>
          <w:szCs w:val="21"/>
          <w:highlight w:val="none"/>
        </w:rPr>
        <w:sym w:font="Wingdings" w:char="00A8"/>
      </w:r>
      <w:r>
        <w:rPr>
          <w:rFonts w:hint="eastAsia" w:ascii="宋体" w:hAnsi="宋体" w:cs="宋体"/>
          <w:kern w:val="0"/>
          <w:szCs w:val="21"/>
          <w:highlight w:val="none"/>
        </w:rPr>
        <w:t>其他：</w:t>
      </w:r>
    </w:p>
    <w:p w14:paraId="7AAA3EBF">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rPr>
      </w:pPr>
      <w:r>
        <w:rPr>
          <w:rFonts w:hint="eastAsia" w:ascii="宋体" w:hAnsi="宋体" w:cs="宋体"/>
          <w:kern w:val="0"/>
          <w:szCs w:val="21"/>
          <w:highlight w:val="none"/>
        </w:rPr>
        <w:t>（注：在框架协议采购的第二阶段，可选择使用该合同文本）</w:t>
      </w:r>
    </w:p>
    <w:p w14:paraId="70362566">
      <w:pPr>
        <w:widowControl/>
        <w:numPr>
          <w:ilvl w:val="255"/>
          <w:numId w:val="0"/>
        </w:numPr>
        <w:autoSpaceDE w:val="0"/>
        <w:autoSpaceDN w:val="0"/>
        <w:adjustRightInd w:val="0"/>
        <w:snapToGrid w:val="0"/>
        <w:spacing w:line="400" w:lineRule="exact"/>
        <w:ind w:firstLine="220" w:firstLineChars="100"/>
        <w:jc w:val="left"/>
        <w:rPr>
          <w:rFonts w:hint="eastAsia" w:ascii="宋体" w:hAnsi="宋体"/>
          <w:szCs w:val="21"/>
          <w:highlight w:val="none"/>
        </w:rPr>
      </w:pPr>
      <w:r>
        <w:rPr>
          <w:rFonts w:hint="eastAsia" w:ascii="宋体" w:hAnsi="宋体" w:eastAsia="华文楷体" w:cs="华文楷体"/>
          <w:kern w:val="0"/>
          <w:sz w:val="22"/>
          <w:szCs w:val="21"/>
          <w:highlight w:val="none"/>
        </w:rPr>
        <w:t>（</w:t>
      </w:r>
      <w:r>
        <w:rPr>
          <w:rFonts w:ascii="宋体" w:hAnsi="宋体" w:eastAsia="华文楷体" w:cs="华文楷体"/>
          <w:kern w:val="0"/>
          <w:sz w:val="22"/>
          <w:szCs w:val="21"/>
          <w:highlight w:val="none"/>
        </w:rPr>
        <w:t>6</w:t>
      </w:r>
      <w:r>
        <w:rPr>
          <w:rFonts w:hint="eastAsia" w:ascii="宋体" w:hAnsi="宋体" w:eastAsia="华文楷体" w:cs="华文楷体"/>
          <w:kern w:val="0"/>
          <w:sz w:val="22"/>
          <w:szCs w:val="21"/>
          <w:highlight w:val="none"/>
        </w:rPr>
        <w:t>）</w:t>
      </w:r>
      <w:r>
        <w:rPr>
          <w:rFonts w:hint="eastAsia" w:ascii="宋体" w:hAnsi="宋体"/>
          <w:szCs w:val="21"/>
          <w:highlight w:val="none"/>
        </w:rPr>
        <w:t>中标（成交）采购标的制造商是否为中小企业：</w:t>
      </w: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p>
    <w:p w14:paraId="6845B3F6">
      <w:pPr>
        <w:numPr>
          <w:ilvl w:val="255"/>
          <w:numId w:val="0"/>
        </w:numPr>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本合同是否为专门面向中小企业的采购合同（中小企业预留合同）：</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515D296">
      <w:pPr>
        <w:numPr>
          <w:ilvl w:val="255"/>
          <w:numId w:val="0"/>
        </w:numPr>
        <w:adjustRightInd w:val="0"/>
        <w:snapToGrid w:val="0"/>
        <w:spacing w:line="400" w:lineRule="exact"/>
        <w:rPr>
          <w:rFonts w:hint="eastAsia" w:ascii="宋体" w:hAnsi="宋体"/>
          <w:iCs/>
          <w:szCs w:val="21"/>
          <w:highlight w:val="none"/>
        </w:rPr>
      </w:pPr>
      <w:r>
        <w:rPr>
          <w:rFonts w:hint="eastAsia"/>
          <w:highlight w:val="none"/>
        </w:rPr>
        <w:t>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413CA5C0">
      <w:pPr>
        <w:numPr>
          <w:ilvl w:val="255"/>
          <w:numId w:val="0"/>
        </w:numPr>
        <w:adjustRightInd w:val="0"/>
        <w:snapToGrid w:val="0"/>
        <w:spacing w:line="400" w:lineRule="exact"/>
        <w:rPr>
          <w:rFonts w:hint="eastAsia" w:ascii="宋体" w:hAnsi="宋体"/>
          <w:iCs/>
          <w:szCs w:val="21"/>
          <w:highlight w:val="none"/>
        </w:rPr>
      </w:pPr>
      <w:r>
        <w:rPr>
          <w:rFonts w:hint="eastAsia"/>
          <w:highlight w:val="none"/>
        </w:rPr>
        <w:t>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4EAF87BF">
      <w:pPr>
        <w:snapToGrid w:val="0"/>
        <w:spacing w:line="400" w:lineRule="exact"/>
        <w:rPr>
          <w:highlight w:val="none"/>
        </w:rPr>
      </w:pPr>
      <w:r>
        <w:rPr>
          <w:rFonts w:hint="eastAsia"/>
          <w:highlight w:val="none"/>
        </w:rPr>
        <w:t>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EF791C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AA0BF56">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分包主要内容：</w:t>
      </w:r>
    </w:p>
    <w:p w14:paraId="43D90E9F">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分包供应商/制造商名称（如供应商和制造商不同，请分别填写）：</w:t>
      </w:r>
    </w:p>
    <w:p w14:paraId="7912D56E">
      <w:pPr>
        <w:adjustRightInd w:val="0"/>
        <w:snapToGrid w:val="0"/>
        <w:spacing w:line="400" w:lineRule="exact"/>
        <w:ind w:firstLine="840" w:firstLineChars="400"/>
        <w:rPr>
          <w:rFonts w:hint="eastAsia" w:ascii="宋体" w:hAnsi="宋体"/>
          <w:szCs w:val="21"/>
          <w:highlight w:val="none"/>
          <w:u w:val="single"/>
        </w:rPr>
      </w:pPr>
    </w:p>
    <w:p w14:paraId="6292DDD6">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分包供应商/制造商类型（如果供应商和制造商不同，只填写制造商类型）：</w:t>
      </w:r>
    </w:p>
    <w:p w14:paraId="375544C4">
      <w:pPr>
        <w:adjustRightInd w:val="0"/>
        <w:snapToGrid w:val="0"/>
        <w:spacing w:line="400" w:lineRule="exact"/>
        <w:ind w:firstLine="840" w:firstLineChars="400"/>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小微型企业</w:t>
      </w:r>
    </w:p>
    <w:p w14:paraId="5D3BEDDD">
      <w:pPr>
        <w:adjustRightInd w:val="0"/>
        <w:snapToGrid w:val="0"/>
        <w:spacing w:line="400" w:lineRule="exact"/>
        <w:ind w:firstLine="840" w:firstLineChars="400"/>
        <w:rPr>
          <w:rFonts w:eastAsia="华文楷体"/>
          <w:highlight w:val="none"/>
        </w:rPr>
      </w:pPr>
      <w:r>
        <w:rPr>
          <w:rFonts w:hint="eastAsia" w:ascii="宋体" w:hAnsi="宋体"/>
          <w:iCs/>
          <w:szCs w:val="21"/>
          <w:highlight w:val="none"/>
        </w:rPr>
        <w:sym w:font="Wingdings" w:char="00A8"/>
      </w:r>
      <w:r>
        <w:rPr>
          <w:rFonts w:hint="eastAsia" w:ascii="宋体" w:hAnsi="宋体"/>
          <w:iCs/>
          <w:szCs w:val="21"/>
          <w:highlight w:val="none"/>
        </w:rPr>
        <w:t>残疾人福利性单位</w:t>
      </w:r>
      <w:r>
        <w:rPr>
          <w:rFonts w:hint="eastAsia" w:ascii="宋体" w:hAnsi="宋体"/>
          <w:iCs/>
          <w:szCs w:val="21"/>
          <w:highlight w:val="none"/>
        </w:rPr>
        <w:sym w:font="Wingdings" w:char="00A8"/>
      </w:r>
      <w:r>
        <w:rPr>
          <w:rFonts w:hint="eastAsia" w:ascii="宋体" w:hAnsi="宋体"/>
          <w:iCs/>
          <w:szCs w:val="21"/>
          <w:highlight w:val="none"/>
        </w:rPr>
        <w:t>监狱企业</w:t>
      </w:r>
      <w:r>
        <w:rPr>
          <w:rFonts w:hint="eastAsia" w:ascii="宋体" w:hAnsi="宋体"/>
          <w:iCs/>
          <w:szCs w:val="21"/>
          <w:highlight w:val="none"/>
        </w:rPr>
        <w:sym w:font="Wingdings" w:char="00A8"/>
      </w:r>
      <w:r>
        <w:rPr>
          <w:rFonts w:hint="eastAsia" w:ascii="宋体" w:hAnsi="宋体"/>
          <w:iCs/>
          <w:szCs w:val="21"/>
          <w:highlight w:val="none"/>
        </w:rPr>
        <w:t>其他</w:t>
      </w:r>
    </w:p>
    <w:p w14:paraId="5F212F3E">
      <w:pPr>
        <w:numPr>
          <w:ilvl w:val="255"/>
          <w:numId w:val="0"/>
        </w:numPr>
        <w:adjustRightInd w:val="0"/>
        <w:snapToGrid w:val="0"/>
        <w:spacing w:line="400" w:lineRule="exact"/>
        <w:rPr>
          <w:rFonts w:hint="eastAsia" w:ascii="宋体" w:hAnsi="宋体" w:cs="宋体"/>
          <w:iCs/>
          <w:szCs w:val="21"/>
          <w:highlight w:val="none"/>
        </w:rPr>
      </w:pPr>
      <w:r>
        <w:rPr>
          <w:rFonts w:hint="eastAsia" w:ascii="宋体" w:hAnsi="宋体" w:cs="宋体"/>
          <w:szCs w:val="21"/>
          <w:highlight w:val="none"/>
        </w:rPr>
        <w:t>（</w:t>
      </w:r>
      <w:r>
        <w:rPr>
          <w:rFonts w:ascii="宋体" w:hAnsi="宋体" w:cs="宋体"/>
          <w:szCs w:val="21"/>
          <w:highlight w:val="none"/>
        </w:rPr>
        <w:t>8</w:t>
      </w:r>
      <w:r>
        <w:rPr>
          <w:rFonts w:hint="eastAsia" w:ascii="宋体" w:hAnsi="宋体" w:cs="宋体"/>
          <w:szCs w:val="21"/>
          <w:highlight w:val="none"/>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171E5650">
      <w:pPr>
        <w:widowControl/>
        <w:tabs>
          <w:tab w:val="left" w:pos="1340"/>
        </w:tabs>
        <w:autoSpaceDE w:val="0"/>
        <w:autoSpaceDN w:val="0"/>
        <w:adjustRightInd w:val="0"/>
        <w:spacing w:line="400" w:lineRule="exact"/>
        <w:ind w:firstLine="420" w:firstLineChars="200"/>
        <w:jc w:val="left"/>
        <w:rPr>
          <w:rFonts w:hint="eastAsia" w:ascii="宋体" w:hAnsi="宋体" w:cs="宋体"/>
          <w:kern w:val="0"/>
          <w:szCs w:val="21"/>
          <w:highlight w:val="none"/>
          <w:u w:val="single"/>
        </w:rPr>
      </w:pPr>
      <w:r>
        <w:rPr>
          <w:rFonts w:hint="eastAsia" w:ascii="宋体" w:hAnsi="宋体" w:cs="宋体"/>
          <w:kern w:val="0"/>
          <w:szCs w:val="21"/>
          <w:highlight w:val="none"/>
        </w:rPr>
        <w:t xml:space="preserve">     外商投资企业类型：</w:t>
      </w:r>
      <w:r>
        <w:rPr>
          <w:rFonts w:hint="eastAsia" w:ascii="宋体" w:hAnsi="宋体" w:cs="宋体"/>
          <w:iCs/>
          <w:kern w:val="0"/>
          <w:szCs w:val="21"/>
          <w:highlight w:val="none"/>
        </w:rPr>
        <w:sym w:font="Wingdings" w:char="00A8"/>
      </w:r>
      <w:r>
        <w:rPr>
          <w:rFonts w:hint="eastAsia" w:ascii="宋体" w:hAnsi="宋体" w:cs="宋体"/>
          <w:kern w:val="0"/>
          <w:szCs w:val="21"/>
          <w:highlight w:val="none"/>
        </w:rPr>
        <w:t xml:space="preserve">全部由外国投资者投资  </w:t>
      </w:r>
      <w:r>
        <w:rPr>
          <w:rFonts w:hint="eastAsia" w:ascii="宋体" w:hAnsi="宋体" w:cs="宋体"/>
          <w:iCs/>
          <w:kern w:val="0"/>
          <w:szCs w:val="21"/>
          <w:highlight w:val="none"/>
        </w:rPr>
        <w:sym w:font="Wingdings" w:char="00A8"/>
      </w:r>
      <w:r>
        <w:rPr>
          <w:rFonts w:hint="eastAsia" w:ascii="宋体" w:hAnsi="宋体" w:cs="宋体"/>
          <w:iCs/>
          <w:kern w:val="0"/>
          <w:szCs w:val="21"/>
          <w:highlight w:val="none"/>
        </w:rPr>
        <w:t>部分由外国投资者投资</w:t>
      </w:r>
    </w:p>
    <w:p w14:paraId="01E1E70D">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9</w:t>
      </w:r>
      <w:r>
        <w:rPr>
          <w:rFonts w:hint="eastAsia" w:ascii="宋体" w:hAnsi="宋体" w:cs="宋体"/>
          <w:szCs w:val="21"/>
          <w:highlight w:val="none"/>
        </w:rPr>
        <w:t>）是否涉及进口产品：</w:t>
      </w:r>
    </w:p>
    <w:p w14:paraId="526982BD">
      <w:pPr>
        <w:numPr>
          <w:ilvl w:val="255"/>
          <w:numId w:val="0"/>
        </w:numPr>
        <w:adjustRightInd w:val="0"/>
        <w:snapToGrid w:val="0"/>
        <w:spacing w:line="400" w:lineRule="exact"/>
        <w:ind w:firstLine="840" w:firstLineChars="400"/>
        <w:rPr>
          <w:rFonts w:hint="eastAsia" w:ascii="宋体" w:hAnsi="宋体" w:cs="宋体"/>
          <w:szCs w:val="21"/>
          <w:highlight w:val="none"/>
          <w:u w:val="single"/>
        </w:rPr>
      </w:pPr>
      <w:r>
        <w:rPr>
          <w:rFonts w:hint="eastAsia" w:ascii="宋体" w:hAnsi="宋体" w:cs="宋体"/>
          <w:szCs w:val="21"/>
          <w:highlight w:val="none"/>
        </w:rPr>
        <w:sym w:font="Wingdings" w:char="00A8"/>
      </w:r>
      <w:r>
        <w:rPr>
          <w:rFonts w:hint="eastAsia" w:ascii="宋体" w:hAnsi="宋体" w:cs="宋体"/>
          <w:szCs w:val="21"/>
          <w:highlight w:val="none"/>
        </w:rPr>
        <w:t>是，《政府采购品目分类目录》底级品目名称：金额：</w:t>
      </w:r>
    </w:p>
    <w:p w14:paraId="34C95C2A">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cs="宋体"/>
          <w:szCs w:val="21"/>
          <w:highlight w:val="none"/>
        </w:rPr>
        <w:t xml:space="preserve">        国别：品牌： 规格型号：</w:t>
      </w:r>
    </w:p>
    <w:p w14:paraId="2BE17706">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14:paraId="039FEAC3">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0</w:t>
      </w:r>
      <w:r>
        <w:rPr>
          <w:rFonts w:hint="eastAsia" w:ascii="宋体" w:hAnsi="宋体"/>
          <w:szCs w:val="21"/>
          <w:highlight w:val="none"/>
        </w:rPr>
        <w:t>）是否涉及节能产品：</w:t>
      </w:r>
    </w:p>
    <w:p w14:paraId="28FDFC8E">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szCs w:val="21"/>
          <w:highlight w:val="none"/>
        </w:rPr>
        <w:sym w:font="Wingdings" w:char="00A8"/>
      </w:r>
      <w:r>
        <w:rPr>
          <w:rFonts w:hint="eastAsia" w:ascii="宋体" w:hAnsi="宋体"/>
          <w:szCs w:val="21"/>
          <w:highlight w:val="none"/>
        </w:rPr>
        <w:t>是，《节能产品政府采购品目清单》的底级品目名称：</w:t>
      </w:r>
    </w:p>
    <w:p w14:paraId="32CE9287">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14:paraId="39D80EB3">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14:paraId="30B8B1B6">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是否涉及环境标志产品：</w:t>
      </w:r>
    </w:p>
    <w:p w14:paraId="38864DF0">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是，《环境标志产品政府采购品目清单》的底级品目名称：</w:t>
      </w:r>
    </w:p>
    <w:p w14:paraId="1368BA38">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14:paraId="33BCBB81">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14:paraId="6A721070">
      <w:pPr>
        <w:widowControl/>
        <w:numPr>
          <w:ilvl w:val="255"/>
          <w:numId w:val="0"/>
        </w:numPr>
        <w:autoSpaceDE w:val="0"/>
        <w:autoSpaceDN w:val="0"/>
        <w:adjustRightInd w:val="0"/>
        <w:snapToGrid w:val="0"/>
        <w:spacing w:line="400" w:lineRule="exact"/>
        <w:jc w:val="left"/>
        <w:rPr>
          <w:rFonts w:hint="eastAsia" w:ascii="宋体" w:hAnsi="宋体"/>
          <w:szCs w:val="21"/>
          <w:highlight w:val="none"/>
        </w:rPr>
      </w:pPr>
      <w:r>
        <w:rPr>
          <w:rFonts w:hint="eastAsia" w:ascii="宋体" w:hAnsi="宋体"/>
          <w:szCs w:val="21"/>
          <w:highlight w:val="none"/>
        </w:rPr>
        <w:t>是否涉及绿色产品：</w:t>
      </w:r>
    </w:p>
    <w:p w14:paraId="34ED8AF4">
      <w:pPr>
        <w:widowControl/>
        <w:autoSpaceDE w:val="0"/>
        <w:autoSpaceDN w:val="0"/>
        <w:adjustRightInd w:val="0"/>
        <w:spacing w:line="400" w:lineRule="exact"/>
        <w:ind w:firstLine="420"/>
        <w:jc w:val="left"/>
        <w:rPr>
          <w:rFonts w:hint="eastAsia" w:ascii="宋体" w:hAnsi="宋体" w:cs="华文楷体"/>
          <w:kern w:val="0"/>
          <w:sz w:val="22"/>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是，绿色产品政府采购相关政策确定的底级品目名称：</w:t>
      </w:r>
    </w:p>
    <w:p w14:paraId="17F88C8F">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14:paraId="3534FC3A">
      <w:pPr>
        <w:widowControl/>
        <w:autoSpaceDE w:val="0"/>
        <w:autoSpaceDN w:val="0"/>
        <w:adjustRightInd w:val="0"/>
        <w:spacing w:line="400" w:lineRule="exact"/>
        <w:ind w:firstLine="420"/>
        <w:jc w:val="left"/>
        <w:rPr>
          <w:rFonts w:hint="eastAsia" w:ascii="宋体" w:hAnsi="宋体" w:eastAsia="华文楷体" w:cs="华文楷体"/>
          <w:kern w:val="0"/>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14:paraId="4CBD1257">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1</w:t>
      </w:r>
      <w:r>
        <w:rPr>
          <w:rFonts w:hint="eastAsia" w:ascii="宋体" w:hAnsi="宋体"/>
          <w:szCs w:val="21"/>
          <w:highlight w:val="none"/>
        </w:rPr>
        <w:t>）涉及商品包装和快递包装的，是否参考《商品包装政府采购需求标准（试行）》、《快递包装政府采购需求标准（试行）》明确产品及相关快递服务的具体包装要求：</w:t>
      </w:r>
    </w:p>
    <w:p w14:paraId="0C756235">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r>
        <w:rPr>
          <w:rFonts w:hint="eastAsia" w:ascii="宋体" w:hAnsi="宋体"/>
          <w:szCs w:val="21"/>
          <w:highlight w:val="none"/>
        </w:rPr>
        <w:sym w:font="Wingdings" w:char="00A8"/>
      </w:r>
      <w:r>
        <w:rPr>
          <w:rFonts w:hint="eastAsia" w:ascii="宋体" w:hAnsi="宋体"/>
          <w:szCs w:val="21"/>
          <w:highlight w:val="none"/>
        </w:rPr>
        <w:t>不涉及</w:t>
      </w:r>
    </w:p>
    <w:p w14:paraId="0E45537D">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合同金额</w:t>
      </w:r>
    </w:p>
    <w:p w14:paraId="14A099C9">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（1）合同金额小写：</w:t>
      </w:r>
    </w:p>
    <w:p w14:paraId="70387069">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大写：</w:t>
      </w:r>
    </w:p>
    <w:p w14:paraId="403D556B">
      <w:pPr>
        <w:adjustRightInd w:val="0"/>
        <w:snapToGrid w:val="0"/>
        <w:spacing w:line="400" w:lineRule="exact"/>
        <w:rPr>
          <w:rFonts w:hint="eastAsia" w:ascii="宋体" w:hAnsi="宋体"/>
          <w:szCs w:val="21"/>
          <w:highlight w:val="none"/>
        </w:rPr>
      </w:pPr>
      <w:r>
        <w:rPr>
          <w:rFonts w:hint="eastAsia" w:ascii="宋体" w:hAnsi="宋体"/>
          <w:szCs w:val="21"/>
          <w:highlight w:val="none"/>
        </w:rPr>
        <w:t>分包金额（如有）小写：</w:t>
      </w:r>
    </w:p>
    <w:p w14:paraId="0C02CBA8">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大写：</w:t>
      </w:r>
    </w:p>
    <w:p w14:paraId="624BA114">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（注：固定单价合同应填写单价和最高限价）</w:t>
      </w:r>
    </w:p>
    <w:p w14:paraId="0A6F6D30">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（2）合同定价方式（采用组合定价方式的，可以勾选多项）：</w:t>
      </w:r>
    </w:p>
    <w:p w14:paraId="6FBC73A5">
      <w:pPr>
        <w:adjustRightInd w:val="0"/>
        <w:snapToGrid w:val="0"/>
        <w:spacing w:line="400" w:lineRule="exact"/>
        <w:ind w:firstLine="420" w:firstLineChars="200"/>
        <w:rPr>
          <w:rFonts w:hint="eastAsia" w:ascii="宋体" w:hAnsi="宋体"/>
          <w:szCs w:val="21"/>
          <w:highlight w:val="none"/>
        </w:rPr>
      </w:pP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固定单价</w:t>
      </w:r>
      <w:r>
        <w:rPr>
          <w:rFonts w:hint="eastAsia" w:ascii="宋体" w:hAnsi="宋体"/>
          <w:iCs/>
          <w:szCs w:val="21"/>
          <w:highlight w:val="none"/>
        </w:rPr>
        <w:sym w:font="Wingdings" w:char="00A8"/>
      </w:r>
      <w:r>
        <w:rPr>
          <w:rFonts w:hint="eastAsia" w:ascii="宋体" w:hAnsi="宋体"/>
          <w:iCs/>
          <w:szCs w:val="21"/>
          <w:highlight w:val="none"/>
        </w:rPr>
        <w:t>固定费率</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绩效激励</w:t>
      </w:r>
      <w:r>
        <w:rPr>
          <w:rFonts w:hint="eastAsia" w:ascii="宋体" w:hAnsi="宋体"/>
          <w:iCs/>
          <w:szCs w:val="21"/>
          <w:highlight w:val="none"/>
        </w:rPr>
        <w:sym w:font="Wingdings" w:char="00A8"/>
      </w:r>
      <w:r>
        <w:rPr>
          <w:rFonts w:hint="eastAsia" w:ascii="宋体" w:hAnsi="宋体"/>
          <w:iCs/>
          <w:szCs w:val="21"/>
          <w:highlight w:val="none"/>
        </w:rPr>
        <w:t>其他</w:t>
      </w:r>
    </w:p>
    <w:p w14:paraId="2BAD7D66">
      <w:pPr>
        <w:spacing w:line="400" w:lineRule="exact"/>
        <w:ind w:firstLine="420" w:firstLineChars="200"/>
        <w:rPr>
          <w:szCs w:val="21"/>
          <w:highlight w:val="none"/>
        </w:rPr>
      </w:pPr>
      <w:r>
        <w:rPr>
          <w:rFonts w:hint="eastAsia" w:ascii="宋体" w:hAnsi="宋体"/>
          <w:szCs w:val="21"/>
          <w:highlight w:val="none"/>
        </w:rPr>
        <w:t>（3）付款方式（按项目实际勾选填写）：</w:t>
      </w:r>
    </w:p>
    <w:p w14:paraId="39B080A8">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（应明确一次性支付合同款项的条件）                    </w:t>
      </w:r>
    </w:p>
    <w:p w14:paraId="43447543">
      <w:pPr>
        <w:snapToGrid w:val="0"/>
        <w:spacing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（应明确分期支付合同款项的各期比例和支付条件，各期支付条件应与分期履约验收情况挂钩） </w:t>
      </w:r>
      <w:r>
        <w:rPr>
          <w:rFonts w:hint="eastAsia" w:ascii="宋体" w:hAnsi="宋体"/>
          <w:szCs w:val="21"/>
          <w:highlight w:val="none"/>
        </w:rPr>
        <w:t>，其中涉及预付款的：</w:t>
      </w:r>
      <w:r>
        <w:rPr>
          <w:rFonts w:hint="eastAsia" w:ascii="宋体" w:hAnsi="宋体"/>
          <w:szCs w:val="21"/>
          <w:highlight w:val="none"/>
          <w:u w:val="single"/>
        </w:rPr>
        <w:t xml:space="preserve"> （应明确预付款的支付比例和支付条件） </w:t>
      </w:r>
    </w:p>
    <w:p w14:paraId="34536914">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7EF2E0A8">
      <w:pPr>
        <w:adjustRightInd w:val="0"/>
        <w:snapToGrid w:val="0"/>
        <w:spacing w:line="400" w:lineRule="exact"/>
        <w:ind w:firstLine="630" w:firstLineChars="3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46A1764E">
      <w:pPr>
        <w:numPr>
          <w:ilvl w:val="0"/>
          <w:numId w:val="13"/>
        </w:numPr>
        <w:adjustRightInd w:val="0"/>
        <w:snapToGrid w:val="0"/>
        <w:spacing w:line="400" w:lineRule="exact"/>
        <w:ind w:firstLine="422" w:firstLineChars="200"/>
        <w:rPr>
          <w:rFonts w:hint="eastAsia" w:ascii="宋体" w:hAnsi="宋体"/>
          <w:b/>
          <w:szCs w:val="21"/>
          <w:highlight w:val="none"/>
          <w:u w:val="single"/>
        </w:rPr>
      </w:pPr>
      <w:r>
        <w:rPr>
          <w:rFonts w:hint="eastAsia" w:ascii="宋体" w:hAnsi="宋体"/>
          <w:b/>
          <w:szCs w:val="21"/>
          <w:highlight w:val="none"/>
        </w:rPr>
        <w:t>合同履行</w:t>
      </w:r>
    </w:p>
    <w:p w14:paraId="3B44701E">
      <w:p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（1）起始日期：年月日，完成日期：年月日。</w:t>
      </w:r>
    </w:p>
    <w:p w14:paraId="4B8E0A50">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szCs w:val="21"/>
          <w:highlight w:val="none"/>
        </w:rPr>
        <w:t>（2）履约地点</w:t>
      </w:r>
      <w:r>
        <w:rPr>
          <w:rFonts w:hint="eastAsia" w:ascii="宋体" w:hAnsi="宋体" w:cs="宋体"/>
          <w:bCs/>
          <w:szCs w:val="21"/>
          <w:highlight w:val="none"/>
        </w:rPr>
        <w:t>：</w:t>
      </w:r>
    </w:p>
    <w:p w14:paraId="232E699E">
      <w:p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bCs/>
          <w:szCs w:val="21"/>
          <w:highlight w:val="none"/>
        </w:rPr>
        <w:t>（3）履约担保：</w:t>
      </w:r>
      <w:r>
        <w:rPr>
          <w:rFonts w:hint="eastAsia" w:ascii="宋体" w:hAnsi="宋体" w:cs="宋体"/>
          <w:highlight w:val="none"/>
        </w:rPr>
        <w:t>是否收取履约保证金：</w:t>
      </w:r>
      <w:r>
        <w:rPr>
          <w:rFonts w:hint="eastAsia" w:ascii="宋体" w:hAnsi="宋体" w:cs="宋体"/>
          <w:szCs w:val="21"/>
          <w:highlight w:val="none"/>
        </w:rPr>
        <w:sym w:font="Wingdings" w:char="00A8"/>
      </w:r>
      <w:r>
        <w:rPr>
          <w:rFonts w:hint="eastAsia" w:ascii="宋体" w:hAnsi="宋体" w:cs="宋体"/>
          <w:szCs w:val="21"/>
          <w:highlight w:val="none"/>
        </w:rPr>
        <w:t>是</w:t>
      </w:r>
      <w:r>
        <w:rPr>
          <w:rFonts w:hint="eastAsia" w:ascii="宋体" w:hAnsi="宋体" w:cs="宋体"/>
          <w:szCs w:val="21"/>
          <w:highlight w:val="none"/>
        </w:rPr>
        <w:sym w:font="Wingdings" w:char="00A8"/>
      </w:r>
      <w:r>
        <w:rPr>
          <w:rFonts w:hint="eastAsia" w:ascii="宋体" w:hAnsi="宋体" w:cs="宋体"/>
          <w:szCs w:val="21"/>
          <w:highlight w:val="none"/>
        </w:rPr>
        <w:t>否</w:t>
      </w:r>
    </w:p>
    <w:p w14:paraId="4696A1F9">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收取履约保证金形式：</w:t>
      </w:r>
    </w:p>
    <w:p w14:paraId="1BD0A38D">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收取履约保证金金额：</w:t>
      </w:r>
    </w:p>
    <w:p w14:paraId="2E1F26C0">
      <w:pPr>
        <w:snapToGrid w:val="0"/>
        <w:spacing w:line="400" w:lineRule="exact"/>
        <w:ind w:firstLine="420" w:firstLineChars="200"/>
        <w:rPr>
          <w:rFonts w:hint="eastAsia" w:ascii="宋体" w:hAnsi="宋体" w:cs="宋体"/>
          <w:highlight w:val="none"/>
        </w:rPr>
      </w:pPr>
      <w:r>
        <w:rPr>
          <w:rFonts w:hint="eastAsia" w:ascii="宋体" w:hAnsi="宋体" w:cs="宋体"/>
          <w:bCs/>
          <w:szCs w:val="21"/>
          <w:highlight w:val="none"/>
        </w:rPr>
        <w:t xml:space="preserve">    履约担保期限：</w:t>
      </w:r>
    </w:p>
    <w:p w14:paraId="7C1E5502">
      <w:pPr>
        <w:adjustRightInd w:val="0"/>
        <w:snapToGrid w:val="0"/>
        <w:spacing w:line="400" w:lineRule="exact"/>
        <w:ind w:firstLine="420" w:firstLineChars="200"/>
        <w:rPr>
          <w:rFonts w:hint="eastAsia" w:ascii="宋体" w:hAnsi="宋体" w:cs="宋体"/>
          <w:bCs/>
          <w:szCs w:val="21"/>
          <w:highlight w:val="none"/>
        </w:rPr>
      </w:pPr>
      <w:r>
        <w:rPr>
          <w:rFonts w:hint="eastAsia" w:ascii="宋体" w:hAnsi="宋体" w:cs="宋体"/>
          <w:bCs/>
          <w:szCs w:val="21"/>
          <w:highlight w:val="none"/>
        </w:rPr>
        <w:t>（4）分期履行要求：</w:t>
      </w:r>
    </w:p>
    <w:p w14:paraId="32B035F3">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bCs/>
          <w:szCs w:val="21"/>
          <w:highlight w:val="none"/>
        </w:rPr>
        <w:t>（5）风险处置措施和替代方案：</w:t>
      </w:r>
    </w:p>
    <w:p w14:paraId="2D126772">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合同验收</w:t>
      </w:r>
    </w:p>
    <w:p w14:paraId="361754C9">
      <w:pPr>
        <w:numPr>
          <w:ilvl w:val="0"/>
          <w:numId w:val="14"/>
        </w:num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cs="宋体"/>
          <w:szCs w:val="21"/>
          <w:highlight w:val="none"/>
        </w:rPr>
        <w:sym w:font="Wingdings" w:char="00A8"/>
      </w:r>
      <w:r>
        <w:rPr>
          <w:rFonts w:hint="eastAsia" w:ascii="宋体" w:hAnsi="宋体"/>
          <w:bCs/>
          <w:szCs w:val="21"/>
          <w:highlight w:val="none"/>
        </w:rPr>
        <w:t xml:space="preserve">自行组织 </w:t>
      </w:r>
      <w:r>
        <w:rPr>
          <w:rFonts w:hint="eastAsia" w:ascii="宋体" w:hAnsi="宋体" w:cs="宋体"/>
          <w:szCs w:val="21"/>
          <w:highlight w:val="none"/>
        </w:rPr>
        <w:sym w:font="Wingdings" w:char="00A8"/>
      </w:r>
      <w:r>
        <w:rPr>
          <w:rFonts w:hint="eastAsia" w:ascii="宋体" w:hAnsi="宋体"/>
          <w:bCs/>
          <w:szCs w:val="21"/>
          <w:highlight w:val="none"/>
        </w:rPr>
        <w:t>委托第三方组织</w:t>
      </w:r>
    </w:p>
    <w:p w14:paraId="381C6ABA">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验收主体：</w:t>
      </w:r>
    </w:p>
    <w:p w14:paraId="353734E4">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是否邀请本项目的其他供应商参加验收：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14:paraId="21F4E812">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是否邀请专家参加验收：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14:paraId="4B77BAD4">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是否邀请服务对象参加验收：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14:paraId="4B472B03">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是否邀请第三方检测机构参加验收：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14:paraId="0449DD52">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是否进行抽查检测：</w:t>
      </w:r>
      <w:r>
        <w:rPr>
          <w:rFonts w:hint="eastAsia" w:ascii="宋体" w:hAnsi="宋体" w:cs="宋体"/>
          <w:szCs w:val="21"/>
          <w:highlight w:val="none"/>
        </w:rPr>
        <w:sym w:font="Wingdings" w:char="00A8"/>
      </w:r>
      <w:r>
        <w:rPr>
          <w:rFonts w:hint="eastAsia" w:ascii="宋体" w:hAnsi="宋体"/>
          <w:bCs/>
          <w:szCs w:val="21"/>
          <w:highlight w:val="none"/>
        </w:rPr>
        <w:t>是，抽查比例：</w:t>
      </w:r>
      <w:r>
        <w:rPr>
          <w:rFonts w:hint="eastAsia" w:ascii="宋体" w:hAnsi="宋体" w:cs="宋体"/>
          <w:szCs w:val="21"/>
          <w:highlight w:val="none"/>
        </w:rPr>
        <w:sym w:font="Wingdings" w:char="00A8"/>
      </w:r>
      <w:r>
        <w:rPr>
          <w:rFonts w:hint="eastAsia" w:ascii="宋体" w:hAnsi="宋体"/>
          <w:bCs/>
          <w:szCs w:val="21"/>
          <w:highlight w:val="none"/>
        </w:rPr>
        <w:t>否</w:t>
      </w:r>
    </w:p>
    <w:p w14:paraId="20BC545B">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是否存在破坏性检测：</w:t>
      </w:r>
      <w:r>
        <w:rPr>
          <w:rFonts w:hint="eastAsia" w:ascii="宋体" w:hAnsi="宋体" w:cs="宋体"/>
          <w:szCs w:val="21"/>
          <w:highlight w:val="none"/>
        </w:rPr>
        <w:sym w:font="Wingdings" w:char="00A8"/>
      </w:r>
      <w:r>
        <w:rPr>
          <w:rFonts w:hint="eastAsia" w:ascii="宋体" w:hAnsi="宋体"/>
          <w:bCs/>
          <w:szCs w:val="21"/>
          <w:highlight w:val="none"/>
        </w:rPr>
        <w:t>是，</w:t>
      </w:r>
      <w:r>
        <w:rPr>
          <w:rFonts w:hint="eastAsia" w:ascii="宋体" w:hAnsi="宋体"/>
          <w:bCs/>
          <w:szCs w:val="21"/>
          <w:highlight w:val="none"/>
          <w:u w:val="single"/>
        </w:rPr>
        <w:t>（应明确对被破坏的检测产品的处理方式）</w:t>
      </w:r>
    </w:p>
    <w:p w14:paraId="73FCD80F">
      <w:pPr>
        <w:adjustRightInd w:val="0"/>
        <w:snapToGrid w:val="0"/>
        <w:spacing w:line="400" w:lineRule="exact"/>
        <w:ind w:firstLine="840" w:firstLineChars="400"/>
        <w:rPr>
          <w:rFonts w:hint="eastAsia" w:ascii="宋体" w:hAnsi="宋体"/>
          <w:bCs/>
          <w:szCs w:val="21"/>
          <w:highlight w:val="none"/>
        </w:rPr>
      </w:pPr>
      <w:r>
        <w:rPr>
          <w:rFonts w:hint="eastAsia" w:ascii="宋体" w:hAnsi="宋体" w:cs="宋体"/>
          <w:szCs w:val="21"/>
          <w:highlight w:val="none"/>
        </w:rPr>
        <w:sym w:font="Wingdings" w:char="00A8"/>
      </w:r>
      <w:r>
        <w:rPr>
          <w:rFonts w:hint="eastAsia" w:ascii="宋体" w:hAnsi="宋体"/>
          <w:bCs/>
          <w:szCs w:val="21"/>
          <w:highlight w:val="none"/>
        </w:rPr>
        <w:t>否</w:t>
      </w:r>
    </w:p>
    <w:p w14:paraId="45F9AFB6">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p>
    <w:p w14:paraId="16D6A120">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（计划于何时验收/供应商提出验收申请之日起   日内组织验收）</w:t>
      </w:r>
    </w:p>
    <w:p w14:paraId="42F01175">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cs="宋体"/>
          <w:szCs w:val="21"/>
          <w:highlight w:val="none"/>
        </w:rPr>
        <w:sym w:font="Wingdings" w:char="00A8"/>
      </w:r>
      <w:r>
        <w:rPr>
          <w:rFonts w:hint="eastAsia" w:ascii="宋体" w:hAnsi="宋体"/>
          <w:bCs/>
          <w:szCs w:val="21"/>
          <w:highlight w:val="none"/>
        </w:rPr>
        <w:t xml:space="preserve">一次性验收         </w:t>
      </w:r>
    </w:p>
    <w:p w14:paraId="0EDA7E43">
      <w:pPr>
        <w:adjustRightInd w:val="0"/>
        <w:snapToGrid w:val="0"/>
        <w:spacing w:line="400" w:lineRule="exact"/>
        <w:rPr>
          <w:rFonts w:hint="eastAsia" w:ascii="宋体" w:hAnsi="宋体"/>
          <w:bCs/>
          <w:szCs w:val="21"/>
          <w:highlight w:val="none"/>
        </w:rPr>
      </w:pPr>
      <w:r>
        <w:rPr>
          <w:rFonts w:hint="eastAsia" w:ascii="宋体" w:hAnsi="宋体" w:cs="宋体"/>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u w:val="single"/>
        </w:rPr>
        <w:t>（应明确分期</w:t>
      </w:r>
      <w:r>
        <w:rPr>
          <w:rFonts w:ascii="宋体" w:hAnsi="宋体"/>
          <w:bCs/>
          <w:szCs w:val="21"/>
          <w:highlight w:val="none"/>
          <w:u w:val="single"/>
        </w:rPr>
        <w:t>/</w:t>
      </w:r>
      <w:r>
        <w:rPr>
          <w:rFonts w:hint="eastAsia" w:ascii="宋体" w:hAnsi="宋体"/>
          <w:bCs/>
          <w:szCs w:val="21"/>
          <w:highlight w:val="none"/>
          <w:u w:val="single"/>
        </w:rPr>
        <w:t>分项验收的工作安排）</w:t>
      </w:r>
    </w:p>
    <w:p w14:paraId="6F2A9220">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（4）履约验收程序：</w:t>
      </w:r>
    </w:p>
    <w:p w14:paraId="4F34C1E5">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（应当包括每一项技术和商务要求的履约情况，特别是落实政府采购扶持中小企业，支持绿色发展和乡村振兴等政策情况）</w:t>
      </w:r>
    </w:p>
    <w:p w14:paraId="35FF5A2A">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p>
    <w:p w14:paraId="2032CD49">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bCs/>
          <w:kern w:val="0"/>
          <w:szCs w:val="21"/>
          <w:highlight w:val="none"/>
        </w:rPr>
        <w:t>（7）是否以采购活动中供应商提供的样品作为参考：</w:t>
      </w:r>
      <w:r>
        <w:rPr>
          <w:rFonts w:hint="eastAsia" w:ascii="宋体" w:hAnsi="宋体" w:cs="宋体"/>
          <w:kern w:val="0"/>
          <w:szCs w:val="21"/>
          <w:highlight w:val="none"/>
        </w:rPr>
        <w:sym w:font="Wingdings" w:char="00A8"/>
      </w:r>
      <w:r>
        <w:rPr>
          <w:rFonts w:hint="eastAsia" w:ascii="宋体" w:hAnsi="宋体" w:cs="宋体"/>
          <w:bCs/>
          <w:kern w:val="0"/>
          <w:szCs w:val="21"/>
          <w:highlight w:val="none"/>
        </w:rPr>
        <w:t xml:space="preserve">是  </w:t>
      </w:r>
      <w:r>
        <w:rPr>
          <w:rFonts w:hint="eastAsia" w:ascii="宋体" w:hAnsi="宋体" w:cs="宋体"/>
          <w:kern w:val="0"/>
          <w:szCs w:val="21"/>
          <w:highlight w:val="none"/>
        </w:rPr>
        <w:sym w:font="Wingdings" w:char="00A8"/>
      </w:r>
      <w:r>
        <w:rPr>
          <w:rFonts w:hint="eastAsia" w:ascii="宋体" w:hAnsi="宋体" w:cs="宋体"/>
          <w:bCs/>
          <w:kern w:val="0"/>
          <w:szCs w:val="21"/>
          <w:highlight w:val="none"/>
        </w:rPr>
        <w:t>否</w:t>
      </w:r>
    </w:p>
    <w:p w14:paraId="57FA1CB2">
      <w:pPr>
        <w:adjustRightInd w:val="0"/>
        <w:snapToGrid w:val="0"/>
        <w:spacing w:line="400" w:lineRule="exact"/>
        <w:ind w:firstLine="420" w:firstLineChars="200"/>
        <w:rPr>
          <w:rFonts w:hint="eastAsia" w:ascii="宋体" w:hAnsi="宋体" w:cs="宋体"/>
          <w:bCs/>
          <w:szCs w:val="21"/>
          <w:highlight w:val="none"/>
          <w:u w:val="single"/>
        </w:rPr>
      </w:pPr>
      <w:r>
        <w:rPr>
          <w:rFonts w:hint="eastAsia" w:ascii="宋体" w:hAnsi="宋体" w:cs="宋体"/>
          <w:bCs/>
          <w:szCs w:val="21"/>
          <w:highlight w:val="none"/>
        </w:rPr>
        <w:t>（8）履约验收其他事项：</w:t>
      </w:r>
      <w:r>
        <w:rPr>
          <w:rFonts w:hint="eastAsia" w:ascii="宋体" w:hAnsi="宋体" w:cs="宋体"/>
          <w:bCs/>
          <w:szCs w:val="21"/>
          <w:highlight w:val="none"/>
          <w:u w:val="single"/>
        </w:rPr>
        <w:t>（产权过户登记等）</w:t>
      </w:r>
    </w:p>
    <w:p w14:paraId="312BB4D4">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14:paraId="74C4EC8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41B2C3C5">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（1）政府采购合同协议书及其变更、补充协议</w:t>
      </w:r>
    </w:p>
    <w:p w14:paraId="020D3669">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（2）政府采购合同专用条款</w:t>
      </w:r>
    </w:p>
    <w:p w14:paraId="4FED0574">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（3）政府采购合同通用条款</w:t>
      </w:r>
    </w:p>
    <w:p w14:paraId="52F70C88">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（4）中标（成交）通知书</w:t>
      </w:r>
    </w:p>
    <w:p w14:paraId="6AA8A2A2">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（5）投标（响应）文件</w:t>
      </w:r>
    </w:p>
    <w:p w14:paraId="627409E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（6）采购文件</w:t>
      </w:r>
    </w:p>
    <w:p w14:paraId="18ACAFB9">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（7）有关技术文件，图纸</w:t>
      </w:r>
    </w:p>
    <w:p w14:paraId="33DE06A7">
      <w:pPr>
        <w:widowControl/>
        <w:autoSpaceDE w:val="0"/>
        <w:autoSpaceDN w:val="0"/>
        <w:adjustRightInd w:val="0"/>
        <w:spacing w:line="400" w:lineRule="exact"/>
        <w:ind w:firstLine="420" w:firstLineChars="200"/>
        <w:jc w:val="left"/>
        <w:rPr>
          <w:rFonts w:hint="eastAsia" w:ascii="宋体" w:hAnsi="宋体" w:cs="宋体"/>
          <w:szCs w:val="21"/>
          <w:highlight w:val="none"/>
        </w:rPr>
      </w:pPr>
      <w:r>
        <w:rPr>
          <w:rFonts w:hint="eastAsia" w:ascii="宋体" w:hAnsi="宋体" w:cs="宋体"/>
          <w:kern w:val="0"/>
          <w:szCs w:val="21"/>
          <w:highlight w:val="none"/>
        </w:rPr>
        <w:t>（8）</w:t>
      </w:r>
      <w:r>
        <w:rPr>
          <w:rFonts w:hint="eastAsia" w:ascii="宋体" w:hAnsi="宋体" w:cs="宋体"/>
          <w:color w:val="000000"/>
          <w:szCs w:val="21"/>
          <w:highlight w:val="none"/>
        </w:rPr>
        <w:t>国家法律、行政法规和规章制度规定或合同约定的作为合同组成部分的其他文件</w:t>
      </w:r>
    </w:p>
    <w:p w14:paraId="67B20237">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14:paraId="330BF81C">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本合同自生效。</w:t>
      </w:r>
    </w:p>
    <w:p w14:paraId="6D3A14DF">
      <w:pPr>
        <w:numPr>
          <w:ilvl w:val="0"/>
          <w:numId w:val="13"/>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14:paraId="683FB2E2">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本合同一式份，甲方执份，乙方执份，均具有同等法律效力。</w:t>
      </w:r>
    </w:p>
    <w:p w14:paraId="6EBE7C5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合同订立时间：年月日</w:t>
      </w:r>
    </w:p>
    <w:p w14:paraId="1CB3FEB4">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合同订立地点：</w:t>
      </w:r>
    </w:p>
    <w:p w14:paraId="403EF9C3">
      <w:pPr>
        <w:adjustRightInd w:val="0"/>
        <w:snapToGrid w:val="0"/>
        <w:spacing w:line="400" w:lineRule="exact"/>
        <w:ind w:firstLine="420" w:firstLineChars="200"/>
        <w:rPr>
          <w:highlight w:val="none"/>
        </w:rPr>
      </w:pPr>
      <w:r>
        <w:rPr>
          <w:rFonts w:hint="eastAsia" w:ascii="宋体" w:hAnsi="宋体"/>
          <w:szCs w:val="21"/>
          <w:highlight w:val="none"/>
        </w:rPr>
        <w:t>附件：具体标的及其技术要求和商务要求、联合协议、分包意向协议等。</w:t>
      </w:r>
    </w:p>
    <w:p w14:paraId="4B00746C">
      <w:pPr>
        <w:spacing w:line="400" w:lineRule="exact"/>
        <w:ind w:firstLine="420" w:firstLineChars="200"/>
        <w:rPr>
          <w:szCs w:val="21"/>
          <w:highlight w:val="none"/>
        </w:rPr>
      </w:pPr>
    </w:p>
    <w:p w14:paraId="6B7F311E">
      <w:pPr>
        <w:keepNext/>
        <w:keepLines/>
        <w:numPr>
          <w:ilvl w:val="0"/>
          <w:numId w:val="12"/>
        </w:numPr>
        <w:spacing w:line="400" w:lineRule="exact"/>
        <w:outlineLvl w:val="1"/>
        <w:rPr>
          <w:rFonts w:hint="eastAsia" w:ascii="宋体" w:hAnsi="宋体"/>
          <w:szCs w:val="21"/>
          <w:highlight w:val="none"/>
        </w:rPr>
      </w:pPr>
    </w:p>
    <w:p w14:paraId="098C3C98">
      <w:pPr>
        <w:rPr>
          <w:highlight w:val="none"/>
        </w:rPr>
      </w:pPr>
      <w:r>
        <w:rPr>
          <w:rFonts w:hint="eastAsia"/>
          <w:highlight w:val="none"/>
        </w:rPr>
        <w:br w:type="page"/>
      </w:r>
    </w:p>
    <w:p w14:paraId="63FD4DE3">
      <w:pPr>
        <w:ind w:firstLine="420" w:firstLineChars="200"/>
        <w:rPr>
          <w:szCs w:val="21"/>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2AEC0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7A1DFED">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rPr>
              <w:t>、受采购人委托签订合同的单位或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68182E22">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7959B2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51D6772">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41636D0">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41B572">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3ADADCE9">
            <w:pPr>
              <w:adjustRightInd w:val="0"/>
              <w:snapToGrid w:val="0"/>
              <w:spacing w:line="300" w:lineRule="exact"/>
              <w:jc w:val="center"/>
              <w:rPr>
                <w:spacing w:val="20"/>
                <w:szCs w:val="21"/>
                <w:highlight w:val="none"/>
              </w:rPr>
            </w:pPr>
          </w:p>
        </w:tc>
      </w:tr>
      <w:tr w14:paraId="28A296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119539E">
            <w:pPr>
              <w:adjustRightInd w:val="0"/>
              <w:snapToGrid w:val="0"/>
              <w:spacing w:line="300" w:lineRule="exact"/>
              <w:jc w:val="center"/>
              <w:rPr>
                <w:szCs w:val="21"/>
                <w:highlight w:val="none"/>
              </w:rPr>
            </w:pPr>
            <w:r>
              <w:rPr>
                <w:szCs w:val="21"/>
                <w:highlight w:val="none"/>
              </w:rPr>
              <w:t>法定代表人</w:t>
            </w:r>
          </w:p>
          <w:p w14:paraId="43A997C2">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C2FD2A1">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31B05809">
            <w:pPr>
              <w:adjustRightInd w:val="0"/>
              <w:snapToGrid w:val="0"/>
              <w:spacing w:line="300" w:lineRule="exact"/>
              <w:jc w:val="center"/>
              <w:rPr>
                <w:szCs w:val="21"/>
                <w:highlight w:val="none"/>
              </w:rPr>
            </w:pPr>
            <w:r>
              <w:rPr>
                <w:szCs w:val="21"/>
                <w:highlight w:val="none"/>
              </w:rPr>
              <w:t>法定代表人</w:t>
            </w:r>
          </w:p>
          <w:p w14:paraId="552E1A2C">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64AF0012">
            <w:pPr>
              <w:adjustRightInd w:val="0"/>
              <w:snapToGrid w:val="0"/>
              <w:spacing w:line="300" w:lineRule="exact"/>
              <w:jc w:val="center"/>
              <w:rPr>
                <w:szCs w:val="21"/>
                <w:highlight w:val="none"/>
              </w:rPr>
            </w:pPr>
          </w:p>
        </w:tc>
      </w:tr>
      <w:tr w14:paraId="5DEB5E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772553">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75DFA329">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F835D13">
            <w:pPr>
              <w:adjustRightInd w:val="0"/>
              <w:snapToGrid w:val="0"/>
              <w:spacing w:line="300" w:lineRule="exact"/>
              <w:jc w:val="center"/>
              <w:rPr>
                <w:szCs w:val="21"/>
                <w:highlight w:val="none"/>
              </w:rPr>
            </w:pPr>
            <w:r>
              <w:rPr>
                <w:rFonts w:hint="eastAsia"/>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D96669D">
            <w:pPr>
              <w:adjustRightInd w:val="0"/>
              <w:snapToGrid w:val="0"/>
              <w:spacing w:line="300" w:lineRule="exact"/>
              <w:jc w:val="center"/>
              <w:rPr>
                <w:spacing w:val="20"/>
                <w:szCs w:val="21"/>
                <w:highlight w:val="none"/>
              </w:rPr>
            </w:pPr>
          </w:p>
        </w:tc>
      </w:tr>
      <w:tr w14:paraId="60ECB2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8855E3">
            <w:pPr>
              <w:adjustRightInd w:val="0"/>
              <w:snapToGrid w:val="0"/>
              <w:spacing w:line="300" w:lineRule="exact"/>
              <w:jc w:val="center"/>
              <w:rPr>
                <w:szCs w:val="21"/>
                <w:highlight w:val="none"/>
              </w:rPr>
            </w:pPr>
            <w:r>
              <w:rPr>
                <w:rFonts w:hint="eastAsia"/>
                <w:szCs w:val="21"/>
                <w:highlight w:val="none"/>
              </w:rPr>
              <w:t>住所</w:t>
            </w:r>
          </w:p>
        </w:tc>
        <w:tc>
          <w:tcPr>
            <w:tcW w:w="1436" w:type="pct"/>
            <w:tcBorders>
              <w:top w:val="single" w:color="auto" w:sz="2" w:space="0"/>
              <w:left w:val="single" w:color="auto" w:sz="2" w:space="0"/>
              <w:bottom w:val="single" w:color="auto" w:sz="2" w:space="0"/>
              <w:right w:val="single" w:color="auto" w:sz="2" w:space="0"/>
            </w:tcBorders>
            <w:vAlign w:val="center"/>
          </w:tcPr>
          <w:p w14:paraId="6E53BD21">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D8B88C3">
            <w:pPr>
              <w:adjustRightInd w:val="0"/>
              <w:snapToGrid w:val="0"/>
              <w:spacing w:line="300" w:lineRule="exact"/>
              <w:jc w:val="center"/>
              <w:rPr>
                <w:szCs w:val="21"/>
                <w:highlight w:val="none"/>
              </w:rPr>
            </w:pPr>
            <w:r>
              <w:rPr>
                <w:rFonts w:hint="eastAsia"/>
                <w:szCs w:val="21"/>
                <w:highlight w:val="none"/>
              </w:rPr>
              <w:t>住所</w:t>
            </w:r>
          </w:p>
        </w:tc>
        <w:tc>
          <w:tcPr>
            <w:tcW w:w="1259" w:type="pct"/>
            <w:tcBorders>
              <w:top w:val="single" w:color="auto" w:sz="2" w:space="0"/>
              <w:left w:val="single" w:color="auto" w:sz="2" w:space="0"/>
              <w:bottom w:val="single" w:color="auto" w:sz="2" w:space="0"/>
            </w:tcBorders>
            <w:vAlign w:val="center"/>
          </w:tcPr>
          <w:p w14:paraId="0D0A585D">
            <w:pPr>
              <w:adjustRightInd w:val="0"/>
              <w:snapToGrid w:val="0"/>
              <w:spacing w:line="300" w:lineRule="exact"/>
              <w:jc w:val="center"/>
              <w:rPr>
                <w:spacing w:val="20"/>
                <w:szCs w:val="21"/>
                <w:highlight w:val="none"/>
              </w:rPr>
            </w:pPr>
          </w:p>
        </w:tc>
      </w:tr>
      <w:tr w14:paraId="035970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79E391">
            <w:pPr>
              <w:adjustRightInd w:val="0"/>
              <w:snapToGrid w:val="0"/>
              <w:spacing w:line="300" w:lineRule="exact"/>
              <w:jc w:val="center"/>
              <w:rPr>
                <w:szCs w:val="21"/>
                <w:highlight w:val="none"/>
              </w:rPr>
            </w:pPr>
            <w:r>
              <w:rPr>
                <w:szCs w:val="21"/>
                <w:highlight w:val="none"/>
              </w:rPr>
              <w:t>联系人</w:t>
            </w:r>
          </w:p>
        </w:tc>
        <w:tc>
          <w:tcPr>
            <w:tcW w:w="1436" w:type="pct"/>
            <w:tcBorders>
              <w:top w:val="single" w:color="auto" w:sz="2" w:space="0"/>
              <w:left w:val="single" w:color="auto" w:sz="2" w:space="0"/>
              <w:bottom w:val="single" w:color="auto" w:sz="2" w:space="0"/>
              <w:right w:val="single" w:color="auto" w:sz="2" w:space="0"/>
            </w:tcBorders>
            <w:vAlign w:val="center"/>
          </w:tcPr>
          <w:p w14:paraId="261C142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E3D29E8">
            <w:pPr>
              <w:adjustRightInd w:val="0"/>
              <w:snapToGrid w:val="0"/>
              <w:spacing w:line="300" w:lineRule="exact"/>
              <w:jc w:val="center"/>
              <w:rPr>
                <w:szCs w:val="21"/>
                <w:highlight w:val="none"/>
              </w:rPr>
            </w:pPr>
            <w:r>
              <w:rPr>
                <w:szCs w:val="21"/>
                <w:highlight w:val="none"/>
              </w:rPr>
              <w:t>联系人</w:t>
            </w:r>
          </w:p>
        </w:tc>
        <w:tc>
          <w:tcPr>
            <w:tcW w:w="1259" w:type="pct"/>
            <w:tcBorders>
              <w:top w:val="single" w:color="auto" w:sz="2" w:space="0"/>
              <w:left w:val="single" w:color="auto" w:sz="2" w:space="0"/>
              <w:bottom w:val="single" w:color="auto" w:sz="2" w:space="0"/>
            </w:tcBorders>
            <w:vAlign w:val="center"/>
          </w:tcPr>
          <w:p w14:paraId="2B7D5CAF">
            <w:pPr>
              <w:adjustRightInd w:val="0"/>
              <w:snapToGrid w:val="0"/>
              <w:spacing w:line="300" w:lineRule="exact"/>
              <w:jc w:val="center"/>
              <w:rPr>
                <w:spacing w:val="20"/>
                <w:szCs w:val="21"/>
                <w:highlight w:val="none"/>
              </w:rPr>
            </w:pPr>
          </w:p>
        </w:tc>
      </w:tr>
      <w:tr w14:paraId="1423F7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35314E">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8B14B30">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49E3FB6">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5FF09B3">
            <w:pPr>
              <w:adjustRightInd w:val="0"/>
              <w:snapToGrid w:val="0"/>
              <w:spacing w:line="300" w:lineRule="exact"/>
              <w:jc w:val="center"/>
              <w:rPr>
                <w:spacing w:val="20"/>
                <w:szCs w:val="21"/>
                <w:highlight w:val="none"/>
              </w:rPr>
            </w:pPr>
          </w:p>
        </w:tc>
      </w:tr>
      <w:tr w14:paraId="2EB5F0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C8FA66">
            <w:pPr>
              <w:adjustRightInd w:val="0"/>
              <w:snapToGrid w:val="0"/>
              <w:spacing w:line="300" w:lineRule="exact"/>
              <w:jc w:val="center"/>
              <w:rPr>
                <w:szCs w:val="21"/>
                <w:highlight w:val="none"/>
              </w:rPr>
            </w:pPr>
            <w:r>
              <w:rPr>
                <w:rFonts w:hint="eastAsia"/>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33AE4A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6202ED">
            <w:pPr>
              <w:adjustRightInd w:val="0"/>
              <w:snapToGrid w:val="0"/>
              <w:spacing w:line="300" w:lineRule="exact"/>
              <w:jc w:val="center"/>
              <w:rPr>
                <w:szCs w:val="21"/>
                <w:highlight w:val="none"/>
              </w:rPr>
            </w:pPr>
            <w:r>
              <w:rPr>
                <w:rFonts w:hint="eastAsia"/>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4C172366">
            <w:pPr>
              <w:adjustRightInd w:val="0"/>
              <w:snapToGrid w:val="0"/>
              <w:spacing w:line="300" w:lineRule="exact"/>
              <w:jc w:val="center"/>
              <w:rPr>
                <w:spacing w:val="20"/>
                <w:szCs w:val="21"/>
                <w:highlight w:val="none"/>
              </w:rPr>
            </w:pPr>
          </w:p>
        </w:tc>
      </w:tr>
      <w:tr w14:paraId="1C9E36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14C7D196">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0C0224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F12117">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E8F5AE1">
            <w:pPr>
              <w:adjustRightInd w:val="0"/>
              <w:snapToGrid w:val="0"/>
              <w:spacing w:line="300" w:lineRule="exact"/>
              <w:jc w:val="center"/>
              <w:rPr>
                <w:spacing w:val="20"/>
                <w:szCs w:val="21"/>
                <w:highlight w:val="none"/>
              </w:rPr>
            </w:pPr>
          </w:p>
        </w:tc>
      </w:tr>
      <w:tr w14:paraId="40119F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7C996D32">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FF135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9509E0">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8A8D574">
            <w:pPr>
              <w:adjustRightInd w:val="0"/>
              <w:snapToGrid w:val="0"/>
              <w:spacing w:line="300" w:lineRule="exact"/>
              <w:jc w:val="center"/>
              <w:rPr>
                <w:spacing w:val="20"/>
                <w:szCs w:val="21"/>
                <w:highlight w:val="none"/>
              </w:rPr>
            </w:pPr>
          </w:p>
        </w:tc>
      </w:tr>
      <w:tr w14:paraId="059E44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F1C16B7">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3A0597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9946B10">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DDC405E">
            <w:pPr>
              <w:adjustRightInd w:val="0"/>
              <w:snapToGrid w:val="0"/>
              <w:spacing w:line="300" w:lineRule="exact"/>
              <w:jc w:val="center"/>
              <w:rPr>
                <w:spacing w:val="20"/>
                <w:szCs w:val="21"/>
                <w:highlight w:val="none"/>
              </w:rPr>
            </w:pPr>
          </w:p>
        </w:tc>
      </w:tr>
      <w:tr w14:paraId="2A767C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23A90BCC">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736481C">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791A15">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8EA9583">
            <w:pPr>
              <w:adjustRightInd w:val="0"/>
              <w:snapToGrid w:val="0"/>
              <w:spacing w:line="300" w:lineRule="exact"/>
              <w:jc w:val="center"/>
              <w:rPr>
                <w:spacing w:val="20"/>
                <w:szCs w:val="21"/>
                <w:highlight w:val="none"/>
              </w:rPr>
            </w:pPr>
          </w:p>
        </w:tc>
      </w:tr>
      <w:tr w14:paraId="5C3EA7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823181">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3B1E47B">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96E227">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96ED718">
            <w:pPr>
              <w:adjustRightInd w:val="0"/>
              <w:snapToGrid w:val="0"/>
              <w:spacing w:line="300" w:lineRule="exact"/>
              <w:jc w:val="center"/>
              <w:rPr>
                <w:spacing w:val="20"/>
                <w:szCs w:val="21"/>
                <w:highlight w:val="none"/>
              </w:rPr>
            </w:pPr>
          </w:p>
        </w:tc>
      </w:tr>
      <w:tr w14:paraId="3A6FAB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A36C43">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7D25A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1A2CF1">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5D3AF902">
            <w:pPr>
              <w:adjustRightInd w:val="0"/>
              <w:snapToGrid w:val="0"/>
              <w:spacing w:line="300" w:lineRule="exact"/>
              <w:jc w:val="center"/>
              <w:rPr>
                <w:spacing w:val="20"/>
                <w:szCs w:val="21"/>
                <w:highlight w:val="none"/>
              </w:rPr>
            </w:pPr>
          </w:p>
        </w:tc>
      </w:tr>
      <w:tr w14:paraId="79419B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90B8030">
            <w:pPr>
              <w:adjustRightInd w:val="0"/>
              <w:snapToGrid w:val="0"/>
              <w:spacing w:before="120" w:beforeLines="50" w:line="360" w:lineRule="auto"/>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65015803">
      <w:pPr>
        <w:keepNext/>
        <w:keepLines/>
        <w:numPr>
          <w:ilvl w:val="0"/>
          <w:numId w:val="12"/>
        </w:numPr>
        <w:adjustRightInd w:val="0"/>
        <w:snapToGrid w:val="0"/>
        <w:spacing w:before="120" w:beforeLines="50" w:line="360" w:lineRule="auto"/>
        <w:jc w:val="center"/>
        <w:outlineLvl w:val="1"/>
        <w:rPr>
          <w:rFonts w:hint="eastAsia" w:ascii="黑体" w:hAnsi="黑体" w:eastAsia="黑体"/>
          <w:b/>
          <w:bCs/>
          <w:sz w:val="28"/>
          <w:szCs w:val="28"/>
          <w:highlight w:val="none"/>
        </w:rPr>
      </w:pPr>
      <w:r>
        <w:rPr>
          <w:rFonts w:ascii="宋体" w:hAnsi="宋体"/>
          <w:b/>
          <w:bCs/>
          <w:szCs w:val="21"/>
          <w:highlight w:val="none"/>
          <w:u w:val="single"/>
        </w:rPr>
        <w:br w:type="page"/>
      </w:r>
      <w:bookmarkStart w:id="25" w:name="_Toc27624"/>
      <w:r>
        <w:rPr>
          <w:rFonts w:hint="eastAsia" w:ascii="黑体" w:hAnsi="黑体" w:eastAsia="黑体"/>
          <w:sz w:val="28"/>
          <w:szCs w:val="28"/>
          <w:highlight w:val="none"/>
        </w:rPr>
        <w:t>第二节 政府采购合同通用条款</w:t>
      </w:r>
      <w:bookmarkEnd w:id="25"/>
    </w:p>
    <w:p w14:paraId="7F9A52B6">
      <w:pPr>
        <w:tabs>
          <w:tab w:val="left" w:pos="8820"/>
          <w:tab w:val="left" w:pos="9345"/>
          <w:tab w:val="left" w:pos="9765"/>
        </w:tabs>
        <w:adjustRightInd w:val="0"/>
        <w:snapToGrid w:val="0"/>
        <w:spacing w:line="400" w:lineRule="exact"/>
        <w:jc w:val="left"/>
        <w:rPr>
          <w:rFonts w:hint="eastAsia" w:ascii="宋体" w:hAnsi="宋体"/>
          <w:b/>
          <w:bCs/>
          <w:sz w:val="24"/>
          <w:highlight w:val="none"/>
        </w:rPr>
      </w:pPr>
      <w:r>
        <w:rPr>
          <w:rFonts w:hint="eastAsia" w:ascii="宋体" w:hAnsi="宋体"/>
          <w:b/>
          <w:sz w:val="24"/>
          <w:highlight w:val="none"/>
        </w:rPr>
        <w:t>1.</w:t>
      </w:r>
      <w:r>
        <w:rPr>
          <w:rFonts w:hint="eastAsia" w:ascii="宋体" w:hAnsi="宋体"/>
          <w:b/>
          <w:bCs/>
          <w:sz w:val="24"/>
          <w:highlight w:val="none"/>
        </w:rPr>
        <w:t>定义</w:t>
      </w:r>
    </w:p>
    <w:p w14:paraId="5E641856">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1.1合同当事人</w:t>
      </w:r>
    </w:p>
    <w:p w14:paraId="41067DC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（1）采购人（以下称甲方）是指使用财政性资金，通过政府采购方式向供应商购买货物及其相关服务的国家机关、事业单位、团体组织。</w:t>
      </w:r>
    </w:p>
    <w:p w14:paraId="3113E94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（2）供应商（以下称乙方）是指参加政府采购活动并且中标（成交），向采购人提供合同约定的货物及其相关服务的法人、非法人组织或者自然人。</w:t>
      </w:r>
    </w:p>
    <w:p w14:paraId="63E9F6A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（3）其他合同主体是指除采购人和供应商以外，</w:t>
      </w:r>
      <w:r>
        <w:rPr>
          <w:rFonts w:hint="eastAsia" w:ascii="宋体" w:hAnsi="宋体" w:cs="宋体"/>
          <w:bCs/>
          <w:color w:val="000000"/>
          <w:szCs w:val="21"/>
          <w:highlight w:val="none"/>
        </w:rPr>
        <w:t>依法参与合同缔结或履行，享有权利、承担义务的合同当事人</w:t>
      </w:r>
      <w:r>
        <w:rPr>
          <w:rFonts w:hint="eastAsia" w:ascii="宋体" w:hAnsi="宋体"/>
          <w:szCs w:val="21"/>
          <w:highlight w:val="none"/>
        </w:rPr>
        <w:t>。</w:t>
      </w:r>
    </w:p>
    <w:p w14:paraId="21A94489">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1.2本合同下列术语应解释为：</w:t>
      </w:r>
    </w:p>
    <w:p w14:paraId="75B6EEA5">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（1）“合同”系指</w:t>
      </w:r>
      <w:r>
        <w:rPr>
          <w:rFonts w:hint="eastAsia" w:ascii="宋体" w:hAnsi="宋体" w:cs="宋体"/>
          <w:bCs/>
          <w:color w:val="000000"/>
          <w:szCs w:val="21"/>
          <w:highlight w:val="none"/>
        </w:rPr>
        <w:t>合同当事人意思表示达成一致的任何协议，包括签署的</w:t>
      </w:r>
      <w:r>
        <w:rPr>
          <w:rFonts w:hint="eastAsia" w:ascii="宋体" w:hAnsi="宋体"/>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highlight w:val="none"/>
        </w:rPr>
        <w:t>国家法律、行政法规和规章制度规定或合同约定的作为合同组成部分的其他文件</w:t>
      </w:r>
      <w:r>
        <w:rPr>
          <w:rFonts w:hint="eastAsia" w:ascii="宋体" w:hAnsi="宋体"/>
          <w:szCs w:val="21"/>
          <w:highlight w:val="none"/>
        </w:rPr>
        <w:t>。</w:t>
      </w:r>
    </w:p>
    <w:p w14:paraId="05EE1699">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（2）“合同价款”系指根据本合同规定乙方在全面履行合同义务后甲方应支付给乙方的价款。</w:t>
      </w:r>
    </w:p>
    <w:p w14:paraId="19E5995E">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szCs w:val="21"/>
          <w:highlight w:val="none"/>
        </w:rPr>
        <w:t>（3）“货物”系指乙方根据本合同规定须向甲方提供的各种形态和种类的物品，包括原材料、设备、产品（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ascii="宋体" w:hAnsi="宋体"/>
          <w:color w:val="000000"/>
          <w:szCs w:val="21"/>
          <w:highlight w:val="none"/>
        </w:rPr>
        <w:t>其他</w:t>
      </w:r>
      <w:r>
        <w:rPr>
          <w:rFonts w:hint="eastAsia" w:ascii="宋体" w:hAnsi="宋体"/>
          <w:color w:val="000000"/>
          <w:szCs w:val="21"/>
          <w:highlight w:val="none"/>
        </w:rPr>
        <w:t>技术资料和材料等。</w:t>
      </w:r>
    </w:p>
    <w:p w14:paraId="18395DF4">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hint="eastAsia" w:ascii="宋体" w:hAnsi="宋体"/>
          <w:szCs w:val="21"/>
          <w:highlight w:val="none"/>
        </w:rPr>
        <w:t>相关</w:t>
      </w:r>
      <w:r>
        <w:rPr>
          <w:rFonts w:hint="eastAsia" w:ascii="宋体" w:hAnsi="宋体"/>
          <w:color w:val="000000"/>
          <w:szCs w:val="21"/>
          <w:highlight w:val="none"/>
        </w:rPr>
        <w:t>服务”系指根据合同规定，乙方应提供的与货物有关的技术、管理和</w:t>
      </w:r>
      <w:r>
        <w:rPr>
          <w:rFonts w:ascii="宋体" w:hAnsi="宋体"/>
          <w:color w:val="000000"/>
          <w:szCs w:val="21"/>
          <w:highlight w:val="none"/>
        </w:rPr>
        <w:t>其他</w:t>
      </w:r>
      <w:r>
        <w:rPr>
          <w:rFonts w:hint="eastAsia" w:ascii="宋体" w:hAnsi="宋体"/>
          <w:color w:val="000000"/>
          <w:szCs w:val="21"/>
          <w:highlight w:val="none"/>
        </w:rPr>
        <w:t>服务，包括但不限于：管理和质量保证、运输、保险、检验、现场准备、安装、集成、调试、培训、维修、废弃处置、技术支持等以及合同中规定乙方应承担的</w:t>
      </w:r>
      <w:r>
        <w:rPr>
          <w:rFonts w:ascii="宋体" w:hAnsi="宋体"/>
          <w:color w:val="000000"/>
          <w:szCs w:val="21"/>
          <w:highlight w:val="none"/>
        </w:rPr>
        <w:t>其他</w:t>
      </w:r>
      <w:r>
        <w:rPr>
          <w:rFonts w:hint="eastAsia" w:ascii="宋体" w:hAnsi="宋体"/>
          <w:color w:val="000000"/>
          <w:szCs w:val="21"/>
          <w:highlight w:val="none"/>
        </w:rPr>
        <w:t>义务。</w:t>
      </w:r>
    </w:p>
    <w:p w14:paraId="6BD612F5">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14:paraId="0EA23F7C">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szCs w:val="21"/>
          <w:highlight w:val="none"/>
        </w:rPr>
        <w:t>“联合体”系指由两个以上的自然人、法人或者非法人组织组成，以一个供应商的身份共同参加政府采购的主体</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016A42E8">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64955D00">
      <w:pPr>
        <w:numPr>
          <w:ilvl w:val="0"/>
          <w:numId w:val="15"/>
        </w:num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color w:val="000000"/>
          <w:sz w:val="24"/>
          <w:highlight w:val="none"/>
        </w:rPr>
        <w:t>合同标的及金额</w:t>
      </w:r>
    </w:p>
    <w:p w14:paraId="511DB4F9">
      <w:pPr>
        <w:autoSpaceDE w:val="0"/>
        <w:autoSpaceDN w:val="0"/>
        <w:adjustRightInd w:val="0"/>
        <w:snapToGrid w:val="0"/>
        <w:spacing w:line="400" w:lineRule="exact"/>
        <w:ind w:firstLine="420" w:firstLineChars="200"/>
        <w:jc w:val="left"/>
        <w:rPr>
          <w:rFonts w:hint="eastAsia" w:ascii="宋体" w:hAnsi="宋体"/>
          <w:b/>
          <w:bCs/>
          <w:i/>
          <w:iCs/>
          <w:color w:val="000000"/>
          <w:szCs w:val="21"/>
          <w:highlight w:val="none"/>
        </w:rPr>
      </w:pPr>
      <w:r>
        <w:rPr>
          <w:rFonts w:hint="eastAsia" w:ascii="宋体" w:hAnsi="宋体"/>
          <w:color w:val="000000"/>
          <w:szCs w:val="21"/>
          <w:highlight w:val="none"/>
        </w:rPr>
        <w:t>2.1 合同标的及金额应与中标（成交）结果一致。乙方为履行本合同而发生的所有费用均应包含在合同价款中，甲方不再另行支付</w:t>
      </w:r>
      <w:r>
        <w:rPr>
          <w:rFonts w:ascii="宋体" w:hAnsi="宋体"/>
          <w:color w:val="000000"/>
          <w:szCs w:val="21"/>
          <w:highlight w:val="none"/>
        </w:rPr>
        <w:t>其他</w:t>
      </w:r>
      <w:r>
        <w:rPr>
          <w:rFonts w:hint="eastAsia" w:ascii="宋体" w:hAnsi="宋体"/>
          <w:color w:val="000000"/>
          <w:szCs w:val="21"/>
          <w:highlight w:val="none"/>
        </w:rPr>
        <w:t>任何费用。</w:t>
      </w:r>
    </w:p>
    <w:p w14:paraId="7BB48FF1">
      <w:pPr>
        <w:adjustRightInd w:val="0"/>
        <w:snapToGrid w:val="0"/>
        <w:spacing w:line="400" w:lineRule="exact"/>
        <w:jc w:val="left"/>
        <w:rPr>
          <w:rFonts w:hint="eastAsia" w:ascii="宋体" w:hAnsi="宋体"/>
          <w:b/>
          <w:color w:val="000000"/>
          <w:sz w:val="24"/>
          <w:highlight w:val="none"/>
        </w:rPr>
      </w:pPr>
      <w:r>
        <w:rPr>
          <w:rFonts w:hint="eastAsia" w:ascii="宋体" w:hAnsi="宋体"/>
          <w:b/>
          <w:color w:val="000000"/>
          <w:sz w:val="24"/>
          <w:highlight w:val="none"/>
        </w:rPr>
        <w:t>3. 履行合同的时间、地点和方式</w:t>
      </w:r>
    </w:p>
    <w:p w14:paraId="5903086F">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3.1 </w:t>
      </w:r>
      <w:r>
        <w:rPr>
          <w:rFonts w:hint="eastAsia" w:ascii="宋体" w:hAnsi="宋体" w:cs="宋体"/>
          <w:szCs w:val="21"/>
          <w:highlight w:val="none"/>
        </w:rPr>
        <w:t>乙方应当在约定的时间、地点，按照约定方式履行合同。</w:t>
      </w:r>
    </w:p>
    <w:p w14:paraId="64677C23">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4. 甲方的权利和义务</w:t>
      </w:r>
    </w:p>
    <w:p w14:paraId="7112478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4.1</w:t>
      </w:r>
      <w:r>
        <w:rPr>
          <w:rFonts w:ascii="宋体" w:hAnsi="宋体"/>
          <w:color w:val="000000"/>
          <w:szCs w:val="21"/>
          <w:highlight w:val="none"/>
        </w:rPr>
        <w:t xml:space="preserve"> 签署合同后，甲方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14:paraId="654F90DC">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4.2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14:paraId="38754162">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3甲方</w:t>
      </w:r>
      <w:r>
        <w:rPr>
          <w:rFonts w:hint="eastAsia" w:ascii="宋体" w:hAnsi="宋体"/>
          <w:color w:val="000000"/>
          <w:szCs w:val="21"/>
          <w:highlight w:val="none"/>
        </w:rPr>
        <w:t>有权要求乙方对缺陷部分予以修复，并按合同约定享有货物保修及其他合同约定的权利。</w:t>
      </w:r>
    </w:p>
    <w:p w14:paraId="055A10F1">
      <w:pPr>
        <w:snapToGrid w:val="0"/>
        <w:spacing w:line="400" w:lineRule="exact"/>
        <w:ind w:firstLine="420" w:firstLineChars="200"/>
        <w:rPr>
          <w:rFonts w:eastAsia="华文楷体"/>
          <w:highlight w:val="none"/>
        </w:rPr>
      </w:pPr>
      <w:r>
        <w:rPr>
          <w:rFonts w:ascii="宋体" w:hAnsi="宋体"/>
          <w:color w:val="000000"/>
          <w:szCs w:val="21"/>
          <w:highlight w:val="none"/>
        </w:rPr>
        <w:t>4.4 甲方应当按照合同约定及时对交付的货物进行验收</w:t>
      </w:r>
      <w:r>
        <w:rPr>
          <w:rFonts w:hint="eastAsia" w:ascii="宋体" w:hAnsi="宋体"/>
          <w:color w:val="000000"/>
          <w:szCs w:val="21"/>
          <w:highlight w:val="none"/>
        </w:rPr>
        <w:t>，</w:t>
      </w:r>
      <w:r>
        <w:rPr>
          <w:rFonts w:hint="eastAsia" w:ascii="宋体" w:hAnsi="宋体" w:cs="宋体"/>
          <w:szCs w:val="21"/>
          <w:highlight w:val="none"/>
        </w:rPr>
        <w:t>未</w:t>
      </w:r>
      <w:r>
        <w:rPr>
          <w:rFonts w:hint="eastAsia" w:ascii="宋体" w:hAnsi="宋体"/>
          <w:color w:val="000000"/>
          <w:szCs w:val="21"/>
          <w:highlight w:val="none"/>
        </w:rPr>
        <w:t>在</w:t>
      </w:r>
      <w:r>
        <w:rPr>
          <w:rFonts w:hint="eastAsia" w:ascii="宋体" w:hAnsi="宋体" w:cs="宋体"/>
          <w:b/>
          <w:bCs/>
          <w:szCs w:val="21"/>
          <w:highlight w:val="none"/>
        </w:rPr>
        <w:t>【政府采购合同专用条款】</w:t>
      </w:r>
      <w:r>
        <w:rPr>
          <w:rFonts w:hint="eastAsia" w:ascii="宋体" w:hAnsi="宋体" w:cs="宋体"/>
          <w:szCs w:val="21"/>
          <w:highlight w:val="none"/>
        </w:rPr>
        <w:t>约定的期限内对乙方履约提出任何异议或者向乙方作出任何说明的，</w:t>
      </w:r>
      <w:r>
        <w:rPr>
          <w:rFonts w:hint="eastAsia" w:ascii="宋体" w:hAnsi="宋体"/>
          <w:color w:val="000000"/>
          <w:szCs w:val="21"/>
          <w:highlight w:val="none"/>
        </w:rPr>
        <w:t>视为验收通过。</w:t>
      </w:r>
    </w:p>
    <w:p w14:paraId="6B4893D6">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w:t>
      </w:r>
      <w:r>
        <w:rPr>
          <w:rFonts w:ascii="宋体" w:hAnsi="宋体"/>
          <w:color w:val="000000"/>
          <w:szCs w:val="21"/>
          <w:highlight w:val="none"/>
        </w:rPr>
        <w:t>5</w:t>
      </w:r>
      <w:r>
        <w:rPr>
          <w:rFonts w:hint="eastAsia" w:ascii="宋体" w:hAnsi="宋体"/>
          <w:color w:val="000000"/>
          <w:szCs w:val="21"/>
          <w:highlight w:val="none"/>
        </w:rPr>
        <w:t>甲方应当根据合同约定及时向乙方支付合同价款</w:t>
      </w:r>
      <w:r>
        <w:rPr>
          <w:rFonts w:ascii="宋体" w:hAnsi="宋体"/>
          <w:color w:val="000000"/>
          <w:szCs w:val="21"/>
          <w:highlight w:val="none"/>
        </w:rPr>
        <w:t>，不得以内部人员变更、履行内部付款流程等为由，拒绝或迟延支付。</w:t>
      </w:r>
    </w:p>
    <w:p w14:paraId="5A5C71FA">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4.6国家法律法规规定及</w:t>
      </w:r>
      <w:r>
        <w:rPr>
          <w:rFonts w:hint="eastAsia" w:ascii="宋体" w:hAnsi="宋体" w:cs="宋体"/>
          <w:b/>
          <w:bCs/>
          <w:szCs w:val="21"/>
          <w:highlight w:val="none"/>
        </w:rPr>
        <w:t>【政府采购合同专用条款】</w:t>
      </w:r>
      <w:r>
        <w:rPr>
          <w:rFonts w:hint="eastAsia" w:ascii="宋体" w:hAnsi="宋体"/>
          <w:color w:val="000000"/>
          <w:szCs w:val="21"/>
          <w:highlight w:val="none"/>
        </w:rPr>
        <w:t>约定应由甲方承担的其他义务和责任。</w:t>
      </w:r>
    </w:p>
    <w:p w14:paraId="278D59C4">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5. 乙方的权利和义务</w:t>
      </w:r>
    </w:p>
    <w:p w14:paraId="74B974CA">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5.1 </w:t>
      </w:r>
      <w:r>
        <w:rPr>
          <w:rFonts w:ascii="宋体" w:hAnsi="宋体"/>
          <w:color w:val="000000"/>
          <w:szCs w:val="21"/>
          <w:highlight w:val="none"/>
        </w:rPr>
        <w:t>签署合同后，乙方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p>
    <w:p w14:paraId="09C25941">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提供的货物及相关服务符合合同有关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。接受项目行业管理部门及政府有关部门的指导，配合甲方的履约检查及验收，并</w:t>
      </w:r>
      <w:r>
        <w:rPr>
          <w:rFonts w:ascii="宋体" w:hAnsi="宋体"/>
          <w:color w:val="000000"/>
          <w:szCs w:val="21"/>
          <w:highlight w:val="none"/>
        </w:rPr>
        <w:t>负责项目实施过程中的所有协调工作。</w:t>
      </w:r>
    </w:p>
    <w:p w14:paraId="7FE6CD6E">
      <w:pPr>
        <w:spacing w:line="400" w:lineRule="exact"/>
        <w:ind w:firstLine="369"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根据合同约定向甲方收取合同价款。</w:t>
      </w:r>
    </w:p>
    <w:p w14:paraId="5463E55A">
      <w:pPr>
        <w:spacing w:line="400" w:lineRule="exact"/>
        <w:ind w:firstLine="369"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rPr>
        <w:t>及</w:t>
      </w:r>
      <w:r>
        <w:rPr>
          <w:rFonts w:hint="eastAsia" w:ascii="宋体" w:hAnsi="宋体" w:cs="宋体"/>
          <w:b/>
          <w:bCs/>
          <w:szCs w:val="21"/>
          <w:highlight w:val="none"/>
        </w:rPr>
        <w:t>【政府采购合同专用条款】</w:t>
      </w:r>
      <w:r>
        <w:rPr>
          <w:rFonts w:hint="eastAsia" w:ascii="宋体" w:hAnsi="宋体" w:cs="宋体"/>
          <w:szCs w:val="21"/>
          <w:highlight w:val="none"/>
        </w:rPr>
        <w:t>约定应</w:t>
      </w:r>
      <w:r>
        <w:rPr>
          <w:rFonts w:hint="eastAsia" w:ascii="宋体" w:hAnsi="宋体" w:cs="宋体"/>
          <w:color w:val="000000"/>
          <w:szCs w:val="21"/>
          <w:highlight w:val="none"/>
        </w:rPr>
        <w:t>由乙方承担的其他义务和责任。</w:t>
      </w:r>
    </w:p>
    <w:p w14:paraId="17629938">
      <w:pPr>
        <w:numPr>
          <w:ilvl w:val="0"/>
          <w:numId w:val="16"/>
        </w:num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合同履行</w:t>
      </w:r>
    </w:p>
    <w:p w14:paraId="3C9CC5EC">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6.1 甲乙双方应当按照</w:t>
      </w:r>
      <w:r>
        <w:rPr>
          <w:rFonts w:hint="eastAsia" w:ascii="宋体" w:hAnsi="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14:paraId="6561BAA3">
      <w:pPr>
        <w:autoSpaceDE w:val="0"/>
        <w:autoSpaceDN w:val="0"/>
        <w:adjustRightInd w:val="0"/>
        <w:snapToGrid w:val="0"/>
        <w:spacing w:line="400" w:lineRule="exact"/>
        <w:ind w:firstLine="420" w:firstLineChars="200"/>
        <w:jc w:val="left"/>
        <w:rPr>
          <w:highlight w:val="none"/>
        </w:rPr>
      </w:pPr>
      <w:r>
        <w:rPr>
          <w:rFonts w:hint="eastAsia" w:ascii="宋体" w:hAnsi="宋体"/>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7141D920">
      <w:pPr>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7. 货物包装、运输、保险和交付要求</w:t>
      </w:r>
    </w:p>
    <w:p w14:paraId="06339FA2">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7.1 本合同</w:t>
      </w:r>
      <w:r>
        <w:rPr>
          <w:rFonts w:hint="eastAsia" w:ascii="宋体" w:hAnsi="宋体"/>
          <w:bCs/>
          <w:color w:val="000000"/>
          <w:szCs w:val="21"/>
          <w:highlight w:val="none"/>
        </w:rPr>
        <w:t>涉及商品包装、快递包装的，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Cs/>
          <w:color w:val="000000"/>
          <w:szCs w:val="21"/>
          <w:highlight w:val="none"/>
        </w:rPr>
        <w:t>约定的</w:t>
      </w:r>
      <w:r>
        <w:rPr>
          <w:rFonts w:hint="eastAsia" w:ascii="宋体" w:hAnsi="宋体"/>
          <w:color w:val="000000"/>
          <w:szCs w:val="21"/>
          <w:highlight w:val="none"/>
        </w:rPr>
        <w:t>指定现场。</w:t>
      </w:r>
    </w:p>
    <w:p w14:paraId="057FB8D6">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乙方负责办理将货物运抵本合同规定的交货地点，并装卸、交付至甲方的一切运输事项，相关费用应包含在合同价款中。</w:t>
      </w:r>
    </w:p>
    <w:p w14:paraId="0FE298F3">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14:paraId="03126664">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3EEC212">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7.5 </w:t>
      </w:r>
      <w:r>
        <w:rPr>
          <w:rFonts w:hint="eastAsia" w:ascii="宋体" w:hAnsi="宋体" w:cs="宋体"/>
          <w:color w:val="000000"/>
          <w:szCs w:val="21"/>
          <w:highlight w:val="none"/>
        </w:rPr>
        <w:t>乙方在运输到达之前应提前通知甲方，并提示货物运输装卸的注意事项，甲方配合乙方做好货物的接收工作。</w:t>
      </w:r>
    </w:p>
    <w:p w14:paraId="29983224">
      <w:pPr>
        <w:widowControl/>
        <w:autoSpaceDE w:val="0"/>
        <w:autoSpaceDN w:val="0"/>
        <w:adjustRightInd w:val="0"/>
        <w:spacing w:line="400" w:lineRule="exact"/>
        <w:ind w:firstLine="420" w:firstLineChars="200"/>
        <w:jc w:val="left"/>
        <w:rPr>
          <w:rFonts w:hint="eastAsia" w:ascii="华文楷体" w:hAnsi="华文楷体" w:eastAsia="华文楷体" w:cs="华文楷体"/>
          <w:kern w:val="0"/>
          <w:szCs w:val="21"/>
          <w:highlight w:val="none"/>
        </w:rPr>
      </w:pPr>
      <w:r>
        <w:rPr>
          <w:rFonts w:hint="eastAsia" w:ascii="宋体" w:hAnsi="宋体"/>
          <w:color w:val="000000"/>
          <w:szCs w:val="21"/>
          <w:highlight w:val="none"/>
        </w:rPr>
        <w:t>7.6 如因包装、运输问题导致货物损毁、丢失或者品质下降，甲方有权要求降价、换货、拒收部分或整批货物，由此产生的费用和损失，均由乙方承担。</w:t>
      </w:r>
    </w:p>
    <w:p w14:paraId="4EC85463">
      <w:pPr>
        <w:adjustRightInd w:val="0"/>
        <w:snapToGrid w:val="0"/>
        <w:spacing w:line="400" w:lineRule="exact"/>
        <w:jc w:val="left"/>
        <w:rPr>
          <w:rFonts w:hint="eastAsia" w:ascii="宋体" w:hAnsi="宋体"/>
          <w:b/>
          <w:sz w:val="24"/>
          <w:highlight w:val="none"/>
        </w:rPr>
      </w:pPr>
      <w:r>
        <w:rPr>
          <w:rFonts w:hint="eastAsia" w:ascii="宋体" w:hAnsi="宋体"/>
          <w:b/>
          <w:color w:val="000000"/>
          <w:sz w:val="24"/>
          <w:highlight w:val="none"/>
        </w:rPr>
        <w:t xml:space="preserve">8. </w:t>
      </w:r>
      <w:r>
        <w:rPr>
          <w:rFonts w:hint="eastAsia" w:ascii="宋体" w:hAnsi="宋体"/>
          <w:b/>
          <w:sz w:val="24"/>
          <w:highlight w:val="none"/>
        </w:rPr>
        <w:t>质量标准和保证</w:t>
      </w:r>
    </w:p>
    <w:p w14:paraId="765A347A">
      <w:pPr>
        <w:adjustRightInd w:val="0"/>
        <w:snapToGrid w:val="0"/>
        <w:spacing w:line="400" w:lineRule="exact"/>
        <w:ind w:firstLine="420" w:firstLineChars="200"/>
        <w:jc w:val="left"/>
        <w:rPr>
          <w:rFonts w:hint="eastAsia" w:ascii="宋体" w:hAnsi="宋体" w:cs="Courier New"/>
          <w:b/>
          <w:szCs w:val="21"/>
          <w:highlight w:val="none"/>
        </w:rPr>
      </w:pPr>
      <w:r>
        <w:rPr>
          <w:rFonts w:hint="eastAsia" w:ascii="宋体" w:hAnsi="宋体" w:cs="Courier New"/>
          <w:szCs w:val="21"/>
          <w:highlight w:val="none"/>
        </w:rPr>
        <w:t>8.1 质量标准</w:t>
      </w:r>
    </w:p>
    <w:p w14:paraId="7D9C1657">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（1）本合同下提供的货物应符合合同</w:t>
      </w:r>
      <w:r>
        <w:rPr>
          <w:rFonts w:hint="eastAsia" w:ascii="宋体" w:hAnsi="宋体" w:cs="宋体"/>
          <w:color w:val="000000"/>
          <w:szCs w:val="21"/>
          <w:highlight w:val="none"/>
        </w:rPr>
        <w:t>约定的</w:t>
      </w:r>
      <w:r>
        <w:rPr>
          <w:rFonts w:hint="eastAsia" w:ascii="宋体" w:hAnsi="宋体" w:cs="宋体"/>
          <w:szCs w:val="21"/>
          <w:highlight w:val="none"/>
        </w:rPr>
        <w:t>品牌、规格型号、技术性能、配置、质量、数量等要求。</w:t>
      </w:r>
      <w:r>
        <w:rPr>
          <w:rFonts w:hint="eastAsia" w:ascii="宋体" w:hAnsi="宋体"/>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81208B4">
      <w:pPr>
        <w:adjustRightInd w:val="0"/>
        <w:snapToGrid w:val="0"/>
        <w:spacing w:line="400" w:lineRule="exact"/>
        <w:ind w:firstLine="420" w:firstLineChars="200"/>
        <w:jc w:val="left"/>
        <w:rPr>
          <w:rFonts w:hint="eastAsia" w:ascii="宋体" w:hAnsi="宋体" w:cs="Courier New"/>
          <w:szCs w:val="21"/>
          <w:highlight w:val="none"/>
        </w:rPr>
      </w:pPr>
      <w:r>
        <w:rPr>
          <w:rFonts w:hint="eastAsia" w:ascii="宋体" w:hAnsi="宋体" w:cs="Courier New"/>
          <w:szCs w:val="21"/>
          <w:highlight w:val="none"/>
        </w:rPr>
        <w:t>（2）采用中华人民共和国法定计量单位。</w:t>
      </w:r>
    </w:p>
    <w:p w14:paraId="16E4E06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（3）乙方所提供的货物应符合国家有关安全、环保、卫生的规定。</w:t>
      </w:r>
    </w:p>
    <w:p w14:paraId="658157F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（4）乙方应向甲方提交所提供货物的技术文件，包括相应的中文技术文件，如：产品目录、图纸、操作手册、使用说明、维护手册或服务指南等。上述文件应包装好随货物一同发运。</w:t>
      </w:r>
    </w:p>
    <w:p w14:paraId="2E1846F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8.2 保证</w:t>
      </w:r>
    </w:p>
    <w:p w14:paraId="74676052">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（1）乙方应保证提供的货物完全符合合同规定的质量、规格和性能要求。乙方应保证货物在正确安装、正常使用和保养条件下，</w:t>
      </w:r>
      <w:r>
        <w:rPr>
          <w:rFonts w:hint="eastAsia" w:ascii="宋体" w:hAnsi="宋体" w:cs="宋体"/>
          <w:szCs w:val="21"/>
          <w:highlight w:val="none"/>
        </w:rPr>
        <w:t>在其使用寿命期内具备合同约定的性能</w:t>
      </w:r>
      <w:r>
        <w:rPr>
          <w:rFonts w:hint="eastAsia" w:ascii="宋体" w:hAnsi="宋体"/>
          <w:szCs w:val="21"/>
          <w:highlight w:val="none"/>
        </w:rPr>
        <w:t>。存在质量保证期的，货物最终交付验收合格后在</w:t>
      </w:r>
      <w:r>
        <w:rPr>
          <w:rFonts w:hint="eastAsia" w:ascii="宋体" w:hAnsi="宋体"/>
          <w:b/>
          <w:szCs w:val="21"/>
          <w:highlight w:val="none"/>
        </w:rPr>
        <w:t>【政府采购合同专用条款】</w:t>
      </w:r>
      <w:r>
        <w:rPr>
          <w:rFonts w:hint="eastAsia" w:ascii="宋体" w:hAnsi="宋体"/>
          <w:szCs w:val="21"/>
          <w:highlight w:val="none"/>
        </w:rPr>
        <w:t>规定或乙方书面承诺（两者以较长的为准）的质量保证期内，本保证保持有效。</w:t>
      </w:r>
    </w:p>
    <w:p w14:paraId="3CE72DE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（2）在质量保证期内所发现的缺陷，甲方应尽快以书面形式通知乙方。</w:t>
      </w:r>
    </w:p>
    <w:p w14:paraId="0BD8404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（3）乙方收到通知后，应在</w:t>
      </w:r>
      <w:r>
        <w:rPr>
          <w:rFonts w:hint="eastAsia" w:ascii="宋体" w:hAnsi="宋体"/>
          <w:b/>
          <w:szCs w:val="21"/>
          <w:highlight w:val="none"/>
        </w:rPr>
        <w:t>【政府采购合同专用条款】</w:t>
      </w:r>
      <w:r>
        <w:rPr>
          <w:rFonts w:hint="eastAsia" w:ascii="宋体" w:hAnsi="宋体"/>
          <w:szCs w:val="21"/>
          <w:highlight w:val="none"/>
        </w:rPr>
        <w:t>规定的响应时间内以合理的速度免费维修或更换有缺陷的货物或部件。</w:t>
      </w:r>
    </w:p>
    <w:p w14:paraId="02276D7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rPr>
        <w:t>5</w:t>
      </w:r>
      <w:r>
        <w:rPr>
          <w:rFonts w:hint="eastAsia" w:ascii="宋体" w:hAnsi="宋体"/>
          <w:szCs w:val="21"/>
          <w:highlight w:val="none"/>
        </w:rPr>
        <w:t>.1条规定以书面形式</w:t>
      </w:r>
      <w:r>
        <w:rPr>
          <w:rFonts w:hint="eastAsia" w:ascii="宋体" w:hAnsi="宋体"/>
          <w:color w:val="000000"/>
          <w:szCs w:val="21"/>
          <w:highlight w:val="none"/>
        </w:rPr>
        <w:t>追究</w:t>
      </w:r>
      <w:r>
        <w:rPr>
          <w:rFonts w:hint="eastAsia" w:ascii="宋体" w:hAnsi="宋体"/>
          <w:szCs w:val="21"/>
          <w:highlight w:val="none"/>
        </w:rPr>
        <w:t>乙方</w:t>
      </w:r>
      <w:r>
        <w:rPr>
          <w:rFonts w:hint="eastAsia" w:ascii="宋体" w:hAnsi="宋体"/>
          <w:color w:val="000000"/>
          <w:szCs w:val="21"/>
          <w:highlight w:val="none"/>
        </w:rPr>
        <w:t>的违约责任</w:t>
      </w:r>
      <w:r>
        <w:rPr>
          <w:rFonts w:hint="eastAsia" w:ascii="宋体" w:hAnsi="宋体"/>
          <w:szCs w:val="21"/>
          <w:highlight w:val="none"/>
        </w:rPr>
        <w:t>。</w:t>
      </w:r>
    </w:p>
    <w:p w14:paraId="3DA031FF">
      <w:pPr>
        <w:adjustRightInd w:val="0"/>
        <w:snapToGrid w:val="0"/>
        <w:spacing w:line="400" w:lineRule="exact"/>
        <w:ind w:firstLine="420" w:firstLineChars="200"/>
        <w:jc w:val="left"/>
        <w:rPr>
          <w:highlight w:val="none"/>
        </w:rPr>
      </w:pPr>
      <w:r>
        <w:rPr>
          <w:rFonts w:hint="eastAsia" w:ascii="宋体" w:hAnsi="宋体"/>
          <w:szCs w:val="21"/>
          <w:highlight w:val="none"/>
        </w:rPr>
        <w:t>（5）乙方在约定的时间内未能弥补缺陷，甲方可采取必要的补救措施，但其风险和费用将由乙方承担，甲方根据合同约定对乙方行使的其他权利不受影响。</w:t>
      </w:r>
    </w:p>
    <w:p w14:paraId="45AAD875">
      <w:pPr>
        <w:adjustRightInd w:val="0"/>
        <w:snapToGrid w:val="0"/>
        <w:spacing w:line="400" w:lineRule="exact"/>
        <w:jc w:val="left"/>
        <w:rPr>
          <w:rFonts w:hint="eastAsia" w:ascii="宋体" w:hAnsi="宋体"/>
          <w:b/>
          <w:bCs/>
          <w:sz w:val="24"/>
          <w:highlight w:val="none"/>
        </w:rPr>
      </w:pPr>
      <w:r>
        <w:rPr>
          <w:rFonts w:hint="eastAsia" w:ascii="宋体" w:hAnsi="宋体"/>
          <w:b/>
          <w:bCs/>
          <w:color w:val="000000"/>
          <w:sz w:val="24"/>
          <w:highlight w:val="none"/>
        </w:rPr>
        <w:t>9</w:t>
      </w:r>
      <w:r>
        <w:rPr>
          <w:rFonts w:hint="eastAsia" w:ascii="宋体" w:hAnsi="宋体"/>
          <w:b/>
          <w:bCs/>
          <w:sz w:val="24"/>
          <w:highlight w:val="none"/>
        </w:rPr>
        <w:t>.权利瑕疵担保</w:t>
      </w:r>
    </w:p>
    <w:p w14:paraId="463EE2A9">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9.1 乙方保证对其出售的货物享有合法的权利。</w:t>
      </w:r>
    </w:p>
    <w:p w14:paraId="758A4548">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9.2 </w:t>
      </w:r>
      <w:r>
        <w:rPr>
          <w:rFonts w:hint="eastAsia" w:ascii="宋体" w:hAnsi="宋体" w:cs="宋体"/>
          <w:szCs w:val="15"/>
          <w:highlight w:val="none"/>
        </w:rPr>
        <w:t>乙方保证在交付的货物上不存在抵押权等担保物权。</w:t>
      </w:r>
    </w:p>
    <w:p w14:paraId="5490DDD5">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9.3 如甲方使用上述货物构成对第三人侵权的，则由乙方承担全部责任。</w:t>
      </w:r>
    </w:p>
    <w:p w14:paraId="549B05D3">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10.知识产权保护</w:t>
      </w:r>
    </w:p>
    <w:p w14:paraId="5A3B5A80">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color w:val="000000"/>
          <w:szCs w:val="21"/>
          <w:highlight w:val="none"/>
        </w:rPr>
        <w:t>10.1 乙方对其所销售的货物应当享有知识产权或经权利人合法授权，保证没有侵犯任</w:t>
      </w:r>
      <w:r>
        <w:rPr>
          <w:rFonts w:hint="eastAsia" w:ascii="宋体" w:hAnsi="宋体"/>
          <w:szCs w:val="21"/>
          <w:highlight w:val="none"/>
        </w:rPr>
        <w:t>何第三人的知识产权等权利。</w:t>
      </w:r>
      <w:bookmarkStart w:id="26" w:name="_Hlk163047038"/>
      <w:r>
        <w:rPr>
          <w:rFonts w:hint="eastAsia" w:ascii="宋体" w:hAnsi="宋体" w:cs="宋体"/>
          <w:szCs w:val="15"/>
          <w:highlight w:val="none"/>
        </w:rPr>
        <w:t>因违反前述约定对第三人构成侵权的，应当由乙方向第三人承担法律责任；甲方依法向第三人赔偿后，有权向乙方追偿。甲方有其他损失的，乙方应当赔偿</w:t>
      </w:r>
      <w:bookmarkEnd w:id="26"/>
      <w:r>
        <w:rPr>
          <w:rFonts w:hint="eastAsia" w:ascii="宋体" w:hAnsi="宋体"/>
          <w:szCs w:val="21"/>
          <w:highlight w:val="none"/>
        </w:rPr>
        <w:t>。</w:t>
      </w:r>
    </w:p>
    <w:p w14:paraId="320BBB17">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11.保密义务</w:t>
      </w:r>
    </w:p>
    <w:p w14:paraId="07152BFD">
      <w:pPr>
        <w:autoSpaceDE w:val="0"/>
        <w:autoSpaceDN w:val="0"/>
        <w:adjustRightInd w:val="0"/>
        <w:snapToGrid w:val="0"/>
        <w:spacing w:line="400" w:lineRule="exact"/>
        <w:ind w:firstLine="420" w:firstLineChars="200"/>
        <w:jc w:val="left"/>
        <w:rPr>
          <w:rFonts w:hint="eastAsia" w:ascii="宋体" w:hAnsi="宋体" w:cs="宋体"/>
          <w:szCs w:val="15"/>
          <w:highlight w:val="none"/>
        </w:rPr>
      </w:pPr>
      <w:r>
        <w:rPr>
          <w:rFonts w:hint="eastAsia" w:ascii="宋体" w:hAnsi="宋体" w:cs="宋体"/>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highlight w:val="none"/>
        </w:rPr>
        <w:t>【政府采购合同专用条款】</w:t>
      </w:r>
      <w:r>
        <w:rPr>
          <w:rFonts w:hint="eastAsia" w:ascii="宋体" w:hAnsi="宋体" w:cs="宋体"/>
          <w:szCs w:val="15"/>
          <w:highlight w:val="none"/>
        </w:rPr>
        <w:t>中约定。</w:t>
      </w:r>
    </w:p>
    <w:p w14:paraId="52453917">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12.合同价款支付</w:t>
      </w:r>
    </w:p>
    <w:p w14:paraId="44ABF954">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12.1 合同价款支付按照国库集中支付制度及财政管理相关规定执行。</w:t>
      </w:r>
    </w:p>
    <w:p w14:paraId="1488DA6B">
      <w:pPr>
        <w:keepNext/>
        <w:keepLines/>
        <w:numPr>
          <w:ilvl w:val="0"/>
          <w:numId w:val="12"/>
        </w:numPr>
        <w:spacing w:line="400" w:lineRule="exact"/>
        <w:ind w:firstLine="420" w:firstLineChars="200"/>
        <w:outlineLvl w:val="1"/>
        <w:rPr>
          <w:rFonts w:ascii="Arial" w:hAnsi="Arial"/>
          <w:b/>
          <w:bCs/>
          <w:sz w:val="24"/>
          <w:szCs w:val="32"/>
          <w:highlight w:val="none"/>
        </w:rPr>
      </w:pPr>
      <w:r>
        <w:rPr>
          <w:rFonts w:hint="eastAsia" w:ascii="宋体" w:hAnsi="宋体"/>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highlight w:val="none"/>
        </w:rPr>
        <w:t>政府采购合同专用条款</w:t>
      </w:r>
      <w:r>
        <w:rPr>
          <w:rFonts w:hint="eastAsia" w:ascii="宋体" w:hAnsi="宋体"/>
          <w:szCs w:val="21"/>
          <w:highlight w:val="none"/>
        </w:rPr>
        <w:t>】中约定。</w:t>
      </w:r>
    </w:p>
    <w:p w14:paraId="612FF89C">
      <w:pPr>
        <w:spacing w:line="400" w:lineRule="exact"/>
        <w:rPr>
          <w:rFonts w:hint="eastAsia" w:ascii="宋体" w:hAnsi="宋体"/>
          <w:b/>
          <w:bCs/>
          <w:sz w:val="24"/>
          <w:highlight w:val="none"/>
        </w:rPr>
      </w:pPr>
      <w:r>
        <w:rPr>
          <w:rFonts w:hint="eastAsia" w:ascii="宋体" w:hAnsi="宋体"/>
          <w:b/>
          <w:bCs/>
          <w:sz w:val="24"/>
          <w:highlight w:val="none"/>
        </w:rPr>
        <w:t>13.履约保证金</w:t>
      </w:r>
    </w:p>
    <w:p w14:paraId="08616C4A">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13.1 </w:t>
      </w:r>
      <w:r>
        <w:rPr>
          <w:rFonts w:hint="eastAsia" w:ascii="宋体" w:hAnsi="宋体" w:cs="宋体"/>
          <w:szCs w:val="15"/>
          <w:highlight w:val="none"/>
        </w:rPr>
        <w:t>乙方应当以支票、汇票、本票或者金融机构、担保机构出具的保函等非现金形式提交。</w:t>
      </w:r>
    </w:p>
    <w:p w14:paraId="1C8410C7">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13.2 如果乙方出现</w:t>
      </w:r>
      <w:r>
        <w:rPr>
          <w:rFonts w:hint="eastAsia" w:ascii="宋体" w:hAnsi="宋体" w:cs="宋体"/>
          <w:b/>
          <w:bCs/>
          <w:szCs w:val="15"/>
          <w:highlight w:val="none"/>
        </w:rPr>
        <w:t>【政府采购合同专用条款】</w:t>
      </w:r>
      <w:r>
        <w:rPr>
          <w:rFonts w:hint="eastAsia" w:ascii="宋体" w:hAnsi="宋体" w:cs="宋体"/>
          <w:szCs w:val="15"/>
          <w:highlight w:val="none"/>
        </w:rPr>
        <w:t>约定情形的</w:t>
      </w:r>
      <w:r>
        <w:rPr>
          <w:rFonts w:hint="eastAsia" w:ascii="宋体" w:hAnsi="宋体"/>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184571F">
      <w:pPr>
        <w:spacing w:line="400" w:lineRule="exact"/>
        <w:ind w:firstLine="420"/>
        <w:rPr>
          <w:highlight w:val="none"/>
        </w:rPr>
      </w:pPr>
      <w:r>
        <w:rPr>
          <w:rFonts w:hint="eastAsia" w:ascii="宋体" w:hAnsi="宋体"/>
          <w:szCs w:val="21"/>
          <w:highlight w:val="none"/>
        </w:rPr>
        <w:t>13.3 甲方在项目通过验收后按照</w:t>
      </w:r>
      <w:r>
        <w:rPr>
          <w:rFonts w:hint="eastAsia" w:ascii="宋体" w:hAnsi="宋体"/>
          <w:b/>
          <w:szCs w:val="21"/>
          <w:highlight w:val="none"/>
        </w:rPr>
        <w:t>【政府采购合同专用条款】</w:t>
      </w:r>
      <w:r>
        <w:rPr>
          <w:rFonts w:hint="eastAsia" w:ascii="宋体" w:hAnsi="宋体"/>
          <w:szCs w:val="21"/>
          <w:highlight w:val="none"/>
        </w:rPr>
        <w:t>规定的时间内将履约保证金退还乙方；逾期退还的，乙方可要求甲方支付违约金，违约金按照</w:t>
      </w:r>
      <w:r>
        <w:rPr>
          <w:rFonts w:hint="eastAsia" w:ascii="宋体" w:hAnsi="宋体"/>
          <w:b/>
          <w:szCs w:val="21"/>
          <w:highlight w:val="none"/>
        </w:rPr>
        <w:t>【政府采购合同专用条款】</w:t>
      </w:r>
      <w:r>
        <w:rPr>
          <w:rFonts w:hint="eastAsia" w:ascii="宋体" w:hAnsi="宋体"/>
          <w:szCs w:val="21"/>
          <w:highlight w:val="none"/>
        </w:rPr>
        <w:t>规定支付。</w:t>
      </w:r>
    </w:p>
    <w:p w14:paraId="1D0EF5EA">
      <w:p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bCs/>
          <w:sz w:val="24"/>
          <w:highlight w:val="none"/>
        </w:rPr>
        <w:t>14.</w:t>
      </w:r>
      <w:r>
        <w:rPr>
          <w:rFonts w:hint="eastAsia"/>
          <w:b/>
          <w:sz w:val="24"/>
          <w:highlight w:val="none"/>
        </w:rPr>
        <w:t>售后</w:t>
      </w:r>
      <w:r>
        <w:rPr>
          <w:rFonts w:hint="eastAsia" w:ascii="宋体" w:hAnsi="宋体"/>
          <w:b/>
          <w:sz w:val="24"/>
          <w:highlight w:val="none"/>
        </w:rPr>
        <w:t>服务</w:t>
      </w:r>
    </w:p>
    <w:p w14:paraId="61FCC794">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14.1 除项目不涉及或采购活动中明确约定无须承担外，乙方还应提供下列服务：</w:t>
      </w:r>
    </w:p>
    <w:p w14:paraId="39817419">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（1）货物的现场移动、安装、调试、启动监督及技术支持；</w:t>
      </w:r>
    </w:p>
    <w:p w14:paraId="364FBC2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（2）提供货物组装和维修所需的专用工具和辅助材料；</w:t>
      </w:r>
    </w:p>
    <w:p w14:paraId="2BF2BCB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（3）在</w:t>
      </w:r>
      <w:r>
        <w:rPr>
          <w:rFonts w:hint="eastAsia" w:ascii="宋体" w:hAnsi="宋体" w:cs="宋体"/>
          <w:b/>
          <w:bCs/>
          <w:szCs w:val="15"/>
          <w:highlight w:val="none"/>
        </w:rPr>
        <w:t>【政府采购合同专用条款】</w:t>
      </w:r>
      <w:r>
        <w:rPr>
          <w:rFonts w:hint="eastAsia" w:ascii="宋体" w:hAnsi="宋体"/>
          <w:szCs w:val="21"/>
          <w:highlight w:val="none"/>
        </w:rPr>
        <w:t>约定的期限内对所有的货物实施运行监督、维修，但前提条件是该服务并不能免除乙方在质量保证期内所承担的义务；</w:t>
      </w:r>
    </w:p>
    <w:p w14:paraId="1A3DFB44">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（4）在制造商所在地或指定现场就货物的安装、启动、运营、维护、废弃处置等对甲方操作人员进行培训</w:t>
      </w:r>
      <w:r>
        <w:rPr>
          <w:rFonts w:hint="eastAsia" w:ascii="宋体" w:hAnsi="宋体" w:cs="宋体"/>
          <w:szCs w:val="15"/>
          <w:highlight w:val="none"/>
        </w:rPr>
        <w:t>；</w:t>
      </w:r>
    </w:p>
    <w:p w14:paraId="56DD2A2E">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（5）依照法律、行政法规的规定或者按照</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约定，货物在有效使用年限届满后应予回收的，乙方负有自行或者委托第三人对货物予以回收的义务；</w:t>
      </w:r>
    </w:p>
    <w:p w14:paraId="7DA815A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（6）</w:t>
      </w:r>
      <w:r>
        <w:rPr>
          <w:rFonts w:hint="eastAsia" w:ascii="宋体" w:hAnsi="宋体"/>
          <w:b/>
          <w:szCs w:val="21"/>
          <w:highlight w:val="none"/>
        </w:rPr>
        <w:t>【政府采购合同专用条款】</w:t>
      </w:r>
      <w:r>
        <w:rPr>
          <w:rFonts w:hint="eastAsia" w:ascii="宋体" w:hAnsi="宋体"/>
          <w:szCs w:val="21"/>
          <w:highlight w:val="none"/>
        </w:rPr>
        <w:t>规定由乙方提供的其他服务。</w:t>
      </w:r>
    </w:p>
    <w:p w14:paraId="34548E6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14.2 乙方提供的售后服务的费用已包含在合同价款中，甲方不再另行支付。</w:t>
      </w:r>
    </w:p>
    <w:p w14:paraId="2AE8B9C0">
      <w:pPr>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15.违约责任</w:t>
      </w:r>
    </w:p>
    <w:p w14:paraId="3D2ABF89">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15.1质量瑕疵的违约责任</w:t>
      </w:r>
    </w:p>
    <w:p w14:paraId="2C02BAD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乙方提供的产品不符合合同约定的质量标准或存在产品质量缺陷，甲方有权要求乙方根据</w:t>
      </w:r>
      <w:r>
        <w:rPr>
          <w:rFonts w:hint="eastAsia" w:ascii="宋体" w:hAnsi="宋体"/>
          <w:b/>
          <w:szCs w:val="21"/>
          <w:highlight w:val="none"/>
        </w:rPr>
        <w:t>【政府采购合同专用条款】</w:t>
      </w:r>
      <w:r>
        <w:rPr>
          <w:rFonts w:hint="eastAsia" w:ascii="宋体" w:hAnsi="宋体"/>
          <w:bCs/>
          <w:szCs w:val="21"/>
          <w:highlight w:val="none"/>
        </w:rPr>
        <w:t>要求</w:t>
      </w:r>
      <w:r>
        <w:rPr>
          <w:rFonts w:hint="eastAsia" w:ascii="宋体" w:hAnsi="宋体"/>
          <w:szCs w:val="21"/>
          <w:highlight w:val="none"/>
        </w:rPr>
        <w:t>及时修理、重作、更换，并承担由此给甲方造成的损失。</w:t>
      </w:r>
    </w:p>
    <w:p w14:paraId="7FC7B727">
      <w:pPr>
        <w:autoSpaceDE w:val="0"/>
        <w:autoSpaceDN w:val="0"/>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15.2 迟延交货的违约责任</w:t>
      </w:r>
    </w:p>
    <w:p w14:paraId="2BCA519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BA8385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szCs w:val="21"/>
          <w:highlight w:val="none"/>
        </w:rPr>
        <w:t>【政府采购合同专用条款】</w:t>
      </w:r>
      <w:r>
        <w:rPr>
          <w:rFonts w:hint="eastAsia" w:ascii="宋体" w:hAnsi="宋体"/>
          <w:szCs w:val="21"/>
          <w:highlight w:val="none"/>
        </w:rPr>
        <w:t>规定执行。如果涉及公共利益，且赔偿金额无法弥补公共利益损失，甲方可要求继续履行或者采取其他补救措施。</w:t>
      </w:r>
    </w:p>
    <w:p w14:paraId="4F8717F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15.3 迟延支付的违约责任</w:t>
      </w:r>
    </w:p>
    <w:p w14:paraId="0CAEF97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甲方存在迟延支付乙方合同款项的，应当承担</w:t>
      </w:r>
      <w:r>
        <w:rPr>
          <w:rFonts w:hint="eastAsia" w:ascii="宋体" w:hAnsi="宋体"/>
          <w:b/>
          <w:bCs/>
          <w:szCs w:val="21"/>
          <w:highlight w:val="none"/>
        </w:rPr>
        <w:t>【政府采购合同专用条款】</w:t>
      </w:r>
      <w:r>
        <w:rPr>
          <w:rFonts w:hint="eastAsia" w:ascii="宋体" w:hAnsi="宋体"/>
          <w:szCs w:val="21"/>
          <w:highlight w:val="none"/>
        </w:rPr>
        <w:t>规定的逾期付款利息。</w:t>
      </w:r>
    </w:p>
    <w:p w14:paraId="2FA5B79B">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bCs/>
          <w:szCs w:val="21"/>
          <w:highlight w:val="none"/>
        </w:rPr>
        <w:t>15.4其他违约责任根据项目实际需要按</w:t>
      </w:r>
      <w:r>
        <w:rPr>
          <w:rFonts w:hint="eastAsia" w:ascii="宋体" w:hAnsi="宋体"/>
          <w:b/>
          <w:bCs/>
          <w:szCs w:val="21"/>
          <w:highlight w:val="none"/>
        </w:rPr>
        <w:t>【政府采购合同专用条款】</w:t>
      </w:r>
      <w:r>
        <w:rPr>
          <w:rFonts w:hint="eastAsia" w:ascii="宋体" w:hAnsi="宋体"/>
          <w:szCs w:val="21"/>
          <w:highlight w:val="none"/>
        </w:rPr>
        <w:t>规定执行。</w:t>
      </w:r>
    </w:p>
    <w:p w14:paraId="03817993">
      <w:pPr>
        <w:numPr>
          <w:ilvl w:val="0"/>
          <w:numId w:val="17"/>
        </w:num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合同变更、中止与终止</w:t>
      </w:r>
    </w:p>
    <w:p w14:paraId="19219BBA">
      <w:pPr>
        <w:adjustRightInd w:val="0"/>
        <w:snapToGrid w:val="0"/>
        <w:spacing w:line="400" w:lineRule="exact"/>
        <w:jc w:val="left"/>
        <w:rPr>
          <w:rFonts w:hint="eastAsia" w:ascii="宋体" w:hAnsi="宋体"/>
          <w:szCs w:val="21"/>
          <w:highlight w:val="none"/>
        </w:rPr>
      </w:pPr>
      <w:r>
        <w:rPr>
          <w:rFonts w:hint="eastAsia" w:ascii="宋体" w:hAnsi="宋体"/>
          <w:szCs w:val="21"/>
          <w:highlight w:val="none"/>
        </w:rPr>
        <w:t>16.1合同的变更</w:t>
      </w:r>
    </w:p>
    <w:p w14:paraId="395FDF3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政府采购合同履行中，在不改变合同其他条款的前提下，甲方可以在合同价款10%的范围内追加与合同标的相同的货物，并就此与乙方协商一致后签订补充协议。</w:t>
      </w:r>
    </w:p>
    <w:p w14:paraId="2E027CF2">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16.2合同的中止</w:t>
      </w:r>
    </w:p>
    <w:p w14:paraId="30802C74">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（1）合同履行过程中因供应商就采购文件、采购过程或结果提起投诉的，甲方认为有必要的，可以中止合同的履行。</w:t>
      </w:r>
    </w:p>
    <w:p w14:paraId="40361E2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72EB678">
      <w:pPr>
        <w:widowControl/>
        <w:autoSpaceDE w:val="0"/>
        <w:autoSpaceDN w:val="0"/>
        <w:adjustRightInd w:val="0"/>
        <w:spacing w:line="400" w:lineRule="exact"/>
        <w:ind w:firstLine="420" w:firstLineChars="200"/>
        <w:rPr>
          <w:rFonts w:hint="eastAsia" w:ascii="华文楷体" w:hAnsi="华文楷体" w:eastAsia="华文楷体" w:cs="华文楷体"/>
          <w:kern w:val="0"/>
          <w:szCs w:val="21"/>
          <w:highlight w:val="none"/>
        </w:rPr>
      </w:pPr>
      <w:r>
        <w:rPr>
          <w:rFonts w:hint="eastAsia" w:ascii="宋体" w:hAnsi="宋体" w:cs="宋体"/>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561B1BAB">
      <w:pPr>
        <w:snapToGrid w:val="0"/>
        <w:spacing w:line="400" w:lineRule="exact"/>
        <w:ind w:firstLine="420" w:firstLineChars="200"/>
        <w:jc w:val="left"/>
        <w:rPr>
          <w:highlight w:val="none"/>
        </w:rPr>
      </w:pPr>
      <w:r>
        <w:rPr>
          <w:rFonts w:hint="eastAsia" w:ascii="宋体" w:hAnsi="宋体"/>
          <w:szCs w:val="21"/>
          <w:highlight w:val="none"/>
        </w:rPr>
        <w:t>（4）甲方不得以行政区划调整、政府换届、机构或者职能调整以及相关责任人更替为由中止合同。</w:t>
      </w:r>
    </w:p>
    <w:p w14:paraId="6901558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16.3合同的终止</w:t>
      </w:r>
    </w:p>
    <w:p w14:paraId="733BC14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（1）合同因有效期限届满而终止；</w:t>
      </w:r>
    </w:p>
    <w:p w14:paraId="5673F1A7">
      <w:pPr>
        <w:snapToGrid w:val="0"/>
        <w:spacing w:line="400" w:lineRule="exact"/>
        <w:ind w:firstLine="420" w:firstLineChars="200"/>
        <w:rPr>
          <w:rFonts w:hint="eastAsia" w:ascii="宋体" w:hAnsi="宋体" w:cs="宋体"/>
          <w:szCs w:val="21"/>
          <w:highlight w:val="none"/>
        </w:rPr>
      </w:pPr>
      <w:r>
        <w:rPr>
          <w:rFonts w:hint="eastAsia" w:ascii="宋体" w:hAnsi="宋体"/>
          <w:szCs w:val="21"/>
          <w:highlight w:val="none"/>
        </w:rPr>
        <w:t>（2）乙方未按合同约定履行，构成根本性违约的，甲方有权终止合同，</w:t>
      </w:r>
      <w:r>
        <w:rPr>
          <w:rFonts w:hint="eastAsia" w:ascii="宋体" w:hAnsi="宋体" w:cs="宋体"/>
          <w:szCs w:val="21"/>
          <w:highlight w:val="none"/>
        </w:rPr>
        <w:t>并追究乙方的违约责任</w:t>
      </w:r>
      <w:r>
        <w:rPr>
          <w:rFonts w:hint="eastAsia" w:ascii="宋体" w:hAnsi="宋体"/>
          <w:szCs w:val="21"/>
          <w:highlight w:val="none"/>
        </w:rPr>
        <w:t>。</w:t>
      </w:r>
    </w:p>
    <w:p w14:paraId="390A7A8C">
      <w:pPr>
        <w:widowControl/>
        <w:autoSpaceDE w:val="0"/>
        <w:autoSpaceDN w:val="0"/>
        <w:adjustRightInd w:val="0"/>
        <w:spacing w:line="400" w:lineRule="exact"/>
        <w:ind w:firstLine="440" w:firstLineChars="200"/>
        <w:jc w:val="left"/>
        <w:rPr>
          <w:rFonts w:hint="eastAsia" w:ascii="宋体" w:hAnsi="宋体" w:eastAsia="华文楷体" w:cs="华文楷体"/>
          <w:kern w:val="0"/>
          <w:sz w:val="22"/>
          <w:szCs w:val="21"/>
          <w:highlight w:val="none"/>
        </w:rPr>
      </w:pPr>
      <w:r>
        <w:rPr>
          <w:rFonts w:hint="eastAsia" w:ascii="宋体" w:hAnsi="宋体" w:eastAsia="华文楷体" w:cs="华文楷体"/>
          <w:kern w:val="0"/>
          <w:sz w:val="22"/>
          <w:szCs w:val="21"/>
          <w:highlight w:val="none"/>
        </w:rPr>
        <w:t xml:space="preserve">16.4 </w:t>
      </w:r>
      <w:r>
        <w:rPr>
          <w:rFonts w:hint="eastAsia" w:ascii="宋体" w:hAnsi="宋体"/>
          <w:szCs w:val="21"/>
          <w:highlight w:val="none"/>
        </w:rPr>
        <w:t>涉及国家利益、社会公共利益的情形</w:t>
      </w:r>
    </w:p>
    <w:p w14:paraId="620C0F65">
      <w:pPr>
        <w:widowControl/>
        <w:autoSpaceDE w:val="0"/>
        <w:autoSpaceDN w:val="0"/>
        <w:adjustRightInd w:val="0"/>
        <w:spacing w:line="400" w:lineRule="exact"/>
        <w:ind w:firstLine="420" w:firstLineChars="200"/>
        <w:rPr>
          <w:rFonts w:hint="eastAsia" w:ascii="华文楷体" w:hAnsi="华文楷体" w:eastAsia="华文楷体" w:cs="华文楷体"/>
          <w:kern w:val="0"/>
          <w:szCs w:val="21"/>
          <w:highlight w:val="none"/>
        </w:rPr>
      </w:pPr>
      <w:r>
        <w:rPr>
          <w:rFonts w:hint="eastAsia" w:ascii="宋体" w:hAnsi="宋体" w:cs="宋体"/>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03B77AEC">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17.合同分包</w:t>
      </w:r>
    </w:p>
    <w:p w14:paraId="30F3726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17.1 乙方不得将合同转包给其他供应商。涉及合同分包的，乙方应根据采购文件和投标（响应）文件规定进行合同分包。</w:t>
      </w:r>
    </w:p>
    <w:p w14:paraId="0679660A">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17.2 乙方执行政府采购政策向中小企业依法分包的，乙方应当按采购文件和投标（响应）文件签订分包意向协议，分包意向协议属于本合同组成部分。</w:t>
      </w:r>
    </w:p>
    <w:p w14:paraId="7A4C4813">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18.不可抗力</w:t>
      </w:r>
    </w:p>
    <w:p w14:paraId="5B75F4D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18.1 不可抗力是指合同双方不能预见、不能避免且不能克服的客观情况。</w:t>
      </w:r>
    </w:p>
    <w:p w14:paraId="573DCFC4">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18.2 任何一方对由于不可抗力造成的部分或全部不能履行合同不承担违约责任。但迟延履行后发生不可抗力的，不能免除责任。</w:t>
      </w:r>
    </w:p>
    <w:p w14:paraId="795863D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EFC61C4">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19.解决争议的方法</w:t>
      </w:r>
    </w:p>
    <w:p w14:paraId="433F6A81">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72E5A995">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19.2 选择仲裁的，应在</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中明确仲裁机构及仲裁地；通过诉讼方式解决的，可以在</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中进一步约定选择与争议有实际联系的地点的人民法院管辖，但管辖法院的约定不得违反级别管辖和专属管辖的规定。</w:t>
      </w:r>
    </w:p>
    <w:p w14:paraId="6FA7A759">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19.3 如甲乙双方有争议的事项不影响合同其他部分的履行，在争议解决期间，合同其他部分应当继续履行。</w:t>
      </w:r>
    </w:p>
    <w:p w14:paraId="0DCBE2AB">
      <w:pPr>
        <w:autoSpaceDE w:val="0"/>
        <w:autoSpaceDN w:val="0"/>
        <w:adjustRightInd w:val="0"/>
        <w:snapToGrid w:val="0"/>
        <w:spacing w:line="400" w:lineRule="exact"/>
        <w:jc w:val="left"/>
        <w:rPr>
          <w:rFonts w:hint="eastAsia" w:ascii="宋体" w:hAnsi="宋体"/>
          <w:sz w:val="24"/>
          <w:highlight w:val="none"/>
        </w:rPr>
      </w:pPr>
      <w:r>
        <w:rPr>
          <w:rFonts w:hint="eastAsia" w:ascii="宋体" w:hAnsi="宋体"/>
          <w:b/>
          <w:sz w:val="24"/>
          <w:highlight w:val="none"/>
        </w:rPr>
        <w:t>20.政府采购政策</w:t>
      </w:r>
    </w:p>
    <w:p w14:paraId="61C36BC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20.1 </w:t>
      </w:r>
      <w:r>
        <w:rPr>
          <w:rFonts w:hint="eastAsia" w:ascii="宋体" w:hAnsi="宋体" w:cs="宋体"/>
          <w:highlight w:val="none"/>
          <w:lang w:val="en-GB"/>
        </w:rPr>
        <w:t>本合同应当按照规定执行政府采购政策。</w:t>
      </w:r>
    </w:p>
    <w:p w14:paraId="210B5B5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ascii="宋体" w:hAnsi="宋体"/>
          <w:szCs w:val="21"/>
          <w:highlight w:val="none"/>
        </w:rPr>
        <w:t>2</w:t>
      </w:r>
      <w:r>
        <w:rPr>
          <w:rFonts w:hint="eastAsia" w:ascii="宋体" w:hAnsi="宋体"/>
          <w:szCs w:val="21"/>
          <w:highlight w:val="none"/>
        </w:rPr>
        <w:t>0.2 本合同依法执行政府采购政策的方式和内容，属于合同履约验收的范围。</w:t>
      </w:r>
      <w:r>
        <w:rPr>
          <w:rFonts w:hint="eastAsia" w:ascii="宋体" w:hAnsi="宋体" w:cs="宋体"/>
          <w:highlight w:val="none"/>
        </w:rPr>
        <w:t>甲乙双方</w:t>
      </w:r>
      <w:r>
        <w:rPr>
          <w:rFonts w:hint="eastAsia" w:ascii="宋体" w:hAnsi="宋体" w:cs="宋体"/>
          <w:highlight w:val="none"/>
          <w:lang w:val="en-GB"/>
        </w:rPr>
        <w:t>未按规定要求执行政府采购政策造成损失的</w:t>
      </w:r>
      <w:r>
        <w:rPr>
          <w:rFonts w:hint="eastAsia" w:ascii="宋体" w:hAnsi="宋体"/>
          <w:szCs w:val="21"/>
          <w:highlight w:val="none"/>
        </w:rPr>
        <w:t>，有过错的一方应当承担赔偿责任，双方都有过错的，各自承担相应的责任。</w:t>
      </w:r>
    </w:p>
    <w:p w14:paraId="4BBCA1A0">
      <w:pPr>
        <w:spacing w:line="400" w:lineRule="exact"/>
        <w:ind w:firstLine="420" w:firstLineChars="200"/>
        <w:rPr>
          <w:rFonts w:ascii="Calibri" w:hAnsi="Calibri"/>
          <w:szCs w:val="22"/>
          <w:highlight w:val="none"/>
        </w:rPr>
      </w:pPr>
      <w:r>
        <w:rPr>
          <w:rFonts w:ascii="宋体" w:hAnsi="宋体"/>
          <w:szCs w:val="21"/>
          <w:highlight w:val="none"/>
        </w:rPr>
        <w:t>2</w:t>
      </w:r>
      <w:r>
        <w:rPr>
          <w:rFonts w:hint="eastAsia" w:ascii="宋体" w:hAnsi="宋体"/>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E9162B9">
      <w:p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21.法律适用</w:t>
      </w:r>
    </w:p>
    <w:p w14:paraId="4A8526C0">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21.1 本合同的订立、生效、解释、履行及与本合同有关的争议解决，均适用法律、行政法规。</w:t>
      </w:r>
    </w:p>
    <w:p w14:paraId="712C81E4">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21.2 本合同条款与法律、行政法规的强制性规定不一致的，双方当事人应按照法律、行政法规的强制性规定修改本合同的相关条款。</w:t>
      </w:r>
    </w:p>
    <w:p w14:paraId="5380087B">
      <w:pPr>
        <w:numPr>
          <w:ilvl w:val="255"/>
          <w:numId w:val="0"/>
        </w:num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22. 通知</w:t>
      </w:r>
    </w:p>
    <w:p w14:paraId="71D22BE0">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22.1本合同任何一方向对方发出的通知、信件、数据电文等，应当发送至本合同第一部分《政府采购合同协议书》所约定的通讯地址、联系人、联系电话或电子邮箱。</w:t>
      </w:r>
    </w:p>
    <w:p w14:paraId="26EA1E5F">
      <w:pPr>
        <w:widowControl/>
        <w:autoSpaceDE w:val="0"/>
        <w:autoSpaceDN w:val="0"/>
        <w:adjustRightInd w:val="0"/>
        <w:spacing w:line="400" w:lineRule="exact"/>
        <w:rPr>
          <w:rFonts w:hint="eastAsia" w:ascii="华文楷体" w:hAnsi="华文楷体" w:eastAsia="华文楷体" w:cs="华文楷体"/>
          <w:kern w:val="0"/>
          <w:szCs w:val="21"/>
          <w:highlight w:val="none"/>
        </w:rPr>
      </w:pPr>
      <w:r>
        <w:rPr>
          <w:rFonts w:hint="eastAsia" w:ascii="宋体" w:hAnsi="宋体" w:cs="宋体"/>
          <w:kern w:val="0"/>
          <w:szCs w:val="21"/>
          <w:highlight w:val="none"/>
        </w:rPr>
        <w:t>22.2一方当事人变更名称、住所、联系人、联系电话或电子邮箱等信息的，应当在变更后3日内及时书面通知对方，对方实际收到变更通知前的送达仍为有效送达。</w:t>
      </w:r>
    </w:p>
    <w:p w14:paraId="7E9BEED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22.3本合同一方给另一方的通知均应采用书面形式，传真或快递送到本合同中规定的对方的地址和办理签收手续。</w:t>
      </w:r>
    </w:p>
    <w:p w14:paraId="3F2771A5">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22.4通知以送达之日或通知书中规定的生效之日起生效，两者中以较迟之日为准。</w:t>
      </w:r>
    </w:p>
    <w:p w14:paraId="673FAD5E">
      <w:pPr>
        <w:numPr>
          <w:ilvl w:val="0"/>
          <w:numId w:val="18"/>
        </w:numPr>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合同未尽事项</w:t>
      </w:r>
    </w:p>
    <w:p w14:paraId="10EAD49B">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23.1合同未尽事项见</w:t>
      </w:r>
      <w:r>
        <w:rPr>
          <w:rFonts w:hint="eastAsia" w:ascii="宋体" w:hAnsi="宋体"/>
          <w:b/>
          <w:szCs w:val="21"/>
          <w:highlight w:val="none"/>
        </w:rPr>
        <w:t>【政府采购合同专用条款】</w:t>
      </w:r>
      <w:r>
        <w:rPr>
          <w:rFonts w:hint="eastAsia" w:ascii="宋体" w:hAnsi="宋体"/>
          <w:bCs/>
          <w:szCs w:val="21"/>
          <w:highlight w:val="none"/>
        </w:rPr>
        <w:t>。</w:t>
      </w:r>
    </w:p>
    <w:p w14:paraId="1BEAEF8A">
      <w:pPr>
        <w:adjustRightInd w:val="0"/>
        <w:snapToGrid w:val="0"/>
        <w:spacing w:line="400" w:lineRule="exact"/>
        <w:jc w:val="left"/>
        <w:rPr>
          <w:rFonts w:hint="eastAsia" w:ascii="黑体" w:hAnsi="华文中宋" w:eastAsia="黑体"/>
          <w:sz w:val="28"/>
          <w:szCs w:val="28"/>
          <w:highlight w:val="none"/>
        </w:rPr>
      </w:pPr>
      <w:r>
        <w:rPr>
          <w:rFonts w:hint="eastAsia" w:ascii="宋体" w:hAnsi="宋体"/>
          <w:bCs/>
          <w:szCs w:val="21"/>
          <w:highlight w:val="none"/>
        </w:rPr>
        <w:t xml:space="preserve">    23.2 合同附件与合同正文具有同等的法律效力。</w:t>
      </w:r>
      <w:bookmarkStart w:id="27" w:name="_Toc20313"/>
    </w:p>
    <w:p w14:paraId="1EF44193">
      <w:pPr>
        <w:adjustRightInd w:val="0"/>
        <w:snapToGrid w:val="0"/>
        <w:jc w:val="center"/>
        <w:rPr>
          <w:rFonts w:hint="eastAsia" w:ascii="黑体" w:hAnsi="华文中宋" w:eastAsia="黑体"/>
          <w:sz w:val="28"/>
          <w:szCs w:val="28"/>
          <w:highlight w:val="none"/>
        </w:rPr>
      </w:pPr>
      <w:r>
        <w:rPr>
          <w:rFonts w:hint="eastAsia" w:ascii="黑体" w:hAnsi="华文中宋" w:eastAsia="黑体"/>
          <w:sz w:val="28"/>
          <w:szCs w:val="28"/>
          <w:highlight w:val="none"/>
        </w:rPr>
        <w:br w:type="page"/>
      </w:r>
    </w:p>
    <w:p w14:paraId="1B845FF9">
      <w:pPr>
        <w:keepNext/>
        <w:keepLines/>
        <w:numPr>
          <w:ilvl w:val="0"/>
          <w:numId w:val="12"/>
        </w:numPr>
        <w:adjustRightInd w:val="0"/>
        <w:snapToGrid w:val="0"/>
        <w:spacing w:line="360" w:lineRule="auto"/>
        <w:jc w:val="center"/>
        <w:outlineLvl w:val="1"/>
        <w:rPr>
          <w:rFonts w:hint="eastAsia" w:ascii="黑体" w:hAnsi="华文中宋" w:eastAsia="黑体"/>
          <w:sz w:val="28"/>
          <w:szCs w:val="28"/>
          <w:highlight w:val="none"/>
        </w:rPr>
      </w:pPr>
      <w:r>
        <w:rPr>
          <w:rFonts w:hint="eastAsia" w:ascii="黑体" w:hAnsi="华文中宋" w:eastAsia="黑体"/>
          <w:sz w:val="28"/>
          <w:szCs w:val="28"/>
          <w:highlight w:val="none"/>
        </w:rPr>
        <w:t>第三节 政府采购合同专用条款</w:t>
      </w:r>
      <w:bookmarkEnd w:id="2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E7CC6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629671">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13255BA">
            <w:pPr>
              <w:adjustRightInd w:val="0"/>
              <w:snapToGrid w:val="0"/>
              <w:jc w:val="center"/>
              <w:rPr>
                <w:rFonts w:hint="eastAsia" w:ascii="宋体" w:hAnsi="宋体"/>
                <w:szCs w:val="21"/>
                <w:highlight w:val="none"/>
              </w:rPr>
            </w:pPr>
            <w:r>
              <w:rPr>
                <w:rFonts w:hint="eastAsia" w:ascii="宋体" w:hAnsi="宋体"/>
                <w:szCs w:val="21"/>
                <w:highlight w:val="none"/>
              </w:rPr>
              <w:t>第1.2（6）项</w:t>
            </w:r>
          </w:p>
        </w:tc>
        <w:tc>
          <w:tcPr>
            <w:tcW w:w="1742" w:type="dxa"/>
            <w:vAlign w:val="center"/>
          </w:tcPr>
          <w:p w14:paraId="230F90E5">
            <w:pPr>
              <w:adjustRightInd w:val="0"/>
              <w:snapToGrid w:val="0"/>
              <w:jc w:val="left"/>
              <w:rPr>
                <w:rFonts w:hint="eastAsia" w:ascii="宋体" w:hAnsi="宋体"/>
                <w:szCs w:val="21"/>
                <w:highlight w:val="none"/>
              </w:rPr>
            </w:pPr>
            <w:r>
              <w:rPr>
                <w:rFonts w:hint="eastAsia" w:ascii="宋体" w:hAnsi="宋体"/>
                <w:szCs w:val="21"/>
                <w:highlight w:val="none"/>
              </w:rPr>
              <w:t>联合体具体要求</w:t>
            </w:r>
          </w:p>
        </w:tc>
        <w:tc>
          <w:tcPr>
            <w:tcW w:w="5170" w:type="dxa"/>
            <w:vAlign w:val="center"/>
          </w:tcPr>
          <w:p w14:paraId="2736703E">
            <w:pPr>
              <w:adjustRightInd w:val="0"/>
              <w:snapToGrid w:val="0"/>
              <w:jc w:val="left"/>
              <w:rPr>
                <w:rFonts w:hint="eastAsia" w:ascii="宋体" w:hAnsi="宋体"/>
                <w:szCs w:val="21"/>
                <w:highlight w:val="none"/>
              </w:rPr>
            </w:pPr>
          </w:p>
        </w:tc>
      </w:tr>
      <w:tr w14:paraId="56E3C6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3CC7DE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706C5A3">
            <w:pPr>
              <w:adjustRightInd w:val="0"/>
              <w:snapToGrid w:val="0"/>
              <w:jc w:val="center"/>
              <w:rPr>
                <w:rFonts w:hint="eastAsia" w:ascii="宋体" w:hAnsi="宋体"/>
                <w:szCs w:val="21"/>
                <w:highlight w:val="none"/>
              </w:rPr>
            </w:pPr>
            <w:r>
              <w:rPr>
                <w:rFonts w:hint="eastAsia" w:ascii="宋体" w:hAnsi="宋体"/>
                <w:szCs w:val="21"/>
                <w:highlight w:val="none"/>
              </w:rPr>
              <w:t>第1.2（7）项</w:t>
            </w:r>
          </w:p>
        </w:tc>
        <w:tc>
          <w:tcPr>
            <w:tcW w:w="1742" w:type="dxa"/>
            <w:vAlign w:val="center"/>
          </w:tcPr>
          <w:p w14:paraId="79D8B2F6">
            <w:pPr>
              <w:adjustRightInd w:val="0"/>
              <w:snapToGrid w:val="0"/>
              <w:jc w:val="left"/>
              <w:rPr>
                <w:rFonts w:hint="eastAsia" w:ascii="宋体" w:hAnsi="宋体"/>
                <w:szCs w:val="21"/>
                <w:highlight w:val="none"/>
              </w:rPr>
            </w:pPr>
            <w:r>
              <w:rPr>
                <w:rFonts w:hint="eastAsia" w:ascii="宋体" w:hAnsi="宋体"/>
                <w:szCs w:val="21"/>
                <w:highlight w:val="none"/>
              </w:rPr>
              <w:t>其他术语解释</w:t>
            </w:r>
          </w:p>
        </w:tc>
        <w:tc>
          <w:tcPr>
            <w:tcW w:w="5170" w:type="dxa"/>
            <w:vAlign w:val="center"/>
          </w:tcPr>
          <w:p w14:paraId="095682C7">
            <w:pPr>
              <w:adjustRightInd w:val="0"/>
              <w:snapToGrid w:val="0"/>
              <w:jc w:val="left"/>
              <w:rPr>
                <w:rFonts w:hint="eastAsia" w:ascii="宋体" w:hAnsi="宋体"/>
                <w:szCs w:val="21"/>
                <w:highlight w:val="none"/>
              </w:rPr>
            </w:pPr>
          </w:p>
        </w:tc>
      </w:tr>
      <w:tr w14:paraId="1BC388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322F5F">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F504E5D">
            <w:pPr>
              <w:adjustRightInd w:val="0"/>
              <w:snapToGrid w:val="0"/>
              <w:jc w:val="center"/>
              <w:rPr>
                <w:rFonts w:hint="eastAsia" w:ascii="宋体" w:hAnsi="宋体"/>
                <w:szCs w:val="21"/>
                <w:highlight w:val="none"/>
              </w:rPr>
            </w:pPr>
            <w:r>
              <w:rPr>
                <w:rFonts w:hint="eastAsia" w:ascii="宋体" w:hAnsi="宋体"/>
                <w:szCs w:val="21"/>
                <w:highlight w:val="none"/>
              </w:rPr>
              <w:t>第4.4款</w:t>
            </w:r>
          </w:p>
        </w:tc>
        <w:tc>
          <w:tcPr>
            <w:tcW w:w="1742" w:type="dxa"/>
            <w:vAlign w:val="center"/>
          </w:tcPr>
          <w:p w14:paraId="56DB338E">
            <w:pPr>
              <w:adjustRightInd w:val="0"/>
              <w:snapToGrid w:val="0"/>
              <w:jc w:val="left"/>
              <w:rPr>
                <w:rFonts w:hint="eastAsia" w:ascii="宋体" w:hAnsi="宋体"/>
                <w:szCs w:val="21"/>
                <w:highlight w:val="none"/>
              </w:rPr>
            </w:pPr>
            <w:r>
              <w:rPr>
                <w:rFonts w:hint="eastAsia" w:ascii="宋体" w:hAnsi="宋体"/>
                <w:szCs w:val="21"/>
                <w:highlight w:val="none"/>
              </w:rPr>
              <w:t>履约验收中甲方提出异议或作出说明的期限</w:t>
            </w:r>
          </w:p>
        </w:tc>
        <w:tc>
          <w:tcPr>
            <w:tcW w:w="5170" w:type="dxa"/>
            <w:vAlign w:val="center"/>
          </w:tcPr>
          <w:p w14:paraId="3255AC66">
            <w:pPr>
              <w:adjustRightInd w:val="0"/>
              <w:snapToGrid w:val="0"/>
              <w:jc w:val="left"/>
              <w:rPr>
                <w:rFonts w:hint="eastAsia" w:ascii="宋体" w:hAnsi="宋体"/>
                <w:szCs w:val="21"/>
                <w:highlight w:val="none"/>
              </w:rPr>
            </w:pPr>
          </w:p>
        </w:tc>
      </w:tr>
      <w:tr w14:paraId="06F5D3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552FA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A124879">
            <w:pPr>
              <w:adjustRightInd w:val="0"/>
              <w:snapToGrid w:val="0"/>
              <w:jc w:val="center"/>
              <w:rPr>
                <w:rFonts w:hint="eastAsia" w:ascii="宋体" w:hAnsi="宋体"/>
                <w:szCs w:val="21"/>
                <w:highlight w:val="none"/>
              </w:rPr>
            </w:pPr>
            <w:r>
              <w:rPr>
                <w:rFonts w:hint="eastAsia" w:ascii="宋体" w:hAnsi="宋体"/>
                <w:szCs w:val="21"/>
                <w:highlight w:val="none"/>
              </w:rPr>
              <w:t>第4.6款</w:t>
            </w:r>
          </w:p>
        </w:tc>
        <w:tc>
          <w:tcPr>
            <w:tcW w:w="1742" w:type="dxa"/>
            <w:vAlign w:val="center"/>
          </w:tcPr>
          <w:p w14:paraId="0A73413F">
            <w:pPr>
              <w:adjustRightInd w:val="0"/>
              <w:snapToGrid w:val="0"/>
              <w:jc w:val="left"/>
              <w:rPr>
                <w:rFonts w:hint="eastAsia" w:ascii="宋体" w:hAnsi="宋体"/>
                <w:szCs w:val="21"/>
                <w:highlight w:val="none"/>
              </w:rPr>
            </w:pPr>
            <w:r>
              <w:rPr>
                <w:rFonts w:hint="eastAsia" w:ascii="宋体" w:hAnsi="宋体"/>
                <w:szCs w:val="21"/>
                <w:highlight w:val="none"/>
              </w:rPr>
              <w:t>约定甲方承担的其他义务和责任</w:t>
            </w:r>
          </w:p>
        </w:tc>
        <w:tc>
          <w:tcPr>
            <w:tcW w:w="5170" w:type="dxa"/>
            <w:vAlign w:val="center"/>
          </w:tcPr>
          <w:p w14:paraId="029AC7F6">
            <w:pPr>
              <w:adjustRightInd w:val="0"/>
              <w:snapToGrid w:val="0"/>
              <w:jc w:val="left"/>
              <w:rPr>
                <w:rFonts w:hint="eastAsia" w:ascii="宋体" w:hAnsi="宋体"/>
                <w:szCs w:val="21"/>
                <w:highlight w:val="none"/>
              </w:rPr>
            </w:pPr>
          </w:p>
        </w:tc>
      </w:tr>
      <w:tr w14:paraId="3C61F9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AF6E47">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8265341">
            <w:pPr>
              <w:snapToGrid w:val="0"/>
              <w:jc w:val="center"/>
              <w:rPr>
                <w:highlight w:val="none"/>
              </w:rPr>
            </w:pPr>
            <w:r>
              <w:rPr>
                <w:rFonts w:hint="eastAsia" w:ascii="宋体" w:hAnsi="宋体"/>
                <w:szCs w:val="21"/>
                <w:highlight w:val="none"/>
              </w:rPr>
              <w:t>第5.4款</w:t>
            </w:r>
          </w:p>
        </w:tc>
        <w:tc>
          <w:tcPr>
            <w:tcW w:w="1742" w:type="dxa"/>
            <w:vAlign w:val="center"/>
          </w:tcPr>
          <w:p w14:paraId="6154BB6A">
            <w:pPr>
              <w:adjustRightInd w:val="0"/>
              <w:snapToGrid w:val="0"/>
              <w:jc w:val="left"/>
              <w:rPr>
                <w:rFonts w:hint="eastAsia"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14:paraId="0AA6CF0E">
            <w:pPr>
              <w:adjustRightInd w:val="0"/>
              <w:snapToGrid w:val="0"/>
              <w:jc w:val="left"/>
              <w:rPr>
                <w:rFonts w:hint="eastAsia" w:ascii="宋体" w:hAnsi="宋体"/>
                <w:szCs w:val="21"/>
                <w:highlight w:val="none"/>
              </w:rPr>
            </w:pPr>
          </w:p>
        </w:tc>
      </w:tr>
      <w:tr w14:paraId="067B9C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A773B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40F3003">
            <w:pPr>
              <w:snapToGrid w:val="0"/>
              <w:jc w:val="center"/>
              <w:rPr>
                <w:rFonts w:hint="eastAsia" w:ascii="宋体" w:hAnsi="宋体"/>
                <w:szCs w:val="21"/>
                <w:highlight w:val="none"/>
              </w:rPr>
            </w:pPr>
            <w:r>
              <w:rPr>
                <w:rFonts w:hint="eastAsia" w:ascii="宋体" w:hAnsi="宋体"/>
                <w:szCs w:val="21"/>
                <w:highlight w:val="none"/>
              </w:rPr>
              <w:t>第6.1款</w:t>
            </w:r>
          </w:p>
        </w:tc>
        <w:tc>
          <w:tcPr>
            <w:tcW w:w="1742" w:type="dxa"/>
            <w:vAlign w:val="center"/>
          </w:tcPr>
          <w:p w14:paraId="65B1B895">
            <w:pPr>
              <w:adjustRightInd w:val="0"/>
              <w:snapToGrid w:val="0"/>
              <w:jc w:val="left"/>
              <w:rPr>
                <w:rFonts w:hint="eastAsia" w:ascii="宋体" w:hAnsi="宋体"/>
                <w:szCs w:val="21"/>
                <w:highlight w:val="none"/>
              </w:rPr>
            </w:pPr>
            <w:r>
              <w:rPr>
                <w:rFonts w:hint="eastAsia" w:ascii="宋体" w:hAnsi="宋体"/>
                <w:szCs w:val="21"/>
                <w:highlight w:val="none"/>
              </w:rPr>
              <w:t>履行合同义务的顺序</w:t>
            </w:r>
          </w:p>
        </w:tc>
        <w:tc>
          <w:tcPr>
            <w:tcW w:w="5170" w:type="dxa"/>
            <w:vAlign w:val="center"/>
          </w:tcPr>
          <w:p w14:paraId="6E030FA2">
            <w:pPr>
              <w:adjustRightInd w:val="0"/>
              <w:snapToGrid w:val="0"/>
              <w:jc w:val="left"/>
              <w:rPr>
                <w:rFonts w:hint="eastAsia" w:ascii="宋体" w:hAnsi="宋体"/>
                <w:szCs w:val="21"/>
                <w:highlight w:val="none"/>
              </w:rPr>
            </w:pPr>
          </w:p>
        </w:tc>
      </w:tr>
      <w:tr w14:paraId="24E5C8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F1FB090">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0DC5637A">
            <w:pPr>
              <w:adjustRightInd w:val="0"/>
              <w:snapToGrid w:val="0"/>
              <w:jc w:val="center"/>
              <w:rPr>
                <w:rFonts w:hint="eastAsia" w:ascii="宋体" w:hAnsi="宋体"/>
                <w:szCs w:val="21"/>
                <w:highlight w:val="none"/>
              </w:rPr>
            </w:pPr>
            <w:r>
              <w:rPr>
                <w:rFonts w:hint="eastAsia" w:ascii="宋体" w:hAnsi="宋体"/>
                <w:szCs w:val="21"/>
                <w:highlight w:val="none"/>
              </w:rPr>
              <w:t>第7.1款</w:t>
            </w:r>
          </w:p>
        </w:tc>
        <w:tc>
          <w:tcPr>
            <w:tcW w:w="1742" w:type="dxa"/>
            <w:vAlign w:val="center"/>
          </w:tcPr>
          <w:p w14:paraId="6885E6A8">
            <w:pPr>
              <w:adjustRightInd w:val="0"/>
              <w:snapToGrid w:val="0"/>
              <w:jc w:val="left"/>
              <w:rPr>
                <w:rFonts w:hint="eastAsia" w:ascii="宋体" w:hAnsi="宋体"/>
                <w:szCs w:val="21"/>
                <w:highlight w:val="none"/>
              </w:rPr>
            </w:pPr>
            <w:r>
              <w:rPr>
                <w:rFonts w:hint="eastAsia" w:ascii="宋体" w:hAnsi="宋体"/>
                <w:szCs w:val="21"/>
                <w:highlight w:val="none"/>
              </w:rPr>
              <w:t>包装特殊要求</w:t>
            </w:r>
          </w:p>
        </w:tc>
        <w:tc>
          <w:tcPr>
            <w:tcW w:w="5170" w:type="dxa"/>
            <w:vAlign w:val="center"/>
          </w:tcPr>
          <w:p w14:paraId="73EEA2BB">
            <w:pPr>
              <w:rPr>
                <w:highlight w:val="none"/>
              </w:rPr>
            </w:pPr>
          </w:p>
        </w:tc>
      </w:tr>
      <w:tr w14:paraId="0A5435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E5398D0">
            <w:pPr>
              <w:adjustRightInd w:val="0"/>
              <w:snapToGrid w:val="0"/>
              <w:jc w:val="center"/>
              <w:rPr>
                <w:rFonts w:hint="eastAsia" w:ascii="宋体" w:hAnsi="宋体"/>
                <w:szCs w:val="21"/>
                <w:highlight w:val="none"/>
              </w:rPr>
            </w:pPr>
          </w:p>
        </w:tc>
        <w:tc>
          <w:tcPr>
            <w:tcW w:w="1742" w:type="dxa"/>
            <w:vAlign w:val="center"/>
          </w:tcPr>
          <w:p w14:paraId="081A3158">
            <w:pPr>
              <w:adjustRightInd w:val="0"/>
              <w:snapToGrid w:val="0"/>
              <w:jc w:val="left"/>
              <w:rPr>
                <w:rFonts w:hint="eastAsia" w:ascii="宋体" w:hAnsi="宋体"/>
                <w:szCs w:val="21"/>
                <w:highlight w:val="none"/>
              </w:rPr>
            </w:pPr>
            <w:r>
              <w:rPr>
                <w:rFonts w:hint="eastAsia" w:ascii="宋体" w:hAnsi="宋体"/>
                <w:szCs w:val="21"/>
                <w:highlight w:val="none"/>
              </w:rPr>
              <w:t>指定现场</w:t>
            </w:r>
          </w:p>
        </w:tc>
        <w:tc>
          <w:tcPr>
            <w:tcW w:w="5170" w:type="dxa"/>
            <w:vAlign w:val="center"/>
          </w:tcPr>
          <w:p w14:paraId="6FE39EE9">
            <w:pPr>
              <w:rPr>
                <w:highlight w:val="none"/>
              </w:rPr>
            </w:pPr>
          </w:p>
        </w:tc>
      </w:tr>
      <w:tr w14:paraId="1AAE3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B8F75F7">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9AD6E62">
            <w:pPr>
              <w:adjustRightInd w:val="0"/>
              <w:snapToGrid w:val="0"/>
              <w:jc w:val="center"/>
              <w:rPr>
                <w:rFonts w:hint="eastAsia" w:ascii="宋体" w:hAnsi="宋体"/>
                <w:szCs w:val="21"/>
                <w:highlight w:val="none"/>
              </w:rPr>
            </w:pPr>
            <w:r>
              <w:rPr>
                <w:rFonts w:hint="eastAsia" w:ascii="宋体" w:hAnsi="宋体"/>
                <w:szCs w:val="21"/>
                <w:highlight w:val="none"/>
              </w:rPr>
              <w:t>第7.2款</w:t>
            </w:r>
          </w:p>
        </w:tc>
        <w:tc>
          <w:tcPr>
            <w:tcW w:w="1742" w:type="dxa"/>
            <w:vAlign w:val="center"/>
          </w:tcPr>
          <w:p w14:paraId="7D705D6B">
            <w:pPr>
              <w:adjustRightInd w:val="0"/>
              <w:snapToGrid w:val="0"/>
              <w:jc w:val="left"/>
              <w:rPr>
                <w:rFonts w:hint="eastAsia" w:ascii="宋体" w:hAnsi="宋体"/>
                <w:szCs w:val="21"/>
                <w:highlight w:val="none"/>
              </w:rPr>
            </w:pPr>
            <w:r>
              <w:rPr>
                <w:rFonts w:hint="eastAsia" w:ascii="宋体" w:hAnsi="宋体"/>
                <w:szCs w:val="21"/>
                <w:highlight w:val="none"/>
              </w:rPr>
              <w:t>运输特殊要求</w:t>
            </w:r>
          </w:p>
        </w:tc>
        <w:tc>
          <w:tcPr>
            <w:tcW w:w="5170" w:type="dxa"/>
            <w:vAlign w:val="center"/>
          </w:tcPr>
          <w:p w14:paraId="5ABCDE6F">
            <w:pPr>
              <w:rPr>
                <w:highlight w:val="none"/>
              </w:rPr>
            </w:pPr>
          </w:p>
        </w:tc>
      </w:tr>
      <w:tr w14:paraId="0F31D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9BCC4C1">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9D4DF6D">
            <w:pPr>
              <w:adjustRightInd w:val="0"/>
              <w:snapToGrid w:val="0"/>
              <w:jc w:val="center"/>
              <w:rPr>
                <w:rFonts w:hint="eastAsia" w:ascii="宋体" w:hAnsi="宋体"/>
                <w:szCs w:val="21"/>
                <w:highlight w:val="none"/>
              </w:rPr>
            </w:pPr>
            <w:r>
              <w:rPr>
                <w:rFonts w:hint="eastAsia" w:ascii="宋体" w:hAnsi="宋体"/>
                <w:szCs w:val="21"/>
                <w:highlight w:val="none"/>
              </w:rPr>
              <w:t>第7.3款</w:t>
            </w:r>
          </w:p>
        </w:tc>
        <w:tc>
          <w:tcPr>
            <w:tcW w:w="1742" w:type="dxa"/>
            <w:vAlign w:val="center"/>
          </w:tcPr>
          <w:p w14:paraId="068C4519">
            <w:pPr>
              <w:adjustRightInd w:val="0"/>
              <w:snapToGrid w:val="0"/>
              <w:jc w:val="left"/>
              <w:rPr>
                <w:rFonts w:hint="eastAsia" w:ascii="宋体" w:hAnsi="宋体"/>
                <w:szCs w:val="21"/>
                <w:highlight w:val="none"/>
              </w:rPr>
            </w:pPr>
            <w:r>
              <w:rPr>
                <w:rFonts w:hint="eastAsia" w:ascii="宋体" w:hAnsi="宋体"/>
                <w:szCs w:val="21"/>
                <w:highlight w:val="none"/>
              </w:rPr>
              <w:t>保险要求</w:t>
            </w:r>
          </w:p>
        </w:tc>
        <w:tc>
          <w:tcPr>
            <w:tcW w:w="5170" w:type="dxa"/>
            <w:vAlign w:val="center"/>
          </w:tcPr>
          <w:p w14:paraId="4E438428">
            <w:pPr>
              <w:rPr>
                <w:highlight w:val="none"/>
              </w:rPr>
            </w:pPr>
          </w:p>
        </w:tc>
      </w:tr>
      <w:tr w14:paraId="514012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DBBA4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9860704">
            <w:pPr>
              <w:adjustRightInd w:val="0"/>
              <w:snapToGrid w:val="0"/>
              <w:jc w:val="center"/>
              <w:rPr>
                <w:rFonts w:hint="eastAsia" w:ascii="宋体" w:hAnsi="宋体"/>
                <w:szCs w:val="21"/>
                <w:highlight w:val="none"/>
              </w:rPr>
            </w:pPr>
            <w:r>
              <w:rPr>
                <w:rFonts w:hint="eastAsia" w:ascii="宋体" w:hAnsi="宋体"/>
                <w:szCs w:val="21"/>
                <w:highlight w:val="none"/>
              </w:rPr>
              <w:t>第8.2（1）项</w:t>
            </w:r>
          </w:p>
        </w:tc>
        <w:tc>
          <w:tcPr>
            <w:tcW w:w="1742" w:type="dxa"/>
            <w:vAlign w:val="center"/>
          </w:tcPr>
          <w:p w14:paraId="05C7FA66">
            <w:pPr>
              <w:adjustRightInd w:val="0"/>
              <w:snapToGrid w:val="0"/>
              <w:jc w:val="left"/>
              <w:rPr>
                <w:rFonts w:hint="eastAsia" w:ascii="宋体" w:hAnsi="宋体"/>
                <w:szCs w:val="21"/>
                <w:highlight w:val="none"/>
              </w:rPr>
            </w:pPr>
            <w:r>
              <w:rPr>
                <w:rFonts w:hint="eastAsia" w:ascii="宋体" w:hAnsi="宋体"/>
                <w:szCs w:val="21"/>
                <w:highlight w:val="none"/>
              </w:rPr>
              <w:t>质量保证期</w:t>
            </w:r>
          </w:p>
        </w:tc>
        <w:tc>
          <w:tcPr>
            <w:tcW w:w="5170" w:type="dxa"/>
            <w:vAlign w:val="center"/>
          </w:tcPr>
          <w:p w14:paraId="63DDDBA4">
            <w:pPr>
              <w:autoSpaceDE w:val="0"/>
              <w:autoSpaceDN w:val="0"/>
              <w:adjustRightInd w:val="0"/>
              <w:snapToGrid w:val="0"/>
              <w:ind w:firstLine="420" w:firstLineChars="200"/>
              <w:jc w:val="left"/>
              <w:rPr>
                <w:rFonts w:hint="eastAsia" w:ascii="宋体" w:hAnsi="宋体"/>
                <w:szCs w:val="21"/>
                <w:highlight w:val="none"/>
              </w:rPr>
            </w:pPr>
          </w:p>
        </w:tc>
      </w:tr>
      <w:tr w14:paraId="36221F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10808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E1F57BD">
            <w:pPr>
              <w:adjustRightInd w:val="0"/>
              <w:snapToGrid w:val="0"/>
              <w:jc w:val="center"/>
              <w:rPr>
                <w:rFonts w:hint="eastAsia" w:ascii="宋体" w:hAnsi="宋体"/>
                <w:szCs w:val="21"/>
                <w:highlight w:val="none"/>
              </w:rPr>
            </w:pPr>
            <w:r>
              <w:rPr>
                <w:rFonts w:hint="eastAsia" w:ascii="宋体" w:hAnsi="宋体"/>
                <w:szCs w:val="21"/>
                <w:highlight w:val="none"/>
              </w:rPr>
              <w:t>第8.2（3）项</w:t>
            </w:r>
          </w:p>
        </w:tc>
        <w:tc>
          <w:tcPr>
            <w:tcW w:w="1742" w:type="dxa"/>
            <w:vAlign w:val="center"/>
          </w:tcPr>
          <w:p w14:paraId="4375DD4E">
            <w:pPr>
              <w:adjustRightInd w:val="0"/>
              <w:snapToGrid w:val="0"/>
              <w:jc w:val="left"/>
              <w:rPr>
                <w:rFonts w:hint="eastAsia" w:ascii="宋体" w:hAnsi="宋体"/>
                <w:szCs w:val="21"/>
                <w:highlight w:val="none"/>
              </w:rPr>
            </w:pPr>
            <w:r>
              <w:rPr>
                <w:rFonts w:hint="eastAsia" w:ascii="宋体" w:hAnsi="宋体"/>
                <w:szCs w:val="21"/>
                <w:highlight w:val="none"/>
              </w:rPr>
              <w:t>货物质量缺陷</w:t>
            </w:r>
          </w:p>
          <w:p w14:paraId="1BB7C5B1">
            <w:pPr>
              <w:adjustRightInd w:val="0"/>
              <w:snapToGrid w:val="0"/>
              <w:jc w:val="left"/>
              <w:rPr>
                <w:rFonts w:hint="eastAsia" w:ascii="宋体" w:hAnsi="宋体"/>
                <w:szCs w:val="21"/>
                <w:highlight w:val="none"/>
              </w:rPr>
            </w:pPr>
            <w:r>
              <w:rPr>
                <w:rFonts w:hint="eastAsia" w:ascii="宋体" w:hAnsi="宋体"/>
                <w:szCs w:val="21"/>
                <w:highlight w:val="none"/>
              </w:rPr>
              <w:t>响应时间</w:t>
            </w:r>
          </w:p>
        </w:tc>
        <w:tc>
          <w:tcPr>
            <w:tcW w:w="5170" w:type="dxa"/>
            <w:vAlign w:val="center"/>
          </w:tcPr>
          <w:p w14:paraId="7427CE4C">
            <w:pPr>
              <w:adjustRightInd w:val="0"/>
              <w:snapToGrid w:val="0"/>
              <w:jc w:val="left"/>
              <w:rPr>
                <w:rFonts w:hint="eastAsia" w:ascii="宋体" w:hAnsi="宋体"/>
                <w:szCs w:val="21"/>
                <w:highlight w:val="none"/>
              </w:rPr>
            </w:pPr>
          </w:p>
        </w:tc>
      </w:tr>
      <w:tr w14:paraId="654AA4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2E1F0E">
            <w:pPr>
              <w:snapToGrid w:val="0"/>
              <w:jc w:val="center"/>
              <w:rPr>
                <w:rFonts w:hint="eastAsia" w:ascii="宋体" w:hAnsi="宋体" w:cs="宋体"/>
                <w:szCs w:val="21"/>
                <w:highlight w:val="none"/>
              </w:rPr>
            </w:pPr>
            <w:r>
              <w:rPr>
                <w:rFonts w:hint="eastAsia" w:ascii="宋体" w:hAnsi="宋体" w:cs="宋体"/>
                <w:szCs w:val="21"/>
                <w:highlight w:val="none"/>
              </w:rPr>
              <w:t>第二节</w:t>
            </w:r>
          </w:p>
          <w:p w14:paraId="426A42E3">
            <w:pPr>
              <w:widowControl/>
              <w:autoSpaceDE w:val="0"/>
              <w:autoSpaceDN w:val="0"/>
              <w:adjustRightInd w:val="0"/>
              <w:spacing w:line="400" w:lineRule="exact"/>
              <w:jc w:val="center"/>
              <w:rPr>
                <w:rFonts w:hint="eastAsia" w:ascii="华文楷体" w:hAnsi="华文楷体" w:eastAsia="华文楷体" w:cs="华文楷体"/>
                <w:kern w:val="0"/>
                <w:sz w:val="22"/>
                <w:szCs w:val="21"/>
                <w:highlight w:val="none"/>
              </w:rPr>
            </w:pPr>
            <w:r>
              <w:rPr>
                <w:rFonts w:hint="eastAsia" w:ascii="宋体" w:hAnsi="宋体" w:cs="宋体"/>
                <w:kern w:val="0"/>
                <w:sz w:val="22"/>
                <w:szCs w:val="21"/>
                <w:highlight w:val="none"/>
              </w:rPr>
              <w:t>第11.1款</w:t>
            </w:r>
          </w:p>
        </w:tc>
        <w:tc>
          <w:tcPr>
            <w:tcW w:w="1742" w:type="dxa"/>
            <w:vAlign w:val="center"/>
          </w:tcPr>
          <w:p w14:paraId="0194E066">
            <w:pPr>
              <w:adjustRightInd w:val="0"/>
              <w:snapToGrid w:val="0"/>
              <w:rPr>
                <w:rFonts w:hint="eastAsia" w:ascii="宋体" w:hAnsi="宋体"/>
                <w:szCs w:val="21"/>
                <w:highlight w:val="none"/>
              </w:rPr>
            </w:pPr>
            <w:r>
              <w:rPr>
                <w:rFonts w:hint="eastAsia" w:ascii="宋体" w:hAnsi="宋体"/>
                <w:szCs w:val="21"/>
                <w:highlight w:val="none"/>
              </w:rPr>
              <w:t>其他应当保密的信息</w:t>
            </w:r>
          </w:p>
        </w:tc>
        <w:tc>
          <w:tcPr>
            <w:tcW w:w="5170" w:type="dxa"/>
            <w:vAlign w:val="center"/>
          </w:tcPr>
          <w:p w14:paraId="47716C0A">
            <w:pPr>
              <w:adjustRightInd w:val="0"/>
              <w:snapToGrid w:val="0"/>
              <w:jc w:val="left"/>
              <w:rPr>
                <w:rFonts w:hint="eastAsia" w:ascii="宋体" w:hAnsi="宋体"/>
                <w:szCs w:val="21"/>
                <w:highlight w:val="none"/>
              </w:rPr>
            </w:pPr>
          </w:p>
        </w:tc>
      </w:tr>
      <w:tr w14:paraId="2FA3A8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8E467C">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C32F072">
            <w:pPr>
              <w:adjustRightInd w:val="0"/>
              <w:snapToGrid w:val="0"/>
              <w:jc w:val="center"/>
              <w:rPr>
                <w:rFonts w:hint="eastAsia" w:ascii="宋体" w:hAnsi="宋体"/>
                <w:szCs w:val="21"/>
                <w:highlight w:val="none"/>
              </w:rPr>
            </w:pPr>
            <w:r>
              <w:rPr>
                <w:rFonts w:hint="eastAsia" w:ascii="宋体" w:hAnsi="宋体"/>
                <w:szCs w:val="21"/>
                <w:highlight w:val="none"/>
              </w:rPr>
              <w:t>第12.2款</w:t>
            </w:r>
          </w:p>
        </w:tc>
        <w:tc>
          <w:tcPr>
            <w:tcW w:w="1742" w:type="dxa"/>
            <w:vAlign w:val="center"/>
          </w:tcPr>
          <w:p w14:paraId="693F0061">
            <w:pPr>
              <w:adjustRightInd w:val="0"/>
              <w:snapToGrid w:val="0"/>
              <w:jc w:val="left"/>
              <w:rPr>
                <w:rFonts w:hint="eastAsia" w:ascii="宋体" w:hAnsi="宋体"/>
                <w:szCs w:val="21"/>
                <w:highlight w:val="none"/>
              </w:rPr>
            </w:pPr>
            <w:r>
              <w:rPr>
                <w:rFonts w:hint="eastAsia" w:ascii="宋体" w:hAnsi="宋体"/>
                <w:szCs w:val="21"/>
                <w:highlight w:val="none"/>
              </w:rPr>
              <w:t>合同价款支付时间</w:t>
            </w:r>
          </w:p>
        </w:tc>
        <w:tc>
          <w:tcPr>
            <w:tcW w:w="5170" w:type="dxa"/>
            <w:vAlign w:val="center"/>
          </w:tcPr>
          <w:p w14:paraId="30FE8792">
            <w:pPr>
              <w:adjustRightInd w:val="0"/>
              <w:snapToGrid w:val="0"/>
              <w:jc w:val="left"/>
              <w:rPr>
                <w:rFonts w:hint="eastAsia" w:ascii="宋体" w:hAnsi="宋体"/>
                <w:szCs w:val="21"/>
                <w:highlight w:val="none"/>
              </w:rPr>
            </w:pPr>
          </w:p>
        </w:tc>
      </w:tr>
      <w:tr w14:paraId="330880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4958C55">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8355DBC">
            <w:pPr>
              <w:adjustRightInd w:val="0"/>
              <w:snapToGrid w:val="0"/>
              <w:jc w:val="center"/>
              <w:rPr>
                <w:rFonts w:hint="eastAsia" w:ascii="宋体" w:hAnsi="宋体"/>
                <w:szCs w:val="21"/>
                <w:highlight w:val="none"/>
              </w:rPr>
            </w:pPr>
            <w:r>
              <w:rPr>
                <w:rFonts w:hint="eastAsia" w:ascii="宋体" w:hAnsi="宋体"/>
                <w:szCs w:val="21"/>
                <w:highlight w:val="none"/>
              </w:rPr>
              <w:t>第13.2款</w:t>
            </w:r>
          </w:p>
        </w:tc>
        <w:tc>
          <w:tcPr>
            <w:tcW w:w="1742" w:type="dxa"/>
            <w:vAlign w:val="center"/>
          </w:tcPr>
          <w:p w14:paraId="6259F2BA">
            <w:pPr>
              <w:adjustRightInd w:val="0"/>
              <w:snapToGrid w:val="0"/>
              <w:jc w:val="left"/>
              <w:rPr>
                <w:rFonts w:hint="eastAsia" w:ascii="宋体" w:hAnsi="宋体"/>
                <w:szCs w:val="21"/>
                <w:highlight w:val="none"/>
              </w:rPr>
            </w:pPr>
            <w:r>
              <w:rPr>
                <w:rFonts w:hint="eastAsia" w:ascii="宋体" w:hAnsi="宋体"/>
                <w:szCs w:val="21"/>
                <w:highlight w:val="none"/>
              </w:rPr>
              <w:t>履约保证金不予退还的情形</w:t>
            </w:r>
          </w:p>
        </w:tc>
        <w:tc>
          <w:tcPr>
            <w:tcW w:w="5170" w:type="dxa"/>
            <w:vAlign w:val="center"/>
          </w:tcPr>
          <w:p w14:paraId="2FC1A5F5">
            <w:pPr>
              <w:adjustRightInd w:val="0"/>
              <w:snapToGrid w:val="0"/>
              <w:jc w:val="left"/>
              <w:rPr>
                <w:rFonts w:hint="eastAsia" w:ascii="宋体" w:hAnsi="宋体"/>
                <w:szCs w:val="21"/>
                <w:highlight w:val="none"/>
              </w:rPr>
            </w:pPr>
          </w:p>
        </w:tc>
      </w:tr>
      <w:tr w14:paraId="14CFD2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336F9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84D1B8C">
            <w:pPr>
              <w:adjustRightInd w:val="0"/>
              <w:snapToGrid w:val="0"/>
              <w:jc w:val="center"/>
              <w:rPr>
                <w:rFonts w:hint="eastAsia" w:ascii="宋体" w:hAnsi="宋体"/>
                <w:szCs w:val="21"/>
                <w:highlight w:val="none"/>
              </w:rPr>
            </w:pPr>
            <w:r>
              <w:rPr>
                <w:rFonts w:hint="eastAsia" w:ascii="宋体" w:hAnsi="宋体"/>
                <w:szCs w:val="21"/>
                <w:highlight w:val="none"/>
              </w:rPr>
              <w:t>第13.3款</w:t>
            </w:r>
          </w:p>
        </w:tc>
        <w:tc>
          <w:tcPr>
            <w:tcW w:w="1742" w:type="dxa"/>
            <w:vAlign w:val="center"/>
          </w:tcPr>
          <w:p w14:paraId="612690F7">
            <w:pPr>
              <w:adjustRightInd w:val="0"/>
              <w:snapToGrid w:val="0"/>
              <w:jc w:val="left"/>
              <w:rPr>
                <w:rFonts w:hint="eastAsia"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14:paraId="1F943C08">
            <w:pPr>
              <w:adjustRightInd w:val="0"/>
              <w:snapToGrid w:val="0"/>
              <w:jc w:val="left"/>
              <w:rPr>
                <w:rFonts w:hint="eastAsia" w:ascii="宋体" w:hAnsi="宋体"/>
                <w:szCs w:val="21"/>
                <w:highlight w:val="none"/>
              </w:rPr>
            </w:pPr>
          </w:p>
        </w:tc>
      </w:tr>
      <w:tr w14:paraId="75D0F9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3D4F36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B8AA697">
            <w:pPr>
              <w:adjustRightInd w:val="0"/>
              <w:snapToGrid w:val="0"/>
              <w:jc w:val="center"/>
              <w:rPr>
                <w:rFonts w:hint="eastAsia" w:ascii="宋体" w:hAnsi="宋体"/>
                <w:szCs w:val="21"/>
                <w:highlight w:val="none"/>
              </w:rPr>
            </w:pPr>
            <w:r>
              <w:rPr>
                <w:rFonts w:hint="eastAsia" w:ascii="宋体" w:hAnsi="宋体"/>
                <w:szCs w:val="21"/>
                <w:highlight w:val="none"/>
              </w:rPr>
              <w:t>第14.1（3）项</w:t>
            </w:r>
          </w:p>
        </w:tc>
        <w:tc>
          <w:tcPr>
            <w:tcW w:w="1742" w:type="dxa"/>
            <w:vAlign w:val="center"/>
          </w:tcPr>
          <w:p w14:paraId="31259F1C">
            <w:pPr>
              <w:adjustRightInd w:val="0"/>
              <w:snapToGrid w:val="0"/>
              <w:jc w:val="left"/>
              <w:rPr>
                <w:rFonts w:hint="eastAsia" w:ascii="宋体" w:hAnsi="宋体"/>
                <w:szCs w:val="21"/>
                <w:highlight w:val="none"/>
              </w:rPr>
            </w:pPr>
            <w:r>
              <w:rPr>
                <w:rFonts w:hint="eastAsia" w:ascii="宋体" w:hAnsi="宋体"/>
                <w:szCs w:val="21"/>
                <w:highlight w:val="none"/>
              </w:rPr>
              <w:t>运行监督、维修期限</w:t>
            </w:r>
          </w:p>
        </w:tc>
        <w:tc>
          <w:tcPr>
            <w:tcW w:w="5170" w:type="dxa"/>
            <w:vAlign w:val="center"/>
          </w:tcPr>
          <w:p w14:paraId="0B55CE1E">
            <w:pPr>
              <w:adjustRightInd w:val="0"/>
              <w:snapToGrid w:val="0"/>
              <w:jc w:val="left"/>
              <w:rPr>
                <w:rFonts w:hint="eastAsia" w:ascii="宋体" w:hAnsi="宋体"/>
                <w:szCs w:val="21"/>
                <w:highlight w:val="none"/>
              </w:rPr>
            </w:pPr>
          </w:p>
        </w:tc>
      </w:tr>
      <w:tr w14:paraId="1C8F6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CF9568A">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479DC4D">
            <w:pPr>
              <w:adjustRightInd w:val="0"/>
              <w:snapToGrid w:val="0"/>
              <w:jc w:val="center"/>
              <w:rPr>
                <w:rFonts w:hint="eastAsia" w:ascii="宋体" w:hAnsi="宋体"/>
                <w:szCs w:val="21"/>
                <w:highlight w:val="none"/>
              </w:rPr>
            </w:pPr>
            <w:r>
              <w:rPr>
                <w:rFonts w:hint="eastAsia" w:ascii="宋体" w:hAnsi="宋体"/>
                <w:szCs w:val="21"/>
                <w:highlight w:val="none"/>
              </w:rPr>
              <w:t>第14.1（5）项</w:t>
            </w:r>
          </w:p>
        </w:tc>
        <w:tc>
          <w:tcPr>
            <w:tcW w:w="1742" w:type="dxa"/>
            <w:vAlign w:val="center"/>
          </w:tcPr>
          <w:p w14:paraId="42054CAA">
            <w:pPr>
              <w:adjustRightInd w:val="0"/>
              <w:snapToGrid w:val="0"/>
              <w:jc w:val="left"/>
              <w:rPr>
                <w:rFonts w:hint="eastAsia" w:ascii="宋体" w:hAnsi="宋体"/>
                <w:szCs w:val="21"/>
                <w:highlight w:val="none"/>
              </w:rPr>
            </w:pPr>
            <w:r>
              <w:rPr>
                <w:rFonts w:hint="eastAsia" w:ascii="宋体" w:hAnsi="宋体"/>
                <w:szCs w:val="21"/>
                <w:highlight w:val="none"/>
              </w:rPr>
              <w:t>货物回收的约定</w:t>
            </w:r>
          </w:p>
        </w:tc>
        <w:tc>
          <w:tcPr>
            <w:tcW w:w="5170" w:type="dxa"/>
            <w:vAlign w:val="center"/>
          </w:tcPr>
          <w:p w14:paraId="605AF5AA">
            <w:pPr>
              <w:adjustRightInd w:val="0"/>
              <w:snapToGrid w:val="0"/>
              <w:jc w:val="left"/>
              <w:rPr>
                <w:rFonts w:hint="eastAsia" w:ascii="宋体" w:hAnsi="宋体"/>
                <w:szCs w:val="21"/>
                <w:highlight w:val="none"/>
              </w:rPr>
            </w:pPr>
          </w:p>
        </w:tc>
      </w:tr>
      <w:tr w14:paraId="4F6E8A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8D222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7563D202">
            <w:pPr>
              <w:adjustRightInd w:val="0"/>
              <w:snapToGrid w:val="0"/>
              <w:jc w:val="center"/>
              <w:rPr>
                <w:rFonts w:hint="eastAsia" w:ascii="宋体" w:hAnsi="宋体"/>
                <w:szCs w:val="21"/>
                <w:highlight w:val="none"/>
              </w:rPr>
            </w:pPr>
            <w:r>
              <w:rPr>
                <w:rFonts w:hint="eastAsia" w:ascii="宋体" w:hAnsi="宋体"/>
                <w:szCs w:val="21"/>
                <w:highlight w:val="none"/>
              </w:rPr>
              <w:t>第14.1（6）项</w:t>
            </w:r>
          </w:p>
        </w:tc>
        <w:tc>
          <w:tcPr>
            <w:tcW w:w="1742" w:type="dxa"/>
            <w:vAlign w:val="center"/>
          </w:tcPr>
          <w:p w14:paraId="117C9E80">
            <w:pPr>
              <w:adjustRightInd w:val="0"/>
              <w:snapToGrid w:val="0"/>
              <w:jc w:val="left"/>
              <w:rPr>
                <w:rFonts w:hint="eastAsia" w:ascii="宋体" w:hAnsi="宋体"/>
                <w:szCs w:val="21"/>
                <w:highlight w:val="none"/>
              </w:rPr>
            </w:pPr>
            <w:r>
              <w:rPr>
                <w:rFonts w:hint="eastAsia" w:ascii="宋体" w:hAnsi="宋体"/>
                <w:szCs w:val="21"/>
                <w:highlight w:val="none"/>
              </w:rPr>
              <w:t>乙方提供的其他服务</w:t>
            </w:r>
          </w:p>
        </w:tc>
        <w:tc>
          <w:tcPr>
            <w:tcW w:w="5170" w:type="dxa"/>
            <w:vAlign w:val="center"/>
          </w:tcPr>
          <w:p w14:paraId="74D94D11">
            <w:pPr>
              <w:adjustRightInd w:val="0"/>
              <w:snapToGrid w:val="0"/>
              <w:jc w:val="left"/>
              <w:rPr>
                <w:rFonts w:hint="eastAsia" w:ascii="宋体" w:hAnsi="宋体"/>
                <w:szCs w:val="21"/>
                <w:highlight w:val="none"/>
              </w:rPr>
            </w:pPr>
          </w:p>
        </w:tc>
      </w:tr>
      <w:tr w14:paraId="7B2CE8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CBC2E0">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A000103">
            <w:pPr>
              <w:adjustRightInd w:val="0"/>
              <w:snapToGrid w:val="0"/>
              <w:jc w:val="center"/>
              <w:rPr>
                <w:rFonts w:hint="eastAsia" w:ascii="宋体" w:hAnsi="宋体"/>
                <w:szCs w:val="21"/>
                <w:highlight w:val="none"/>
              </w:rPr>
            </w:pPr>
            <w:r>
              <w:rPr>
                <w:rFonts w:hint="eastAsia" w:ascii="宋体" w:hAnsi="宋体"/>
                <w:szCs w:val="21"/>
                <w:highlight w:val="none"/>
              </w:rPr>
              <w:t>第15.1款</w:t>
            </w:r>
          </w:p>
        </w:tc>
        <w:tc>
          <w:tcPr>
            <w:tcW w:w="1742" w:type="dxa"/>
            <w:vAlign w:val="center"/>
          </w:tcPr>
          <w:p w14:paraId="7D33B0AB">
            <w:pPr>
              <w:adjustRightInd w:val="0"/>
              <w:snapToGrid w:val="0"/>
              <w:jc w:val="left"/>
              <w:rPr>
                <w:rFonts w:hint="eastAsia" w:ascii="宋体" w:hAnsi="宋体"/>
                <w:szCs w:val="21"/>
                <w:highlight w:val="none"/>
              </w:rPr>
            </w:pPr>
            <w:r>
              <w:rPr>
                <w:rFonts w:hint="eastAsia" w:ascii="宋体" w:hAnsi="宋体"/>
                <w:szCs w:val="21"/>
                <w:highlight w:val="none"/>
              </w:rPr>
              <w:t>修理、重作、更换相关具体规定</w:t>
            </w:r>
          </w:p>
        </w:tc>
        <w:tc>
          <w:tcPr>
            <w:tcW w:w="5170" w:type="dxa"/>
            <w:vAlign w:val="center"/>
          </w:tcPr>
          <w:p w14:paraId="430D957E">
            <w:pPr>
              <w:adjustRightInd w:val="0"/>
              <w:snapToGrid w:val="0"/>
              <w:jc w:val="left"/>
              <w:rPr>
                <w:rFonts w:hint="eastAsia" w:ascii="宋体" w:hAnsi="宋体"/>
                <w:szCs w:val="21"/>
                <w:highlight w:val="none"/>
              </w:rPr>
            </w:pPr>
          </w:p>
        </w:tc>
      </w:tr>
      <w:tr w14:paraId="0FBEBB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EFAF80">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7A2C835C">
            <w:pPr>
              <w:adjustRightInd w:val="0"/>
              <w:snapToGrid w:val="0"/>
              <w:jc w:val="center"/>
              <w:rPr>
                <w:rFonts w:hint="eastAsia" w:ascii="宋体" w:hAnsi="宋体"/>
                <w:szCs w:val="21"/>
                <w:highlight w:val="none"/>
              </w:rPr>
            </w:pPr>
            <w:r>
              <w:rPr>
                <w:rFonts w:hint="eastAsia" w:ascii="宋体" w:hAnsi="宋体"/>
                <w:szCs w:val="21"/>
                <w:highlight w:val="none"/>
              </w:rPr>
              <w:t>第15.2（2）项</w:t>
            </w:r>
          </w:p>
        </w:tc>
        <w:tc>
          <w:tcPr>
            <w:tcW w:w="1742" w:type="dxa"/>
            <w:vAlign w:val="center"/>
          </w:tcPr>
          <w:p w14:paraId="18B853AA">
            <w:pPr>
              <w:adjustRightInd w:val="0"/>
              <w:snapToGrid w:val="0"/>
              <w:jc w:val="left"/>
              <w:rPr>
                <w:rFonts w:hint="eastAsia" w:ascii="宋体" w:hAnsi="宋体"/>
                <w:szCs w:val="21"/>
                <w:highlight w:val="none"/>
              </w:rPr>
            </w:pPr>
            <w:r>
              <w:rPr>
                <w:rFonts w:hint="eastAsia" w:ascii="宋体" w:hAnsi="宋体"/>
                <w:szCs w:val="21"/>
                <w:highlight w:val="none"/>
              </w:rPr>
              <w:t>迟延交货赔偿费</w:t>
            </w:r>
          </w:p>
        </w:tc>
        <w:tc>
          <w:tcPr>
            <w:tcW w:w="5170" w:type="dxa"/>
            <w:vAlign w:val="center"/>
          </w:tcPr>
          <w:p w14:paraId="726E6251">
            <w:pPr>
              <w:adjustRightInd w:val="0"/>
              <w:snapToGrid w:val="0"/>
              <w:jc w:val="left"/>
              <w:rPr>
                <w:rFonts w:hint="eastAsia" w:ascii="宋体" w:hAnsi="宋体"/>
                <w:szCs w:val="21"/>
                <w:highlight w:val="none"/>
                <w:u w:val="single"/>
              </w:rPr>
            </w:pPr>
          </w:p>
        </w:tc>
      </w:tr>
      <w:tr w14:paraId="00B7AD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1EBF94">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DA866A2">
            <w:pPr>
              <w:adjustRightInd w:val="0"/>
              <w:snapToGrid w:val="0"/>
              <w:jc w:val="center"/>
              <w:rPr>
                <w:rFonts w:hint="eastAsia" w:ascii="宋体" w:hAnsi="宋体"/>
                <w:szCs w:val="21"/>
                <w:highlight w:val="none"/>
              </w:rPr>
            </w:pPr>
            <w:r>
              <w:rPr>
                <w:rFonts w:hint="eastAsia" w:ascii="宋体" w:hAnsi="宋体"/>
                <w:szCs w:val="21"/>
                <w:highlight w:val="none"/>
              </w:rPr>
              <w:t>第15.3款</w:t>
            </w:r>
          </w:p>
        </w:tc>
        <w:tc>
          <w:tcPr>
            <w:tcW w:w="1742" w:type="dxa"/>
            <w:vAlign w:val="center"/>
          </w:tcPr>
          <w:p w14:paraId="707634D5">
            <w:pPr>
              <w:adjustRightInd w:val="0"/>
              <w:snapToGrid w:val="0"/>
              <w:jc w:val="left"/>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14:paraId="01D5C372">
            <w:pPr>
              <w:adjustRightInd w:val="0"/>
              <w:snapToGrid w:val="0"/>
              <w:jc w:val="left"/>
              <w:rPr>
                <w:rFonts w:hint="eastAsia" w:ascii="宋体" w:hAnsi="宋体"/>
                <w:szCs w:val="21"/>
                <w:highlight w:val="none"/>
                <w:u w:val="single"/>
              </w:rPr>
            </w:pPr>
          </w:p>
        </w:tc>
      </w:tr>
      <w:tr w14:paraId="64734E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194677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551718D">
            <w:pPr>
              <w:adjustRightInd w:val="0"/>
              <w:snapToGrid w:val="0"/>
              <w:jc w:val="center"/>
              <w:rPr>
                <w:rFonts w:hint="eastAsia"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14:paraId="307DFF8F">
            <w:pPr>
              <w:adjustRightInd w:val="0"/>
              <w:snapToGrid w:val="0"/>
              <w:jc w:val="left"/>
              <w:rPr>
                <w:rFonts w:hint="eastAsia"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6CC1DE1F">
            <w:pPr>
              <w:adjustRightInd w:val="0"/>
              <w:snapToGrid w:val="0"/>
              <w:jc w:val="left"/>
              <w:rPr>
                <w:rFonts w:hint="eastAsia" w:ascii="宋体" w:hAnsi="宋体"/>
                <w:szCs w:val="21"/>
                <w:highlight w:val="none"/>
                <w:u w:val="single"/>
              </w:rPr>
            </w:pPr>
          </w:p>
        </w:tc>
      </w:tr>
      <w:tr w14:paraId="6E14E9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6A72007">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4848F26">
            <w:pPr>
              <w:adjustRightInd w:val="0"/>
              <w:snapToGrid w:val="0"/>
              <w:jc w:val="center"/>
              <w:rPr>
                <w:rFonts w:hint="eastAsia"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14:paraId="2C748025">
            <w:pPr>
              <w:adjustRightInd w:val="0"/>
              <w:snapToGrid w:val="0"/>
              <w:jc w:val="left"/>
              <w:rPr>
                <w:rFonts w:hint="eastAsia"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14:paraId="0C64CF08">
            <w:pPr>
              <w:autoSpaceDE w:val="0"/>
              <w:autoSpaceDN w:val="0"/>
              <w:adjustRightInd w:val="0"/>
              <w:snapToGrid w:val="0"/>
              <w:spacing w:line="400" w:lineRule="exact"/>
              <w:jc w:val="left"/>
              <w:rPr>
                <w:rFonts w:hint="eastAsia" w:ascii="宋体" w:hAnsi="宋体" w:cs="宋体"/>
                <w:iCs/>
                <w:szCs w:val="21"/>
                <w:highlight w:val="none"/>
              </w:rPr>
            </w:pPr>
            <w:r>
              <w:rPr>
                <w:rFonts w:hint="eastAsia" w:ascii="宋体" w:hAnsi="宋体" w:cs="宋体"/>
                <w:iCs/>
                <w:szCs w:val="21"/>
                <w:highlight w:val="none"/>
              </w:rPr>
              <w:t>因本合同及合同有关事项发生的争议，按下列第种方式解决：</w:t>
            </w:r>
          </w:p>
          <w:p w14:paraId="1267133E">
            <w:pPr>
              <w:autoSpaceDE w:val="0"/>
              <w:autoSpaceDN w:val="0"/>
              <w:adjustRightInd w:val="0"/>
              <w:snapToGrid w:val="0"/>
              <w:spacing w:line="400" w:lineRule="exact"/>
              <w:jc w:val="left"/>
              <w:rPr>
                <w:rFonts w:hint="eastAsia" w:ascii="宋体" w:hAnsi="宋体" w:cs="宋体"/>
                <w:iCs/>
                <w:szCs w:val="21"/>
                <w:highlight w:val="none"/>
              </w:rPr>
            </w:pPr>
            <w:r>
              <w:rPr>
                <w:rFonts w:hint="eastAsia" w:ascii="宋体" w:hAnsi="宋体" w:cs="宋体"/>
                <w:iCs/>
                <w:szCs w:val="21"/>
                <w:highlight w:val="none"/>
              </w:rPr>
              <w:t>（1）向仲裁委员会申请仲裁，仲裁地点为；</w:t>
            </w:r>
          </w:p>
          <w:p w14:paraId="1759E0E2">
            <w:pPr>
              <w:adjustRightInd w:val="0"/>
              <w:snapToGrid w:val="0"/>
              <w:jc w:val="left"/>
              <w:rPr>
                <w:rFonts w:hint="eastAsia" w:ascii="宋体" w:hAnsi="宋体"/>
                <w:szCs w:val="21"/>
                <w:highlight w:val="none"/>
                <w:u w:val="single"/>
              </w:rPr>
            </w:pPr>
            <w:r>
              <w:rPr>
                <w:rFonts w:hint="eastAsia" w:ascii="宋体" w:hAnsi="宋体" w:cs="宋体"/>
                <w:iCs/>
                <w:szCs w:val="21"/>
                <w:highlight w:val="none"/>
              </w:rPr>
              <w:t>（2）向人民法院起诉。</w:t>
            </w:r>
          </w:p>
        </w:tc>
      </w:tr>
      <w:tr w14:paraId="0BCDB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35999E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0F71799A">
            <w:pPr>
              <w:adjustRightInd w:val="0"/>
              <w:snapToGrid w:val="0"/>
              <w:jc w:val="center"/>
              <w:rPr>
                <w:rFonts w:hint="eastAsia" w:ascii="宋体" w:hAnsi="宋体"/>
                <w:szCs w:val="21"/>
                <w:highlight w:val="none"/>
              </w:rPr>
            </w:pPr>
            <w:r>
              <w:rPr>
                <w:rFonts w:hint="eastAsia" w:ascii="宋体" w:hAnsi="宋体"/>
                <w:szCs w:val="21"/>
                <w:highlight w:val="none"/>
              </w:rPr>
              <w:t>第23.1款</w:t>
            </w:r>
          </w:p>
        </w:tc>
        <w:tc>
          <w:tcPr>
            <w:tcW w:w="1742" w:type="dxa"/>
            <w:vAlign w:val="center"/>
          </w:tcPr>
          <w:p w14:paraId="0F52BE26">
            <w:pPr>
              <w:adjustRightInd w:val="0"/>
              <w:snapToGrid w:val="0"/>
              <w:jc w:val="left"/>
              <w:rPr>
                <w:rFonts w:hint="eastAsia" w:ascii="宋体" w:hAnsi="宋体"/>
                <w:szCs w:val="21"/>
                <w:highlight w:val="none"/>
              </w:rPr>
            </w:pPr>
            <w:r>
              <w:rPr>
                <w:rFonts w:hint="eastAsia" w:ascii="宋体" w:hAnsi="宋体"/>
                <w:bCs/>
                <w:szCs w:val="21"/>
                <w:highlight w:val="none"/>
              </w:rPr>
              <w:t>其他专用条款</w:t>
            </w:r>
          </w:p>
        </w:tc>
        <w:tc>
          <w:tcPr>
            <w:tcW w:w="5170" w:type="dxa"/>
            <w:vAlign w:val="center"/>
          </w:tcPr>
          <w:p w14:paraId="745569EE">
            <w:pPr>
              <w:adjustRightInd w:val="0"/>
              <w:snapToGrid w:val="0"/>
              <w:jc w:val="left"/>
              <w:rPr>
                <w:rFonts w:hint="eastAsia" w:ascii="宋体" w:hAnsi="宋体"/>
                <w:szCs w:val="21"/>
                <w:highlight w:val="none"/>
              </w:rPr>
            </w:pPr>
          </w:p>
        </w:tc>
      </w:tr>
    </w:tbl>
    <w:p w14:paraId="6EDE7E5F">
      <w:pPr>
        <w:rPr>
          <w:highlight w:val="none"/>
        </w:rPr>
      </w:pPr>
    </w:p>
    <w:p w14:paraId="68A2F05B">
      <w:pPr>
        <w:rPr>
          <w:highlight w:val="none"/>
        </w:rPr>
      </w:pPr>
    </w:p>
    <w:p w14:paraId="4DEBB7FD">
      <w:pPr>
        <w:pStyle w:val="33"/>
        <w:pageBreakBefore/>
        <w:spacing w:line="800" w:lineRule="exact"/>
        <w:ind w:firstLine="726"/>
        <w:jc w:val="center"/>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66FE3216">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1、评标方法：</w:t>
      </w:r>
    </w:p>
    <w:p w14:paraId="40D45347">
      <w:pPr>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8BAA1A">
      <w:pPr>
        <w:spacing w:line="440" w:lineRule="exact"/>
        <w:ind w:firstLine="472" w:firstLineChars="196"/>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5098316">
      <w:pPr>
        <w:spacing w:line="288" w:lineRule="auto"/>
        <w:ind w:firstLine="482" w:firstLineChars="200"/>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58F69C16">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共100分，其中商务技术分70分，价格分30分。评分依下述所列为评标打分依据，分值如下（计算分值时，按其算术平均值保留小数2位）。</w:t>
      </w:r>
    </w:p>
    <w:p w14:paraId="07CEE192">
      <w:pPr>
        <w:spacing w:line="440" w:lineRule="exact"/>
        <w:rPr>
          <w:rFonts w:hint="eastAsia" w:ascii="仿宋_GB2312" w:hAnsi="仿宋" w:eastAsia="仿宋_GB2312" w:cs="仿宋"/>
          <w:b/>
          <w:sz w:val="24"/>
          <w:highlight w:val="none"/>
        </w:rPr>
      </w:pPr>
      <w:r>
        <w:rPr>
          <w:rFonts w:hint="eastAsia" w:ascii="仿宋_GB2312" w:hAnsi="宋体" w:eastAsia="仿宋_GB2312"/>
          <w:b/>
          <w:bCs/>
          <w:iCs/>
          <w:sz w:val="24"/>
          <w:highlight w:val="none"/>
        </w:rPr>
        <w:t>2.1标项一商务技术分（70分）</w:t>
      </w:r>
      <w:r>
        <w:rPr>
          <w:rFonts w:hint="eastAsia" w:ascii="仿宋_GB2312" w:hAnsi="仿宋" w:eastAsia="仿宋_GB2312" w:cs="仿宋"/>
          <w:sz w:val="20"/>
          <w:szCs w:val="20"/>
          <w:highlight w:val="none"/>
          <w:shd w:val="clear" w:color="auto" w:fill="FFFFFF"/>
        </w:rPr>
        <w:t> </w:t>
      </w:r>
    </w:p>
    <w:tbl>
      <w:tblPr>
        <w:tblStyle w:val="63"/>
        <w:tblW w:w="50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484"/>
        <w:gridCol w:w="6148"/>
        <w:gridCol w:w="905"/>
      </w:tblGrid>
      <w:tr w14:paraId="1195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6" w:type="pct"/>
            <w:shd w:val="clear" w:color="000000" w:fill="FFFFFF"/>
            <w:vAlign w:val="center"/>
          </w:tcPr>
          <w:p w14:paraId="26B04EE5">
            <w:pPr>
              <w:adjustRightInd w:val="0"/>
              <w:spacing w:line="288" w:lineRule="auto"/>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序号</w:t>
            </w:r>
          </w:p>
        </w:tc>
        <w:tc>
          <w:tcPr>
            <w:tcW w:w="795" w:type="pct"/>
            <w:shd w:val="clear" w:color="000000" w:fill="FFFFFF"/>
            <w:vAlign w:val="center"/>
          </w:tcPr>
          <w:p w14:paraId="54CF6B27">
            <w:pPr>
              <w:adjustRightInd w:val="0"/>
              <w:spacing w:line="288" w:lineRule="auto"/>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评分内容</w:t>
            </w:r>
          </w:p>
        </w:tc>
        <w:tc>
          <w:tcPr>
            <w:tcW w:w="3294" w:type="pct"/>
            <w:shd w:val="clear" w:color="000000" w:fill="FFFFFF"/>
            <w:vAlign w:val="center"/>
          </w:tcPr>
          <w:p w14:paraId="344E8758">
            <w:pPr>
              <w:adjustRightInd w:val="0"/>
              <w:spacing w:line="288" w:lineRule="auto"/>
              <w:jc w:val="center"/>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评分细则</w:t>
            </w:r>
          </w:p>
        </w:tc>
        <w:tc>
          <w:tcPr>
            <w:tcW w:w="485" w:type="pct"/>
            <w:shd w:val="clear" w:color="000000" w:fill="FFFFFF"/>
            <w:vAlign w:val="center"/>
          </w:tcPr>
          <w:p w14:paraId="43AAFC15">
            <w:pPr>
              <w:widowControl/>
              <w:autoSpaceDE w:val="0"/>
              <w:autoSpaceDN w:val="0"/>
              <w:adjustRightInd w:val="0"/>
              <w:spacing w:line="288" w:lineRule="auto"/>
              <w:jc w:val="center"/>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分值</w:t>
            </w:r>
          </w:p>
        </w:tc>
      </w:tr>
      <w:tr w14:paraId="6CF6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6" w:type="pct"/>
            <w:shd w:val="clear" w:color="000000" w:fill="FFFFFF"/>
            <w:vAlign w:val="center"/>
          </w:tcPr>
          <w:p w14:paraId="3031367C">
            <w:pPr>
              <w:adjustRightInd w:val="0"/>
              <w:spacing w:line="288" w:lineRule="auto"/>
              <w:ind w:firstLine="240" w:firstLineChars="100"/>
              <w:rPr>
                <w:rFonts w:hint="eastAsia" w:ascii="仿宋" w:hAnsi="仿宋" w:eastAsia="仿宋" w:cs="仿宋"/>
                <w:sz w:val="24"/>
                <w:szCs w:val="24"/>
                <w:highlight w:val="none"/>
              </w:rPr>
            </w:pPr>
            <w:bookmarkStart w:id="28" w:name="_Hlk180591479"/>
            <w:r>
              <w:rPr>
                <w:rFonts w:hint="eastAsia" w:ascii="仿宋" w:hAnsi="仿宋" w:eastAsia="仿宋" w:cs="仿宋"/>
                <w:sz w:val="24"/>
                <w:szCs w:val="24"/>
                <w:highlight w:val="none"/>
              </w:rPr>
              <w:t>1</w:t>
            </w:r>
          </w:p>
        </w:tc>
        <w:tc>
          <w:tcPr>
            <w:tcW w:w="795" w:type="pct"/>
            <w:shd w:val="clear" w:color="000000" w:fill="FFFFFF"/>
            <w:vAlign w:val="center"/>
          </w:tcPr>
          <w:p w14:paraId="6CC1188E">
            <w:pPr>
              <w:tabs>
                <w:tab w:val="left" w:pos="0"/>
              </w:tabs>
              <w:jc w:val="center"/>
              <w:rPr>
                <w:rFonts w:hint="eastAsia" w:ascii="仿宋" w:hAnsi="仿宋" w:eastAsia="仿宋" w:cs="仿宋"/>
                <w:sz w:val="24"/>
                <w:szCs w:val="24"/>
              </w:rPr>
            </w:pPr>
            <w:r>
              <w:rPr>
                <w:rFonts w:hint="eastAsia" w:ascii="仿宋" w:hAnsi="仿宋" w:eastAsia="仿宋" w:cs="仿宋"/>
                <w:sz w:val="24"/>
                <w:szCs w:val="24"/>
              </w:rPr>
              <w:t>投标人</w:t>
            </w:r>
          </w:p>
          <w:p w14:paraId="4F8583DD">
            <w:pPr>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rPr>
              <w:t>综合实力</w:t>
            </w:r>
          </w:p>
        </w:tc>
        <w:tc>
          <w:tcPr>
            <w:tcW w:w="3294" w:type="pct"/>
            <w:shd w:val="clear" w:color="000000" w:fill="FFFFFF"/>
            <w:vAlign w:val="center"/>
          </w:tcPr>
          <w:p w14:paraId="30188DE3">
            <w:pPr>
              <w:widowControl/>
              <w:adjustRightInd w:val="0"/>
              <w:snapToGrid w:val="0"/>
              <w:spacing w:line="36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投标人具有质量管理体系证书、环境管理体系证书得、职业健康安全管理体系证书的，每提供一个得1分。</w:t>
            </w:r>
          </w:p>
          <w:p w14:paraId="601A64CD">
            <w:pPr>
              <w:spacing w:line="300" w:lineRule="exact"/>
              <w:rPr>
                <w:rFonts w:hint="eastAsia" w:ascii="仿宋" w:hAnsi="仿宋" w:eastAsia="仿宋" w:cs="仿宋"/>
                <w:sz w:val="24"/>
                <w:szCs w:val="24"/>
                <w:highlight w:val="none"/>
              </w:rPr>
            </w:pPr>
            <w:r>
              <w:rPr>
                <w:rFonts w:hint="eastAsia" w:ascii="仿宋" w:hAnsi="仿宋" w:eastAsia="仿宋" w:cs="仿宋"/>
                <w:kern w:val="0"/>
                <w:sz w:val="24"/>
                <w:szCs w:val="24"/>
              </w:rPr>
              <w:t>注：提供有效期内的相关证书扫描件并加盖公章，否则不得分。</w:t>
            </w:r>
          </w:p>
        </w:tc>
        <w:tc>
          <w:tcPr>
            <w:tcW w:w="485" w:type="pct"/>
            <w:shd w:val="clear" w:color="000000" w:fill="FFFFFF"/>
            <w:vAlign w:val="center"/>
          </w:tcPr>
          <w:p w14:paraId="633E6D5C">
            <w:pPr>
              <w:widowControl/>
              <w:autoSpaceDE w:val="0"/>
              <w:autoSpaceDN w:val="0"/>
              <w:adjustRightInd w:val="0"/>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分</w:t>
            </w:r>
          </w:p>
        </w:tc>
      </w:tr>
      <w:tr w14:paraId="79FA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6" w:type="pct"/>
            <w:shd w:val="clear" w:color="000000" w:fill="FFFFFF"/>
            <w:vAlign w:val="center"/>
          </w:tcPr>
          <w:p w14:paraId="3EB49987">
            <w:pPr>
              <w:adjustRightInd w:val="0"/>
              <w:spacing w:line="288" w:lineRule="auto"/>
              <w:ind w:firstLine="240" w:firstLineChars="1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2</w:t>
            </w:r>
          </w:p>
        </w:tc>
        <w:tc>
          <w:tcPr>
            <w:tcW w:w="795" w:type="pct"/>
            <w:shd w:val="clear" w:color="000000" w:fill="FFFFFF"/>
            <w:vAlign w:val="center"/>
          </w:tcPr>
          <w:p w14:paraId="3A6990B5">
            <w:pPr>
              <w:tabs>
                <w:tab w:val="left" w:pos="0"/>
              </w:tabs>
              <w:jc w:val="center"/>
              <w:rPr>
                <w:rFonts w:hint="eastAsia" w:ascii="仿宋" w:hAnsi="仿宋" w:eastAsia="仿宋" w:cs="仿宋"/>
                <w:sz w:val="24"/>
                <w:szCs w:val="24"/>
              </w:rPr>
            </w:pPr>
            <w:r>
              <w:rPr>
                <w:rFonts w:hint="eastAsia" w:ascii="仿宋" w:hAnsi="仿宋" w:eastAsia="仿宋" w:cs="仿宋"/>
                <w:sz w:val="24"/>
                <w:szCs w:val="24"/>
              </w:rPr>
              <w:t>技术性能指标响应性</w:t>
            </w:r>
          </w:p>
          <w:p w14:paraId="14E7606B">
            <w:pPr>
              <w:spacing w:line="300" w:lineRule="exact"/>
              <w:jc w:val="center"/>
              <w:rPr>
                <w:rFonts w:hint="eastAsia" w:ascii="仿宋" w:hAnsi="仿宋" w:eastAsia="仿宋" w:cs="仿宋"/>
                <w:sz w:val="24"/>
                <w:szCs w:val="24"/>
                <w:highlight w:val="none"/>
              </w:rPr>
            </w:pPr>
          </w:p>
        </w:tc>
        <w:tc>
          <w:tcPr>
            <w:tcW w:w="3294" w:type="pct"/>
            <w:shd w:val="clear" w:color="000000" w:fill="FFFFFF"/>
            <w:vAlign w:val="center"/>
          </w:tcPr>
          <w:p w14:paraId="5C658381">
            <w:pPr>
              <w:spacing w:line="300" w:lineRule="exact"/>
              <w:ind w:firstLine="480" w:firstLineChars="200"/>
              <w:rPr>
                <w:rFonts w:hint="eastAsia" w:ascii="仿宋" w:hAnsi="仿宋" w:eastAsia="仿宋" w:cs="仿宋"/>
                <w:sz w:val="24"/>
                <w:szCs w:val="24"/>
                <w:highlight w:val="none"/>
              </w:rPr>
            </w:pPr>
            <w:r>
              <w:rPr>
                <w:rFonts w:hint="eastAsia" w:ascii="仿宋" w:hAnsi="仿宋" w:eastAsia="仿宋" w:cs="仿宋"/>
                <w:kern w:val="0"/>
                <w:sz w:val="24"/>
                <w:szCs w:val="24"/>
              </w:rPr>
              <w:t>根据各供应商所投产品和采购文件中的技术参数的相应程度进行评分。优于或完全满足采购文件采购需求的得30分，标注“▲”技术参数为重点相应参数，每偏离一项扣3分，其他参数负偏离的每偏离一项扣1分扣完为止。（标注“▲”的技术参数需按文件要求提供相关证明材料并加盖公章，否则认定为负偏离每项扣3分，如中标后实际提供产品不符或相关证明材料无法提供的做虚假应标处理。）</w:t>
            </w:r>
          </w:p>
        </w:tc>
        <w:tc>
          <w:tcPr>
            <w:tcW w:w="485" w:type="pct"/>
            <w:shd w:val="clear" w:color="000000" w:fill="FFFFFF"/>
            <w:vAlign w:val="center"/>
          </w:tcPr>
          <w:p w14:paraId="3D72D8F6">
            <w:pPr>
              <w:widowControl/>
              <w:autoSpaceDE w:val="0"/>
              <w:autoSpaceDN w:val="0"/>
              <w:adjustRightInd w:val="0"/>
              <w:spacing w:line="288" w:lineRule="auto"/>
              <w:jc w:val="center"/>
              <w:rPr>
                <w:rFonts w:hint="eastAsia" w:ascii="仿宋" w:hAnsi="仿宋" w:eastAsia="仿宋" w:cs="仿宋"/>
                <w:sz w:val="24"/>
                <w:szCs w:val="24"/>
                <w:highlight w:val="none"/>
              </w:rPr>
            </w:pPr>
            <w:bookmarkStart w:id="29" w:name="OLE_LINK61"/>
            <w:bookmarkStart w:id="30" w:name="OLE_LINK60"/>
            <w:r>
              <w:rPr>
                <w:rFonts w:hint="eastAsia" w:ascii="仿宋" w:hAnsi="仿宋" w:eastAsia="仿宋" w:cs="仿宋"/>
                <w:sz w:val="24"/>
                <w:szCs w:val="24"/>
                <w:highlight w:val="none"/>
              </w:rPr>
              <w:t>3</w:t>
            </w:r>
            <w:bookmarkEnd w:id="29"/>
            <w:bookmarkEnd w:id="30"/>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分</w:t>
            </w:r>
          </w:p>
        </w:tc>
      </w:tr>
      <w:tr w14:paraId="655B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26" w:type="pct"/>
            <w:shd w:val="clear" w:color="000000" w:fill="FFFFFF"/>
            <w:vAlign w:val="center"/>
          </w:tcPr>
          <w:p w14:paraId="0AE3F91B">
            <w:pPr>
              <w:adjustRightInd w:val="0"/>
              <w:spacing w:line="288" w:lineRule="auto"/>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795" w:type="pct"/>
            <w:shd w:val="clear" w:color="000000" w:fill="FFFFFF"/>
            <w:vAlign w:val="center"/>
          </w:tcPr>
          <w:p w14:paraId="66D83C60">
            <w:pPr>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rPr>
              <w:t>项目实施方案</w:t>
            </w:r>
          </w:p>
        </w:tc>
        <w:tc>
          <w:tcPr>
            <w:tcW w:w="3294" w:type="pct"/>
            <w:shd w:val="clear" w:color="000000" w:fill="FFFFFF"/>
            <w:vAlign w:val="center"/>
          </w:tcPr>
          <w:p w14:paraId="295B2B62">
            <w:pPr>
              <w:spacing w:line="3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方案：包括但不限于供货安装组织、人员配置、进度计划、产品运输及存放方案及措施、产品质量保证措施、安全文明及环境保护措施、产品安装调试方案、产品验收方案等。根据供货安装方案的完整程度、合理可行性、可操作性等各方面综合进行评审(0-8分）。</w:t>
            </w:r>
          </w:p>
          <w:p w14:paraId="3124664F">
            <w:pPr>
              <w:pStyle w:val="2"/>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注：提供相关配置人员本单位近三个月的社保证明。</w:t>
            </w:r>
          </w:p>
        </w:tc>
        <w:tc>
          <w:tcPr>
            <w:tcW w:w="485" w:type="pct"/>
            <w:shd w:val="clear" w:color="000000" w:fill="FFFFFF"/>
            <w:vAlign w:val="center"/>
          </w:tcPr>
          <w:p w14:paraId="299C1EED">
            <w:pPr>
              <w:widowControl/>
              <w:autoSpaceDE w:val="0"/>
              <w:autoSpaceDN w:val="0"/>
              <w:adjustRightInd w:val="0"/>
              <w:spacing w:line="288" w:lineRule="auto"/>
              <w:jc w:val="center"/>
              <w:rPr>
                <w:rFonts w:hint="eastAsia" w:ascii="仿宋" w:hAnsi="仿宋" w:eastAsia="仿宋" w:cs="仿宋"/>
                <w:kern w:val="0"/>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分</w:t>
            </w:r>
          </w:p>
        </w:tc>
      </w:tr>
      <w:tr w14:paraId="0A9E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26" w:type="pct"/>
            <w:shd w:val="clear" w:color="000000" w:fill="FFFFFF"/>
            <w:vAlign w:val="center"/>
          </w:tcPr>
          <w:p w14:paraId="77AC327B">
            <w:pPr>
              <w:adjustRightInd w:val="0"/>
              <w:spacing w:line="288" w:lineRule="auto"/>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795" w:type="pct"/>
            <w:shd w:val="clear" w:color="000000" w:fill="FFFFFF"/>
            <w:vAlign w:val="center"/>
          </w:tcPr>
          <w:p w14:paraId="669FF800">
            <w:pPr>
              <w:tabs>
                <w:tab w:val="left" w:pos="0"/>
              </w:tabs>
              <w:jc w:val="center"/>
              <w:rPr>
                <w:rFonts w:hint="eastAsia" w:ascii="仿宋" w:hAnsi="仿宋" w:eastAsia="仿宋" w:cs="仿宋"/>
                <w:sz w:val="24"/>
                <w:szCs w:val="24"/>
              </w:rPr>
            </w:pPr>
            <w:r>
              <w:rPr>
                <w:rFonts w:hint="eastAsia" w:ascii="仿宋" w:hAnsi="仿宋" w:eastAsia="仿宋" w:cs="仿宋"/>
                <w:sz w:val="24"/>
                <w:szCs w:val="24"/>
              </w:rPr>
              <w:t>检验报告</w:t>
            </w:r>
          </w:p>
          <w:p w14:paraId="2338F3C4">
            <w:pPr>
              <w:spacing w:line="300" w:lineRule="exact"/>
              <w:jc w:val="center"/>
              <w:rPr>
                <w:rFonts w:hint="eastAsia" w:ascii="仿宋" w:hAnsi="仿宋" w:eastAsia="仿宋" w:cs="仿宋"/>
                <w:sz w:val="24"/>
                <w:szCs w:val="24"/>
                <w:highlight w:val="none"/>
              </w:rPr>
            </w:pPr>
          </w:p>
        </w:tc>
        <w:tc>
          <w:tcPr>
            <w:tcW w:w="3294" w:type="pct"/>
            <w:shd w:val="clear" w:color="000000" w:fill="FFFFFF"/>
            <w:vAlign w:val="center"/>
          </w:tcPr>
          <w:p w14:paraId="00251C2B">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所投篮球架依据GB/T23176-2008《篮球架》的要求，对所投产品篮板支撑构架的刚性和稳定性（水平变形和垂直变形）进行检测，刚性检测在篮板支撑构架上施加130N的外力持续1min，卸载后永久水平变形量不超过10mm；稳定性检测在篮板支撑架上施加2700N的外力持续1min，卸载后永久性垂直变形量不超过10mm的得2分。提供有资质的第三方检测机构出具的带有“CMA和CNAS”标识的检测报告复印件作为考核依据，加盖公章，不提供或提供不符合要求的不得分；</w:t>
            </w:r>
          </w:p>
          <w:p w14:paraId="7C7D3943">
            <w:pPr>
              <w:widowControl/>
              <w:spacing w:after="12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2、投标人所投篮球架的金属件具有 SGS 喷塑涂层(或涂层原材料)有害物质(包含镉、铅、汞、铬、苯、邻苯等 30 种有害物质)限量符合要求的检验检测报告的得2分，提供有资质的检测机构出具带有“SGS或CMA 或CNAS”标识的检测报告复印件加盖制造商公章的扫描件作为考评依据，不提供或未按要求提供不得分。</w:t>
            </w:r>
          </w:p>
          <w:p w14:paraId="54F6F398">
            <w:pPr>
              <w:spacing w:line="3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注：未提供检验报告或者提供检测值不符合要求，该项不得分。</w:t>
            </w:r>
          </w:p>
        </w:tc>
        <w:tc>
          <w:tcPr>
            <w:tcW w:w="485" w:type="pct"/>
            <w:shd w:val="clear" w:color="000000" w:fill="FFFFFF"/>
            <w:vAlign w:val="center"/>
          </w:tcPr>
          <w:p w14:paraId="53B6105F">
            <w:pPr>
              <w:widowControl/>
              <w:autoSpaceDE w:val="0"/>
              <w:autoSpaceDN w:val="0"/>
              <w:adjustRightInd w:val="0"/>
              <w:spacing w:line="288" w:lineRule="auto"/>
              <w:jc w:val="center"/>
              <w:rPr>
                <w:rFonts w:hint="eastAsia" w:ascii="仿宋" w:hAnsi="仿宋" w:eastAsia="仿宋" w:cs="仿宋"/>
                <w:kern w:val="0"/>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r>
      <w:tr w14:paraId="281E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26" w:type="pct"/>
            <w:shd w:val="clear" w:color="000000" w:fill="FFFFFF"/>
            <w:vAlign w:val="center"/>
          </w:tcPr>
          <w:p w14:paraId="0C3FFBA7">
            <w:pPr>
              <w:adjustRightInd w:val="0"/>
              <w:spacing w:line="288" w:lineRule="auto"/>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795" w:type="pct"/>
            <w:shd w:val="clear" w:color="000000" w:fill="FFFFFF"/>
            <w:vAlign w:val="center"/>
          </w:tcPr>
          <w:p w14:paraId="33C93150">
            <w:pPr>
              <w:tabs>
                <w:tab w:val="left" w:pos="0"/>
              </w:tabs>
              <w:jc w:val="center"/>
              <w:rPr>
                <w:rFonts w:hint="eastAsia" w:ascii="仿宋" w:hAnsi="仿宋" w:eastAsia="仿宋" w:cs="仿宋"/>
                <w:sz w:val="24"/>
                <w:szCs w:val="24"/>
              </w:rPr>
            </w:pPr>
            <w:r>
              <w:rPr>
                <w:rFonts w:hint="eastAsia" w:ascii="仿宋" w:hAnsi="仿宋" w:eastAsia="仿宋" w:cs="仿宋"/>
                <w:sz w:val="24"/>
                <w:szCs w:val="24"/>
              </w:rPr>
              <w:t>类似业绩</w:t>
            </w:r>
          </w:p>
          <w:p w14:paraId="2A52C31A">
            <w:pPr>
              <w:spacing w:line="300" w:lineRule="exact"/>
              <w:jc w:val="center"/>
              <w:rPr>
                <w:rFonts w:hint="eastAsia" w:ascii="仿宋" w:hAnsi="仿宋" w:eastAsia="仿宋" w:cs="仿宋"/>
                <w:sz w:val="24"/>
                <w:szCs w:val="24"/>
                <w:highlight w:val="none"/>
              </w:rPr>
            </w:pPr>
          </w:p>
        </w:tc>
        <w:tc>
          <w:tcPr>
            <w:tcW w:w="3294" w:type="pct"/>
            <w:shd w:val="clear" w:color="000000" w:fill="FFFFFF"/>
            <w:vAlign w:val="center"/>
          </w:tcPr>
          <w:p w14:paraId="43107E89">
            <w:pPr>
              <w:widowControl/>
              <w:tabs>
                <w:tab w:val="left" w:pos="0"/>
              </w:tabs>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自2021年1月1日（以合同签订时间为准）以来，投标人具有类似项目业绩进行评议，每个业绩得1分，满分3分。</w:t>
            </w:r>
          </w:p>
          <w:p w14:paraId="25B756FB">
            <w:pPr>
              <w:tabs>
                <w:tab w:val="left" w:pos="826"/>
              </w:tabs>
              <w:spacing w:line="3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注：投标文件中提供合同复印件并加盖公章；未提供的或未按要求盖章的视为无效业绩。</w:t>
            </w:r>
          </w:p>
        </w:tc>
        <w:tc>
          <w:tcPr>
            <w:tcW w:w="485" w:type="pct"/>
            <w:shd w:val="clear" w:color="000000" w:fill="FFFFFF"/>
            <w:vAlign w:val="center"/>
          </w:tcPr>
          <w:p w14:paraId="6F4AEACE">
            <w:pPr>
              <w:widowControl/>
              <w:autoSpaceDE w:val="0"/>
              <w:autoSpaceDN w:val="0"/>
              <w:adjustRightInd w:val="0"/>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3分</w:t>
            </w:r>
          </w:p>
        </w:tc>
      </w:tr>
      <w:tr w14:paraId="7F4E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shd w:val="clear" w:color="000000" w:fill="FFFFFF"/>
            <w:vAlign w:val="center"/>
          </w:tcPr>
          <w:p w14:paraId="42B4D980">
            <w:pPr>
              <w:adjustRightInd w:val="0"/>
              <w:spacing w:line="288" w:lineRule="auto"/>
              <w:ind w:firstLine="240" w:firstLineChars="10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6</w:t>
            </w:r>
          </w:p>
        </w:tc>
        <w:tc>
          <w:tcPr>
            <w:tcW w:w="795" w:type="pct"/>
            <w:shd w:val="clear" w:color="000000" w:fill="FFFFFF"/>
            <w:vAlign w:val="center"/>
          </w:tcPr>
          <w:p w14:paraId="39B1FDC3">
            <w:pPr>
              <w:tabs>
                <w:tab w:val="left" w:pos="0"/>
              </w:tabs>
              <w:jc w:val="center"/>
              <w:rPr>
                <w:rFonts w:hint="eastAsia" w:ascii="仿宋" w:hAnsi="仿宋" w:eastAsia="仿宋" w:cs="仿宋"/>
                <w:sz w:val="24"/>
                <w:szCs w:val="24"/>
              </w:rPr>
            </w:pPr>
            <w:r>
              <w:rPr>
                <w:rFonts w:hint="eastAsia" w:ascii="仿宋" w:hAnsi="仿宋" w:eastAsia="仿宋" w:cs="仿宋"/>
                <w:sz w:val="24"/>
                <w:szCs w:val="24"/>
              </w:rPr>
              <w:t>产品保险</w:t>
            </w:r>
          </w:p>
          <w:p w14:paraId="701D401E">
            <w:pPr>
              <w:spacing w:line="300" w:lineRule="exact"/>
              <w:jc w:val="center"/>
              <w:rPr>
                <w:rFonts w:hint="eastAsia" w:ascii="仿宋" w:hAnsi="仿宋" w:eastAsia="仿宋" w:cs="仿宋"/>
                <w:sz w:val="24"/>
                <w:szCs w:val="24"/>
                <w:highlight w:val="none"/>
              </w:rPr>
            </w:pPr>
          </w:p>
        </w:tc>
        <w:tc>
          <w:tcPr>
            <w:tcW w:w="3294" w:type="pct"/>
            <w:shd w:val="clear" w:color="000000" w:fill="FFFFFF"/>
            <w:vAlign w:val="center"/>
          </w:tcPr>
          <w:p w14:paraId="0B2F5662">
            <w:pPr>
              <w:widowControl/>
              <w:numPr>
                <w:ilvl w:val="0"/>
                <w:numId w:val="19"/>
              </w:numPr>
              <w:tabs>
                <w:tab w:val="left" w:pos="0"/>
                <w:tab w:val="clear" w:pos="312"/>
              </w:tabs>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投标人所投篮球架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bidi="ar"/>
              </w:rPr>
              <w:t>篮球24秒器</w:t>
            </w:r>
            <w:r>
              <w:rPr>
                <w:rFonts w:hint="eastAsia" w:ascii="仿宋" w:hAnsi="仿宋" w:eastAsia="仿宋" w:cs="仿宋"/>
                <w:color w:val="auto"/>
                <w:sz w:val="24"/>
                <w:szCs w:val="24"/>
                <w:highlight w:val="none"/>
              </w:rPr>
              <w:t>制造商需投保有效期内的产品责任险、意外伤害险、产品质量险及公众责任险的，四险累计保额第一得2分，累计保额第二得1分，累计保额第三得0.5分，其余不得分。（提供相关证明材料复印件，提供资料不全或未提供不得分）；</w:t>
            </w:r>
          </w:p>
          <w:p w14:paraId="0CABAD35">
            <w:pPr>
              <w:spacing w:line="3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所投健身器材产品制造商具有有效期内的产品责任险、意外伤害险、产品质量险及公众责任险的，四险累计保额第一得2分，累计保额第二得1分，累计保额第三得0.5分，其余不得分（提供相关证明材料复印件，提供资料不全或未提供不得分）。</w:t>
            </w:r>
          </w:p>
        </w:tc>
        <w:tc>
          <w:tcPr>
            <w:tcW w:w="485" w:type="pct"/>
            <w:shd w:val="clear" w:color="000000" w:fill="FFFFFF"/>
            <w:vAlign w:val="center"/>
          </w:tcPr>
          <w:p w14:paraId="624800AD">
            <w:pPr>
              <w:adjustRightInd w:val="0"/>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r>
      <w:tr w14:paraId="6A3C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shd w:val="clear" w:color="000000" w:fill="FFFFFF"/>
            <w:vAlign w:val="center"/>
          </w:tcPr>
          <w:p w14:paraId="72246D56">
            <w:pPr>
              <w:adjustRightInd w:val="0"/>
              <w:spacing w:line="288" w:lineRule="auto"/>
              <w:ind w:firstLine="240" w:firstLineChars="1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p>
        </w:tc>
        <w:tc>
          <w:tcPr>
            <w:tcW w:w="795" w:type="pct"/>
            <w:shd w:val="clear" w:color="000000" w:fill="FFFFFF"/>
            <w:vAlign w:val="center"/>
          </w:tcPr>
          <w:p w14:paraId="2A05BBE2">
            <w:pPr>
              <w:tabs>
                <w:tab w:val="left" w:pos="0"/>
              </w:tabs>
              <w:jc w:val="center"/>
              <w:rPr>
                <w:rFonts w:hint="eastAsia" w:ascii="仿宋" w:hAnsi="仿宋" w:eastAsia="仿宋" w:cs="仿宋"/>
                <w:sz w:val="24"/>
                <w:szCs w:val="24"/>
              </w:rPr>
            </w:pPr>
            <w:r>
              <w:rPr>
                <w:rFonts w:hint="eastAsia" w:ascii="仿宋" w:hAnsi="仿宋" w:eastAsia="仿宋" w:cs="仿宋"/>
                <w:sz w:val="24"/>
                <w:szCs w:val="24"/>
              </w:rPr>
              <w:t>售后服务</w:t>
            </w:r>
          </w:p>
          <w:p w14:paraId="136C8D84">
            <w:pPr>
              <w:tabs>
                <w:tab w:val="left" w:pos="0"/>
              </w:tabs>
              <w:jc w:val="center"/>
              <w:rPr>
                <w:rFonts w:hint="eastAsia" w:ascii="仿宋" w:hAnsi="仿宋" w:eastAsia="仿宋" w:cs="仿宋"/>
                <w:sz w:val="24"/>
                <w:szCs w:val="24"/>
              </w:rPr>
            </w:pPr>
            <w:r>
              <w:rPr>
                <w:rFonts w:hint="eastAsia" w:ascii="仿宋" w:hAnsi="仿宋" w:eastAsia="仿宋" w:cs="仿宋"/>
                <w:sz w:val="24"/>
                <w:szCs w:val="24"/>
              </w:rPr>
              <w:t>保障方案</w:t>
            </w:r>
          </w:p>
          <w:p w14:paraId="79BC49A5">
            <w:pPr>
              <w:spacing w:line="300" w:lineRule="exact"/>
              <w:jc w:val="center"/>
              <w:rPr>
                <w:rFonts w:hint="eastAsia" w:ascii="仿宋" w:hAnsi="仿宋" w:eastAsia="仿宋" w:cs="仿宋"/>
                <w:sz w:val="24"/>
                <w:szCs w:val="24"/>
                <w:highlight w:val="none"/>
              </w:rPr>
            </w:pPr>
          </w:p>
        </w:tc>
        <w:tc>
          <w:tcPr>
            <w:tcW w:w="3294" w:type="pct"/>
            <w:shd w:val="clear" w:color="000000" w:fill="FFFFFF"/>
            <w:vAlign w:val="center"/>
          </w:tcPr>
          <w:p w14:paraId="292F40E3">
            <w:pPr>
              <w:widowControl/>
              <w:numPr>
                <w:ilvl w:val="0"/>
                <w:numId w:val="20"/>
              </w:numPr>
              <w:tabs>
                <w:tab w:val="left" w:pos="0"/>
                <w:tab w:val="clear" w:pos="312"/>
              </w:tabs>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完整的维保方案。包含但不限于售后服务承诺、维保服务体系、人员配置、产品巡检计划、产品维保方案及保证措施、故障报修流程、快速响应时间、故障解决承诺、备品备件及优惠承诺、售后培训等，依据维保方案完整性、实用性和可操作性等进行综合评审，按完整程度和响应程度计0-3分；</w:t>
            </w:r>
          </w:p>
          <w:p w14:paraId="7EA4E881">
            <w:pPr>
              <w:widowControl/>
              <w:numPr>
                <w:ilvl w:val="0"/>
                <w:numId w:val="20"/>
              </w:numPr>
              <w:tabs>
                <w:tab w:val="left" w:pos="0"/>
                <w:tab w:val="clear" w:pos="312"/>
              </w:tabs>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在满足投标文件要求的质保期限外</w:t>
            </w:r>
            <w:r>
              <w:rPr>
                <w:rFonts w:hint="eastAsia" w:ascii="仿宋" w:hAnsi="仿宋" w:eastAsia="仿宋" w:cs="仿宋"/>
                <w:color w:val="auto"/>
                <w:kern w:val="0"/>
                <w:sz w:val="24"/>
                <w:szCs w:val="24"/>
                <w:highlight w:val="none"/>
                <w:lang w:val="zh-CN"/>
              </w:rPr>
              <w:t>，每增加</w:t>
            </w:r>
            <w:r>
              <w:rPr>
                <w:rFonts w:hint="eastAsia" w:ascii="仿宋" w:hAnsi="仿宋" w:eastAsia="仿宋" w:cs="仿宋"/>
                <w:color w:val="auto"/>
                <w:kern w:val="0"/>
                <w:sz w:val="24"/>
                <w:szCs w:val="24"/>
                <w:highlight w:val="none"/>
              </w:rPr>
              <w:t>1年</w:t>
            </w:r>
            <w:r>
              <w:rPr>
                <w:rFonts w:hint="eastAsia" w:ascii="仿宋" w:hAnsi="仿宋" w:eastAsia="仿宋" w:cs="仿宋"/>
                <w:color w:val="auto"/>
                <w:kern w:val="0"/>
                <w:sz w:val="24"/>
                <w:szCs w:val="24"/>
                <w:highlight w:val="none"/>
                <w:lang w:val="zh-CN"/>
              </w:rPr>
              <w:t>得</w:t>
            </w:r>
            <w:r>
              <w:rPr>
                <w:rFonts w:hint="eastAsia" w:ascii="仿宋" w:hAnsi="仿宋" w:eastAsia="仿宋" w:cs="仿宋"/>
                <w:color w:val="auto"/>
                <w:kern w:val="0"/>
                <w:sz w:val="24"/>
                <w:szCs w:val="24"/>
                <w:highlight w:val="none"/>
              </w:rPr>
              <w:t>0.5</w:t>
            </w:r>
            <w:r>
              <w:rPr>
                <w:rFonts w:hint="eastAsia" w:ascii="仿宋" w:hAnsi="仿宋" w:eastAsia="仿宋" w:cs="仿宋"/>
                <w:color w:val="auto"/>
                <w:kern w:val="0"/>
                <w:sz w:val="24"/>
                <w:szCs w:val="24"/>
                <w:highlight w:val="none"/>
                <w:lang w:val="zh-CN"/>
              </w:rPr>
              <w:t>分，本项最高得</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zh-CN"/>
              </w:rPr>
              <w:t>分</w:t>
            </w:r>
            <w:r>
              <w:rPr>
                <w:rFonts w:hint="eastAsia" w:ascii="仿宋" w:hAnsi="仿宋" w:eastAsia="仿宋" w:cs="仿宋"/>
                <w:color w:val="auto"/>
                <w:kern w:val="0"/>
                <w:sz w:val="24"/>
                <w:szCs w:val="24"/>
                <w:highlight w:val="none"/>
              </w:rPr>
              <w:t>;</w:t>
            </w:r>
          </w:p>
          <w:p w14:paraId="267D4ED0">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投标人</w:t>
            </w:r>
            <w:r>
              <w:rPr>
                <w:rFonts w:hint="eastAsia" w:ascii="仿宋" w:hAnsi="仿宋" w:eastAsia="仿宋" w:cs="仿宋"/>
                <w:color w:val="auto"/>
                <w:kern w:val="0"/>
                <w:sz w:val="24"/>
                <w:szCs w:val="24"/>
                <w:highlight w:val="none"/>
                <w:lang w:val="zh-CN"/>
              </w:rPr>
              <w:t>提</w:t>
            </w:r>
            <w:r>
              <w:rPr>
                <w:rFonts w:hint="eastAsia" w:ascii="仿宋" w:hAnsi="仿宋" w:eastAsia="仿宋" w:cs="仿宋"/>
                <w:color w:val="auto"/>
                <w:kern w:val="0"/>
                <w:sz w:val="24"/>
                <w:szCs w:val="24"/>
                <w:highlight w:val="none"/>
              </w:rPr>
              <w:t>供投标品牌篮球架、健身器材制造商的售后服务</w:t>
            </w:r>
            <w:r>
              <w:rPr>
                <w:rFonts w:hint="eastAsia" w:ascii="仿宋" w:hAnsi="仿宋" w:eastAsia="仿宋" w:cs="仿宋"/>
                <w:color w:val="auto"/>
                <w:kern w:val="0"/>
                <w:sz w:val="24"/>
                <w:szCs w:val="24"/>
                <w:highlight w:val="none"/>
                <w:lang w:val="zh-CN"/>
              </w:rPr>
              <w:t>承诺函（</w:t>
            </w:r>
            <w:r>
              <w:rPr>
                <w:rFonts w:hint="eastAsia" w:ascii="仿宋" w:hAnsi="仿宋" w:eastAsia="仿宋" w:cs="仿宋"/>
                <w:color w:val="auto"/>
                <w:kern w:val="0"/>
                <w:sz w:val="24"/>
                <w:szCs w:val="24"/>
                <w:highlight w:val="none"/>
                <w:lang w:val="en-US" w:eastAsia="zh-CN"/>
              </w:rPr>
              <w:t>承</w:t>
            </w:r>
            <w:r>
              <w:rPr>
                <w:rFonts w:hint="default" w:ascii="仿宋" w:hAnsi="仿宋" w:eastAsia="仿宋" w:cs="仿宋"/>
                <w:color w:val="auto"/>
                <w:kern w:val="0"/>
                <w:sz w:val="24"/>
                <w:szCs w:val="24"/>
                <w:highlight w:val="none"/>
                <w:lang w:val="en-US" w:eastAsia="zh-CN"/>
              </w:rPr>
              <w:t>诺在签订合同时提供加盖制造商公章的投标品牌篮球架、健身器材的售后服务承诺书”</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每提供一个得1.5分，最高得3分</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未提供不得分，</w:t>
            </w:r>
            <w:r>
              <w:rPr>
                <w:rFonts w:hint="eastAsia" w:ascii="仿宋" w:hAnsi="仿宋" w:eastAsia="仿宋" w:cs="仿宋"/>
                <w:color w:val="auto"/>
                <w:kern w:val="0"/>
                <w:sz w:val="24"/>
                <w:szCs w:val="24"/>
                <w:highlight w:val="none"/>
                <w:lang w:val="zh-CN"/>
              </w:rPr>
              <w:t>格式自拟。</w:t>
            </w:r>
          </w:p>
        </w:tc>
        <w:tc>
          <w:tcPr>
            <w:tcW w:w="485" w:type="pct"/>
            <w:shd w:val="clear" w:color="000000" w:fill="FFFFFF"/>
            <w:vAlign w:val="center"/>
          </w:tcPr>
          <w:p w14:paraId="7DC7FF1F">
            <w:pPr>
              <w:adjustRightInd w:val="0"/>
              <w:spacing w:line="288"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6分</w:t>
            </w:r>
          </w:p>
        </w:tc>
      </w:tr>
      <w:tr w14:paraId="05A5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pct"/>
            <w:shd w:val="clear" w:color="000000" w:fill="FFFFFF"/>
            <w:vAlign w:val="center"/>
          </w:tcPr>
          <w:p w14:paraId="017030A1">
            <w:pPr>
              <w:adjustRightInd w:val="0"/>
              <w:spacing w:line="288" w:lineRule="auto"/>
              <w:ind w:firstLine="240" w:firstLineChars="1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w:t>
            </w:r>
          </w:p>
        </w:tc>
        <w:tc>
          <w:tcPr>
            <w:tcW w:w="795" w:type="pct"/>
            <w:shd w:val="clear" w:color="000000" w:fill="FFFFFF"/>
            <w:vAlign w:val="center"/>
          </w:tcPr>
          <w:p w14:paraId="1DD2F401">
            <w:pPr>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rPr>
              <w:t>样品</w:t>
            </w:r>
          </w:p>
        </w:tc>
        <w:tc>
          <w:tcPr>
            <w:tcW w:w="3294" w:type="pct"/>
            <w:shd w:val="clear" w:color="000000" w:fill="FFFFFF"/>
            <w:vAlign w:val="center"/>
          </w:tcPr>
          <w:p w14:paraId="1C34E97E">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本次项目招标要求供应商提供与本次采购产品采用相同制造工艺的羽毛球地胶小样、及动感单车成品作为样品：</w:t>
            </w:r>
          </w:p>
          <w:p w14:paraId="660A8E64">
            <w:pPr>
              <w:widowControl/>
              <w:numPr>
                <w:ilvl w:val="255"/>
                <w:numId w:val="0"/>
              </w:numPr>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一、羽毛球地胶提供尺寸1m*1m样品一片（</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4分）；</w:t>
            </w:r>
          </w:p>
          <w:p w14:paraId="03ABB771">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评委根据羽毛球地胶样品的外观、材质、厚度、是否有色差、黑线、毛边等要求评分如下：</w:t>
            </w:r>
          </w:p>
          <w:p w14:paraId="559D557B">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1、根据投标样品的</w:t>
            </w:r>
            <w:r>
              <w:rPr>
                <w:rFonts w:hint="eastAsia" w:ascii="仿宋" w:hAnsi="仿宋" w:eastAsia="仿宋" w:cs="仿宋"/>
                <w:color w:val="auto"/>
                <w:kern w:val="0"/>
                <w:sz w:val="24"/>
                <w:szCs w:val="24"/>
                <w:highlight w:val="none"/>
                <w:lang w:val="en-US" w:eastAsia="zh-CN"/>
              </w:rPr>
              <w:t>厚度</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材质</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是否符合参数要求</w:t>
            </w:r>
            <w:r>
              <w:rPr>
                <w:rFonts w:hint="eastAsia" w:ascii="仿宋" w:hAnsi="仿宋" w:eastAsia="仿宋" w:cs="仿宋"/>
                <w:color w:val="auto"/>
                <w:kern w:val="0"/>
                <w:sz w:val="24"/>
                <w:szCs w:val="24"/>
                <w:highlight w:val="none"/>
              </w:rPr>
              <w:t>等进行打分。 (0-</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w:t>
            </w:r>
          </w:p>
          <w:p w14:paraId="6B4D5DAA">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2、根据投标样品的</w:t>
            </w:r>
            <w:r>
              <w:rPr>
                <w:rFonts w:hint="eastAsia" w:ascii="仿宋" w:hAnsi="仿宋" w:eastAsia="仿宋" w:cs="仿宋"/>
                <w:color w:val="auto"/>
                <w:kern w:val="0"/>
                <w:sz w:val="24"/>
                <w:szCs w:val="24"/>
                <w:highlight w:val="none"/>
                <w:lang w:val="en-US" w:eastAsia="zh-CN"/>
              </w:rPr>
              <w:t>环保</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有无异味、色差</w:t>
            </w:r>
            <w:r>
              <w:rPr>
                <w:rFonts w:hint="eastAsia" w:ascii="仿宋" w:hAnsi="仿宋" w:eastAsia="仿宋" w:cs="仿宋"/>
                <w:color w:val="auto"/>
                <w:kern w:val="0"/>
                <w:sz w:val="24"/>
                <w:szCs w:val="24"/>
                <w:highlight w:val="none"/>
              </w:rPr>
              <w:t>等</w:t>
            </w:r>
            <w:r>
              <w:rPr>
                <w:rFonts w:hint="eastAsia" w:ascii="仿宋" w:hAnsi="仿宋" w:eastAsia="仿宋" w:cs="仿宋"/>
                <w:color w:val="auto"/>
                <w:kern w:val="0"/>
                <w:sz w:val="24"/>
                <w:szCs w:val="24"/>
                <w:highlight w:val="none"/>
                <w:lang w:val="en-US" w:eastAsia="zh-CN"/>
              </w:rPr>
              <w:t>情况</w:t>
            </w:r>
            <w:r>
              <w:rPr>
                <w:rFonts w:hint="eastAsia" w:ascii="仿宋" w:hAnsi="仿宋" w:eastAsia="仿宋" w:cs="仿宋"/>
                <w:color w:val="auto"/>
                <w:kern w:val="0"/>
                <w:sz w:val="24"/>
                <w:szCs w:val="24"/>
                <w:highlight w:val="none"/>
              </w:rPr>
              <w:t>进行打分(0-</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w:t>
            </w:r>
          </w:p>
          <w:p w14:paraId="38BB9E5C">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3、根据投标样品的</w:t>
            </w:r>
            <w:r>
              <w:rPr>
                <w:rFonts w:hint="eastAsia" w:ascii="仿宋" w:hAnsi="仿宋" w:eastAsia="仿宋" w:cs="仿宋"/>
                <w:color w:val="auto"/>
                <w:kern w:val="0"/>
                <w:sz w:val="24"/>
                <w:szCs w:val="24"/>
                <w:highlight w:val="none"/>
                <w:lang w:val="en-US" w:eastAsia="zh-CN"/>
              </w:rPr>
              <w:t>韧性、抗伸拉及</w:t>
            </w:r>
            <w:r>
              <w:rPr>
                <w:rFonts w:hint="eastAsia" w:ascii="仿宋" w:hAnsi="仿宋" w:eastAsia="仿宋" w:cs="仿宋"/>
                <w:color w:val="auto"/>
                <w:kern w:val="0"/>
                <w:sz w:val="24"/>
                <w:szCs w:val="24"/>
                <w:highlight w:val="none"/>
              </w:rPr>
              <w:t>耐用性等</w:t>
            </w:r>
            <w:r>
              <w:rPr>
                <w:rFonts w:hint="eastAsia" w:ascii="仿宋" w:hAnsi="仿宋" w:eastAsia="仿宋" w:cs="仿宋"/>
                <w:color w:val="auto"/>
                <w:kern w:val="0"/>
                <w:sz w:val="24"/>
                <w:szCs w:val="24"/>
                <w:highlight w:val="none"/>
                <w:lang w:val="en-US" w:eastAsia="zh-CN"/>
              </w:rPr>
              <w:t>情况</w:t>
            </w:r>
            <w:r>
              <w:rPr>
                <w:rFonts w:hint="eastAsia" w:ascii="仿宋" w:hAnsi="仿宋" w:eastAsia="仿宋" w:cs="仿宋"/>
                <w:color w:val="auto"/>
                <w:kern w:val="0"/>
                <w:sz w:val="24"/>
                <w:szCs w:val="24"/>
                <w:highlight w:val="none"/>
              </w:rPr>
              <w:t>进行打分(0-</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w:t>
            </w:r>
          </w:p>
          <w:p w14:paraId="76BD3069">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二、动感单车实物一台（</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8</w:t>
            </w:r>
            <w:r>
              <w:rPr>
                <w:rFonts w:hint="eastAsia" w:ascii="仿宋" w:hAnsi="仿宋" w:eastAsia="仿宋" w:cs="仿宋"/>
                <w:color w:val="auto"/>
                <w:kern w:val="0"/>
                <w:sz w:val="24"/>
                <w:szCs w:val="24"/>
                <w:highlight w:val="none"/>
                <w:lang w:val="en-US" w:eastAsia="zh-CN"/>
              </w:rPr>
              <w:t>分</w:t>
            </w:r>
            <w:r>
              <w:rPr>
                <w:rFonts w:hint="eastAsia" w:ascii="仿宋" w:hAnsi="仿宋" w:eastAsia="仿宋" w:cs="仿宋"/>
                <w:color w:val="auto"/>
                <w:kern w:val="0"/>
                <w:sz w:val="24"/>
                <w:szCs w:val="24"/>
                <w:highlight w:val="none"/>
              </w:rPr>
              <w:t>）。</w:t>
            </w:r>
          </w:p>
          <w:p w14:paraId="2567B84E">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1、根据投标样品的智能、美观、舒适度等进行打分。 (0-</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w:t>
            </w:r>
          </w:p>
          <w:p w14:paraId="66083116">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2、根据投标样品的款式、产品整体设计的合理性、实用性和耐用性等进行打分(0-2)</w:t>
            </w:r>
          </w:p>
          <w:p w14:paraId="246C83D5">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3、根据投标样品的控制台功能多样性，模式多样性，实用性等进行打分(0-2)</w:t>
            </w:r>
          </w:p>
          <w:p w14:paraId="512DBA22">
            <w:pPr>
              <w:widowControl/>
              <w:adjustRightInd w:val="0"/>
              <w:snapToGrid w:val="0"/>
              <w:spacing w:line="360" w:lineRule="exact"/>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4、投标样品试机后根据实用性能进行打分(0-2)</w:t>
            </w:r>
          </w:p>
          <w:p w14:paraId="461A10A9">
            <w:pPr>
              <w:spacing w:line="30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未提供样品或样品不齐，本项得0分。</w:t>
            </w:r>
          </w:p>
        </w:tc>
        <w:tc>
          <w:tcPr>
            <w:tcW w:w="485" w:type="pct"/>
            <w:shd w:val="clear" w:color="000000" w:fill="FFFFFF"/>
            <w:vAlign w:val="center"/>
          </w:tcPr>
          <w:p w14:paraId="16072546">
            <w:pPr>
              <w:adjustRightInd w:val="0"/>
              <w:spacing w:line="288"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12分</w:t>
            </w:r>
          </w:p>
        </w:tc>
      </w:tr>
      <w:bookmarkEnd w:id="28"/>
    </w:tbl>
    <w:p w14:paraId="0EBB61FF">
      <w:pPr>
        <w:snapToGrid w:val="0"/>
        <w:spacing w:line="440" w:lineRule="exact"/>
        <w:rPr>
          <w:rFonts w:hint="eastAsia" w:ascii="仿宋_GB2312" w:hAnsi="仿宋" w:eastAsia="仿宋_GB2312" w:cs="仿宋"/>
          <w:sz w:val="24"/>
          <w:highlight w:val="none"/>
        </w:rPr>
      </w:pPr>
      <w:r>
        <w:rPr>
          <w:rFonts w:hint="eastAsia" w:ascii="仿宋" w:hAnsi="仿宋" w:eastAsia="仿宋" w:cs="仿宋"/>
          <w:b/>
          <w:sz w:val="24"/>
          <w:szCs w:val="24"/>
          <w:highlight w:val="none"/>
        </w:rPr>
        <w:t>备注：</w:t>
      </w:r>
      <w:r>
        <w:rPr>
          <w:rFonts w:hint="eastAsia" w:ascii="仿宋" w:hAnsi="仿宋" w:eastAsia="仿宋" w:cs="仿宋"/>
          <w:sz w:val="24"/>
          <w:szCs w:val="24"/>
          <w:highlight w:val="none"/>
        </w:rPr>
        <w:t>投标人编制投标文件（商务技术文件部分）时，建议按此目录（序号和内容）提供评标标准相应的商务技术资料。 </w:t>
      </w:r>
    </w:p>
    <w:p w14:paraId="45AB3619">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2.3标项一价格分（30分）</w:t>
      </w:r>
    </w:p>
    <w:p w14:paraId="54473B57">
      <w:pPr>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2.3.1评标基准价：即满足招标文件要求且投标价格最低的投标报价为评标基准价，其价格分为满分。</w:t>
      </w:r>
    </w:p>
    <w:p w14:paraId="4BBC65C7">
      <w:pPr>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2.3.2其他投标人的价格分统一按照下列公式计算：</w:t>
      </w:r>
    </w:p>
    <w:p w14:paraId="15994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14:paraId="35942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highlight w:val="none"/>
        </w:rPr>
      </w:pPr>
      <w:r>
        <w:rPr>
          <w:rFonts w:hint="eastAsia" w:ascii="仿宋_GB2312" w:hAnsi="宋体" w:eastAsia="仿宋_GB2312"/>
          <w:bCs/>
          <w:iCs/>
          <w:sz w:val="24"/>
          <w:highlight w:val="none"/>
        </w:rPr>
        <w:t>即：投标报价得分=(评标基准价／投标报价)×30</w:t>
      </w:r>
      <w:bookmarkEnd w:id="17"/>
      <w:bookmarkEnd w:id="18"/>
      <w:bookmarkEnd w:id="19"/>
      <w:bookmarkEnd w:id="20"/>
    </w:p>
    <w:p w14:paraId="1022BC25">
      <w:pPr>
        <w:pageBreakBefore/>
        <w:snapToGrid w:val="0"/>
        <w:spacing w:line="360" w:lineRule="auto"/>
        <w:jc w:val="center"/>
        <w:rPr>
          <w:rFonts w:hint="eastAsia"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14:paraId="1F9888F9">
      <w:pPr>
        <w:spacing w:line="360" w:lineRule="auto"/>
        <w:ind w:firstLine="480" w:firstLineChars="200"/>
        <w:outlineLvl w:val="0"/>
        <w:rPr>
          <w:rFonts w:hint="eastAsia" w:ascii="仿宋_GB2312" w:hAnsi="仿宋_GB2312" w:eastAsia="仿宋_GB2312" w:cs="仿宋_GB2312"/>
          <w:sz w:val="24"/>
          <w:highlight w:val="none"/>
        </w:rPr>
      </w:pPr>
    </w:p>
    <w:p w14:paraId="39CB6E68">
      <w:pPr>
        <w:adjustRightInd w:val="0"/>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14:paraId="4C575D3A">
      <w:pPr>
        <w:adjustRightInd w:val="0"/>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4EA064EB">
      <w:pPr>
        <w:adjustRightInd w:val="0"/>
        <w:spacing w:line="360" w:lineRule="auto"/>
        <w:jc w:val="center"/>
        <w:outlineLvl w:val="0"/>
        <w:rPr>
          <w:rFonts w:hint="eastAsia" w:ascii="仿宋_GB2312" w:hAnsi="仿宋" w:eastAsia="仿宋_GB2312" w:cs="仿宋"/>
          <w:b/>
          <w:kern w:val="0"/>
          <w:sz w:val="36"/>
          <w:szCs w:val="36"/>
          <w:highlight w:val="none"/>
        </w:rPr>
      </w:pPr>
    </w:p>
    <w:p w14:paraId="7A4C65F5">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14:paraId="5FF058FF">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14:paraId="2293052E">
      <w:pPr>
        <w:autoSpaceDE w:val="0"/>
        <w:autoSpaceDN w:val="0"/>
        <w:adjustRightInd w:val="0"/>
        <w:spacing w:line="360" w:lineRule="auto"/>
        <w:rPr>
          <w:rFonts w:hint="eastAsia"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14:paraId="7D3A87AE">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14:paraId="776358CA">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en-US" w:eastAsia="zh-CN"/>
        </w:rPr>
        <w:t>4.1</w:t>
      </w:r>
      <w:r>
        <w:rPr>
          <w:rFonts w:hint="eastAsia" w:ascii="仿宋_GB2312" w:hAnsi="仿宋" w:eastAsia="仿宋_GB2312" w:cs="仿宋"/>
          <w:sz w:val="24"/>
          <w:highlight w:val="none"/>
        </w:rPr>
        <w:t>）中小企业声明函……………………………………………………（页码）</w:t>
      </w:r>
    </w:p>
    <w:p w14:paraId="530D1AF2">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en-US" w:eastAsia="zh-CN"/>
        </w:rPr>
        <w:t>4.2</w:t>
      </w:r>
      <w:r>
        <w:rPr>
          <w:rFonts w:hint="eastAsia" w:ascii="仿宋_GB2312" w:hAnsi="仿宋" w:eastAsia="仿宋_GB2312" w:cs="仿宋"/>
          <w:sz w:val="24"/>
          <w:highlight w:val="none"/>
        </w:rPr>
        <w:t>）残疾人福利性单位声明函…………………………………………（页码）</w:t>
      </w:r>
    </w:p>
    <w:p w14:paraId="49741379">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14:paraId="051BED24">
      <w:pPr>
        <w:adjustRightInd w:val="0"/>
        <w:snapToGrid w:val="0"/>
        <w:spacing w:line="360" w:lineRule="auto"/>
        <w:rPr>
          <w:rFonts w:hint="eastAsia" w:ascii="仿宋_GB2312" w:hAnsi="仿宋" w:eastAsia="仿宋_GB2312" w:cs="仿宋"/>
          <w:sz w:val="24"/>
          <w:highlight w:val="none"/>
        </w:rPr>
      </w:pPr>
    </w:p>
    <w:p w14:paraId="1B652BF0">
      <w:pPr>
        <w:adjustRightInd w:val="0"/>
        <w:snapToGrid w:val="0"/>
        <w:spacing w:line="360" w:lineRule="auto"/>
        <w:rPr>
          <w:rFonts w:hint="eastAsia" w:ascii="仿宋_GB2312" w:hAnsi="仿宋" w:eastAsia="仿宋_GB2312" w:cs="仿宋"/>
          <w:sz w:val="24"/>
          <w:highlight w:val="none"/>
        </w:rPr>
      </w:pPr>
    </w:p>
    <w:p w14:paraId="13534FF6">
      <w:pPr>
        <w:adjustRightInd w:val="0"/>
        <w:snapToGrid w:val="0"/>
        <w:spacing w:line="360" w:lineRule="auto"/>
        <w:rPr>
          <w:rFonts w:hint="eastAsia" w:ascii="仿宋_GB2312" w:hAnsi="仿宋" w:eastAsia="仿宋_GB2312" w:cs="仿宋"/>
          <w:sz w:val="24"/>
          <w:highlight w:val="none"/>
        </w:rPr>
      </w:pPr>
    </w:p>
    <w:p w14:paraId="7E2F4590">
      <w:pPr>
        <w:spacing w:line="360" w:lineRule="auto"/>
        <w:ind w:firstLine="480" w:firstLineChars="200"/>
        <w:outlineLvl w:val="0"/>
        <w:rPr>
          <w:rFonts w:hint="eastAsia" w:ascii="仿宋_GB2312" w:hAnsi="仿宋_GB2312" w:eastAsia="仿宋_GB2312" w:cs="仿宋_GB2312"/>
          <w:sz w:val="24"/>
          <w:highlight w:val="none"/>
        </w:rPr>
      </w:pPr>
    </w:p>
    <w:p w14:paraId="768CA42A">
      <w:pPr>
        <w:pStyle w:val="25"/>
        <w:spacing w:line="800" w:lineRule="atLeast"/>
        <w:ind w:left="0" w:leftChars="0"/>
        <w:rPr>
          <w:rFonts w:hint="eastAsia" w:ascii="仿宋_GB2312" w:hAnsi="宋体" w:eastAsia="仿宋_GB2312"/>
          <w:b/>
          <w:sz w:val="36"/>
          <w:szCs w:val="36"/>
          <w:highlight w:val="none"/>
        </w:rPr>
      </w:pPr>
    </w:p>
    <w:p w14:paraId="0C82CD08">
      <w:pPr>
        <w:pStyle w:val="25"/>
        <w:spacing w:line="800" w:lineRule="atLeast"/>
        <w:ind w:left="0" w:leftChars="0"/>
        <w:rPr>
          <w:rFonts w:hint="eastAsia" w:ascii="仿宋_GB2312" w:hAnsi="宋体" w:eastAsia="仿宋_GB2312"/>
          <w:b/>
          <w:sz w:val="36"/>
          <w:szCs w:val="36"/>
          <w:highlight w:val="none"/>
        </w:rPr>
      </w:pPr>
    </w:p>
    <w:p w14:paraId="1100636E">
      <w:pPr>
        <w:rPr>
          <w:rFonts w:hint="eastAsia" w:ascii="仿宋_GB2312" w:hAnsi="宋体" w:eastAsia="仿宋_GB2312"/>
          <w:b/>
          <w:sz w:val="30"/>
          <w:szCs w:val="30"/>
          <w:highlight w:val="none"/>
        </w:rPr>
      </w:pPr>
    </w:p>
    <w:p w14:paraId="56F33D4A">
      <w:pPr>
        <w:rPr>
          <w:rFonts w:hint="eastAsia" w:ascii="仿宋_GB2312" w:hAnsi="宋体" w:eastAsia="仿宋_GB2312"/>
          <w:b/>
          <w:sz w:val="30"/>
          <w:szCs w:val="30"/>
          <w:highlight w:val="none"/>
        </w:rPr>
      </w:pPr>
    </w:p>
    <w:p w14:paraId="7AF9C063">
      <w:pPr>
        <w:snapToGrid w:val="0"/>
        <w:spacing w:line="440" w:lineRule="exact"/>
        <w:rPr>
          <w:rFonts w:ascii="仿宋_GB2312" w:hAnsi="仿宋" w:eastAsia="仿宋_GB2312" w:cs="仿宋"/>
          <w:b/>
          <w:kern w:val="0"/>
          <w:sz w:val="32"/>
          <w:szCs w:val="32"/>
          <w:highlight w:val="none"/>
        </w:rPr>
      </w:pPr>
    </w:p>
    <w:p w14:paraId="12385F1B">
      <w:pPr>
        <w:snapToGrid w:val="0"/>
        <w:spacing w:line="440" w:lineRule="exact"/>
        <w:rPr>
          <w:rFonts w:hint="eastAsia" w:ascii="仿宋_GB2312" w:hAnsi="仿宋" w:eastAsia="仿宋_GB2312" w:cs="仿宋"/>
          <w:b/>
          <w:kern w:val="0"/>
          <w:sz w:val="32"/>
          <w:szCs w:val="32"/>
          <w:highlight w:val="none"/>
        </w:rPr>
      </w:pPr>
    </w:p>
    <w:p w14:paraId="753CC995">
      <w:pPr>
        <w:snapToGrid w:val="0"/>
        <w:spacing w:line="440" w:lineRule="exact"/>
        <w:rPr>
          <w:rFonts w:hint="eastAsia" w:ascii="仿宋_GB2312" w:hAnsi="仿宋" w:eastAsia="仿宋_GB2312" w:cs="仿宋"/>
          <w:b/>
          <w:kern w:val="0"/>
          <w:sz w:val="32"/>
          <w:szCs w:val="32"/>
          <w:highlight w:val="none"/>
        </w:rPr>
      </w:pPr>
    </w:p>
    <w:p w14:paraId="446DD5E3">
      <w:pPr>
        <w:snapToGrid w:val="0"/>
        <w:spacing w:line="440" w:lineRule="exact"/>
        <w:rPr>
          <w:rFonts w:hint="eastAsia" w:ascii="仿宋_GB2312" w:hAnsi="仿宋" w:eastAsia="仿宋_GB2312" w:cs="仿宋"/>
          <w:b/>
          <w:kern w:val="0"/>
          <w:sz w:val="32"/>
          <w:szCs w:val="32"/>
          <w:highlight w:val="none"/>
        </w:rPr>
      </w:pPr>
    </w:p>
    <w:p w14:paraId="39023933">
      <w:pPr>
        <w:snapToGrid w:val="0"/>
        <w:spacing w:line="440" w:lineRule="exact"/>
        <w:rPr>
          <w:rFonts w:hint="eastAsia"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14:paraId="2559365E">
      <w:pPr>
        <w:snapToGrid w:val="0"/>
        <w:spacing w:line="440" w:lineRule="exact"/>
        <w:rPr>
          <w:rFonts w:hint="eastAsia" w:ascii="仿宋_GB2312" w:hAnsi="仿宋_GB2312" w:eastAsia="仿宋_GB2312" w:cs="仿宋_GB2312"/>
          <w:sz w:val="24"/>
          <w:highlight w:val="none"/>
        </w:rPr>
      </w:pPr>
    </w:p>
    <w:p w14:paraId="6A8769A5">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绍兴文理学院、</w:t>
      </w:r>
      <w:r>
        <w:rPr>
          <w:rFonts w:hint="eastAsia" w:ascii="仿宋_GB2312" w:hAnsi="仿宋" w:eastAsia="仿宋_GB2312" w:cs="仿宋"/>
          <w:sz w:val="24"/>
          <w:highlight w:val="none"/>
          <w:lang w:eastAsia="zh-CN"/>
        </w:rPr>
        <w:t>绍兴市鼎正建设工程咨询有限公司</w:t>
      </w:r>
      <w:r>
        <w:rPr>
          <w:rFonts w:hint="eastAsia" w:ascii="仿宋_GB2312" w:hAnsi="仿宋" w:eastAsia="仿宋_GB2312" w:cs="仿宋"/>
          <w:sz w:val="24"/>
          <w:highlight w:val="none"/>
        </w:rPr>
        <w:t>：</w:t>
      </w:r>
    </w:p>
    <w:p w14:paraId="67ECD34E">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u w:val="single"/>
          <w:lang w:eastAsia="zh-CN"/>
        </w:rPr>
        <w:t xml:space="preserve">南山综合体育场配套设备设施购置项目 </w:t>
      </w:r>
      <w:r>
        <w:rPr>
          <w:rFonts w:hint="eastAsia" w:ascii="仿宋_GB2312" w:hAnsi="仿宋" w:eastAsia="仿宋_GB2312" w:cs="仿宋"/>
          <w:sz w:val="24"/>
          <w:highlight w:val="none"/>
        </w:rPr>
        <w:t>（招标编号:）政府采购活动，郑重承诺：</w:t>
      </w:r>
    </w:p>
    <w:p w14:paraId="0373348D">
      <w:pPr>
        <w:snapToGrid w:val="0"/>
        <w:spacing w:line="360" w:lineRule="auto"/>
        <w:ind w:firstLine="360" w:firstLineChars="150"/>
        <w:rPr>
          <w:rFonts w:hint="eastAsia"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14:paraId="75B3B732">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A87FF4A">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14:paraId="1E5972C1">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14:paraId="68942AC8">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14:paraId="173A1E3D">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14:paraId="2BA6CCFF">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14:paraId="39132D60">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14:paraId="2FC09471">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（三）不存在以下情况：</w:t>
      </w:r>
    </w:p>
    <w:p w14:paraId="0A0B815B">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14:paraId="766E2C6A">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14:paraId="7BAACCB9">
      <w:pPr>
        <w:snapToGrid w:val="0"/>
        <w:spacing w:line="360" w:lineRule="auto"/>
        <w:ind w:firstLine="5520" w:firstLineChars="230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14:paraId="627CDCE7">
      <w:pPr>
        <w:snapToGrid w:val="0"/>
        <w:spacing w:line="360" w:lineRule="auto"/>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月日</w:t>
      </w:r>
    </w:p>
    <w:p w14:paraId="6B3361F5">
      <w:pPr>
        <w:snapToGrid w:val="0"/>
        <w:spacing w:line="440" w:lineRule="exact"/>
        <w:rPr>
          <w:rFonts w:hint="eastAsia" w:ascii="仿宋_GB2312" w:hAnsi="仿宋_GB2312" w:eastAsia="仿宋_GB2312" w:cs="仿宋_GB2312"/>
          <w:sz w:val="24"/>
          <w:highlight w:val="none"/>
        </w:rPr>
      </w:pPr>
    </w:p>
    <w:p w14:paraId="2D41DE41">
      <w:pPr>
        <w:snapToGrid w:val="0"/>
        <w:spacing w:line="440" w:lineRule="exact"/>
        <w:rPr>
          <w:rFonts w:hint="eastAsia" w:ascii="仿宋_GB2312" w:hAnsi="仿宋_GB2312" w:eastAsia="仿宋_GB2312" w:cs="仿宋_GB2312"/>
          <w:sz w:val="24"/>
          <w:highlight w:val="none"/>
        </w:rPr>
      </w:pPr>
    </w:p>
    <w:p w14:paraId="52F82CF8">
      <w:pPr>
        <w:widowControl/>
        <w:spacing w:line="360" w:lineRule="auto"/>
        <w:jc w:val="center"/>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14:paraId="15E1F944">
      <w:pPr>
        <w:widowControl/>
        <w:spacing w:line="360" w:lineRule="auto"/>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14:paraId="19247102">
      <w:pPr>
        <w:pStyle w:val="140"/>
        <w:rPr>
          <w:color w:val="auto"/>
          <w:highlight w:val="none"/>
        </w:rPr>
      </w:pPr>
    </w:p>
    <w:p w14:paraId="26102242">
      <w:pPr>
        <w:snapToGrid w:val="0"/>
        <w:spacing w:line="360" w:lineRule="auto"/>
        <w:jc w:val="center"/>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14:paraId="53FF1139">
      <w:pPr>
        <w:widowControl/>
        <w:spacing w:line="360" w:lineRule="auto"/>
        <w:ind w:firstLine="361" w:firstLineChars="15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14:paraId="7B4489FA">
      <w:pPr>
        <w:snapToGrid w:val="0"/>
        <w:spacing w:line="360" w:lineRule="auto"/>
        <w:ind w:right="480"/>
        <w:jc w:val="center"/>
        <w:rPr>
          <w:rFonts w:hint="eastAsia" w:ascii="仿宋_GB2312" w:hAnsi="仿宋" w:eastAsia="仿宋_GB2312" w:cs="仿宋"/>
          <w:b/>
          <w:kern w:val="0"/>
          <w:sz w:val="32"/>
          <w:szCs w:val="32"/>
          <w:highlight w:val="none"/>
        </w:rPr>
      </w:pPr>
    </w:p>
    <w:p w14:paraId="0F6E2699">
      <w:pPr>
        <w:snapToGrid w:val="0"/>
        <w:spacing w:line="360" w:lineRule="auto"/>
        <w:ind w:right="480"/>
        <w:jc w:val="center"/>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14:paraId="0FCB68EB">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14:paraId="0984AEBB">
      <w:pPr>
        <w:snapToGrid w:val="0"/>
        <w:spacing w:before="50" w:after="50" w:line="360" w:lineRule="auto"/>
        <w:ind w:firstLine="472" w:firstLineChars="196"/>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14:paraId="422FE79E">
      <w:pPr>
        <w:widowControl/>
        <w:spacing w:line="360" w:lineRule="auto"/>
        <w:ind w:firstLine="472" w:firstLineChars="196"/>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p>
    <w:p w14:paraId="42D56E44">
      <w:pPr>
        <w:spacing w:line="360" w:lineRule="auto"/>
        <w:ind w:firstLine="482" w:firstLineChars="200"/>
        <w:rPr>
          <w:rFonts w:hint="eastAsia"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14:paraId="590F8B9B">
      <w:pPr>
        <w:widowControl/>
        <w:spacing w:line="360" w:lineRule="auto"/>
        <w:ind w:firstLine="160" w:firstLineChars="50"/>
        <w:jc w:val="center"/>
        <w:rPr>
          <w:rFonts w:hint="eastAsia" w:ascii="仿宋_GB2312" w:hAnsi="仿宋" w:eastAsia="仿宋_GB2312" w:cs="仿宋"/>
          <w:sz w:val="32"/>
          <w:szCs w:val="32"/>
          <w:highlight w:val="none"/>
        </w:rPr>
      </w:pPr>
    </w:p>
    <w:p w14:paraId="0E98C29F">
      <w:pPr>
        <w:widowControl/>
        <w:spacing w:line="360" w:lineRule="auto"/>
        <w:ind w:firstLine="160" w:firstLineChars="50"/>
        <w:jc w:val="center"/>
        <w:rPr>
          <w:rFonts w:hint="eastAsia" w:ascii="仿宋_GB2312" w:hAnsi="仿宋" w:eastAsia="仿宋_GB2312" w:cs="仿宋"/>
          <w:b/>
          <w:sz w:val="24"/>
          <w:highlight w:val="none"/>
        </w:rPr>
      </w:pPr>
      <w:r>
        <w:rPr>
          <w:rFonts w:hint="eastAsia" w:ascii="仿宋_GB2312" w:hAnsi="仿宋" w:eastAsia="仿宋_GB2312" w:cs="仿宋"/>
          <w:sz w:val="32"/>
          <w:szCs w:val="32"/>
          <w:highlight w:val="none"/>
          <w:lang w:val="en-US" w:eastAsia="zh-CN"/>
        </w:rPr>
        <w:t>4.1</w:t>
      </w:r>
      <w:r>
        <w:rPr>
          <w:rFonts w:hint="eastAsia" w:ascii="仿宋_GB2312" w:hAnsi="仿宋" w:eastAsia="仿宋_GB2312" w:cs="仿宋"/>
          <w:sz w:val="32"/>
          <w:szCs w:val="32"/>
          <w:highlight w:val="none"/>
        </w:rPr>
        <w:t>中小企业声明函</w:t>
      </w:r>
    </w:p>
    <w:p w14:paraId="150EFC54">
      <w:pPr>
        <w:widowControl/>
        <w:spacing w:line="360" w:lineRule="auto"/>
        <w:ind w:firstLine="120" w:firstLineChars="5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1B2F207">
      <w:pPr>
        <w:pStyle w:val="315"/>
        <w:rPr>
          <w:rFonts w:hint="eastAsia" w:ascii="仿宋_GB2312" w:hAnsi="仿宋" w:eastAsia="仿宋_GB2312" w:cs="仿宋"/>
          <w:b/>
          <w:sz w:val="24"/>
          <w:highlight w:val="none"/>
        </w:rPr>
      </w:pPr>
    </w:p>
    <w:p w14:paraId="51CE20D9">
      <w:pPr>
        <w:rPr>
          <w:rFonts w:hint="eastAsia" w:ascii="仿宋_GB2312" w:hAnsi="仿宋" w:eastAsia="仿宋_GB2312" w:cs="仿宋"/>
          <w:b/>
          <w:sz w:val="24"/>
          <w:highlight w:val="none"/>
        </w:rPr>
      </w:pPr>
    </w:p>
    <w:p w14:paraId="0E9B6216">
      <w:pPr>
        <w:pStyle w:val="140"/>
        <w:rPr>
          <w:rFonts w:hint="eastAsia" w:hAnsi="仿宋" w:cs="仿宋"/>
          <w:b/>
          <w:color w:val="auto"/>
          <w:highlight w:val="none"/>
        </w:rPr>
      </w:pPr>
    </w:p>
    <w:p w14:paraId="2EDAB2C1">
      <w:pPr>
        <w:pStyle w:val="315"/>
        <w:rPr>
          <w:rFonts w:hint="eastAsia" w:ascii="仿宋_GB2312" w:eastAsia="仿宋_GB2312"/>
          <w:highlight w:val="none"/>
        </w:rPr>
      </w:pPr>
    </w:p>
    <w:p w14:paraId="5765A329">
      <w:pPr>
        <w:pStyle w:val="315"/>
        <w:rPr>
          <w:rFonts w:hint="eastAsia" w:ascii="仿宋_GB2312" w:eastAsia="仿宋_GB2312"/>
          <w:highlight w:val="none"/>
        </w:rPr>
      </w:pPr>
    </w:p>
    <w:p w14:paraId="10351649">
      <w:pPr>
        <w:widowControl/>
        <w:spacing w:line="360" w:lineRule="auto"/>
        <w:ind w:firstLine="161" w:firstLineChars="50"/>
        <w:jc w:val="center"/>
        <w:rPr>
          <w:rFonts w:hint="eastAsia" w:ascii="仿宋_GB2312" w:hAnsi="仿宋" w:eastAsia="仿宋_GB2312" w:cs="仿宋"/>
          <w:b/>
          <w:sz w:val="24"/>
          <w:highlight w:val="none"/>
        </w:rPr>
      </w:pPr>
      <w:r>
        <w:rPr>
          <w:rFonts w:hint="eastAsia" w:ascii="仿宋_GB2312" w:hAnsi="仿宋" w:eastAsia="仿宋_GB2312" w:cs="仿宋"/>
          <w:b/>
          <w:bCs/>
          <w:sz w:val="32"/>
          <w:szCs w:val="32"/>
          <w:highlight w:val="none"/>
          <w:lang w:val="en-US" w:eastAsia="zh-CN"/>
        </w:rPr>
        <w:t>4.2</w:t>
      </w:r>
      <w:r>
        <w:rPr>
          <w:rFonts w:hint="eastAsia" w:ascii="仿宋_GB2312" w:hAnsi="仿宋" w:eastAsia="仿宋_GB2312" w:cs="仿宋"/>
          <w:b/>
          <w:bCs/>
          <w:sz w:val="32"/>
          <w:szCs w:val="32"/>
          <w:highlight w:val="none"/>
        </w:rPr>
        <w:t>残疾人福利性单位声明函（如果有）</w:t>
      </w:r>
    </w:p>
    <w:p w14:paraId="230FC50E">
      <w:pPr>
        <w:widowControl/>
        <w:autoSpaceDE w:val="0"/>
        <w:autoSpaceDN w:val="0"/>
        <w:spacing w:line="360" w:lineRule="auto"/>
        <w:ind w:firstLine="120" w:firstLineChars="50"/>
        <w:jc w:val="left"/>
        <w:rPr>
          <w:rFonts w:hint="eastAsia"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14:paraId="3EF6FF6D">
      <w:pPr>
        <w:widowControl/>
        <w:spacing w:line="360" w:lineRule="auto"/>
        <w:ind w:left="150"/>
        <w:jc w:val="center"/>
        <w:rPr>
          <w:rFonts w:hint="eastAsia" w:ascii="仿宋_GB2312" w:hAnsi="仿宋" w:eastAsia="仿宋_GB2312" w:cs="仿宋"/>
          <w:b/>
          <w:kern w:val="0"/>
          <w:sz w:val="32"/>
          <w:szCs w:val="32"/>
          <w:highlight w:val="none"/>
        </w:rPr>
      </w:pPr>
    </w:p>
    <w:p w14:paraId="7CB15B8F">
      <w:pPr>
        <w:widowControl/>
        <w:spacing w:line="360" w:lineRule="auto"/>
        <w:ind w:left="150"/>
        <w:jc w:val="center"/>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14:paraId="3B12840C">
      <w:pPr>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14:paraId="50608704">
      <w:pPr>
        <w:spacing w:line="360" w:lineRule="auto"/>
        <w:jc w:val="center"/>
        <w:rPr>
          <w:rFonts w:hint="eastAsia" w:ascii="仿宋_GB2312" w:hAnsi="仿宋" w:eastAsia="仿宋_GB2312" w:cs="仿宋"/>
          <w:sz w:val="24"/>
          <w:highlight w:val="none"/>
        </w:rPr>
      </w:pPr>
    </w:p>
    <w:p w14:paraId="2228894F">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082861E9">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1040E2B1">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244558E0">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136F422C">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2E4A5FB0">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1DE392AE">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0A040F16">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6862920B">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5A4E72A5">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7645A446">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p>
    <w:p w14:paraId="68BBFA41">
      <w:pPr>
        <w:spacing w:line="336" w:lineRule="auto"/>
        <w:jc w:val="center"/>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14:paraId="0E7C6DF4">
      <w:pPr>
        <w:spacing w:line="336" w:lineRule="auto"/>
        <w:jc w:val="center"/>
        <w:outlineLvl w:val="0"/>
        <w:rPr>
          <w:rFonts w:hint="eastAsia" w:ascii="仿宋_GB2312" w:hAnsi="仿宋" w:eastAsia="仿宋_GB2312" w:cs="仿宋"/>
          <w:b/>
          <w:kern w:val="0"/>
          <w:sz w:val="24"/>
          <w:highlight w:val="none"/>
        </w:rPr>
      </w:pPr>
    </w:p>
    <w:p w14:paraId="5692D10D">
      <w:pPr>
        <w:spacing w:line="336" w:lineRule="auto"/>
        <w:jc w:val="center"/>
        <w:outlineLvl w:val="0"/>
        <w:rPr>
          <w:rFonts w:hint="eastAsia"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14:paraId="596ACE64">
      <w:pPr>
        <w:pStyle w:val="221"/>
        <w:spacing w:line="336" w:lineRule="auto"/>
        <w:ind w:left="0" w:firstLine="0" w:firstLineChars="0"/>
        <w:rPr>
          <w:rFonts w:hint="eastAsia" w:cs="仿宋"/>
          <w:highlight w:val="none"/>
        </w:rPr>
      </w:pPr>
      <w:r>
        <w:rPr>
          <w:rFonts w:hint="eastAsia" w:hAnsi="仿宋_GB2312" w:cs="仿宋_GB2312"/>
          <w:highlight w:val="none"/>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14:paraId="717CB707">
      <w:pPr>
        <w:pStyle w:val="221"/>
        <w:spacing w:line="336" w:lineRule="auto"/>
        <w:ind w:left="0" w:firstLine="0" w:firstLineChars="0"/>
        <w:rPr>
          <w:rFonts w:hint="eastAsia" w:cs="仿宋"/>
          <w:highlight w:val="none"/>
        </w:rPr>
      </w:pPr>
      <w:r>
        <w:rPr>
          <w:rFonts w:hint="eastAsia" w:hAnsi="仿宋_GB2312" w:cs="仿宋_GB2312"/>
          <w:highlight w:val="none"/>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14:paraId="58868C8A">
      <w:pPr>
        <w:pStyle w:val="221"/>
        <w:spacing w:line="336" w:lineRule="auto"/>
        <w:ind w:left="0" w:firstLine="0" w:firstLineChars="0"/>
        <w:rPr>
          <w:rFonts w:hint="eastAsia" w:cs="仿宋"/>
          <w:highlight w:val="none"/>
        </w:rPr>
      </w:pPr>
      <w:r>
        <w:rPr>
          <w:rFonts w:hint="eastAsia" w:hAnsi="仿宋_GB2312" w:cs="仿宋_GB2312"/>
          <w:highlight w:val="none"/>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14:paraId="3CCA73DB">
      <w:pPr>
        <w:pStyle w:val="221"/>
        <w:spacing w:line="336" w:lineRule="auto"/>
        <w:ind w:left="0" w:firstLine="0" w:firstLineChars="0"/>
        <w:rPr>
          <w:rFonts w:hint="eastAsia" w:cs="仿宋"/>
          <w:highlight w:val="none"/>
        </w:rPr>
      </w:pPr>
      <w:r>
        <w:rPr>
          <w:rFonts w:hint="eastAsia" w:hAnsi="仿宋_GB2312" w:cs="仿宋_GB2312"/>
          <w:highlight w:val="none"/>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14:paraId="3DCB7DB6">
      <w:pPr>
        <w:pStyle w:val="221"/>
        <w:spacing w:line="336" w:lineRule="auto"/>
        <w:ind w:left="0" w:firstLine="0" w:firstLineChars="0"/>
        <w:rPr>
          <w:rFonts w:hint="eastAsia" w:cs="仿宋"/>
          <w:highlight w:val="none"/>
        </w:rPr>
      </w:pPr>
      <w:r>
        <w:rPr>
          <w:rFonts w:hint="eastAsia" w:hAnsi="仿宋_GB2312" w:cs="仿宋_GB2312"/>
          <w:highlight w:val="none"/>
        </w:rPr>
        <w:t>（5）</w:t>
      </w:r>
      <w:r>
        <w:rPr>
          <w:rFonts w:hint="eastAsia" w:cs="仿宋"/>
          <w:highlight w:val="none"/>
        </w:rPr>
        <w:t>法定代表人身份证明书…………………………………………………… （页码）</w:t>
      </w:r>
    </w:p>
    <w:p w14:paraId="42A29133">
      <w:pPr>
        <w:pStyle w:val="221"/>
        <w:spacing w:line="336" w:lineRule="auto"/>
        <w:ind w:left="0" w:firstLine="0" w:firstLineChars="0"/>
        <w:rPr>
          <w:rFonts w:hint="eastAsia" w:cs="仿宋"/>
          <w:highlight w:val="none"/>
        </w:rPr>
      </w:pPr>
      <w:r>
        <w:rPr>
          <w:rFonts w:hint="eastAsia" w:hAnsi="仿宋_GB2312" w:cs="仿宋_GB2312"/>
          <w:highlight w:val="none"/>
        </w:rPr>
        <w:t>（6）</w:t>
      </w:r>
      <w:r>
        <w:rPr>
          <w:rFonts w:hint="eastAsia" w:cs="仿宋"/>
          <w:highlight w:val="none"/>
        </w:rPr>
        <w:t>商务技术偏离表…………………………………………………………… （页码）</w:t>
      </w:r>
    </w:p>
    <w:p w14:paraId="71A92272">
      <w:pPr>
        <w:pStyle w:val="221"/>
        <w:spacing w:line="336" w:lineRule="auto"/>
        <w:ind w:left="0" w:firstLine="0" w:firstLineChars="0"/>
        <w:rPr>
          <w:rFonts w:hint="eastAsia" w:cs="仿宋"/>
          <w:highlight w:val="none"/>
        </w:rPr>
      </w:pPr>
      <w:r>
        <w:rPr>
          <w:rFonts w:hint="eastAsia" w:hAnsi="仿宋_GB2312" w:cs="仿宋_GB2312"/>
          <w:highlight w:val="none"/>
        </w:rPr>
        <w:t>（7）</w:t>
      </w:r>
      <w:r>
        <w:rPr>
          <w:rFonts w:hint="eastAsia" w:cs="仿宋"/>
          <w:highlight w:val="none"/>
          <w:lang w:val="zh-CN"/>
        </w:rPr>
        <w:t>政府采购供应商廉洁自律承诺书</w:t>
      </w:r>
      <w:r>
        <w:rPr>
          <w:rFonts w:hint="eastAsia" w:cs="仿宋"/>
          <w:highlight w:val="none"/>
        </w:rPr>
        <w:t>………………………………………… （页码）</w:t>
      </w:r>
    </w:p>
    <w:p w14:paraId="009B7637">
      <w:pPr>
        <w:spacing w:line="360" w:lineRule="auto"/>
        <w:ind w:right="-510" w:rightChars="-24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14:paraId="6712C6C3">
      <w:pPr>
        <w:spacing w:line="360" w:lineRule="auto"/>
        <w:ind w:right="-510" w:rightChars="-243"/>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56601C2D">
      <w:pPr>
        <w:spacing w:line="360" w:lineRule="auto"/>
        <w:ind w:right="-510" w:rightChars="-243"/>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4025E0E2">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8312595">
      <w:pPr>
        <w:spacing w:line="360" w:lineRule="auto"/>
        <w:ind w:right="-510" w:rightChars="-24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14:paraId="607B72AF">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7AEB8E32">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39BB0036">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5603EEC2">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FEB6BD4">
      <w:pPr>
        <w:spacing w:line="360" w:lineRule="auto"/>
        <w:ind w:right="-510" w:rightChars="-243"/>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35949EAD">
      <w:pPr>
        <w:spacing w:line="360" w:lineRule="auto"/>
        <w:ind w:right="-368" w:rightChars="-175"/>
        <w:rPr>
          <w:rFonts w:hint="eastAsia"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1E88608B">
      <w:pPr>
        <w:snapToGrid w:val="0"/>
        <w:spacing w:line="360" w:lineRule="auto"/>
        <w:ind w:firstLine="3855" w:firstLineChars="1200"/>
        <w:outlineLvl w:val="0"/>
        <w:rPr>
          <w:rFonts w:hint="eastAsia" w:ascii="仿宋_GB2312" w:hAnsi="仿宋" w:eastAsia="仿宋_GB2312" w:cs="仿宋"/>
          <w:b/>
          <w:kern w:val="0"/>
          <w:sz w:val="32"/>
          <w:szCs w:val="32"/>
          <w:highlight w:val="none"/>
        </w:rPr>
      </w:pPr>
    </w:p>
    <w:p w14:paraId="6F9BF8E6">
      <w:pPr>
        <w:snapToGrid w:val="0"/>
        <w:spacing w:line="360" w:lineRule="auto"/>
        <w:ind w:firstLine="3855" w:firstLineChars="1200"/>
        <w:outlineLvl w:val="0"/>
        <w:rPr>
          <w:rFonts w:hint="eastAsia" w:ascii="仿宋_GB2312" w:hAnsi="仿宋" w:eastAsia="仿宋_GB2312" w:cs="仿宋"/>
          <w:b/>
          <w:kern w:val="0"/>
          <w:sz w:val="32"/>
          <w:szCs w:val="32"/>
          <w:highlight w:val="none"/>
        </w:rPr>
      </w:pPr>
    </w:p>
    <w:p w14:paraId="397DECAF">
      <w:pPr>
        <w:snapToGrid w:val="0"/>
        <w:spacing w:line="360" w:lineRule="auto"/>
        <w:ind w:firstLine="3855" w:firstLineChars="1200"/>
        <w:outlineLvl w:val="0"/>
        <w:rPr>
          <w:rFonts w:hint="eastAsia" w:ascii="仿宋_GB2312" w:hAnsi="仿宋" w:eastAsia="仿宋_GB2312" w:cs="仿宋"/>
          <w:b/>
          <w:kern w:val="0"/>
          <w:sz w:val="32"/>
          <w:szCs w:val="32"/>
          <w:highlight w:val="none"/>
        </w:rPr>
      </w:pPr>
    </w:p>
    <w:p w14:paraId="61829B54">
      <w:pPr>
        <w:snapToGrid w:val="0"/>
        <w:spacing w:line="360" w:lineRule="auto"/>
        <w:ind w:firstLine="3855" w:firstLineChars="1200"/>
        <w:outlineLvl w:val="0"/>
        <w:rPr>
          <w:rFonts w:hint="eastAsia" w:ascii="仿宋_GB2312" w:hAnsi="仿宋" w:eastAsia="仿宋_GB2312" w:cs="仿宋"/>
          <w:b/>
          <w:kern w:val="0"/>
          <w:sz w:val="32"/>
          <w:szCs w:val="32"/>
          <w:highlight w:val="none"/>
        </w:rPr>
      </w:pPr>
    </w:p>
    <w:p w14:paraId="13606974">
      <w:pPr>
        <w:snapToGrid w:val="0"/>
        <w:spacing w:line="360" w:lineRule="auto"/>
        <w:ind w:firstLine="3855" w:firstLineChars="1200"/>
        <w:outlineLvl w:val="0"/>
        <w:rPr>
          <w:rFonts w:hint="eastAsia" w:ascii="仿宋_GB2312" w:hAnsi="仿宋" w:eastAsia="仿宋_GB2312" w:cs="仿宋"/>
          <w:b/>
          <w:kern w:val="0"/>
          <w:sz w:val="32"/>
          <w:szCs w:val="32"/>
          <w:highlight w:val="none"/>
        </w:rPr>
      </w:pPr>
    </w:p>
    <w:p w14:paraId="219813AA">
      <w:pPr>
        <w:snapToGrid w:val="0"/>
        <w:spacing w:line="360" w:lineRule="auto"/>
        <w:ind w:firstLine="3855" w:firstLineChars="1200"/>
        <w:outlineLvl w:val="0"/>
        <w:rPr>
          <w:rFonts w:hint="eastAsia"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14:paraId="623718CD">
      <w:pPr>
        <w:pStyle w:val="97"/>
        <w:spacing w:after="120" w:line="336" w:lineRule="auto"/>
        <w:ind w:firstLine="0" w:firstLineChars="0"/>
        <w:rPr>
          <w:rFonts w:hint="eastAsia" w:ascii="仿宋_GB2312" w:hAnsi="仿宋" w:eastAsia="仿宋_GB2312" w:cs="仿宋"/>
          <w:szCs w:val="24"/>
          <w:highlight w:val="none"/>
          <w:lang w:eastAsia="zh-CN"/>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rPr>
        <w:t>绍兴文理学院、</w:t>
      </w:r>
      <w:r>
        <w:rPr>
          <w:rFonts w:hint="eastAsia" w:ascii="仿宋_GB2312" w:hAnsi="仿宋" w:eastAsia="仿宋_GB2312" w:cs="仿宋"/>
          <w:szCs w:val="24"/>
          <w:highlight w:val="none"/>
          <w:u w:val="single"/>
          <w:lang w:eastAsia="zh-CN"/>
        </w:rPr>
        <w:t>绍兴市鼎正建设工程咨询有限公司</w:t>
      </w:r>
    </w:p>
    <w:p w14:paraId="76BF6B94">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14:paraId="288EF751">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14:paraId="0FB29D4B">
      <w:pPr>
        <w:pStyle w:val="15"/>
        <w:spacing w:after="120" w:line="336" w:lineRule="auto"/>
        <w:ind w:left="0" w:firstLine="480" w:firstLineChars="200"/>
        <w:rPr>
          <w:rFonts w:hint="eastAsia"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14:paraId="524908EE">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14:paraId="56E885A0">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5B2BEF">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14:paraId="11B13D61">
      <w:pPr>
        <w:pStyle w:val="15"/>
        <w:spacing w:after="120" w:line="336" w:lineRule="auto"/>
        <w:ind w:left="0" w:firstLine="480" w:firstLineChars="200"/>
        <w:rPr>
          <w:rFonts w:hint="eastAsia"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14:paraId="578C65A3">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240F48">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14:paraId="426B1AAB">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14:paraId="21EADFF9">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14:paraId="4A9F22BB">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14:paraId="56044084">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14:paraId="7C2BE6F5">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14:paraId="3B48517F">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14:paraId="606B3ECA">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地址：　　　　　　　　　　　　　　　邮政编码：</w:t>
      </w:r>
    </w:p>
    <w:p w14:paraId="0D54BA6E">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电话：                              传真：</w:t>
      </w:r>
    </w:p>
    <w:p w14:paraId="0680C8C9">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开户银行：                          帐号：</w:t>
      </w:r>
    </w:p>
    <w:p w14:paraId="15A36AB0">
      <w:pPr>
        <w:pStyle w:val="97"/>
        <w:spacing w:after="120" w:line="336" w:lineRule="auto"/>
        <w:ind w:firstLine="480"/>
        <w:rPr>
          <w:rFonts w:hint="eastAsia" w:ascii="仿宋_GB2312" w:hAnsi="仿宋" w:eastAsia="仿宋_GB2312" w:cs="仿宋"/>
          <w:szCs w:val="24"/>
          <w:highlight w:val="none"/>
        </w:rPr>
      </w:pPr>
    </w:p>
    <w:p w14:paraId="3940A719">
      <w:pPr>
        <w:pStyle w:val="97"/>
        <w:spacing w:after="120" w:line="336" w:lineRule="auto"/>
        <w:ind w:firstLine="480"/>
        <w:rPr>
          <w:rFonts w:hint="eastAsia"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14:paraId="005736AA">
      <w:pPr>
        <w:snapToGrid w:val="0"/>
        <w:spacing w:line="336" w:lineRule="auto"/>
        <w:ind w:firstLine="480" w:firstLineChars="200"/>
        <w:jc w:val="left"/>
        <w:rPr>
          <w:rFonts w:hint="eastAsia" w:ascii="仿宋_GB2312" w:hAnsi="仿宋" w:eastAsia="仿宋_GB2312" w:cs="仿宋"/>
          <w:sz w:val="24"/>
          <w:highlight w:val="none"/>
        </w:rPr>
      </w:pPr>
    </w:p>
    <w:p w14:paraId="2CD8BD4C">
      <w:pPr>
        <w:snapToGrid w:val="0"/>
        <w:spacing w:line="336" w:lineRule="auto"/>
        <w:ind w:firstLine="480" w:firstLineChars="200"/>
        <w:jc w:val="left"/>
        <w:rPr>
          <w:rFonts w:hint="eastAsia"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14:paraId="11E2E687">
      <w:pPr>
        <w:snapToGrid w:val="0"/>
        <w:spacing w:line="360" w:lineRule="auto"/>
        <w:jc w:val="center"/>
        <w:rPr>
          <w:rFonts w:hint="eastAsia" w:ascii="仿宋_GB2312" w:hAnsi="仿宋" w:eastAsia="仿宋_GB2312" w:cs="仿宋"/>
          <w:b/>
          <w:kern w:val="0"/>
          <w:sz w:val="32"/>
          <w:szCs w:val="32"/>
          <w:highlight w:val="none"/>
        </w:rPr>
      </w:pPr>
    </w:p>
    <w:p w14:paraId="48B289B5">
      <w:pPr>
        <w:spacing w:line="360" w:lineRule="auto"/>
        <w:jc w:val="center"/>
        <w:rPr>
          <w:rFonts w:hint="eastAsia" w:ascii="仿宋_GB2312" w:hAnsi="仿宋_GB2312" w:eastAsia="仿宋_GB2312" w:cs="仿宋_GB2312"/>
          <w:b/>
          <w:sz w:val="24"/>
          <w:highlight w:val="none"/>
        </w:rPr>
      </w:pPr>
    </w:p>
    <w:p w14:paraId="0459B53B">
      <w:pPr>
        <w:spacing w:line="360" w:lineRule="auto"/>
        <w:jc w:val="center"/>
        <w:rPr>
          <w:rFonts w:hint="eastAsia" w:ascii="仿宋_GB2312" w:hAnsi="仿宋_GB2312" w:eastAsia="仿宋_GB2312" w:cs="仿宋_GB2312"/>
          <w:b/>
          <w:bCs/>
          <w:sz w:val="32"/>
          <w:szCs w:val="32"/>
          <w:highlight w:val="none"/>
        </w:rPr>
      </w:pPr>
    </w:p>
    <w:p w14:paraId="0101502E">
      <w:pPr>
        <w:spacing w:line="360" w:lineRule="auto"/>
        <w:jc w:val="center"/>
        <w:rPr>
          <w:rFonts w:hint="eastAsia" w:ascii="仿宋_GB2312" w:hAnsi="仿宋_GB2312" w:eastAsia="仿宋_GB2312" w:cs="仿宋_GB2312"/>
          <w:b/>
          <w:bCs/>
          <w:sz w:val="32"/>
          <w:szCs w:val="32"/>
          <w:highlight w:val="none"/>
        </w:rPr>
      </w:pPr>
    </w:p>
    <w:p w14:paraId="502223B6">
      <w:pPr>
        <w:spacing w:line="360" w:lineRule="auto"/>
        <w:jc w:val="center"/>
        <w:rPr>
          <w:rFonts w:hint="eastAsia" w:ascii="仿宋_GB2312" w:hAnsi="仿宋_GB2312" w:eastAsia="仿宋_GB2312" w:cs="仿宋_GB2312"/>
          <w:b/>
          <w:bCs/>
          <w:sz w:val="32"/>
          <w:szCs w:val="32"/>
          <w:highlight w:val="none"/>
        </w:rPr>
      </w:pPr>
    </w:p>
    <w:p w14:paraId="7F1A807A">
      <w:pPr>
        <w:spacing w:line="360" w:lineRule="auto"/>
        <w:jc w:val="center"/>
        <w:rPr>
          <w:rFonts w:hint="eastAsia" w:ascii="仿宋_GB2312" w:hAnsi="仿宋_GB2312" w:eastAsia="仿宋_GB2312" w:cs="仿宋_GB2312"/>
          <w:b/>
          <w:bCs/>
          <w:sz w:val="32"/>
          <w:szCs w:val="32"/>
          <w:highlight w:val="none"/>
        </w:rPr>
      </w:pPr>
    </w:p>
    <w:p w14:paraId="3949E2B0">
      <w:pPr>
        <w:spacing w:line="360" w:lineRule="auto"/>
        <w:jc w:val="center"/>
        <w:rPr>
          <w:rFonts w:hint="eastAsia" w:ascii="仿宋_GB2312" w:hAnsi="仿宋_GB2312" w:eastAsia="仿宋_GB2312" w:cs="仿宋_GB2312"/>
          <w:b/>
          <w:bCs/>
          <w:sz w:val="32"/>
          <w:szCs w:val="32"/>
          <w:highlight w:val="none"/>
        </w:rPr>
      </w:pPr>
    </w:p>
    <w:p w14:paraId="2F518B2C">
      <w:pPr>
        <w:spacing w:line="360" w:lineRule="auto"/>
        <w:jc w:val="center"/>
        <w:rPr>
          <w:rFonts w:hint="eastAsia" w:ascii="仿宋_GB2312" w:hAnsi="仿宋_GB2312" w:eastAsia="仿宋_GB2312" w:cs="仿宋_GB2312"/>
          <w:b/>
          <w:bCs/>
          <w:sz w:val="32"/>
          <w:szCs w:val="32"/>
          <w:highlight w:val="none"/>
        </w:rPr>
      </w:pPr>
    </w:p>
    <w:p w14:paraId="4F8A72F2">
      <w:pPr>
        <w:spacing w:line="360" w:lineRule="auto"/>
        <w:jc w:val="center"/>
        <w:rPr>
          <w:rFonts w:hint="eastAsia" w:ascii="仿宋_GB2312" w:hAnsi="仿宋_GB2312" w:eastAsia="仿宋_GB2312" w:cs="仿宋_GB2312"/>
          <w:b/>
          <w:bCs/>
          <w:sz w:val="32"/>
          <w:szCs w:val="32"/>
          <w:highlight w:val="none"/>
        </w:rPr>
      </w:pPr>
    </w:p>
    <w:p w14:paraId="32812F8B">
      <w:pPr>
        <w:spacing w:line="360" w:lineRule="auto"/>
        <w:jc w:val="center"/>
        <w:rPr>
          <w:rFonts w:hint="eastAsia" w:ascii="仿宋_GB2312" w:hAnsi="仿宋_GB2312" w:eastAsia="仿宋_GB2312" w:cs="仿宋_GB2312"/>
          <w:b/>
          <w:bCs/>
          <w:sz w:val="32"/>
          <w:szCs w:val="32"/>
          <w:highlight w:val="none"/>
        </w:rPr>
      </w:pPr>
    </w:p>
    <w:p w14:paraId="14A6D4E3">
      <w:pPr>
        <w:spacing w:line="360" w:lineRule="auto"/>
        <w:jc w:val="center"/>
        <w:rPr>
          <w:rFonts w:hint="eastAsia" w:ascii="仿宋_GB2312" w:hAnsi="仿宋_GB2312" w:eastAsia="仿宋_GB2312" w:cs="仿宋_GB2312"/>
          <w:b/>
          <w:bCs/>
          <w:sz w:val="32"/>
          <w:szCs w:val="32"/>
          <w:highlight w:val="none"/>
        </w:rPr>
      </w:pPr>
    </w:p>
    <w:p w14:paraId="72E64AE3">
      <w:pPr>
        <w:spacing w:line="360" w:lineRule="auto"/>
        <w:jc w:val="center"/>
        <w:rPr>
          <w:rFonts w:hint="eastAsia" w:ascii="仿宋_GB2312" w:hAnsi="仿宋_GB2312" w:eastAsia="仿宋_GB2312" w:cs="仿宋_GB2312"/>
          <w:b/>
          <w:bCs/>
          <w:sz w:val="32"/>
          <w:szCs w:val="32"/>
          <w:highlight w:val="none"/>
        </w:rPr>
      </w:pPr>
    </w:p>
    <w:p w14:paraId="717B40CF">
      <w:pPr>
        <w:spacing w:line="360" w:lineRule="auto"/>
        <w:jc w:val="center"/>
        <w:rPr>
          <w:rFonts w:hint="eastAsia" w:ascii="仿宋_GB2312" w:hAnsi="仿宋_GB2312" w:eastAsia="仿宋_GB2312" w:cs="仿宋_GB2312"/>
          <w:b/>
          <w:bCs/>
          <w:sz w:val="32"/>
          <w:szCs w:val="32"/>
          <w:highlight w:val="none"/>
        </w:rPr>
      </w:pPr>
    </w:p>
    <w:p w14:paraId="6A8E169E">
      <w:pPr>
        <w:spacing w:line="360" w:lineRule="auto"/>
        <w:jc w:val="center"/>
        <w:rPr>
          <w:rFonts w:hint="eastAsia" w:ascii="仿宋_GB2312" w:hAnsi="仿宋_GB2312" w:eastAsia="仿宋_GB2312" w:cs="仿宋_GB2312"/>
          <w:b/>
          <w:bCs/>
          <w:sz w:val="32"/>
          <w:szCs w:val="32"/>
          <w:highlight w:val="none"/>
        </w:rPr>
      </w:pPr>
    </w:p>
    <w:p w14:paraId="5507B5E2">
      <w:pPr>
        <w:spacing w:line="360" w:lineRule="auto"/>
        <w:jc w:val="center"/>
        <w:rPr>
          <w:rFonts w:hint="eastAsia" w:ascii="仿宋_GB2312" w:hAnsi="仿宋_GB2312" w:eastAsia="仿宋_GB2312" w:cs="仿宋_GB2312"/>
          <w:b/>
          <w:bCs/>
          <w:sz w:val="32"/>
          <w:szCs w:val="32"/>
          <w:highlight w:val="none"/>
        </w:rPr>
      </w:pPr>
    </w:p>
    <w:p w14:paraId="23D98B3A">
      <w:pPr>
        <w:spacing w:line="360" w:lineRule="auto"/>
        <w:jc w:val="center"/>
        <w:rPr>
          <w:rFonts w:hint="eastAsia" w:ascii="仿宋_GB2312" w:hAnsi="仿宋_GB2312" w:eastAsia="仿宋_GB2312" w:cs="仿宋_GB2312"/>
          <w:b/>
          <w:bCs/>
          <w:sz w:val="32"/>
          <w:szCs w:val="32"/>
          <w:highlight w:val="none"/>
        </w:rPr>
      </w:pPr>
    </w:p>
    <w:p w14:paraId="6BBEF321">
      <w:pPr>
        <w:spacing w:line="360" w:lineRule="auto"/>
        <w:jc w:val="center"/>
        <w:rPr>
          <w:rFonts w:hint="eastAsia" w:ascii="仿宋_GB2312" w:hAnsi="仿宋_GB2312" w:eastAsia="仿宋_GB2312" w:cs="仿宋_GB2312"/>
          <w:b/>
          <w:bCs/>
          <w:sz w:val="32"/>
          <w:szCs w:val="32"/>
          <w:highlight w:val="none"/>
        </w:rPr>
      </w:pPr>
    </w:p>
    <w:p w14:paraId="178228A2">
      <w:pPr>
        <w:widowControl/>
        <w:jc w:val="center"/>
        <w:rPr>
          <w:rFonts w:hint="eastAsia"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14:paraId="775D9B33">
      <w:pPr>
        <w:jc w:val="center"/>
        <w:rPr>
          <w:rFonts w:hint="eastAsia" w:ascii="仿宋_GB2312" w:hAnsi="仿宋" w:eastAsia="仿宋_GB2312" w:cs="仿宋"/>
          <w:b/>
          <w:sz w:val="24"/>
          <w:highlight w:val="none"/>
        </w:rPr>
      </w:pPr>
    </w:p>
    <w:p w14:paraId="5D17F740">
      <w:pPr>
        <w:snapToGrid w:val="0"/>
        <w:spacing w:line="56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rPr>
        <w:t>绍兴文理学院、</w:t>
      </w:r>
      <w:r>
        <w:rPr>
          <w:rFonts w:hint="eastAsia" w:ascii="仿宋_GB2312" w:hAnsi="仿宋" w:eastAsia="仿宋_GB2312" w:cs="仿宋"/>
          <w:sz w:val="24"/>
          <w:highlight w:val="none"/>
          <w:u w:val="single"/>
          <w:lang w:eastAsia="zh-CN"/>
        </w:rPr>
        <w:t>绍兴市鼎正建设工程咨询有限公司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 xml:space="preserve">南山综合体育场配套设备设施购置项目 </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7B7538AC">
      <w:pPr>
        <w:snapToGrid w:val="0"/>
        <w:spacing w:line="56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5B0C2A4D">
      <w:pPr>
        <w:spacing w:line="56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7CBFA3B6">
      <w:pPr>
        <w:snapToGrid w:val="0"/>
        <w:spacing w:line="600" w:lineRule="exact"/>
        <w:jc w:val="left"/>
        <w:rPr>
          <w:rFonts w:hint="eastAsia" w:ascii="仿宋_GB2312" w:hAnsi="仿宋" w:eastAsia="仿宋_GB2312" w:cs="仿宋"/>
          <w:sz w:val="24"/>
          <w:highlight w:val="none"/>
        </w:rPr>
      </w:pPr>
    </w:p>
    <w:p w14:paraId="5EF871DB">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7C34B865">
      <w:pPr>
        <w:spacing w:line="360" w:lineRule="exact"/>
        <w:rPr>
          <w:rFonts w:hint="eastAsia" w:ascii="仿宋_GB2312" w:hAnsi="仿宋" w:eastAsia="仿宋_GB2312" w:cs="仿宋"/>
          <w:sz w:val="24"/>
          <w:highlight w:val="none"/>
        </w:rPr>
      </w:pPr>
    </w:p>
    <w:p w14:paraId="0D92F2BB">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5976A31C">
      <w:pPr>
        <w:spacing w:line="360" w:lineRule="exact"/>
        <w:rPr>
          <w:rFonts w:hint="eastAsia" w:ascii="仿宋_GB2312" w:hAnsi="仿宋" w:eastAsia="仿宋_GB2312" w:cs="仿宋"/>
          <w:sz w:val="24"/>
          <w:highlight w:val="none"/>
        </w:rPr>
      </w:pPr>
    </w:p>
    <w:p w14:paraId="375C4556">
      <w:pPr>
        <w:widowControl/>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69DCB7C0">
      <w:pPr>
        <w:spacing w:line="360" w:lineRule="exact"/>
        <w:rPr>
          <w:rFonts w:hint="eastAsia" w:ascii="仿宋_GB2312" w:hAnsi="仿宋" w:eastAsia="仿宋_GB2312" w:cs="仿宋"/>
          <w:sz w:val="24"/>
          <w:highlight w:val="none"/>
        </w:rPr>
      </w:pPr>
    </w:p>
    <w:p w14:paraId="538233D7">
      <w:pPr>
        <w:spacing w:line="360" w:lineRule="exact"/>
        <w:rPr>
          <w:rFonts w:hint="eastAsia" w:ascii="仿宋_GB2312" w:hAnsi="仿宋" w:eastAsia="仿宋_GB2312" w:cs="仿宋"/>
          <w:sz w:val="24"/>
          <w:highlight w:val="none"/>
        </w:rPr>
      </w:pPr>
    </w:p>
    <w:p w14:paraId="450B98F2">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投标人（电子签章）：</w:t>
      </w:r>
    </w:p>
    <w:p w14:paraId="68F74D95">
      <w:pPr>
        <w:spacing w:line="360" w:lineRule="exact"/>
        <w:rPr>
          <w:rFonts w:hint="eastAsia" w:ascii="仿宋_GB2312" w:hAnsi="仿宋" w:eastAsia="仿宋_GB2312" w:cs="仿宋"/>
          <w:sz w:val="24"/>
          <w:highlight w:val="none"/>
        </w:rPr>
      </w:pPr>
    </w:p>
    <w:p w14:paraId="72684CE1">
      <w:pPr>
        <w:spacing w:line="360" w:lineRule="exact"/>
        <w:rPr>
          <w:rFonts w:hint="eastAsia" w:ascii="仿宋_GB2312" w:hAnsi="仿宋" w:eastAsia="仿宋_GB2312" w:cs="仿宋"/>
          <w:sz w:val="24"/>
          <w:highlight w:val="none"/>
        </w:rPr>
      </w:pPr>
    </w:p>
    <w:p w14:paraId="265A4854">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14:paraId="70958A44">
      <w:pPr>
        <w:spacing w:line="360" w:lineRule="exact"/>
        <w:rPr>
          <w:rFonts w:hint="eastAsia" w:ascii="仿宋_GB2312" w:hAnsi="仿宋" w:eastAsia="仿宋_GB2312" w:cs="仿宋"/>
          <w:sz w:val="24"/>
          <w:highlight w:val="none"/>
        </w:rPr>
      </w:pPr>
    </w:p>
    <w:p w14:paraId="33E6450B">
      <w:pPr>
        <w:spacing w:line="360" w:lineRule="exact"/>
        <w:rPr>
          <w:rFonts w:hint="eastAsia" w:ascii="仿宋_GB2312" w:hAnsi="仿宋" w:eastAsia="仿宋_GB2312" w:cs="仿宋"/>
          <w:sz w:val="24"/>
          <w:highlight w:val="none"/>
        </w:rPr>
      </w:pPr>
    </w:p>
    <w:p w14:paraId="23F39808">
      <w:pPr>
        <w:ind w:firstLine="5280" w:firstLineChars="2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日期：    年   月   日</w:t>
      </w:r>
    </w:p>
    <w:p w14:paraId="531C26FF">
      <w:pPr>
        <w:spacing w:line="800" w:lineRule="exact"/>
        <w:rPr>
          <w:rFonts w:hint="eastAsia" w:ascii="仿宋_GB2312" w:hAnsi="仿宋" w:eastAsia="仿宋_GB2312" w:cs="仿宋"/>
          <w:b/>
          <w:sz w:val="24"/>
          <w:highlight w:val="none"/>
        </w:rPr>
      </w:pPr>
    </w:p>
    <w:p w14:paraId="7A10F866">
      <w:pPr>
        <w:pageBreakBefore/>
        <w:spacing w:line="800" w:lineRule="exact"/>
        <w:jc w:val="center"/>
        <w:rPr>
          <w:rFonts w:hint="eastAsia"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14:paraId="7816533E">
      <w:pPr>
        <w:jc w:val="center"/>
        <w:rPr>
          <w:rFonts w:hint="eastAsia" w:ascii="仿宋_GB2312" w:hAnsi="仿宋" w:eastAsia="仿宋_GB2312" w:cs="仿宋"/>
          <w:b/>
          <w:sz w:val="24"/>
          <w:highlight w:val="none"/>
        </w:rPr>
      </w:pPr>
    </w:p>
    <w:p w14:paraId="0B846AD6">
      <w:pPr>
        <w:snapToGrid w:val="0"/>
        <w:spacing w:line="56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本授权委托书声明：</w:t>
      </w:r>
    </w:p>
    <w:p w14:paraId="72034A36">
      <w:pPr>
        <w:snapToGrid w:val="0"/>
        <w:spacing w:line="56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绍兴文理学院、</w:t>
      </w:r>
      <w:r>
        <w:rPr>
          <w:rFonts w:hint="eastAsia" w:ascii="仿宋_GB2312" w:hAnsi="仿宋" w:eastAsia="仿宋_GB2312" w:cs="仿宋"/>
          <w:sz w:val="24"/>
          <w:highlight w:val="none"/>
          <w:u w:val="single"/>
          <w:lang w:eastAsia="zh-CN"/>
        </w:rPr>
        <w:t>绍兴市鼎正建设工程咨询有限公司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 xml:space="preserve">南山综合体育场配套设备设施购置项目 </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0342FBD9">
      <w:pPr>
        <w:snapToGrid w:val="0"/>
        <w:spacing w:line="56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3BC45B9F">
      <w:pPr>
        <w:spacing w:line="560" w:lineRule="exact"/>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76FBA78C">
      <w:pPr>
        <w:snapToGrid w:val="0"/>
        <w:spacing w:line="600" w:lineRule="exact"/>
        <w:jc w:val="left"/>
        <w:rPr>
          <w:rFonts w:hint="eastAsia" w:ascii="仿宋_GB2312" w:hAnsi="仿宋" w:eastAsia="仿宋_GB2312" w:cs="仿宋"/>
          <w:sz w:val="24"/>
          <w:highlight w:val="none"/>
        </w:rPr>
      </w:pPr>
    </w:p>
    <w:p w14:paraId="2F578CF6">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4CC790CF">
      <w:pPr>
        <w:spacing w:line="360" w:lineRule="exact"/>
        <w:rPr>
          <w:rFonts w:hint="eastAsia" w:ascii="仿宋_GB2312" w:hAnsi="仿宋" w:eastAsia="仿宋_GB2312" w:cs="仿宋"/>
          <w:sz w:val="24"/>
          <w:highlight w:val="none"/>
        </w:rPr>
      </w:pPr>
    </w:p>
    <w:p w14:paraId="1F0B2E11">
      <w:pPr>
        <w:spacing w:line="36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0AF305FD">
      <w:pPr>
        <w:spacing w:line="360" w:lineRule="exact"/>
        <w:rPr>
          <w:rFonts w:hint="eastAsia" w:ascii="仿宋_GB2312" w:hAnsi="仿宋" w:eastAsia="仿宋_GB2312" w:cs="仿宋"/>
          <w:sz w:val="24"/>
          <w:highlight w:val="none"/>
        </w:rPr>
      </w:pPr>
    </w:p>
    <w:p w14:paraId="28397D26">
      <w:pPr>
        <w:widowControl/>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4082E429">
      <w:pPr>
        <w:spacing w:line="360" w:lineRule="exact"/>
        <w:rPr>
          <w:rFonts w:hint="eastAsia" w:ascii="仿宋_GB2312" w:hAnsi="仿宋" w:eastAsia="仿宋_GB2312" w:cs="仿宋"/>
          <w:sz w:val="24"/>
          <w:highlight w:val="none"/>
        </w:rPr>
      </w:pPr>
    </w:p>
    <w:p w14:paraId="7877CC10">
      <w:pPr>
        <w:spacing w:line="360" w:lineRule="exact"/>
        <w:rPr>
          <w:rFonts w:hint="eastAsia" w:ascii="仿宋_GB2312" w:hAnsi="仿宋" w:eastAsia="仿宋_GB2312" w:cs="仿宋"/>
          <w:sz w:val="24"/>
          <w:highlight w:val="none"/>
        </w:rPr>
      </w:pPr>
    </w:p>
    <w:p w14:paraId="26DC737B">
      <w:pPr>
        <w:jc w:val="center"/>
        <w:rPr>
          <w:rFonts w:hint="eastAsia" w:ascii="仿宋_GB2312" w:hAnsi="仿宋" w:eastAsia="仿宋_GB2312" w:cs="仿宋"/>
          <w:b/>
          <w:kern w:val="0"/>
          <w:sz w:val="32"/>
          <w:szCs w:val="32"/>
          <w:highlight w:val="none"/>
        </w:rPr>
      </w:pPr>
    </w:p>
    <w:p w14:paraId="7246FE49">
      <w:pPr>
        <w:rPr>
          <w:rFonts w:hint="eastAsia" w:ascii="仿宋_GB2312" w:hAnsi="仿宋" w:eastAsia="仿宋_GB2312" w:cs="仿宋"/>
          <w:highlight w:val="none"/>
        </w:rPr>
      </w:pPr>
    </w:p>
    <w:p w14:paraId="28963719">
      <w:pPr>
        <w:snapToGrid w:val="0"/>
        <w:spacing w:line="360" w:lineRule="auto"/>
        <w:ind w:firstLine="5040" w:firstLineChars="21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25CC883C">
      <w:pPr>
        <w:snapToGrid w:val="0"/>
        <w:spacing w:line="360" w:lineRule="auto"/>
        <w:ind w:firstLine="5040" w:firstLineChars="21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32932A95">
      <w:pPr>
        <w:snapToGrid w:val="0"/>
        <w:spacing w:line="360" w:lineRule="auto"/>
        <w:ind w:firstLine="5760" w:firstLineChars="2400"/>
        <w:rPr>
          <w:rFonts w:hint="eastAsia" w:ascii="仿宋_GB2312" w:hAnsi="仿宋" w:eastAsia="仿宋_GB2312" w:cs="仿宋"/>
          <w:highlight w:val="none"/>
        </w:rPr>
      </w:pPr>
      <w:r>
        <w:rPr>
          <w:rFonts w:hint="eastAsia" w:ascii="仿宋_GB2312" w:hAnsi="仿宋" w:eastAsia="仿宋_GB2312" w:cs="仿宋"/>
          <w:kern w:val="0"/>
          <w:sz w:val="24"/>
          <w:highlight w:val="none"/>
          <w:lang w:val="zh-CN"/>
        </w:rPr>
        <w:t>……</w:t>
      </w:r>
    </w:p>
    <w:p w14:paraId="52D5663A">
      <w:pPr>
        <w:snapToGrid w:val="0"/>
        <w:spacing w:line="360" w:lineRule="auto"/>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5FBF9F94">
      <w:pPr>
        <w:pageBreakBefore/>
        <w:spacing w:line="800" w:lineRule="exact"/>
        <w:rPr>
          <w:rFonts w:hint="eastAsia"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5559C8CE">
      <w:pPr>
        <w:spacing w:line="800" w:lineRule="exact"/>
        <w:ind w:firstLine="480" w:firstLineChars="200"/>
        <w:rPr>
          <w:rFonts w:hint="eastAsia" w:ascii="仿宋_GB2312" w:hAnsi="仿宋" w:eastAsia="仿宋_GB2312" w:cs="仿宋"/>
          <w:b/>
          <w:sz w:val="30"/>
          <w:szCs w:val="30"/>
          <w:highlight w:val="non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0797115">
      <w:pPr>
        <w:pageBreakBefore/>
        <w:spacing w:line="800" w:lineRule="exact"/>
        <w:jc w:val="center"/>
        <w:rPr>
          <w:rFonts w:hint="eastAsia"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14:paraId="7DF42232">
      <w:pPr>
        <w:spacing w:line="800" w:lineRule="exact"/>
        <w:rPr>
          <w:rFonts w:hint="eastAsia" w:ascii="仿宋_GB2312" w:hAnsi="仿宋" w:eastAsia="仿宋_GB2312" w:cs="仿宋"/>
          <w:b/>
          <w:sz w:val="24"/>
          <w:highlight w:val="none"/>
        </w:rPr>
      </w:pPr>
    </w:p>
    <w:p w14:paraId="19D0C3D7">
      <w:pPr>
        <w:spacing w:line="800" w:lineRule="exact"/>
        <w:rPr>
          <w:rFonts w:hint="eastAsia" w:ascii="仿宋_GB2312" w:hAnsi="仿宋" w:eastAsia="仿宋_GB2312" w:cs="仿宋"/>
          <w:b/>
          <w:sz w:val="24"/>
          <w:highlight w:val="none"/>
        </w:rPr>
      </w:pPr>
    </w:p>
    <w:p w14:paraId="78F5C354">
      <w:pPr>
        <w:spacing w:line="800" w:lineRule="exact"/>
        <w:jc w:val="center"/>
        <w:rPr>
          <w:rFonts w:hint="eastAsia"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14:paraId="07535E83">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投 标 人：</w:t>
      </w:r>
    </w:p>
    <w:p w14:paraId="245D77C5">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地    址：</w:t>
      </w:r>
    </w:p>
    <w:p w14:paraId="30C8928A">
      <w:pPr>
        <w:spacing w:line="440" w:lineRule="exact"/>
        <w:ind w:right="281" w:rightChars="134"/>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姓    名：</w:t>
      </w:r>
    </w:p>
    <w:p w14:paraId="19AA8709">
      <w:pPr>
        <w:spacing w:line="440" w:lineRule="exact"/>
        <w:ind w:right="281" w:rightChars="134"/>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身份证号码：</w:t>
      </w:r>
    </w:p>
    <w:p w14:paraId="3E0B2203">
      <w:pPr>
        <w:spacing w:line="440" w:lineRule="exact"/>
        <w:ind w:right="281" w:rightChars="134"/>
        <w:rPr>
          <w:rFonts w:hint="eastAsia" w:ascii="仿宋_GB2312" w:hAnsi="仿宋" w:eastAsia="仿宋_GB2312" w:cs="仿宋"/>
          <w:sz w:val="24"/>
          <w:highlight w:val="none"/>
        </w:rPr>
      </w:pPr>
      <w:r>
        <w:rPr>
          <w:rFonts w:hint="eastAsia" w:ascii="仿宋_GB2312" w:hAnsi="仿宋" w:eastAsia="仿宋_GB2312" w:cs="仿宋"/>
          <w:sz w:val="24"/>
          <w:highlight w:val="none"/>
        </w:rPr>
        <w:t>职   务：</w:t>
      </w:r>
    </w:p>
    <w:p w14:paraId="4C249A57">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14:paraId="3341DFDC">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特此证明。</w:t>
      </w:r>
    </w:p>
    <w:p w14:paraId="0135D61D">
      <w:pPr>
        <w:spacing w:line="440" w:lineRule="exact"/>
        <w:rPr>
          <w:rFonts w:hint="eastAsia" w:ascii="仿宋_GB2312" w:hAnsi="仿宋" w:eastAsia="仿宋_GB2312" w:cs="仿宋"/>
          <w:sz w:val="24"/>
          <w:highlight w:val="none"/>
        </w:rPr>
      </w:pPr>
    </w:p>
    <w:p w14:paraId="0963CC30">
      <w:pPr>
        <w:spacing w:line="440" w:lineRule="exact"/>
        <w:rPr>
          <w:rFonts w:hint="eastAsia"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14:paraId="549D0303">
      <w:pPr>
        <w:spacing w:line="440" w:lineRule="exact"/>
        <w:ind w:right="480"/>
        <w:rPr>
          <w:rFonts w:hint="eastAsia" w:ascii="仿宋_GB2312" w:hAnsi="仿宋" w:eastAsia="仿宋_GB2312" w:cs="仿宋"/>
          <w:sz w:val="24"/>
          <w:highlight w:val="none"/>
        </w:rPr>
      </w:pPr>
    </w:p>
    <w:p w14:paraId="26896A90">
      <w:pPr>
        <w:spacing w:line="440" w:lineRule="exact"/>
        <w:ind w:right="720"/>
        <w:jc w:val="right"/>
        <w:rPr>
          <w:rFonts w:hint="eastAsia" w:ascii="仿宋_GB2312" w:hAnsi="仿宋" w:eastAsia="仿宋_GB2312" w:cs="仿宋"/>
          <w:sz w:val="24"/>
          <w:highlight w:val="none"/>
        </w:rPr>
      </w:pPr>
      <w:r>
        <w:rPr>
          <w:rFonts w:hint="eastAsia" w:ascii="仿宋_GB2312" w:hAnsi="仿宋" w:eastAsia="仿宋_GB2312" w:cs="仿宋"/>
          <w:sz w:val="24"/>
          <w:highlight w:val="none"/>
        </w:rPr>
        <w:t>年   月   日</w:t>
      </w:r>
    </w:p>
    <w:p w14:paraId="00C9D7A7">
      <w:pPr>
        <w:jc w:val="center"/>
        <w:rPr>
          <w:rFonts w:hint="eastAsia" w:ascii="仿宋_GB2312" w:hAnsi="仿宋" w:eastAsia="仿宋_GB2312" w:cs="仿宋"/>
          <w:b/>
          <w:kern w:val="0"/>
          <w:sz w:val="32"/>
          <w:szCs w:val="32"/>
          <w:highlight w:val="none"/>
        </w:rPr>
      </w:pPr>
    </w:p>
    <w:p w14:paraId="5A62E421">
      <w:pPr>
        <w:rPr>
          <w:rFonts w:ascii="仿宋_GB2312" w:eastAsia="仿宋_GB2312"/>
          <w:highlight w:val="none"/>
        </w:rPr>
      </w:pPr>
    </w:p>
    <w:p w14:paraId="1ED6A440">
      <w:pPr>
        <w:jc w:val="center"/>
        <w:rPr>
          <w:rFonts w:hint="eastAsia" w:ascii="仿宋_GB2312" w:hAnsi="仿宋" w:eastAsia="仿宋_GB2312" w:cs="仿宋"/>
          <w:b/>
          <w:kern w:val="0"/>
          <w:sz w:val="32"/>
          <w:szCs w:val="32"/>
          <w:highlight w:val="none"/>
        </w:rPr>
      </w:pPr>
    </w:p>
    <w:p w14:paraId="2B67FD86">
      <w:pPr>
        <w:jc w:val="center"/>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CB2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F75C217">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14:paraId="73A3BFF9">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14:paraId="6C08A891">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14:paraId="2337BF49">
            <w:pPr>
              <w:jc w:val="center"/>
              <w:rPr>
                <w:rFonts w:ascii="仿宋_GB2312" w:eastAsia="仿宋_GB2312"/>
                <w:b/>
                <w:highlight w:val="none"/>
              </w:rPr>
            </w:pPr>
            <w:r>
              <w:rPr>
                <w:rFonts w:hint="eastAsia" w:ascii="仿宋_GB2312" w:eastAsia="仿宋_GB2312"/>
                <w:b/>
                <w:highlight w:val="none"/>
              </w:rPr>
              <w:t>偏离说明</w:t>
            </w:r>
          </w:p>
        </w:tc>
      </w:tr>
      <w:tr w14:paraId="2A03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52AB1A7">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14:paraId="11EE3228">
            <w:pPr>
              <w:jc w:val="center"/>
              <w:rPr>
                <w:rFonts w:ascii="仿宋_GB2312" w:eastAsia="仿宋_GB2312"/>
                <w:b/>
                <w:highlight w:val="none"/>
              </w:rPr>
            </w:pPr>
          </w:p>
        </w:tc>
        <w:tc>
          <w:tcPr>
            <w:tcW w:w="3514" w:type="dxa"/>
            <w:vAlign w:val="center"/>
          </w:tcPr>
          <w:p w14:paraId="7A06DDE1">
            <w:pPr>
              <w:jc w:val="center"/>
              <w:rPr>
                <w:rFonts w:ascii="仿宋_GB2312" w:eastAsia="仿宋_GB2312"/>
                <w:b/>
                <w:highlight w:val="none"/>
              </w:rPr>
            </w:pPr>
          </w:p>
        </w:tc>
        <w:tc>
          <w:tcPr>
            <w:tcW w:w="1265" w:type="dxa"/>
            <w:vAlign w:val="center"/>
          </w:tcPr>
          <w:p w14:paraId="747AE72A">
            <w:pPr>
              <w:jc w:val="center"/>
              <w:rPr>
                <w:rFonts w:ascii="仿宋_GB2312" w:eastAsia="仿宋_GB2312"/>
                <w:b/>
                <w:highlight w:val="none"/>
              </w:rPr>
            </w:pPr>
          </w:p>
        </w:tc>
      </w:tr>
      <w:tr w14:paraId="70F3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44DCCA7">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14:paraId="47B10C51">
            <w:pPr>
              <w:jc w:val="center"/>
              <w:rPr>
                <w:rFonts w:ascii="仿宋_GB2312" w:eastAsia="仿宋_GB2312"/>
                <w:b/>
                <w:highlight w:val="none"/>
              </w:rPr>
            </w:pPr>
          </w:p>
        </w:tc>
        <w:tc>
          <w:tcPr>
            <w:tcW w:w="3514" w:type="dxa"/>
            <w:vAlign w:val="center"/>
          </w:tcPr>
          <w:p w14:paraId="6E325D9C">
            <w:pPr>
              <w:jc w:val="center"/>
              <w:rPr>
                <w:rFonts w:ascii="仿宋_GB2312" w:eastAsia="仿宋_GB2312"/>
                <w:b/>
                <w:highlight w:val="none"/>
              </w:rPr>
            </w:pPr>
          </w:p>
        </w:tc>
        <w:tc>
          <w:tcPr>
            <w:tcW w:w="1265" w:type="dxa"/>
            <w:vAlign w:val="center"/>
          </w:tcPr>
          <w:p w14:paraId="1D3E0FE0">
            <w:pPr>
              <w:jc w:val="center"/>
              <w:rPr>
                <w:rFonts w:ascii="仿宋_GB2312" w:eastAsia="仿宋_GB2312"/>
                <w:b/>
                <w:highlight w:val="none"/>
              </w:rPr>
            </w:pPr>
          </w:p>
        </w:tc>
      </w:tr>
      <w:tr w14:paraId="7BC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53C45B0">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14:paraId="044A56C5">
            <w:pPr>
              <w:jc w:val="center"/>
              <w:rPr>
                <w:rFonts w:ascii="仿宋_GB2312" w:eastAsia="仿宋_GB2312"/>
                <w:b/>
                <w:highlight w:val="none"/>
              </w:rPr>
            </w:pPr>
          </w:p>
        </w:tc>
        <w:tc>
          <w:tcPr>
            <w:tcW w:w="3514" w:type="dxa"/>
            <w:vAlign w:val="center"/>
          </w:tcPr>
          <w:p w14:paraId="32EF7146">
            <w:pPr>
              <w:jc w:val="center"/>
              <w:rPr>
                <w:rFonts w:ascii="仿宋_GB2312" w:eastAsia="仿宋_GB2312"/>
                <w:b/>
                <w:highlight w:val="none"/>
              </w:rPr>
            </w:pPr>
          </w:p>
        </w:tc>
        <w:tc>
          <w:tcPr>
            <w:tcW w:w="1265" w:type="dxa"/>
            <w:vAlign w:val="center"/>
          </w:tcPr>
          <w:p w14:paraId="26D95CA1">
            <w:pPr>
              <w:jc w:val="center"/>
              <w:rPr>
                <w:rFonts w:ascii="仿宋_GB2312" w:eastAsia="仿宋_GB2312"/>
                <w:b/>
                <w:highlight w:val="none"/>
              </w:rPr>
            </w:pPr>
          </w:p>
        </w:tc>
      </w:tr>
    </w:tbl>
    <w:p w14:paraId="0DF80735">
      <w:pPr>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14:paraId="7F392456">
      <w:pPr>
        <w:jc w:val="center"/>
        <w:rPr>
          <w:rFonts w:hint="eastAsia" w:ascii="仿宋_GB2312" w:hAnsi="仿宋" w:eastAsia="仿宋_GB2312" w:cs="仿宋"/>
          <w:b/>
          <w:kern w:val="0"/>
          <w:sz w:val="32"/>
          <w:szCs w:val="32"/>
          <w:highlight w:val="none"/>
        </w:rPr>
      </w:pPr>
    </w:p>
    <w:p w14:paraId="4E33FE43">
      <w:pPr>
        <w:spacing w:line="360" w:lineRule="auto"/>
        <w:ind w:right="420"/>
        <w:rPr>
          <w:rFonts w:hint="eastAsia"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44335973">
      <w:pPr>
        <w:widowControl/>
        <w:jc w:val="center"/>
        <w:rPr>
          <w:rFonts w:hint="eastAsia" w:ascii="仿宋_GB2312" w:hAnsi="仿宋" w:eastAsia="仿宋_GB2312" w:cs="仿宋"/>
          <w:b/>
          <w:bCs/>
          <w:sz w:val="32"/>
          <w:szCs w:val="32"/>
          <w:highlight w:val="none"/>
        </w:rPr>
      </w:pPr>
    </w:p>
    <w:p w14:paraId="53BA252D">
      <w:pPr>
        <w:widowControl/>
        <w:jc w:val="center"/>
        <w:rPr>
          <w:rFonts w:hint="eastAsia" w:ascii="仿宋_GB2312" w:hAnsi="仿宋" w:eastAsia="仿宋_GB2312" w:cs="仿宋"/>
          <w:b/>
          <w:bCs/>
          <w:sz w:val="32"/>
          <w:szCs w:val="32"/>
          <w:highlight w:val="none"/>
        </w:rPr>
      </w:pPr>
    </w:p>
    <w:p w14:paraId="3BAE3678">
      <w:pPr>
        <w:widowControl/>
        <w:jc w:val="center"/>
        <w:rPr>
          <w:rFonts w:hint="eastAsia"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14:paraId="256C632D">
      <w:pPr>
        <w:snapToGrid w:val="0"/>
        <w:spacing w:line="360" w:lineRule="auto"/>
        <w:rPr>
          <w:rFonts w:hint="eastAsia" w:ascii="仿宋_GB2312" w:hAnsi="仿宋" w:eastAsia="仿宋_GB2312" w:cs="仿宋"/>
          <w:sz w:val="24"/>
          <w:highlight w:val="none"/>
        </w:rPr>
      </w:pPr>
    </w:p>
    <w:p w14:paraId="4A25770F">
      <w:pPr>
        <w:snapToGrid w:val="0"/>
        <w:spacing w:line="360" w:lineRule="auto"/>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绍兴文理学院、</w:t>
      </w:r>
      <w:r>
        <w:rPr>
          <w:rFonts w:hint="eastAsia" w:ascii="仿宋_GB2312" w:hAnsi="仿宋" w:eastAsia="仿宋_GB2312" w:cs="仿宋"/>
          <w:sz w:val="24"/>
          <w:highlight w:val="none"/>
          <w:lang w:eastAsia="zh-CN"/>
        </w:rPr>
        <w:t>绍兴市鼎正建设工程咨询有限公司</w:t>
      </w:r>
      <w:r>
        <w:rPr>
          <w:rFonts w:hint="eastAsia" w:ascii="仿宋_GB2312" w:hAnsi="仿宋" w:eastAsia="仿宋_GB2312" w:cs="仿宋"/>
          <w:kern w:val="0"/>
          <w:sz w:val="24"/>
          <w:highlight w:val="none"/>
          <w:lang w:val="zh-CN"/>
        </w:rPr>
        <w:t>：</w:t>
      </w:r>
    </w:p>
    <w:p w14:paraId="1A555FC1">
      <w:pPr>
        <w:autoSpaceDE w:val="0"/>
        <w:autoSpaceDN w:val="0"/>
        <w:spacing w:line="360" w:lineRule="auto"/>
        <w:ind w:left="2" w:leftChars="1"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14:paraId="584738C4">
      <w:pPr>
        <w:autoSpaceDE w:val="0"/>
        <w:autoSpaceDN w:val="0"/>
        <w:spacing w:line="360" w:lineRule="auto"/>
        <w:ind w:left="2" w:leftChars="1"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14:paraId="3F59A63F">
      <w:pPr>
        <w:autoSpaceDE w:val="0"/>
        <w:autoSpaceDN w:val="0"/>
        <w:spacing w:line="360" w:lineRule="auto"/>
        <w:ind w:left="2" w:leftChars="1"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14:paraId="6D4BA011">
      <w:pPr>
        <w:autoSpaceDE w:val="0"/>
        <w:autoSpaceDN w:val="0"/>
        <w:spacing w:line="360" w:lineRule="auto"/>
        <w:ind w:left="2" w:leftChars="1"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14:paraId="09489C92">
      <w:pPr>
        <w:autoSpaceDE w:val="0"/>
        <w:autoSpaceDN w:val="0"/>
        <w:spacing w:line="360" w:lineRule="auto"/>
        <w:ind w:left="2" w:leftChars="1"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14:paraId="41AB5233">
      <w:pPr>
        <w:autoSpaceDE w:val="0"/>
        <w:autoSpaceDN w:val="0"/>
        <w:spacing w:line="360" w:lineRule="auto"/>
        <w:ind w:left="481" w:leftChars="229"/>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14:paraId="647D3B1A">
      <w:pPr>
        <w:autoSpaceDE w:val="0"/>
        <w:autoSpaceDN w:val="0"/>
        <w:spacing w:line="360" w:lineRule="auto"/>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14:paraId="335146B6">
      <w:pPr>
        <w:autoSpaceDE w:val="0"/>
        <w:autoSpaceDN w:val="0"/>
        <w:spacing w:line="360" w:lineRule="auto"/>
        <w:ind w:left="481" w:leftChars="229"/>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14:paraId="50128E08">
      <w:pPr>
        <w:autoSpaceDE w:val="0"/>
        <w:autoSpaceDN w:val="0"/>
        <w:spacing w:line="360" w:lineRule="auto"/>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14:paraId="72DFA18B">
      <w:pPr>
        <w:autoSpaceDE w:val="0"/>
        <w:autoSpaceDN w:val="0"/>
        <w:spacing w:line="360" w:lineRule="auto"/>
        <w:ind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14:paraId="75426382">
      <w:pPr>
        <w:autoSpaceDE w:val="0"/>
        <w:autoSpaceDN w:val="0"/>
        <w:spacing w:line="360" w:lineRule="auto"/>
        <w:ind w:left="2" w:leftChars="1" w:right="1120" w:firstLine="4560" w:firstLineChars="19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14:paraId="0EF055BC">
      <w:pPr>
        <w:spacing w:line="360" w:lineRule="auto"/>
        <w:ind w:left="4620" w:leftChars="2200"/>
        <w:rPr>
          <w:rFonts w:hint="eastAsia"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14:paraId="1FD32F1F">
      <w:pPr>
        <w:spacing w:line="360" w:lineRule="auto"/>
        <w:ind w:right="420"/>
        <w:rPr>
          <w:rFonts w:hint="eastAsia"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4008884F">
      <w:pPr>
        <w:spacing w:line="360" w:lineRule="auto"/>
        <w:jc w:val="center"/>
        <w:rPr>
          <w:rFonts w:hint="eastAsia" w:ascii="仿宋_GB2312" w:hAnsi="仿宋_GB2312" w:eastAsia="仿宋_GB2312" w:cs="仿宋_GB2312"/>
          <w:b/>
          <w:sz w:val="32"/>
          <w:szCs w:val="32"/>
          <w:highlight w:val="none"/>
        </w:rPr>
      </w:pPr>
    </w:p>
    <w:p w14:paraId="6FC81CB0">
      <w:pPr>
        <w:spacing w:line="360" w:lineRule="auto"/>
        <w:jc w:val="center"/>
        <w:rPr>
          <w:rFonts w:hint="eastAsia" w:ascii="仿宋_GB2312" w:hAnsi="仿宋_GB2312" w:eastAsia="仿宋_GB2312" w:cs="仿宋_GB2312"/>
          <w:b/>
          <w:sz w:val="32"/>
          <w:szCs w:val="32"/>
          <w:highlight w:val="none"/>
        </w:rPr>
      </w:pPr>
    </w:p>
    <w:p w14:paraId="6E6E8F01">
      <w:pPr>
        <w:spacing w:line="360" w:lineRule="auto"/>
        <w:jc w:val="center"/>
        <w:rPr>
          <w:rFonts w:hint="eastAsia" w:ascii="仿宋_GB2312" w:hAnsi="仿宋_GB2312" w:eastAsia="仿宋_GB2312" w:cs="仿宋_GB2312"/>
          <w:b/>
          <w:sz w:val="32"/>
          <w:szCs w:val="32"/>
          <w:highlight w:val="none"/>
        </w:rPr>
      </w:pPr>
    </w:p>
    <w:p w14:paraId="70A1038F">
      <w:pPr>
        <w:spacing w:line="360" w:lineRule="auto"/>
        <w:jc w:val="center"/>
        <w:rPr>
          <w:rFonts w:hint="eastAsia" w:ascii="仿宋_GB2312" w:hAnsi="仿宋_GB2312" w:eastAsia="仿宋_GB2312" w:cs="仿宋_GB2312"/>
          <w:b/>
          <w:sz w:val="32"/>
          <w:szCs w:val="32"/>
          <w:highlight w:val="none"/>
        </w:rPr>
      </w:pPr>
    </w:p>
    <w:p w14:paraId="364A1C93">
      <w:pPr>
        <w:spacing w:line="360" w:lineRule="auto"/>
        <w:jc w:val="center"/>
        <w:rPr>
          <w:rFonts w:hint="eastAsia" w:ascii="仿宋_GB2312" w:hAnsi="仿宋_GB2312" w:eastAsia="仿宋_GB2312" w:cs="仿宋_GB2312"/>
          <w:b/>
          <w:sz w:val="32"/>
          <w:szCs w:val="32"/>
          <w:highlight w:val="none"/>
        </w:rPr>
      </w:pPr>
    </w:p>
    <w:p w14:paraId="29C493AD">
      <w:pPr>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756219E7">
      <w:pPr>
        <w:autoSpaceDE w:val="0"/>
        <w:autoSpaceDN w:val="0"/>
        <w:spacing w:line="360" w:lineRule="auto"/>
        <w:ind w:firstLine="12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314A4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F88ACC0">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958291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62CAA3F">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A8C25C1">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D91220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03D40466">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77B96EF4">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FE285C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033A007">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8EF9D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66A2026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A05D613">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F299CD">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0333E7">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EAE403">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39F852">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7F82239">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45ED01">
            <w:pPr>
              <w:autoSpaceDE w:val="0"/>
              <w:autoSpaceDN w:val="0"/>
              <w:spacing w:line="360" w:lineRule="auto"/>
              <w:rPr>
                <w:rFonts w:hint="eastAsia" w:ascii="仿宋_GB2312" w:hAnsi="仿宋_GB2312" w:eastAsia="仿宋_GB2312" w:cs="仿宋_GB2312"/>
                <w:sz w:val="24"/>
                <w:highlight w:val="none"/>
              </w:rPr>
            </w:pPr>
          </w:p>
        </w:tc>
      </w:tr>
      <w:tr w14:paraId="2F0AB5D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043D8E0">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E3FBF0">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451C0D">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51EDEC">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215059">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144977">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053199F">
            <w:pPr>
              <w:autoSpaceDE w:val="0"/>
              <w:autoSpaceDN w:val="0"/>
              <w:spacing w:line="360" w:lineRule="auto"/>
              <w:rPr>
                <w:rFonts w:hint="eastAsia" w:ascii="仿宋_GB2312" w:hAnsi="仿宋_GB2312" w:eastAsia="仿宋_GB2312" w:cs="仿宋_GB2312"/>
                <w:sz w:val="24"/>
                <w:highlight w:val="none"/>
              </w:rPr>
            </w:pPr>
          </w:p>
        </w:tc>
      </w:tr>
      <w:tr w14:paraId="37DA7DA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EFB59A">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16B860">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5AC1624">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5DA1FB3">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FEC77C">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378F08">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676D51D">
            <w:pPr>
              <w:autoSpaceDE w:val="0"/>
              <w:autoSpaceDN w:val="0"/>
              <w:spacing w:line="360" w:lineRule="auto"/>
              <w:rPr>
                <w:rFonts w:hint="eastAsia" w:ascii="仿宋_GB2312" w:hAnsi="仿宋_GB2312" w:eastAsia="仿宋_GB2312" w:cs="仿宋_GB2312"/>
                <w:sz w:val="24"/>
                <w:highlight w:val="none"/>
              </w:rPr>
            </w:pPr>
          </w:p>
        </w:tc>
      </w:tr>
    </w:tbl>
    <w:p w14:paraId="5413010D">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781C2EF4">
      <w:pPr>
        <w:autoSpaceDE w:val="0"/>
        <w:autoSpaceDN w:val="0"/>
        <w:spacing w:line="360" w:lineRule="auto"/>
        <w:rPr>
          <w:rFonts w:hint="eastAsia" w:ascii="仿宋_GB2312" w:hAnsi="仿宋_GB2312" w:eastAsia="仿宋_GB2312" w:cs="仿宋_GB2312"/>
          <w:b/>
          <w:sz w:val="24"/>
          <w:highlight w:val="none"/>
        </w:rPr>
      </w:pPr>
    </w:p>
    <w:p w14:paraId="6C4241AC">
      <w:pPr>
        <w:autoSpaceDE w:val="0"/>
        <w:autoSpaceDN w:val="0"/>
        <w:spacing w:line="360" w:lineRule="auto"/>
        <w:rPr>
          <w:rFonts w:hint="eastAsia" w:ascii="仿宋_GB2312" w:hAnsi="仿宋_GB2312" w:eastAsia="仿宋_GB2312" w:cs="仿宋_GB2312"/>
          <w:sz w:val="24"/>
          <w:highlight w:val="none"/>
        </w:rPr>
      </w:pPr>
    </w:p>
    <w:p w14:paraId="44DE4737">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E5ED9D5">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7D7737B">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5F760AE0">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E8C215F">
      <w:pPr>
        <w:spacing w:line="360" w:lineRule="auto"/>
        <w:jc w:val="center"/>
        <w:rPr>
          <w:rFonts w:hint="eastAsia" w:ascii="仿宋_GB2312" w:hAnsi="仿宋_GB2312" w:eastAsia="仿宋_GB2312" w:cs="仿宋_GB2312"/>
          <w:sz w:val="24"/>
          <w:highlight w:val="none"/>
        </w:rPr>
      </w:pPr>
    </w:p>
    <w:p w14:paraId="7B644799">
      <w:pPr>
        <w:spacing w:line="360" w:lineRule="auto"/>
        <w:jc w:val="center"/>
        <w:rPr>
          <w:rFonts w:ascii="仿宋_GB2312" w:hAnsi="仿宋_GB2312" w:eastAsia="仿宋_GB2312" w:cs="仿宋_GB2312"/>
          <w:sz w:val="24"/>
          <w:highlight w:val="none"/>
        </w:rPr>
      </w:pPr>
    </w:p>
    <w:p w14:paraId="47F0F42D">
      <w:pPr>
        <w:spacing w:line="360" w:lineRule="auto"/>
        <w:jc w:val="center"/>
        <w:rPr>
          <w:rFonts w:ascii="仿宋_GB2312" w:hAnsi="仿宋_GB2312" w:eastAsia="仿宋_GB2312" w:cs="仿宋_GB2312"/>
          <w:sz w:val="24"/>
          <w:highlight w:val="none"/>
        </w:rPr>
      </w:pPr>
    </w:p>
    <w:p w14:paraId="474F2103">
      <w:pPr>
        <w:spacing w:line="360" w:lineRule="auto"/>
        <w:jc w:val="center"/>
        <w:rPr>
          <w:rFonts w:hint="eastAsia" w:ascii="仿宋_GB2312" w:hAnsi="仿宋_GB2312" w:eastAsia="仿宋_GB2312" w:cs="仿宋_GB2312"/>
          <w:sz w:val="24"/>
          <w:highlight w:val="none"/>
        </w:rPr>
      </w:pPr>
    </w:p>
    <w:p w14:paraId="511BB689">
      <w:pPr>
        <w:spacing w:line="360" w:lineRule="auto"/>
        <w:jc w:val="center"/>
        <w:rPr>
          <w:rFonts w:hint="eastAsia" w:ascii="仿宋_GB2312" w:hAnsi="仿宋_GB2312" w:eastAsia="仿宋_GB2312" w:cs="仿宋_GB2312"/>
          <w:sz w:val="24"/>
          <w:highlight w:val="none"/>
        </w:rPr>
      </w:pPr>
    </w:p>
    <w:p w14:paraId="2F368CA6">
      <w:pPr>
        <w:snapToGrid w:val="0"/>
        <w:spacing w:line="360" w:lineRule="auto"/>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71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BE7ED7">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5914E355">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11621CEE">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BFCA342">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6102226">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3FAD95B">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2675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B5CD65B">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63983E91">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62A534E3">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76EADE19">
            <w:pPr>
              <w:spacing w:line="360" w:lineRule="auto"/>
              <w:jc w:val="center"/>
              <w:rPr>
                <w:rFonts w:hint="eastAsia" w:ascii="仿宋_GB2312" w:hAnsi="仿宋_GB2312" w:eastAsia="仿宋_GB2312" w:cs="仿宋_GB2312"/>
                <w:sz w:val="24"/>
                <w:highlight w:val="none"/>
              </w:rPr>
            </w:pPr>
          </w:p>
        </w:tc>
        <w:tc>
          <w:tcPr>
            <w:tcW w:w="1080" w:type="dxa"/>
            <w:vAlign w:val="center"/>
          </w:tcPr>
          <w:p w14:paraId="2B576C08">
            <w:pPr>
              <w:spacing w:line="360" w:lineRule="auto"/>
              <w:jc w:val="center"/>
              <w:rPr>
                <w:rFonts w:hint="eastAsia" w:ascii="仿宋_GB2312" w:hAnsi="仿宋_GB2312" w:eastAsia="仿宋_GB2312" w:cs="仿宋_GB2312"/>
                <w:sz w:val="24"/>
                <w:highlight w:val="none"/>
              </w:rPr>
            </w:pPr>
          </w:p>
        </w:tc>
        <w:tc>
          <w:tcPr>
            <w:tcW w:w="1332" w:type="dxa"/>
            <w:vAlign w:val="center"/>
          </w:tcPr>
          <w:p w14:paraId="53D827A0">
            <w:pPr>
              <w:spacing w:line="360" w:lineRule="auto"/>
              <w:jc w:val="center"/>
              <w:rPr>
                <w:rFonts w:hint="eastAsia" w:ascii="仿宋_GB2312" w:hAnsi="仿宋_GB2312" w:eastAsia="仿宋_GB2312" w:cs="仿宋_GB2312"/>
                <w:sz w:val="24"/>
                <w:highlight w:val="none"/>
              </w:rPr>
            </w:pPr>
          </w:p>
        </w:tc>
      </w:tr>
      <w:tr w14:paraId="0EB5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48DA2A">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29E665B6">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06D8B2B0">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424BCCEC">
            <w:pPr>
              <w:spacing w:line="360" w:lineRule="auto"/>
              <w:jc w:val="center"/>
              <w:rPr>
                <w:rFonts w:hint="eastAsia" w:ascii="仿宋_GB2312" w:hAnsi="仿宋_GB2312" w:eastAsia="仿宋_GB2312" w:cs="仿宋_GB2312"/>
                <w:sz w:val="24"/>
                <w:highlight w:val="none"/>
              </w:rPr>
            </w:pPr>
          </w:p>
        </w:tc>
        <w:tc>
          <w:tcPr>
            <w:tcW w:w="1080" w:type="dxa"/>
            <w:vAlign w:val="center"/>
          </w:tcPr>
          <w:p w14:paraId="71016268">
            <w:pPr>
              <w:spacing w:line="360" w:lineRule="auto"/>
              <w:jc w:val="center"/>
              <w:rPr>
                <w:rFonts w:hint="eastAsia" w:ascii="仿宋_GB2312" w:hAnsi="仿宋_GB2312" w:eastAsia="仿宋_GB2312" w:cs="仿宋_GB2312"/>
                <w:sz w:val="24"/>
                <w:highlight w:val="none"/>
              </w:rPr>
            </w:pPr>
          </w:p>
        </w:tc>
        <w:tc>
          <w:tcPr>
            <w:tcW w:w="1332" w:type="dxa"/>
            <w:vAlign w:val="center"/>
          </w:tcPr>
          <w:p w14:paraId="5D292677">
            <w:pPr>
              <w:spacing w:line="360" w:lineRule="auto"/>
              <w:jc w:val="center"/>
              <w:rPr>
                <w:rFonts w:hint="eastAsia" w:ascii="仿宋_GB2312" w:hAnsi="仿宋_GB2312" w:eastAsia="仿宋_GB2312" w:cs="仿宋_GB2312"/>
                <w:sz w:val="24"/>
                <w:highlight w:val="none"/>
              </w:rPr>
            </w:pPr>
          </w:p>
        </w:tc>
      </w:tr>
      <w:tr w14:paraId="61F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ADBD9E">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0F5041C6">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14F80793">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0A474030">
            <w:pPr>
              <w:spacing w:line="360" w:lineRule="auto"/>
              <w:jc w:val="center"/>
              <w:rPr>
                <w:rFonts w:hint="eastAsia" w:ascii="仿宋_GB2312" w:hAnsi="仿宋_GB2312" w:eastAsia="仿宋_GB2312" w:cs="仿宋_GB2312"/>
                <w:sz w:val="24"/>
                <w:highlight w:val="none"/>
              </w:rPr>
            </w:pPr>
          </w:p>
        </w:tc>
        <w:tc>
          <w:tcPr>
            <w:tcW w:w="1080" w:type="dxa"/>
            <w:vAlign w:val="center"/>
          </w:tcPr>
          <w:p w14:paraId="6A76243D">
            <w:pPr>
              <w:spacing w:line="360" w:lineRule="auto"/>
              <w:jc w:val="center"/>
              <w:rPr>
                <w:rFonts w:hint="eastAsia" w:ascii="仿宋_GB2312" w:hAnsi="仿宋_GB2312" w:eastAsia="仿宋_GB2312" w:cs="仿宋_GB2312"/>
                <w:sz w:val="24"/>
                <w:highlight w:val="none"/>
              </w:rPr>
            </w:pPr>
          </w:p>
        </w:tc>
        <w:tc>
          <w:tcPr>
            <w:tcW w:w="1332" w:type="dxa"/>
            <w:vAlign w:val="center"/>
          </w:tcPr>
          <w:p w14:paraId="515917D8">
            <w:pPr>
              <w:spacing w:line="360" w:lineRule="auto"/>
              <w:jc w:val="center"/>
              <w:rPr>
                <w:rFonts w:hint="eastAsia" w:ascii="仿宋_GB2312" w:hAnsi="仿宋_GB2312" w:eastAsia="仿宋_GB2312" w:cs="仿宋_GB2312"/>
                <w:sz w:val="24"/>
                <w:highlight w:val="none"/>
              </w:rPr>
            </w:pPr>
          </w:p>
        </w:tc>
      </w:tr>
      <w:tr w14:paraId="79CE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81F258">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5A3B056A">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254B9FA2">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6137C172">
            <w:pPr>
              <w:spacing w:line="360" w:lineRule="auto"/>
              <w:jc w:val="center"/>
              <w:rPr>
                <w:rFonts w:hint="eastAsia" w:ascii="仿宋_GB2312" w:hAnsi="仿宋_GB2312" w:eastAsia="仿宋_GB2312" w:cs="仿宋_GB2312"/>
                <w:sz w:val="24"/>
                <w:highlight w:val="none"/>
              </w:rPr>
            </w:pPr>
          </w:p>
        </w:tc>
        <w:tc>
          <w:tcPr>
            <w:tcW w:w="1080" w:type="dxa"/>
            <w:vAlign w:val="center"/>
          </w:tcPr>
          <w:p w14:paraId="33052A13">
            <w:pPr>
              <w:spacing w:line="360" w:lineRule="auto"/>
              <w:jc w:val="center"/>
              <w:rPr>
                <w:rFonts w:hint="eastAsia" w:ascii="仿宋_GB2312" w:hAnsi="仿宋_GB2312" w:eastAsia="仿宋_GB2312" w:cs="仿宋_GB2312"/>
                <w:sz w:val="24"/>
                <w:highlight w:val="none"/>
              </w:rPr>
            </w:pPr>
          </w:p>
        </w:tc>
        <w:tc>
          <w:tcPr>
            <w:tcW w:w="1332" w:type="dxa"/>
            <w:vAlign w:val="center"/>
          </w:tcPr>
          <w:p w14:paraId="682BF7D0">
            <w:pPr>
              <w:spacing w:line="360" w:lineRule="auto"/>
              <w:jc w:val="center"/>
              <w:rPr>
                <w:rFonts w:hint="eastAsia" w:ascii="仿宋_GB2312" w:hAnsi="仿宋_GB2312" w:eastAsia="仿宋_GB2312" w:cs="仿宋_GB2312"/>
                <w:sz w:val="24"/>
                <w:highlight w:val="none"/>
              </w:rPr>
            </w:pPr>
          </w:p>
        </w:tc>
      </w:tr>
      <w:tr w14:paraId="17EB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10F193">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5E104BC6">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3237CDB0">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21DA9BDA">
            <w:pPr>
              <w:spacing w:line="360" w:lineRule="auto"/>
              <w:jc w:val="center"/>
              <w:rPr>
                <w:rFonts w:hint="eastAsia" w:ascii="仿宋_GB2312" w:hAnsi="仿宋_GB2312" w:eastAsia="仿宋_GB2312" w:cs="仿宋_GB2312"/>
                <w:sz w:val="24"/>
                <w:highlight w:val="none"/>
              </w:rPr>
            </w:pPr>
          </w:p>
        </w:tc>
        <w:tc>
          <w:tcPr>
            <w:tcW w:w="1080" w:type="dxa"/>
            <w:vAlign w:val="center"/>
          </w:tcPr>
          <w:p w14:paraId="5A99B58A">
            <w:pPr>
              <w:spacing w:line="360" w:lineRule="auto"/>
              <w:jc w:val="center"/>
              <w:rPr>
                <w:rFonts w:hint="eastAsia" w:ascii="仿宋_GB2312" w:hAnsi="仿宋_GB2312" w:eastAsia="仿宋_GB2312" w:cs="仿宋_GB2312"/>
                <w:sz w:val="24"/>
                <w:highlight w:val="none"/>
              </w:rPr>
            </w:pPr>
          </w:p>
        </w:tc>
        <w:tc>
          <w:tcPr>
            <w:tcW w:w="1332" w:type="dxa"/>
            <w:vAlign w:val="center"/>
          </w:tcPr>
          <w:p w14:paraId="55D64393">
            <w:pPr>
              <w:spacing w:line="360" w:lineRule="auto"/>
              <w:jc w:val="center"/>
              <w:rPr>
                <w:rFonts w:hint="eastAsia" w:ascii="仿宋_GB2312" w:hAnsi="仿宋_GB2312" w:eastAsia="仿宋_GB2312" w:cs="仿宋_GB2312"/>
                <w:sz w:val="24"/>
                <w:highlight w:val="none"/>
              </w:rPr>
            </w:pPr>
          </w:p>
        </w:tc>
      </w:tr>
    </w:tbl>
    <w:p w14:paraId="39ECE540">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5023A1DD">
      <w:pPr>
        <w:autoSpaceDE w:val="0"/>
        <w:autoSpaceDN w:val="0"/>
        <w:spacing w:line="360" w:lineRule="auto"/>
        <w:rPr>
          <w:rFonts w:hint="eastAsia"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02057E6B">
      <w:pPr>
        <w:autoSpaceDE w:val="0"/>
        <w:autoSpaceDN w:val="0"/>
        <w:spacing w:line="360" w:lineRule="auto"/>
        <w:rPr>
          <w:rFonts w:hint="eastAsia"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7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1.3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27CF8E43">
      <w:pPr>
        <w:autoSpaceDE w:val="0"/>
        <w:autoSpaceDN w:val="0"/>
        <w:spacing w:line="360" w:lineRule="auto"/>
        <w:ind w:firstLine="4560" w:firstLineChars="1900"/>
        <w:rPr>
          <w:rFonts w:hint="eastAsia" w:ascii="仿宋_GB2312" w:hAnsi="仿宋_GB2312" w:eastAsia="仿宋_GB2312" w:cs="仿宋_GB2312"/>
          <w:kern w:val="0"/>
          <w:sz w:val="24"/>
          <w:highlight w:val="none"/>
        </w:rPr>
      </w:pPr>
    </w:p>
    <w:p w14:paraId="60916D71">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4620755F">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76BEED6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4A264876">
      <w:pPr>
        <w:tabs>
          <w:tab w:val="left" w:pos="2790"/>
          <w:tab w:val="center" w:pos="3835"/>
          <w:tab w:val="left" w:pos="4230"/>
          <w:tab w:val="left" w:pos="4695"/>
        </w:tabs>
        <w:autoSpaceDE w:val="0"/>
        <w:autoSpaceDN w:val="0"/>
        <w:spacing w:line="360" w:lineRule="auto"/>
        <w:ind w:right="1400"/>
        <w:jc w:val="center"/>
        <w:outlineLvl w:val="1"/>
        <w:rPr>
          <w:rFonts w:hint="eastAsia"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39B6B9C6">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201B1C7">
      <w:pPr>
        <w:pStyle w:val="140"/>
        <w:rPr>
          <w:color w:val="auto"/>
          <w:highlight w:val="none"/>
        </w:rPr>
      </w:pPr>
    </w:p>
    <w:p w14:paraId="060DF8C3">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10A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0CFFA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4AB9311E">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3D9E1840">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75152C9C">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485D42F3">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3CDE3BDE">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34AB9A73">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36510FB6">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5ED47C1A">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18A9DA1F">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721A796">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7126F48A">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7E80442C">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9C43782">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179242E2">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611C849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1E182A78">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2021F03F">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4FC1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DC9136">
            <w:pPr>
              <w:spacing w:line="360" w:lineRule="auto"/>
              <w:rPr>
                <w:rFonts w:hint="eastAsia" w:ascii="仿宋_GB2312" w:hAnsi="仿宋_GB2312" w:eastAsia="仿宋_GB2312" w:cs="仿宋_GB2312"/>
                <w:sz w:val="24"/>
                <w:highlight w:val="none"/>
              </w:rPr>
            </w:pPr>
          </w:p>
        </w:tc>
        <w:tc>
          <w:tcPr>
            <w:tcW w:w="552" w:type="dxa"/>
          </w:tcPr>
          <w:p w14:paraId="60BB8EB8">
            <w:pPr>
              <w:spacing w:line="360" w:lineRule="auto"/>
              <w:rPr>
                <w:rFonts w:hint="eastAsia" w:ascii="仿宋_GB2312" w:hAnsi="仿宋_GB2312" w:eastAsia="仿宋_GB2312" w:cs="仿宋_GB2312"/>
                <w:sz w:val="24"/>
                <w:highlight w:val="none"/>
              </w:rPr>
            </w:pPr>
          </w:p>
        </w:tc>
        <w:tc>
          <w:tcPr>
            <w:tcW w:w="552" w:type="dxa"/>
          </w:tcPr>
          <w:p w14:paraId="165F1B56">
            <w:pPr>
              <w:spacing w:line="360" w:lineRule="auto"/>
              <w:rPr>
                <w:rFonts w:hint="eastAsia" w:ascii="仿宋_GB2312" w:hAnsi="仿宋_GB2312" w:eastAsia="仿宋_GB2312" w:cs="仿宋_GB2312"/>
                <w:sz w:val="24"/>
                <w:highlight w:val="none"/>
              </w:rPr>
            </w:pPr>
          </w:p>
        </w:tc>
        <w:tc>
          <w:tcPr>
            <w:tcW w:w="552" w:type="dxa"/>
          </w:tcPr>
          <w:p w14:paraId="59A87AB2">
            <w:pPr>
              <w:spacing w:line="360" w:lineRule="auto"/>
              <w:rPr>
                <w:rFonts w:hint="eastAsia" w:ascii="仿宋_GB2312" w:hAnsi="仿宋_GB2312" w:eastAsia="仿宋_GB2312" w:cs="仿宋_GB2312"/>
                <w:sz w:val="24"/>
                <w:highlight w:val="none"/>
              </w:rPr>
            </w:pPr>
          </w:p>
        </w:tc>
        <w:tc>
          <w:tcPr>
            <w:tcW w:w="552" w:type="dxa"/>
          </w:tcPr>
          <w:p w14:paraId="2F77F14E">
            <w:pPr>
              <w:spacing w:line="360" w:lineRule="auto"/>
              <w:rPr>
                <w:rFonts w:hint="eastAsia" w:ascii="仿宋_GB2312" w:hAnsi="仿宋_GB2312" w:eastAsia="仿宋_GB2312" w:cs="仿宋_GB2312"/>
                <w:sz w:val="24"/>
                <w:highlight w:val="none"/>
              </w:rPr>
            </w:pPr>
          </w:p>
        </w:tc>
        <w:tc>
          <w:tcPr>
            <w:tcW w:w="552" w:type="dxa"/>
          </w:tcPr>
          <w:p w14:paraId="277113BB">
            <w:pPr>
              <w:spacing w:line="360" w:lineRule="auto"/>
              <w:rPr>
                <w:rFonts w:hint="eastAsia" w:ascii="仿宋_GB2312" w:hAnsi="仿宋_GB2312" w:eastAsia="仿宋_GB2312" w:cs="仿宋_GB2312"/>
                <w:sz w:val="24"/>
                <w:highlight w:val="none"/>
              </w:rPr>
            </w:pPr>
          </w:p>
        </w:tc>
        <w:tc>
          <w:tcPr>
            <w:tcW w:w="552" w:type="dxa"/>
          </w:tcPr>
          <w:p w14:paraId="380EB0F8">
            <w:pPr>
              <w:spacing w:line="360" w:lineRule="auto"/>
              <w:rPr>
                <w:rFonts w:hint="eastAsia" w:ascii="仿宋_GB2312" w:hAnsi="仿宋_GB2312" w:eastAsia="仿宋_GB2312" w:cs="仿宋_GB2312"/>
                <w:sz w:val="24"/>
                <w:highlight w:val="none"/>
              </w:rPr>
            </w:pPr>
          </w:p>
        </w:tc>
        <w:tc>
          <w:tcPr>
            <w:tcW w:w="553" w:type="dxa"/>
          </w:tcPr>
          <w:p w14:paraId="26A7F13D">
            <w:pPr>
              <w:spacing w:line="360" w:lineRule="auto"/>
              <w:rPr>
                <w:rFonts w:hint="eastAsia" w:ascii="仿宋_GB2312" w:hAnsi="仿宋_GB2312" w:eastAsia="仿宋_GB2312" w:cs="仿宋_GB2312"/>
                <w:sz w:val="24"/>
                <w:highlight w:val="none"/>
              </w:rPr>
            </w:pPr>
          </w:p>
        </w:tc>
        <w:tc>
          <w:tcPr>
            <w:tcW w:w="553" w:type="dxa"/>
          </w:tcPr>
          <w:p w14:paraId="13DE6E28">
            <w:pPr>
              <w:spacing w:line="360" w:lineRule="auto"/>
              <w:rPr>
                <w:rFonts w:hint="eastAsia" w:ascii="仿宋_GB2312" w:hAnsi="仿宋_GB2312" w:eastAsia="仿宋_GB2312" w:cs="仿宋_GB2312"/>
                <w:sz w:val="24"/>
                <w:highlight w:val="none"/>
              </w:rPr>
            </w:pPr>
          </w:p>
        </w:tc>
        <w:tc>
          <w:tcPr>
            <w:tcW w:w="553" w:type="dxa"/>
          </w:tcPr>
          <w:p w14:paraId="5734A276">
            <w:pPr>
              <w:spacing w:line="360" w:lineRule="auto"/>
              <w:rPr>
                <w:rFonts w:hint="eastAsia" w:ascii="仿宋_GB2312" w:hAnsi="仿宋_GB2312" w:eastAsia="仿宋_GB2312" w:cs="仿宋_GB2312"/>
                <w:sz w:val="24"/>
                <w:highlight w:val="none"/>
              </w:rPr>
            </w:pPr>
          </w:p>
        </w:tc>
        <w:tc>
          <w:tcPr>
            <w:tcW w:w="553" w:type="dxa"/>
          </w:tcPr>
          <w:p w14:paraId="19496FF9">
            <w:pPr>
              <w:spacing w:line="360" w:lineRule="auto"/>
              <w:rPr>
                <w:rFonts w:hint="eastAsia" w:ascii="仿宋_GB2312" w:hAnsi="仿宋_GB2312" w:eastAsia="仿宋_GB2312" w:cs="仿宋_GB2312"/>
                <w:sz w:val="24"/>
                <w:highlight w:val="none"/>
              </w:rPr>
            </w:pPr>
          </w:p>
        </w:tc>
        <w:tc>
          <w:tcPr>
            <w:tcW w:w="553" w:type="dxa"/>
          </w:tcPr>
          <w:p w14:paraId="31595489">
            <w:pPr>
              <w:spacing w:line="360" w:lineRule="auto"/>
              <w:rPr>
                <w:rFonts w:hint="eastAsia" w:ascii="仿宋_GB2312" w:hAnsi="仿宋_GB2312" w:eastAsia="仿宋_GB2312" w:cs="仿宋_GB2312"/>
                <w:sz w:val="24"/>
                <w:highlight w:val="none"/>
              </w:rPr>
            </w:pPr>
          </w:p>
        </w:tc>
        <w:tc>
          <w:tcPr>
            <w:tcW w:w="553" w:type="dxa"/>
          </w:tcPr>
          <w:p w14:paraId="4B0CE4A2">
            <w:pPr>
              <w:spacing w:line="360" w:lineRule="auto"/>
              <w:rPr>
                <w:rFonts w:hint="eastAsia" w:ascii="仿宋_GB2312" w:hAnsi="仿宋_GB2312" w:eastAsia="仿宋_GB2312" w:cs="仿宋_GB2312"/>
                <w:sz w:val="24"/>
                <w:highlight w:val="none"/>
              </w:rPr>
            </w:pPr>
          </w:p>
        </w:tc>
        <w:tc>
          <w:tcPr>
            <w:tcW w:w="553" w:type="dxa"/>
          </w:tcPr>
          <w:p w14:paraId="48AC0506">
            <w:pPr>
              <w:spacing w:line="360" w:lineRule="auto"/>
              <w:rPr>
                <w:rFonts w:hint="eastAsia" w:ascii="仿宋_GB2312" w:hAnsi="仿宋_GB2312" w:eastAsia="仿宋_GB2312" w:cs="仿宋_GB2312"/>
                <w:sz w:val="24"/>
                <w:highlight w:val="none"/>
              </w:rPr>
            </w:pPr>
          </w:p>
        </w:tc>
        <w:tc>
          <w:tcPr>
            <w:tcW w:w="553" w:type="dxa"/>
          </w:tcPr>
          <w:p w14:paraId="0A499FC8">
            <w:pPr>
              <w:spacing w:line="360" w:lineRule="auto"/>
              <w:rPr>
                <w:rFonts w:hint="eastAsia" w:ascii="仿宋_GB2312" w:hAnsi="仿宋_GB2312" w:eastAsia="仿宋_GB2312" w:cs="仿宋_GB2312"/>
                <w:sz w:val="24"/>
                <w:highlight w:val="none"/>
              </w:rPr>
            </w:pPr>
          </w:p>
        </w:tc>
        <w:tc>
          <w:tcPr>
            <w:tcW w:w="553" w:type="dxa"/>
          </w:tcPr>
          <w:p w14:paraId="45838503">
            <w:pPr>
              <w:spacing w:line="360" w:lineRule="auto"/>
              <w:rPr>
                <w:rFonts w:hint="eastAsia" w:ascii="仿宋_GB2312" w:hAnsi="仿宋_GB2312" w:eastAsia="仿宋_GB2312" w:cs="仿宋_GB2312"/>
                <w:sz w:val="24"/>
                <w:highlight w:val="none"/>
              </w:rPr>
            </w:pPr>
          </w:p>
        </w:tc>
        <w:tc>
          <w:tcPr>
            <w:tcW w:w="553" w:type="dxa"/>
          </w:tcPr>
          <w:p w14:paraId="61929742">
            <w:pPr>
              <w:spacing w:line="360" w:lineRule="auto"/>
              <w:rPr>
                <w:rFonts w:hint="eastAsia" w:ascii="仿宋_GB2312" w:hAnsi="仿宋_GB2312" w:eastAsia="仿宋_GB2312" w:cs="仿宋_GB2312"/>
                <w:sz w:val="24"/>
                <w:highlight w:val="none"/>
              </w:rPr>
            </w:pPr>
          </w:p>
        </w:tc>
      </w:tr>
      <w:tr w14:paraId="581F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A27279">
            <w:pPr>
              <w:spacing w:line="360" w:lineRule="auto"/>
              <w:rPr>
                <w:rFonts w:hint="eastAsia" w:ascii="仿宋_GB2312" w:hAnsi="仿宋_GB2312" w:eastAsia="仿宋_GB2312" w:cs="仿宋_GB2312"/>
                <w:sz w:val="24"/>
                <w:highlight w:val="none"/>
              </w:rPr>
            </w:pPr>
          </w:p>
        </w:tc>
        <w:tc>
          <w:tcPr>
            <w:tcW w:w="552" w:type="dxa"/>
          </w:tcPr>
          <w:p w14:paraId="770E5F33">
            <w:pPr>
              <w:spacing w:line="360" w:lineRule="auto"/>
              <w:rPr>
                <w:rFonts w:hint="eastAsia" w:ascii="仿宋_GB2312" w:hAnsi="仿宋_GB2312" w:eastAsia="仿宋_GB2312" w:cs="仿宋_GB2312"/>
                <w:sz w:val="24"/>
                <w:highlight w:val="none"/>
              </w:rPr>
            </w:pPr>
          </w:p>
        </w:tc>
        <w:tc>
          <w:tcPr>
            <w:tcW w:w="552" w:type="dxa"/>
          </w:tcPr>
          <w:p w14:paraId="7D672029">
            <w:pPr>
              <w:spacing w:line="360" w:lineRule="auto"/>
              <w:rPr>
                <w:rFonts w:hint="eastAsia" w:ascii="仿宋_GB2312" w:hAnsi="仿宋_GB2312" w:eastAsia="仿宋_GB2312" w:cs="仿宋_GB2312"/>
                <w:sz w:val="24"/>
                <w:highlight w:val="none"/>
              </w:rPr>
            </w:pPr>
          </w:p>
        </w:tc>
        <w:tc>
          <w:tcPr>
            <w:tcW w:w="552" w:type="dxa"/>
          </w:tcPr>
          <w:p w14:paraId="7849AFD0">
            <w:pPr>
              <w:spacing w:line="360" w:lineRule="auto"/>
              <w:rPr>
                <w:rFonts w:hint="eastAsia" w:ascii="仿宋_GB2312" w:hAnsi="仿宋_GB2312" w:eastAsia="仿宋_GB2312" w:cs="仿宋_GB2312"/>
                <w:sz w:val="24"/>
                <w:highlight w:val="none"/>
              </w:rPr>
            </w:pPr>
          </w:p>
        </w:tc>
        <w:tc>
          <w:tcPr>
            <w:tcW w:w="552" w:type="dxa"/>
          </w:tcPr>
          <w:p w14:paraId="3DEAC68F">
            <w:pPr>
              <w:spacing w:line="360" w:lineRule="auto"/>
              <w:rPr>
                <w:rFonts w:hint="eastAsia" w:ascii="仿宋_GB2312" w:hAnsi="仿宋_GB2312" w:eastAsia="仿宋_GB2312" w:cs="仿宋_GB2312"/>
                <w:sz w:val="24"/>
                <w:highlight w:val="none"/>
              </w:rPr>
            </w:pPr>
          </w:p>
        </w:tc>
        <w:tc>
          <w:tcPr>
            <w:tcW w:w="552" w:type="dxa"/>
          </w:tcPr>
          <w:p w14:paraId="72D0297F">
            <w:pPr>
              <w:spacing w:line="360" w:lineRule="auto"/>
              <w:rPr>
                <w:rFonts w:hint="eastAsia" w:ascii="仿宋_GB2312" w:hAnsi="仿宋_GB2312" w:eastAsia="仿宋_GB2312" w:cs="仿宋_GB2312"/>
                <w:sz w:val="24"/>
                <w:highlight w:val="none"/>
              </w:rPr>
            </w:pPr>
          </w:p>
        </w:tc>
        <w:tc>
          <w:tcPr>
            <w:tcW w:w="552" w:type="dxa"/>
          </w:tcPr>
          <w:p w14:paraId="36D4ED44">
            <w:pPr>
              <w:spacing w:line="360" w:lineRule="auto"/>
              <w:rPr>
                <w:rFonts w:hint="eastAsia" w:ascii="仿宋_GB2312" w:hAnsi="仿宋_GB2312" w:eastAsia="仿宋_GB2312" w:cs="仿宋_GB2312"/>
                <w:sz w:val="24"/>
                <w:highlight w:val="none"/>
              </w:rPr>
            </w:pPr>
          </w:p>
        </w:tc>
        <w:tc>
          <w:tcPr>
            <w:tcW w:w="553" w:type="dxa"/>
          </w:tcPr>
          <w:p w14:paraId="219F148F">
            <w:pPr>
              <w:spacing w:line="360" w:lineRule="auto"/>
              <w:rPr>
                <w:rFonts w:hint="eastAsia" w:ascii="仿宋_GB2312" w:hAnsi="仿宋_GB2312" w:eastAsia="仿宋_GB2312" w:cs="仿宋_GB2312"/>
                <w:sz w:val="24"/>
                <w:highlight w:val="none"/>
              </w:rPr>
            </w:pPr>
          </w:p>
        </w:tc>
        <w:tc>
          <w:tcPr>
            <w:tcW w:w="553" w:type="dxa"/>
          </w:tcPr>
          <w:p w14:paraId="6EE47708">
            <w:pPr>
              <w:spacing w:line="360" w:lineRule="auto"/>
              <w:rPr>
                <w:rFonts w:hint="eastAsia" w:ascii="仿宋_GB2312" w:hAnsi="仿宋_GB2312" w:eastAsia="仿宋_GB2312" w:cs="仿宋_GB2312"/>
                <w:sz w:val="24"/>
                <w:highlight w:val="none"/>
              </w:rPr>
            </w:pPr>
          </w:p>
        </w:tc>
        <w:tc>
          <w:tcPr>
            <w:tcW w:w="553" w:type="dxa"/>
          </w:tcPr>
          <w:p w14:paraId="4DB759E1">
            <w:pPr>
              <w:spacing w:line="360" w:lineRule="auto"/>
              <w:rPr>
                <w:rFonts w:hint="eastAsia" w:ascii="仿宋_GB2312" w:hAnsi="仿宋_GB2312" w:eastAsia="仿宋_GB2312" w:cs="仿宋_GB2312"/>
                <w:sz w:val="24"/>
                <w:highlight w:val="none"/>
              </w:rPr>
            </w:pPr>
          </w:p>
        </w:tc>
        <w:tc>
          <w:tcPr>
            <w:tcW w:w="553" w:type="dxa"/>
          </w:tcPr>
          <w:p w14:paraId="0DFFDCD7">
            <w:pPr>
              <w:spacing w:line="360" w:lineRule="auto"/>
              <w:rPr>
                <w:rFonts w:hint="eastAsia" w:ascii="仿宋_GB2312" w:hAnsi="仿宋_GB2312" w:eastAsia="仿宋_GB2312" w:cs="仿宋_GB2312"/>
                <w:sz w:val="24"/>
                <w:highlight w:val="none"/>
              </w:rPr>
            </w:pPr>
          </w:p>
        </w:tc>
        <w:tc>
          <w:tcPr>
            <w:tcW w:w="553" w:type="dxa"/>
          </w:tcPr>
          <w:p w14:paraId="2BC7DE40">
            <w:pPr>
              <w:spacing w:line="360" w:lineRule="auto"/>
              <w:rPr>
                <w:rFonts w:hint="eastAsia" w:ascii="仿宋_GB2312" w:hAnsi="仿宋_GB2312" w:eastAsia="仿宋_GB2312" w:cs="仿宋_GB2312"/>
                <w:sz w:val="24"/>
                <w:highlight w:val="none"/>
              </w:rPr>
            </w:pPr>
          </w:p>
        </w:tc>
        <w:tc>
          <w:tcPr>
            <w:tcW w:w="553" w:type="dxa"/>
          </w:tcPr>
          <w:p w14:paraId="2DA6154B">
            <w:pPr>
              <w:spacing w:line="360" w:lineRule="auto"/>
              <w:rPr>
                <w:rFonts w:hint="eastAsia" w:ascii="仿宋_GB2312" w:hAnsi="仿宋_GB2312" w:eastAsia="仿宋_GB2312" w:cs="仿宋_GB2312"/>
                <w:sz w:val="24"/>
                <w:highlight w:val="none"/>
              </w:rPr>
            </w:pPr>
          </w:p>
        </w:tc>
        <w:tc>
          <w:tcPr>
            <w:tcW w:w="553" w:type="dxa"/>
          </w:tcPr>
          <w:p w14:paraId="578BA221">
            <w:pPr>
              <w:spacing w:line="360" w:lineRule="auto"/>
              <w:rPr>
                <w:rFonts w:hint="eastAsia" w:ascii="仿宋_GB2312" w:hAnsi="仿宋_GB2312" w:eastAsia="仿宋_GB2312" w:cs="仿宋_GB2312"/>
                <w:sz w:val="24"/>
                <w:highlight w:val="none"/>
              </w:rPr>
            </w:pPr>
          </w:p>
        </w:tc>
        <w:tc>
          <w:tcPr>
            <w:tcW w:w="553" w:type="dxa"/>
          </w:tcPr>
          <w:p w14:paraId="22D7BB8F">
            <w:pPr>
              <w:spacing w:line="360" w:lineRule="auto"/>
              <w:rPr>
                <w:rFonts w:hint="eastAsia" w:ascii="仿宋_GB2312" w:hAnsi="仿宋_GB2312" w:eastAsia="仿宋_GB2312" w:cs="仿宋_GB2312"/>
                <w:sz w:val="24"/>
                <w:highlight w:val="none"/>
              </w:rPr>
            </w:pPr>
          </w:p>
        </w:tc>
        <w:tc>
          <w:tcPr>
            <w:tcW w:w="553" w:type="dxa"/>
          </w:tcPr>
          <w:p w14:paraId="4943222F">
            <w:pPr>
              <w:spacing w:line="360" w:lineRule="auto"/>
              <w:rPr>
                <w:rFonts w:hint="eastAsia" w:ascii="仿宋_GB2312" w:hAnsi="仿宋_GB2312" w:eastAsia="仿宋_GB2312" w:cs="仿宋_GB2312"/>
                <w:sz w:val="24"/>
                <w:highlight w:val="none"/>
              </w:rPr>
            </w:pPr>
          </w:p>
        </w:tc>
        <w:tc>
          <w:tcPr>
            <w:tcW w:w="553" w:type="dxa"/>
          </w:tcPr>
          <w:p w14:paraId="2F83389F">
            <w:pPr>
              <w:spacing w:line="360" w:lineRule="auto"/>
              <w:rPr>
                <w:rFonts w:hint="eastAsia" w:ascii="仿宋_GB2312" w:hAnsi="仿宋_GB2312" w:eastAsia="仿宋_GB2312" w:cs="仿宋_GB2312"/>
                <w:sz w:val="24"/>
                <w:highlight w:val="none"/>
              </w:rPr>
            </w:pPr>
          </w:p>
        </w:tc>
      </w:tr>
      <w:tr w14:paraId="79A6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CEF5C9">
            <w:pPr>
              <w:spacing w:line="360" w:lineRule="auto"/>
              <w:rPr>
                <w:rFonts w:hint="eastAsia" w:ascii="仿宋_GB2312" w:hAnsi="仿宋_GB2312" w:eastAsia="仿宋_GB2312" w:cs="仿宋_GB2312"/>
                <w:sz w:val="24"/>
                <w:highlight w:val="none"/>
              </w:rPr>
            </w:pPr>
          </w:p>
        </w:tc>
        <w:tc>
          <w:tcPr>
            <w:tcW w:w="552" w:type="dxa"/>
          </w:tcPr>
          <w:p w14:paraId="0AB7F524">
            <w:pPr>
              <w:spacing w:line="360" w:lineRule="auto"/>
              <w:rPr>
                <w:rFonts w:hint="eastAsia" w:ascii="仿宋_GB2312" w:hAnsi="仿宋_GB2312" w:eastAsia="仿宋_GB2312" w:cs="仿宋_GB2312"/>
                <w:sz w:val="24"/>
                <w:highlight w:val="none"/>
              </w:rPr>
            </w:pPr>
          </w:p>
        </w:tc>
        <w:tc>
          <w:tcPr>
            <w:tcW w:w="552" w:type="dxa"/>
          </w:tcPr>
          <w:p w14:paraId="4E4426BE">
            <w:pPr>
              <w:spacing w:line="360" w:lineRule="auto"/>
              <w:rPr>
                <w:rFonts w:hint="eastAsia" w:ascii="仿宋_GB2312" w:hAnsi="仿宋_GB2312" w:eastAsia="仿宋_GB2312" w:cs="仿宋_GB2312"/>
                <w:sz w:val="24"/>
                <w:highlight w:val="none"/>
              </w:rPr>
            </w:pPr>
          </w:p>
        </w:tc>
        <w:tc>
          <w:tcPr>
            <w:tcW w:w="552" w:type="dxa"/>
          </w:tcPr>
          <w:p w14:paraId="278F1780">
            <w:pPr>
              <w:spacing w:line="360" w:lineRule="auto"/>
              <w:rPr>
                <w:rFonts w:hint="eastAsia" w:ascii="仿宋_GB2312" w:hAnsi="仿宋_GB2312" w:eastAsia="仿宋_GB2312" w:cs="仿宋_GB2312"/>
                <w:sz w:val="24"/>
                <w:highlight w:val="none"/>
              </w:rPr>
            </w:pPr>
          </w:p>
        </w:tc>
        <w:tc>
          <w:tcPr>
            <w:tcW w:w="552" w:type="dxa"/>
          </w:tcPr>
          <w:p w14:paraId="37854020">
            <w:pPr>
              <w:spacing w:line="360" w:lineRule="auto"/>
              <w:rPr>
                <w:rFonts w:hint="eastAsia" w:ascii="仿宋_GB2312" w:hAnsi="仿宋_GB2312" w:eastAsia="仿宋_GB2312" w:cs="仿宋_GB2312"/>
                <w:sz w:val="24"/>
                <w:highlight w:val="none"/>
              </w:rPr>
            </w:pPr>
          </w:p>
        </w:tc>
        <w:tc>
          <w:tcPr>
            <w:tcW w:w="552" w:type="dxa"/>
          </w:tcPr>
          <w:p w14:paraId="0DF9CF10">
            <w:pPr>
              <w:spacing w:line="360" w:lineRule="auto"/>
              <w:rPr>
                <w:rFonts w:hint="eastAsia" w:ascii="仿宋_GB2312" w:hAnsi="仿宋_GB2312" w:eastAsia="仿宋_GB2312" w:cs="仿宋_GB2312"/>
                <w:sz w:val="24"/>
                <w:highlight w:val="none"/>
              </w:rPr>
            </w:pPr>
          </w:p>
        </w:tc>
        <w:tc>
          <w:tcPr>
            <w:tcW w:w="552" w:type="dxa"/>
          </w:tcPr>
          <w:p w14:paraId="43895E92">
            <w:pPr>
              <w:spacing w:line="360" w:lineRule="auto"/>
              <w:rPr>
                <w:rFonts w:hint="eastAsia" w:ascii="仿宋_GB2312" w:hAnsi="仿宋_GB2312" w:eastAsia="仿宋_GB2312" w:cs="仿宋_GB2312"/>
                <w:sz w:val="24"/>
                <w:highlight w:val="none"/>
              </w:rPr>
            </w:pPr>
          </w:p>
        </w:tc>
        <w:tc>
          <w:tcPr>
            <w:tcW w:w="553" w:type="dxa"/>
          </w:tcPr>
          <w:p w14:paraId="07FDE501">
            <w:pPr>
              <w:spacing w:line="360" w:lineRule="auto"/>
              <w:rPr>
                <w:rFonts w:hint="eastAsia" w:ascii="仿宋_GB2312" w:hAnsi="仿宋_GB2312" w:eastAsia="仿宋_GB2312" w:cs="仿宋_GB2312"/>
                <w:sz w:val="24"/>
                <w:highlight w:val="none"/>
              </w:rPr>
            </w:pPr>
          </w:p>
        </w:tc>
        <w:tc>
          <w:tcPr>
            <w:tcW w:w="553" w:type="dxa"/>
          </w:tcPr>
          <w:p w14:paraId="3247024C">
            <w:pPr>
              <w:spacing w:line="360" w:lineRule="auto"/>
              <w:rPr>
                <w:rFonts w:hint="eastAsia" w:ascii="仿宋_GB2312" w:hAnsi="仿宋_GB2312" w:eastAsia="仿宋_GB2312" w:cs="仿宋_GB2312"/>
                <w:sz w:val="24"/>
                <w:highlight w:val="none"/>
              </w:rPr>
            </w:pPr>
          </w:p>
        </w:tc>
        <w:tc>
          <w:tcPr>
            <w:tcW w:w="553" w:type="dxa"/>
          </w:tcPr>
          <w:p w14:paraId="692FFA85">
            <w:pPr>
              <w:spacing w:line="360" w:lineRule="auto"/>
              <w:rPr>
                <w:rFonts w:hint="eastAsia" w:ascii="仿宋_GB2312" w:hAnsi="仿宋_GB2312" w:eastAsia="仿宋_GB2312" w:cs="仿宋_GB2312"/>
                <w:sz w:val="24"/>
                <w:highlight w:val="none"/>
              </w:rPr>
            </w:pPr>
          </w:p>
        </w:tc>
        <w:tc>
          <w:tcPr>
            <w:tcW w:w="553" w:type="dxa"/>
          </w:tcPr>
          <w:p w14:paraId="70AAA325">
            <w:pPr>
              <w:spacing w:line="360" w:lineRule="auto"/>
              <w:rPr>
                <w:rFonts w:hint="eastAsia" w:ascii="仿宋_GB2312" w:hAnsi="仿宋_GB2312" w:eastAsia="仿宋_GB2312" w:cs="仿宋_GB2312"/>
                <w:sz w:val="24"/>
                <w:highlight w:val="none"/>
              </w:rPr>
            </w:pPr>
          </w:p>
        </w:tc>
        <w:tc>
          <w:tcPr>
            <w:tcW w:w="553" w:type="dxa"/>
          </w:tcPr>
          <w:p w14:paraId="5D41B2AF">
            <w:pPr>
              <w:spacing w:line="360" w:lineRule="auto"/>
              <w:rPr>
                <w:rFonts w:hint="eastAsia" w:ascii="仿宋_GB2312" w:hAnsi="仿宋_GB2312" w:eastAsia="仿宋_GB2312" w:cs="仿宋_GB2312"/>
                <w:sz w:val="24"/>
                <w:highlight w:val="none"/>
              </w:rPr>
            </w:pPr>
          </w:p>
        </w:tc>
        <w:tc>
          <w:tcPr>
            <w:tcW w:w="553" w:type="dxa"/>
          </w:tcPr>
          <w:p w14:paraId="3C70C14F">
            <w:pPr>
              <w:spacing w:line="360" w:lineRule="auto"/>
              <w:rPr>
                <w:rFonts w:hint="eastAsia" w:ascii="仿宋_GB2312" w:hAnsi="仿宋_GB2312" w:eastAsia="仿宋_GB2312" w:cs="仿宋_GB2312"/>
                <w:sz w:val="24"/>
                <w:highlight w:val="none"/>
              </w:rPr>
            </w:pPr>
          </w:p>
        </w:tc>
        <w:tc>
          <w:tcPr>
            <w:tcW w:w="553" w:type="dxa"/>
          </w:tcPr>
          <w:p w14:paraId="4CB4D674">
            <w:pPr>
              <w:spacing w:line="360" w:lineRule="auto"/>
              <w:rPr>
                <w:rFonts w:hint="eastAsia" w:ascii="仿宋_GB2312" w:hAnsi="仿宋_GB2312" w:eastAsia="仿宋_GB2312" w:cs="仿宋_GB2312"/>
                <w:sz w:val="24"/>
                <w:highlight w:val="none"/>
              </w:rPr>
            </w:pPr>
          </w:p>
        </w:tc>
        <w:tc>
          <w:tcPr>
            <w:tcW w:w="553" w:type="dxa"/>
          </w:tcPr>
          <w:p w14:paraId="5094096A">
            <w:pPr>
              <w:spacing w:line="360" w:lineRule="auto"/>
              <w:rPr>
                <w:rFonts w:hint="eastAsia" w:ascii="仿宋_GB2312" w:hAnsi="仿宋_GB2312" w:eastAsia="仿宋_GB2312" w:cs="仿宋_GB2312"/>
                <w:sz w:val="24"/>
                <w:highlight w:val="none"/>
              </w:rPr>
            </w:pPr>
          </w:p>
        </w:tc>
        <w:tc>
          <w:tcPr>
            <w:tcW w:w="553" w:type="dxa"/>
          </w:tcPr>
          <w:p w14:paraId="5A3A0937">
            <w:pPr>
              <w:spacing w:line="360" w:lineRule="auto"/>
              <w:rPr>
                <w:rFonts w:hint="eastAsia" w:ascii="仿宋_GB2312" w:hAnsi="仿宋_GB2312" w:eastAsia="仿宋_GB2312" w:cs="仿宋_GB2312"/>
                <w:sz w:val="24"/>
                <w:highlight w:val="none"/>
              </w:rPr>
            </w:pPr>
          </w:p>
        </w:tc>
        <w:tc>
          <w:tcPr>
            <w:tcW w:w="553" w:type="dxa"/>
          </w:tcPr>
          <w:p w14:paraId="7F80576C">
            <w:pPr>
              <w:spacing w:line="360" w:lineRule="auto"/>
              <w:rPr>
                <w:rFonts w:hint="eastAsia" w:ascii="仿宋_GB2312" w:hAnsi="仿宋_GB2312" w:eastAsia="仿宋_GB2312" w:cs="仿宋_GB2312"/>
                <w:sz w:val="24"/>
                <w:highlight w:val="none"/>
              </w:rPr>
            </w:pPr>
          </w:p>
        </w:tc>
      </w:tr>
    </w:tbl>
    <w:p w14:paraId="0D04AFC8">
      <w:pPr>
        <w:autoSpaceDE w:val="0"/>
        <w:autoSpaceDN w:val="0"/>
        <w:spacing w:line="360" w:lineRule="auto"/>
        <w:rPr>
          <w:rFonts w:hint="eastAsia"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07D84CEC">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00BB53B">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C345474">
      <w:pPr>
        <w:spacing w:line="360" w:lineRule="auto"/>
        <w:rPr>
          <w:rFonts w:hint="eastAsia" w:ascii="仿宋_GB2312" w:hAnsi="仿宋_GB2312" w:eastAsia="仿宋_GB2312" w:cs="仿宋_GB2312"/>
          <w:kern w:val="0"/>
          <w:sz w:val="24"/>
          <w:highlight w:val="none"/>
        </w:rPr>
      </w:pPr>
    </w:p>
    <w:p w14:paraId="6E98AC92">
      <w:pPr>
        <w:spacing w:line="360" w:lineRule="auto"/>
        <w:jc w:val="center"/>
        <w:rPr>
          <w:rFonts w:hint="eastAsia" w:ascii="仿宋_GB2312" w:hAnsi="仿宋_GB2312" w:eastAsia="仿宋_GB2312" w:cs="仿宋_GB2312"/>
          <w:b/>
          <w:bCs/>
          <w:sz w:val="32"/>
          <w:szCs w:val="32"/>
          <w:highlight w:val="none"/>
        </w:rPr>
      </w:pPr>
    </w:p>
    <w:p w14:paraId="7AEE5CF7">
      <w:pPr>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25716F1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0BC056EC">
      <w:pPr>
        <w:pStyle w:val="140"/>
        <w:rPr>
          <w:color w:val="auto"/>
          <w:highlight w:val="none"/>
        </w:rPr>
      </w:pPr>
    </w:p>
    <w:p w14:paraId="6CD355BA">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982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28CB10B">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6A7098D5">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7CA4192A">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3E6665C8">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795B7781">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45048580">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05F6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9B2A460">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5558FB1F">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51A6C507">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05E1858C">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37CD03D5">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4F18D027">
            <w:pPr>
              <w:autoSpaceDE w:val="0"/>
              <w:autoSpaceDN w:val="0"/>
              <w:spacing w:line="360" w:lineRule="auto"/>
              <w:jc w:val="center"/>
              <w:rPr>
                <w:rFonts w:hint="eastAsia" w:ascii="仿宋_GB2312" w:hAnsi="仿宋_GB2312" w:eastAsia="仿宋_GB2312" w:cs="仿宋_GB2312"/>
                <w:sz w:val="24"/>
                <w:highlight w:val="none"/>
              </w:rPr>
            </w:pPr>
          </w:p>
        </w:tc>
      </w:tr>
      <w:tr w14:paraId="19CE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6E3472">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5CDED80C">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6C132E02">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36D8E0EA">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393930EC">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6216A540">
            <w:pPr>
              <w:autoSpaceDE w:val="0"/>
              <w:autoSpaceDN w:val="0"/>
              <w:spacing w:line="360" w:lineRule="auto"/>
              <w:jc w:val="center"/>
              <w:rPr>
                <w:rFonts w:hint="eastAsia" w:ascii="仿宋_GB2312" w:hAnsi="仿宋_GB2312" w:eastAsia="仿宋_GB2312" w:cs="仿宋_GB2312"/>
                <w:sz w:val="24"/>
                <w:highlight w:val="none"/>
              </w:rPr>
            </w:pPr>
          </w:p>
        </w:tc>
      </w:tr>
      <w:tr w14:paraId="5789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BD3AF">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0F74A330">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08A52E46">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43ECF1FF">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740C90CF">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211C58DA">
            <w:pPr>
              <w:autoSpaceDE w:val="0"/>
              <w:autoSpaceDN w:val="0"/>
              <w:spacing w:line="360" w:lineRule="auto"/>
              <w:jc w:val="center"/>
              <w:rPr>
                <w:rFonts w:hint="eastAsia" w:ascii="仿宋_GB2312" w:hAnsi="仿宋_GB2312" w:eastAsia="仿宋_GB2312" w:cs="仿宋_GB2312"/>
                <w:sz w:val="24"/>
                <w:highlight w:val="none"/>
              </w:rPr>
            </w:pPr>
          </w:p>
        </w:tc>
      </w:tr>
    </w:tbl>
    <w:p w14:paraId="4BA38C96">
      <w:pPr>
        <w:autoSpaceDE w:val="0"/>
        <w:autoSpaceDN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5C5531D4">
      <w:pPr>
        <w:autoSpaceDE w:val="0"/>
        <w:autoSpaceDN w:val="0"/>
        <w:rPr>
          <w:rFonts w:hint="eastAsia"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251C9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B657BF7">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F51866E">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59ED951">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03CA78">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7B59D2">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31D3C9">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B96A1A8">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C4897E">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DB69FC">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7DBFC4">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932862A">
            <w:pPr>
              <w:autoSpaceDE w:val="0"/>
              <w:autoSpaceDN w:val="0"/>
              <w:spacing w:line="240" w:lineRule="exact"/>
              <w:ind w:left="-36" w:leftChars="-17" w:right="-181" w:rightChars="-86"/>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232969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A9686F">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18649C">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ED878EF">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A42E81">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990838">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DD21D7">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67F23F">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C53D1F">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C686C3">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2C98AC">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E9A9F1">
            <w:pPr>
              <w:autoSpaceDE w:val="0"/>
              <w:autoSpaceDN w:val="0"/>
              <w:spacing w:line="240" w:lineRule="exact"/>
              <w:rPr>
                <w:rFonts w:hint="eastAsia" w:ascii="仿宋_GB2312" w:hAnsi="仿宋_GB2312" w:eastAsia="仿宋_GB2312" w:cs="仿宋_GB2312"/>
                <w:sz w:val="24"/>
                <w:highlight w:val="none"/>
              </w:rPr>
            </w:pPr>
          </w:p>
        </w:tc>
      </w:tr>
      <w:tr w14:paraId="092D5A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CFA2BA">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6A25FB5">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3E8E0C">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0DC66C2">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5EF8D1">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7C49AE">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39DA8">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642333">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74E65">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773DA1">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840129">
            <w:pPr>
              <w:autoSpaceDE w:val="0"/>
              <w:autoSpaceDN w:val="0"/>
              <w:spacing w:line="240" w:lineRule="exact"/>
              <w:rPr>
                <w:rFonts w:hint="eastAsia" w:ascii="仿宋_GB2312" w:hAnsi="仿宋_GB2312" w:eastAsia="仿宋_GB2312" w:cs="仿宋_GB2312"/>
                <w:sz w:val="24"/>
                <w:highlight w:val="none"/>
              </w:rPr>
            </w:pPr>
          </w:p>
        </w:tc>
      </w:tr>
      <w:tr w14:paraId="4F6140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E8AFB0">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A8AFC8">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6C5204">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932C6F">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1C7504">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C1FA5C">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AE8871">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B53BE8">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C7F9A4">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C0D18F">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3431A4">
            <w:pPr>
              <w:autoSpaceDE w:val="0"/>
              <w:autoSpaceDN w:val="0"/>
              <w:spacing w:line="240" w:lineRule="exact"/>
              <w:rPr>
                <w:rFonts w:hint="eastAsia" w:ascii="仿宋_GB2312" w:hAnsi="仿宋_GB2312" w:eastAsia="仿宋_GB2312" w:cs="仿宋_GB2312"/>
                <w:sz w:val="24"/>
                <w:highlight w:val="none"/>
              </w:rPr>
            </w:pPr>
          </w:p>
        </w:tc>
      </w:tr>
    </w:tbl>
    <w:p w14:paraId="60F3C211">
      <w:pPr>
        <w:spacing w:line="360" w:lineRule="auto"/>
        <w:ind w:firstLine="480" w:firstLineChars="200"/>
        <w:rPr>
          <w:rFonts w:hint="eastAsia" w:ascii="仿宋_GB2312" w:hAnsi="仿宋_GB2312" w:eastAsia="仿宋_GB2312" w:cs="仿宋_GB2312"/>
          <w:sz w:val="24"/>
          <w:szCs w:val="20"/>
          <w:highlight w:val="none"/>
        </w:rPr>
      </w:pPr>
    </w:p>
    <w:p w14:paraId="0268EB09">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0E0D581E">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0FA31F2">
      <w:pPr>
        <w:spacing w:line="360" w:lineRule="auto"/>
        <w:rPr>
          <w:rFonts w:hint="eastAsia" w:ascii="仿宋_GB2312" w:hAnsi="仿宋_GB2312" w:eastAsia="仿宋_GB2312" w:cs="仿宋_GB2312"/>
          <w:b/>
          <w:sz w:val="30"/>
          <w:szCs w:val="30"/>
          <w:highlight w:val="none"/>
        </w:rPr>
      </w:pPr>
    </w:p>
    <w:p w14:paraId="095AE07E">
      <w:pPr>
        <w:spacing w:line="360" w:lineRule="auto"/>
        <w:rPr>
          <w:rFonts w:hint="eastAsia" w:ascii="仿宋_GB2312" w:hAnsi="仿宋_GB2312" w:eastAsia="仿宋_GB2312" w:cs="仿宋_GB2312"/>
          <w:b/>
          <w:sz w:val="30"/>
          <w:szCs w:val="30"/>
          <w:highlight w:val="none"/>
        </w:rPr>
      </w:pPr>
    </w:p>
    <w:p w14:paraId="7E62F180">
      <w:pPr>
        <w:spacing w:line="360" w:lineRule="auto"/>
        <w:rPr>
          <w:rFonts w:hint="eastAsia" w:ascii="仿宋_GB2312" w:hAnsi="仿宋_GB2312" w:eastAsia="仿宋_GB2312" w:cs="仿宋_GB2312"/>
          <w:b/>
          <w:sz w:val="30"/>
          <w:szCs w:val="30"/>
          <w:highlight w:val="none"/>
        </w:rPr>
      </w:pPr>
    </w:p>
    <w:p w14:paraId="34D7B064">
      <w:pPr>
        <w:spacing w:line="360" w:lineRule="auto"/>
        <w:rPr>
          <w:rFonts w:hint="eastAsia" w:ascii="仿宋_GB2312" w:hAnsi="仿宋_GB2312" w:eastAsia="仿宋_GB2312" w:cs="仿宋_GB2312"/>
          <w:b/>
          <w:sz w:val="30"/>
          <w:szCs w:val="30"/>
          <w:highlight w:val="none"/>
        </w:rPr>
      </w:pPr>
    </w:p>
    <w:p w14:paraId="5196AD97">
      <w:pPr>
        <w:spacing w:line="360" w:lineRule="auto"/>
        <w:jc w:val="cente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C8E5BB7">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1C613780">
      <w:pPr>
        <w:spacing w:line="336" w:lineRule="auto"/>
        <w:ind w:firstLine="3600" w:firstLineChars="1500"/>
        <w:rPr>
          <w:rFonts w:hint="eastAsia" w:ascii="仿宋_GB2312" w:hAnsi="仿宋" w:eastAsia="仿宋_GB2312" w:cs="仿宋"/>
          <w:sz w:val="24"/>
          <w:highlight w:val="none"/>
        </w:rPr>
      </w:pPr>
    </w:p>
    <w:p w14:paraId="589AEFEE">
      <w:pPr>
        <w:pStyle w:val="140"/>
        <w:rPr>
          <w:color w:val="auto"/>
          <w:highlight w:val="none"/>
        </w:rPr>
      </w:pPr>
    </w:p>
    <w:p w14:paraId="4AF373C6">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78AD457F">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A501FC9">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5EE0253B">
      <w:pPr>
        <w:spacing w:line="360" w:lineRule="auto"/>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58011FA6">
      <w:pPr>
        <w:keepNext/>
        <w:autoSpaceDE w:val="0"/>
        <w:autoSpaceDN w:val="0"/>
        <w:spacing w:line="360" w:lineRule="auto"/>
        <w:ind w:firstLine="477"/>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72CF21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280DA1">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9FA9AA">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3C9FE0">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CE01EF">
            <w:pPr>
              <w:autoSpaceDE w:val="0"/>
              <w:autoSpaceDN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04B1DA0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4FFBAD">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7709D9">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C16FD2">
            <w:pPr>
              <w:autoSpaceDE w:val="0"/>
              <w:autoSpaceDN w:val="0"/>
              <w:jc w:val="center"/>
              <w:rPr>
                <w:rFonts w:hint="eastAsia"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DEBA8A6">
            <w:pPr>
              <w:autoSpaceDE w:val="0"/>
              <w:autoSpaceDN w:val="0"/>
              <w:jc w:val="center"/>
              <w:rPr>
                <w:rFonts w:hint="eastAsia" w:ascii="仿宋_GB2312" w:hAnsi="仿宋_GB2312" w:eastAsia="仿宋_GB2312" w:cs="仿宋_GB2312"/>
                <w:sz w:val="24"/>
                <w:highlight w:val="none"/>
              </w:rPr>
            </w:pPr>
          </w:p>
        </w:tc>
      </w:tr>
      <w:tr w14:paraId="5F54EB2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06CE02">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19FFCA">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76B2CA">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B5B106">
            <w:pPr>
              <w:autoSpaceDE w:val="0"/>
              <w:autoSpaceDN w:val="0"/>
              <w:jc w:val="center"/>
              <w:rPr>
                <w:rFonts w:hint="eastAsia" w:ascii="仿宋_GB2312" w:hAnsi="仿宋_GB2312" w:eastAsia="仿宋_GB2312" w:cs="仿宋_GB2312"/>
                <w:sz w:val="24"/>
                <w:highlight w:val="none"/>
              </w:rPr>
            </w:pPr>
          </w:p>
        </w:tc>
      </w:tr>
      <w:tr w14:paraId="5E808C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CE04F1">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5A08039">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63C90C">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24AFFF">
            <w:pPr>
              <w:autoSpaceDE w:val="0"/>
              <w:autoSpaceDN w:val="0"/>
              <w:jc w:val="center"/>
              <w:rPr>
                <w:rFonts w:hint="eastAsia" w:ascii="仿宋_GB2312" w:hAnsi="仿宋_GB2312" w:eastAsia="仿宋_GB2312" w:cs="仿宋_GB2312"/>
                <w:sz w:val="24"/>
                <w:highlight w:val="none"/>
              </w:rPr>
            </w:pPr>
          </w:p>
        </w:tc>
      </w:tr>
      <w:tr w14:paraId="49303A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AB17EC">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C17893">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3B6FF3">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42A13B">
            <w:pPr>
              <w:autoSpaceDE w:val="0"/>
              <w:autoSpaceDN w:val="0"/>
              <w:jc w:val="center"/>
              <w:rPr>
                <w:rFonts w:hint="eastAsia" w:ascii="仿宋_GB2312" w:hAnsi="仿宋_GB2312" w:eastAsia="仿宋_GB2312" w:cs="仿宋_GB2312"/>
                <w:sz w:val="24"/>
                <w:highlight w:val="none"/>
              </w:rPr>
            </w:pPr>
          </w:p>
        </w:tc>
      </w:tr>
      <w:tr w14:paraId="69A37F0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A3230AB">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281EA8F">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105301">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4D2C26">
            <w:pPr>
              <w:autoSpaceDE w:val="0"/>
              <w:autoSpaceDN w:val="0"/>
              <w:jc w:val="center"/>
              <w:rPr>
                <w:rFonts w:hint="eastAsia" w:ascii="仿宋_GB2312" w:hAnsi="仿宋_GB2312" w:eastAsia="仿宋_GB2312" w:cs="仿宋_GB2312"/>
                <w:sz w:val="24"/>
                <w:highlight w:val="none"/>
              </w:rPr>
            </w:pPr>
          </w:p>
        </w:tc>
      </w:tr>
      <w:tr w14:paraId="5293A68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D057C">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D84CFF">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0EC281">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48AFF8">
            <w:pPr>
              <w:autoSpaceDE w:val="0"/>
              <w:autoSpaceDN w:val="0"/>
              <w:jc w:val="center"/>
              <w:rPr>
                <w:rFonts w:hint="eastAsia" w:ascii="仿宋_GB2312" w:hAnsi="仿宋_GB2312" w:eastAsia="仿宋_GB2312" w:cs="仿宋_GB2312"/>
                <w:sz w:val="24"/>
                <w:highlight w:val="none"/>
              </w:rPr>
            </w:pPr>
          </w:p>
        </w:tc>
      </w:tr>
      <w:tr w14:paraId="51FF7F4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6805AD">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AE6AA9">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3E7A55">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E7FDC7">
            <w:pPr>
              <w:autoSpaceDE w:val="0"/>
              <w:autoSpaceDN w:val="0"/>
              <w:jc w:val="center"/>
              <w:rPr>
                <w:rFonts w:hint="eastAsia" w:ascii="仿宋_GB2312" w:hAnsi="仿宋_GB2312" w:eastAsia="仿宋_GB2312" w:cs="仿宋_GB2312"/>
                <w:sz w:val="24"/>
                <w:highlight w:val="none"/>
              </w:rPr>
            </w:pPr>
          </w:p>
        </w:tc>
      </w:tr>
      <w:tr w14:paraId="62F5ACC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1C1B0C9">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EA7F680">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A83A0E">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C815B6">
            <w:pPr>
              <w:autoSpaceDE w:val="0"/>
              <w:autoSpaceDN w:val="0"/>
              <w:jc w:val="center"/>
              <w:rPr>
                <w:rFonts w:hint="eastAsia" w:ascii="仿宋_GB2312" w:hAnsi="仿宋_GB2312" w:eastAsia="仿宋_GB2312" w:cs="仿宋_GB2312"/>
                <w:sz w:val="24"/>
                <w:highlight w:val="none"/>
              </w:rPr>
            </w:pPr>
          </w:p>
        </w:tc>
      </w:tr>
      <w:tr w14:paraId="3CA535F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30B78">
            <w:pPr>
              <w:autoSpaceDE w:val="0"/>
              <w:autoSpaceDN w:val="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0BA9A6">
            <w:pPr>
              <w:autoSpaceDE w:val="0"/>
              <w:autoSpaceDN w:val="0"/>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27821D7">
            <w:pPr>
              <w:autoSpaceDE w:val="0"/>
              <w:autoSpaceDN w:val="0"/>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71B75">
            <w:pPr>
              <w:autoSpaceDE w:val="0"/>
              <w:autoSpaceDN w:val="0"/>
              <w:jc w:val="center"/>
              <w:rPr>
                <w:rFonts w:hint="eastAsia" w:ascii="仿宋_GB2312" w:hAnsi="仿宋_GB2312" w:eastAsia="仿宋_GB2312" w:cs="仿宋_GB2312"/>
                <w:sz w:val="24"/>
                <w:highlight w:val="none"/>
              </w:rPr>
            </w:pPr>
          </w:p>
        </w:tc>
      </w:tr>
    </w:tbl>
    <w:p w14:paraId="291506A0">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26ABE831">
      <w:pPr>
        <w:pStyle w:val="140"/>
        <w:rPr>
          <w:color w:val="auto"/>
          <w:highlight w:val="none"/>
        </w:rPr>
      </w:pPr>
    </w:p>
    <w:p w14:paraId="2BF75EE4">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18DCD9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0286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D1B77A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CAE36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F8342D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A8B43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4817321F">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EA9E50">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FC82EB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B5F409">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185FBBE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B8ADC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6EFF78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EF8958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3415371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815CAE3">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1551E9">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F443C5">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0D8943D">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FBBC06D">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D1EE63">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B32F2C">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5257158">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7A05F2">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4311F7">
            <w:pPr>
              <w:autoSpaceDE w:val="0"/>
              <w:autoSpaceDN w:val="0"/>
              <w:spacing w:line="360" w:lineRule="auto"/>
              <w:rPr>
                <w:rFonts w:hint="eastAsia" w:ascii="仿宋_GB2312" w:hAnsi="仿宋_GB2312" w:eastAsia="仿宋_GB2312" w:cs="仿宋_GB2312"/>
                <w:sz w:val="24"/>
                <w:highlight w:val="none"/>
              </w:rPr>
            </w:pPr>
          </w:p>
        </w:tc>
      </w:tr>
      <w:tr w14:paraId="62A1183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CEEC7F8">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7A366E">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8702C8">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C82B747">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DBE0C1D">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E38EE7">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EDE9A4">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291B7C">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1034E5">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A0EA9">
            <w:pPr>
              <w:autoSpaceDE w:val="0"/>
              <w:autoSpaceDN w:val="0"/>
              <w:spacing w:line="360" w:lineRule="auto"/>
              <w:rPr>
                <w:rFonts w:hint="eastAsia" w:ascii="仿宋_GB2312" w:hAnsi="仿宋_GB2312" w:eastAsia="仿宋_GB2312" w:cs="仿宋_GB2312"/>
                <w:sz w:val="24"/>
                <w:highlight w:val="none"/>
              </w:rPr>
            </w:pPr>
          </w:p>
        </w:tc>
      </w:tr>
    </w:tbl>
    <w:p w14:paraId="592B30B4">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68F84134">
      <w:pPr>
        <w:pStyle w:val="140"/>
        <w:rPr>
          <w:color w:val="auto"/>
          <w:highlight w:val="none"/>
        </w:rPr>
      </w:pPr>
    </w:p>
    <w:p w14:paraId="16EA639A">
      <w:pPr>
        <w:spacing w:line="360" w:lineRule="auto"/>
        <w:rPr>
          <w:rFonts w:hint="eastAsia"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38FBBA27">
      <w:pPr>
        <w:spacing w:line="360" w:lineRule="auto"/>
        <w:ind w:firstLine="480" w:firstLineChars="200"/>
        <w:rPr>
          <w:rFonts w:hint="eastAsia" w:ascii="仿宋_GB2312" w:hAnsi="仿宋_GB2312" w:eastAsia="仿宋_GB2312" w:cs="仿宋_GB2312"/>
          <w:sz w:val="24"/>
          <w:szCs w:val="20"/>
          <w:highlight w:val="none"/>
        </w:rPr>
      </w:pPr>
    </w:p>
    <w:p w14:paraId="2C212E48">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14:paraId="0FF937E8">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66E27826">
      <w:pPr>
        <w:snapToGrid w:val="0"/>
        <w:spacing w:line="360" w:lineRule="auto"/>
        <w:ind w:firstLine="6907" w:firstLineChars="2150"/>
        <w:rPr>
          <w:rFonts w:hint="eastAsia" w:ascii="仿宋_GB2312" w:hAnsi="仿宋_GB2312" w:eastAsia="仿宋_GB2312" w:cs="仿宋_GB2312"/>
          <w:b/>
          <w:bCs/>
          <w:sz w:val="32"/>
          <w:szCs w:val="32"/>
          <w:highlight w:val="none"/>
        </w:rPr>
      </w:pPr>
    </w:p>
    <w:p w14:paraId="192844D7">
      <w:pPr>
        <w:snapToGrid w:val="0"/>
        <w:spacing w:line="360" w:lineRule="auto"/>
        <w:ind w:right="960"/>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38E5A953">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D9D97FD">
      <w:pPr>
        <w:spacing w:line="360" w:lineRule="auto"/>
        <w:rPr>
          <w:rFonts w:hint="eastAsia" w:ascii="仿宋_GB2312" w:hAnsi="仿宋_GB2312" w:eastAsia="仿宋_GB2312" w:cs="仿宋_GB2312"/>
          <w:sz w:val="18"/>
          <w:szCs w:val="18"/>
          <w:highlight w:val="none"/>
        </w:rPr>
      </w:pPr>
    </w:p>
    <w:p w14:paraId="01DC9FA7">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07E57BE0">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09CDE851">
      <w:pPr>
        <w:spacing w:line="360" w:lineRule="auto"/>
        <w:rPr>
          <w:rFonts w:hint="eastAsia" w:ascii="仿宋_GB2312" w:hAnsi="仿宋_GB2312" w:eastAsia="仿宋_GB2312" w:cs="仿宋_GB2312"/>
          <w:b/>
          <w:bCs/>
          <w:sz w:val="18"/>
          <w:szCs w:val="18"/>
          <w:highlight w:val="none"/>
        </w:rPr>
      </w:pPr>
    </w:p>
    <w:p w14:paraId="5A9986D4">
      <w:pPr>
        <w:spacing w:line="360" w:lineRule="auto"/>
        <w:rPr>
          <w:rFonts w:hint="eastAsia" w:ascii="仿宋_GB2312" w:hAnsi="仿宋_GB2312" w:eastAsia="仿宋_GB2312" w:cs="仿宋_GB2312"/>
          <w:b/>
          <w:bCs/>
          <w:sz w:val="32"/>
          <w:szCs w:val="32"/>
          <w:highlight w:val="none"/>
        </w:rPr>
      </w:pPr>
    </w:p>
    <w:p w14:paraId="4ED65ED6">
      <w:pPr>
        <w:spacing w:line="360" w:lineRule="auto"/>
        <w:rPr>
          <w:rFonts w:hint="eastAsia" w:ascii="仿宋_GB2312" w:hAnsi="仿宋_GB2312" w:eastAsia="仿宋_GB2312" w:cs="仿宋_GB2312"/>
          <w:b/>
          <w:bCs/>
          <w:sz w:val="32"/>
          <w:szCs w:val="32"/>
          <w:highlight w:val="none"/>
        </w:rPr>
      </w:pPr>
    </w:p>
    <w:p w14:paraId="11012032">
      <w:pPr>
        <w:spacing w:line="360" w:lineRule="auto"/>
        <w:jc w:val="center"/>
        <w:rPr>
          <w:rFonts w:hint="eastAsia" w:ascii="仿宋_GB2312" w:hAnsi="仿宋_GB2312" w:eastAsia="仿宋_GB2312" w:cs="仿宋_GB2312"/>
          <w:b/>
          <w:bCs/>
          <w:sz w:val="32"/>
          <w:szCs w:val="32"/>
          <w:highlight w:val="none"/>
        </w:rPr>
      </w:pPr>
    </w:p>
    <w:p w14:paraId="733CD994">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0074048C">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DDF130C">
      <w:pPr>
        <w:snapToGrid w:val="0"/>
        <w:spacing w:line="360" w:lineRule="auto"/>
        <w:ind w:right="960"/>
        <w:jc w:val="right"/>
        <w:rPr>
          <w:rFonts w:hint="eastAsia" w:ascii="仿宋_GB2312" w:hAnsi="仿宋_GB2312" w:eastAsia="仿宋_GB2312" w:cs="仿宋_GB2312"/>
          <w:kern w:val="0"/>
          <w:sz w:val="24"/>
          <w:highlight w:val="none"/>
          <w:lang w:val="zh-CN"/>
        </w:rPr>
      </w:pPr>
    </w:p>
    <w:p w14:paraId="5428DA13">
      <w:pPr>
        <w:snapToGrid w:val="0"/>
        <w:spacing w:line="360" w:lineRule="auto"/>
        <w:ind w:right="960"/>
        <w:jc w:val="right"/>
        <w:rPr>
          <w:rFonts w:hint="eastAsia" w:ascii="仿宋_GB2312" w:hAnsi="仿宋_GB2312" w:eastAsia="仿宋_GB2312" w:cs="仿宋_GB2312"/>
          <w:kern w:val="0"/>
          <w:sz w:val="24"/>
          <w:highlight w:val="none"/>
          <w:lang w:val="zh-CN"/>
        </w:rPr>
      </w:pPr>
    </w:p>
    <w:p w14:paraId="3E42E4AB">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74B3ED4">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6E022D51">
      <w:pPr>
        <w:spacing w:line="360" w:lineRule="auto"/>
        <w:jc w:val="center"/>
        <w:rPr>
          <w:rFonts w:hint="eastAsia" w:ascii="仿宋_GB2312" w:hAnsi="仿宋_GB2312" w:eastAsia="仿宋_GB2312" w:cs="仿宋_GB2312"/>
          <w:b/>
          <w:bCs/>
          <w:sz w:val="32"/>
          <w:szCs w:val="32"/>
          <w:highlight w:val="none"/>
        </w:rPr>
      </w:pPr>
    </w:p>
    <w:p w14:paraId="13890989">
      <w:pPr>
        <w:spacing w:line="360" w:lineRule="auto"/>
        <w:jc w:val="center"/>
        <w:rPr>
          <w:rFonts w:hint="eastAsia" w:ascii="仿宋_GB2312" w:hAnsi="仿宋_GB2312" w:eastAsia="仿宋_GB2312" w:cs="仿宋_GB2312"/>
          <w:b/>
          <w:bCs/>
          <w:sz w:val="32"/>
          <w:szCs w:val="32"/>
          <w:highlight w:val="none"/>
        </w:rPr>
      </w:pPr>
    </w:p>
    <w:p w14:paraId="0CF0E22E">
      <w:pPr>
        <w:spacing w:line="360" w:lineRule="auto"/>
        <w:jc w:val="center"/>
        <w:rPr>
          <w:rFonts w:hint="eastAsia" w:ascii="仿宋_GB2312" w:hAnsi="仿宋_GB2312" w:eastAsia="仿宋_GB2312" w:cs="仿宋_GB2312"/>
          <w:b/>
          <w:bCs/>
          <w:sz w:val="32"/>
          <w:szCs w:val="32"/>
          <w:highlight w:val="none"/>
        </w:rPr>
      </w:pPr>
    </w:p>
    <w:p w14:paraId="5DD6FEA5">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1BF3E612">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6CE0A1E">
      <w:pPr>
        <w:keepNext/>
        <w:autoSpaceDE w:val="0"/>
        <w:autoSpaceDN w:val="0"/>
        <w:spacing w:line="360" w:lineRule="auto"/>
        <w:ind w:firstLine="477"/>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86FD6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6708F9">
            <w:pPr>
              <w:tabs>
                <w:tab w:val="center" w:pos="169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0D01DD5">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B156B5E">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C4B9B5">
            <w:pPr>
              <w:tabs>
                <w:tab w:val="center" w:pos="1028"/>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915364F">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D161B8">
            <w:pPr>
              <w:tabs>
                <w:tab w:val="center" w:pos="52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49EB4B3">
            <w:pPr>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7D1C767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0B387F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027325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16768B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5CC7B5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748ACBFF">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0BC0EB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031FFC3E">
            <w:pPr>
              <w:suppressAutoHyphens/>
              <w:autoSpaceDE w:val="0"/>
              <w:autoSpaceDN w:val="0"/>
              <w:spacing w:line="360" w:lineRule="auto"/>
              <w:rPr>
                <w:rFonts w:hint="eastAsia" w:ascii="仿宋_GB2312" w:hAnsi="仿宋_GB2312" w:eastAsia="仿宋_GB2312" w:cs="仿宋_GB2312"/>
                <w:sz w:val="24"/>
                <w:highlight w:val="none"/>
              </w:rPr>
            </w:pPr>
          </w:p>
        </w:tc>
      </w:tr>
      <w:tr w14:paraId="602C6EB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7F8B56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5508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830A0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9C61D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661AEC0">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C79C029">
            <w:pPr>
              <w:tabs>
                <w:tab w:val="left" w:pos="7"/>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5CDB884">
            <w:pPr>
              <w:suppressAutoHyphens/>
              <w:autoSpaceDE w:val="0"/>
              <w:autoSpaceDN w:val="0"/>
              <w:spacing w:line="360" w:lineRule="auto"/>
              <w:rPr>
                <w:rFonts w:hint="eastAsia" w:ascii="仿宋_GB2312" w:hAnsi="仿宋_GB2312" w:eastAsia="仿宋_GB2312" w:cs="仿宋_GB2312"/>
                <w:sz w:val="24"/>
                <w:highlight w:val="none"/>
              </w:rPr>
            </w:pPr>
          </w:p>
        </w:tc>
      </w:tr>
    </w:tbl>
    <w:p w14:paraId="239FC58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36AD471">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7464D68D">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5B87E7D1">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07D51BDD">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159AA615">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8E24154">
      <w:pPr>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4AF11B37">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1EADF5CF">
      <w:pPr>
        <w:spacing w:line="360" w:lineRule="auto"/>
        <w:ind w:firstLine="480" w:firstLineChars="200"/>
        <w:rPr>
          <w:rFonts w:hint="eastAsia" w:ascii="仿宋_GB2312" w:hAnsi="仿宋_GB2312" w:eastAsia="仿宋_GB2312" w:cs="仿宋_GB2312"/>
          <w:sz w:val="24"/>
          <w:szCs w:val="20"/>
          <w:highlight w:val="none"/>
        </w:rPr>
      </w:pPr>
    </w:p>
    <w:p w14:paraId="12BBBE19">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47788BE4">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7A83DD4">
      <w:pPr>
        <w:spacing w:line="336" w:lineRule="auto"/>
        <w:jc w:val="center"/>
        <w:rPr>
          <w:rFonts w:hint="eastAsia" w:ascii="仿宋_GB2312" w:hAnsi="仿宋" w:eastAsia="仿宋_GB2312" w:cs="仿宋"/>
          <w:sz w:val="24"/>
          <w:highlight w:val="none"/>
        </w:rPr>
      </w:pPr>
    </w:p>
    <w:p w14:paraId="220A0A84">
      <w:pPr>
        <w:spacing w:line="336" w:lineRule="auto"/>
        <w:jc w:val="center"/>
        <w:rPr>
          <w:rFonts w:hint="eastAsia" w:ascii="仿宋_GB2312" w:hAnsi="仿宋" w:eastAsia="仿宋_GB2312" w:cs="仿宋"/>
          <w:sz w:val="24"/>
          <w:highlight w:val="none"/>
        </w:rPr>
      </w:pPr>
    </w:p>
    <w:p w14:paraId="43147001">
      <w:pPr>
        <w:spacing w:line="336" w:lineRule="auto"/>
        <w:jc w:val="center"/>
        <w:rPr>
          <w:rFonts w:hint="eastAsia" w:ascii="仿宋_GB2312" w:hAnsi="仿宋" w:eastAsia="仿宋_GB2312" w:cs="仿宋"/>
          <w:sz w:val="24"/>
          <w:highlight w:val="none"/>
        </w:rPr>
      </w:pPr>
    </w:p>
    <w:p w14:paraId="769B7641">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45147FF1">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E7D22C8">
      <w:pPr>
        <w:spacing w:line="360" w:lineRule="auto"/>
        <w:jc w:val="center"/>
        <w:rPr>
          <w:rFonts w:hint="eastAsia" w:ascii="仿宋_GB2312" w:hAnsi="仿宋_GB2312" w:eastAsia="仿宋_GB2312" w:cs="仿宋_GB2312"/>
          <w:sz w:val="24"/>
          <w:highlight w:val="none"/>
        </w:rPr>
      </w:pPr>
    </w:p>
    <w:p w14:paraId="61AC3184">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5F46D25">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D0BF644">
      <w:pPr>
        <w:spacing w:line="360" w:lineRule="auto"/>
        <w:jc w:val="center"/>
        <w:rPr>
          <w:rFonts w:hint="eastAsia" w:ascii="仿宋_GB2312" w:hAnsi="仿宋_GB2312" w:eastAsia="仿宋_GB2312" w:cs="仿宋_GB2312"/>
          <w:b/>
          <w:bCs/>
          <w:sz w:val="30"/>
          <w:szCs w:val="30"/>
          <w:highlight w:val="none"/>
        </w:rPr>
      </w:pPr>
    </w:p>
    <w:p w14:paraId="3EF34FAB">
      <w:pPr>
        <w:spacing w:line="360" w:lineRule="auto"/>
        <w:jc w:val="center"/>
        <w:rPr>
          <w:rFonts w:hint="eastAsia" w:ascii="仿宋_GB2312" w:hAnsi="仿宋_GB2312" w:eastAsia="仿宋_GB2312" w:cs="仿宋_GB2312"/>
          <w:b/>
          <w:bCs/>
          <w:sz w:val="30"/>
          <w:szCs w:val="30"/>
          <w:highlight w:val="none"/>
        </w:rPr>
      </w:pPr>
    </w:p>
    <w:p w14:paraId="1744191B">
      <w:pPr>
        <w:spacing w:line="360" w:lineRule="auto"/>
        <w:jc w:val="center"/>
        <w:rPr>
          <w:rFonts w:hint="eastAsia" w:ascii="仿宋_GB2312" w:hAnsi="仿宋_GB2312" w:eastAsia="仿宋_GB2312" w:cs="仿宋_GB2312"/>
          <w:b/>
          <w:bCs/>
          <w:sz w:val="24"/>
          <w:highlight w:val="none"/>
        </w:rPr>
      </w:pPr>
    </w:p>
    <w:p w14:paraId="2A83ED50">
      <w:pPr>
        <w:spacing w:line="360" w:lineRule="auto"/>
        <w:jc w:val="center"/>
        <w:rPr>
          <w:rFonts w:hint="eastAsia" w:ascii="仿宋_GB2312" w:hAnsi="仿宋_GB2312" w:eastAsia="仿宋_GB2312" w:cs="仿宋_GB2312"/>
          <w:b/>
          <w:bCs/>
          <w:sz w:val="24"/>
          <w:highlight w:val="none"/>
        </w:rPr>
      </w:pPr>
    </w:p>
    <w:p w14:paraId="2233DB00">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3A6546AC">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A550CC0">
      <w:pPr>
        <w:spacing w:line="360" w:lineRule="auto"/>
        <w:rPr>
          <w:rFonts w:hint="eastAsia" w:ascii="仿宋_GB2312" w:hAnsi="仿宋_GB2312" w:eastAsia="仿宋_GB2312" w:cs="仿宋_GB2312"/>
          <w:sz w:val="24"/>
          <w:highlight w:val="none"/>
        </w:rPr>
      </w:pPr>
    </w:p>
    <w:p w14:paraId="0BD6FA8B">
      <w:pPr>
        <w:pStyle w:val="140"/>
        <w:rPr>
          <w:color w:val="auto"/>
          <w:highlight w:val="none"/>
        </w:rPr>
      </w:pPr>
    </w:p>
    <w:p w14:paraId="51566356">
      <w:pPr>
        <w:spacing w:line="336" w:lineRule="auto"/>
        <w:ind w:firstLine="3600" w:firstLineChars="15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7A2DC6F6">
      <w:pPr>
        <w:spacing w:line="336"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C83E9AB">
      <w:pPr>
        <w:pStyle w:val="315"/>
        <w:rPr>
          <w:rFonts w:hint="eastAsia" w:ascii="仿宋_GB2312" w:eastAsia="仿宋_GB2312"/>
          <w:highlight w:val="none"/>
        </w:rPr>
        <w:sectPr>
          <w:footerReference r:id="rId5" w:type="first"/>
          <w:footerReference r:id="rId4" w:type="default"/>
          <w:pgSz w:w="11906" w:h="16838"/>
          <w:pgMar w:top="1814" w:right="1474" w:bottom="1814" w:left="1474" w:header="851" w:footer="992" w:gutter="0"/>
          <w:pgNumType w:fmt="decimal"/>
          <w:cols w:space="720" w:num="1"/>
          <w:docGrid w:linePitch="312" w:charSpace="0"/>
        </w:sectPr>
      </w:pPr>
    </w:p>
    <w:p w14:paraId="53A5AEF5">
      <w:pPr>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14:paraId="1635DADA">
      <w:pPr>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2B199B9D">
      <w:pPr>
        <w:spacing w:line="360" w:lineRule="auto"/>
        <w:jc w:val="center"/>
        <w:outlineLvl w:val="0"/>
        <w:rPr>
          <w:rFonts w:hint="eastAsia" w:ascii="仿宋_GB2312" w:hAnsi="仿宋" w:eastAsia="仿宋_GB2312" w:cs="仿宋"/>
          <w:b/>
          <w:kern w:val="0"/>
          <w:sz w:val="36"/>
          <w:szCs w:val="36"/>
          <w:highlight w:val="none"/>
        </w:rPr>
      </w:pPr>
    </w:p>
    <w:p w14:paraId="10739547">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14:paraId="557F5C94">
      <w:pPr>
        <w:snapToGrid w:val="0"/>
        <w:spacing w:line="360" w:lineRule="auto"/>
        <w:ind w:right="480"/>
        <w:jc w:val="center"/>
        <w:rPr>
          <w:rFonts w:hint="eastAsia" w:ascii="仿宋_GB2312" w:hAnsi="仿宋" w:eastAsia="仿宋_GB2312" w:cs="仿宋"/>
          <w:b/>
          <w:kern w:val="0"/>
          <w:sz w:val="32"/>
          <w:szCs w:val="32"/>
          <w:highlight w:val="none"/>
        </w:rPr>
      </w:pPr>
    </w:p>
    <w:p w14:paraId="120F7F99">
      <w:pPr>
        <w:snapToGrid w:val="0"/>
        <w:spacing w:line="360" w:lineRule="auto"/>
        <w:ind w:right="480"/>
        <w:jc w:val="center"/>
        <w:rPr>
          <w:rFonts w:hint="eastAsia" w:ascii="仿宋_GB2312" w:hAnsi="仿宋" w:eastAsia="仿宋_GB2312" w:cs="仿宋"/>
          <w:b/>
          <w:kern w:val="0"/>
          <w:sz w:val="32"/>
          <w:szCs w:val="32"/>
          <w:highlight w:val="none"/>
        </w:rPr>
      </w:pPr>
    </w:p>
    <w:p w14:paraId="779EBE49">
      <w:pPr>
        <w:snapToGrid w:val="0"/>
        <w:spacing w:line="360" w:lineRule="auto"/>
        <w:ind w:right="480"/>
        <w:jc w:val="center"/>
        <w:rPr>
          <w:rFonts w:hint="eastAsia" w:ascii="仿宋_GB2312" w:hAnsi="仿宋" w:eastAsia="仿宋_GB2312" w:cs="仿宋"/>
          <w:b/>
          <w:kern w:val="0"/>
          <w:sz w:val="32"/>
          <w:szCs w:val="32"/>
          <w:highlight w:val="none"/>
        </w:rPr>
      </w:pPr>
    </w:p>
    <w:p w14:paraId="1FF6EF15">
      <w:pPr>
        <w:snapToGrid w:val="0"/>
        <w:spacing w:line="360" w:lineRule="auto"/>
        <w:ind w:right="480"/>
        <w:jc w:val="center"/>
        <w:rPr>
          <w:rFonts w:hint="eastAsia" w:ascii="仿宋_GB2312" w:hAnsi="仿宋" w:eastAsia="仿宋_GB2312" w:cs="仿宋"/>
          <w:b/>
          <w:kern w:val="0"/>
          <w:sz w:val="32"/>
          <w:szCs w:val="32"/>
          <w:highlight w:val="none"/>
        </w:rPr>
      </w:pPr>
    </w:p>
    <w:p w14:paraId="5F3EB625">
      <w:pPr>
        <w:snapToGrid w:val="0"/>
        <w:spacing w:line="360" w:lineRule="auto"/>
        <w:ind w:right="480"/>
        <w:jc w:val="center"/>
        <w:rPr>
          <w:rFonts w:hint="eastAsia" w:ascii="仿宋_GB2312" w:hAnsi="仿宋" w:eastAsia="仿宋_GB2312" w:cs="仿宋"/>
          <w:b/>
          <w:kern w:val="0"/>
          <w:sz w:val="32"/>
          <w:szCs w:val="32"/>
          <w:highlight w:val="none"/>
        </w:rPr>
      </w:pPr>
    </w:p>
    <w:p w14:paraId="03DE8828">
      <w:pPr>
        <w:snapToGrid w:val="0"/>
        <w:spacing w:line="360" w:lineRule="auto"/>
        <w:ind w:right="480"/>
        <w:jc w:val="center"/>
        <w:rPr>
          <w:rFonts w:hint="eastAsia" w:ascii="仿宋_GB2312" w:hAnsi="仿宋" w:eastAsia="仿宋_GB2312" w:cs="仿宋"/>
          <w:b/>
          <w:kern w:val="0"/>
          <w:sz w:val="32"/>
          <w:szCs w:val="32"/>
          <w:highlight w:val="none"/>
        </w:rPr>
      </w:pPr>
    </w:p>
    <w:p w14:paraId="0B1A0A6D">
      <w:pPr>
        <w:snapToGrid w:val="0"/>
        <w:spacing w:line="360" w:lineRule="auto"/>
        <w:ind w:right="480"/>
        <w:jc w:val="center"/>
        <w:rPr>
          <w:rFonts w:hint="eastAsia" w:ascii="仿宋_GB2312" w:hAnsi="仿宋" w:eastAsia="仿宋_GB2312" w:cs="仿宋"/>
          <w:b/>
          <w:kern w:val="0"/>
          <w:sz w:val="32"/>
          <w:szCs w:val="32"/>
          <w:highlight w:val="none"/>
        </w:rPr>
      </w:pPr>
    </w:p>
    <w:p w14:paraId="010EAB4D">
      <w:pPr>
        <w:snapToGrid w:val="0"/>
        <w:spacing w:line="360" w:lineRule="auto"/>
        <w:ind w:right="480"/>
        <w:jc w:val="center"/>
        <w:rPr>
          <w:rFonts w:hint="eastAsia" w:ascii="仿宋_GB2312" w:hAnsi="仿宋" w:eastAsia="仿宋_GB2312" w:cs="仿宋"/>
          <w:b/>
          <w:kern w:val="0"/>
          <w:sz w:val="32"/>
          <w:szCs w:val="32"/>
          <w:highlight w:val="none"/>
        </w:rPr>
      </w:pPr>
    </w:p>
    <w:p w14:paraId="2ACE6930">
      <w:pPr>
        <w:snapToGrid w:val="0"/>
        <w:spacing w:line="360" w:lineRule="auto"/>
        <w:ind w:right="480"/>
        <w:rPr>
          <w:rFonts w:hint="eastAsia" w:ascii="仿宋_GB2312" w:hAnsi="仿宋" w:eastAsia="仿宋_GB2312" w:cs="仿宋"/>
          <w:b/>
          <w:kern w:val="0"/>
          <w:sz w:val="32"/>
          <w:szCs w:val="32"/>
          <w:highlight w:val="none"/>
        </w:rPr>
      </w:pPr>
    </w:p>
    <w:p w14:paraId="01B1AF79">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sectPr>
          <w:footerReference r:id="rId7" w:type="first"/>
          <w:footerReference r:id="rId6" w:type="default"/>
          <w:pgSz w:w="11906" w:h="16838"/>
          <w:pgMar w:top="1814" w:right="1474" w:bottom="1814" w:left="1474" w:header="851" w:footer="992" w:gutter="0"/>
          <w:pgNumType w:fmt="decimal"/>
          <w:cols w:space="720" w:num="1"/>
          <w:docGrid w:linePitch="312" w:charSpace="0"/>
        </w:sectPr>
      </w:pPr>
    </w:p>
    <w:p w14:paraId="3FAB6715">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14:paraId="2D9E6081">
      <w:pPr>
        <w:snapToGrid w:val="0"/>
        <w:spacing w:line="360" w:lineRule="auto"/>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绍兴文理学院、</w:t>
      </w:r>
      <w:r>
        <w:rPr>
          <w:rFonts w:hint="eastAsia" w:ascii="仿宋_GB2312" w:hAnsi="仿宋" w:eastAsia="仿宋_GB2312" w:cs="仿宋"/>
          <w:sz w:val="24"/>
          <w:highlight w:val="none"/>
          <w:lang w:eastAsia="zh-CN"/>
        </w:rPr>
        <w:t>绍兴市鼎正建设工程咨询有限公司</w:t>
      </w:r>
      <w:r>
        <w:rPr>
          <w:rFonts w:hint="eastAsia" w:ascii="仿宋_GB2312" w:hAnsi="仿宋" w:eastAsia="仿宋_GB2312" w:cs="仿宋"/>
          <w:kern w:val="0"/>
          <w:sz w:val="24"/>
          <w:highlight w:val="none"/>
          <w:lang w:val="zh-CN"/>
        </w:rPr>
        <w:t>：</w:t>
      </w:r>
    </w:p>
    <w:p w14:paraId="2FE90078">
      <w:pPr>
        <w:snapToGrid w:val="0"/>
        <w:spacing w:line="360" w:lineRule="auto"/>
        <w:ind w:firstLine="482"/>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 xml:space="preserve">南山综合体育场配套设备设施购置项目 </w:t>
      </w:r>
      <w:r>
        <w:rPr>
          <w:rFonts w:hint="eastAsia" w:ascii="仿宋_GB2312" w:hAnsi="仿宋" w:eastAsia="仿宋_GB2312" w:cs="仿宋"/>
          <w:sz w:val="24"/>
          <w:highlight w:val="none"/>
        </w:rPr>
        <w:t>（招标编号:）的实施</w:t>
      </w:r>
      <w:r>
        <w:rPr>
          <w:rFonts w:hint="eastAsia" w:ascii="仿宋_GB2312" w:hAnsi="仿宋" w:eastAsia="仿宋_GB2312" w:cs="仿宋"/>
          <w:kern w:val="0"/>
          <w:sz w:val="24"/>
          <w:highlight w:val="none"/>
          <w:lang w:val="zh-CN"/>
        </w:rPr>
        <w:t>。</w:t>
      </w:r>
    </w:p>
    <w:p w14:paraId="18C3B9A3">
      <w:pPr>
        <w:spacing w:line="360" w:lineRule="auto"/>
        <w:jc w:val="center"/>
        <w:rPr>
          <w:rFonts w:hint="eastAsia"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916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7B564FA">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14:paraId="74EF9E96">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14:paraId="27A3E38B">
            <w:pPr>
              <w:spacing w:line="360" w:lineRule="auto"/>
              <w:jc w:val="center"/>
              <w:rPr>
                <w:rFonts w:hint="eastAsia" w:ascii="仿宋_GB2312" w:hAnsi="仿宋" w:eastAsia="仿宋_GB2312" w:cs="仿宋"/>
                <w:b/>
                <w:sz w:val="24"/>
                <w:highlight w:val="none"/>
              </w:rPr>
            </w:pPr>
          </w:p>
          <w:p w14:paraId="555D197F">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品牌（如果有）</w:t>
            </w:r>
          </w:p>
        </w:tc>
        <w:tc>
          <w:tcPr>
            <w:tcW w:w="3118" w:type="dxa"/>
            <w:vAlign w:val="center"/>
          </w:tcPr>
          <w:p w14:paraId="6FA7FA58">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规格型号</w:t>
            </w:r>
          </w:p>
        </w:tc>
        <w:tc>
          <w:tcPr>
            <w:tcW w:w="993" w:type="dxa"/>
            <w:vAlign w:val="center"/>
          </w:tcPr>
          <w:p w14:paraId="1A3C00AD">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数量</w:t>
            </w:r>
          </w:p>
        </w:tc>
        <w:tc>
          <w:tcPr>
            <w:tcW w:w="1559" w:type="dxa"/>
            <w:vAlign w:val="center"/>
          </w:tcPr>
          <w:p w14:paraId="0AF2A652">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单价</w:t>
            </w:r>
          </w:p>
        </w:tc>
        <w:tc>
          <w:tcPr>
            <w:tcW w:w="1984" w:type="dxa"/>
            <w:vAlign w:val="center"/>
          </w:tcPr>
          <w:p w14:paraId="19E3577B">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合计</w:t>
            </w:r>
          </w:p>
        </w:tc>
        <w:tc>
          <w:tcPr>
            <w:tcW w:w="3119" w:type="dxa"/>
            <w:vAlign w:val="center"/>
          </w:tcPr>
          <w:p w14:paraId="419FCC4C">
            <w:pPr>
              <w:spacing w:line="360" w:lineRule="auto"/>
              <w:jc w:val="center"/>
              <w:rPr>
                <w:rFonts w:hint="eastAsia" w:ascii="仿宋_GB2312" w:hAnsi="仿宋" w:eastAsia="仿宋_GB2312" w:cs="仿宋"/>
                <w:b/>
                <w:sz w:val="24"/>
                <w:highlight w:val="none"/>
              </w:rPr>
            </w:pPr>
          </w:p>
          <w:p w14:paraId="2A6D4572">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备注（如果有）</w:t>
            </w:r>
          </w:p>
          <w:p w14:paraId="3D0DE4FB">
            <w:pPr>
              <w:spacing w:line="360" w:lineRule="auto"/>
              <w:jc w:val="center"/>
              <w:rPr>
                <w:rFonts w:hint="eastAsia" w:ascii="仿宋_GB2312" w:hAnsi="仿宋" w:eastAsia="仿宋_GB2312" w:cs="仿宋"/>
                <w:b/>
                <w:sz w:val="24"/>
                <w:highlight w:val="none"/>
              </w:rPr>
            </w:pPr>
          </w:p>
        </w:tc>
      </w:tr>
      <w:tr w14:paraId="7C05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5632CB5">
            <w:pPr>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14:paraId="08B6FB11">
            <w:pPr>
              <w:snapToGrid w:val="0"/>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w:t>
            </w:r>
          </w:p>
        </w:tc>
        <w:tc>
          <w:tcPr>
            <w:tcW w:w="1843" w:type="dxa"/>
            <w:vAlign w:val="center"/>
          </w:tcPr>
          <w:p w14:paraId="6ECA7073">
            <w:pPr>
              <w:snapToGrid w:val="0"/>
              <w:spacing w:line="360" w:lineRule="auto"/>
              <w:jc w:val="center"/>
              <w:rPr>
                <w:rFonts w:hint="eastAsia" w:ascii="仿宋_GB2312" w:hAnsi="仿宋" w:eastAsia="仿宋_GB2312" w:cs="仿宋"/>
                <w:sz w:val="24"/>
                <w:highlight w:val="none"/>
              </w:rPr>
            </w:pPr>
          </w:p>
        </w:tc>
        <w:tc>
          <w:tcPr>
            <w:tcW w:w="3118" w:type="dxa"/>
            <w:vAlign w:val="center"/>
          </w:tcPr>
          <w:p w14:paraId="6748CB3C">
            <w:pPr>
              <w:snapToGrid w:val="0"/>
              <w:spacing w:line="360" w:lineRule="auto"/>
              <w:jc w:val="center"/>
              <w:rPr>
                <w:rFonts w:hint="eastAsia" w:ascii="仿宋_GB2312" w:hAnsi="仿宋" w:eastAsia="仿宋_GB2312" w:cs="仿宋"/>
                <w:sz w:val="24"/>
                <w:highlight w:val="none"/>
              </w:rPr>
            </w:pPr>
          </w:p>
        </w:tc>
        <w:tc>
          <w:tcPr>
            <w:tcW w:w="993" w:type="dxa"/>
            <w:vAlign w:val="center"/>
          </w:tcPr>
          <w:p w14:paraId="6EA9A685">
            <w:pPr>
              <w:snapToGrid w:val="0"/>
              <w:spacing w:line="360" w:lineRule="auto"/>
              <w:jc w:val="center"/>
              <w:rPr>
                <w:rFonts w:hint="eastAsia" w:ascii="仿宋_GB2312" w:hAnsi="仿宋" w:eastAsia="仿宋_GB2312" w:cs="仿宋"/>
                <w:sz w:val="24"/>
                <w:highlight w:val="none"/>
              </w:rPr>
            </w:pPr>
          </w:p>
        </w:tc>
        <w:tc>
          <w:tcPr>
            <w:tcW w:w="1559" w:type="dxa"/>
            <w:vAlign w:val="center"/>
          </w:tcPr>
          <w:p w14:paraId="7D662177">
            <w:pPr>
              <w:spacing w:line="360" w:lineRule="auto"/>
              <w:jc w:val="center"/>
              <w:rPr>
                <w:rFonts w:hint="eastAsia" w:ascii="仿宋_GB2312" w:hAnsi="仿宋" w:eastAsia="仿宋_GB2312" w:cs="仿宋"/>
                <w:sz w:val="24"/>
                <w:highlight w:val="none"/>
              </w:rPr>
            </w:pPr>
          </w:p>
        </w:tc>
        <w:tc>
          <w:tcPr>
            <w:tcW w:w="1984" w:type="dxa"/>
            <w:vAlign w:val="center"/>
          </w:tcPr>
          <w:p w14:paraId="521EDAD3">
            <w:pPr>
              <w:spacing w:line="360" w:lineRule="auto"/>
              <w:jc w:val="center"/>
              <w:rPr>
                <w:rFonts w:hint="eastAsia" w:ascii="仿宋_GB2312" w:hAnsi="仿宋" w:eastAsia="仿宋_GB2312" w:cs="仿宋"/>
                <w:sz w:val="24"/>
                <w:highlight w:val="none"/>
              </w:rPr>
            </w:pPr>
          </w:p>
        </w:tc>
        <w:tc>
          <w:tcPr>
            <w:tcW w:w="3119" w:type="dxa"/>
            <w:vAlign w:val="center"/>
          </w:tcPr>
          <w:p w14:paraId="04BDAF97">
            <w:pPr>
              <w:spacing w:line="360" w:lineRule="auto"/>
              <w:jc w:val="center"/>
              <w:rPr>
                <w:rFonts w:hint="eastAsia" w:ascii="仿宋_GB2312" w:hAnsi="仿宋" w:eastAsia="仿宋_GB2312" w:cs="仿宋"/>
                <w:sz w:val="24"/>
                <w:highlight w:val="none"/>
              </w:rPr>
            </w:pPr>
          </w:p>
        </w:tc>
      </w:tr>
      <w:tr w14:paraId="3BF4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A54905F">
            <w:pPr>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14:paraId="69334DEC">
            <w:pPr>
              <w:snapToGrid w:val="0"/>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w:t>
            </w:r>
          </w:p>
        </w:tc>
        <w:tc>
          <w:tcPr>
            <w:tcW w:w="1843" w:type="dxa"/>
            <w:vAlign w:val="center"/>
          </w:tcPr>
          <w:p w14:paraId="70414686">
            <w:pPr>
              <w:snapToGrid w:val="0"/>
              <w:spacing w:line="360" w:lineRule="auto"/>
              <w:jc w:val="center"/>
              <w:rPr>
                <w:rFonts w:hint="eastAsia" w:ascii="仿宋_GB2312" w:hAnsi="仿宋" w:eastAsia="仿宋_GB2312" w:cs="仿宋"/>
                <w:sz w:val="24"/>
                <w:highlight w:val="none"/>
              </w:rPr>
            </w:pPr>
          </w:p>
        </w:tc>
        <w:tc>
          <w:tcPr>
            <w:tcW w:w="3118" w:type="dxa"/>
            <w:vAlign w:val="center"/>
          </w:tcPr>
          <w:p w14:paraId="133B832F">
            <w:pPr>
              <w:snapToGrid w:val="0"/>
              <w:spacing w:line="360" w:lineRule="auto"/>
              <w:jc w:val="center"/>
              <w:rPr>
                <w:rFonts w:hint="eastAsia" w:ascii="仿宋_GB2312" w:hAnsi="仿宋" w:eastAsia="仿宋_GB2312" w:cs="仿宋"/>
                <w:sz w:val="24"/>
                <w:highlight w:val="none"/>
              </w:rPr>
            </w:pPr>
          </w:p>
        </w:tc>
        <w:tc>
          <w:tcPr>
            <w:tcW w:w="993" w:type="dxa"/>
            <w:vAlign w:val="center"/>
          </w:tcPr>
          <w:p w14:paraId="6D246954">
            <w:pPr>
              <w:snapToGrid w:val="0"/>
              <w:spacing w:line="360" w:lineRule="auto"/>
              <w:jc w:val="center"/>
              <w:rPr>
                <w:rFonts w:hint="eastAsia" w:ascii="仿宋_GB2312" w:hAnsi="仿宋" w:eastAsia="仿宋_GB2312" w:cs="仿宋"/>
                <w:sz w:val="24"/>
                <w:highlight w:val="none"/>
              </w:rPr>
            </w:pPr>
          </w:p>
        </w:tc>
        <w:tc>
          <w:tcPr>
            <w:tcW w:w="1559" w:type="dxa"/>
            <w:vAlign w:val="center"/>
          </w:tcPr>
          <w:p w14:paraId="28E9B1C1">
            <w:pPr>
              <w:spacing w:line="360" w:lineRule="auto"/>
              <w:jc w:val="center"/>
              <w:rPr>
                <w:rFonts w:hint="eastAsia" w:ascii="仿宋_GB2312" w:hAnsi="仿宋" w:eastAsia="仿宋_GB2312" w:cs="仿宋"/>
                <w:sz w:val="24"/>
                <w:highlight w:val="none"/>
              </w:rPr>
            </w:pPr>
          </w:p>
        </w:tc>
        <w:tc>
          <w:tcPr>
            <w:tcW w:w="1984" w:type="dxa"/>
            <w:vAlign w:val="center"/>
          </w:tcPr>
          <w:p w14:paraId="285504DE">
            <w:pPr>
              <w:spacing w:line="360" w:lineRule="auto"/>
              <w:jc w:val="center"/>
              <w:rPr>
                <w:rFonts w:hint="eastAsia" w:ascii="仿宋_GB2312" w:hAnsi="仿宋" w:eastAsia="仿宋_GB2312" w:cs="仿宋"/>
                <w:sz w:val="24"/>
                <w:highlight w:val="none"/>
              </w:rPr>
            </w:pPr>
          </w:p>
        </w:tc>
        <w:tc>
          <w:tcPr>
            <w:tcW w:w="3119" w:type="dxa"/>
            <w:vAlign w:val="center"/>
          </w:tcPr>
          <w:p w14:paraId="60A884A0">
            <w:pPr>
              <w:spacing w:line="360" w:lineRule="auto"/>
              <w:jc w:val="center"/>
              <w:rPr>
                <w:rFonts w:hint="eastAsia" w:ascii="仿宋_GB2312" w:hAnsi="仿宋" w:eastAsia="仿宋_GB2312" w:cs="仿宋"/>
                <w:sz w:val="24"/>
                <w:highlight w:val="none"/>
              </w:rPr>
            </w:pPr>
          </w:p>
        </w:tc>
      </w:tr>
      <w:tr w14:paraId="05F0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B6543F">
            <w:pPr>
              <w:spacing w:line="360" w:lineRule="auto"/>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14:paraId="22CACA88">
            <w:pPr>
              <w:snapToGrid w:val="0"/>
              <w:spacing w:line="360" w:lineRule="auto"/>
              <w:jc w:val="center"/>
              <w:rPr>
                <w:rFonts w:hint="eastAsia" w:ascii="仿宋_GB2312" w:hAnsi="仿宋" w:eastAsia="仿宋_GB2312" w:cs="仿宋"/>
                <w:sz w:val="24"/>
                <w:highlight w:val="none"/>
              </w:rPr>
            </w:pPr>
          </w:p>
        </w:tc>
        <w:tc>
          <w:tcPr>
            <w:tcW w:w="1843" w:type="dxa"/>
            <w:vAlign w:val="center"/>
          </w:tcPr>
          <w:p w14:paraId="58C88E7C">
            <w:pPr>
              <w:snapToGrid w:val="0"/>
              <w:spacing w:line="360" w:lineRule="auto"/>
              <w:jc w:val="center"/>
              <w:rPr>
                <w:rFonts w:hint="eastAsia" w:ascii="仿宋_GB2312" w:hAnsi="仿宋" w:eastAsia="仿宋_GB2312" w:cs="仿宋"/>
                <w:sz w:val="24"/>
                <w:highlight w:val="none"/>
              </w:rPr>
            </w:pPr>
          </w:p>
        </w:tc>
        <w:tc>
          <w:tcPr>
            <w:tcW w:w="3118" w:type="dxa"/>
            <w:vAlign w:val="center"/>
          </w:tcPr>
          <w:p w14:paraId="210F050A">
            <w:pPr>
              <w:snapToGrid w:val="0"/>
              <w:spacing w:line="360" w:lineRule="auto"/>
              <w:jc w:val="center"/>
              <w:rPr>
                <w:rFonts w:hint="eastAsia" w:ascii="仿宋_GB2312" w:hAnsi="仿宋" w:eastAsia="仿宋_GB2312" w:cs="仿宋"/>
                <w:sz w:val="24"/>
                <w:highlight w:val="none"/>
              </w:rPr>
            </w:pPr>
          </w:p>
        </w:tc>
        <w:tc>
          <w:tcPr>
            <w:tcW w:w="993" w:type="dxa"/>
            <w:vAlign w:val="center"/>
          </w:tcPr>
          <w:p w14:paraId="584109E0">
            <w:pPr>
              <w:snapToGrid w:val="0"/>
              <w:spacing w:line="360" w:lineRule="auto"/>
              <w:jc w:val="center"/>
              <w:rPr>
                <w:rFonts w:hint="eastAsia" w:ascii="仿宋_GB2312" w:hAnsi="仿宋" w:eastAsia="仿宋_GB2312" w:cs="仿宋"/>
                <w:sz w:val="24"/>
                <w:highlight w:val="none"/>
              </w:rPr>
            </w:pPr>
          </w:p>
        </w:tc>
        <w:tc>
          <w:tcPr>
            <w:tcW w:w="1559" w:type="dxa"/>
            <w:vAlign w:val="center"/>
          </w:tcPr>
          <w:p w14:paraId="5224CDE3">
            <w:pPr>
              <w:spacing w:line="360" w:lineRule="auto"/>
              <w:jc w:val="center"/>
              <w:rPr>
                <w:rFonts w:hint="eastAsia" w:ascii="仿宋_GB2312" w:hAnsi="仿宋" w:eastAsia="仿宋_GB2312" w:cs="仿宋"/>
                <w:sz w:val="24"/>
                <w:highlight w:val="none"/>
              </w:rPr>
            </w:pPr>
          </w:p>
        </w:tc>
        <w:tc>
          <w:tcPr>
            <w:tcW w:w="1984" w:type="dxa"/>
            <w:vAlign w:val="center"/>
          </w:tcPr>
          <w:p w14:paraId="68FB4C70">
            <w:pPr>
              <w:spacing w:line="360" w:lineRule="auto"/>
              <w:jc w:val="center"/>
              <w:rPr>
                <w:rFonts w:hint="eastAsia" w:ascii="仿宋_GB2312" w:hAnsi="仿宋" w:eastAsia="仿宋_GB2312" w:cs="仿宋"/>
                <w:sz w:val="24"/>
                <w:highlight w:val="none"/>
              </w:rPr>
            </w:pPr>
          </w:p>
        </w:tc>
        <w:tc>
          <w:tcPr>
            <w:tcW w:w="3119" w:type="dxa"/>
            <w:vAlign w:val="center"/>
          </w:tcPr>
          <w:p w14:paraId="0BB04FC3">
            <w:pPr>
              <w:spacing w:line="360" w:lineRule="auto"/>
              <w:jc w:val="center"/>
              <w:rPr>
                <w:rFonts w:hint="eastAsia" w:ascii="仿宋_GB2312" w:hAnsi="仿宋" w:eastAsia="仿宋_GB2312" w:cs="仿宋"/>
                <w:sz w:val="24"/>
                <w:highlight w:val="none"/>
              </w:rPr>
            </w:pPr>
          </w:p>
        </w:tc>
      </w:tr>
      <w:tr w14:paraId="4606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5B72B8">
            <w:pPr>
              <w:spacing w:line="360" w:lineRule="auto"/>
              <w:jc w:val="center"/>
              <w:rPr>
                <w:rFonts w:hint="eastAsia" w:ascii="仿宋_GB2312" w:hAnsi="仿宋" w:eastAsia="仿宋_GB2312" w:cs="仿宋"/>
                <w:sz w:val="24"/>
                <w:highlight w:val="none"/>
              </w:rPr>
            </w:pPr>
          </w:p>
        </w:tc>
        <w:tc>
          <w:tcPr>
            <w:tcW w:w="1417" w:type="dxa"/>
            <w:vAlign w:val="center"/>
          </w:tcPr>
          <w:p w14:paraId="154CFAE0">
            <w:pPr>
              <w:snapToGrid w:val="0"/>
              <w:spacing w:line="360" w:lineRule="auto"/>
              <w:jc w:val="center"/>
              <w:rPr>
                <w:rFonts w:hint="eastAsia" w:ascii="仿宋_GB2312" w:hAnsi="仿宋" w:eastAsia="仿宋_GB2312" w:cs="仿宋"/>
                <w:sz w:val="24"/>
                <w:highlight w:val="none"/>
              </w:rPr>
            </w:pPr>
          </w:p>
        </w:tc>
        <w:tc>
          <w:tcPr>
            <w:tcW w:w="1843" w:type="dxa"/>
            <w:vAlign w:val="center"/>
          </w:tcPr>
          <w:p w14:paraId="45412AEE">
            <w:pPr>
              <w:snapToGrid w:val="0"/>
              <w:spacing w:line="360" w:lineRule="auto"/>
              <w:jc w:val="center"/>
              <w:rPr>
                <w:rFonts w:hint="eastAsia" w:ascii="仿宋_GB2312" w:hAnsi="仿宋" w:eastAsia="仿宋_GB2312" w:cs="仿宋"/>
                <w:sz w:val="24"/>
                <w:highlight w:val="none"/>
              </w:rPr>
            </w:pPr>
          </w:p>
        </w:tc>
        <w:tc>
          <w:tcPr>
            <w:tcW w:w="3118" w:type="dxa"/>
            <w:vAlign w:val="center"/>
          </w:tcPr>
          <w:p w14:paraId="7018D835">
            <w:pPr>
              <w:snapToGrid w:val="0"/>
              <w:spacing w:line="360" w:lineRule="auto"/>
              <w:jc w:val="center"/>
              <w:rPr>
                <w:rFonts w:hint="eastAsia" w:ascii="仿宋_GB2312" w:hAnsi="仿宋" w:eastAsia="仿宋_GB2312" w:cs="仿宋"/>
                <w:sz w:val="24"/>
                <w:highlight w:val="none"/>
              </w:rPr>
            </w:pPr>
          </w:p>
        </w:tc>
        <w:tc>
          <w:tcPr>
            <w:tcW w:w="993" w:type="dxa"/>
            <w:vAlign w:val="center"/>
          </w:tcPr>
          <w:p w14:paraId="042B4ABD">
            <w:pPr>
              <w:snapToGrid w:val="0"/>
              <w:spacing w:line="360" w:lineRule="auto"/>
              <w:jc w:val="center"/>
              <w:rPr>
                <w:rFonts w:hint="eastAsia" w:ascii="仿宋_GB2312" w:hAnsi="仿宋" w:eastAsia="仿宋_GB2312" w:cs="仿宋"/>
                <w:sz w:val="24"/>
                <w:highlight w:val="none"/>
              </w:rPr>
            </w:pPr>
          </w:p>
        </w:tc>
        <w:tc>
          <w:tcPr>
            <w:tcW w:w="1559" w:type="dxa"/>
            <w:vAlign w:val="center"/>
          </w:tcPr>
          <w:p w14:paraId="0BDEF447">
            <w:pPr>
              <w:spacing w:line="360" w:lineRule="auto"/>
              <w:jc w:val="center"/>
              <w:rPr>
                <w:rFonts w:hint="eastAsia" w:ascii="仿宋_GB2312" w:hAnsi="仿宋" w:eastAsia="仿宋_GB2312" w:cs="仿宋"/>
                <w:sz w:val="24"/>
                <w:highlight w:val="none"/>
              </w:rPr>
            </w:pPr>
          </w:p>
        </w:tc>
        <w:tc>
          <w:tcPr>
            <w:tcW w:w="1984" w:type="dxa"/>
            <w:vAlign w:val="center"/>
          </w:tcPr>
          <w:p w14:paraId="034E0371">
            <w:pPr>
              <w:spacing w:line="360" w:lineRule="auto"/>
              <w:jc w:val="center"/>
              <w:rPr>
                <w:rFonts w:hint="eastAsia" w:ascii="仿宋_GB2312" w:hAnsi="仿宋" w:eastAsia="仿宋_GB2312" w:cs="仿宋"/>
                <w:sz w:val="24"/>
                <w:highlight w:val="none"/>
              </w:rPr>
            </w:pPr>
          </w:p>
        </w:tc>
        <w:tc>
          <w:tcPr>
            <w:tcW w:w="3119" w:type="dxa"/>
            <w:vAlign w:val="center"/>
          </w:tcPr>
          <w:p w14:paraId="62E6A9A4">
            <w:pPr>
              <w:spacing w:line="360" w:lineRule="auto"/>
              <w:jc w:val="center"/>
              <w:rPr>
                <w:rFonts w:hint="eastAsia" w:ascii="仿宋_GB2312" w:hAnsi="仿宋" w:eastAsia="仿宋_GB2312" w:cs="仿宋"/>
                <w:sz w:val="24"/>
                <w:highlight w:val="none"/>
              </w:rPr>
            </w:pPr>
          </w:p>
        </w:tc>
      </w:tr>
      <w:tr w14:paraId="10F5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05E490E">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7655" w:type="dxa"/>
            <w:gridSpan w:val="4"/>
            <w:vAlign w:val="center"/>
          </w:tcPr>
          <w:p w14:paraId="0C25608D">
            <w:pPr>
              <w:spacing w:line="360" w:lineRule="auto"/>
              <w:jc w:val="center"/>
              <w:rPr>
                <w:rFonts w:hint="eastAsia" w:ascii="仿宋_GB2312" w:hAnsi="仿宋" w:eastAsia="仿宋_GB2312" w:cs="仿宋"/>
                <w:sz w:val="24"/>
                <w:highlight w:val="none"/>
              </w:rPr>
            </w:pPr>
          </w:p>
        </w:tc>
      </w:tr>
      <w:tr w14:paraId="3645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DCBA112">
            <w:pPr>
              <w:spacing w:line="360" w:lineRule="auto"/>
              <w:jc w:val="center"/>
              <w:rPr>
                <w:rFonts w:hint="eastAsia"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7655" w:type="dxa"/>
            <w:gridSpan w:val="4"/>
            <w:vAlign w:val="center"/>
          </w:tcPr>
          <w:p w14:paraId="47EEFBF7">
            <w:pPr>
              <w:spacing w:line="360" w:lineRule="auto"/>
              <w:jc w:val="center"/>
              <w:rPr>
                <w:rFonts w:hint="eastAsia" w:ascii="仿宋_GB2312" w:hAnsi="仿宋" w:eastAsia="仿宋_GB2312" w:cs="仿宋"/>
                <w:sz w:val="24"/>
                <w:highlight w:val="none"/>
              </w:rPr>
            </w:pPr>
          </w:p>
        </w:tc>
      </w:tr>
    </w:tbl>
    <w:p w14:paraId="13927C9C">
      <w:pPr>
        <w:snapToGrid w:val="0"/>
        <w:spacing w:line="360" w:lineRule="auto"/>
        <w:ind w:left="480"/>
        <w:rPr>
          <w:rFonts w:hint="eastAsia" w:ascii="仿宋_GB2312" w:hAnsi="仿宋" w:eastAsia="仿宋_GB2312" w:cs="仿宋"/>
          <w:b/>
          <w:kern w:val="0"/>
          <w:sz w:val="24"/>
          <w:highlight w:val="none"/>
          <w:lang w:val="zh-CN"/>
        </w:rPr>
      </w:pPr>
    </w:p>
    <w:p w14:paraId="75C31E32">
      <w:pPr>
        <w:snapToGrid w:val="0"/>
        <w:spacing w:line="360" w:lineRule="auto"/>
        <w:ind w:left="480"/>
        <w:rPr>
          <w:rFonts w:hint="eastAsia"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14:paraId="596A66D6">
      <w:pPr>
        <w:spacing w:line="360" w:lineRule="auto"/>
        <w:ind w:left="-2" w:leftChars="-1" w:firstLine="480" w:firstLineChars="2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14:paraId="61F8178D">
      <w:pPr>
        <w:spacing w:line="360" w:lineRule="auto"/>
        <w:ind w:firstLine="480" w:firstLineChars="20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14:paraId="05AC6713">
      <w:pPr>
        <w:snapToGrid w:val="0"/>
        <w:spacing w:line="360" w:lineRule="auto"/>
        <w:ind w:firstLine="480" w:firstLineChars="200"/>
        <w:jc w:val="lef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32EC3A5F">
      <w:pPr>
        <w:snapToGrid w:val="0"/>
        <w:spacing w:line="360" w:lineRule="auto"/>
        <w:ind w:firstLine="480" w:firstLineChars="200"/>
        <w:jc w:val="left"/>
        <w:rPr>
          <w:rFonts w:hint="eastAsia" w:ascii="仿宋_GB2312" w:hAnsi="仿宋" w:eastAsia="仿宋_GB2312" w:cs="仿宋"/>
          <w:sz w:val="32"/>
          <w:szCs w:val="32"/>
          <w:highlight w:val="none"/>
        </w:rPr>
        <w:sectPr>
          <w:pgSz w:w="16838" w:h="11906" w:orient="landscape"/>
          <w:pgMar w:top="1814" w:right="1474" w:bottom="1814" w:left="1474" w:header="851" w:footer="992" w:gutter="0"/>
          <w:pgNumType w:fmt="decimal"/>
          <w:cols w:space="720" w:num="1"/>
          <w:docGrid w:linePitch="312" w:charSpace="0"/>
        </w:sect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1C0648B">
      <w:pPr>
        <w:pStyle w:val="4"/>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highlight w:val="none"/>
        </w:rPr>
      </w:pPr>
      <w:bookmarkStart w:id="31" w:name="_Toc465665161"/>
      <w:r>
        <w:rPr>
          <w:rFonts w:hint="eastAsia" w:ascii="仿宋_GB2312" w:hAnsi="仿宋" w:cs="仿宋"/>
          <w:highlight w:val="none"/>
        </w:rPr>
        <w:t>附件</w:t>
      </w:r>
      <w:bookmarkEnd w:id="31"/>
    </w:p>
    <w:p w14:paraId="0CDE0197">
      <w:pPr>
        <w:spacing w:line="360" w:lineRule="auto"/>
        <w:rPr>
          <w:rFonts w:hint="eastAsia" w:ascii="仿宋_GB2312" w:hAnsi="仿宋" w:eastAsia="仿宋_GB2312" w:cs="仿宋"/>
          <w:b/>
          <w:sz w:val="24"/>
          <w:highlight w:val="none"/>
        </w:rPr>
      </w:pPr>
    </w:p>
    <w:p w14:paraId="3BEFB035">
      <w:pPr>
        <w:spacing w:line="360" w:lineRule="auto"/>
        <w:jc w:val="left"/>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14:paraId="7547BD7D">
      <w:pPr>
        <w:spacing w:line="360" w:lineRule="auto"/>
        <w:jc w:val="center"/>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14:paraId="5C3D5540">
      <w:pPr>
        <w:snapToGrid w:val="0"/>
        <w:spacing w:before="240" w:beforeLines="100" w:line="360" w:lineRule="auto"/>
        <w:rPr>
          <w:rFonts w:hint="eastAsia"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14:paraId="37FC675F">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质疑供应商：</w:t>
      </w:r>
    </w:p>
    <w:p w14:paraId="6916694C">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地址：邮编：</w:t>
      </w:r>
    </w:p>
    <w:p w14:paraId="1BD274E2">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联系人：联系电话：</w:t>
      </w:r>
    </w:p>
    <w:p w14:paraId="73DAC7A2">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授权代表：</w:t>
      </w:r>
    </w:p>
    <w:p w14:paraId="2B298146">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联系电话：</w:t>
      </w:r>
    </w:p>
    <w:p w14:paraId="725111CD">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地址： 邮编：</w:t>
      </w:r>
    </w:p>
    <w:p w14:paraId="2B24C83B">
      <w:pPr>
        <w:snapToGrid w:val="0"/>
        <w:spacing w:line="360" w:lineRule="auto"/>
        <w:rPr>
          <w:rFonts w:hint="eastAsia"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14:paraId="3D22427F">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质疑项目的名称：</w:t>
      </w:r>
    </w:p>
    <w:p w14:paraId="665DCB6A">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质疑项目的编号：包号：</w:t>
      </w:r>
    </w:p>
    <w:p w14:paraId="37519413">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采购人名称：</w:t>
      </w:r>
    </w:p>
    <w:p w14:paraId="4FAA6C53">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采购文件获取日期：</w:t>
      </w:r>
    </w:p>
    <w:p w14:paraId="580A9AAC">
      <w:pPr>
        <w:snapToGrid w:val="0"/>
        <w:spacing w:line="360" w:lineRule="auto"/>
        <w:rPr>
          <w:rFonts w:hint="eastAsia"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14:paraId="29DC8F41">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质疑事项1：</w:t>
      </w:r>
    </w:p>
    <w:p w14:paraId="0D707121">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事实依据：</w:t>
      </w:r>
    </w:p>
    <w:p w14:paraId="2DB0C187">
      <w:pPr>
        <w:snapToGrid w:val="0"/>
        <w:spacing w:line="360" w:lineRule="auto"/>
        <w:rPr>
          <w:rFonts w:hint="eastAsia" w:ascii="仿宋_GB2312" w:hAnsi="仿宋" w:eastAsia="仿宋_GB2312" w:cs="仿宋"/>
          <w:sz w:val="24"/>
          <w:highlight w:val="none"/>
        </w:rPr>
      </w:pPr>
    </w:p>
    <w:p w14:paraId="70FD16E8">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法律依据：</w:t>
      </w:r>
    </w:p>
    <w:p w14:paraId="3864AB55">
      <w:pPr>
        <w:snapToGrid w:val="0"/>
        <w:spacing w:line="360" w:lineRule="auto"/>
        <w:rPr>
          <w:rFonts w:hint="eastAsia" w:ascii="仿宋_GB2312" w:hAnsi="仿宋" w:eastAsia="仿宋_GB2312" w:cs="仿宋"/>
          <w:sz w:val="24"/>
          <w:highlight w:val="none"/>
          <w:u w:val="dotted"/>
        </w:rPr>
      </w:pPr>
    </w:p>
    <w:p w14:paraId="090DA8D5">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14:paraId="6C12BBC2">
      <w:pPr>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w:t>
      </w:r>
    </w:p>
    <w:p w14:paraId="25B9ED27">
      <w:pPr>
        <w:snapToGrid w:val="0"/>
        <w:spacing w:line="360" w:lineRule="auto"/>
        <w:rPr>
          <w:rFonts w:hint="eastAsia"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14:paraId="68CBA564">
      <w:pPr>
        <w:snapToGrid w:val="0"/>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请求：</w:t>
      </w:r>
    </w:p>
    <w:p w14:paraId="6794DE51">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5521C655">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0BC27CDB">
      <w:pPr>
        <w:spacing w:line="360" w:lineRule="auto"/>
        <w:jc w:val="center"/>
        <w:rPr>
          <w:rFonts w:hint="eastAsia" w:ascii="仿宋_GB2312" w:hAnsi="仿宋" w:eastAsia="仿宋_GB2312" w:cs="仿宋"/>
          <w:b/>
          <w:bCs/>
          <w:sz w:val="24"/>
          <w:highlight w:val="none"/>
        </w:rPr>
      </w:pPr>
    </w:p>
    <w:p w14:paraId="3F3C8618">
      <w:pPr>
        <w:spacing w:line="360" w:lineRule="auto"/>
        <w:rPr>
          <w:rFonts w:hint="eastAsia" w:ascii="仿宋_GB2312" w:hAnsi="仿宋" w:eastAsia="仿宋_GB2312" w:cs="仿宋"/>
          <w:b/>
          <w:sz w:val="24"/>
          <w:highlight w:val="none"/>
        </w:rPr>
      </w:pPr>
    </w:p>
    <w:p w14:paraId="0FF12AD4">
      <w:pPr>
        <w:spacing w:line="360" w:lineRule="auto"/>
        <w:rPr>
          <w:rFonts w:hint="eastAsia"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14:paraId="3204ADE8">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14:paraId="78905B2B">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14:paraId="5506822C">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14:paraId="75BCAE11">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14:paraId="626ECB71">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14:paraId="4F7FA543">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14:paraId="1BAF6D58">
      <w:pPr>
        <w:pageBreakBefore/>
        <w:spacing w:line="360" w:lineRule="auto"/>
        <w:jc w:val="left"/>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14:paraId="34028CC8">
      <w:pPr>
        <w:spacing w:line="360" w:lineRule="auto"/>
        <w:jc w:val="center"/>
        <w:rPr>
          <w:rFonts w:hint="eastAsia" w:ascii="仿宋_GB2312" w:hAnsi="仿宋" w:eastAsia="仿宋_GB2312" w:cs="仿宋"/>
          <w:b/>
          <w:sz w:val="24"/>
          <w:highlight w:val="none"/>
        </w:rPr>
      </w:pPr>
    </w:p>
    <w:p w14:paraId="60DFADE5">
      <w:pPr>
        <w:spacing w:line="360" w:lineRule="auto"/>
        <w:jc w:val="center"/>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14:paraId="001F10D9">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14:paraId="42D60277">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投诉人：</w:t>
      </w:r>
    </w:p>
    <w:p w14:paraId="27295A76">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地     址：邮编：</w:t>
      </w:r>
    </w:p>
    <w:p w14:paraId="788030D0">
      <w:pPr>
        <w:tabs>
          <w:tab w:val="left" w:pos="6510"/>
        </w:tabs>
        <w:spacing w:line="360" w:lineRule="auto"/>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法定代表人/主要负责人：</w:t>
      </w:r>
    </w:p>
    <w:p w14:paraId="68DD947F">
      <w:pPr>
        <w:tabs>
          <w:tab w:val="left" w:pos="6510"/>
        </w:tabs>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联系电话：</w:t>
      </w:r>
    </w:p>
    <w:p w14:paraId="1796AC92">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授权代表：联系电话</w:t>
      </w:r>
      <w:r>
        <w:rPr>
          <w:rFonts w:hint="eastAsia" w:ascii="仿宋_GB2312" w:hAnsi="仿宋" w:eastAsia="仿宋_GB2312" w:cs="仿宋"/>
          <w:sz w:val="24"/>
          <w:highlight w:val="none"/>
          <w:u w:val="dotted"/>
        </w:rPr>
        <w:t xml:space="preserve">：                  </w:t>
      </w:r>
    </w:p>
    <w:p w14:paraId="0A672E1D">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地     址：邮编：</w:t>
      </w:r>
    </w:p>
    <w:p w14:paraId="3360D68B">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被投诉人1：</w:t>
      </w:r>
    </w:p>
    <w:p w14:paraId="25135B54">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地     址：邮编：</w:t>
      </w:r>
    </w:p>
    <w:p w14:paraId="72A36E45">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联系人：联系电话：</w:t>
      </w:r>
    </w:p>
    <w:p w14:paraId="02CA3539">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被投诉人2</w:t>
      </w:r>
    </w:p>
    <w:p w14:paraId="22686B67">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w:t>
      </w:r>
    </w:p>
    <w:p w14:paraId="1AED21E5">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相关供应商：</w:t>
      </w:r>
    </w:p>
    <w:p w14:paraId="1639FFA6">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地     址：邮编：</w:t>
      </w:r>
    </w:p>
    <w:p w14:paraId="4A113249">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联系人：联系电话：</w:t>
      </w:r>
    </w:p>
    <w:p w14:paraId="10C2F017">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14:paraId="21816678">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p>
    <w:p w14:paraId="7C44C156">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采购项目编号：包号：</w:t>
      </w:r>
    </w:p>
    <w:p w14:paraId="74BA05D6">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采购人名称：</w:t>
      </w:r>
    </w:p>
    <w:p w14:paraId="1F7EDDDA">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p>
    <w:p w14:paraId="6111B874">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p>
    <w:p w14:paraId="7FDE262F">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p>
    <w:p w14:paraId="086BD66F">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三、质疑基本情况</w:t>
      </w:r>
    </w:p>
    <w:p w14:paraId="2C0E0F75">
      <w:pPr>
        <w:spacing w:line="360" w:lineRule="auto"/>
        <w:ind w:firstLine="480" w:firstLineChars="200"/>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投诉人于年月日,向提出质疑，质疑事项为：</w:t>
      </w:r>
    </w:p>
    <w:p w14:paraId="3273B8A6">
      <w:pPr>
        <w:spacing w:line="360" w:lineRule="auto"/>
        <w:rPr>
          <w:rFonts w:hint="eastAsia" w:ascii="仿宋_GB2312" w:hAnsi="仿宋" w:eastAsia="仿宋_GB2312" w:cs="仿宋"/>
          <w:sz w:val="24"/>
          <w:highlight w:val="none"/>
          <w:u w:val="dotted"/>
        </w:rPr>
      </w:pPr>
    </w:p>
    <w:p w14:paraId="1C7F742D">
      <w:pPr>
        <w:spacing w:line="360" w:lineRule="auto"/>
        <w:ind w:firstLine="360" w:firstLineChars="150"/>
        <w:rPr>
          <w:rFonts w:hint="eastAsia"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于年月日,就质疑事项作出了答复/没有在法定期限内作出答复。</w:t>
      </w:r>
    </w:p>
    <w:p w14:paraId="60989AD8">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14:paraId="597928A8">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投诉事项 1：</w:t>
      </w:r>
    </w:p>
    <w:p w14:paraId="1819AD38">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事实依据：</w:t>
      </w:r>
    </w:p>
    <w:p w14:paraId="2C16FE4F">
      <w:pPr>
        <w:spacing w:line="360" w:lineRule="auto"/>
        <w:rPr>
          <w:rFonts w:hint="eastAsia" w:ascii="仿宋_GB2312" w:hAnsi="仿宋" w:eastAsia="仿宋_GB2312" w:cs="仿宋"/>
          <w:sz w:val="24"/>
          <w:highlight w:val="none"/>
          <w:u w:val="dotted"/>
        </w:rPr>
      </w:pPr>
    </w:p>
    <w:p w14:paraId="0926E2B0">
      <w:pPr>
        <w:spacing w:line="360" w:lineRule="auto"/>
        <w:rPr>
          <w:rFonts w:hint="eastAsia" w:ascii="仿宋_GB2312" w:hAnsi="仿宋" w:eastAsia="仿宋_GB2312" w:cs="仿宋"/>
          <w:sz w:val="24"/>
          <w:highlight w:val="none"/>
          <w:u w:val="single"/>
        </w:rPr>
      </w:pPr>
      <w:r>
        <w:rPr>
          <w:rFonts w:hint="eastAsia" w:ascii="仿宋_GB2312" w:hAnsi="仿宋" w:eastAsia="仿宋_GB2312" w:cs="仿宋"/>
          <w:sz w:val="24"/>
          <w:highlight w:val="none"/>
        </w:rPr>
        <w:t>法律依据：</w:t>
      </w:r>
    </w:p>
    <w:p w14:paraId="33D32014">
      <w:pPr>
        <w:spacing w:line="360" w:lineRule="auto"/>
        <w:rPr>
          <w:rFonts w:hint="eastAsia" w:ascii="仿宋_GB2312" w:hAnsi="仿宋" w:eastAsia="仿宋_GB2312" w:cs="仿宋"/>
          <w:sz w:val="24"/>
          <w:highlight w:val="none"/>
          <w:u w:val="dotted"/>
        </w:rPr>
      </w:pPr>
    </w:p>
    <w:p w14:paraId="45826433">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投诉事项2</w:t>
      </w:r>
    </w:p>
    <w:p w14:paraId="364AD690">
      <w:pPr>
        <w:spacing w:line="360" w:lineRule="auto"/>
        <w:rPr>
          <w:rFonts w:hint="eastAsia" w:ascii="仿宋_GB2312" w:hAnsi="仿宋" w:eastAsia="仿宋_GB2312" w:cs="仿宋"/>
          <w:sz w:val="24"/>
          <w:highlight w:val="none"/>
          <w:u w:val="dotted"/>
        </w:rPr>
      </w:pPr>
      <w:r>
        <w:rPr>
          <w:rFonts w:hint="eastAsia" w:ascii="仿宋_GB2312" w:hAnsi="仿宋" w:eastAsia="仿宋_GB2312" w:cs="仿宋"/>
          <w:sz w:val="24"/>
          <w:highlight w:val="none"/>
        </w:rPr>
        <w:t>……</w:t>
      </w:r>
    </w:p>
    <w:p w14:paraId="70162A93">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14:paraId="1D6C488F">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请求：</w:t>
      </w:r>
    </w:p>
    <w:p w14:paraId="5E2852DD">
      <w:pPr>
        <w:spacing w:line="360" w:lineRule="auto"/>
        <w:rPr>
          <w:rFonts w:hint="eastAsia" w:ascii="仿宋_GB2312" w:hAnsi="仿宋" w:eastAsia="仿宋_GB2312" w:cs="仿宋"/>
          <w:sz w:val="24"/>
          <w:highlight w:val="none"/>
          <w:u w:val="single"/>
        </w:rPr>
      </w:pPr>
    </w:p>
    <w:p w14:paraId="4BFFDBF9">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31A6CAAE">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66BA4C47">
      <w:pPr>
        <w:spacing w:line="360" w:lineRule="auto"/>
        <w:rPr>
          <w:rFonts w:hint="eastAsia" w:ascii="仿宋_GB2312" w:hAnsi="仿宋" w:eastAsia="仿宋_GB2312" w:cs="仿宋"/>
          <w:b/>
          <w:sz w:val="24"/>
          <w:highlight w:val="none"/>
        </w:rPr>
      </w:pPr>
    </w:p>
    <w:p w14:paraId="140D1C2F">
      <w:pPr>
        <w:spacing w:line="360" w:lineRule="auto"/>
        <w:rPr>
          <w:rFonts w:hint="eastAsia"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14:paraId="55FEE920">
      <w:pPr>
        <w:widowControl/>
        <w:spacing w:line="360" w:lineRule="auto"/>
        <w:ind w:firstLine="480" w:firstLineChars="200"/>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14:paraId="2F42575A">
      <w:pPr>
        <w:widowControl/>
        <w:spacing w:line="360" w:lineRule="auto"/>
        <w:ind w:firstLine="480" w:firstLineChars="200"/>
        <w:jc w:val="left"/>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14:paraId="1F1DF2A9">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14:paraId="5AF30480">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14:paraId="38008ACD">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14:paraId="07D9AE52">
      <w:pPr>
        <w:widowControl/>
        <w:spacing w:line="360" w:lineRule="auto"/>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14:paraId="45013D15">
      <w:pPr>
        <w:widowControl/>
        <w:spacing w:line="360" w:lineRule="auto"/>
        <w:ind w:firstLine="480" w:firstLineChars="200"/>
        <w:jc w:val="left"/>
        <w:rPr>
          <w:rFonts w:hint="eastAsia"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14:paraId="5B91186F">
      <w:pPr>
        <w:pageBreakBefore/>
        <w:spacing w:line="360" w:lineRule="auto"/>
        <w:jc w:val="left"/>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14:paraId="686330F0">
      <w:pPr>
        <w:spacing w:line="360" w:lineRule="auto"/>
        <w:rPr>
          <w:rFonts w:hint="eastAsia" w:ascii="仿宋_GB2312" w:hAnsi="仿宋" w:eastAsia="仿宋_GB2312" w:cs="仿宋"/>
          <w:sz w:val="24"/>
          <w:highlight w:val="none"/>
          <w:u w:val="single"/>
        </w:rPr>
      </w:pPr>
    </w:p>
    <w:p w14:paraId="4059667E">
      <w:pPr>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14:paraId="40BDBA8D">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我方所使用的“××专用章”与法定名称章具有同等的法律效力，对使用“××专用章”的行为予以完全承认，并愿意承担相应责任。   </w:t>
      </w:r>
    </w:p>
    <w:p w14:paraId="49AA97B4">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特此说明。</w:t>
      </w:r>
    </w:p>
    <w:p w14:paraId="308A9E1F">
      <w:pPr>
        <w:spacing w:line="360" w:lineRule="auto"/>
        <w:ind w:firstLine="494"/>
        <w:rPr>
          <w:rFonts w:hint="eastAsia" w:ascii="仿宋_GB2312" w:hAnsi="仿宋" w:eastAsia="仿宋_GB2312" w:cs="仿宋"/>
          <w:sz w:val="24"/>
          <w:highlight w:val="none"/>
        </w:rPr>
      </w:pPr>
    </w:p>
    <w:p w14:paraId="50E0DAE9">
      <w:pPr>
        <w:spacing w:line="360" w:lineRule="auto"/>
        <w:ind w:firstLine="494"/>
        <w:rPr>
          <w:rFonts w:hint="eastAsia" w:ascii="仿宋_GB2312" w:hAnsi="仿宋" w:eastAsia="仿宋_GB2312" w:cs="仿宋"/>
          <w:sz w:val="24"/>
          <w:highlight w:val="none"/>
        </w:rPr>
      </w:pPr>
    </w:p>
    <w:p w14:paraId="5D3AF9B4">
      <w:pPr>
        <w:spacing w:line="360" w:lineRule="auto"/>
        <w:ind w:firstLine="494"/>
        <w:rPr>
          <w:rFonts w:hint="eastAsia" w:ascii="仿宋_GB2312" w:hAnsi="仿宋" w:eastAsia="仿宋_GB2312" w:cs="仿宋"/>
          <w:sz w:val="24"/>
          <w:highlight w:val="none"/>
        </w:rPr>
      </w:pPr>
    </w:p>
    <w:p w14:paraId="3A8A5F29">
      <w:pPr>
        <w:spacing w:line="360" w:lineRule="auto"/>
        <w:ind w:right="480" w:firstLine="4080" w:firstLineChars="1700"/>
        <w:rPr>
          <w:rFonts w:hint="eastAsia"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14:paraId="69716988">
      <w:pPr>
        <w:ind w:right="1440" w:firstLine="494"/>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EEA64BE">
      <w:pPr>
        <w:pStyle w:val="140"/>
        <w:rPr>
          <w:color w:val="auto"/>
          <w:highlight w:val="none"/>
        </w:rPr>
      </w:pPr>
    </w:p>
    <w:p w14:paraId="41279ACD">
      <w:pPr>
        <w:rPr>
          <w:rFonts w:hint="eastAsia" w:ascii="仿宋_GB2312" w:hAnsi="仿宋" w:eastAsia="仿宋_GB2312" w:cs="仿宋"/>
          <w:sz w:val="24"/>
          <w:highlight w:val="none"/>
        </w:rPr>
      </w:pPr>
      <w:r>
        <w:rPr>
          <w:rFonts w:hint="eastAsia" w:ascii="仿宋_GB2312" w:hAnsi="仿宋" w:eastAsia="仿宋_GB2312" w:cs="仿宋"/>
          <w:b/>
          <w:bCs/>
          <w:sz w:val="24"/>
          <w:highlight w:val="none"/>
        </w:rPr>
        <w:t>附：</w:t>
      </w:r>
    </w:p>
    <w:p w14:paraId="276A72C8">
      <w:pPr>
        <w:spacing w:line="360" w:lineRule="auto"/>
        <w:rPr>
          <w:rFonts w:hint="eastAsia" w:ascii="仿宋_GB2312" w:hAnsi="仿宋" w:eastAsia="仿宋_GB2312" w:cs="仿宋"/>
          <w:bCs/>
          <w:sz w:val="24"/>
          <w:highlight w:val="none"/>
        </w:rPr>
      </w:pPr>
      <w:r>
        <w:rPr>
          <w:rFonts w:hint="eastAsia" w:ascii="仿宋_GB2312" w:hAnsi="仿宋" w:eastAsia="仿宋_GB2312"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highlight w:val="none"/>
        </w:rPr>
        <w:t>投标单位法定名称章（印模）                投标单位“××专用章”（印模）</w:t>
      </w:r>
    </w:p>
    <w:p w14:paraId="39C220FF">
      <w:pPr>
        <w:autoSpaceDE w:val="0"/>
        <w:autoSpaceDN w:val="0"/>
        <w:jc w:val="center"/>
        <w:rPr>
          <w:rFonts w:hint="eastAsia" w:ascii="仿宋_GB2312" w:hAnsi="仿宋" w:eastAsia="仿宋_GB2312" w:cs="仿宋"/>
          <w:b/>
          <w:spacing w:val="6"/>
          <w:sz w:val="32"/>
          <w:szCs w:val="32"/>
          <w:highlight w:val="none"/>
        </w:rPr>
      </w:pPr>
    </w:p>
    <w:p w14:paraId="6778B545">
      <w:pPr>
        <w:autoSpaceDE w:val="0"/>
        <w:autoSpaceDN w:val="0"/>
        <w:jc w:val="center"/>
        <w:rPr>
          <w:rFonts w:hint="eastAsia" w:ascii="仿宋_GB2312" w:hAnsi="仿宋" w:eastAsia="仿宋_GB2312" w:cs="仿宋"/>
          <w:b/>
          <w:spacing w:val="6"/>
          <w:sz w:val="32"/>
          <w:szCs w:val="32"/>
          <w:highlight w:val="none"/>
        </w:rPr>
      </w:pPr>
    </w:p>
    <w:p w14:paraId="1CCF01B8">
      <w:pPr>
        <w:autoSpaceDE w:val="0"/>
        <w:autoSpaceDN w:val="0"/>
        <w:jc w:val="center"/>
        <w:rPr>
          <w:rFonts w:hint="eastAsia" w:ascii="仿宋_GB2312" w:hAnsi="仿宋" w:eastAsia="仿宋_GB2312" w:cs="仿宋"/>
          <w:b/>
          <w:spacing w:val="6"/>
          <w:sz w:val="32"/>
          <w:szCs w:val="32"/>
          <w:highlight w:val="none"/>
        </w:rPr>
      </w:pPr>
    </w:p>
    <w:p w14:paraId="4C81A7AA">
      <w:pPr>
        <w:autoSpaceDE w:val="0"/>
        <w:autoSpaceDN w:val="0"/>
        <w:jc w:val="center"/>
        <w:rPr>
          <w:rFonts w:hint="eastAsia" w:ascii="仿宋_GB2312" w:hAnsi="仿宋" w:eastAsia="仿宋_GB2312" w:cs="仿宋"/>
          <w:b/>
          <w:spacing w:val="6"/>
          <w:sz w:val="32"/>
          <w:szCs w:val="32"/>
          <w:highlight w:val="none"/>
        </w:rPr>
      </w:pPr>
    </w:p>
    <w:p w14:paraId="250A0AF6">
      <w:pPr>
        <w:autoSpaceDE w:val="0"/>
        <w:autoSpaceDN w:val="0"/>
        <w:jc w:val="center"/>
        <w:rPr>
          <w:rFonts w:hint="eastAsia" w:ascii="仿宋_GB2312" w:hAnsi="仿宋" w:eastAsia="仿宋_GB2312" w:cs="仿宋"/>
          <w:b/>
          <w:spacing w:val="6"/>
          <w:sz w:val="32"/>
          <w:szCs w:val="32"/>
          <w:highlight w:val="none"/>
        </w:rPr>
      </w:pPr>
    </w:p>
    <w:p w14:paraId="0D534FEB">
      <w:pPr>
        <w:autoSpaceDE w:val="0"/>
        <w:autoSpaceDN w:val="0"/>
        <w:jc w:val="center"/>
        <w:rPr>
          <w:rFonts w:hint="eastAsia" w:ascii="仿宋_GB2312" w:hAnsi="仿宋" w:eastAsia="仿宋_GB2312" w:cs="仿宋"/>
          <w:b/>
          <w:spacing w:val="6"/>
          <w:sz w:val="32"/>
          <w:szCs w:val="32"/>
          <w:highlight w:val="none"/>
        </w:rPr>
      </w:pPr>
    </w:p>
    <w:p w14:paraId="502DA7F6">
      <w:pPr>
        <w:autoSpaceDE w:val="0"/>
        <w:autoSpaceDN w:val="0"/>
        <w:jc w:val="center"/>
        <w:rPr>
          <w:rFonts w:hint="eastAsia" w:ascii="仿宋_GB2312" w:hAnsi="仿宋" w:eastAsia="仿宋_GB2312" w:cs="仿宋"/>
          <w:b/>
          <w:spacing w:val="6"/>
          <w:sz w:val="32"/>
          <w:szCs w:val="32"/>
          <w:highlight w:val="none"/>
        </w:rPr>
      </w:pPr>
    </w:p>
    <w:p w14:paraId="02916E0D">
      <w:pPr>
        <w:pageBreakBefore/>
        <w:snapToGrid w:val="0"/>
        <w:spacing w:line="360" w:lineRule="auto"/>
        <w:jc w:val="center"/>
        <w:outlineLvl w:val="0"/>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14:paraId="2037887F">
      <w:pPr>
        <w:widowControl/>
        <w:spacing w:line="360" w:lineRule="auto"/>
        <w:ind w:firstLine="482" w:firstLineChars="200"/>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14:paraId="0D7C2438">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14:paraId="6E8625AC">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14:paraId="2B603391">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14:paraId="24A713B9">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14:paraId="38AC7613">
      <w:pPr>
        <w:snapToGrid w:val="0"/>
        <w:spacing w:line="360" w:lineRule="auto"/>
        <w:ind w:firstLine="576"/>
        <w:rPr>
          <w:rFonts w:hint="eastAsia" w:ascii="仿宋_GB2312" w:hAnsi="仿宋" w:eastAsia="仿宋_GB2312" w:cs="仿宋"/>
          <w:kern w:val="0"/>
          <w:sz w:val="24"/>
          <w:highlight w:val="none"/>
          <w:lang w:val="zh-CN"/>
        </w:rPr>
      </w:pPr>
      <w:bookmarkStart w:id="32" w:name="_Hlk101134295"/>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p>
    <w:p w14:paraId="4B3A96E3">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p>
    <w:p w14:paraId="21BB5018">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bookmarkEnd w:id="32"/>
    <w:p w14:paraId="29FC6317">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14:paraId="52722FF0">
      <w:pPr>
        <w:snapToGrid w:val="0"/>
        <w:spacing w:line="360" w:lineRule="auto"/>
        <w:ind w:firstLine="576"/>
        <w:rPr>
          <w:rFonts w:hint="eastAsia"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（联合体成员×,……）</w:t>
      </w:r>
      <w:r>
        <w:rPr>
          <w:rFonts w:hint="eastAsia" w:ascii="仿宋_GB2312" w:hAnsi="仿宋" w:eastAsia="仿宋_GB2312" w:cs="仿宋"/>
          <w:kern w:val="0"/>
          <w:sz w:val="24"/>
          <w:highlight w:val="none"/>
        </w:rPr>
        <w:t>提供的全部货物由小微企业制造，其合同份额占到合同总金额%以上；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14:paraId="01A5E814">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sz w:val="24"/>
          <w:highlight w:val="none"/>
        </w:rPr>
        <w:t>2、中小企业合同金额达到%，其中小微企业合同金额达到%</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14:paraId="54C4EB3B">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14:paraId="21811778">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14:paraId="706E1E26">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14:paraId="4B87838D">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14:paraId="28CE99DB">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14:paraId="18F1340A">
      <w:pPr>
        <w:snapToGrid w:val="0"/>
        <w:spacing w:line="360" w:lineRule="auto"/>
        <w:ind w:firstLine="5040" w:firstLineChars="21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78661010">
      <w:pPr>
        <w:snapToGrid w:val="0"/>
        <w:spacing w:line="360" w:lineRule="auto"/>
        <w:ind w:firstLine="5040" w:firstLineChars="21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7E832AFF">
      <w:pPr>
        <w:snapToGrid w:val="0"/>
        <w:spacing w:line="360" w:lineRule="auto"/>
        <w:ind w:right="960"/>
        <w:jc w:val="center"/>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09157C24">
      <w:pPr>
        <w:snapToGrid w:val="0"/>
        <w:spacing w:line="360" w:lineRule="auto"/>
        <w:jc w:val="righ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14:paraId="18481C2A">
      <w:pPr>
        <w:spacing w:line="360" w:lineRule="auto"/>
        <w:ind w:right="420"/>
        <w:rPr>
          <w:rFonts w:hint="eastAsia"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216D3BBF">
      <w:pPr>
        <w:autoSpaceDE w:val="0"/>
        <w:autoSpaceDN w:val="0"/>
        <w:jc w:val="center"/>
        <w:rPr>
          <w:rFonts w:hint="eastAsia" w:ascii="仿宋_GB2312" w:hAnsi="仿宋" w:eastAsia="仿宋_GB2312" w:cs="仿宋"/>
          <w:b/>
          <w:spacing w:val="6"/>
          <w:sz w:val="32"/>
          <w:szCs w:val="32"/>
          <w:highlight w:val="none"/>
        </w:rPr>
      </w:pPr>
    </w:p>
    <w:p w14:paraId="7699C29C">
      <w:pPr>
        <w:autoSpaceDE w:val="0"/>
        <w:autoSpaceDN w:val="0"/>
        <w:jc w:val="center"/>
        <w:rPr>
          <w:rFonts w:hint="eastAsia" w:ascii="仿宋_GB2312" w:hAnsi="仿宋" w:eastAsia="仿宋_GB2312" w:cs="仿宋"/>
          <w:b/>
          <w:spacing w:val="6"/>
          <w:sz w:val="32"/>
          <w:szCs w:val="32"/>
          <w:highlight w:val="none"/>
        </w:rPr>
      </w:pPr>
    </w:p>
    <w:p w14:paraId="03CBCBAB">
      <w:pPr>
        <w:autoSpaceDE w:val="0"/>
        <w:autoSpaceDN w:val="0"/>
        <w:jc w:val="center"/>
        <w:rPr>
          <w:rFonts w:hint="eastAsia" w:ascii="仿宋_GB2312" w:hAnsi="仿宋" w:eastAsia="仿宋_GB2312" w:cs="仿宋"/>
          <w:b/>
          <w:spacing w:val="6"/>
          <w:sz w:val="32"/>
          <w:szCs w:val="32"/>
          <w:highlight w:val="none"/>
        </w:rPr>
      </w:pPr>
    </w:p>
    <w:p w14:paraId="3C510F4D">
      <w:pPr>
        <w:autoSpaceDE w:val="0"/>
        <w:autoSpaceDN w:val="0"/>
        <w:jc w:val="center"/>
        <w:rPr>
          <w:rFonts w:hint="eastAsia" w:ascii="仿宋_GB2312" w:hAnsi="仿宋" w:eastAsia="仿宋_GB2312" w:cs="仿宋"/>
          <w:b/>
          <w:spacing w:val="6"/>
          <w:sz w:val="32"/>
          <w:szCs w:val="32"/>
          <w:highlight w:val="none"/>
        </w:rPr>
      </w:pPr>
    </w:p>
    <w:p w14:paraId="0CC4CEF3">
      <w:pPr>
        <w:autoSpaceDE w:val="0"/>
        <w:autoSpaceDN w:val="0"/>
        <w:jc w:val="center"/>
        <w:rPr>
          <w:rFonts w:hint="eastAsia" w:ascii="仿宋_GB2312" w:hAnsi="仿宋" w:eastAsia="仿宋_GB2312" w:cs="仿宋"/>
          <w:b/>
          <w:spacing w:val="6"/>
          <w:sz w:val="32"/>
          <w:szCs w:val="32"/>
          <w:highlight w:val="none"/>
        </w:rPr>
      </w:pPr>
    </w:p>
    <w:p w14:paraId="7543E8D0">
      <w:pPr>
        <w:autoSpaceDE w:val="0"/>
        <w:autoSpaceDN w:val="0"/>
        <w:jc w:val="center"/>
        <w:rPr>
          <w:rFonts w:hint="eastAsia" w:ascii="仿宋_GB2312" w:hAnsi="仿宋" w:eastAsia="仿宋_GB2312" w:cs="仿宋"/>
          <w:b/>
          <w:spacing w:val="6"/>
          <w:sz w:val="32"/>
          <w:szCs w:val="32"/>
          <w:highlight w:val="none"/>
        </w:rPr>
      </w:pPr>
    </w:p>
    <w:p w14:paraId="494757AB">
      <w:pPr>
        <w:pageBreakBefore/>
        <w:snapToGrid w:val="0"/>
        <w:spacing w:line="360" w:lineRule="auto"/>
        <w:jc w:val="center"/>
        <w:outlineLvl w:val="0"/>
        <w:rPr>
          <w:rFonts w:hint="eastAsia"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14:paraId="50FB085F">
      <w:pPr>
        <w:widowControl/>
        <w:spacing w:line="360" w:lineRule="auto"/>
        <w:ind w:firstLine="120" w:firstLineChars="5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14:paraId="497D08C4">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14:paraId="5CC62264">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14:paraId="38223257">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kern w:val="0"/>
          <w:sz w:val="24"/>
          <w:highlight w:val="none"/>
          <w:u w:val="single"/>
        </w:rPr>
        <w:t xml:space="preserve">××工作内容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××工作内容</w:t>
      </w:r>
      <w:r>
        <w:rPr>
          <w:rFonts w:hint="eastAsia" w:ascii="仿宋_GB2312" w:hAnsi="仿宋" w:eastAsia="仿宋_GB2312" w:cs="仿宋"/>
          <w:kern w:val="0"/>
          <w:sz w:val="24"/>
          <w:highlight w:val="none"/>
          <w:lang w:val="zh-CN"/>
        </w:rPr>
        <w:t>相应资质条件且不得再次分包；</w:t>
      </w:r>
    </w:p>
    <w:p w14:paraId="12F20F8C">
      <w:pPr>
        <w:snapToGrid w:val="0"/>
        <w:spacing w:line="360" w:lineRule="auto"/>
        <w:ind w:firstLine="576"/>
        <w:jc w:val="left"/>
        <w:rPr>
          <w:rFonts w:cs="仿宋"/>
          <w:kern w:val="0"/>
          <w:sz w:val="24"/>
          <w:highlight w:val="none"/>
        </w:rPr>
      </w:pPr>
      <w:r>
        <w:rPr>
          <w:rFonts w:hint="eastAsia" w:cs="仿宋"/>
          <w:kern w:val="0"/>
          <w:sz w:val="24"/>
          <w:highlight w:val="none"/>
        </w:rPr>
        <w:t>……</w:t>
      </w:r>
    </w:p>
    <w:p w14:paraId="6B4B1C76">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14:paraId="3B8FDA52">
      <w:pPr>
        <w:snapToGrid w:val="0"/>
        <w:spacing w:line="360" w:lineRule="auto"/>
        <w:ind w:firstLine="576"/>
        <w:rPr>
          <w:rFonts w:hint="eastAsia"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（分包供应商×,……）提供的货物全部由小微企业制造，</w:t>
      </w:r>
      <w:r>
        <w:rPr>
          <w:rFonts w:hint="eastAsia" w:ascii="仿宋_GB2312" w:hAnsi="仿宋" w:eastAsia="仿宋_GB2312" w:cs="仿宋"/>
          <w:kern w:val="0"/>
          <w:sz w:val="24"/>
          <w:highlight w:val="none"/>
        </w:rPr>
        <w:t>其合同份额占到合同总金额%以上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14:paraId="18B75495">
      <w:pPr>
        <w:spacing w:line="360" w:lineRule="auto"/>
        <w:ind w:firstLine="480" w:firstLineChars="200"/>
        <w:rPr>
          <w:rFonts w:hint="eastAsia" w:ascii="仿宋_GB2312" w:hAnsi="仿宋" w:eastAsia="仿宋_GB2312" w:cs="仿宋"/>
          <w:b/>
          <w:bCs/>
          <w:kern w:val="0"/>
          <w:sz w:val="24"/>
          <w:highlight w:val="none"/>
          <w:lang w:val="zh-CN"/>
        </w:rPr>
      </w:pPr>
      <w:r>
        <w:rPr>
          <w:rFonts w:hint="eastAsia" w:ascii="仿宋_GB2312" w:hAnsi="仿宋" w:eastAsia="仿宋_GB2312" w:cs="仿宋"/>
          <w:sz w:val="24"/>
          <w:highlight w:val="none"/>
        </w:rPr>
        <w:t>2、</w:t>
      </w:r>
      <w:bookmarkStart w:id="33" w:name="_Hlk101133173"/>
      <w:r>
        <w:rPr>
          <w:rFonts w:hint="eastAsia" w:ascii="仿宋_GB2312" w:hAnsi="仿宋" w:eastAsia="仿宋_GB2312" w:cs="仿宋"/>
          <w:sz w:val="24"/>
          <w:highlight w:val="none"/>
        </w:rPr>
        <w:t>中小企业合同金额达到%，其中小微企业合同金额达到%</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bookmarkEnd w:id="33"/>
    </w:p>
    <w:p w14:paraId="4C3494F8">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14:paraId="1843DAD1">
      <w:pPr>
        <w:snapToGrid w:val="0"/>
        <w:spacing w:line="360" w:lineRule="auto"/>
        <w:ind w:firstLine="576"/>
        <w:rPr>
          <w:rFonts w:hint="eastAsia" w:ascii="仿宋_GB2312" w:hAnsi="仿宋" w:eastAsia="仿宋_GB2312" w:cs="仿宋"/>
          <w:highlight w:val="none"/>
          <w:u w:val="single"/>
        </w:rPr>
      </w:pPr>
    </w:p>
    <w:p w14:paraId="7E2E4CE7">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14:paraId="514936F9">
      <w:pPr>
        <w:snapToGrid w:val="0"/>
        <w:spacing w:line="360" w:lineRule="auto"/>
        <w:ind w:firstLine="576"/>
        <w:rPr>
          <w:rFonts w:hint="eastAsia" w:ascii="仿宋_GB2312" w:hAnsi="仿宋" w:eastAsia="仿宋_GB2312" w:cs="仿宋"/>
          <w:kern w:val="0"/>
          <w:sz w:val="24"/>
          <w:highlight w:val="none"/>
          <w:lang w:val="zh-CN"/>
        </w:rPr>
      </w:pPr>
    </w:p>
    <w:p w14:paraId="00CECE72">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14:paraId="18D292AE">
      <w:pPr>
        <w:snapToGrid w:val="0"/>
        <w:spacing w:line="360" w:lineRule="auto"/>
        <w:ind w:left="573" w:leftChars="273"/>
        <w:rPr>
          <w:rFonts w:hint="eastAsia" w:ascii="仿宋_GB2312" w:hAnsi="仿宋" w:eastAsia="仿宋_GB2312" w:cs="仿宋"/>
          <w:kern w:val="0"/>
          <w:sz w:val="24"/>
          <w:highlight w:val="none"/>
          <w:lang w:val="zh-CN"/>
        </w:rPr>
      </w:pPr>
    </w:p>
    <w:p w14:paraId="6151D794">
      <w:pPr>
        <w:snapToGrid w:val="0"/>
        <w:spacing w:line="360" w:lineRule="auto"/>
        <w:ind w:left="573" w:leftChars="273"/>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14:paraId="1BC84137">
      <w:pPr>
        <w:snapToGrid w:val="0"/>
        <w:spacing w:line="360" w:lineRule="auto"/>
        <w:ind w:firstLine="576"/>
        <w:rPr>
          <w:rFonts w:hint="eastAsia" w:ascii="仿宋_GB2312" w:hAnsi="仿宋" w:eastAsia="仿宋_GB2312" w:cs="仿宋"/>
          <w:kern w:val="0"/>
          <w:sz w:val="24"/>
          <w:highlight w:val="none"/>
          <w:lang w:val="zh-CN"/>
        </w:rPr>
      </w:pPr>
    </w:p>
    <w:p w14:paraId="6C7AA11C">
      <w:pPr>
        <w:snapToGrid w:val="0"/>
        <w:spacing w:line="360" w:lineRule="auto"/>
        <w:ind w:firstLine="576"/>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14:paraId="3783AFF9">
      <w:pPr>
        <w:snapToGrid w:val="0"/>
        <w:spacing w:line="360" w:lineRule="auto"/>
        <w:ind w:firstLine="576"/>
        <w:rPr>
          <w:rFonts w:hint="eastAsia" w:ascii="仿宋_GB2312" w:hAnsi="仿宋" w:eastAsia="仿宋_GB2312" w:cs="仿宋"/>
          <w:kern w:val="0"/>
          <w:sz w:val="24"/>
          <w:highlight w:val="none"/>
          <w:lang w:val="zh-CN"/>
        </w:rPr>
      </w:pPr>
    </w:p>
    <w:p w14:paraId="5202C696">
      <w:pPr>
        <w:snapToGrid w:val="0"/>
        <w:spacing w:line="360" w:lineRule="auto"/>
        <w:ind w:left="5758" w:leftChars="342" w:hanging="5040" w:hangingChars="2100"/>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投标人名称(电子签名)：</w:t>
      </w:r>
    </w:p>
    <w:p w14:paraId="4F894E3F">
      <w:pPr>
        <w:snapToGrid w:val="0"/>
        <w:spacing w:line="360" w:lineRule="auto"/>
        <w:jc w:val="right"/>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14:paraId="618B93FC">
      <w:pPr>
        <w:snapToGrid w:val="0"/>
        <w:spacing w:line="360" w:lineRule="auto"/>
        <w:ind w:firstLine="5760" w:firstLineChars="2400"/>
        <w:rPr>
          <w:rFonts w:hint="eastAsia" w:ascii="仿宋_GB2312" w:hAnsi="仿宋" w:eastAsia="仿宋_GB2312" w:cs="仿宋"/>
          <w:highlight w:val="none"/>
        </w:rPr>
      </w:pPr>
      <w:r>
        <w:rPr>
          <w:rFonts w:hint="eastAsia" w:ascii="仿宋_GB2312" w:hAnsi="仿宋" w:eastAsia="仿宋_GB2312" w:cs="仿宋"/>
          <w:kern w:val="0"/>
          <w:sz w:val="24"/>
          <w:highlight w:val="none"/>
          <w:lang w:val="zh-CN"/>
        </w:rPr>
        <w:t>……</w:t>
      </w:r>
    </w:p>
    <w:p w14:paraId="42B9273A">
      <w:pPr>
        <w:spacing w:line="360" w:lineRule="auto"/>
        <w:jc w:val="center"/>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5422BF80">
      <w:pPr>
        <w:spacing w:line="360" w:lineRule="auto"/>
        <w:ind w:right="420"/>
        <w:rPr>
          <w:rFonts w:hint="eastAsia"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54196CC3">
      <w:pPr>
        <w:autoSpaceDE w:val="0"/>
        <w:autoSpaceDN w:val="0"/>
        <w:jc w:val="center"/>
        <w:rPr>
          <w:rFonts w:hint="eastAsia" w:ascii="仿宋_GB2312" w:hAnsi="仿宋" w:eastAsia="仿宋_GB2312" w:cs="仿宋"/>
          <w:b/>
          <w:spacing w:val="6"/>
          <w:sz w:val="32"/>
          <w:szCs w:val="32"/>
          <w:highlight w:val="none"/>
        </w:rPr>
      </w:pPr>
    </w:p>
    <w:p w14:paraId="6E6E57D1">
      <w:pPr>
        <w:autoSpaceDE w:val="0"/>
        <w:autoSpaceDN w:val="0"/>
        <w:jc w:val="center"/>
        <w:rPr>
          <w:rFonts w:hint="eastAsia" w:ascii="仿宋_GB2312" w:hAnsi="仿宋" w:eastAsia="仿宋_GB2312" w:cs="仿宋"/>
          <w:b/>
          <w:spacing w:val="6"/>
          <w:sz w:val="32"/>
          <w:szCs w:val="32"/>
          <w:highlight w:val="none"/>
        </w:rPr>
      </w:pPr>
    </w:p>
    <w:p w14:paraId="1A2BEB1C">
      <w:pPr>
        <w:autoSpaceDE w:val="0"/>
        <w:autoSpaceDN w:val="0"/>
        <w:jc w:val="center"/>
        <w:rPr>
          <w:rFonts w:hint="eastAsia" w:ascii="仿宋_GB2312" w:hAnsi="仿宋" w:eastAsia="仿宋_GB2312" w:cs="仿宋"/>
          <w:b/>
          <w:spacing w:val="6"/>
          <w:sz w:val="32"/>
          <w:szCs w:val="32"/>
          <w:highlight w:val="none"/>
        </w:rPr>
      </w:pPr>
    </w:p>
    <w:p w14:paraId="21E74027">
      <w:pPr>
        <w:autoSpaceDE w:val="0"/>
        <w:autoSpaceDN w:val="0"/>
        <w:jc w:val="center"/>
        <w:rPr>
          <w:rFonts w:hint="eastAsia" w:ascii="仿宋_GB2312" w:hAnsi="仿宋" w:eastAsia="仿宋_GB2312" w:cs="仿宋"/>
          <w:b/>
          <w:spacing w:val="6"/>
          <w:sz w:val="32"/>
          <w:szCs w:val="32"/>
          <w:highlight w:val="none"/>
        </w:rPr>
      </w:pPr>
    </w:p>
    <w:p w14:paraId="3F94EDBD">
      <w:pPr>
        <w:autoSpaceDE w:val="0"/>
        <w:autoSpaceDN w:val="0"/>
        <w:jc w:val="center"/>
        <w:rPr>
          <w:rFonts w:hint="eastAsia" w:ascii="仿宋_GB2312" w:hAnsi="仿宋" w:eastAsia="仿宋_GB2312" w:cs="仿宋"/>
          <w:b/>
          <w:spacing w:val="6"/>
          <w:sz w:val="32"/>
          <w:szCs w:val="32"/>
          <w:highlight w:val="none"/>
        </w:rPr>
      </w:pPr>
    </w:p>
    <w:p w14:paraId="4F712FC5">
      <w:pPr>
        <w:autoSpaceDE w:val="0"/>
        <w:autoSpaceDN w:val="0"/>
        <w:jc w:val="center"/>
        <w:rPr>
          <w:rFonts w:hint="eastAsia" w:ascii="仿宋_GB2312" w:hAnsi="仿宋" w:eastAsia="仿宋_GB2312" w:cs="仿宋"/>
          <w:b/>
          <w:spacing w:val="6"/>
          <w:sz w:val="32"/>
          <w:szCs w:val="32"/>
          <w:highlight w:val="none"/>
        </w:rPr>
      </w:pPr>
    </w:p>
    <w:p w14:paraId="444276AD">
      <w:pPr>
        <w:autoSpaceDE w:val="0"/>
        <w:autoSpaceDN w:val="0"/>
        <w:jc w:val="center"/>
        <w:rPr>
          <w:rFonts w:hint="eastAsia" w:ascii="仿宋_GB2312" w:hAnsi="仿宋" w:eastAsia="仿宋_GB2312" w:cs="仿宋"/>
          <w:b/>
          <w:spacing w:val="6"/>
          <w:sz w:val="32"/>
          <w:szCs w:val="32"/>
          <w:highlight w:val="none"/>
        </w:rPr>
      </w:pPr>
    </w:p>
    <w:p w14:paraId="44CFAA15">
      <w:pPr>
        <w:autoSpaceDE w:val="0"/>
        <w:autoSpaceDN w:val="0"/>
        <w:jc w:val="center"/>
        <w:rPr>
          <w:rFonts w:hint="eastAsia" w:ascii="仿宋_GB2312" w:hAnsi="仿宋" w:eastAsia="仿宋_GB2312" w:cs="仿宋"/>
          <w:b/>
          <w:spacing w:val="6"/>
          <w:sz w:val="32"/>
          <w:szCs w:val="32"/>
          <w:highlight w:val="none"/>
        </w:rPr>
      </w:pPr>
    </w:p>
    <w:p w14:paraId="6DBCBC4C">
      <w:pPr>
        <w:autoSpaceDE w:val="0"/>
        <w:autoSpaceDN w:val="0"/>
        <w:jc w:val="center"/>
        <w:rPr>
          <w:rFonts w:hint="eastAsia" w:ascii="仿宋_GB2312" w:hAnsi="仿宋" w:eastAsia="仿宋_GB2312" w:cs="仿宋"/>
          <w:b/>
          <w:spacing w:val="6"/>
          <w:sz w:val="32"/>
          <w:szCs w:val="32"/>
          <w:highlight w:val="none"/>
        </w:rPr>
      </w:pPr>
    </w:p>
    <w:p w14:paraId="7C909330">
      <w:pPr>
        <w:pageBreakBefore/>
        <w:spacing w:line="360" w:lineRule="auto"/>
        <w:rPr>
          <w:rFonts w:hint="eastAsia" w:ascii="仿宋_GB2312" w:hAnsi="仿宋" w:eastAsia="仿宋_GB2312" w:cs="仿宋"/>
          <w:b/>
          <w:spacing w:val="6"/>
          <w:sz w:val="32"/>
          <w:szCs w:val="32"/>
          <w:highlight w:val="none"/>
        </w:rPr>
      </w:pPr>
      <w:bookmarkStart w:id="34" w:name="OLE_LINK13"/>
      <w:bookmarkStart w:id="35" w:name="OLE_LINK14"/>
      <w:r>
        <w:rPr>
          <w:rFonts w:hint="eastAsia" w:ascii="仿宋_GB2312" w:hAnsi="仿宋" w:eastAsia="仿宋_GB2312" w:cs="仿宋"/>
          <w:b/>
          <w:spacing w:val="6"/>
          <w:sz w:val="32"/>
          <w:szCs w:val="32"/>
          <w:highlight w:val="none"/>
        </w:rPr>
        <w:t>附件6：</w:t>
      </w:r>
    </w:p>
    <w:p w14:paraId="516B81B6">
      <w:pPr>
        <w:spacing w:line="360" w:lineRule="auto"/>
        <w:jc w:val="center"/>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残疾人福利性单位声明函</w:t>
      </w:r>
    </w:p>
    <w:bookmarkEnd w:id="34"/>
    <w:bookmarkEnd w:id="35"/>
    <w:p w14:paraId="245C04E7">
      <w:pPr>
        <w:spacing w:line="360" w:lineRule="auto"/>
        <w:rPr>
          <w:rFonts w:hint="eastAsia" w:ascii="仿宋_GB2312" w:hAnsi="仿宋" w:eastAsia="仿宋_GB2312" w:cs="仿宋"/>
          <w:b/>
          <w:spacing w:val="6"/>
          <w:sz w:val="30"/>
          <w:szCs w:val="30"/>
          <w:highlight w:val="none"/>
        </w:rPr>
      </w:pPr>
    </w:p>
    <w:p w14:paraId="7934C6F7">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14:paraId="78C1E2A5">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14:paraId="4120C9F4">
      <w:pPr>
        <w:spacing w:line="360" w:lineRule="auto"/>
        <w:ind w:firstLine="480" w:firstLineChars="200"/>
        <w:rPr>
          <w:rFonts w:hint="eastAsia" w:ascii="仿宋_GB2312" w:hAnsi="仿宋" w:eastAsia="仿宋_GB2312" w:cs="仿宋"/>
          <w:sz w:val="24"/>
          <w:highlight w:val="none"/>
        </w:rPr>
      </w:pPr>
    </w:p>
    <w:p w14:paraId="21F072C7">
      <w:pPr>
        <w:spacing w:line="360" w:lineRule="auto"/>
        <w:ind w:firstLine="480" w:firstLineChars="200"/>
        <w:rPr>
          <w:rFonts w:hint="eastAsia" w:ascii="仿宋_GB2312" w:hAnsi="仿宋" w:eastAsia="仿宋_GB2312" w:cs="仿宋"/>
          <w:sz w:val="24"/>
          <w:highlight w:val="none"/>
        </w:rPr>
      </w:pPr>
    </w:p>
    <w:p w14:paraId="20700DAB">
      <w:pPr>
        <w:tabs>
          <w:tab w:val="left" w:pos="4860"/>
        </w:tabs>
        <w:spacing w:line="360" w:lineRule="auto"/>
        <w:ind w:right="1560" w:firstLine="480" w:firstLineChars="200"/>
        <w:jc w:val="center"/>
        <w:rPr>
          <w:rFonts w:hint="eastAsia" w:ascii="仿宋_GB2312" w:hAnsi="仿宋" w:eastAsia="仿宋_GB2312" w:cs="仿宋"/>
          <w:sz w:val="24"/>
          <w:highlight w:val="none"/>
        </w:rPr>
      </w:pP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14:paraId="05C916A4">
      <w:pPr>
        <w:tabs>
          <w:tab w:val="left" w:pos="4860"/>
        </w:tabs>
        <w:spacing w:line="360" w:lineRule="auto"/>
        <w:ind w:right="1560" w:firstLine="480" w:firstLineChars="200"/>
        <w:jc w:val="center"/>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14:paraId="0E7649ED">
      <w:pPr>
        <w:autoSpaceDE w:val="0"/>
        <w:autoSpaceDN w:val="0"/>
        <w:jc w:val="center"/>
        <w:rPr>
          <w:rFonts w:hint="eastAsia" w:ascii="仿宋_GB2312" w:hAnsi="仿宋" w:eastAsia="仿宋_GB2312" w:cs="仿宋"/>
          <w:b/>
          <w:spacing w:val="6"/>
          <w:sz w:val="32"/>
          <w:szCs w:val="32"/>
          <w:highlight w:val="none"/>
        </w:rPr>
      </w:pPr>
    </w:p>
    <w:p w14:paraId="6AFED359">
      <w:pPr>
        <w:autoSpaceDE w:val="0"/>
        <w:autoSpaceDN w:val="0"/>
        <w:jc w:val="center"/>
        <w:rPr>
          <w:rFonts w:hint="eastAsia" w:ascii="仿宋_GB2312" w:hAnsi="仿宋" w:eastAsia="仿宋_GB2312" w:cs="仿宋"/>
          <w:b/>
          <w:spacing w:val="6"/>
          <w:sz w:val="32"/>
          <w:szCs w:val="32"/>
          <w:highlight w:val="none"/>
        </w:rPr>
      </w:pPr>
    </w:p>
    <w:p w14:paraId="4CFEFDC2">
      <w:pPr>
        <w:autoSpaceDE w:val="0"/>
        <w:autoSpaceDN w:val="0"/>
        <w:jc w:val="center"/>
        <w:rPr>
          <w:rFonts w:hint="eastAsia" w:ascii="仿宋_GB2312" w:hAnsi="仿宋" w:eastAsia="仿宋_GB2312" w:cs="仿宋"/>
          <w:b/>
          <w:spacing w:val="6"/>
          <w:sz w:val="32"/>
          <w:szCs w:val="32"/>
          <w:highlight w:val="none"/>
        </w:rPr>
      </w:pPr>
    </w:p>
    <w:p w14:paraId="6D59E233">
      <w:pPr>
        <w:autoSpaceDE w:val="0"/>
        <w:autoSpaceDN w:val="0"/>
        <w:jc w:val="center"/>
        <w:rPr>
          <w:rFonts w:hint="eastAsia" w:ascii="仿宋_GB2312" w:hAnsi="仿宋" w:eastAsia="仿宋_GB2312" w:cs="仿宋"/>
          <w:b/>
          <w:spacing w:val="6"/>
          <w:sz w:val="32"/>
          <w:szCs w:val="32"/>
          <w:highlight w:val="none"/>
        </w:rPr>
      </w:pPr>
    </w:p>
    <w:p w14:paraId="2C47BFDB">
      <w:pPr>
        <w:autoSpaceDE w:val="0"/>
        <w:autoSpaceDN w:val="0"/>
        <w:jc w:val="center"/>
        <w:rPr>
          <w:rFonts w:hint="eastAsia" w:ascii="仿宋_GB2312" w:hAnsi="仿宋" w:eastAsia="仿宋_GB2312" w:cs="仿宋"/>
          <w:b/>
          <w:spacing w:val="6"/>
          <w:sz w:val="32"/>
          <w:szCs w:val="32"/>
          <w:highlight w:val="none"/>
        </w:rPr>
      </w:pPr>
    </w:p>
    <w:p w14:paraId="5797FBD0">
      <w:pPr>
        <w:autoSpaceDE w:val="0"/>
        <w:autoSpaceDN w:val="0"/>
        <w:jc w:val="center"/>
        <w:rPr>
          <w:rFonts w:hint="eastAsia" w:ascii="仿宋_GB2312" w:hAnsi="仿宋" w:eastAsia="仿宋_GB2312" w:cs="仿宋"/>
          <w:b/>
          <w:spacing w:val="6"/>
          <w:sz w:val="32"/>
          <w:szCs w:val="32"/>
          <w:highlight w:val="none"/>
        </w:rPr>
      </w:pPr>
    </w:p>
    <w:p w14:paraId="7CA450CC">
      <w:pPr>
        <w:autoSpaceDE w:val="0"/>
        <w:autoSpaceDN w:val="0"/>
        <w:jc w:val="center"/>
        <w:rPr>
          <w:rFonts w:hint="eastAsia" w:ascii="仿宋_GB2312" w:hAnsi="仿宋" w:eastAsia="仿宋_GB2312" w:cs="仿宋"/>
          <w:b/>
          <w:spacing w:val="6"/>
          <w:sz w:val="32"/>
          <w:szCs w:val="32"/>
          <w:highlight w:val="none"/>
        </w:rPr>
      </w:pPr>
    </w:p>
    <w:p w14:paraId="46BC9413">
      <w:pPr>
        <w:autoSpaceDE w:val="0"/>
        <w:autoSpaceDN w:val="0"/>
        <w:jc w:val="center"/>
        <w:rPr>
          <w:rFonts w:hint="eastAsia" w:ascii="仿宋_GB2312" w:hAnsi="仿宋" w:eastAsia="仿宋_GB2312" w:cs="仿宋"/>
          <w:b/>
          <w:spacing w:val="6"/>
          <w:sz w:val="32"/>
          <w:szCs w:val="32"/>
          <w:highlight w:val="none"/>
        </w:rPr>
      </w:pPr>
    </w:p>
    <w:p w14:paraId="4B898161">
      <w:pPr>
        <w:pageBreakBefore/>
        <w:spacing w:line="360" w:lineRule="auto"/>
        <w:rPr>
          <w:rFonts w:hint="eastAsia"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p>
    <w:p w14:paraId="75355654">
      <w:pPr>
        <w:spacing w:line="360" w:lineRule="auto"/>
        <w:jc w:val="center"/>
        <w:rPr>
          <w:rFonts w:hint="eastAsia" w:ascii="仿宋_GB2312" w:hAnsi="仿宋" w:eastAsia="仿宋_GB2312" w:cs="仿宋"/>
          <w:sz w:val="24"/>
          <w:highlight w:val="none"/>
          <w:u w:val="single"/>
        </w:rPr>
      </w:pPr>
    </w:p>
    <w:p w14:paraId="1A3DCA88">
      <w:pPr>
        <w:spacing w:line="360" w:lineRule="auto"/>
        <w:jc w:val="center"/>
        <w:rPr>
          <w:rFonts w:hint="eastAsia"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中小企业声明函（货物）</w:t>
      </w:r>
    </w:p>
    <w:p w14:paraId="4F8F7A2E">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 xml:space="preserve">的 </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 xml:space="preserve"> 采购活动，提供的货物全部由符合政策要求的中小企业制造。相关企业（含联合体中的中小企业、签订分包意向协议的中小企业）的具体情况如下：</w:t>
      </w:r>
    </w:p>
    <w:p w14:paraId="4E4F0815">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 xml:space="preserve"> ，属于 </w:t>
      </w:r>
      <w:r>
        <w:rPr>
          <w:rFonts w:hint="eastAsia" w:ascii="仿宋_GB2312" w:hAnsi="仿宋" w:eastAsia="仿宋_GB2312" w:cs="仿宋"/>
          <w:sz w:val="24"/>
          <w:highlight w:val="none"/>
          <w:u w:val="single"/>
        </w:rPr>
        <w:t>（采购文件中明确的所属行业）</w:t>
      </w:r>
      <w:r>
        <w:rPr>
          <w:rFonts w:hint="eastAsia" w:ascii="仿宋_GB2312" w:hAnsi="仿宋" w:eastAsia="仿宋_GB2312" w:cs="仿宋"/>
          <w:sz w:val="24"/>
          <w:highlight w:val="none"/>
        </w:rPr>
        <w:t>行业 ；制造商为</w:t>
      </w:r>
      <w:r>
        <w:rPr>
          <w:rFonts w:hint="eastAsia" w:ascii="仿宋_GB2312" w:hAnsi="仿宋" w:eastAsia="仿宋_GB2312" w:cs="仿宋"/>
          <w:sz w:val="24"/>
          <w:highlight w:val="none"/>
          <w:u w:val="single"/>
        </w:rPr>
        <w:t xml:space="preserve"> （企业名称）</w:t>
      </w:r>
      <w:r>
        <w:rPr>
          <w:rFonts w:hint="eastAsia" w:ascii="仿宋_GB2312" w:hAnsi="仿宋" w:eastAsia="仿宋_GB2312" w:cs="仿宋"/>
          <w:sz w:val="24"/>
          <w:highlight w:val="none"/>
        </w:rPr>
        <w:t xml:space="preserve"> ，从业人员人，营业收入为万元，资产总额为万元，属于</w:t>
      </w:r>
      <w:r>
        <w:rPr>
          <w:rFonts w:hint="eastAsia" w:ascii="仿宋_GB2312" w:hAnsi="仿宋" w:eastAsia="仿宋_GB2312" w:cs="仿宋"/>
          <w:sz w:val="24"/>
          <w:highlight w:val="none"/>
          <w:u w:val="single"/>
        </w:rPr>
        <w:t xml:space="preserve"> （中型企业、小型企业、微型企业）</w:t>
      </w:r>
      <w:r>
        <w:rPr>
          <w:rFonts w:hint="eastAsia" w:ascii="仿宋_GB2312" w:hAnsi="仿宋" w:eastAsia="仿宋_GB2312" w:cs="仿宋"/>
          <w:sz w:val="24"/>
          <w:highlight w:val="none"/>
        </w:rPr>
        <w:t xml:space="preserve"> ；</w:t>
      </w:r>
    </w:p>
    <w:p w14:paraId="48F5F182">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 xml:space="preserve"> ，属于 </w:t>
      </w:r>
      <w:r>
        <w:rPr>
          <w:rFonts w:hint="eastAsia" w:ascii="仿宋_GB2312" w:hAnsi="仿宋" w:eastAsia="仿宋_GB2312" w:cs="仿宋"/>
          <w:sz w:val="24"/>
          <w:highlight w:val="none"/>
          <w:u w:val="single"/>
        </w:rPr>
        <w:t>（采购文件中明确的所属行业）</w:t>
      </w:r>
      <w:r>
        <w:rPr>
          <w:rFonts w:hint="eastAsia" w:ascii="仿宋_GB2312" w:hAnsi="仿宋" w:eastAsia="仿宋_GB2312" w:cs="仿宋"/>
          <w:sz w:val="24"/>
          <w:highlight w:val="none"/>
        </w:rPr>
        <w:t>行业 ；制造商为</w:t>
      </w:r>
      <w:r>
        <w:rPr>
          <w:rFonts w:hint="eastAsia" w:ascii="仿宋_GB2312" w:hAnsi="仿宋" w:eastAsia="仿宋_GB2312" w:cs="仿宋"/>
          <w:sz w:val="24"/>
          <w:highlight w:val="none"/>
          <w:u w:val="single"/>
        </w:rPr>
        <w:t xml:space="preserve"> （企业名称）</w:t>
      </w:r>
      <w:r>
        <w:rPr>
          <w:rFonts w:hint="eastAsia" w:ascii="仿宋_GB2312" w:hAnsi="仿宋" w:eastAsia="仿宋_GB2312" w:cs="仿宋"/>
          <w:sz w:val="24"/>
          <w:highlight w:val="none"/>
        </w:rPr>
        <w:t xml:space="preserve"> ，从业人员人，营业收入为万元，资产总额为万元，属于</w:t>
      </w:r>
      <w:r>
        <w:rPr>
          <w:rFonts w:hint="eastAsia" w:ascii="仿宋_GB2312" w:hAnsi="仿宋" w:eastAsia="仿宋_GB2312" w:cs="仿宋"/>
          <w:sz w:val="24"/>
          <w:highlight w:val="none"/>
          <w:u w:val="single"/>
        </w:rPr>
        <w:t xml:space="preserve"> （中型企业、小型企业、微型企业）</w:t>
      </w:r>
      <w:r>
        <w:rPr>
          <w:rFonts w:hint="eastAsia" w:ascii="仿宋_GB2312" w:hAnsi="仿宋" w:eastAsia="仿宋_GB2312" w:cs="仿宋"/>
          <w:sz w:val="24"/>
          <w:highlight w:val="none"/>
        </w:rPr>
        <w:t xml:space="preserve"> ；</w:t>
      </w:r>
    </w:p>
    <w:p w14:paraId="1E3EE6F0">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w:t>
      </w:r>
    </w:p>
    <w:p w14:paraId="6E2E4F70">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14:paraId="01AA7C1E">
      <w:pPr>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14:paraId="04684B44">
      <w:pPr>
        <w:snapToGrid w:val="0"/>
        <w:spacing w:line="360" w:lineRule="auto"/>
        <w:ind w:firstLine="5160" w:firstLineChars="215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14:paraId="301C244E">
      <w:pPr>
        <w:snapToGrid w:val="0"/>
        <w:spacing w:line="360" w:lineRule="auto"/>
        <w:rPr>
          <w:rFonts w:hint="eastAsia"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月日</w:t>
      </w:r>
    </w:p>
    <w:p w14:paraId="42A9A270">
      <w:pPr>
        <w:spacing w:line="360" w:lineRule="auto"/>
        <w:jc w:val="left"/>
        <w:rPr>
          <w:rFonts w:hint="eastAsia" w:ascii="仿宋_GB2312" w:hAnsi="仿宋" w:eastAsia="仿宋_GB2312" w:cs="仿宋"/>
          <w:sz w:val="18"/>
          <w:szCs w:val="18"/>
          <w:highlight w:val="none"/>
        </w:rPr>
      </w:pPr>
      <w:r>
        <w:rPr>
          <w:rFonts w:hint="eastAsia" w:ascii="仿宋_GB2312" w:hAnsi="仿宋" w:eastAsia="仿宋_GB2312" w:cs="仿宋"/>
          <w:sz w:val="18"/>
          <w:szCs w:val="18"/>
          <w:highlight w:val="none"/>
        </w:rPr>
        <w:t>从业人员、营业收入、资产总额填报上一年度数据，无上一年度数据的新成立企业可不填报。</w:t>
      </w:r>
    </w:p>
    <w:p w14:paraId="00C972AD">
      <w:pPr>
        <w:spacing w:line="360" w:lineRule="auto"/>
        <w:ind w:right="420"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注：</w:t>
      </w:r>
    </w:p>
    <w:p w14:paraId="4B4119AF">
      <w:pPr>
        <w:spacing w:line="360" w:lineRule="auto"/>
        <w:ind w:right="420"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B832951">
      <w:pPr>
        <w:spacing w:line="360" w:lineRule="auto"/>
        <w:ind w:right="420"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D4C618">
      <w:pPr>
        <w:spacing w:line="360" w:lineRule="auto"/>
        <w:jc w:val="center"/>
        <w:rPr>
          <w:rFonts w:hint="eastAsia" w:ascii="仿宋_GB2312" w:hAnsi="仿宋" w:eastAsia="仿宋_GB2312" w:cs="仿宋"/>
          <w:b/>
          <w:sz w:val="32"/>
          <w:szCs w:val="32"/>
          <w:highlight w:val="none"/>
        </w:rPr>
      </w:pPr>
    </w:p>
    <w:p w14:paraId="2AC04D01">
      <w:pPr>
        <w:spacing w:line="360" w:lineRule="auto"/>
        <w:jc w:val="center"/>
        <w:rPr>
          <w:rFonts w:hint="eastAsia" w:ascii="仿宋_GB2312" w:hAnsi="仿宋" w:eastAsia="仿宋_GB2312" w:cs="仿宋"/>
          <w:b/>
          <w:sz w:val="32"/>
          <w:szCs w:val="32"/>
          <w:highlight w:val="none"/>
        </w:rPr>
      </w:pPr>
    </w:p>
    <w:p w14:paraId="2E56E160">
      <w:pPr>
        <w:spacing w:line="360" w:lineRule="auto"/>
        <w:jc w:val="center"/>
        <w:rPr>
          <w:rFonts w:hint="eastAsia" w:ascii="仿宋_GB2312" w:hAnsi="仿宋" w:eastAsia="仿宋_GB2312" w:cs="仿宋"/>
          <w:b/>
          <w:sz w:val="32"/>
          <w:szCs w:val="32"/>
          <w:highlight w:val="none"/>
        </w:rPr>
      </w:pPr>
    </w:p>
    <w:p w14:paraId="5610FAB0">
      <w:pPr>
        <w:spacing w:line="360" w:lineRule="auto"/>
        <w:jc w:val="center"/>
        <w:rPr>
          <w:rFonts w:hint="eastAsia" w:ascii="仿宋_GB2312" w:hAnsi="仿宋" w:eastAsia="仿宋_GB2312" w:cs="仿宋"/>
          <w:b/>
          <w:sz w:val="32"/>
          <w:szCs w:val="32"/>
          <w:highlight w:val="none"/>
        </w:rPr>
      </w:pPr>
    </w:p>
    <w:p w14:paraId="646E1178">
      <w:pPr>
        <w:spacing w:line="360" w:lineRule="auto"/>
        <w:jc w:val="center"/>
        <w:rPr>
          <w:rFonts w:hint="eastAsia" w:ascii="仿宋_GB2312" w:hAnsi="仿宋" w:eastAsia="仿宋_GB2312" w:cs="仿宋"/>
          <w:b/>
          <w:sz w:val="32"/>
          <w:szCs w:val="32"/>
          <w:highlight w:val="none"/>
        </w:rPr>
      </w:pPr>
    </w:p>
    <w:p w14:paraId="6DA11922">
      <w:pPr>
        <w:spacing w:line="360" w:lineRule="auto"/>
        <w:jc w:val="center"/>
        <w:rPr>
          <w:rFonts w:hint="eastAsia" w:ascii="仿宋_GB2312" w:hAnsi="宋体" w:eastAsia="仿宋_GB2312" w:cs="宋体"/>
          <w:b/>
          <w:sz w:val="32"/>
          <w:szCs w:val="32"/>
          <w:highlight w:val="none"/>
        </w:rPr>
      </w:pPr>
    </w:p>
    <w:p w14:paraId="584E26CF">
      <w:pPr>
        <w:pageBreakBefore/>
        <w:shd w:val="clear" w:color="auto" w:fill="FFFFFF"/>
        <w:spacing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14:paraId="4933BDF9">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14:paraId="610BCD13">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C74705">
      <w:pPr>
        <w:widowControl/>
        <w:jc w:val="left"/>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14:paraId="23FC3A9F">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14:paraId="1E61BB42">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14:paraId="2659901F">
      <w:pPr>
        <w:pStyle w:val="2"/>
        <w:rPr>
          <w:rFonts w:ascii="仿宋_GB2312"/>
          <w:highlight w:val="none"/>
        </w:rPr>
      </w:pPr>
    </w:p>
    <w:p w14:paraId="54FAB121">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14:paraId="306A1DD9">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207E605">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14:paraId="34104601">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5A5553">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7883D7F">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14:paraId="40AC2427">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14:paraId="26F3BF1E">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14:paraId="6FF7984B">
      <w:pPr>
        <w:widowControl/>
        <w:jc w:val="left"/>
        <w:rPr>
          <w:rFonts w:hint="eastAsia" w:ascii="仿宋_GB2312" w:hAnsi="仿宋" w:eastAsia="仿宋_GB2312" w:cs="仿宋"/>
          <w:kern w:val="0"/>
          <w:sz w:val="24"/>
          <w:highlight w:val="none"/>
        </w:rPr>
      </w:pPr>
    </w:p>
    <w:p w14:paraId="089A7082">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F7B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DAD710">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14:paraId="11793E42">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14:paraId="73561B5A">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14:paraId="4964406F">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14:paraId="2608BC2A">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14:paraId="382768EE">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14:paraId="5AF14BD9">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14:paraId="253B4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B6AD2F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14:paraId="0C2CFFF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3564683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7FEFCB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3C32DB0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0609FC8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14:paraId="482A98F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175DF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C444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14:paraId="1EF53F6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418D140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5C46155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w:t>
            </w:r>
          </w:p>
        </w:tc>
        <w:tc>
          <w:tcPr>
            <w:tcW w:w="1891" w:type="dxa"/>
            <w:vAlign w:val="center"/>
          </w:tcPr>
          <w:p w14:paraId="07AD079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300≤×＜1000</w:t>
            </w:r>
          </w:p>
        </w:tc>
        <w:tc>
          <w:tcPr>
            <w:tcW w:w="1730" w:type="dxa"/>
            <w:vAlign w:val="center"/>
          </w:tcPr>
          <w:p w14:paraId="1409F28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20≤×＜300</w:t>
            </w:r>
          </w:p>
        </w:tc>
        <w:tc>
          <w:tcPr>
            <w:tcW w:w="1203" w:type="dxa"/>
            <w:vAlign w:val="center"/>
          </w:tcPr>
          <w:p w14:paraId="5CAA968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w:t>
            </w:r>
          </w:p>
        </w:tc>
      </w:tr>
      <w:tr w14:paraId="4D749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CDB906">
            <w:pPr>
              <w:widowControl/>
              <w:jc w:val="left"/>
              <w:rPr>
                <w:rFonts w:hint="eastAsia" w:ascii="仿宋_GB2312" w:hAnsi="仿宋" w:eastAsia="仿宋_GB2312" w:cs="仿宋"/>
                <w:kern w:val="0"/>
                <w:sz w:val="24"/>
                <w:highlight w:val="none"/>
              </w:rPr>
            </w:pPr>
          </w:p>
        </w:tc>
        <w:tc>
          <w:tcPr>
            <w:tcW w:w="1560" w:type="dxa"/>
            <w:vAlign w:val="center"/>
          </w:tcPr>
          <w:p w14:paraId="343FE06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1191160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607DED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76FDC4E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14:paraId="0079004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14:paraId="3D0D975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13822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51B6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14:paraId="60AA066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5C392A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ADDDB3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14:paraId="5C2FE95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14:paraId="3518253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14:paraId="7A57C08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1E297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D15E18">
            <w:pPr>
              <w:widowControl/>
              <w:jc w:val="left"/>
              <w:rPr>
                <w:rFonts w:hint="eastAsia" w:ascii="仿宋_GB2312" w:hAnsi="仿宋" w:eastAsia="仿宋_GB2312" w:cs="仿宋"/>
                <w:kern w:val="0"/>
                <w:sz w:val="24"/>
                <w:highlight w:val="none"/>
              </w:rPr>
            </w:pPr>
          </w:p>
        </w:tc>
        <w:tc>
          <w:tcPr>
            <w:tcW w:w="1560" w:type="dxa"/>
            <w:vAlign w:val="center"/>
          </w:tcPr>
          <w:p w14:paraId="1213699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0DC628B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6148EB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14:paraId="5DB37F4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14:paraId="4A25E81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14:paraId="2B45570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14:paraId="781F9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BB4B5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14:paraId="04468B2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2153EC6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BA19BA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w:t>
            </w:r>
          </w:p>
        </w:tc>
        <w:tc>
          <w:tcPr>
            <w:tcW w:w="1891" w:type="dxa"/>
            <w:vAlign w:val="center"/>
          </w:tcPr>
          <w:p w14:paraId="71DCA31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20≤×＜200</w:t>
            </w:r>
          </w:p>
        </w:tc>
        <w:tc>
          <w:tcPr>
            <w:tcW w:w="1730" w:type="dxa"/>
            <w:vAlign w:val="center"/>
          </w:tcPr>
          <w:p w14:paraId="3869924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5≤×＜20</w:t>
            </w:r>
          </w:p>
        </w:tc>
        <w:tc>
          <w:tcPr>
            <w:tcW w:w="1203" w:type="dxa"/>
            <w:vAlign w:val="center"/>
          </w:tcPr>
          <w:p w14:paraId="451CACD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w:t>
            </w:r>
          </w:p>
        </w:tc>
      </w:tr>
      <w:tr w14:paraId="4434D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DCD455">
            <w:pPr>
              <w:widowControl/>
              <w:jc w:val="left"/>
              <w:rPr>
                <w:rFonts w:hint="eastAsia" w:ascii="仿宋_GB2312" w:hAnsi="仿宋" w:eastAsia="仿宋_GB2312" w:cs="仿宋"/>
                <w:kern w:val="0"/>
                <w:sz w:val="24"/>
                <w:highlight w:val="none"/>
              </w:rPr>
            </w:pPr>
          </w:p>
        </w:tc>
        <w:tc>
          <w:tcPr>
            <w:tcW w:w="1560" w:type="dxa"/>
            <w:vAlign w:val="center"/>
          </w:tcPr>
          <w:p w14:paraId="05CAA1C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49AC8A6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B47A0E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05F5DE2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14:paraId="44580BE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14:paraId="00CC99C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14:paraId="29A7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7035A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14:paraId="5AC642E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03012A2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5EB9ECC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1DBDA8B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50≤×＜300</w:t>
            </w:r>
          </w:p>
        </w:tc>
        <w:tc>
          <w:tcPr>
            <w:tcW w:w="1730" w:type="dxa"/>
            <w:vAlign w:val="center"/>
          </w:tcPr>
          <w:p w14:paraId="0FFE998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10≤×＜50</w:t>
            </w:r>
          </w:p>
        </w:tc>
        <w:tc>
          <w:tcPr>
            <w:tcW w:w="1203" w:type="dxa"/>
            <w:vAlign w:val="center"/>
          </w:tcPr>
          <w:p w14:paraId="35556F9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2FA6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55EC8">
            <w:pPr>
              <w:widowControl/>
              <w:jc w:val="left"/>
              <w:rPr>
                <w:rFonts w:hint="eastAsia" w:ascii="仿宋_GB2312" w:hAnsi="仿宋" w:eastAsia="仿宋_GB2312" w:cs="仿宋"/>
                <w:kern w:val="0"/>
                <w:sz w:val="24"/>
                <w:highlight w:val="none"/>
              </w:rPr>
            </w:pPr>
          </w:p>
        </w:tc>
        <w:tc>
          <w:tcPr>
            <w:tcW w:w="1560" w:type="dxa"/>
            <w:vAlign w:val="center"/>
          </w:tcPr>
          <w:p w14:paraId="2281E41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C1914F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946E95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5072170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43E952E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14:paraId="691D99E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13294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C1DD1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14:paraId="764C4E3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6860918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5BBBDF4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w:t>
            </w:r>
          </w:p>
        </w:tc>
        <w:tc>
          <w:tcPr>
            <w:tcW w:w="1891" w:type="dxa"/>
            <w:vAlign w:val="center"/>
          </w:tcPr>
          <w:p w14:paraId="51709A1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300≤×＜1000</w:t>
            </w:r>
          </w:p>
        </w:tc>
        <w:tc>
          <w:tcPr>
            <w:tcW w:w="1730" w:type="dxa"/>
            <w:vAlign w:val="center"/>
          </w:tcPr>
          <w:p w14:paraId="67D3C67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20≤×＜300</w:t>
            </w:r>
          </w:p>
        </w:tc>
        <w:tc>
          <w:tcPr>
            <w:tcW w:w="1203" w:type="dxa"/>
            <w:vAlign w:val="center"/>
          </w:tcPr>
          <w:p w14:paraId="4271648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w:t>
            </w:r>
          </w:p>
        </w:tc>
      </w:tr>
      <w:tr w14:paraId="62E78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C2DE8F">
            <w:pPr>
              <w:widowControl/>
              <w:jc w:val="left"/>
              <w:rPr>
                <w:rFonts w:hint="eastAsia" w:ascii="仿宋_GB2312" w:hAnsi="仿宋" w:eastAsia="仿宋_GB2312" w:cs="仿宋"/>
                <w:kern w:val="0"/>
                <w:sz w:val="24"/>
                <w:highlight w:val="none"/>
              </w:rPr>
            </w:pPr>
          </w:p>
        </w:tc>
        <w:tc>
          <w:tcPr>
            <w:tcW w:w="1560" w:type="dxa"/>
            <w:vAlign w:val="center"/>
          </w:tcPr>
          <w:p w14:paraId="78E0D3D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42C9CC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E88444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6CB14A6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14:paraId="687FA0F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14:paraId="034E037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14:paraId="50EF1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DBB77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14:paraId="731A919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5D51537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13FC83E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w:t>
            </w:r>
          </w:p>
        </w:tc>
        <w:tc>
          <w:tcPr>
            <w:tcW w:w="1891" w:type="dxa"/>
            <w:vAlign w:val="center"/>
          </w:tcPr>
          <w:p w14:paraId="595D162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100≤×＜200</w:t>
            </w:r>
          </w:p>
        </w:tc>
        <w:tc>
          <w:tcPr>
            <w:tcW w:w="1730" w:type="dxa"/>
            <w:vAlign w:val="center"/>
          </w:tcPr>
          <w:p w14:paraId="63288D5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20≤×＜100</w:t>
            </w:r>
          </w:p>
        </w:tc>
        <w:tc>
          <w:tcPr>
            <w:tcW w:w="1203" w:type="dxa"/>
            <w:vAlign w:val="center"/>
          </w:tcPr>
          <w:p w14:paraId="25C3505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w:t>
            </w:r>
          </w:p>
        </w:tc>
      </w:tr>
      <w:tr w14:paraId="4213B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B0B29C">
            <w:pPr>
              <w:widowControl/>
              <w:jc w:val="left"/>
              <w:rPr>
                <w:rFonts w:hint="eastAsia" w:ascii="仿宋_GB2312" w:hAnsi="仿宋" w:eastAsia="仿宋_GB2312" w:cs="仿宋"/>
                <w:kern w:val="0"/>
                <w:sz w:val="24"/>
                <w:highlight w:val="none"/>
              </w:rPr>
            </w:pPr>
          </w:p>
        </w:tc>
        <w:tc>
          <w:tcPr>
            <w:tcW w:w="1560" w:type="dxa"/>
            <w:vAlign w:val="center"/>
          </w:tcPr>
          <w:p w14:paraId="38C0F65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DB7688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033009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1FAA044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14:paraId="58741CA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797CC16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6D5C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6EDD0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14:paraId="2021539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3991AF9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509E98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w:t>
            </w:r>
          </w:p>
        </w:tc>
        <w:tc>
          <w:tcPr>
            <w:tcW w:w="1891" w:type="dxa"/>
            <w:vAlign w:val="center"/>
          </w:tcPr>
          <w:p w14:paraId="084FD5C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300≤×＜1000</w:t>
            </w:r>
          </w:p>
        </w:tc>
        <w:tc>
          <w:tcPr>
            <w:tcW w:w="1730" w:type="dxa"/>
            <w:vAlign w:val="center"/>
          </w:tcPr>
          <w:p w14:paraId="79C9EE7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20≤×＜300</w:t>
            </w:r>
          </w:p>
        </w:tc>
        <w:tc>
          <w:tcPr>
            <w:tcW w:w="1203" w:type="dxa"/>
            <w:vAlign w:val="center"/>
          </w:tcPr>
          <w:p w14:paraId="52CD3E2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w:t>
            </w:r>
          </w:p>
        </w:tc>
      </w:tr>
      <w:tr w14:paraId="16A69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C7FEDA">
            <w:pPr>
              <w:widowControl/>
              <w:jc w:val="left"/>
              <w:rPr>
                <w:rFonts w:hint="eastAsia" w:ascii="仿宋_GB2312" w:hAnsi="仿宋" w:eastAsia="仿宋_GB2312" w:cs="仿宋"/>
                <w:kern w:val="0"/>
                <w:sz w:val="24"/>
                <w:highlight w:val="none"/>
              </w:rPr>
            </w:pPr>
          </w:p>
        </w:tc>
        <w:tc>
          <w:tcPr>
            <w:tcW w:w="1560" w:type="dxa"/>
            <w:vAlign w:val="center"/>
          </w:tcPr>
          <w:p w14:paraId="2088DDE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3DB6496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52BB84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494897C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14:paraId="00F3013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05833C2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3F1B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D3A06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14:paraId="44BDFD3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47A8434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1D293F4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526E3E4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730" w:type="dxa"/>
            <w:vAlign w:val="center"/>
          </w:tcPr>
          <w:p w14:paraId="6A57B9F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42868EA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647B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39E673">
            <w:pPr>
              <w:widowControl/>
              <w:jc w:val="left"/>
              <w:rPr>
                <w:rFonts w:hint="eastAsia" w:ascii="仿宋_GB2312" w:hAnsi="仿宋" w:eastAsia="仿宋_GB2312" w:cs="仿宋"/>
                <w:kern w:val="0"/>
                <w:sz w:val="24"/>
                <w:highlight w:val="none"/>
              </w:rPr>
            </w:pPr>
          </w:p>
        </w:tc>
        <w:tc>
          <w:tcPr>
            <w:tcW w:w="1560" w:type="dxa"/>
            <w:vAlign w:val="center"/>
          </w:tcPr>
          <w:p w14:paraId="5D4A783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CF360F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FDB2B3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4616784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67115A1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1FBB035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75B1B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65911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14:paraId="047C153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2746D47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351D23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54FB556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730" w:type="dxa"/>
            <w:vAlign w:val="center"/>
          </w:tcPr>
          <w:p w14:paraId="4908828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66841F4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2EBD3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E8ADC0">
            <w:pPr>
              <w:widowControl/>
              <w:jc w:val="left"/>
              <w:rPr>
                <w:rFonts w:hint="eastAsia" w:ascii="仿宋_GB2312" w:hAnsi="仿宋" w:eastAsia="仿宋_GB2312" w:cs="仿宋"/>
                <w:kern w:val="0"/>
                <w:sz w:val="24"/>
                <w:highlight w:val="none"/>
              </w:rPr>
            </w:pPr>
          </w:p>
        </w:tc>
        <w:tc>
          <w:tcPr>
            <w:tcW w:w="1560" w:type="dxa"/>
            <w:vAlign w:val="center"/>
          </w:tcPr>
          <w:p w14:paraId="225E656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1A652BA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647D26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7C605AA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1782248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76BF94D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CFB8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0288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14:paraId="1D1F471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53F70FD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827F78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w:t>
            </w:r>
          </w:p>
        </w:tc>
        <w:tc>
          <w:tcPr>
            <w:tcW w:w="1891" w:type="dxa"/>
            <w:vAlign w:val="center"/>
          </w:tcPr>
          <w:p w14:paraId="404F23D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100≤×＜2000</w:t>
            </w:r>
          </w:p>
        </w:tc>
        <w:tc>
          <w:tcPr>
            <w:tcW w:w="1730" w:type="dxa"/>
            <w:vAlign w:val="center"/>
          </w:tcPr>
          <w:p w14:paraId="371F0BB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3D10EA5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2CD93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D55CFD">
            <w:pPr>
              <w:widowControl/>
              <w:jc w:val="left"/>
              <w:rPr>
                <w:rFonts w:hint="eastAsia" w:ascii="仿宋_GB2312" w:hAnsi="仿宋" w:eastAsia="仿宋_GB2312" w:cs="仿宋"/>
                <w:kern w:val="0"/>
                <w:sz w:val="24"/>
                <w:highlight w:val="none"/>
              </w:rPr>
            </w:pPr>
          </w:p>
        </w:tc>
        <w:tc>
          <w:tcPr>
            <w:tcW w:w="1560" w:type="dxa"/>
            <w:vAlign w:val="center"/>
          </w:tcPr>
          <w:p w14:paraId="5C5D500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2D492B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00C118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14:paraId="5A0831B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14:paraId="0769397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6ACF46B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681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39A85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14:paraId="75FBD53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592E8C7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9D0B9E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0779B87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730" w:type="dxa"/>
            <w:vAlign w:val="center"/>
          </w:tcPr>
          <w:p w14:paraId="63A6F21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16A1568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51A98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795080">
            <w:pPr>
              <w:widowControl/>
              <w:jc w:val="left"/>
              <w:rPr>
                <w:rFonts w:hint="eastAsia" w:ascii="仿宋_GB2312" w:hAnsi="仿宋" w:eastAsia="仿宋_GB2312" w:cs="仿宋"/>
                <w:kern w:val="0"/>
                <w:sz w:val="24"/>
                <w:highlight w:val="none"/>
              </w:rPr>
            </w:pPr>
          </w:p>
        </w:tc>
        <w:tc>
          <w:tcPr>
            <w:tcW w:w="1560" w:type="dxa"/>
            <w:vAlign w:val="center"/>
          </w:tcPr>
          <w:p w14:paraId="10122D5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4616F2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8F1957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76FECFF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14:paraId="287D0E4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14:paraId="609866B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2421E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A8E82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14:paraId="3DDF7F7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42296A1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9D701B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14:paraId="5869A6C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14:paraId="682F8C8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32E593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0BAC4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F559F">
            <w:pPr>
              <w:widowControl/>
              <w:jc w:val="left"/>
              <w:rPr>
                <w:rFonts w:hint="eastAsia" w:ascii="仿宋_GB2312" w:hAnsi="仿宋" w:eastAsia="仿宋_GB2312" w:cs="仿宋"/>
                <w:kern w:val="0"/>
                <w:sz w:val="24"/>
                <w:highlight w:val="none"/>
              </w:rPr>
            </w:pPr>
          </w:p>
        </w:tc>
        <w:tc>
          <w:tcPr>
            <w:tcW w:w="1560" w:type="dxa"/>
            <w:vAlign w:val="center"/>
          </w:tcPr>
          <w:p w14:paraId="21347C9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759D9AA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A42F00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14:paraId="34FF240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14:paraId="3B15A7B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14:paraId="48D0C1E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14:paraId="47458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301FD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14:paraId="534336B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549673E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AEA317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w:t>
            </w:r>
          </w:p>
        </w:tc>
        <w:tc>
          <w:tcPr>
            <w:tcW w:w="1891" w:type="dxa"/>
            <w:vAlign w:val="center"/>
          </w:tcPr>
          <w:p w14:paraId="7577E74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300≤×＜1000</w:t>
            </w:r>
          </w:p>
        </w:tc>
        <w:tc>
          <w:tcPr>
            <w:tcW w:w="1730" w:type="dxa"/>
            <w:vAlign w:val="center"/>
          </w:tcPr>
          <w:p w14:paraId="13EFD10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203" w:type="dxa"/>
            <w:vAlign w:val="center"/>
          </w:tcPr>
          <w:p w14:paraId="7233C62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w:t>
            </w:r>
          </w:p>
        </w:tc>
      </w:tr>
      <w:tr w14:paraId="7B1AF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160CB8">
            <w:pPr>
              <w:widowControl/>
              <w:jc w:val="left"/>
              <w:rPr>
                <w:rFonts w:hint="eastAsia" w:ascii="仿宋_GB2312" w:hAnsi="仿宋" w:eastAsia="仿宋_GB2312" w:cs="仿宋"/>
                <w:kern w:val="0"/>
                <w:sz w:val="24"/>
                <w:highlight w:val="none"/>
              </w:rPr>
            </w:pPr>
          </w:p>
        </w:tc>
        <w:tc>
          <w:tcPr>
            <w:tcW w:w="1560" w:type="dxa"/>
            <w:vAlign w:val="center"/>
          </w:tcPr>
          <w:p w14:paraId="55F2BD3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C51E70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D19080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14:paraId="5454EFF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14:paraId="5987D71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14:paraId="4B54465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14:paraId="13051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EA4B8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14:paraId="3B604B7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783CE54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5333EF9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0A7A586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730" w:type="dxa"/>
            <w:vAlign w:val="center"/>
          </w:tcPr>
          <w:p w14:paraId="129D5EC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3A48B99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r w14:paraId="43EE4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7EFCED">
            <w:pPr>
              <w:widowControl/>
              <w:jc w:val="left"/>
              <w:rPr>
                <w:rFonts w:hint="eastAsia" w:ascii="仿宋_GB2312" w:hAnsi="仿宋" w:eastAsia="仿宋_GB2312" w:cs="仿宋"/>
                <w:kern w:val="0"/>
                <w:sz w:val="24"/>
                <w:highlight w:val="none"/>
              </w:rPr>
            </w:pPr>
          </w:p>
        </w:tc>
        <w:tc>
          <w:tcPr>
            <w:tcW w:w="1560" w:type="dxa"/>
            <w:vAlign w:val="center"/>
          </w:tcPr>
          <w:p w14:paraId="33B9EF1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7F16C4E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278DF4C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14:paraId="0BF3EB6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14:paraId="279BA7D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14:paraId="1982A48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14:paraId="4F23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7DCB88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14:paraId="599FDA3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从业人员(×)</w:t>
            </w:r>
          </w:p>
        </w:tc>
        <w:tc>
          <w:tcPr>
            <w:tcW w:w="671" w:type="dxa"/>
            <w:vAlign w:val="center"/>
          </w:tcPr>
          <w:p w14:paraId="6483ABF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A69658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×≥300</w:t>
            </w:r>
          </w:p>
        </w:tc>
        <w:tc>
          <w:tcPr>
            <w:tcW w:w="1891" w:type="dxa"/>
            <w:vAlign w:val="center"/>
          </w:tcPr>
          <w:p w14:paraId="2869698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100≤×＜300</w:t>
            </w:r>
          </w:p>
        </w:tc>
        <w:tc>
          <w:tcPr>
            <w:tcW w:w="1730" w:type="dxa"/>
            <w:vAlign w:val="center"/>
          </w:tcPr>
          <w:p w14:paraId="6F02265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10≤×＜100</w:t>
            </w:r>
          </w:p>
        </w:tc>
        <w:tc>
          <w:tcPr>
            <w:tcW w:w="1203" w:type="dxa"/>
            <w:vAlign w:val="center"/>
          </w:tcPr>
          <w:p w14:paraId="4085268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w:t>
            </w:r>
          </w:p>
        </w:tc>
      </w:tr>
    </w:tbl>
    <w:p w14:paraId="2EEC07F7">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14:paraId="2FFA54CA">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14:paraId="31939CDB">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F53E60">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14:paraId="0966A0ED">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14:paraId="4138527B">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8C0FCDF">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14:paraId="0EB1B5BB">
      <w:pPr>
        <w:widowControl/>
        <w:jc w:val="left"/>
        <w:rPr>
          <w:rFonts w:hint="eastAsia" w:ascii="仿宋_GB2312" w:hAnsi="仿宋" w:eastAsia="仿宋_GB2312" w:cs="仿宋"/>
          <w:kern w:val="0"/>
          <w:sz w:val="24"/>
          <w:highlight w:val="none"/>
        </w:rPr>
      </w:pPr>
    </w:p>
    <w:p w14:paraId="52957BAF">
      <w:pPr>
        <w:widowControl/>
        <w:jc w:val="left"/>
        <w:rPr>
          <w:rFonts w:hint="eastAsia" w:ascii="仿宋_GB2312" w:hAnsi="仿宋" w:eastAsia="仿宋_GB2312" w:cs="仿宋"/>
          <w:kern w:val="0"/>
          <w:sz w:val="24"/>
          <w:highlight w:val="none"/>
        </w:rPr>
      </w:pPr>
    </w:p>
    <w:p w14:paraId="4BB6BD9E">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14:paraId="3C953675">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14:paraId="4356FB19">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EBCAB1">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CBD59F">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14:paraId="20CF0F34">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86FA95">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14:paraId="4F4804EA">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14:paraId="18F1563C">
      <w:pPr>
        <w:widowControl/>
        <w:jc w:val="left"/>
        <w:rPr>
          <w:rFonts w:hint="eastAsia" w:ascii="仿宋_GB2312" w:hAnsi="仿宋" w:eastAsia="仿宋_GB2312" w:cs="仿宋"/>
          <w:kern w:val="0"/>
          <w:sz w:val="18"/>
          <w:szCs w:val="18"/>
          <w:highlight w:val="none"/>
        </w:rPr>
      </w:pPr>
    </w:p>
    <w:p w14:paraId="7D85EB5F">
      <w:pPr>
        <w:widowControl/>
        <w:jc w:val="left"/>
        <w:rPr>
          <w:rFonts w:hint="eastAsia" w:ascii="仿宋_GB2312" w:hAnsi="仿宋" w:eastAsia="仿宋_GB2312" w:cs="仿宋"/>
          <w:kern w:val="0"/>
          <w:sz w:val="18"/>
          <w:szCs w:val="18"/>
          <w:highlight w:val="none"/>
        </w:rPr>
      </w:pPr>
    </w:p>
    <w:p w14:paraId="15A3A8D4">
      <w:pPr>
        <w:widowControl/>
        <w:jc w:val="left"/>
        <w:rPr>
          <w:rFonts w:hint="eastAsia" w:ascii="仿宋_GB2312" w:hAnsi="仿宋" w:eastAsia="仿宋_GB2312" w:cs="仿宋"/>
          <w:kern w:val="0"/>
          <w:sz w:val="18"/>
          <w:szCs w:val="18"/>
          <w:highlight w:val="none"/>
        </w:rPr>
      </w:pPr>
    </w:p>
    <w:p w14:paraId="429096AC">
      <w:pPr>
        <w:widowControl/>
        <w:shd w:val="clear" w:color="auto" w:fill="FFFFFF"/>
        <w:spacing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14:paraId="3FF10D2A">
      <w:pPr>
        <w:widowControl/>
        <w:shd w:val="clear" w:color="auto" w:fill="FFFFFF"/>
        <w:spacing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14:paraId="1D92E571">
      <w:pPr>
        <w:widowControl/>
        <w:shd w:val="clear" w:color="auto" w:fill="FFFFFF"/>
        <w:spacing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14:paraId="2778EA15">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4B8ECC9">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560CDF6">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14:paraId="0DCA2246">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p>
    <w:p w14:paraId="1E918AFC">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14:paraId="508D97D3">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3064EEB">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14:paraId="040E8257">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BAAE579">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14:paraId="263230B2">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14:paraId="6E82D90E">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CCDD75D">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CBC633">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77F944D">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4693EE3">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49E807B">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FB3A575">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9DF4AE0">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6485741">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0483752">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14:paraId="4D7F3568">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430B0D9">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14:paraId="7AFD350B">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14:paraId="5EE8DA62">
      <w:pPr>
        <w:widowControl/>
        <w:shd w:val="clear" w:color="auto" w:fill="FFFFFF"/>
        <w:spacing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14:paraId="260ED751">
      <w:pPr>
        <w:widowControl/>
        <w:shd w:val="clear" w:color="auto" w:fill="FFFFFF"/>
        <w:spacing w:before="150" w:line="420" w:lineRule="atLeast"/>
        <w:jc w:val="left"/>
        <w:textAlignment w:val="baseline"/>
        <w:rPr>
          <w:rFonts w:hint="eastAsia"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14:paraId="2266FF9E">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6B5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46904EC">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14:paraId="2BEEB83D">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14:paraId="001EC239">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14:paraId="370DB1D1">
            <w:pPr>
              <w:widowControl/>
              <w:jc w:val="center"/>
              <w:rPr>
                <w:rFonts w:hint="eastAsia"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14:paraId="18E48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44C27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14:paraId="0DE4D27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14:paraId="1E6A7EB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14:paraId="768BEC6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70F8EE8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1AD59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2212E7">
            <w:pPr>
              <w:widowControl/>
              <w:jc w:val="left"/>
              <w:rPr>
                <w:rFonts w:hint="eastAsia" w:ascii="仿宋_GB2312" w:hAnsi="仿宋" w:eastAsia="仿宋_GB2312" w:cs="仿宋"/>
                <w:kern w:val="0"/>
                <w:sz w:val="24"/>
                <w:highlight w:val="none"/>
              </w:rPr>
            </w:pPr>
          </w:p>
        </w:tc>
        <w:tc>
          <w:tcPr>
            <w:tcW w:w="1025" w:type="dxa"/>
            <w:vMerge w:val="continue"/>
            <w:vAlign w:val="center"/>
          </w:tcPr>
          <w:p w14:paraId="1D3BD853">
            <w:pPr>
              <w:widowControl/>
              <w:jc w:val="left"/>
              <w:rPr>
                <w:rFonts w:hint="eastAsia" w:ascii="仿宋_GB2312" w:hAnsi="仿宋" w:eastAsia="仿宋_GB2312" w:cs="仿宋"/>
                <w:kern w:val="0"/>
                <w:sz w:val="24"/>
                <w:highlight w:val="none"/>
              </w:rPr>
            </w:pPr>
          </w:p>
        </w:tc>
        <w:tc>
          <w:tcPr>
            <w:tcW w:w="2836" w:type="dxa"/>
            <w:vMerge w:val="continue"/>
            <w:vAlign w:val="center"/>
          </w:tcPr>
          <w:p w14:paraId="1BE6A8AB">
            <w:pPr>
              <w:widowControl/>
              <w:jc w:val="left"/>
              <w:rPr>
                <w:rFonts w:hint="eastAsia" w:ascii="仿宋_GB2312" w:hAnsi="仿宋" w:eastAsia="仿宋_GB2312" w:cs="仿宋"/>
                <w:kern w:val="0"/>
                <w:sz w:val="24"/>
                <w:highlight w:val="none"/>
              </w:rPr>
            </w:pPr>
          </w:p>
        </w:tc>
        <w:tc>
          <w:tcPr>
            <w:tcW w:w="606" w:type="dxa"/>
            <w:vAlign w:val="center"/>
          </w:tcPr>
          <w:p w14:paraId="7AE16AA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34C5944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5644A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2C6638">
            <w:pPr>
              <w:widowControl/>
              <w:jc w:val="left"/>
              <w:rPr>
                <w:rFonts w:hint="eastAsia" w:ascii="仿宋_GB2312" w:hAnsi="仿宋" w:eastAsia="仿宋_GB2312" w:cs="仿宋"/>
                <w:kern w:val="0"/>
                <w:sz w:val="24"/>
                <w:highlight w:val="none"/>
              </w:rPr>
            </w:pPr>
          </w:p>
        </w:tc>
        <w:tc>
          <w:tcPr>
            <w:tcW w:w="1025" w:type="dxa"/>
            <w:vMerge w:val="continue"/>
            <w:vAlign w:val="center"/>
          </w:tcPr>
          <w:p w14:paraId="585A28AA">
            <w:pPr>
              <w:widowControl/>
              <w:jc w:val="left"/>
              <w:rPr>
                <w:rFonts w:hint="eastAsia" w:ascii="仿宋_GB2312" w:hAnsi="仿宋" w:eastAsia="仿宋_GB2312" w:cs="仿宋"/>
                <w:kern w:val="0"/>
                <w:sz w:val="24"/>
                <w:highlight w:val="none"/>
              </w:rPr>
            </w:pPr>
          </w:p>
        </w:tc>
        <w:tc>
          <w:tcPr>
            <w:tcW w:w="2836" w:type="dxa"/>
            <w:vMerge w:val="continue"/>
            <w:vAlign w:val="center"/>
          </w:tcPr>
          <w:p w14:paraId="15D6F60D">
            <w:pPr>
              <w:widowControl/>
              <w:jc w:val="left"/>
              <w:rPr>
                <w:rFonts w:hint="eastAsia" w:ascii="仿宋_GB2312" w:hAnsi="仿宋" w:eastAsia="仿宋_GB2312" w:cs="仿宋"/>
                <w:kern w:val="0"/>
                <w:sz w:val="24"/>
                <w:highlight w:val="none"/>
              </w:rPr>
            </w:pPr>
          </w:p>
        </w:tc>
        <w:tc>
          <w:tcPr>
            <w:tcW w:w="606" w:type="dxa"/>
            <w:vAlign w:val="center"/>
          </w:tcPr>
          <w:p w14:paraId="72AA009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EE5F06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4E621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86DEAF">
            <w:pPr>
              <w:widowControl/>
              <w:jc w:val="left"/>
              <w:rPr>
                <w:rFonts w:hint="eastAsia" w:ascii="仿宋_GB2312" w:hAnsi="仿宋" w:eastAsia="仿宋_GB2312" w:cs="仿宋"/>
                <w:kern w:val="0"/>
                <w:sz w:val="24"/>
                <w:highlight w:val="none"/>
              </w:rPr>
            </w:pPr>
          </w:p>
        </w:tc>
        <w:tc>
          <w:tcPr>
            <w:tcW w:w="1025" w:type="dxa"/>
            <w:vMerge w:val="restart"/>
            <w:vAlign w:val="center"/>
          </w:tcPr>
          <w:p w14:paraId="2B19934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14:paraId="0F33CB0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14:paraId="50FFD8C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022B337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53EA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0F6CC3">
            <w:pPr>
              <w:widowControl/>
              <w:jc w:val="left"/>
              <w:rPr>
                <w:rFonts w:hint="eastAsia" w:ascii="仿宋_GB2312" w:hAnsi="仿宋" w:eastAsia="仿宋_GB2312" w:cs="仿宋"/>
                <w:kern w:val="0"/>
                <w:sz w:val="24"/>
                <w:highlight w:val="none"/>
              </w:rPr>
            </w:pPr>
          </w:p>
        </w:tc>
        <w:tc>
          <w:tcPr>
            <w:tcW w:w="1025" w:type="dxa"/>
            <w:vMerge w:val="continue"/>
            <w:vAlign w:val="center"/>
          </w:tcPr>
          <w:p w14:paraId="5BCC4BFB">
            <w:pPr>
              <w:widowControl/>
              <w:jc w:val="left"/>
              <w:rPr>
                <w:rFonts w:hint="eastAsia" w:ascii="仿宋_GB2312" w:hAnsi="仿宋" w:eastAsia="仿宋_GB2312" w:cs="仿宋"/>
                <w:kern w:val="0"/>
                <w:sz w:val="24"/>
                <w:highlight w:val="none"/>
              </w:rPr>
            </w:pPr>
          </w:p>
        </w:tc>
        <w:tc>
          <w:tcPr>
            <w:tcW w:w="2836" w:type="dxa"/>
            <w:vMerge w:val="continue"/>
            <w:vAlign w:val="center"/>
          </w:tcPr>
          <w:p w14:paraId="478BBF8A">
            <w:pPr>
              <w:widowControl/>
              <w:jc w:val="left"/>
              <w:rPr>
                <w:rFonts w:hint="eastAsia" w:ascii="仿宋_GB2312" w:hAnsi="仿宋" w:eastAsia="仿宋_GB2312" w:cs="仿宋"/>
                <w:kern w:val="0"/>
                <w:sz w:val="24"/>
                <w:highlight w:val="none"/>
              </w:rPr>
            </w:pPr>
          </w:p>
        </w:tc>
        <w:tc>
          <w:tcPr>
            <w:tcW w:w="606" w:type="dxa"/>
            <w:vAlign w:val="center"/>
          </w:tcPr>
          <w:p w14:paraId="573FE56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49516DB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08363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B2B75">
            <w:pPr>
              <w:widowControl/>
              <w:jc w:val="left"/>
              <w:rPr>
                <w:rFonts w:hint="eastAsia" w:ascii="仿宋_GB2312" w:hAnsi="仿宋" w:eastAsia="仿宋_GB2312" w:cs="仿宋"/>
                <w:kern w:val="0"/>
                <w:sz w:val="24"/>
                <w:highlight w:val="none"/>
              </w:rPr>
            </w:pPr>
          </w:p>
        </w:tc>
        <w:tc>
          <w:tcPr>
            <w:tcW w:w="1025" w:type="dxa"/>
            <w:vMerge w:val="continue"/>
            <w:vAlign w:val="center"/>
          </w:tcPr>
          <w:p w14:paraId="5C2F11AD">
            <w:pPr>
              <w:widowControl/>
              <w:jc w:val="left"/>
              <w:rPr>
                <w:rFonts w:hint="eastAsia" w:ascii="仿宋_GB2312" w:hAnsi="仿宋" w:eastAsia="仿宋_GB2312" w:cs="仿宋"/>
                <w:kern w:val="0"/>
                <w:sz w:val="24"/>
                <w:highlight w:val="none"/>
              </w:rPr>
            </w:pPr>
          </w:p>
        </w:tc>
        <w:tc>
          <w:tcPr>
            <w:tcW w:w="2836" w:type="dxa"/>
            <w:vMerge w:val="continue"/>
            <w:vAlign w:val="center"/>
          </w:tcPr>
          <w:p w14:paraId="14C60273">
            <w:pPr>
              <w:widowControl/>
              <w:jc w:val="left"/>
              <w:rPr>
                <w:rFonts w:hint="eastAsia" w:ascii="仿宋_GB2312" w:hAnsi="仿宋" w:eastAsia="仿宋_GB2312" w:cs="仿宋"/>
                <w:kern w:val="0"/>
                <w:sz w:val="24"/>
                <w:highlight w:val="none"/>
              </w:rPr>
            </w:pPr>
          </w:p>
        </w:tc>
        <w:tc>
          <w:tcPr>
            <w:tcW w:w="606" w:type="dxa"/>
            <w:vAlign w:val="center"/>
          </w:tcPr>
          <w:p w14:paraId="0B58BF2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66A94E8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3CB7F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1CD14">
            <w:pPr>
              <w:widowControl/>
              <w:jc w:val="left"/>
              <w:rPr>
                <w:rFonts w:hint="eastAsia" w:ascii="仿宋_GB2312" w:hAnsi="仿宋" w:eastAsia="仿宋_GB2312" w:cs="仿宋"/>
                <w:kern w:val="0"/>
                <w:sz w:val="24"/>
                <w:highlight w:val="none"/>
              </w:rPr>
            </w:pPr>
          </w:p>
        </w:tc>
        <w:tc>
          <w:tcPr>
            <w:tcW w:w="1025" w:type="dxa"/>
            <w:vMerge w:val="continue"/>
            <w:vAlign w:val="center"/>
          </w:tcPr>
          <w:p w14:paraId="7FE54B82">
            <w:pPr>
              <w:widowControl/>
              <w:jc w:val="left"/>
              <w:rPr>
                <w:rFonts w:hint="eastAsia" w:ascii="仿宋_GB2312" w:hAnsi="仿宋" w:eastAsia="仿宋_GB2312" w:cs="仿宋"/>
                <w:kern w:val="0"/>
                <w:sz w:val="24"/>
                <w:highlight w:val="none"/>
              </w:rPr>
            </w:pPr>
          </w:p>
        </w:tc>
        <w:tc>
          <w:tcPr>
            <w:tcW w:w="2836" w:type="dxa"/>
            <w:vMerge w:val="restart"/>
            <w:vAlign w:val="center"/>
          </w:tcPr>
          <w:p w14:paraId="1A8EB2D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14:paraId="6F708CD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BD81C0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3C32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C62C61">
            <w:pPr>
              <w:widowControl/>
              <w:jc w:val="left"/>
              <w:rPr>
                <w:rFonts w:hint="eastAsia" w:ascii="仿宋_GB2312" w:hAnsi="仿宋" w:eastAsia="仿宋_GB2312" w:cs="仿宋"/>
                <w:kern w:val="0"/>
                <w:sz w:val="24"/>
                <w:highlight w:val="none"/>
              </w:rPr>
            </w:pPr>
          </w:p>
        </w:tc>
        <w:tc>
          <w:tcPr>
            <w:tcW w:w="1025" w:type="dxa"/>
            <w:vMerge w:val="continue"/>
            <w:vAlign w:val="center"/>
          </w:tcPr>
          <w:p w14:paraId="42A171CF">
            <w:pPr>
              <w:widowControl/>
              <w:jc w:val="left"/>
              <w:rPr>
                <w:rFonts w:hint="eastAsia" w:ascii="仿宋_GB2312" w:hAnsi="仿宋" w:eastAsia="仿宋_GB2312" w:cs="仿宋"/>
                <w:kern w:val="0"/>
                <w:sz w:val="24"/>
                <w:highlight w:val="none"/>
              </w:rPr>
            </w:pPr>
          </w:p>
        </w:tc>
        <w:tc>
          <w:tcPr>
            <w:tcW w:w="2836" w:type="dxa"/>
            <w:vMerge w:val="continue"/>
            <w:vAlign w:val="center"/>
          </w:tcPr>
          <w:p w14:paraId="4697F3AE">
            <w:pPr>
              <w:widowControl/>
              <w:jc w:val="left"/>
              <w:rPr>
                <w:rFonts w:hint="eastAsia" w:ascii="仿宋_GB2312" w:hAnsi="仿宋" w:eastAsia="仿宋_GB2312" w:cs="仿宋"/>
                <w:kern w:val="0"/>
                <w:sz w:val="24"/>
                <w:highlight w:val="none"/>
              </w:rPr>
            </w:pPr>
          </w:p>
        </w:tc>
        <w:tc>
          <w:tcPr>
            <w:tcW w:w="606" w:type="dxa"/>
            <w:vAlign w:val="center"/>
          </w:tcPr>
          <w:p w14:paraId="4E6C401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29E4739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09F3F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A9D87F">
            <w:pPr>
              <w:widowControl/>
              <w:jc w:val="left"/>
              <w:rPr>
                <w:rFonts w:hint="eastAsia" w:ascii="仿宋_GB2312" w:hAnsi="仿宋" w:eastAsia="仿宋_GB2312" w:cs="仿宋"/>
                <w:kern w:val="0"/>
                <w:sz w:val="24"/>
                <w:highlight w:val="none"/>
              </w:rPr>
            </w:pPr>
          </w:p>
        </w:tc>
        <w:tc>
          <w:tcPr>
            <w:tcW w:w="1025" w:type="dxa"/>
            <w:vMerge w:val="continue"/>
            <w:vAlign w:val="center"/>
          </w:tcPr>
          <w:p w14:paraId="1AE37AB9">
            <w:pPr>
              <w:widowControl/>
              <w:jc w:val="left"/>
              <w:rPr>
                <w:rFonts w:hint="eastAsia" w:ascii="仿宋_GB2312" w:hAnsi="仿宋" w:eastAsia="仿宋_GB2312" w:cs="仿宋"/>
                <w:kern w:val="0"/>
                <w:sz w:val="24"/>
                <w:highlight w:val="none"/>
              </w:rPr>
            </w:pPr>
          </w:p>
        </w:tc>
        <w:tc>
          <w:tcPr>
            <w:tcW w:w="2836" w:type="dxa"/>
            <w:vMerge w:val="continue"/>
            <w:vAlign w:val="center"/>
          </w:tcPr>
          <w:p w14:paraId="23E7C4FB">
            <w:pPr>
              <w:widowControl/>
              <w:jc w:val="left"/>
              <w:rPr>
                <w:rFonts w:hint="eastAsia" w:ascii="仿宋_GB2312" w:hAnsi="仿宋" w:eastAsia="仿宋_GB2312" w:cs="仿宋"/>
                <w:kern w:val="0"/>
                <w:sz w:val="24"/>
                <w:highlight w:val="none"/>
              </w:rPr>
            </w:pPr>
          </w:p>
        </w:tc>
        <w:tc>
          <w:tcPr>
            <w:tcW w:w="606" w:type="dxa"/>
            <w:vAlign w:val="center"/>
          </w:tcPr>
          <w:p w14:paraId="0D7C866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D3C361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628C9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660F9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14:paraId="166FF52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14:paraId="601CE47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F75500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14:paraId="6EF24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FB1077">
            <w:pPr>
              <w:widowControl/>
              <w:jc w:val="left"/>
              <w:rPr>
                <w:rFonts w:hint="eastAsia" w:ascii="仿宋_GB2312" w:hAnsi="仿宋" w:eastAsia="仿宋_GB2312" w:cs="仿宋"/>
                <w:kern w:val="0"/>
                <w:sz w:val="24"/>
                <w:highlight w:val="none"/>
              </w:rPr>
            </w:pPr>
          </w:p>
        </w:tc>
        <w:tc>
          <w:tcPr>
            <w:tcW w:w="2836" w:type="dxa"/>
            <w:vMerge w:val="continue"/>
            <w:vAlign w:val="center"/>
          </w:tcPr>
          <w:p w14:paraId="4BB380DE">
            <w:pPr>
              <w:widowControl/>
              <w:jc w:val="left"/>
              <w:rPr>
                <w:rFonts w:hint="eastAsia" w:ascii="仿宋_GB2312" w:hAnsi="仿宋" w:eastAsia="仿宋_GB2312" w:cs="仿宋"/>
                <w:kern w:val="0"/>
                <w:sz w:val="24"/>
                <w:highlight w:val="none"/>
              </w:rPr>
            </w:pPr>
          </w:p>
        </w:tc>
        <w:tc>
          <w:tcPr>
            <w:tcW w:w="606" w:type="dxa"/>
            <w:vAlign w:val="center"/>
          </w:tcPr>
          <w:p w14:paraId="4063A41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499B896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14:paraId="246E7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537B3F">
            <w:pPr>
              <w:widowControl/>
              <w:jc w:val="left"/>
              <w:rPr>
                <w:rFonts w:hint="eastAsia" w:ascii="仿宋_GB2312" w:hAnsi="仿宋" w:eastAsia="仿宋_GB2312" w:cs="仿宋"/>
                <w:kern w:val="0"/>
                <w:sz w:val="24"/>
                <w:highlight w:val="none"/>
              </w:rPr>
            </w:pPr>
          </w:p>
        </w:tc>
        <w:tc>
          <w:tcPr>
            <w:tcW w:w="2836" w:type="dxa"/>
            <w:vMerge w:val="continue"/>
            <w:vAlign w:val="center"/>
          </w:tcPr>
          <w:p w14:paraId="7DAC167F">
            <w:pPr>
              <w:widowControl/>
              <w:jc w:val="left"/>
              <w:rPr>
                <w:rFonts w:hint="eastAsia" w:ascii="仿宋_GB2312" w:hAnsi="仿宋" w:eastAsia="仿宋_GB2312" w:cs="仿宋"/>
                <w:kern w:val="0"/>
                <w:sz w:val="24"/>
                <w:highlight w:val="none"/>
              </w:rPr>
            </w:pPr>
          </w:p>
        </w:tc>
        <w:tc>
          <w:tcPr>
            <w:tcW w:w="606" w:type="dxa"/>
            <w:vAlign w:val="center"/>
          </w:tcPr>
          <w:p w14:paraId="4DE7F49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569EC81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14:paraId="6B13F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44E70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14:paraId="175FBAA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14:paraId="4E89757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0A6BF7F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14:paraId="3B5C9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ADC4E6">
            <w:pPr>
              <w:widowControl/>
              <w:jc w:val="left"/>
              <w:rPr>
                <w:rFonts w:hint="eastAsia" w:ascii="仿宋_GB2312" w:hAnsi="仿宋" w:eastAsia="仿宋_GB2312" w:cs="仿宋"/>
                <w:kern w:val="0"/>
                <w:sz w:val="24"/>
                <w:highlight w:val="none"/>
              </w:rPr>
            </w:pPr>
          </w:p>
        </w:tc>
        <w:tc>
          <w:tcPr>
            <w:tcW w:w="2836" w:type="dxa"/>
            <w:vMerge w:val="continue"/>
            <w:vAlign w:val="center"/>
          </w:tcPr>
          <w:p w14:paraId="60679414">
            <w:pPr>
              <w:widowControl/>
              <w:jc w:val="left"/>
              <w:rPr>
                <w:rFonts w:hint="eastAsia" w:ascii="仿宋_GB2312" w:hAnsi="仿宋" w:eastAsia="仿宋_GB2312" w:cs="仿宋"/>
                <w:kern w:val="0"/>
                <w:sz w:val="24"/>
                <w:highlight w:val="none"/>
              </w:rPr>
            </w:pPr>
          </w:p>
        </w:tc>
        <w:tc>
          <w:tcPr>
            <w:tcW w:w="606" w:type="dxa"/>
            <w:vAlign w:val="center"/>
          </w:tcPr>
          <w:p w14:paraId="00A8AC1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61DECC9D">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6B203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151925">
            <w:pPr>
              <w:widowControl/>
              <w:jc w:val="left"/>
              <w:rPr>
                <w:rFonts w:hint="eastAsia" w:ascii="仿宋_GB2312" w:hAnsi="仿宋" w:eastAsia="仿宋_GB2312" w:cs="仿宋"/>
                <w:kern w:val="0"/>
                <w:sz w:val="24"/>
                <w:highlight w:val="none"/>
              </w:rPr>
            </w:pPr>
          </w:p>
        </w:tc>
        <w:tc>
          <w:tcPr>
            <w:tcW w:w="2836" w:type="dxa"/>
            <w:vMerge w:val="continue"/>
            <w:vAlign w:val="center"/>
          </w:tcPr>
          <w:p w14:paraId="69727CC0">
            <w:pPr>
              <w:widowControl/>
              <w:jc w:val="left"/>
              <w:rPr>
                <w:rFonts w:hint="eastAsia" w:ascii="仿宋_GB2312" w:hAnsi="仿宋" w:eastAsia="仿宋_GB2312" w:cs="仿宋"/>
                <w:kern w:val="0"/>
                <w:sz w:val="24"/>
                <w:highlight w:val="none"/>
              </w:rPr>
            </w:pPr>
          </w:p>
        </w:tc>
        <w:tc>
          <w:tcPr>
            <w:tcW w:w="606" w:type="dxa"/>
            <w:vAlign w:val="center"/>
          </w:tcPr>
          <w:p w14:paraId="6828C98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FC95DC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11133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DB8DEB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14:paraId="48458985">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14:paraId="2EB9882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14:paraId="1EA871DF">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3F25329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14:paraId="1EBC5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8346A2">
            <w:pPr>
              <w:widowControl/>
              <w:jc w:val="left"/>
              <w:rPr>
                <w:rFonts w:hint="eastAsia" w:ascii="仿宋_GB2312" w:hAnsi="仿宋" w:eastAsia="仿宋_GB2312" w:cs="仿宋"/>
                <w:kern w:val="0"/>
                <w:sz w:val="24"/>
                <w:highlight w:val="none"/>
              </w:rPr>
            </w:pPr>
          </w:p>
        </w:tc>
        <w:tc>
          <w:tcPr>
            <w:tcW w:w="1025" w:type="dxa"/>
            <w:vMerge w:val="continue"/>
            <w:vAlign w:val="center"/>
          </w:tcPr>
          <w:p w14:paraId="0939804F">
            <w:pPr>
              <w:widowControl/>
              <w:jc w:val="left"/>
              <w:rPr>
                <w:rFonts w:hint="eastAsia" w:ascii="仿宋_GB2312" w:hAnsi="仿宋" w:eastAsia="仿宋_GB2312" w:cs="仿宋"/>
                <w:kern w:val="0"/>
                <w:sz w:val="24"/>
                <w:highlight w:val="none"/>
              </w:rPr>
            </w:pPr>
          </w:p>
        </w:tc>
        <w:tc>
          <w:tcPr>
            <w:tcW w:w="2836" w:type="dxa"/>
            <w:vMerge w:val="continue"/>
            <w:vAlign w:val="center"/>
          </w:tcPr>
          <w:p w14:paraId="7DFC06CD">
            <w:pPr>
              <w:widowControl/>
              <w:jc w:val="left"/>
              <w:rPr>
                <w:rFonts w:hint="eastAsia" w:ascii="仿宋_GB2312" w:hAnsi="仿宋" w:eastAsia="仿宋_GB2312" w:cs="仿宋"/>
                <w:kern w:val="0"/>
                <w:sz w:val="24"/>
                <w:highlight w:val="none"/>
              </w:rPr>
            </w:pPr>
          </w:p>
        </w:tc>
        <w:tc>
          <w:tcPr>
            <w:tcW w:w="606" w:type="dxa"/>
            <w:vAlign w:val="center"/>
          </w:tcPr>
          <w:p w14:paraId="489DD7D7">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6A6E2633">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6C55C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5146B9">
            <w:pPr>
              <w:widowControl/>
              <w:jc w:val="left"/>
              <w:rPr>
                <w:rFonts w:hint="eastAsia" w:ascii="仿宋_GB2312" w:hAnsi="仿宋" w:eastAsia="仿宋_GB2312" w:cs="仿宋"/>
                <w:kern w:val="0"/>
                <w:sz w:val="24"/>
                <w:highlight w:val="none"/>
              </w:rPr>
            </w:pPr>
          </w:p>
        </w:tc>
        <w:tc>
          <w:tcPr>
            <w:tcW w:w="1025" w:type="dxa"/>
            <w:vMerge w:val="continue"/>
            <w:vAlign w:val="center"/>
          </w:tcPr>
          <w:p w14:paraId="3812FA14">
            <w:pPr>
              <w:widowControl/>
              <w:jc w:val="left"/>
              <w:rPr>
                <w:rFonts w:hint="eastAsia" w:ascii="仿宋_GB2312" w:hAnsi="仿宋" w:eastAsia="仿宋_GB2312" w:cs="仿宋"/>
                <w:kern w:val="0"/>
                <w:sz w:val="24"/>
                <w:highlight w:val="none"/>
              </w:rPr>
            </w:pPr>
          </w:p>
        </w:tc>
        <w:tc>
          <w:tcPr>
            <w:tcW w:w="2836" w:type="dxa"/>
            <w:vMerge w:val="continue"/>
            <w:vAlign w:val="center"/>
          </w:tcPr>
          <w:p w14:paraId="4B10A70F">
            <w:pPr>
              <w:widowControl/>
              <w:jc w:val="left"/>
              <w:rPr>
                <w:rFonts w:hint="eastAsia" w:ascii="仿宋_GB2312" w:hAnsi="仿宋" w:eastAsia="仿宋_GB2312" w:cs="仿宋"/>
                <w:kern w:val="0"/>
                <w:sz w:val="24"/>
                <w:highlight w:val="none"/>
              </w:rPr>
            </w:pPr>
          </w:p>
        </w:tc>
        <w:tc>
          <w:tcPr>
            <w:tcW w:w="606" w:type="dxa"/>
            <w:vAlign w:val="center"/>
          </w:tcPr>
          <w:p w14:paraId="58E5C376">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01887DFB">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3BD7E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BA6ED1">
            <w:pPr>
              <w:widowControl/>
              <w:jc w:val="left"/>
              <w:rPr>
                <w:rFonts w:hint="eastAsia" w:ascii="仿宋_GB2312" w:hAnsi="仿宋" w:eastAsia="仿宋_GB2312" w:cs="仿宋"/>
                <w:kern w:val="0"/>
                <w:sz w:val="24"/>
                <w:highlight w:val="none"/>
              </w:rPr>
            </w:pPr>
          </w:p>
        </w:tc>
        <w:tc>
          <w:tcPr>
            <w:tcW w:w="1025" w:type="dxa"/>
            <w:vMerge w:val="restart"/>
            <w:vAlign w:val="center"/>
          </w:tcPr>
          <w:p w14:paraId="7B3A1FA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14:paraId="7FDDB17E">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14:paraId="76EF2EF9">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50E9FE9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6B28A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E3C03E">
            <w:pPr>
              <w:widowControl/>
              <w:jc w:val="left"/>
              <w:rPr>
                <w:rFonts w:hint="eastAsia" w:ascii="仿宋_GB2312" w:hAnsi="仿宋" w:eastAsia="仿宋_GB2312" w:cs="仿宋"/>
                <w:kern w:val="0"/>
                <w:sz w:val="24"/>
                <w:highlight w:val="none"/>
              </w:rPr>
            </w:pPr>
          </w:p>
        </w:tc>
        <w:tc>
          <w:tcPr>
            <w:tcW w:w="1025" w:type="dxa"/>
            <w:vMerge w:val="continue"/>
            <w:vAlign w:val="center"/>
          </w:tcPr>
          <w:p w14:paraId="3352F8E5">
            <w:pPr>
              <w:widowControl/>
              <w:jc w:val="left"/>
              <w:rPr>
                <w:rFonts w:hint="eastAsia" w:ascii="仿宋_GB2312" w:hAnsi="仿宋" w:eastAsia="仿宋_GB2312" w:cs="仿宋"/>
                <w:kern w:val="0"/>
                <w:sz w:val="24"/>
                <w:highlight w:val="none"/>
              </w:rPr>
            </w:pPr>
          </w:p>
        </w:tc>
        <w:tc>
          <w:tcPr>
            <w:tcW w:w="2836" w:type="dxa"/>
            <w:vMerge w:val="continue"/>
            <w:vAlign w:val="center"/>
          </w:tcPr>
          <w:p w14:paraId="11233206">
            <w:pPr>
              <w:widowControl/>
              <w:jc w:val="left"/>
              <w:rPr>
                <w:rFonts w:hint="eastAsia" w:ascii="仿宋_GB2312" w:hAnsi="仿宋" w:eastAsia="仿宋_GB2312" w:cs="仿宋"/>
                <w:kern w:val="0"/>
                <w:sz w:val="24"/>
                <w:highlight w:val="none"/>
              </w:rPr>
            </w:pPr>
          </w:p>
        </w:tc>
        <w:tc>
          <w:tcPr>
            <w:tcW w:w="606" w:type="dxa"/>
            <w:vAlign w:val="center"/>
          </w:tcPr>
          <w:p w14:paraId="0E42D8F0">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358930F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1F947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74778">
            <w:pPr>
              <w:widowControl/>
              <w:jc w:val="left"/>
              <w:rPr>
                <w:rFonts w:hint="eastAsia" w:ascii="仿宋_GB2312" w:hAnsi="仿宋" w:eastAsia="仿宋_GB2312" w:cs="仿宋"/>
                <w:kern w:val="0"/>
                <w:sz w:val="24"/>
                <w:highlight w:val="none"/>
              </w:rPr>
            </w:pPr>
          </w:p>
        </w:tc>
        <w:tc>
          <w:tcPr>
            <w:tcW w:w="1025" w:type="dxa"/>
            <w:vMerge w:val="continue"/>
            <w:vAlign w:val="center"/>
          </w:tcPr>
          <w:p w14:paraId="04FD8FA7">
            <w:pPr>
              <w:widowControl/>
              <w:jc w:val="left"/>
              <w:rPr>
                <w:rFonts w:hint="eastAsia" w:ascii="仿宋_GB2312" w:hAnsi="仿宋" w:eastAsia="仿宋_GB2312" w:cs="仿宋"/>
                <w:kern w:val="0"/>
                <w:sz w:val="24"/>
                <w:highlight w:val="none"/>
              </w:rPr>
            </w:pPr>
          </w:p>
        </w:tc>
        <w:tc>
          <w:tcPr>
            <w:tcW w:w="2836" w:type="dxa"/>
            <w:vMerge w:val="continue"/>
            <w:vAlign w:val="center"/>
          </w:tcPr>
          <w:p w14:paraId="0E7CB0F8">
            <w:pPr>
              <w:widowControl/>
              <w:jc w:val="left"/>
              <w:rPr>
                <w:rFonts w:hint="eastAsia" w:ascii="仿宋_GB2312" w:hAnsi="仿宋" w:eastAsia="仿宋_GB2312" w:cs="仿宋"/>
                <w:kern w:val="0"/>
                <w:sz w:val="24"/>
                <w:highlight w:val="none"/>
              </w:rPr>
            </w:pPr>
          </w:p>
        </w:tc>
        <w:tc>
          <w:tcPr>
            <w:tcW w:w="606" w:type="dxa"/>
            <w:vAlign w:val="center"/>
          </w:tcPr>
          <w:p w14:paraId="609DCF8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212EE85A">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75ED9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274BA">
            <w:pPr>
              <w:widowControl/>
              <w:jc w:val="left"/>
              <w:rPr>
                <w:rFonts w:hint="eastAsia" w:ascii="仿宋_GB2312" w:hAnsi="仿宋" w:eastAsia="仿宋_GB2312" w:cs="仿宋"/>
                <w:kern w:val="0"/>
                <w:sz w:val="24"/>
                <w:highlight w:val="none"/>
              </w:rPr>
            </w:pPr>
          </w:p>
        </w:tc>
        <w:tc>
          <w:tcPr>
            <w:tcW w:w="1025" w:type="dxa"/>
            <w:vMerge w:val="restart"/>
            <w:vAlign w:val="center"/>
          </w:tcPr>
          <w:p w14:paraId="5674C07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14:paraId="580948BC">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14:paraId="77383F8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3E9A862">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2E13C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58E911">
            <w:pPr>
              <w:widowControl/>
              <w:jc w:val="left"/>
              <w:rPr>
                <w:rFonts w:hint="eastAsia" w:ascii="仿宋_GB2312" w:hAnsi="仿宋" w:eastAsia="仿宋_GB2312" w:cs="仿宋"/>
                <w:kern w:val="0"/>
                <w:sz w:val="24"/>
                <w:highlight w:val="none"/>
              </w:rPr>
            </w:pPr>
          </w:p>
        </w:tc>
        <w:tc>
          <w:tcPr>
            <w:tcW w:w="1025" w:type="dxa"/>
            <w:vMerge w:val="continue"/>
            <w:vAlign w:val="center"/>
          </w:tcPr>
          <w:p w14:paraId="0BF20FD0">
            <w:pPr>
              <w:widowControl/>
              <w:jc w:val="left"/>
              <w:rPr>
                <w:rFonts w:hint="eastAsia" w:ascii="仿宋_GB2312" w:hAnsi="仿宋" w:eastAsia="仿宋_GB2312" w:cs="仿宋"/>
                <w:kern w:val="0"/>
                <w:sz w:val="24"/>
                <w:highlight w:val="none"/>
              </w:rPr>
            </w:pPr>
          </w:p>
        </w:tc>
        <w:tc>
          <w:tcPr>
            <w:tcW w:w="2836" w:type="dxa"/>
            <w:vMerge w:val="continue"/>
            <w:vAlign w:val="center"/>
          </w:tcPr>
          <w:p w14:paraId="605561D9">
            <w:pPr>
              <w:widowControl/>
              <w:jc w:val="left"/>
              <w:rPr>
                <w:rFonts w:hint="eastAsia" w:ascii="仿宋_GB2312" w:hAnsi="仿宋" w:eastAsia="仿宋_GB2312" w:cs="仿宋"/>
                <w:kern w:val="0"/>
                <w:sz w:val="24"/>
                <w:highlight w:val="none"/>
              </w:rPr>
            </w:pPr>
          </w:p>
        </w:tc>
        <w:tc>
          <w:tcPr>
            <w:tcW w:w="606" w:type="dxa"/>
            <w:vAlign w:val="center"/>
          </w:tcPr>
          <w:p w14:paraId="4697A004">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41E29FA8">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3697B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CFD1B8">
            <w:pPr>
              <w:widowControl/>
              <w:jc w:val="left"/>
              <w:rPr>
                <w:rFonts w:hint="eastAsia" w:ascii="仿宋_GB2312" w:hAnsi="仿宋" w:eastAsia="仿宋_GB2312" w:cs="仿宋"/>
                <w:kern w:val="0"/>
                <w:sz w:val="24"/>
                <w:highlight w:val="none"/>
              </w:rPr>
            </w:pPr>
          </w:p>
        </w:tc>
        <w:tc>
          <w:tcPr>
            <w:tcW w:w="1025" w:type="dxa"/>
            <w:vMerge w:val="continue"/>
            <w:vAlign w:val="center"/>
          </w:tcPr>
          <w:p w14:paraId="2DAD6586">
            <w:pPr>
              <w:widowControl/>
              <w:jc w:val="left"/>
              <w:rPr>
                <w:rFonts w:hint="eastAsia" w:ascii="仿宋_GB2312" w:hAnsi="仿宋" w:eastAsia="仿宋_GB2312" w:cs="仿宋"/>
                <w:kern w:val="0"/>
                <w:sz w:val="24"/>
                <w:highlight w:val="none"/>
              </w:rPr>
            </w:pPr>
          </w:p>
        </w:tc>
        <w:tc>
          <w:tcPr>
            <w:tcW w:w="2836" w:type="dxa"/>
            <w:vMerge w:val="continue"/>
            <w:vAlign w:val="center"/>
          </w:tcPr>
          <w:p w14:paraId="701C8BCF">
            <w:pPr>
              <w:widowControl/>
              <w:jc w:val="left"/>
              <w:rPr>
                <w:rFonts w:hint="eastAsia" w:ascii="仿宋_GB2312" w:hAnsi="仿宋" w:eastAsia="仿宋_GB2312" w:cs="仿宋"/>
                <w:kern w:val="0"/>
                <w:sz w:val="24"/>
                <w:highlight w:val="none"/>
              </w:rPr>
            </w:pPr>
          </w:p>
        </w:tc>
        <w:tc>
          <w:tcPr>
            <w:tcW w:w="606" w:type="dxa"/>
            <w:vAlign w:val="center"/>
          </w:tcPr>
          <w:p w14:paraId="122C850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50F73421">
            <w:pPr>
              <w:widowControl/>
              <w:jc w:val="left"/>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14:paraId="760A351F">
      <w:pPr>
        <w:spacing w:line="360" w:lineRule="auto"/>
        <w:rPr>
          <w:rFonts w:hint="eastAsia" w:ascii="仿宋_GB2312" w:hAnsi="仿宋" w:eastAsia="仿宋_GB2312" w:cs="仿宋"/>
          <w:sz w:val="24"/>
          <w:highlight w:val="none"/>
        </w:rPr>
      </w:pPr>
    </w:p>
    <w:sectPr>
      <w:footerReference r:id="rId8" w:type="default"/>
      <w:footerReference r:id="rId9"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2000503000000020004"/>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PingFang SC">
    <w:altName w:val="宋体"/>
    <w:panose1 w:val="020B0400000000000000"/>
    <w:charset w:val="86"/>
    <w:family w:val="auto"/>
    <w:pitch w:val="default"/>
    <w:sig w:usb0="00000000" w:usb1="00000000" w:usb2="00000017" w:usb3="00000000" w:csb0="00040001" w:csb1="00000000"/>
  </w:font>
  <w:font w:name="华文细黑">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F7BE">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C377C">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EEC377C">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37C9B">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EC3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A4EC3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310107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7658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4A011F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00BD">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A6DB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73A6DB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2522BC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3DA7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110F81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C6F2">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CC53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5CC53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D94126D">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E8A70">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9B1DF34">
    <w:pPr>
      <w:pStyle w:val="4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E6DB1CF4"/>
    <w:multiLevelType w:val="singleLevel"/>
    <w:tmpl w:val="E6DB1CF4"/>
    <w:lvl w:ilvl="0" w:tentative="0">
      <w:start w:val="1"/>
      <w:numFmt w:val="decimal"/>
      <w:suff w:val="nothing"/>
      <w:lvlText w:val="%1、"/>
      <w:lvlJc w:val="left"/>
    </w:lvl>
  </w:abstractNum>
  <w:abstractNum w:abstractNumId="6">
    <w:nsid w:val="FD7B5F7B"/>
    <w:multiLevelType w:val="singleLevel"/>
    <w:tmpl w:val="FD7B5F7B"/>
    <w:lvl w:ilvl="0" w:tentative="0">
      <w:start w:val="1"/>
      <w:numFmt w:val="decimal"/>
      <w:suff w:val="nothing"/>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BD333"/>
    <w:multiLevelType w:val="singleLevel"/>
    <w:tmpl w:val="FFFBD333"/>
    <w:lvl w:ilvl="0" w:tentative="0">
      <w:start w:val="1"/>
      <w:numFmt w:val="chineseCounting"/>
      <w:suff w:val="nothing"/>
      <w:lvlText w:val="%1、"/>
      <w:lvlJc w:val="left"/>
      <w:rPr>
        <w:rFonts w:hint="eastAsia"/>
      </w:rPr>
    </w:lvl>
  </w:abstractNum>
  <w:abstractNum w:abstractNumId="9">
    <w:nsid w:val="FFFFC80F"/>
    <w:multiLevelType w:val="singleLevel"/>
    <w:tmpl w:val="FFFFC80F"/>
    <w:lvl w:ilvl="0" w:tentative="0">
      <w:start w:val="1"/>
      <w:numFmt w:val="decimal"/>
      <w:suff w:val="nothing"/>
      <w:lvlText w:val="%1、"/>
      <w:lvlJc w:val="left"/>
    </w:lvl>
  </w:abstractNum>
  <w:abstractNum w:abstractNumId="1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1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1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4">
    <w:nsid w:val="0D7FB629"/>
    <w:multiLevelType w:val="singleLevel"/>
    <w:tmpl w:val="0D7FB629"/>
    <w:lvl w:ilvl="0" w:tentative="0">
      <w:start w:val="1"/>
      <w:numFmt w:val="decimal"/>
      <w:lvlText w:val="%1."/>
      <w:lvlJc w:val="left"/>
      <w:pPr>
        <w:tabs>
          <w:tab w:val="left" w:pos="312"/>
        </w:tabs>
      </w:pPr>
    </w:lvl>
  </w:abstractNum>
  <w:abstractNum w:abstractNumId="15">
    <w:nsid w:val="0F527D72"/>
    <w:multiLevelType w:val="singleLevel"/>
    <w:tmpl w:val="0F527D72"/>
    <w:lvl w:ilvl="0" w:tentative="0">
      <w:start w:val="8"/>
      <w:numFmt w:val="decimal"/>
      <w:suff w:val="nothing"/>
      <w:lvlText w:val="%1、"/>
      <w:lvlJc w:val="left"/>
    </w:lvl>
  </w:abstractNum>
  <w:abstractNum w:abstractNumId="16">
    <w:nsid w:val="2FFFD0D3"/>
    <w:multiLevelType w:val="singleLevel"/>
    <w:tmpl w:val="2FFFD0D3"/>
    <w:lvl w:ilvl="0" w:tentative="0">
      <w:start w:val="1"/>
      <w:numFmt w:val="decimal"/>
      <w:lvlText w:val="%1."/>
      <w:lvlJc w:val="left"/>
      <w:pPr>
        <w:tabs>
          <w:tab w:val="left" w:pos="312"/>
        </w:tabs>
      </w:pPr>
    </w:lvl>
  </w:abstractNum>
  <w:abstractNum w:abstractNumId="17">
    <w:nsid w:val="41E543A6"/>
    <w:multiLevelType w:val="singleLevel"/>
    <w:tmpl w:val="41E543A6"/>
    <w:lvl w:ilvl="0" w:tentative="0">
      <w:start w:val="11"/>
      <w:numFmt w:val="decimal"/>
      <w:suff w:val="nothing"/>
      <w:lvlText w:val="%1、"/>
      <w:lvlJc w:val="left"/>
    </w:lvl>
  </w:abstractNum>
  <w:abstractNum w:abstractNumId="18">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20">
    <w:nsid w:val="7A0F6431"/>
    <w:multiLevelType w:val="singleLevel"/>
    <w:tmpl w:val="7A0F6431"/>
    <w:lvl w:ilvl="0" w:tentative="0">
      <w:start w:val="1"/>
      <w:numFmt w:val="decimal"/>
      <w:suff w:val="space"/>
      <w:lvlText w:val="%1."/>
      <w:lvlJc w:val="left"/>
    </w:lvl>
  </w:abstractNum>
  <w:num w:numId="1">
    <w:abstractNumId w:val="18"/>
  </w:num>
  <w:num w:numId="2">
    <w:abstractNumId w:val="12"/>
  </w:num>
  <w:num w:numId="3">
    <w:abstractNumId w:val="11"/>
  </w:num>
  <w:num w:numId="4">
    <w:abstractNumId w:val="19"/>
  </w:num>
  <w:num w:numId="5">
    <w:abstractNumId w:val="10"/>
  </w:num>
  <w:num w:numId="6">
    <w:abstractNumId w:val="15"/>
  </w:num>
  <w:num w:numId="7">
    <w:abstractNumId w:val="8"/>
  </w:num>
  <w:num w:numId="8">
    <w:abstractNumId w:val="6"/>
  </w:num>
  <w:num w:numId="9">
    <w:abstractNumId w:val="17"/>
  </w:num>
  <w:num w:numId="10">
    <w:abstractNumId w:val="9"/>
  </w:num>
  <w:num w:numId="11">
    <w:abstractNumId w:val="5"/>
  </w:num>
  <w:num w:numId="12">
    <w:abstractNumId w:val="1"/>
  </w:num>
  <w:num w:numId="13">
    <w:abstractNumId w:val="20"/>
  </w:num>
  <w:num w:numId="14">
    <w:abstractNumId w:val="7"/>
  </w:num>
  <w:num w:numId="15">
    <w:abstractNumId w:val="3"/>
  </w:num>
  <w:num w:numId="16">
    <w:abstractNumId w:val="2"/>
  </w:num>
  <w:num w:numId="17">
    <w:abstractNumId w:val="0"/>
  </w:num>
  <w:num w:numId="18">
    <w:abstractNumId w:val="4"/>
  </w:num>
  <w:num w:numId="19">
    <w:abstractNumId w:val="16"/>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0MDUxMzUxODBkZDJmMWMyZWFiMzBjYjY3ZTdhM2IifQ=="/>
    <w:docVar w:name="KSO_WPS_MARK_KEY" w:val="e8af4f5f-08fe-4027-adad-379949599f64"/>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48BB"/>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02F"/>
    <w:rsid w:val="00056199"/>
    <w:rsid w:val="0005700A"/>
    <w:rsid w:val="0006049D"/>
    <w:rsid w:val="0006344A"/>
    <w:rsid w:val="0006392C"/>
    <w:rsid w:val="000643A5"/>
    <w:rsid w:val="00065197"/>
    <w:rsid w:val="000654CA"/>
    <w:rsid w:val="000657C6"/>
    <w:rsid w:val="00065EFB"/>
    <w:rsid w:val="00067FB2"/>
    <w:rsid w:val="000702AD"/>
    <w:rsid w:val="0007066D"/>
    <w:rsid w:val="00074373"/>
    <w:rsid w:val="000751F9"/>
    <w:rsid w:val="00075850"/>
    <w:rsid w:val="0007656E"/>
    <w:rsid w:val="000773E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B5B"/>
    <w:rsid w:val="000A3D90"/>
    <w:rsid w:val="000A3FC5"/>
    <w:rsid w:val="000A4017"/>
    <w:rsid w:val="000A5AC0"/>
    <w:rsid w:val="000B00FF"/>
    <w:rsid w:val="000B0284"/>
    <w:rsid w:val="000B14AE"/>
    <w:rsid w:val="000B1744"/>
    <w:rsid w:val="000B1D0B"/>
    <w:rsid w:val="000B2A94"/>
    <w:rsid w:val="000B625B"/>
    <w:rsid w:val="000B7F5C"/>
    <w:rsid w:val="000C14CF"/>
    <w:rsid w:val="000C1F3C"/>
    <w:rsid w:val="000C3344"/>
    <w:rsid w:val="000D0E6C"/>
    <w:rsid w:val="000D110F"/>
    <w:rsid w:val="000D122E"/>
    <w:rsid w:val="000D1267"/>
    <w:rsid w:val="000D1D59"/>
    <w:rsid w:val="000D4D0E"/>
    <w:rsid w:val="000D5171"/>
    <w:rsid w:val="000D716C"/>
    <w:rsid w:val="000E0ADD"/>
    <w:rsid w:val="000E0FAF"/>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35C3"/>
    <w:rsid w:val="001259AD"/>
    <w:rsid w:val="00125D70"/>
    <w:rsid w:val="00126CDE"/>
    <w:rsid w:val="00126E27"/>
    <w:rsid w:val="00127042"/>
    <w:rsid w:val="00132EE2"/>
    <w:rsid w:val="001345B3"/>
    <w:rsid w:val="0013527E"/>
    <w:rsid w:val="00137525"/>
    <w:rsid w:val="0014024E"/>
    <w:rsid w:val="00141ECE"/>
    <w:rsid w:val="0014242C"/>
    <w:rsid w:val="0014545F"/>
    <w:rsid w:val="00145D25"/>
    <w:rsid w:val="001531D8"/>
    <w:rsid w:val="00154591"/>
    <w:rsid w:val="00154E3A"/>
    <w:rsid w:val="00156633"/>
    <w:rsid w:val="00157269"/>
    <w:rsid w:val="0015771E"/>
    <w:rsid w:val="00157914"/>
    <w:rsid w:val="00157FB7"/>
    <w:rsid w:val="001606A2"/>
    <w:rsid w:val="00160B0A"/>
    <w:rsid w:val="00161F66"/>
    <w:rsid w:val="00162614"/>
    <w:rsid w:val="00162657"/>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292"/>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739"/>
    <w:rsid w:val="001B485F"/>
    <w:rsid w:val="001B4C51"/>
    <w:rsid w:val="001B589D"/>
    <w:rsid w:val="001B70E5"/>
    <w:rsid w:val="001C07C7"/>
    <w:rsid w:val="001C2CA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177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A5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5B1"/>
    <w:rsid w:val="00262E82"/>
    <w:rsid w:val="00264B31"/>
    <w:rsid w:val="00264FFB"/>
    <w:rsid w:val="00266447"/>
    <w:rsid w:val="00267D7C"/>
    <w:rsid w:val="00270157"/>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8CC"/>
    <w:rsid w:val="002A7EFA"/>
    <w:rsid w:val="002B0298"/>
    <w:rsid w:val="002B07B0"/>
    <w:rsid w:val="002B186A"/>
    <w:rsid w:val="002B1BA5"/>
    <w:rsid w:val="002B3711"/>
    <w:rsid w:val="002B4A4B"/>
    <w:rsid w:val="002B5650"/>
    <w:rsid w:val="002B6B66"/>
    <w:rsid w:val="002B78AF"/>
    <w:rsid w:val="002C0C85"/>
    <w:rsid w:val="002C2770"/>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301D"/>
    <w:rsid w:val="00303C0C"/>
    <w:rsid w:val="00307917"/>
    <w:rsid w:val="00310479"/>
    <w:rsid w:val="00310AA4"/>
    <w:rsid w:val="0031167A"/>
    <w:rsid w:val="003119CB"/>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41F"/>
    <w:rsid w:val="003618CE"/>
    <w:rsid w:val="00365766"/>
    <w:rsid w:val="00365F56"/>
    <w:rsid w:val="003670EB"/>
    <w:rsid w:val="00367EAB"/>
    <w:rsid w:val="0037368A"/>
    <w:rsid w:val="00375107"/>
    <w:rsid w:val="0037517D"/>
    <w:rsid w:val="003822F9"/>
    <w:rsid w:val="00382EA2"/>
    <w:rsid w:val="0038435B"/>
    <w:rsid w:val="00384E3C"/>
    <w:rsid w:val="00385323"/>
    <w:rsid w:val="00390ED1"/>
    <w:rsid w:val="0039130B"/>
    <w:rsid w:val="00391E7C"/>
    <w:rsid w:val="00392758"/>
    <w:rsid w:val="00392EBA"/>
    <w:rsid w:val="00393589"/>
    <w:rsid w:val="00393A4C"/>
    <w:rsid w:val="003949AE"/>
    <w:rsid w:val="003A137B"/>
    <w:rsid w:val="003A19D2"/>
    <w:rsid w:val="003A3963"/>
    <w:rsid w:val="003A522D"/>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4EAF"/>
    <w:rsid w:val="003D7052"/>
    <w:rsid w:val="003E074D"/>
    <w:rsid w:val="003E0777"/>
    <w:rsid w:val="003E1EDD"/>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0624"/>
    <w:rsid w:val="0042136D"/>
    <w:rsid w:val="00424C70"/>
    <w:rsid w:val="0042557D"/>
    <w:rsid w:val="00425B8C"/>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22B1"/>
    <w:rsid w:val="00457231"/>
    <w:rsid w:val="00457BF2"/>
    <w:rsid w:val="004600A6"/>
    <w:rsid w:val="00460793"/>
    <w:rsid w:val="00461637"/>
    <w:rsid w:val="00463E5C"/>
    <w:rsid w:val="00464359"/>
    <w:rsid w:val="004657B4"/>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1F0"/>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1251"/>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D4B"/>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38B2"/>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97FA5"/>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16A2"/>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A4B"/>
    <w:rsid w:val="00601F1E"/>
    <w:rsid w:val="006029F2"/>
    <w:rsid w:val="00604458"/>
    <w:rsid w:val="00605CCE"/>
    <w:rsid w:val="00606ED5"/>
    <w:rsid w:val="006070BD"/>
    <w:rsid w:val="006073C6"/>
    <w:rsid w:val="00607650"/>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2650F"/>
    <w:rsid w:val="00630ADC"/>
    <w:rsid w:val="00630CF7"/>
    <w:rsid w:val="00633900"/>
    <w:rsid w:val="006343DE"/>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0619"/>
    <w:rsid w:val="00671A32"/>
    <w:rsid w:val="00672AC8"/>
    <w:rsid w:val="00673070"/>
    <w:rsid w:val="00675C4B"/>
    <w:rsid w:val="0067762D"/>
    <w:rsid w:val="00680B4E"/>
    <w:rsid w:val="006810E4"/>
    <w:rsid w:val="00682C25"/>
    <w:rsid w:val="006839B6"/>
    <w:rsid w:val="006843E1"/>
    <w:rsid w:val="0068559A"/>
    <w:rsid w:val="0068671B"/>
    <w:rsid w:val="00686F48"/>
    <w:rsid w:val="006872D9"/>
    <w:rsid w:val="00687DA3"/>
    <w:rsid w:val="006915EE"/>
    <w:rsid w:val="0069160B"/>
    <w:rsid w:val="006936A5"/>
    <w:rsid w:val="00694596"/>
    <w:rsid w:val="006948E4"/>
    <w:rsid w:val="00694B34"/>
    <w:rsid w:val="00694B87"/>
    <w:rsid w:val="00694D00"/>
    <w:rsid w:val="00695551"/>
    <w:rsid w:val="006A1906"/>
    <w:rsid w:val="006A3D9E"/>
    <w:rsid w:val="006A4F05"/>
    <w:rsid w:val="006A69A8"/>
    <w:rsid w:val="006B183A"/>
    <w:rsid w:val="006B1A97"/>
    <w:rsid w:val="006B3AAF"/>
    <w:rsid w:val="006B4F54"/>
    <w:rsid w:val="006B6B67"/>
    <w:rsid w:val="006C002F"/>
    <w:rsid w:val="006C020B"/>
    <w:rsid w:val="006C02F5"/>
    <w:rsid w:val="006C5FEF"/>
    <w:rsid w:val="006C7EB3"/>
    <w:rsid w:val="006D07BA"/>
    <w:rsid w:val="006D43E1"/>
    <w:rsid w:val="006D5227"/>
    <w:rsid w:val="006D56C8"/>
    <w:rsid w:val="006D629D"/>
    <w:rsid w:val="006E14CB"/>
    <w:rsid w:val="006E16EB"/>
    <w:rsid w:val="006E51D3"/>
    <w:rsid w:val="006E64A5"/>
    <w:rsid w:val="006E6C77"/>
    <w:rsid w:val="006E772C"/>
    <w:rsid w:val="006E797A"/>
    <w:rsid w:val="006E7D54"/>
    <w:rsid w:val="006F0A0C"/>
    <w:rsid w:val="006F1D8D"/>
    <w:rsid w:val="006F2510"/>
    <w:rsid w:val="006F3A05"/>
    <w:rsid w:val="006F3A0F"/>
    <w:rsid w:val="006F5BC6"/>
    <w:rsid w:val="006F749D"/>
    <w:rsid w:val="007014C0"/>
    <w:rsid w:val="00702458"/>
    <w:rsid w:val="007040B6"/>
    <w:rsid w:val="007047D8"/>
    <w:rsid w:val="007063A4"/>
    <w:rsid w:val="00707395"/>
    <w:rsid w:val="007122EB"/>
    <w:rsid w:val="00715B09"/>
    <w:rsid w:val="00715FA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2A16"/>
    <w:rsid w:val="007B364F"/>
    <w:rsid w:val="007B3695"/>
    <w:rsid w:val="007B58B1"/>
    <w:rsid w:val="007B5ADD"/>
    <w:rsid w:val="007B5B0B"/>
    <w:rsid w:val="007B6A7E"/>
    <w:rsid w:val="007B7257"/>
    <w:rsid w:val="007B7B08"/>
    <w:rsid w:val="007C2503"/>
    <w:rsid w:val="007C2B7A"/>
    <w:rsid w:val="007C4BF9"/>
    <w:rsid w:val="007C5716"/>
    <w:rsid w:val="007D0823"/>
    <w:rsid w:val="007D328F"/>
    <w:rsid w:val="007D3E95"/>
    <w:rsid w:val="007D4361"/>
    <w:rsid w:val="007D4BC2"/>
    <w:rsid w:val="007D506A"/>
    <w:rsid w:val="007D7005"/>
    <w:rsid w:val="007E3068"/>
    <w:rsid w:val="007E6C18"/>
    <w:rsid w:val="007E765C"/>
    <w:rsid w:val="007F0029"/>
    <w:rsid w:val="007F0976"/>
    <w:rsid w:val="007F168D"/>
    <w:rsid w:val="007F1749"/>
    <w:rsid w:val="007F2E17"/>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ECE"/>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783"/>
    <w:rsid w:val="00852E88"/>
    <w:rsid w:val="008557E8"/>
    <w:rsid w:val="00860105"/>
    <w:rsid w:val="00863478"/>
    <w:rsid w:val="00863945"/>
    <w:rsid w:val="00864E3D"/>
    <w:rsid w:val="008669B8"/>
    <w:rsid w:val="00875064"/>
    <w:rsid w:val="00877F0F"/>
    <w:rsid w:val="008800C8"/>
    <w:rsid w:val="008818C3"/>
    <w:rsid w:val="0088347A"/>
    <w:rsid w:val="00883AD1"/>
    <w:rsid w:val="00885797"/>
    <w:rsid w:val="008859CE"/>
    <w:rsid w:val="00886234"/>
    <w:rsid w:val="008863D4"/>
    <w:rsid w:val="00886634"/>
    <w:rsid w:val="00887B85"/>
    <w:rsid w:val="00890B37"/>
    <w:rsid w:val="00890DCD"/>
    <w:rsid w:val="0089214C"/>
    <w:rsid w:val="00896670"/>
    <w:rsid w:val="00896BE8"/>
    <w:rsid w:val="00896ED5"/>
    <w:rsid w:val="00896EE5"/>
    <w:rsid w:val="008A037C"/>
    <w:rsid w:val="008A17D1"/>
    <w:rsid w:val="008A251A"/>
    <w:rsid w:val="008A36EA"/>
    <w:rsid w:val="008A5161"/>
    <w:rsid w:val="008A6135"/>
    <w:rsid w:val="008A7376"/>
    <w:rsid w:val="008B3818"/>
    <w:rsid w:val="008B43D4"/>
    <w:rsid w:val="008B470F"/>
    <w:rsid w:val="008B6655"/>
    <w:rsid w:val="008B6937"/>
    <w:rsid w:val="008C3401"/>
    <w:rsid w:val="008C3A4C"/>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00A"/>
    <w:rsid w:val="0093527E"/>
    <w:rsid w:val="00935678"/>
    <w:rsid w:val="00935C1D"/>
    <w:rsid w:val="00936104"/>
    <w:rsid w:val="00936426"/>
    <w:rsid w:val="00936632"/>
    <w:rsid w:val="009379E5"/>
    <w:rsid w:val="00940FA0"/>
    <w:rsid w:val="009415ED"/>
    <w:rsid w:val="00944F1A"/>
    <w:rsid w:val="009452AF"/>
    <w:rsid w:val="0094669B"/>
    <w:rsid w:val="00947BAD"/>
    <w:rsid w:val="00947FE6"/>
    <w:rsid w:val="00952269"/>
    <w:rsid w:val="00952CE1"/>
    <w:rsid w:val="00953390"/>
    <w:rsid w:val="00953507"/>
    <w:rsid w:val="009557D2"/>
    <w:rsid w:val="009568DF"/>
    <w:rsid w:val="00961961"/>
    <w:rsid w:val="009626CD"/>
    <w:rsid w:val="009639DC"/>
    <w:rsid w:val="00963B11"/>
    <w:rsid w:val="0096450C"/>
    <w:rsid w:val="009700D6"/>
    <w:rsid w:val="00970329"/>
    <w:rsid w:val="00970F9E"/>
    <w:rsid w:val="009712BD"/>
    <w:rsid w:val="00971991"/>
    <w:rsid w:val="00974BCB"/>
    <w:rsid w:val="00975C87"/>
    <w:rsid w:val="00976585"/>
    <w:rsid w:val="00985D93"/>
    <w:rsid w:val="00986357"/>
    <w:rsid w:val="0099003D"/>
    <w:rsid w:val="009924D5"/>
    <w:rsid w:val="009931AC"/>
    <w:rsid w:val="00993E50"/>
    <w:rsid w:val="00995623"/>
    <w:rsid w:val="00995C94"/>
    <w:rsid w:val="0099775A"/>
    <w:rsid w:val="00997ACE"/>
    <w:rsid w:val="009A2940"/>
    <w:rsid w:val="009A373E"/>
    <w:rsid w:val="009A3D81"/>
    <w:rsid w:val="009A5E9D"/>
    <w:rsid w:val="009A728E"/>
    <w:rsid w:val="009A74ED"/>
    <w:rsid w:val="009A7CBE"/>
    <w:rsid w:val="009B022A"/>
    <w:rsid w:val="009B0779"/>
    <w:rsid w:val="009B1146"/>
    <w:rsid w:val="009B206E"/>
    <w:rsid w:val="009B24E0"/>
    <w:rsid w:val="009B3142"/>
    <w:rsid w:val="009B55F5"/>
    <w:rsid w:val="009B5950"/>
    <w:rsid w:val="009B5FA9"/>
    <w:rsid w:val="009B67AB"/>
    <w:rsid w:val="009B7B41"/>
    <w:rsid w:val="009C17E3"/>
    <w:rsid w:val="009C221E"/>
    <w:rsid w:val="009C331C"/>
    <w:rsid w:val="009C3B05"/>
    <w:rsid w:val="009C473A"/>
    <w:rsid w:val="009C4D5D"/>
    <w:rsid w:val="009C4F71"/>
    <w:rsid w:val="009C6549"/>
    <w:rsid w:val="009C725B"/>
    <w:rsid w:val="009C76D3"/>
    <w:rsid w:val="009C77E0"/>
    <w:rsid w:val="009D13D6"/>
    <w:rsid w:val="009D1860"/>
    <w:rsid w:val="009D3E5A"/>
    <w:rsid w:val="009D5067"/>
    <w:rsid w:val="009D56F0"/>
    <w:rsid w:val="009D5C27"/>
    <w:rsid w:val="009D5D43"/>
    <w:rsid w:val="009D744F"/>
    <w:rsid w:val="009E0132"/>
    <w:rsid w:val="009E1AA0"/>
    <w:rsid w:val="009E3C73"/>
    <w:rsid w:val="009E4458"/>
    <w:rsid w:val="009E6B23"/>
    <w:rsid w:val="009E6D86"/>
    <w:rsid w:val="009E7112"/>
    <w:rsid w:val="009F0A11"/>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711"/>
    <w:rsid w:val="00A23D3B"/>
    <w:rsid w:val="00A26379"/>
    <w:rsid w:val="00A270A3"/>
    <w:rsid w:val="00A27EE2"/>
    <w:rsid w:val="00A30D6F"/>
    <w:rsid w:val="00A34E60"/>
    <w:rsid w:val="00A36348"/>
    <w:rsid w:val="00A36FB8"/>
    <w:rsid w:val="00A40FD5"/>
    <w:rsid w:val="00A41EAC"/>
    <w:rsid w:val="00A428D5"/>
    <w:rsid w:val="00A42B9E"/>
    <w:rsid w:val="00A43F0D"/>
    <w:rsid w:val="00A44F6D"/>
    <w:rsid w:val="00A44FE5"/>
    <w:rsid w:val="00A4609C"/>
    <w:rsid w:val="00A472EC"/>
    <w:rsid w:val="00A5358B"/>
    <w:rsid w:val="00A53D4A"/>
    <w:rsid w:val="00A55F87"/>
    <w:rsid w:val="00A56E2E"/>
    <w:rsid w:val="00A57196"/>
    <w:rsid w:val="00A607B9"/>
    <w:rsid w:val="00A673BA"/>
    <w:rsid w:val="00A67420"/>
    <w:rsid w:val="00A7154B"/>
    <w:rsid w:val="00A720E2"/>
    <w:rsid w:val="00A746F5"/>
    <w:rsid w:val="00A74CBA"/>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1FF6"/>
    <w:rsid w:val="00AA4091"/>
    <w:rsid w:val="00AA7A18"/>
    <w:rsid w:val="00AA7AB4"/>
    <w:rsid w:val="00AB01E4"/>
    <w:rsid w:val="00AB0F7E"/>
    <w:rsid w:val="00AB1582"/>
    <w:rsid w:val="00AB1961"/>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0BB4"/>
    <w:rsid w:val="00B40F3A"/>
    <w:rsid w:val="00B41870"/>
    <w:rsid w:val="00B44C28"/>
    <w:rsid w:val="00B47039"/>
    <w:rsid w:val="00B47E7B"/>
    <w:rsid w:val="00B52DB9"/>
    <w:rsid w:val="00B55791"/>
    <w:rsid w:val="00B56BAC"/>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1E17"/>
    <w:rsid w:val="00B9298C"/>
    <w:rsid w:val="00B929F6"/>
    <w:rsid w:val="00B93A7E"/>
    <w:rsid w:val="00B94480"/>
    <w:rsid w:val="00B97B7B"/>
    <w:rsid w:val="00B97BD6"/>
    <w:rsid w:val="00BA18A9"/>
    <w:rsid w:val="00BA1B75"/>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FBD"/>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156B"/>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4F66"/>
    <w:rsid w:val="00C81250"/>
    <w:rsid w:val="00C826A0"/>
    <w:rsid w:val="00C83068"/>
    <w:rsid w:val="00C83429"/>
    <w:rsid w:val="00C8410F"/>
    <w:rsid w:val="00C8484C"/>
    <w:rsid w:val="00C85A01"/>
    <w:rsid w:val="00C8637A"/>
    <w:rsid w:val="00C864A8"/>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04C3"/>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E53E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5C6"/>
    <w:rsid w:val="00D24803"/>
    <w:rsid w:val="00D24ACD"/>
    <w:rsid w:val="00D25F92"/>
    <w:rsid w:val="00D268BA"/>
    <w:rsid w:val="00D311D4"/>
    <w:rsid w:val="00D3177E"/>
    <w:rsid w:val="00D322B6"/>
    <w:rsid w:val="00D32534"/>
    <w:rsid w:val="00D32B75"/>
    <w:rsid w:val="00D32C0A"/>
    <w:rsid w:val="00D32C17"/>
    <w:rsid w:val="00D35262"/>
    <w:rsid w:val="00D353FF"/>
    <w:rsid w:val="00D358EE"/>
    <w:rsid w:val="00D402F9"/>
    <w:rsid w:val="00D42EEF"/>
    <w:rsid w:val="00D434C3"/>
    <w:rsid w:val="00D44839"/>
    <w:rsid w:val="00D47043"/>
    <w:rsid w:val="00D47915"/>
    <w:rsid w:val="00D5093A"/>
    <w:rsid w:val="00D51479"/>
    <w:rsid w:val="00D55FFA"/>
    <w:rsid w:val="00D614B1"/>
    <w:rsid w:val="00D625F8"/>
    <w:rsid w:val="00D626F2"/>
    <w:rsid w:val="00D63D29"/>
    <w:rsid w:val="00D649AA"/>
    <w:rsid w:val="00D71068"/>
    <w:rsid w:val="00D72912"/>
    <w:rsid w:val="00D73693"/>
    <w:rsid w:val="00D74A49"/>
    <w:rsid w:val="00D74BEC"/>
    <w:rsid w:val="00D75A07"/>
    <w:rsid w:val="00D80A4D"/>
    <w:rsid w:val="00D83294"/>
    <w:rsid w:val="00D832F2"/>
    <w:rsid w:val="00D83A4D"/>
    <w:rsid w:val="00D840D8"/>
    <w:rsid w:val="00D85827"/>
    <w:rsid w:val="00D85C1E"/>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77E"/>
    <w:rsid w:val="00DB2FD1"/>
    <w:rsid w:val="00DB3137"/>
    <w:rsid w:val="00DB6503"/>
    <w:rsid w:val="00DB663C"/>
    <w:rsid w:val="00DC10A7"/>
    <w:rsid w:val="00DC168D"/>
    <w:rsid w:val="00DC1BE6"/>
    <w:rsid w:val="00DC33B6"/>
    <w:rsid w:val="00DC63F9"/>
    <w:rsid w:val="00DC7338"/>
    <w:rsid w:val="00DC7C85"/>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6DD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5D9E"/>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496"/>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95A48"/>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4064"/>
    <w:rsid w:val="00ED758C"/>
    <w:rsid w:val="00EE06ED"/>
    <w:rsid w:val="00EE232E"/>
    <w:rsid w:val="00EE2485"/>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0C25"/>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B7B2E"/>
    <w:rsid w:val="00FC02C4"/>
    <w:rsid w:val="00FC066F"/>
    <w:rsid w:val="00FC33BC"/>
    <w:rsid w:val="00FC5B79"/>
    <w:rsid w:val="00FC7905"/>
    <w:rsid w:val="00FD0273"/>
    <w:rsid w:val="00FE07EE"/>
    <w:rsid w:val="00FE5E89"/>
    <w:rsid w:val="00FE7260"/>
    <w:rsid w:val="00FE7C72"/>
    <w:rsid w:val="00FF0866"/>
    <w:rsid w:val="00FF0CA9"/>
    <w:rsid w:val="00FF2380"/>
    <w:rsid w:val="00FF6408"/>
    <w:rsid w:val="00FF724C"/>
    <w:rsid w:val="00FF7BD2"/>
    <w:rsid w:val="012918F5"/>
    <w:rsid w:val="02D55843"/>
    <w:rsid w:val="05AB347E"/>
    <w:rsid w:val="05EC4660"/>
    <w:rsid w:val="06E36CFA"/>
    <w:rsid w:val="08597FF4"/>
    <w:rsid w:val="098E2834"/>
    <w:rsid w:val="0AAC3E39"/>
    <w:rsid w:val="0B26023D"/>
    <w:rsid w:val="0D320378"/>
    <w:rsid w:val="0EDA49DF"/>
    <w:rsid w:val="1120143A"/>
    <w:rsid w:val="12954C9C"/>
    <w:rsid w:val="14B95CC7"/>
    <w:rsid w:val="15F6656E"/>
    <w:rsid w:val="163A3435"/>
    <w:rsid w:val="166C0651"/>
    <w:rsid w:val="17742B3C"/>
    <w:rsid w:val="18D413E4"/>
    <w:rsid w:val="193E51AF"/>
    <w:rsid w:val="194A001A"/>
    <w:rsid w:val="1A2A4774"/>
    <w:rsid w:val="1A356A7D"/>
    <w:rsid w:val="1B062BB1"/>
    <w:rsid w:val="1B3B093F"/>
    <w:rsid w:val="1DFB6BCB"/>
    <w:rsid w:val="1EBA3735"/>
    <w:rsid w:val="1F252A59"/>
    <w:rsid w:val="214F212C"/>
    <w:rsid w:val="216A31AD"/>
    <w:rsid w:val="24694EC8"/>
    <w:rsid w:val="26391E21"/>
    <w:rsid w:val="2691783F"/>
    <w:rsid w:val="27C34368"/>
    <w:rsid w:val="2A3840E2"/>
    <w:rsid w:val="2A546AE6"/>
    <w:rsid w:val="2BAD4ACC"/>
    <w:rsid w:val="2EB709FD"/>
    <w:rsid w:val="2EBC20B2"/>
    <w:rsid w:val="2EDE49DD"/>
    <w:rsid w:val="2EE16C35"/>
    <w:rsid w:val="312122C3"/>
    <w:rsid w:val="33A75022"/>
    <w:rsid w:val="33DE4370"/>
    <w:rsid w:val="3485231F"/>
    <w:rsid w:val="3A386D02"/>
    <w:rsid w:val="3AA363AF"/>
    <w:rsid w:val="3C696780"/>
    <w:rsid w:val="3D166459"/>
    <w:rsid w:val="3E675D05"/>
    <w:rsid w:val="3EC95DED"/>
    <w:rsid w:val="40D30C94"/>
    <w:rsid w:val="41050A40"/>
    <w:rsid w:val="4282762B"/>
    <w:rsid w:val="42BB6B54"/>
    <w:rsid w:val="42F61598"/>
    <w:rsid w:val="43881AE2"/>
    <w:rsid w:val="43F6411F"/>
    <w:rsid w:val="44C33C6E"/>
    <w:rsid w:val="44D1512C"/>
    <w:rsid w:val="4517573E"/>
    <w:rsid w:val="46C3245C"/>
    <w:rsid w:val="47121716"/>
    <w:rsid w:val="47217705"/>
    <w:rsid w:val="4B5064C4"/>
    <w:rsid w:val="4B5B1298"/>
    <w:rsid w:val="4BBF7AB0"/>
    <w:rsid w:val="4C613EDC"/>
    <w:rsid w:val="4DD01C8D"/>
    <w:rsid w:val="4E4F14A5"/>
    <w:rsid w:val="4F2A0AE1"/>
    <w:rsid w:val="50532160"/>
    <w:rsid w:val="51737005"/>
    <w:rsid w:val="51DB6702"/>
    <w:rsid w:val="52A154B5"/>
    <w:rsid w:val="52F75726"/>
    <w:rsid w:val="536B37E7"/>
    <w:rsid w:val="560B3199"/>
    <w:rsid w:val="57125190"/>
    <w:rsid w:val="57511940"/>
    <w:rsid w:val="57C70572"/>
    <w:rsid w:val="592B2491"/>
    <w:rsid w:val="5A714412"/>
    <w:rsid w:val="5BDC7F5E"/>
    <w:rsid w:val="5C3B496D"/>
    <w:rsid w:val="5C5F2347"/>
    <w:rsid w:val="5C8C51C9"/>
    <w:rsid w:val="5D682DF8"/>
    <w:rsid w:val="5D831908"/>
    <w:rsid w:val="5FBB2979"/>
    <w:rsid w:val="606007C0"/>
    <w:rsid w:val="613E1E0F"/>
    <w:rsid w:val="63C34DEE"/>
    <w:rsid w:val="6439082F"/>
    <w:rsid w:val="64D95BE5"/>
    <w:rsid w:val="650134E3"/>
    <w:rsid w:val="657008BA"/>
    <w:rsid w:val="65D85E53"/>
    <w:rsid w:val="67766A8F"/>
    <w:rsid w:val="68BD6F69"/>
    <w:rsid w:val="69694C28"/>
    <w:rsid w:val="69A14B5F"/>
    <w:rsid w:val="69F820EF"/>
    <w:rsid w:val="6AC06D42"/>
    <w:rsid w:val="6E375BEF"/>
    <w:rsid w:val="6EDB63E4"/>
    <w:rsid w:val="6EF70F71"/>
    <w:rsid w:val="6F3E5023"/>
    <w:rsid w:val="6FF14E4B"/>
    <w:rsid w:val="70102148"/>
    <w:rsid w:val="711A6178"/>
    <w:rsid w:val="721C6C77"/>
    <w:rsid w:val="72B512E8"/>
    <w:rsid w:val="72E87C49"/>
    <w:rsid w:val="731A479E"/>
    <w:rsid w:val="74E228D8"/>
    <w:rsid w:val="76CB7939"/>
    <w:rsid w:val="777B30CF"/>
    <w:rsid w:val="782534B1"/>
    <w:rsid w:val="788756CA"/>
    <w:rsid w:val="79940557"/>
    <w:rsid w:val="7A226241"/>
    <w:rsid w:val="7A9C4DDE"/>
    <w:rsid w:val="7AD9339A"/>
    <w:rsid w:val="7D064739"/>
    <w:rsid w:val="7DB66EFB"/>
    <w:rsid w:val="7DFBB8BB"/>
    <w:rsid w:val="7E25566B"/>
    <w:rsid w:val="7EAE6E4B"/>
    <w:rsid w:val="7F857B2A"/>
    <w:rsid w:val="AEBA6020"/>
    <w:rsid w:val="D3ED2E1D"/>
    <w:rsid w:val="F75EB7A7"/>
    <w:rsid w:val="FBBF460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2"/>
    <w:qFormat/>
    <w:uiPriority w:val="0"/>
    <w:pPr>
      <w:spacing w:line="360" w:lineRule="auto"/>
    </w:pPr>
    <w:rPr>
      <w:rFonts w:eastAsia="仿宋_GB2312"/>
      <w:sz w:val="28"/>
    </w:rPr>
  </w:style>
  <w:style w:type="paragraph" w:styleId="3">
    <w:name w:val="Body Text First Indent"/>
    <w:basedOn w:val="2"/>
    <w:next w:val="1"/>
    <w:link w:val="230"/>
    <w:qFormat/>
    <w:uiPriority w:val="0"/>
    <w:pPr>
      <w:spacing w:after="120" w:line="240" w:lineRule="auto"/>
      <w:ind w:firstLine="420" w:firstLineChars="100"/>
    </w:pPr>
    <w:rPr>
      <w:rFonts w:eastAsia="宋体"/>
      <w:sz w:val="21"/>
    </w:rPr>
  </w:style>
  <w:style w:type="paragraph" w:styleId="6">
    <w:name w:val="Normal Indent"/>
    <w:basedOn w:val="1"/>
    <w:link w:val="81"/>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99"/>
    <w:qFormat/>
    <w:uiPriority w:val="0"/>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0"/>
    <w:pPr>
      <w:tabs>
        <w:tab w:val="center" w:pos="4153"/>
        <w:tab w:val="right" w:pos="8306"/>
      </w:tabs>
      <w:snapToGrid w:val="0"/>
      <w:jc w:val="left"/>
    </w:pPr>
    <w:rPr>
      <w:sz w:val="18"/>
      <w:szCs w:val="18"/>
    </w:rPr>
  </w:style>
  <w:style w:type="paragraph" w:styleId="41">
    <w:name w:val="header"/>
    <w:basedOn w:val="1"/>
    <w:link w:val="95"/>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1"/>
    <w:next w:val="21"/>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字符1"/>
    <w:link w:val="4"/>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5"/>
    <w:qFormat/>
    <w:uiPriority w:val="0"/>
    <w:rPr>
      <w:rFonts w:ascii="Arial" w:hAnsi="Arial" w:eastAsia="黑体"/>
      <w:b/>
      <w:kern w:val="2"/>
      <w:sz w:val="32"/>
      <w:lang w:val="en-US" w:eastAsia="zh-CN" w:bidi="ar-SA"/>
    </w:rPr>
  </w:style>
  <w:style w:type="character" w:customStyle="1" w:styleId="84">
    <w:name w:val="标题 3 字符1"/>
    <w:link w:val="7"/>
    <w:qFormat/>
    <w:uiPriority w:val="0"/>
    <w:rPr>
      <w:rFonts w:eastAsia="仿宋_GB2312"/>
      <w:b/>
      <w:kern w:val="2"/>
      <w:sz w:val="32"/>
      <w:lang w:val="en-US" w:eastAsia="zh-CN" w:bidi="ar-SA"/>
    </w:rPr>
  </w:style>
  <w:style w:type="character" w:customStyle="1" w:styleId="85">
    <w:name w:val="标题 4 字符1"/>
    <w:link w:val="8"/>
    <w:qFormat/>
    <w:uiPriority w:val="9"/>
    <w:rPr>
      <w:rFonts w:ascii="Arial" w:hAnsi="Arial" w:eastAsia="黑体"/>
      <w:b/>
      <w:kern w:val="2"/>
      <w:sz w:val="28"/>
      <w:lang w:val="en-US" w:eastAsia="zh-CN" w:bidi="ar-SA"/>
    </w:rPr>
  </w:style>
  <w:style w:type="character" w:customStyle="1" w:styleId="86">
    <w:name w:val="标题 5 字符"/>
    <w:link w:val="9"/>
    <w:qFormat/>
    <w:uiPriority w:val="0"/>
    <w:rPr>
      <w:rFonts w:eastAsia="宋体"/>
      <w:sz w:val="24"/>
      <w:lang w:val="en-US" w:eastAsia="zh-CN" w:bidi="ar-SA"/>
    </w:rPr>
  </w:style>
  <w:style w:type="character" w:customStyle="1" w:styleId="87">
    <w:name w:val="标题 6 字符"/>
    <w:link w:val="10"/>
    <w:qFormat/>
    <w:uiPriority w:val="0"/>
    <w:rPr>
      <w:rFonts w:ascii="宋体" w:hAnsi="Arial" w:eastAsia="宋体"/>
      <w:sz w:val="24"/>
      <w:lang w:val="en-US" w:eastAsia="zh-CN" w:bidi="ar-SA"/>
    </w:rPr>
  </w:style>
  <w:style w:type="character" w:customStyle="1" w:styleId="88">
    <w:name w:val="标题 7 字符"/>
    <w:link w:val="11"/>
    <w:qFormat/>
    <w:uiPriority w:val="0"/>
    <w:rPr>
      <w:rFonts w:ascii="宋体" w:hAnsi="Arial" w:eastAsia="宋体"/>
      <w:b/>
      <w:sz w:val="24"/>
      <w:lang w:val="en-US" w:eastAsia="zh-CN" w:bidi="ar-SA"/>
    </w:rPr>
  </w:style>
  <w:style w:type="character" w:customStyle="1" w:styleId="89">
    <w:name w:val="标题 8 字符"/>
    <w:link w:val="12"/>
    <w:qFormat/>
    <w:uiPriority w:val="0"/>
    <w:rPr>
      <w:rFonts w:ascii="Arial" w:hAnsi="Arial" w:eastAsia="黑体"/>
      <w:sz w:val="24"/>
      <w:lang w:val="en-US" w:eastAsia="zh-CN" w:bidi="ar-SA"/>
    </w:rPr>
  </w:style>
  <w:style w:type="character" w:customStyle="1" w:styleId="90">
    <w:name w:val="标题 9 字符"/>
    <w:link w:val="13"/>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5"/>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21"/>
    <w:qFormat/>
    <w:uiPriority w:val="0"/>
    <w:rPr>
      <w:rFonts w:eastAsia="宋体"/>
      <w:kern w:val="2"/>
      <w:sz w:val="21"/>
      <w:szCs w:val="24"/>
      <w:lang w:val="en-US" w:eastAsia="zh-CN" w:bidi="ar-SA"/>
    </w:rPr>
  </w:style>
  <w:style w:type="character" w:customStyle="1" w:styleId="100">
    <w:name w:val="正文文本 2 字符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字符1"/>
    <w:basedOn w:val="70"/>
    <w:link w:val="39"/>
    <w:qFormat/>
    <w:uiPriority w:val="0"/>
    <w:rPr>
      <w:kern w:val="2"/>
      <w:sz w:val="18"/>
      <w:szCs w:val="18"/>
    </w:rPr>
  </w:style>
  <w:style w:type="character" w:customStyle="1" w:styleId="227">
    <w:name w:val="正文文本缩进 3 字符"/>
    <w:basedOn w:val="70"/>
    <w:link w:val="53"/>
    <w:qFormat/>
    <w:uiPriority w:val="0"/>
    <w:rPr>
      <w:kern w:val="2"/>
      <w:sz w:val="16"/>
      <w:szCs w:val="16"/>
    </w:rPr>
  </w:style>
  <w:style w:type="character" w:customStyle="1" w:styleId="228">
    <w:name w:val="HTML 预设格式 字符"/>
    <w:basedOn w:val="70"/>
    <w:link w:val="58"/>
    <w:qFormat/>
    <w:uiPriority w:val="0"/>
    <w:rPr>
      <w:rFonts w:ascii="黑体" w:hAnsi="Courier New" w:eastAsia="黑体" w:cs="Courier New"/>
    </w:rPr>
  </w:style>
  <w:style w:type="character" w:customStyle="1" w:styleId="229">
    <w:name w:val="批注主题 字符"/>
    <w:basedOn w:val="196"/>
    <w:link w:val="61"/>
    <w:qFormat/>
    <w:uiPriority w:val="0"/>
    <w:rPr>
      <w:rFonts w:eastAsia="宋体"/>
      <w:b/>
      <w:bCs/>
      <w:kern w:val="2"/>
      <w:sz w:val="24"/>
      <w:szCs w:val="24"/>
      <w:lang w:val="en-US" w:eastAsia="zh-CN" w:bidi="ar-SA"/>
    </w:rPr>
  </w:style>
  <w:style w:type="character" w:customStyle="1" w:styleId="230">
    <w:name w:val="正文文本首行缩进 字符1"/>
    <w:basedOn w:val="191"/>
    <w:link w:val="3"/>
    <w:qFormat/>
    <w:uiPriority w:val="0"/>
    <w:rPr>
      <w:rFonts w:eastAsia="仿宋_GB2312"/>
      <w:kern w:val="2"/>
      <w:sz w:val="21"/>
      <w:szCs w:val="24"/>
      <w:lang w:val="en-US" w:eastAsia="zh-CN" w:bidi="ar-SA"/>
    </w:rPr>
  </w:style>
  <w:style w:type="character" w:customStyle="1" w:styleId="231">
    <w:name w:val="正文文本首行缩进 2 字符"/>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2"/>
    <w:qFormat/>
    <w:uiPriority w:val="0"/>
    <w:rPr>
      <w:rFonts w:ascii="仿宋_GB2312" w:eastAsia="仿宋_GB2312"/>
      <w:kern w:val="2"/>
      <w:sz w:val="28"/>
    </w:rPr>
  </w:style>
  <w:style w:type="character" w:customStyle="1" w:styleId="317">
    <w:name w:val="正文文本 3 字符"/>
    <w:basedOn w:val="70"/>
    <w:link w:val="23"/>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7"/>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7"/>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7"/>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7"/>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7"/>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7"/>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7"/>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7"/>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7"/>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basedOn w:val="70"/>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table" w:customStyle="1" w:styleId="1040">
    <w:name w:val="网格型7"/>
    <w:basedOn w:val="6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41">
    <w:name w:val="Cap_正文"/>
    <w:basedOn w:val="1"/>
    <w:link w:val="1042"/>
    <w:qFormat/>
    <w:uiPriority w:val="0"/>
    <w:pPr>
      <w:widowControl/>
      <w:spacing w:after="160"/>
      <w:ind w:firstLine="200" w:firstLineChars="200"/>
      <w:jc w:val="left"/>
    </w:pPr>
    <w:rPr>
      <w:kern w:val="0"/>
      <w:sz w:val="22"/>
    </w:rPr>
  </w:style>
  <w:style w:type="character" w:customStyle="1" w:styleId="1042">
    <w:name w:val="Cap_正文 Char Char"/>
    <w:link w:val="1041"/>
    <w:qFormat/>
    <w:uiPriority w:val="0"/>
    <w:rPr>
      <w:sz w:val="22"/>
      <w:szCs w:val="24"/>
    </w:rPr>
  </w:style>
  <w:style w:type="character" w:customStyle="1" w:styleId="1043">
    <w:name w:val="正文文本首行缩进 字符"/>
    <w:qFormat/>
    <w:uiPriority w:val="0"/>
    <w:rPr>
      <w:kern w:val="2"/>
      <w:sz w:val="21"/>
      <w:szCs w:val="24"/>
    </w:rPr>
  </w:style>
  <w:style w:type="paragraph" w:customStyle="1" w:styleId="104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045">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04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1047">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048">
    <w:name w:val="cf01"/>
    <w:basedOn w:val="70"/>
    <w:qFormat/>
    <w:uiPriority w:val="0"/>
    <w:rPr>
      <w:rFonts w:hint="eastAsia" w:ascii="Microsoft YaHei UI" w:hAnsi="Microsoft YaHei UI" w:eastAsia="Microsoft YaHei UI"/>
      <w:sz w:val="18"/>
      <w:szCs w:val="18"/>
      <w:shd w:val="clear" w:color="auto" w:fill="FFFF0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25304</Words>
  <Characters>27531</Characters>
  <Lines>495</Lines>
  <Paragraphs>139</Paragraphs>
  <TotalTime>86</TotalTime>
  <ScaleCrop>false</ScaleCrop>
  <LinksUpToDate>false</LinksUpToDate>
  <CharactersWithSpaces>29303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2024-11-09T10:23:00Z</dcterms:created>
  <dc:creator>USER</dc:creator>
  <cp:lastModifiedBy>81009</cp:lastModifiedBy>
  <cp:lastPrinted>2024-01-17T16:18:00Z</cp:lastPrinted>
  <dcterms:modified xsi:type="dcterms:W3CDTF">2024-11-30T02:16:58Z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5429F968375D4DE68CFFC941076A4A13</vt:lpwstr>
  </property>
</Properties>
</file>