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7C0211">
      <w:pPr>
        <w:jc w:val="center"/>
        <w:rPr>
          <w:rFonts w:hint="eastAsia" w:ascii="仿宋" w:hAnsi="仿宋" w:eastAsia="仿宋" w:cs="仿宋"/>
          <w:sz w:val="36"/>
          <w:szCs w:val="36"/>
          <w:highlight w:val="none"/>
        </w:rPr>
      </w:pPr>
      <w:r>
        <w:rPr>
          <w:rFonts w:hint="eastAsia" w:ascii="仿宋" w:hAnsi="仿宋" w:eastAsia="仿宋" w:cs="仿宋"/>
          <w:b/>
          <w:bCs/>
          <w:color w:val="000000" w:themeColor="text1"/>
          <w:sz w:val="52"/>
          <w:szCs w:val="52"/>
          <w:highlight w:val="none"/>
          <w:lang w:eastAsia="zh-CN"/>
          <w14:textFill>
            <w14:solidFill>
              <w14:schemeClr w14:val="tx1"/>
            </w14:solidFill>
          </w14:textFill>
        </w:rPr>
        <w:t>绍兴市财政局财政收入分析信创迁移项目</w:t>
      </w:r>
    </w:p>
    <w:p w14:paraId="07BC701C">
      <w:pPr>
        <w:pStyle w:val="2"/>
        <w:rPr>
          <w:rFonts w:hint="eastAsia" w:ascii="仿宋" w:hAnsi="仿宋" w:eastAsia="仿宋" w:cs="仿宋"/>
          <w:sz w:val="36"/>
          <w:szCs w:val="36"/>
          <w:highlight w:val="none"/>
        </w:rPr>
      </w:pPr>
    </w:p>
    <w:p w14:paraId="33BCF738">
      <w:pPr>
        <w:pStyle w:val="2"/>
        <w:rPr>
          <w:rFonts w:hint="eastAsia" w:ascii="仿宋" w:hAnsi="仿宋" w:eastAsia="仿宋" w:cs="仿宋"/>
          <w:sz w:val="36"/>
          <w:szCs w:val="36"/>
          <w:highlight w:val="none"/>
        </w:rPr>
      </w:pPr>
    </w:p>
    <w:p w14:paraId="438F85FB">
      <w:pPr>
        <w:rPr>
          <w:rFonts w:hint="eastAsia" w:ascii="仿宋" w:hAnsi="仿宋" w:eastAsia="仿宋" w:cs="仿宋"/>
          <w:sz w:val="36"/>
          <w:szCs w:val="36"/>
          <w:highlight w:val="none"/>
        </w:rPr>
      </w:pPr>
    </w:p>
    <w:p w14:paraId="4ACA3548">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采</w:t>
      </w:r>
    </w:p>
    <w:p w14:paraId="5424E9E3">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购</w:t>
      </w:r>
    </w:p>
    <w:p w14:paraId="687A9E66">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文</w:t>
      </w:r>
    </w:p>
    <w:p w14:paraId="00263CBD">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件</w:t>
      </w:r>
    </w:p>
    <w:p w14:paraId="7EF9D1D0">
      <w:pPr>
        <w:rPr>
          <w:rFonts w:hint="eastAsia" w:ascii="仿宋" w:hAnsi="仿宋" w:eastAsia="仿宋" w:cs="仿宋"/>
          <w:b/>
          <w:bCs/>
          <w:sz w:val="36"/>
          <w:szCs w:val="36"/>
          <w:highlight w:val="none"/>
        </w:rPr>
      </w:pPr>
    </w:p>
    <w:p w14:paraId="57AFE33D">
      <w:pPr>
        <w:rPr>
          <w:rFonts w:hint="eastAsia" w:ascii="仿宋" w:hAnsi="仿宋" w:eastAsia="仿宋" w:cs="仿宋"/>
          <w:sz w:val="36"/>
          <w:szCs w:val="36"/>
          <w:highlight w:val="none"/>
        </w:rPr>
      </w:pPr>
    </w:p>
    <w:p w14:paraId="0C0AB277">
      <w:pPr>
        <w:pStyle w:val="2"/>
        <w:rPr>
          <w:rFonts w:hint="eastAsia"/>
          <w:highlight w:val="none"/>
        </w:rPr>
      </w:pPr>
    </w:p>
    <w:p w14:paraId="50103415">
      <w:pPr>
        <w:rPr>
          <w:rFonts w:hint="eastAsia" w:ascii="仿宋" w:hAnsi="仿宋" w:eastAsia="仿宋" w:cs="仿宋"/>
          <w:sz w:val="36"/>
          <w:szCs w:val="36"/>
          <w:highlight w:val="none"/>
        </w:rPr>
      </w:pPr>
    </w:p>
    <w:tbl>
      <w:tblPr>
        <w:tblStyle w:val="33"/>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69196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exact"/>
          <w:jc w:val="center"/>
        </w:trPr>
        <w:tc>
          <w:tcPr>
            <w:tcW w:w="2396" w:type="dxa"/>
            <w:tcBorders>
              <w:top w:val="nil"/>
              <w:left w:val="nil"/>
              <w:bottom w:val="nil"/>
              <w:right w:val="nil"/>
            </w:tcBorders>
            <w:noWrap/>
            <w:vAlign w:val="center"/>
          </w:tcPr>
          <w:p w14:paraId="3BAD8BF8">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项目编号：</w:t>
            </w:r>
          </w:p>
        </w:tc>
        <w:tc>
          <w:tcPr>
            <w:tcW w:w="6197" w:type="dxa"/>
            <w:tcBorders>
              <w:top w:val="nil"/>
              <w:left w:val="nil"/>
              <w:bottom w:val="nil"/>
              <w:right w:val="nil"/>
            </w:tcBorders>
            <w:noWrap/>
            <w:vAlign w:val="center"/>
          </w:tcPr>
          <w:p w14:paraId="4BD4D05D">
            <w:pPr>
              <w:pBdr>
                <w:top w:val="none" w:color="auto" w:sz="0" w:space="0"/>
                <w:left w:val="none" w:color="auto" w:sz="0" w:space="0"/>
                <w:bottom w:val="none" w:color="auto" w:sz="0" w:space="0"/>
                <w:right w:val="none" w:color="auto" w:sz="0" w:space="0"/>
              </w:pBdr>
              <w:spacing w:line="360" w:lineRule="auto"/>
              <w:rPr>
                <w:rFonts w:hint="default" w:ascii="仿宋" w:hAnsi="仿宋" w:eastAsia="仿宋" w:cs="仿宋"/>
                <w:sz w:val="28"/>
                <w:highlight w:val="none"/>
                <w:u w:val="single"/>
                <w:lang w:val="en-US" w:eastAsia="zh-CN"/>
              </w:rPr>
            </w:pPr>
            <w:r>
              <w:rPr>
                <w:rFonts w:hint="eastAsia" w:ascii="仿宋" w:hAnsi="仿宋" w:eastAsia="仿宋" w:cs="仿宋"/>
                <w:sz w:val="28"/>
                <w:highlight w:val="none"/>
                <w:u w:val="none"/>
                <w:lang w:val="en-US" w:eastAsia="zh-CN"/>
              </w:rPr>
              <w:t>SXDC-2025-03-31</w:t>
            </w:r>
          </w:p>
        </w:tc>
      </w:tr>
      <w:tr w14:paraId="37ED9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exact"/>
          <w:jc w:val="center"/>
        </w:trPr>
        <w:tc>
          <w:tcPr>
            <w:tcW w:w="2396" w:type="dxa"/>
            <w:tcBorders>
              <w:top w:val="nil"/>
              <w:left w:val="nil"/>
              <w:bottom w:val="nil"/>
              <w:right w:val="nil"/>
            </w:tcBorders>
            <w:noWrap/>
            <w:vAlign w:val="center"/>
          </w:tcPr>
          <w:p w14:paraId="674DA492">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采购单位：</w:t>
            </w:r>
          </w:p>
        </w:tc>
        <w:tc>
          <w:tcPr>
            <w:tcW w:w="6197" w:type="dxa"/>
            <w:tcBorders>
              <w:top w:val="nil"/>
              <w:left w:val="nil"/>
              <w:bottom w:val="nil"/>
              <w:right w:val="nil"/>
            </w:tcBorders>
            <w:noWrap/>
            <w:vAlign w:val="center"/>
          </w:tcPr>
          <w:p w14:paraId="2C5A680D">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w:t>
            </w:r>
          </w:p>
        </w:tc>
      </w:tr>
      <w:tr w14:paraId="18875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exact"/>
          <w:jc w:val="center"/>
        </w:trPr>
        <w:tc>
          <w:tcPr>
            <w:tcW w:w="2396" w:type="dxa"/>
            <w:tcBorders>
              <w:top w:val="nil"/>
              <w:left w:val="nil"/>
              <w:bottom w:val="nil"/>
              <w:right w:val="nil"/>
            </w:tcBorders>
            <w:noWrap/>
            <w:vAlign w:val="center"/>
          </w:tcPr>
          <w:p w14:paraId="121EC562">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sz w:val="28"/>
                <w:highlight w:val="none"/>
              </w:rPr>
            </w:pPr>
            <w:r>
              <w:rPr>
                <w:rFonts w:hint="eastAsia" w:ascii="仿宋" w:hAnsi="仿宋" w:eastAsia="仿宋" w:cs="仿宋"/>
                <w:sz w:val="28"/>
                <w:highlight w:val="none"/>
              </w:rPr>
              <w:t>采购代理机构：</w:t>
            </w:r>
          </w:p>
        </w:tc>
        <w:tc>
          <w:tcPr>
            <w:tcW w:w="6197" w:type="dxa"/>
            <w:tcBorders>
              <w:top w:val="nil"/>
              <w:left w:val="nil"/>
              <w:bottom w:val="nil"/>
              <w:right w:val="nil"/>
            </w:tcBorders>
            <w:noWrap/>
            <w:vAlign w:val="center"/>
          </w:tcPr>
          <w:p w14:paraId="1EA1CBD1">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lang w:eastAsia="zh-CN"/>
              </w:rPr>
              <w:t>绍兴达城项目管理有限公司</w:t>
            </w:r>
          </w:p>
        </w:tc>
      </w:tr>
      <w:tr w14:paraId="70880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07ABAE4E">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监督单位：</w:t>
            </w:r>
          </w:p>
        </w:tc>
        <w:tc>
          <w:tcPr>
            <w:tcW w:w="6197" w:type="dxa"/>
            <w:tcBorders>
              <w:top w:val="nil"/>
              <w:left w:val="nil"/>
              <w:bottom w:val="nil"/>
              <w:right w:val="nil"/>
            </w:tcBorders>
            <w:noWrap/>
            <w:vAlign w:val="center"/>
          </w:tcPr>
          <w:p w14:paraId="23F82026">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绍兴市财政局采购监督管理部门</w:t>
            </w:r>
          </w:p>
        </w:tc>
      </w:tr>
    </w:tbl>
    <w:p w14:paraId="062427BB">
      <w:pPr>
        <w:jc w:val="center"/>
        <w:rPr>
          <w:rFonts w:hint="eastAsia" w:ascii="仿宋" w:hAnsi="仿宋" w:eastAsia="仿宋" w:cs="仿宋"/>
          <w:sz w:val="28"/>
          <w:highlight w:val="none"/>
        </w:rPr>
      </w:pP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u w:val="single" w:color="auto"/>
          <w:lang w:val="en-US" w:eastAsia="zh-CN"/>
        </w:rPr>
        <w:t>2025</w:t>
      </w: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u w:val="single"/>
          <w:lang w:val="en-US" w:eastAsia="zh-CN"/>
        </w:rPr>
        <w:t>04</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p>
    <w:p w14:paraId="77BF55DA">
      <w:pPr>
        <w:rPr>
          <w:rFonts w:hint="eastAsia" w:ascii="仿宋" w:hAnsi="仿宋" w:eastAsia="仿宋" w:cs="仿宋"/>
          <w:sz w:val="28"/>
          <w:highlight w:val="none"/>
        </w:rPr>
      </w:pPr>
    </w:p>
    <w:p w14:paraId="10A37604">
      <w:pPr>
        <w:rPr>
          <w:rFonts w:hint="eastAsia" w:ascii="仿宋" w:hAnsi="仿宋" w:eastAsia="仿宋" w:cs="仿宋"/>
          <w:sz w:val="28"/>
          <w:highlight w:val="none"/>
        </w:rPr>
      </w:pPr>
    </w:p>
    <w:p w14:paraId="084E5F51">
      <w:pPr>
        <w:jc w:val="center"/>
        <w:rPr>
          <w:rFonts w:hint="eastAsia" w:ascii="仿宋" w:hAnsi="仿宋" w:eastAsia="仿宋" w:cs="仿宋"/>
          <w:sz w:val="28"/>
          <w:highlight w:val="none"/>
        </w:rPr>
      </w:pPr>
      <w:r>
        <w:rPr>
          <w:rFonts w:hint="eastAsia" w:ascii="仿宋" w:hAnsi="仿宋" w:eastAsia="仿宋" w:cs="仿宋"/>
          <w:b/>
          <w:color w:val="000000"/>
          <w:sz w:val="44"/>
          <w:szCs w:val="44"/>
          <w:highlight w:val="none"/>
        </w:rPr>
        <w:t>目</w:t>
      </w:r>
      <w:r>
        <w:rPr>
          <w:rFonts w:hint="eastAsia" w:ascii="仿宋" w:hAnsi="仿宋" w:eastAsia="仿宋" w:cs="仿宋"/>
          <w:b/>
          <w:color w:val="000000"/>
          <w:sz w:val="44"/>
          <w:szCs w:val="44"/>
          <w:highlight w:val="none"/>
          <w:lang w:val="en-US" w:eastAsia="zh-CN"/>
        </w:rPr>
        <w:t xml:space="preserve"> </w:t>
      </w:r>
      <w:r>
        <w:rPr>
          <w:rFonts w:hint="eastAsia" w:ascii="仿宋" w:hAnsi="仿宋" w:eastAsia="仿宋" w:cs="仿宋"/>
          <w:b/>
          <w:color w:val="000000"/>
          <w:sz w:val="44"/>
          <w:szCs w:val="44"/>
          <w:highlight w:val="none"/>
        </w:rPr>
        <w:t>录</w:t>
      </w:r>
    </w:p>
    <w:p w14:paraId="6955B1D1">
      <w:pPr>
        <w:jc w:val="center"/>
        <w:rPr>
          <w:rFonts w:hint="eastAsia" w:ascii="仿宋" w:hAnsi="仿宋" w:eastAsia="仿宋" w:cs="仿宋"/>
          <w:b/>
          <w:color w:val="000000"/>
          <w:sz w:val="44"/>
          <w:szCs w:val="44"/>
          <w:highlight w:val="none"/>
        </w:rPr>
      </w:pPr>
    </w:p>
    <w:p w14:paraId="5A4C5CAE">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TOC \o "1-2"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_Toc27216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第一章  采购公告</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_Toc27216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DBCB02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第二章  投标人须知</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_Toc1678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9FC3E92">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_Toc4885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一、前附表</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_Toc4885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DE47A3">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_Toc4902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二、采购文件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_Toc4902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78F8327">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_Toc1461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三、投标文件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_Toc1461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B77B9CC">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_Toc27317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四、开标评标</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_Toc27317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6CE93E7C">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五、合同签订及履约</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_Toc1753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FDE3715">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_Toc3442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第三章  采购需求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_Toc3442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7FEC81">
      <w:pPr>
        <w:pStyle w:val="28"/>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_Toc29517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一、服务清单及要求</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2</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lang w:val="en-US" w:eastAsia="zh-CN"/>
        </w:rPr>
        <w:t>0</w:t>
      </w:r>
    </w:p>
    <w:p w14:paraId="04539002">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_Toc14268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第四章  拟签订合同的主要条款</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_Toc14268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CB7D20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_Toc14424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第五章  评标办法及标准</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_Toc14424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1028770">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_Toc15148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第六章  投标文件格式附件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_Toc15148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32EA2FE">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_Toc16291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第七章  询问、质疑及投诉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_Toc16291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4E5DC1D">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_Toc31383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一、供应商询问</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_Toc31383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C2AF46B">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_Toc25373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二、供应商质疑</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_Toc25373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10C7FC3">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_Toc17941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三、供应商投诉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_Toc17941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8A537E0">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end"/>
      </w:r>
    </w:p>
    <w:p w14:paraId="4AA1054F">
      <w:pPr>
        <w:pStyle w:val="4"/>
        <w:rPr>
          <w:rFonts w:hint="eastAsia" w:ascii="仿宋" w:hAnsi="仿宋" w:eastAsia="仿宋" w:cs="仿宋"/>
          <w:highlight w:val="none"/>
        </w:rPr>
      </w:pPr>
      <w:bookmarkStart w:id="0" w:name="_Toc27216"/>
      <w:r>
        <w:rPr>
          <w:rFonts w:hint="eastAsia" w:ascii="仿宋" w:hAnsi="仿宋" w:eastAsia="仿宋" w:cs="仿宋"/>
          <w:highlight w:val="none"/>
        </w:rPr>
        <w:t>第一章  采购公告</w:t>
      </w:r>
      <w:bookmarkEnd w:id="0"/>
    </w:p>
    <w:p w14:paraId="23A9AE0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14:paraId="3244840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绍兴市财政局财政收入分析信创迁移项目</w:t>
      </w:r>
      <w:r>
        <w:rPr>
          <w:rFonts w:hint="eastAsia" w:ascii="仿宋" w:hAnsi="仿宋" w:eastAsia="仿宋" w:cs="仿宋"/>
          <w:sz w:val="24"/>
          <w:szCs w:val="24"/>
          <w:highlight w:val="none"/>
        </w:rPr>
        <w:t xml:space="preserve"> 招标项目的潜在投标人应在</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r>
        <w:rPr>
          <w:rFonts w:hint="eastAsia" w:ascii="仿宋" w:hAnsi="仿宋" w:eastAsia="仿宋" w:cs="仿宋"/>
          <w:sz w:val="24"/>
          <w:szCs w:val="24"/>
          <w:highlight w:val="none"/>
        </w:rPr>
        <w:t>获取（下载）招标文件，并于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22</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bookmarkStart w:id="92" w:name="_GoBack"/>
      <w:bookmarkEnd w:id="92"/>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rPr>
        <w:t>北京时间）前递交（上传）投标文件</w:t>
      </w:r>
      <w:r>
        <w:rPr>
          <w:rFonts w:hint="eastAsia" w:ascii="仿宋" w:hAnsi="仿宋" w:eastAsia="仿宋" w:cs="仿宋"/>
          <w:sz w:val="24"/>
          <w:szCs w:val="24"/>
          <w:highlight w:val="none"/>
        </w:rPr>
        <w:t>。</w:t>
      </w:r>
    </w:p>
    <w:p w14:paraId="5149C39F">
      <w:pPr>
        <w:rPr>
          <w:rFonts w:hint="eastAsia" w:ascii="仿宋" w:hAnsi="仿宋" w:eastAsia="仿宋" w:cs="仿宋"/>
          <w:sz w:val="24"/>
          <w:szCs w:val="24"/>
          <w:highlight w:val="none"/>
        </w:rPr>
      </w:pPr>
    </w:p>
    <w:p w14:paraId="2EEA2242">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 w:name="_Toc35393621"/>
      <w:bookmarkStart w:id="2" w:name="_Toc35393790"/>
      <w:bookmarkStart w:id="3" w:name="_Toc28359079"/>
      <w:bookmarkStart w:id="4" w:name="_Toc28359002"/>
      <w:bookmarkStart w:id="5" w:name="_Hlk24379207"/>
      <w:r>
        <w:rPr>
          <w:rFonts w:hint="eastAsia" w:ascii="仿宋" w:hAnsi="仿宋" w:eastAsia="仿宋" w:cs="仿宋"/>
          <w:b/>
          <w:bCs/>
          <w:sz w:val="24"/>
          <w:szCs w:val="24"/>
          <w:highlight w:val="none"/>
        </w:rPr>
        <w:t>一、项目基本情况</w:t>
      </w:r>
      <w:bookmarkEnd w:id="1"/>
      <w:bookmarkEnd w:id="2"/>
      <w:bookmarkEnd w:id="3"/>
      <w:bookmarkEnd w:id="4"/>
    </w:p>
    <w:p w14:paraId="4EDE894D">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项目编号：</w:t>
      </w:r>
      <w:r>
        <w:rPr>
          <w:rFonts w:hint="eastAsia" w:ascii="仿宋" w:hAnsi="仿宋" w:eastAsia="仿宋" w:cs="仿宋"/>
          <w:bCs/>
          <w:sz w:val="24"/>
          <w:szCs w:val="24"/>
          <w:highlight w:val="none"/>
          <w:u w:val="single"/>
          <w:lang w:val="en-US" w:eastAsia="zh-CN"/>
        </w:rPr>
        <w:t>SXDC-2025-03-31</w:t>
      </w:r>
    </w:p>
    <w:p w14:paraId="04D52102">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项目名称：</w:t>
      </w:r>
      <w:r>
        <w:rPr>
          <w:rFonts w:hint="eastAsia" w:ascii="仿宋" w:hAnsi="仿宋" w:eastAsia="仿宋" w:cs="仿宋"/>
          <w:sz w:val="24"/>
          <w:szCs w:val="24"/>
          <w:highlight w:val="none"/>
          <w:u w:val="single"/>
          <w:lang w:eastAsia="zh-CN"/>
        </w:rPr>
        <w:t>绍兴市财政局财政收入分析信创迁移项目</w:t>
      </w:r>
      <w:r>
        <w:rPr>
          <w:rFonts w:hint="eastAsia" w:ascii="仿宋" w:hAnsi="仿宋" w:eastAsia="仿宋" w:cs="仿宋"/>
          <w:bCs/>
          <w:sz w:val="24"/>
          <w:szCs w:val="24"/>
          <w:highlight w:val="none"/>
          <w:u w:val="single"/>
        </w:rPr>
        <w:t xml:space="preserve"> </w:t>
      </w:r>
    </w:p>
    <w:bookmarkEnd w:id="5"/>
    <w:p w14:paraId="11BBFD0E">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预算金额（元）：</w:t>
      </w:r>
      <w:r>
        <w:rPr>
          <w:rFonts w:hint="eastAsia" w:ascii="仿宋" w:hAnsi="仿宋" w:eastAsia="仿宋" w:cs="仿宋"/>
          <w:bCs/>
          <w:sz w:val="24"/>
          <w:szCs w:val="24"/>
          <w:highlight w:val="none"/>
          <w:u w:val="single"/>
          <w:lang w:val="en-US" w:eastAsia="zh-CN"/>
        </w:rPr>
        <w:t>155000</w:t>
      </w:r>
    </w:p>
    <w:p w14:paraId="77DB5AA6">
      <w:pPr>
        <w:spacing w:line="360" w:lineRule="auto"/>
        <w:ind w:firstLine="540"/>
        <w:rPr>
          <w:rFonts w:hint="default" w:ascii="仿宋" w:hAnsi="仿宋" w:eastAsia="仿宋" w:cs="仿宋"/>
          <w:bCs/>
          <w:sz w:val="24"/>
          <w:szCs w:val="24"/>
          <w:highlight w:val="none"/>
          <w:lang w:val="en-US"/>
        </w:rPr>
      </w:pPr>
      <w:r>
        <w:rPr>
          <w:rFonts w:hint="eastAsia" w:ascii="仿宋" w:hAnsi="仿宋" w:eastAsia="仿宋" w:cs="仿宋"/>
          <w:bCs/>
          <w:sz w:val="24"/>
          <w:szCs w:val="24"/>
          <w:highlight w:val="none"/>
        </w:rPr>
        <w:t>最高限价（元）：</w:t>
      </w:r>
      <w:r>
        <w:rPr>
          <w:rFonts w:hint="eastAsia" w:ascii="仿宋" w:hAnsi="仿宋" w:eastAsia="仿宋" w:cs="仿宋"/>
          <w:bCs/>
          <w:sz w:val="24"/>
          <w:szCs w:val="24"/>
          <w:highlight w:val="none"/>
          <w:u w:val="single"/>
          <w:lang w:val="en-US" w:eastAsia="zh-CN"/>
        </w:rPr>
        <w:t>155000</w:t>
      </w:r>
    </w:p>
    <w:p w14:paraId="528FDFDD">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采购需求：</w:t>
      </w:r>
    </w:p>
    <w:p w14:paraId="2EBD80A6">
      <w:pPr>
        <w:spacing w:line="360" w:lineRule="auto"/>
        <w:ind w:firstLine="1020" w:firstLineChars="425"/>
        <w:rPr>
          <w:rFonts w:hint="eastAsia" w:ascii="仿宋" w:hAnsi="仿宋" w:eastAsia="仿宋" w:cs="仿宋"/>
          <w:bCs/>
          <w:sz w:val="24"/>
          <w:highlight w:val="none"/>
        </w:rPr>
      </w:pPr>
      <w:r>
        <w:rPr>
          <w:rFonts w:hint="eastAsia" w:ascii="仿宋" w:hAnsi="仿宋" w:eastAsia="仿宋" w:cs="仿宋"/>
          <w:bCs/>
          <w:sz w:val="24"/>
          <w:highlight w:val="none"/>
        </w:rPr>
        <w:t>标项一：</w:t>
      </w:r>
    </w:p>
    <w:p w14:paraId="0D518802">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标项名称：</w:t>
      </w:r>
      <w:r>
        <w:rPr>
          <w:rFonts w:hint="eastAsia" w:ascii="仿宋" w:hAnsi="仿宋" w:eastAsia="仿宋" w:cs="仿宋"/>
          <w:sz w:val="24"/>
          <w:szCs w:val="24"/>
          <w:highlight w:val="none"/>
          <w:u w:val="single"/>
          <w:lang w:eastAsia="zh-CN"/>
        </w:rPr>
        <w:t>绍兴市财政局财政收入分析信创迁移项目</w:t>
      </w:r>
      <w:r>
        <w:rPr>
          <w:rFonts w:hint="eastAsia" w:ascii="仿宋" w:hAnsi="仿宋" w:eastAsia="仿宋" w:cs="仿宋"/>
          <w:bCs/>
          <w:sz w:val="24"/>
          <w:szCs w:val="24"/>
          <w:highlight w:val="none"/>
          <w:u w:val="single"/>
        </w:rPr>
        <w:t xml:space="preserve"> </w:t>
      </w:r>
    </w:p>
    <w:p w14:paraId="5C7C19F5">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数量：</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u w:val="single"/>
          <w:lang w:val="en-US" w:eastAsia="zh-CN"/>
        </w:rPr>
        <w:t xml:space="preserve"> 1</w:t>
      </w:r>
      <w:r>
        <w:rPr>
          <w:rFonts w:hint="eastAsia" w:ascii="仿宋" w:hAnsi="仿宋" w:eastAsia="仿宋" w:cs="仿宋"/>
          <w:bCs/>
          <w:sz w:val="24"/>
          <w:szCs w:val="24"/>
          <w:highlight w:val="none"/>
          <w:u w:val="single"/>
        </w:rPr>
        <w:t xml:space="preserve">    </w:t>
      </w:r>
    </w:p>
    <w:p w14:paraId="24E37E2F">
      <w:pPr>
        <w:spacing w:line="360" w:lineRule="auto"/>
        <w:ind w:firstLine="540"/>
        <w:rPr>
          <w:rFonts w:hint="default" w:ascii="仿宋" w:hAnsi="仿宋" w:eastAsia="仿宋" w:cs="仿宋"/>
          <w:bCs/>
          <w:sz w:val="24"/>
          <w:highlight w:val="none"/>
          <w:lang w:val="en-US"/>
        </w:rPr>
      </w:pPr>
      <w:r>
        <w:rPr>
          <w:rFonts w:hint="eastAsia" w:ascii="仿宋" w:hAnsi="仿宋" w:eastAsia="仿宋" w:cs="仿宋"/>
          <w:bCs/>
          <w:sz w:val="24"/>
          <w:highlight w:val="none"/>
        </w:rPr>
        <w:t xml:space="preserve">    预算金额（元）：</w:t>
      </w:r>
      <w:r>
        <w:rPr>
          <w:rFonts w:hint="eastAsia" w:ascii="仿宋" w:hAnsi="仿宋" w:eastAsia="仿宋" w:cs="仿宋"/>
          <w:bCs/>
          <w:sz w:val="24"/>
          <w:szCs w:val="24"/>
          <w:highlight w:val="none"/>
          <w:u w:val="single"/>
          <w:lang w:val="en-US" w:eastAsia="zh-CN"/>
        </w:rPr>
        <w:t>155000</w:t>
      </w:r>
    </w:p>
    <w:p w14:paraId="79413B4C">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bCs/>
          <w:sz w:val="24"/>
          <w:szCs w:val="24"/>
          <w:highlight w:val="none"/>
          <w:u w:val="single"/>
        </w:rPr>
      </w:pPr>
      <w:r>
        <w:rPr>
          <w:rFonts w:hint="eastAsia" w:ascii="仿宋" w:hAnsi="仿宋" w:eastAsia="仿宋" w:cs="仿宋"/>
          <w:bCs/>
          <w:sz w:val="24"/>
          <w:highlight w:val="none"/>
        </w:rPr>
        <w:t xml:space="preserve">    </w:t>
      </w:r>
      <w:r>
        <w:rPr>
          <w:rFonts w:hint="eastAsia" w:ascii="仿宋" w:hAnsi="仿宋" w:eastAsia="仿宋" w:cs="仿宋"/>
          <w:bCs/>
          <w:sz w:val="24"/>
          <w:highlight w:val="none"/>
          <w:lang w:val="en-US" w:eastAsia="zh-CN"/>
        </w:rPr>
        <w:t xml:space="preserve"> </w:t>
      </w:r>
      <w:r>
        <w:rPr>
          <w:rFonts w:hint="eastAsia" w:ascii="仿宋" w:hAnsi="仿宋" w:eastAsia="仿宋" w:cs="仿宋"/>
          <w:bCs/>
          <w:sz w:val="24"/>
          <w:szCs w:val="24"/>
          <w:highlight w:val="none"/>
        </w:rPr>
        <w:t>简要规格描述或项目基本概况介绍、用途：</w:t>
      </w:r>
      <w:r>
        <w:rPr>
          <w:rFonts w:hint="eastAsia" w:ascii="仿宋" w:hAnsi="仿宋" w:eastAsia="仿宋" w:cs="仿宋"/>
          <w:bCs/>
          <w:sz w:val="24"/>
          <w:szCs w:val="24"/>
          <w:highlight w:val="none"/>
          <w:u w:val="single"/>
        </w:rPr>
        <w:t>详见采购文件。</w:t>
      </w:r>
    </w:p>
    <w:p w14:paraId="1FAD19C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highlight w:val="none"/>
        </w:rPr>
        <w:t xml:space="preserve">    备注：</w:t>
      </w:r>
      <w:r>
        <w:rPr>
          <w:rFonts w:hint="eastAsia" w:ascii="仿宋" w:hAnsi="仿宋" w:eastAsia="仿宋" w:cs="仿宋"/>
          <w:bCs/>
          <w:sz w:val="24"/>
          <w:highlight w:val="none"/>
          <w:u w:val="single"/>
        </w:rPr>
        <w:t xml:space="preserve"> 无 </w:t>
      </w:r>
    </w:p>
    <w:p w14:paraId="644AA363">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合同履行期限：</w:t>
      </w:r>
      <w:r>
        <w:rPr>
          <w:rFonts w:hint="eastAsia" w:ascii="仿宋" w:hAnsi="仿宋" w:eastAsia="仿宋" w:cs="仿宋"/>
          <w:bCs/>
          <w:sz w:val="24"/>
          <w:highlight w:val="none"/>
          <w:u w:val="single"/>
        </w:rPr>
        <w:t>详见采购文件。</w:t>
      </w:r>
    </w:p>
    <w:p w14:paraId="02975A4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本项目（</w:t>
      </w:r>
      <w:r>
        <w:rPr>
          <w:rFonts w:hint="eastAsia" w:ascii="仿宋" w:hAnsi="仿宋" w:eastAsia="仿宋" w:cs="仿宋"/>
          <w:bCs/>
          <w:sz w:val="24"/>
          <w:szCs w:val="24"/>
          <w:highlight w:val="none"/>
          <w:u w:val="single"/>
        </w:rPr>
        <w:t>否</w:t>
      </w:r>
      <w:r>
        <w:rPr>
          <w:rFonts w:hint="eastAsia" w:ascii="仿宋" w:hAnsi="仿宋" w:eastAsia="仿宋" w:cs="仿宋"/>
          <w:bCs/>
          <w:sz w:val="24"/>
          <w:szCs w:val="24"/>
          <w:highlight w:val="none"/>
        </w:rPr>
        <w:t>）接受联合体投标。</w:t>
      </w:r>
    </w:p>
    <w:p w14:paraId="3A91FD99">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6" w:name="_Toc35393791"/>
      <w:bookmarkStart w:id="7" w:name="_Toc28359080"/>
      <w:bookmarkStart w:id="8" w:name="_Toc28359003"/>
      <w:bookmarkStart w:id="9" w:name="_Toc35393622"/>
      <w:r>
        <w:rPr>
          <w:rFonts w:hint="eastAsia" w:ascii="仿宋" w:hAnsi="仿宋" w:eastAsia="仿宋" w:cs="仿宋"/>
          <w:b/>
          <w:bCs/>
          <w:sz w:val="24"/>
          <w:szCs w:val="24"/>
          <w:highlight w:val="none"/>
        </w:rPr>
        <w:t>二、申请人的资格要求：</w:t>
      </w:r>
      <w:bookmarkEnd w:id="6"/>
      <w:bookmarkEnd w:id="7"/>
      <w:bookmarkEnd w:id="8"/>
      <w:bookmarkEnd w:id="9"/>
    </w:p>
    <w:p w14:paraId="326978AF">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D81F666">
      <w:pPr>
        <w:spacing w:line="360" w:lineRule="auto"/>
        <w:ind w:firstLine="540"/>
        <w:rPr>
          <w:rFonts w:hint="eastAsia" w:ascii="仿宋" w:hAnsi="仿宋" w:eastAsia="仿宋" w:cs="仿宋"/>
          <w:bCs/>
          <w:sz w:val="24"/>
          <w:szCs w:val="24"/>
          <w:highlight w:val="none"/>
        </w:rPr>
      </w:pPr>
      <w:bookmarkStart w:id="10" w:name="_Toc28359004"/>
      <w:bookmarkStart w:id="11" w:name="_Toc28359081"/>
      <w:r>
        <w:rPr>
          <w:rFonts w:hint="eastAsia" w:ascii="仿宋" w:hAnsi="仿宋" w:eastAsia="仿宋" w:cs="仿宋"/>
          <w:bCs/>
          <w:sz w:val="24"/>
          <w:szCs w:val="24"/>
          <w:highlight w:val="none"/>
        </w:rPr>
        <w:t xml:space="preserve">2.落实政府采购政策需满足的资格要求： </w:t>
      </w:r>
      <w:r>
        <w:rPr>
          <w:rFonts w:hint="eastAsia" w:ascii="仿宋" w:hAnsi="仿宋" w:eastAsia="仿宋" w:cs="仿宋"/>
          <w:bCs/>
          <w:sz w:val="24"/>
          <w:szCs w:val="24"/>
          <w:highlight w:val="none"/>
          <w:u w:val="single"/>
        </w:rPr>
        <w:t xml:space="preserve"> 本项目属于专门面向中小企业采购的项目</w:t>
      </w:r>
      <w:r>
        <w:rPr>
          <w:rFonts w:hint="eastAsia" w:ascii="仿宋" w:hAnsi="仿宋" w:eastAsia="仿宋" w:cs="仿宋"/>
          <w:bCs/>
          <w:sz w:val="24"/>
          <w:szCs w:val="24"/>
          <w:highlight w:val="none"/>
          <w:u w:val="single"/>
          <w:lang w:eastAsia="zh-CN"/>
        </w:rPr>
        <w:t>，</w:t>
      </w:r>
      <w:r>
        <w:rPr>
          <w:rFonts w:hint="eastAsia" w:ascii="仿宋" w:hAnsi="仿宋" w:eastAsia="仿宋" w:cs="仿宋"/>
          <w:bCs/>
          <w:sz w:val="24"/>
          <w:szCs w:val="24"/>
          <w:highlight w:val="none"/>
          <w:u w:val="single"/>
        </w:rPr>
        <w:t>服务由符合政策要求的中小企业承接</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提供中小企业声明函</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 xml:space="preserve">  </w:t>
      </w:r>
    </w:p>
    <w:p w14:paraId="265F09B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sz w:val="24"/>
          <w:szCs w:val="24"/>
          <w:highlight w:val="none"/>
          <w:lang w:val="en-US"/>
        </w:rPr>
      </w:pPr>
      <w:r>
        <w:rPr>
          <w:rFonts w:hint="eastAsia" w:ascii="仿宋" w:hAnsi="仿宋" w:eastAsia="仿宋" w:cs="仿宋"/>
          <w:bCs/>
          <w:sz w:val="24"/>
          <w:szCs w:val="24"/>
          <w:highlight w:val="none"/>
        </w:rPr>
        <w:t>3.本项目的特定资格要求：</w:t>
      </w:r>
      <w:r>
        <w:rPr>
          <w:rFonts w:hint="eastAsia" w:ascii="仿宋" w:hAnsi="仿宋" w:eastAsia="仿宋" w:cs="仿宋"/>
          <w:bCs/>
          <w:sz w:val="24"/>
          <w:szCs w:val="24"/>
          <w:highlight w:val="none"/>
          <w:u w:val="single"/>
          <w:lang w:val="en-US" w:eastAsia="zh-CN"/>
        </w:rPr>
        <w:t xml:space="preserve">   </w:t>
      </w:r>
      <w:r>
        <w:rPr>
          <w:rFonts w:hint="eastAsia" w:ascii="仿宋" w:hAnsi="仿宋" w:eastAsia="仿宋" w:cs="仿宋"/>
          <w:bCs/>
          <w:sz w:val="24"/>
          <w:szCs w:val="24"/>
          <w:highlight w:val="none"/>
          <w:u w:val="single"/>
          <w:lang w:eastAsia="zh-CN"/>
        </w:rPr>
        <w:t>无。</w:t>
      </w:r>
      <w:r>
        <w:rPr>
          <w:rFonts w:hint="eastAsia" w:ascii="仿宋" w:hAnsi="仿宋" w:eastAsia="仿宋" w:cs="仿宋"/>
          <w:bCs/>
          <w:sz w:val="24"/>
          <w:szCs w:val="24"/>
          <w:highlight w:val="none"/>
          <w:u w:val="single"/>
          <w:lang w:val="en-US" w:eastAsia="zh-CN"/>
        </w:rPr>
        <w:t xml:space="preserve">  </w:t>
      </w:r>
    </w:p>
    <w:p w14:paraId="6E11DE5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12" w:name="_Toc35393792"/>
      <w:bookmarkStart w:id="13" w:name="_Toc35393623"/>
      <w:r>
        <w:rPr>
          <w:rFonts w:hint="eastAsia" w:ascii="仿宋" w:hAnsi="仿宋" w:eastAsia="仿宋" w:cs="仿宋"/>
          <w:b/>
          <w:bCs/>
          <w:sz w:val="24"/>
          <w:szCs w:val="24"/>
          <w:highlight w:val="none"/>
        </w:rPr>
        <w:t>三、获取招标文件</w:t>
      </w:r>
      <w:bookmarkEnd w:id="10"/>
      <w:bookmarkEnd w:id="11"/>
      <w:bookmarkEnd w:id="12"/>
      <w:bookmarkEnd w:id="13"/>
    </w:p>
    <w:p w14:paraId="243DB374">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04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22</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 xml:space="preserve"> ，每天上午00:00至12:00 ，下午12:00至23:59（北京时间，线上获取法定节假日均可，线下获取文件法定节假日除外）。</w:t>
      </w:r>
    </w:p>
    <w:p w14:paraId="7A203900">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地点（网址）：</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p>
    <w:p w14:paraId="57676B45">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bCs/>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32EF083A">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14:paraId="22DA87A6">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sz w:val="24"/>
          <w:szCs w:val="24"/>
          <w:highlight w:val="none"/>
        </w:rPr>
        <w:t>四、提交投标文件</w:t>
      </w:r>
      <w:bookmarkEnd w:id="14"/>
      <w:bookmarkEnd w:id="15"/>
      <w:r>
        <w:rPr>
          <w:rFonts w:hint="eastAsia" w:ascii="仿宋" w:hAnsi="仿宋" w:eastAsia="仿宋" w:cs="仿宋"/>
          <w:b/>
          <w:bCs/>
          <w:sz w:val="24"/>
          <w:szCs w:val="24"/>
          <w:highlight w:val="none"/>
        </w:rPr>
        <w:t>截止时间、开标时间和地点</w:t>
      </w:r>
      <w:bookmarkEnd w:id="16"/>
      <w:bookmarkEnd w:id="17"/>
    </w:p>
    <w:p w14:paraId="03626AA5">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rPr>
        <w:t>提交投标文件截止时间：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22</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rPr>
        <w:t>（北京时间）</w:t>
      </w:r>
    </w:p>
    <w:p w14:paraId="1CFA921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投标地点（网</w:t>
      </w:r>
      <w:r>
        <w:rPr>
          <w:rFonts w:hint="eastAsia" w:ascii="仿宋" w:hAnsi="仿宋" w:eastAsia="仿宋" w:cs="仿宋"/>
          <w:color w:val="auto"/>
          <w:sz w:val="24"/>
          <w:szCs w:val="24"/>
          <w:highlight w:val="none"/>
        </w:rPr>
        <w:t>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61F41113">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 xml:space="preserve">22 </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p>
    <w:p w14:paraId="44394B1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开标地点（网址）：</w:t>
      </w:r>
      <w:bookmarkStart w:id="20" w:name="OLE_LINK4"/>
      <w:bookmarkStart w:id="21" w:name="OLE_LINK3"/>
      <w:r>
        <w:rPr>
          <w:rFonts w:hint="eastAsia" w:ascii="仿宋" w:hAnsi="仿宋" w:eastAsia="仿宋" w:cs="仿宋"/>
          <w:sz w:val="24"/>
          <w:szCs w:val="24"/>
          <w:highlight w:val="none"/>
        </w:rPr>
        <w:t>政采云平台http://www.zcygov.cn/</w:t>
      </w:r>
      <w:bookmarkEnd w:id="20"/>
      <w:r>
        <w:rPr>
          <w:rFonts w:hint="eastAsia" w:ascii="仿宋" w:hAnsi="仿宋" w:eastAsia="仿宋" w:cs="仿宋"/>
          <w:sz w:val="24"/>
          <w:szCs w:val="24"/>
          <w:highlight w:val="none"/>
        </w:rPr>
        <w:t>；</w:t>
      </w:r>
      <w:bookmarkEnd w:id="21"/>
    </w:p>
    <w:p w14:paraId="7847AF34">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sz w:val="24"/>
          <w:szCs w:val="24"/>
          <w:highlight w:val="none"/>
        </w:rPr>
        <w:t>现场开标地点：</w:t>
      </w:r>
      <w:r>
        <w:rPr>
          <w:rFonts w:hint="eastAsia" w:ascii="仿宋" w:hAnsi="仿宋" w:eastAsia="仿宋" w:cs="仿宋"/>
          <w:sz w:val="24"/>
          <w:szCs w:val="24"/>
          <w:highlight w:val="none"/>
          <w:lang w:eastAsia="zh-CN"/>
        </w:rPr>
        <w:t>绍兴达城项目管理有限公司</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镜湖金滩大厦1204室</w:t>
      </w:r>
      <w:r>
        <w:rPr>
          <w:rFonts w:hint="eastAsia" w:ascii="仿宋" w:hAnsi="仿宋" w:eastAsia="仿宋" w:cs="仿宋"/>
          <w:sz w:val="24"/>
          <w:szCs w:val="24"/>
          <w:highlight w:val="none"/>
        </w:rPr>
        <w:t>）开标室</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 </w:t>
      </w:r>
    </w:p>
    <w:p w14:paraId="18931913">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35393625"/>
      <w:bookmarkStart w:id="23" w:name="_Toc28359084"/>
      <w:bookmarkStart w:id="24" w:name="_Toc28359007"/>
      <w:bookmarkStart w:id="25" w:name="_Toc35393794"/>
      <w:r>
        <w:rPr>
          <w:rFonts w:hint="eastAsia" w:ascii="仿宋" w:hAnsi="仿宋" w:eastAsia="仿宋" w:cs="仿宋"/>
          <w:b/>
          <w:bCs/>
          <w:color w:val="auto"/>
          <w:sz w:val="24"/>
          <w:szCs w:val="24"/>
          <w:highlight w:val="none"/>
        </w:rPr>
        <w:t>五、公告期限</w:t>
      </w:r>
      <w:bookmarkEnd w:id="22"/>
      <w:bookmarkEnd w:id="23"/>
      <w:bookmarkEnd w:id="24"/>
      <w:bookmarkEnd w:id="25"/>
    </w:p>
    <w:p w14:paraId="02F21BFA">
      <w:pPr>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7E71C355">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6" w:name="_Toc35393795"/>
      <w:bookmarkStart w:id="27" w:name="_Toc35393626"/>
      <w:r>
        <w:rPr>
          <w:rFonts w:hint="eastAsia" w:ascii="仿宋" w:hAnsi="仿宋" w:eastAsia="仿宋" w:cs="仿宋"/>
          <w:b/>
          <w:bCs/>
          <w:sz w:val="24"/>
          <w:szCs w:val="24"/>
          <w:highlight w:val="none"/>
        </w:rPr>
        <w:t>六、其他补充事宜</w:t>
      </w:r>
      <w:bookmarkEnd w:id="26"/>
      <w:bookmarkEnd w:id="27"/>
    </w:p>
    <w:p w14:paraId="5E05B651">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182A5C28">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000000"/>
          <w:sz w:val="24"/>
          <w:highlight w:val="none"/>
        </w:rPr>
        <w:t>详见采购文件第七章。</w:t>
      </w:r>
    </w:p>
    <w:p w14:paraId="0853A0FF">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3.其他事项：</w:t>
      </w:r>
      <w:r>
        <w:rPr>
          <w:rFonts w:hint="eastAsia" w:ascii="仿宋" w:hAnsi="仿宋" w:eastAsia="仿宋" w:cs="仿宋"/>
          <w:kern w:val="0"/>
          <w:sz w:val="24"/>
          <w:szCs w:val="24"/>
          <w:highlight w:val="none"/>
          <w:u w:val="wave"/>
        </w:rPr>
        <w:t>详见采购文件“采购公告补充事项”。（重要）</w:t>
      </w:r>
    </w:p>
    <w:p w14:paraId="2D6170A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28" w:name="_Toc35393627"/>
      <w:bookmarkStart w:id="29" w:name="_Toc28359008"/>
      <w:bookmarkStart w:id="30" w:name="_Toc28359085"/>
      <w:bookmarkStart w:id="31" w:name="_Toc35393796"/>
      <w:r>
        <w:rPr>
          <w:rFonts w:hint="eastAsia" w:ascii="仿宋" w:hAnsi="仿宋" w:eastAsia="仿宋" w:cs="仿宋"/>
          <w:b/>
          <w:bCs/>
          <w:sz w:val="24"/>
          <w:szCs w:val="24"/>
          <w:highlight w:val="none"/>
        </w:rPr>
        <w:t>七、对本次招标提出询问、质疑、投诉，请按以下方式联系</w:t>
      </w:r>
      <w:bookmarkEnd w:id="28"/>
      <w:bookmarkEnd w:id="29"/>
      <w:bookmarkEnd w:id="30"/>
      <w:bookmarkEnd w:id="31"/>
    </w:p>
    <w:p w14:paraId="24A49BD5">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1.采购人信息</w:t>
      </w:r>
    </w:p>
    <w:p w14:paraId="47F41F7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绍兴市财政局</w:t>
      </w:r>
      <w:r>
        <w:rPr>
          <w:rFonts w:hint="eastAsia" w:ascii="仿宋" w:hAnsi="仿宋" w:eastAsia="仿宋" w:cs="仿宋"/>
          <w:kern w:val="0"/>
          <w:sz w:val="24"/>
          <w:szCs w:val="24"/>
          <w:highlight w:val="none"/>
          <w:u w:val="single"/>
        </w:rPr>
        <w:t xml:space="preserve"> </w:t>
      </w:r>
    </w:p>
    <w:p w14:paraId="39540718">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绍兴市越城区凤林西路151号</w:t>
      </w:r>
      <w:r>
        <w:rPr>
          <w:rFonts w:hint="eastAsia" w:ascii="仿宋" w:hAnsi="仿宋" w:eastAsia="仿宋" w:cs="仿宋"/>
          <w:kern w:val="0"/>
          <w:sz w:val="24"/>
          <w:szCs w:val="24"/>
          <w:highlight w:val="none"/>
          <w:u w:val="single"/>
        </w:rPr>
        <w:t xml:space="preserve"> </w:t>
      </w:r>
    </w:p>
    <w:p w14:paraId="601BD99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bookmarkStart w:id="32" w:name="_Toc28359009"/>
      <w:bookmarkStart w:id="33" w:name="_Toc28359086"/>
    </w:p>
    <w:p w14:paraId="0D107427">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 xml:space="preserve">王先生  </w:t>
      </w:r>
    </w:p>
    <w:p w14:paraId="726D1136">
      <w:pPr>
        <w:spacing w:line="360" w:lineRule="auto"/>
        <w:ind w:left="1079" w:leftChars="371" w:hanging="300" w:hangingChars="125"/>
        <w:jc w:val="left"/>
        <w:rPr>
          <w:rFonts w:hint="eastAsia"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项目联系方式（询问）：</w:t>
      </w:r>
      <w:r>
        <w:rPr>
          <w:rFonts w:hint="eastAsia" w:ascii="仿宋" w:hAnsi="仿宋" w:eastAsia="仿宋" w:cs="仿宋"/>
          <w:kern w:val="0"/>
          <w:sz w:val="24"/>
          <w:szCs w:val="24"/>
          <w:highlight w:val="none"/>
          <w:u w:val="single"/>
          <w:lang w:val="en-US" w:eastAsia="zh-CN"/>
        </w:rPr>
        <w:t>0575-85209795</w:t>
      </w:r>
    </w:p>
    <w:p w14:paraId="288F0938">
      <w:pPr>
        <w:spacing w:line="360" w:lineRule="auto"/>
        <w:ind w:left="1079" w:leftChars="371" w:hanging="300" w:hangingChars="125"/>
        <w:jc w:val="left"/>
        <w:rPr>
          <w:rFonts w:hint="default"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诸先生</w:t>
      </w:r>
    </w:p>
    <w:p w14:paraId="77BB08ED">
      <w:pPr>
        <w:spacing w:line="360" w:lineRule="auto"/>
        <w:ind w:left="1079" w:leftChars="371" w:hanging="300" w:hangingChars="125"/>
        <w:jc w:val="left"/>
        <w:rPr>
          <w:rFonts w:hint="eastAsia"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质疑联系方式：</w:t>
      </w:r>
      <w:r>
        <w:rPr>
          <w:rFonts w:hint="eastAsia" w:ascii="仿宋" w:hAnsi="仿宋" w:eastAsia="仿宋" w:cs="仿宋"/>
          <w:kern w:val="0"/>
          <w:sz w:val="24"/>
          <w:szCs w:val="24"/>
          <w:highlight w:val="none"/>
          <w:u w:val="single"/>
          <w:lang w:val="en-US" w:eastAsia="zh-CN"/>
        </w:rPr>
        <w:t>0575-85209799</w:t>
      </w:r>
    </w:p>
    <w:p w14:paraId="6606C90B">
      <w:pPr>
        <w:spacing w:line="360" w:lineRule="auto"/>
        <w:jc w:val="left"/>
        <w:rPr>
          <w:rFonts w:hint="eastAsia" w:ascii="仿宋" w:hAnsi="仿宋" w:eastAsia="仿宋" w:cs="仿宋"/>
          <w:sz w:val="24"/>
          <w:szCs w:val="24"/>
          <w:highlight w:val="none"/>
          <w:u w:val="single"/>
        </w:rPr>
      </w:pPr>
    </w:p>
    <w:p w14:paraId="777FFFE7">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2"/>
      <w:bookmarkEnd w:id="33"/>
    </w:p>
    <w:p w14:paraId="35047E23">
      <w:pPr>
        <w:spacing w:line="360" w:lineRule="auto"/>
        <w:ind w:left="1079" w:leftChars="371" w:hanging="300" w:hangingChars="125"/>
        <w:jc w:val="left"/>
        <w:rPr>
          <w:rFonts w:hint="eastAsia" w:ascii="仿宋" w:hAnsi="仿宋" w:eastAsia="仿宋" w:cs="仿宋"/>
          <w:sz w:val="24"/>
          <w:szCs w:val="24"/>
          <w:highlight w:val="none"/>
        </w:rPr>
      </w:pPr>
      <w:bookmarkStart w:id="34" w:name="_Toc28359087"/>
      <w:bookmarkStart w:id="35" w:name="_Toc28359010"/>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绍兴达城项目管理有限公司</w:t>
      </w:r>
      <w:r>
        <w:rPr>
          <w:rFonts w:hint="eastAsia" w:ascii="仿宋" w:hAnsi="仿宋" w:eastAsia="仿宋" w:cs="仿宋"/>
          <w:sz w:val="24"/>
          <w:szCs w:val="24"/>
          <w:highlight w:val="none"/>
          <w:u w:val="single"/>
        </w:rPr>
        <w:t>　</w:t>
      </w:r>
    </w:p>
    <w:p w14:paraId="5BEBB11A">
      <w:pPr>
        <w:spacing w:line="360" w:lineRule="auto"/>
        <w:ind w:left="1079" w:leftChars="371" w:hanging="300" w:hangingChars="125"/>
        <w:jc w:val="lef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绍兴市越城区镜湖金滩大厦12楼1204室</w:t>
      </w:r>
    </w:p>
    <w:p w14:paraId="4543AA21">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p>
    <w:p w14:paraId="038FC969">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费明明</w:t>
      </w:r>
      <w:r>
        <w:rPr>
          <w:rFonts w:hint="eastAsia" w:ascii="仿宋" w:hAnsi="仿宋" w:eastAsia="仿宋" w:cs="仿宋"/>
          <w:kern w:val="0"/>
          <w:sz w:val="24"/>
          <w:szCs w:val="24"/>
          <w:highlight w:val="none"/>
          <w:u w:val="single"/>
        </w:rPr>
        <w:t xml:space="preserve">  </w:t>
      </w:r>
    </w:p>
    <w:p w14:paraId="69135B98">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 xml:space="preserve">13185500076 </w:t>
      </w:r>
    </w:p>
    <w:p w14:paraId="03EE1C4B">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裘超君</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w:t>
      </w:r>
    </w:p>
    <w:p w14:paraId="3A76296E">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eastAsia="zh-CN"/>
        </w:rPr>
        <w:t>13858545542</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xml:space="preserve">　 </w:t>
      </w:r>
    </w:p>
    <w:p w14:paraId="383FF105">
      <w:pPr>
        <w:spacing w:line="360" w:lineRule="auto"/>
        <w:ind w:firstLine="720" w:firstLineChars="300"/>
        <w:rPr>
          <w:rFonts w:hint="eastAsia" w:ascii="仿宋" w:hAnsi="仿宋" w:eastAsia="仿宋" w:cs="仿宋"/>
          <w:sz w:val="24"/>
          <w:szCs w:val="24"/>
          <w:highlight w:val="none"/>
        </w:rPr>
      </w:pPr>
    </w:p>
    <w:p w14:paraId="37105D35">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3.</w:t>
      </w:r>
      <w:bookmarkEnd w:id="34"/>
      <w:bookmarkEnd w:id="35"/>
      <w:r>
        <w:rPr>
          <w:rFonts w:hint="eastAsia" w:ascii="仿宋" w:hAnsi="仿宋" w:eastAsia="仿宋" w:cs="仿宋"/>
          <w:sz w:val="24"/>
          <w:szCs w:val="24"/>
          <w:highlight w:val="none"/>
        </w:rPr>
        <w:t>同级政府采购监督管理部门</w:t>
      </w:r>
    </w:p>
    <w:p w14:paraId="34629749">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rPr>
        <w:t>绍兴市财政局</w:t>
      </w:r>
      <w:r>
        <w:rPr>
          <w:rFonts w:hint="eastAsia" w:ascii="仿宋" w:hAnsi="仿宋" w:eastAsia="仿宋" w:cs="仿宋"/>
          <w:sz w:val="24"/>
          <w:szCs w:val="24"/>
          <w:highlight w:val="none"/>
          <w:u w:val="single"/>
        </w:rPr>
        <w:t>　</w:t>
      </w:r>
    </w:p>
    <w:p w14:paraId="73BB9F1F">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rPr>
        <w:t>绍兴市越城区凤林西路151号</w:t>
      </w:r>
    </w:p>
    <w:p w14:paraId="0DD5593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传真：</w:t>
      </w:r>
      <w:r>
        <w:rPr>
          <w:rFonts w:hint="eastAsia" w:ascii="仿宋" w:hAnsi="仿宋" w:eastAsia="仿宋" w:cs="仿宋"/>
          <w:kern w:val="0"/>
          <w:sz w:val="24"/>
          <w:szCs w:val="24"/>
          <w:highlight w:val="none"/>
          <w:u w:val="single"/>
        </w:rPr>
        <w:t>　　/　　</w:t>
      </w:r>
    </w:p>
    <w:p w14:paraId="27F8B6EA">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联系人：</w:t>
      </w:r>
      <w:r>
        <w:rPr>
          <w:rFonts w:hint="eastAsia" w:ascii="仿宋" w:hAnsi="仿宋" w:eastAsia="仿宋" w:cs="仿宋"/>
          <w:kern w:val="0"/>
          <w:sz w:val="24"/>
          <w:szCs w:val="24"/>
          <w:highlight w:val="none"/>
          <w:u w:val="single"/>
        </w:rPr>
        <w:t>张婷婷</w:t>
      </w:r>
    </w:p>
    <w:p w14:paraId="4725AC2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监督投诉电话：</w:t>
      </w:r>
      <w:r>
        <w:rPr>
          <w:rFonts w:hint="eastAsia" w:ascii="仿宋" w:hAnsi="仿宋" w:eastAsia="仿宋" w:cs="仿宋"/>
          <w:kern w:val="0"/>
          <w:sz w:val="24"/>
          <w:szCs w:val="24"/>
          <w:highlight w:val="none"/>
          <w:u w:val="single"/>
        </w:rPr>
        <w:t>0575-85209697</w:t>
      </w:r>
    </w:p>
    <w:p w14:paraId="0044BEE2">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若对项目采购电子交易系统操作有疑问，可登录政采云（https://www.zcygov.cn/），点击右侧咨询小采，获取采小蜜智能服务管家帮助，或拨打政采云服务热线400-881-7190获取热线服务帮助。</w:t>
      </w:r>
    </w:p>
    <w:p w14:paraId="6EC5A8BA">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p w14:paraId="5567D224">
      <w:pPr>
        <w:widowControl/>
        <w:jc w:val="center"/>
        <w:rPr>
          <w:rFonts w:hint="eastAsia" w:ascii="仿宋" w:hAnsi="仿宋" w:eastAsia="仿宋" w:cs="仿宋"/>
          <w:b/>
          <w:bCs/>
          <w:sz w:val="44"/>
          <w:szCs w:val="44"/>
          <w:highlight w:val="none"/>
        </w:rPr>
      </w:pPr>
      <w:r>
        <w:rPr>
          <w:rFonts w:hint="eastAsia" w:ascii="仿宋" w:hAnsi="仿宋" w:eastAsia="仿宋" w:cs="仿宋"/>
          <w:sz w:val="28"/>
          <w:szCs w:val="28"/>
          <w:highlight w:val="none"/>
        </w:rPr>
        <w:br w:type="page"/>
      </w:r>
      <w:r>
        <w:rPr>
          <w:rFonts w:hint="eastAsia" w:ascii="仿宋" w:hAnsi="仿宋" w:eastAsia="仿宋" w:cs="仿宋"/>
          <w:b/>
          <w:bCs/>
          <w:sz w:val="44"/>
          <w:szCs w:val="44"/>
          <w:highlight w:val="none"/>
        </w:rPr>
        <w:t>采购公告补充事项</w:t>
      </w:r>
    </w:p>
    <w:p w14:paraId="2CC4DE52">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采购组织类型：</w:t>
      </w:r>
      <w:r>
        <w:rPr>
          <w:rFonts w:hint="eastAsia" w:ascii="仿宋" w:hAnsi="仿宋" w:eastAsia="仿宋" w:cs="仿宋"/>
          <w:bCs/>
          <w:color w:val="000000"/>
          <w:sz w:val="24"/>
          <w:highlight w:val="none"/>
          <w:u w:val="single"/>
        </w:rPr>
        <w:t xml:space="preserve"> </w:t>
      </w:r>
      <w:r>
        <w:rPr>
          <w:rFonts w:hint="eastAsia" w:ascii="仿宋" w:hAnsi="仿宋" w:eastAsia="仿宋" w:cs="仿宋"/>
          <w:b/>
          <w:bCs w:val="0"/>
          <w:color w:val="000000" w:themeColor="text1"/>
          <w:sz w:val="24"/>
          <w:szCs w:val="24"/>
          <w:highlight w:val="none"/>
          <w:u w:val="single"/>
          <w14:textFill>
            <w14:solidFill>
              <w14:schemeClr w14:val="tx1"/>
            </w14:solidFill>
          </w14:textFill>
        </w:rPr>
        <w:t>分散采购</w:t>
      </w:r>
      <w:r>
        <w:rPr>
          <w:rFonts w:hint="eastAsia" w:ascii="仿宋" w:hAnsi="仿宋" w:eastAsia="仿宋" w:cs="仿宋"/>
          <w:bCs/>
          <w:color w:val="000000"/>
          <w:sz w:val="24"/>
          <w:highlight w:val="none"/>
          <w:u w:val="single"/>
        </w:rPr>
        <w:t xml:space="preserve">   </w:t>
      </w:r>
    </w:p>
    <w:p w14:paraId="28B9E1BE">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采购类别：</w:t>
      </w:r>
      <w:r>
        <w:rPr>
          <w:rFonts w:hint="eastAsia" w:ascii="仿宋" w:hAnsi="仿宋" w:eastAsia="仿宋" w:cs="仿宋"/>
          <w:b/>
          <w:bCs/>
          <w:color w:val="000000"/>
          <w:sz w:val="24"/>
          <w:highlight w:val="none"/>
          <w:u w:val="single"/>
        </w:rPr>
        <w:t xml:space="preserve">   服</w:t>
      </w:r>
      <w:r>
        <w:rPr>
          <w:rFonts w:hint="eastAsia" w:ascii="仿宋" w:hAnsi="仿宋" w:eastAsia="仿宋" w:cs="仿宋"/>
          <w:b/>
          <w:bCs/>
          <w:color w:val="000000"/>
          <w:sz w:val="24"/>
          <w:highlight w:val="none"/>
          <w:u w:val="single"/>
          <w:lang w:val="en-US" w:eastAsia="zh-CN"/>
        </w:rPr>
        <w:t xml:space="preserve"> </w:t>
      </w:r>
      <w:r>
        <w:rPr>
          <w:rFonts w:hint="eastAsia" w:ascii="仿宋" w:hAnsi="仿宋" w:eastAsia="仿宋" w:cs="仿宋"/>
          <w:b/>
          <w:bCs/>
          <w:color w:val="000000"/>
          <w:sz w:val="24"/>
          <w:highlight w:val="none"/>
          <w:u w:val="single"/>
        </w:rPr>
        <w:t xml:space="preserve">务   </w:t>
      </w:r>
    </w:p>
    <w:p w14:paraId="71DA1F18">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采购方式：</w:t>
      </w:r>
      <w:r>
        <w:rPr>
          <w:rFonts w:hint="eastAsia" w:ascii="仿宋" w:hAnsi="仿宋" w:eastAsia="仿宋" w:cs="仿宋"/>
          <w:bCs/>
          <w:color w:val="000000"/>
          <w:sz w:val="24"/>
          <w:highlight w:val="none"/>
          <w:u w:val="single"/>
        </w:rPr>
        <w:t xml:space="preserve">   </w:t>
      </w:r>
      <w:r>
        <w:rPr>
          <w:rFonts w:hint="eastAsia" w:ascii="仿宋" w:hAnsi="仿宋" w:eastAsia="仿宋" w:cs="仿宋"/>
          <w:b/>
          <w:bCs/>
          <w:color w:val="000000"/>
          <w:sz w:val="24"/>
          <w:highlight w:val="none"/>
          <w:u w:val="single"/>
        </w:rPr>
        <w:t>公开招标</w:t>
      </w:r>
      <w:r>
        <w:rPr>
          <w:rFonts w:hint="eastAsia" w:ascii="仿宋" w:hAnsi="仿宋" w:eastAsia="仿宋" w:cs="仿宋"/>
          <w:bCs/>
          <w:color w:val="000000"/>
          <w:sz w:val="24"/>
          <w:highlight w:val="none"/>
          <w:u w:val="single"/>
        </w:rPr>
        <w:t xml:space="preserve">    </w:t>
      </w:r>
    </w:p>
    <w:p w14:paraId="53186F30">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资格审查方式：资格后审。</w:t>
      </w:r>
    </w:p>
    <w:p w14:paraId="0A8ED84C">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注意事项：</w:t>
      </w:r>
    </w:p>
    <w:p w14:paraId="480787CD">
      <w:pPr>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1、单位负责人为同一人或者存在直接控股、管理关系的不同供应商，不得同时参加同一标项的投标。</w:t>
      </w:r>
    </w:p>
    <w:p w14:paraId="586DE80B">
      <w:pPr>
        <w:spacing w:line="360" w:lineRule="exact"/>
        <w:ind w:left="0"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2、为项目提供整体设计、规范编制或者项目管理、监理、检测等服务的供应商，不得再参加该采购项目的其他采购活动。</w:t>
      </w:r>
    </w:p>
    <w:p w14:paraId="425E90B3">
      <w:pPr>
        <w:spacing w:line="440" w:lineRule="exact"/>
        <w:ind w:firstLine="464" w:firstLineChars="200"/>
        <w:rPr>
          <w:rFonts w:hint="eastAsia" w:ascii="仿宋" w:hAnsi="仿宋" w:eastAsia="仿宋" w:cs="仿宋"/>
          <w:color w:val="000000"/>
          <w:spacing w:val="-4"/>
          <w:sz w:val="24"/>
          <w:highlight w:val="none"/>
        </w:rPr>
      </w:pPr>
      <w:r>
        <w:rPr>
          <w:rFonts w:hint="eastAsia" w:ascii="仿宋" w:hAnsi="仿宋" w:eastAsia="仿宋" w:cs="仿宋"/>
          <w:color w:val="000000"/>
          <w:spacing w:val="-4"/>
          <w:sz w:val="24"/>
          <w:highlight w:val="none"/>
        </w:rPr>
        <w:t>3、请投标供应商务必认真学习网上相关培训课程。电子化交易准备工作详见</w:t>
      </w:r>
      <w:r>
        <w:rPr>
          <w:rStyle w:val="40"/>
          <w:rFonts w:hint="eastAsia" w:ascii="仿宋" w:hAnsi="仿宋" w:eastAsia="仿宋" w:cs="仿宋"/>
          <w:spacing w:val="-4"/>
          <w:sz w:val="24"/>
          <w:highlight w:val="none"/>
        </w:rPr>
        <w:fldChar w:fldCharType="begin"/>
      </w:r>
      <w:r>
        <w:rPr>
          <w:rFonts w:hint="eastAsia" w:ascii="仿宋" w:hAnsi="仿宋" w:eastAsia="仿宋" w:cs="仿宋"/>
          <w:highlight w:val="none"/>
        </w:rPr>
        <w:instrText xml:space="preserve">HYPERLINK "http://www.sxyc.gov.cn/art/2019/9/11/art_1559761_38044415.html"</w:instrText>
      </w:r>
      <w:r>
        <w:rPr>
          <w:rStyle w:val="40"/>
          <w:rFonts w:hint="eastAsia" w:ascii="仿宋" w:hAnsi="仿宋" w:eastAsia="仿宋" w:cs="仿宋"/>
          <w:spacing w:val="-4"/>
          <w:sz w:val="24"/>
          <w:highlight w:val="none"/>
        </w:rPr>
        <w:fldChar w:fldCharType="separate"/>
      </w:r>
      <w:r>
        <w:rPr>
          <w:rStyle w:val="40"/>
          <w:rFonts w:hint="eastAsia" w:ascii="仿宋" w:hAnsi="仿宋" w:eastAsia="仿宋" w:cs="仿宋"/>
          <w:spacing w:val="-4"/>
          <w:sz w:val="24"/>
          <w:highlight w:val="none"/>
        </w:rPr>
        <w:t>http://www.sxyc.gov.cn/art/2019/9/11/art_1559761_38044415.html</w:t>
      </w:r>
      <w:r>
        <w:rPr>
          <w:rStyle w:val="40"/>
          <w:rFonts w:hint="eastAsia" w:ascii="仿宋" w:hAnsi="仿宋" w:eastAsia="仿宋" w:cs="仿宋"/>
          <w:spacing w:val="-4"/>
          <w:sz w:val="24"/>
          <w:highlight w:val="none"/>
        </w:rPr>
        <w:fldChar w:fldCharType="end"/>
      </w:r>
      <w:r>
        <w:rPr>
          <w:rFonts w:hint="eastAsia" w:ascii="仿宋" w:hAnsi="仿宋" w:eastAsia="仿宋" w:cs="仿宋"/>
          <w:color w:val="000000"/>
          <w:spacing w:val="-4"/>
          <w:sz w:val="24"/>
          <w:highlight w:val="none"/>
        </w:rPr>
        <w:t xml:space="preserve">  《关于做好政府采购项目电子化交易准备工作的通知》。</w:t>
      </w:r>
    </w:p>
    <w:p w14:paraId="51A7E3F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sz w:val="24"/>
          <w:highlight w:val="none"/>
        </w:rPr>
      </w:pPr>
      <w:r>
        <w:rPr>
          <w:rFonts w:hint="eastAsia" w:ascii="仿宋" w:hAnsi="仿宋" w:eastAsia="仿宋" w:cs="仿宋"/>
          <w:color w:val="000000"/>
          <w:spacing w:val="-4"/>
          <w:sz w:val="24"/>
          <w:highlight w:val="none"/>
        </w:rPr>
        <w:t>4、</w:t>
      </w:r>
      <w:r>
        <w:rPr>
          <w:rFonts w:hint="eastAsia" w:ascii="仿宋" w:hAnsi="仿宋" w:eastAsia="仿宋" w:cs="仿宋"/>
          <w:sz w:val="24"/>
          <w:highlight w:val="none"/>
        </w:rPr>
        <w:t>供应商-政府采购项目电子交易操作指南：</w:t>
      </w:r>
      <w:r>
        <w:rPr>
          <w:rStyle w:val="40"/>
          <w:rFonts w:hint="eastAsia" w:ascii="仿宋" w:hAnsi="仿宋" w:eastAsia="仿宋" w:cs="仿宋"/>
          <w:caps w:val="0"/>
          <w:smallCaps w:val="0"/>
          <w:snapToGrid/>
          <w:vanish w:val="0"/>
          <w:color w:val="0000FF"/>
          <w:sz w:val="24"/>
          <w:szCs w:val="24"/>
          <w:highlight w:val="none"/>
          <w:vertAlign w:val="baseline"/>
        </w:rPr>
        <w:t>https://service.zcygov.cn/#/knowledges/CW1EtGwBFdiHxlNd6I3m/6IMVAG0BFdiHxlNdQ8Na</w:t>
      </w:r>
      <w:r>
        <w:rPr>
          <w:rFonts w:hint="eastAsia" w:ascii="仿宋" w:hAnsi="仿宋" w:eastAsia="仿宋" w:cs="仿宋"/>
          <w:sz w:val="24"/>
          <w:highlight w:val="none"/>
        </w:rPr>
        <w:t>。</w:t>
      </w:r>
    </w:p>
    <w:p w14:paraId="4EBF29B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5、CA申领需要时间，请各潜在投标供应商及时办理和绑定。</w:t>
      </w:r>
    </w:p>
    <w:p w14:paraId="3654304C">
      <w:pPr>
        <w:spacing w:line="360" w:lineRule="exact"/>
        <w:ind w:left="0" w:firstLine="480" w:firstLineChars="200"/>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6、获取采购文件后不参加投标的供应商，须向采购代理机构提供书面说明。</w:t>
      </w:r>
    </w:p>
    <w:p w14:paraId="2742273F">
      <w:pPr>
        <w:spacing w:line="360" w:lineRule="exact"/>
        <w:ind w:left="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7、需登陆政采云平台后在交易系统内获取采购文件，只网站下载不视为获取。</w:t>
      </w:r>
    </w:p>
    <w:p w14:paraId="6D550CA1">
      <w:pPr>
        <w:spacing w:line="360" w:lineRule="exact"/>
        <w:ind w:left="0"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8、预留充足时间上传加密电子投标文件（建议提前一天，供应商解密电子投标文件前处于加密状态）。</w:t>
      </w:r>
    </w:p>
    <w:p w14:paraId="0F54B3AF">
      <w:pPr>
        <w:spacing w:line="360" w:lineRule="auto"/>
        <w:ind w:left="0" w:firstLine="349" w:firstLineChars="150"/>
        <w:rPr>
          <w:rFonts w:hint="eastAsia" w:ascii="仿宋" w:hAnsi="仿宋" w:eastAsia="仿宋" w:cs="仿宋"/>
          <w:bCs/>
          <w:color w:val="000000"/>
          <w:sz w:val="24"/>
          <w:highlight w:val="none"/>
        </w:rPr>
      </w:pPr>
      <w:r>
        <w:rPr>
          <w:rFonts w:hint="eastAsia" w:ascii="仿宋" w:hAnsi="仿宋" w:eastAsia="仿宋" w:cs="仿宋"/>
          <w:b/>
          <w:bCs/>
          <w:color w:val="000000"/>
          <w:spacing w:val="-4"/>
          <w:sz w:val="24"/>
          <w:highlight w:val="none"/>
        </w:rPr>
        <w:t>六、</w:t>
      </w:r>
      <w:r>
        <w:rPr>
          <w:rFonts w:hint="eastAsia" w:ascii="仿宋" w:hAnsi="仿宋" w:eastAsia="仿宋" w:cs="仿宋"/>
          <w:b/>
          <w:color w:val="000000"/>
          <w:spacing w:val="-4"/>
          <w:sz w:val="24"/>
          <w:highlight w:val="none"/>
        </w:rPr>
        <w:t>采购公告及更正公告发布网址：</w:t>
      </w:r>
      <w:bookmarkStart w:id="36" w:name="_Hlt10553106"/>
      <w:bookmarkEnd w:id="36"/>
      <w:bookmarkStart w:id="37" w:name="_Hlt10553107"/>
      <w:bookmarkEnd w:id="37"/>
      <w:r>
        <w:rPr>
          <w:rFonts w:hint="eastAsia" w:ascii="仿宋" w:hAnsi="仿宋" w:eastAsia="仿宋" w:cs="仿宋"/>
          <w:color w:val="000000"/>
          <w:spacing w:val="-4"/>
          <w:sz w:val="24"/>
          <w:highlight w:val="none"/>
        </w:rPr>
        <w:t>http://zfcg.czt.zj.gov.cn/</w:t>
      </w:r>
      <w:r>
        <w:rPr>
          <w:rFonts w:hint="eastAsia" w:ascii="仿宋" w:hAnsi="仿宋" w:eastAsia="仿宋" w:cs="仿宋"/>
          <w:spacing w:val="-4"/>
          <w:sz w:val="24"/>
          <w:highlight w:val="none"/>
        </w:rPr>
        <w:t>和http://www.sxyc.gov.cn/公共资源交易板块。更正公告</w:t>
      </w:r>
      <w:r>
        <w:rPr>
          <w:rFonts w:hint="eastAsia" w:ascii="仿宋" w:hAnsi="仿宋" w:eastAsia="仿宋" w:cs="仿宋"/>
          <w:bCs/>
          <w:color w:val="000000"/>
          <w:sz w:val="24"/>
          <w:highlight w:val="none"/>
        </w:rPr>
        <w:t>请自行登录政采云平台或在浙江政府采购网更正公告页面或越城区人民政府门户网站采购公告页面中下载。</w:t>
      </w:r>
    </w:p>
    <w:p w14:paraId="09CE5CB1">
      <w:pPr>
        <w:spacing w:line="380" w:lineRule="exac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七、供应商入驻</w:t>
      </w:r>
      <w:r>
        <w:rPr>
          <w:rFonts w:hint="eastAsia" w:ascii="仿宋" w:hAnsi="仿宋" w:eastAsia="仿宋" w:cs="仿宋"/>
          <w:color w:val="000000"/>
          <w:sz w:val="24"/>
          <w:highlight w:val="none"/>
        </w:rPr>
        <w:t>（无需提交纸质资料现场审核）：</w:t>
      </w:r>
    </w:p>
    <w:p w14:paraId="67FDAD05">
      <w:pPr>
        <w:spacing w:line="36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000000"/>
          <w:sz w:val="24"/>
          <w:highlight w:val="none"/>
        </w:rPr>
        <w:t>越城区内企业入驻咨询电话：0575-89116928；非越城区内企业入驻详询当地集中采购机构；浙江省外企业入驻咨询电话：400-881-7190</w:t>
      </w:r>
    </w:p>
    <w:p w14:paraId="7318682D">
      <w:pPr>
        <w:spacing w:line="360" w:lineRule="exact"/>
        <w:ind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供应商入驻操作指南：</w:t>
      </w:r>
    </w:p>
    <w:p w14:paraId="490C6352">
      <w:pPr>
        <w:spacing w:line="380" w:lineRule="exact"/>
        <w:rPr>
          <w:rFonts w:hint="eastAsia" w:ascii="仿宋" w:hAnsi="仿宋" w:eastAsia="仿宋" w:cs="仿宋"/>
          <w:highlight w:val="none"/>
        </w:rPr>
      </w:pPr>
      <w:r>
        <w:rPr>
          <w:rFonts w:hint="eastAsia" w:ascii="仿宋" w:hAnsi="仿宋" w:eastAsia="仿宋" w:cs="仿宋"/>
          <w:highlight w:val="none"/>
        </w:rPr>
        <w:t>https://service.zcygov.cn/#/knowledges/cm2eqWwBFdiHxlNd_otq/w3Cd3GwBFdiHxlNd-BRD</w:t>
      </w:r>
    </w:p>
    <w:p w14:paraId="5699D51C">
      <w:pPr>
        <w:pStyle w:val="4"/>
        <w:rPr>
          <w:rFonts w:hint="eastAsia" w:ascii="仿宋" w:hAnsi="仿宋" w:eastAsia="仿宋" w:cs="仿宋"/>
          <w:highlight w:val="none"/>
        </w:rPr>
      </w:pPr>
      <w:bookmarkStart w:id="38" w:name="_Toc1678"/>
      <w:r>
        <w:rPr>
          <w:rFonts w:hint="eastAsia" w:ascii="仿宋" w:hAnsi="仿宋" w:eastAsia="仿宋" w:cs="仿宋"/>
          <w:highlight w:val="none"/>
        </w:rPr>
        <w:t>第二章  投标人须知</w:t>
      </w:r>
      <w:bookmarkEnd w:id="38"/>
    </w:p>
    <w:p w14:paraId="4D04ADA2">
      <w:pPr>
        <w:pStyle w:val="5"/>
        <w:rPr>
          <w:rFonts w:hint="eastAsia" w:ascii="仿宋" w:hAnsi="仿宋" w:eastAsia="仿宋" w:cs="仿宋"/>
          <w:highlight w:val="none"/>
        </w:rPr>
      </w:pPr>
      <w:bookmarkStart w:id="39" w:name="_Toc4885"/>
      <w:r>
        <w:rPr>
          <w:rFonts w:hint="eastAsia" w:ascii="仿宋" w:hAnsi="仿宋" w:eastAsia="仿宋" w:cs="仿宋"/>
          <w:highlight w:val="none"/>
        </w:rPr>
        <w:t>一、前附表</w:t>
      </w:r>
      <w:bookmarkEnd w:id="39"/>
    </w:p>
    <w:tbl>
      <w:tblPr>
        <w:tblStyle w:val="3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50C6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A147E3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71B1AA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内　　　　容</w:t>
            </w:r>
          </w:p>
        </w:tc>
      </w:tr>
      <w:tr w14:paraId="3351B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FF0C2A5">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6581B2A">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项目名称</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u w:val="single" w:color="auto"/>
                <w:lang w:eastAsia="zh-CN"/>
              </w:rPr>
              <w:t>绍兴市财政局财政收入分析信创迁移项目</w:t>
            </w:r>
          </w:p>
        </w:tc>
      </w:tr>
      <w:tr w14:paraId="2F769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852C953">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652DB1">
            <w:pPr>
              <w:autoSpaceDE w:val="0"/>
              <w:autoSpaceDN w:val="0"/>
              <w:spacing w:line="500" w:lineRule="exact"/>
              <w:textAlignment w:val="bottom"/>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投标有效期：</w:t>
            </w:r>
            <w:r>
              <w:rPr>
                <w:rFonts w:hint="eastAsia" w:ascii="仿宋" w:hAnsi="仿宋" w:eastAsia="仿宋" w:cs="仿宋"/>
                <w:color w:val="000000"/>
                <w:sz w:val="24"/>
                <w:highlight w:val="none"/>
              </w:rPr>
              <w:t>自投标截止日起60天。如采购人认为必要，可延长至总计最长不超过90天。</w:t>
            </w:r>
          </w:p>
        </w:tc>
      </w:tr>
      <w:tr w14:paraId="04423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83F13A">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97199CC">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是否提供样品：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u w:val="single"/>
              </w:rPr>
              <w:t xml:space="preserve"> </w:t>
            </w:r>
          </w:p>
        </w:tc>
      </w:tr>
      <w:tr w14:paraId="18BE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C0DBECF">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C0DAB5">
            <w:pPr>
              <w:autoSpaceDE w:val="0"/>
              <w:autoSpaceDN w:val="0"/>
              <w:spacing w:line="500" w:lineRule="exact"/>
              <w:textAlignment w:val="bottom"/>
              <w:rPr>
                <w:rFonts w:hint="eastAsia" w:ascii="仿宋" w:hAnsi="仿宋" w:eastAsia="仿宋" w:cs="仿宋"/>
                <w:b/>
                <w:color w:val="000000"/>
                <w:sz w:val="24"/>
                <w:highlight w:val="none"/>
                <w:u w:val="single"/>
              </w:rPr>
            </w:pPr>
            <w:r>
              <w:rPr>
                <w:rFonts w:hint="eastAsia" w:ascii="仿宋" w:hAnsi="仿宋" w:eastAsia="仿宋" w:cs="仿宋"/>
                <w:b/>
                <w:color w:val="000000"/>
                <w:sz w:val="24"/>
                <w:highlight w:val="none"/>
              </w:rPr>
              <w:t>是否演示：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p>
        </w:tc>
      </w:tr>
      <w:tr w14:paraId="5F01F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78C6ED6">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DB85DC5">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是否组织现场踏勘：</w:t>
            </w:r>
            <w:r>
              <w:rPr>
                <w:rFonts w:hint="eastAsia" w:ascii="仿宋" w:hAnsi="仿宋" w:eastAsia="仿宋" w:cs="仿宋"/>
                <w:color w:val="000000"/>
                <w:sz w:val="24"/>
                <w:highlight w:val="none"/>
                <w:u w:val="single"/>
              </w:rPr>
              <w:t xml:space="preserve">   否</w:t>
            </w:r>
            <w:r>
              <w:rPr>
                <w:rFonts w:hint="eastAsia" w:ascii="仿宋" w:hAnsi="仿宋" w:eastAsia="仿宋" w:cs="仿宋"/>
                <w:color w:val="000000"/>
                <w:sz w:val="24"/>
                <w:highlight w:val="none"/>
                <w:u w:val="single"/>
                <w:lang w:val="en-US" w:eastAsia="zh-CN"/>
              </w:rPr>
              <w:t xml:space="preserve">   </w:t>
            </w:r>
          </w:p>
        </w:tc>
      </w:tr>
      <w:tr w14:paraId="4EAB1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3F9F6C">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F9515F8">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投标文件份数：上传加密电子投标文件一份，准备备份加密电子投标文件一份</w:t>
            </w:r>
            <w:r>
              <w:rPr>
                <w:rFonts w:hint="eastAsia" w:ascii="仿宋" w:hAnsi="仿宋" w:eastAsia="仿宋" w:cs="仿宋"/>
                <w:color w:val="000000"/>
                <w:sz w:val="24"/>
                <w:highlight w:val="none"/>
              </w:rPr>
              <w:t>。</w:t>
            </w:r>
          </w:p>
          <w:p w14:paraId="758656EC">
            <w:pPr>
              <w:spacing w:line="500" w:lineRule="exac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75F7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1B3C320">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1C66552">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履约保证金及缴退时间：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auto"/>
                <w:sz w:val="24"/>
                <w:highlight w:val="none"/>
                <w:u w:val="single"/>
                <w:shd w:val="clear" w:color="auto" w:fill="auto"/>
                <w:lang w:val="en-US" w:eastAsia="zh-CN"/>
              </w:rPr>
              <w:t>/</w:t>
            </w:r>
            <w:r>
              <w:rPr>
                <w:rFonts w:hint="eastAsia" w:ascii="仿宋" w:hAnsi="仿宋" w:eastAsia="仿宋" w:cs="仿宋"/>
                <w:color w:val="000000"/>
                <w:sz w:val="24"/>
                <w:highlight w:val="none"/>
                <w:u w:val="single"/>
              </w:rPr>
              <w:t xml:space="preserve">  </w:t>
            </w:r>
          </w:p>
          <w:p w14:paraId="53D197EF">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应当以支票、汇票、本票或者金融机构、担保机构出具的保函等非现金形式提交。</w:t>
            </w:r>
          </w:p>
        </w:tc>
      </w:tr>
      <w:tr w14:paraId="7A10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19BFBD2">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C01F37">
            <w:pPr>
              <w:snapToGrid w:val="0"/>
              <w:jc w:val="left"/>
              <w:rPr>
                <w:rFonts w:hint="eastAsia" w:ascii="仿宋" w:hAnsi="仿宋" w:eastAsia="仿宋" w:cs="仿宋"/>
                <w:color w:val="000000"/>
                <w:sz w:val="24"/>
                <w:highlight w:val="none"/>
                <w:lang w:eastAsia="zh-CN"/>
              </w:rPr>
            </w:pPr>
            <w:r>
              <w:rPr>
                <w:rFonts w:hint="eastAsia" w:ascii="仿宋" w:hAnsi="仿宋" w:eastAsia="仿宋" w:cs="仿宋"/>
                <w:b/>
                <w:bCs/>
                <w:sz w:val="24"/>
                <w:highlight w:val="none"/>
              </w:rPr>
              <w:t>分包与转包</w:t>
            </w:r>
            <w:r>
              <w:rPr>
                <w:rFonts w:hint="eastAsia" w:ascii="仿宋" w:hAnsi="仿宋" w:eastAsia="仿宋" w:cs="仿宋"/>
                <w:sz w:val="24"/>
                <w:highlight w:val="none"/>
              </w:rPr>
              <w:t>：本项目</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分包</w:t>
            </w:r>
            <w:r>
              <w:rPr>
                <w:rFonts w:hint="eastAsia" w:ascii="仿宋" w:hAnsi="仿宋" w:eastAsia="仿宋" w:cs="仿宋"/>
                <w:sz w:val="24"/>
                <w:highlight w:val="none"/>
                <w:lang w:eastAsia="zh-CN"/>
              </w:rPr>
              <w:t>，</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转包</w:t>
            </w:r>
            <w:r>
              <w:rPr>
                <w:rFonts w:hint="eastAsia" w:ascii="仿宋" w:hAnsi="仿宋" w:eastAsia="仿宋" w:cs="仿宋"/>
                <w:sz w:val="24"/>
                <w:highlight w:val="none"/>
                <w:lang w:eastAsia="zh-CN"/>
              </w:rPr>
              <w:t>。</w:t>
            </w:r>
          </w:p>
        </w:tc>
      </w:tr>
      <w:tr w14:paraId="22DBA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1DB7D69">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BAEBB82">
            <w:pPr>
              <w:snapToGrid w:val="0"/>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本项目采购标的（服务部分）所属行业：</w:t>
            </w:r>
          </w:p>
          <w:tbl>
            <w:tblPr>
              <w:tblStyle w:val="34"/>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75AD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20A0DCE9">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采购标的名称</w:t>
                  </w:r>
                </w:p>
              </w:tc>
              <w:tc>
                <w:tcPr>
                  <w:tcW w:w="4078" w:type="dxa"/>
                  <w:vAlign w:val="center"/>
                </w:tcPr>
                <w:p w14:paraId="56801C3D">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所属行业</w:t>
                  </w:r>
                </w:p>
              </w:tc>
            </w:tr>
            <w:tr w14:paraId="51434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6347AA03">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color w:val="000000" w:themeColor="text1"/>
                      <w:sz w:val="24"/>
                      <w:szCs w:val="24"/>
                      <w:highlight w:val="none"/>
                      <w:u w:val="none"/>
                      <w:lang w:eastAsia="zh-CN"/>
                      <w14:textFill>
                        <w14:solidFill>
                          <w14:schemeClr w14:val="tx1"/>
                        </w14:solidFill>
                      </w14:textFill>
                    </w:rPr>
                    <w:t>绍兴市财政局财政收入分析信创迁移项目</w:t>
                  </w:r>
                </w:p>
              </w:tc>
              <w:tc>
                <w:tcPr>
                  <w:tcW w:w="4078" w:type="dxa"/>
                  <w:vAlign w:val="center"/>
                </w:tcPr>
                <w:p w14:paraId="642A98A1">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其他未列明行业</w:t>
                  </w:r>
                </w:p>
              </w:tc>
            </w:tr>
          </w:tbl>
          <w:p w14:paraId="2699D690">
            <w:pPr>
              <w:snapToGrid w:val="0"/>
              <w:jc w:val="left"/>
              <w:rPr>
                <w:rFonts w:hint="eastAsia" w:ascii="仿宋" w:hAnsi="仿宋" w:eastAsia="仿宋" w:cs="仿宋"/>
                <w:b/>
                <w:bCs/>
                <w:sz w:val="24"/>
                <w:highlight w:val="none"/>
                <w:lang w:val="en-US" w:eastAsia="zh-CN"/>
              </w:rPr>
            </w:pPr>
          </w:p>
        </w:tc>
      </w:tr>
      <w:tr w14:paraId="6AF34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48A1B02">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CC246E2">
            <w:pPr>
              <w:shd w:val="clear"/>
              <w:autoSpaceDE w:val="0"/>
              <w:autoSpaceDN w:val="0"/>
              <w:spacing w:line="360" w:lineRule="auto"/>
              <w:textAlignment w:val="bottom"/>
              <w:rPr>
                <w:rFonts w:hint="eastAsia" w:ascii="仿宋" w:hAnsi="仿宋" w:eastAsia="仿宋" w:cs="仿宋"/>
                <w:b/>
                <w:bCs/>
                <w:sz w:val="24"/>
                <w:highlight w:val="none"/>
              </w:rPr>
            </w:pPr>
            <w:r>
              <w:rPr>
                <w:rFonts w:hint="eastAsia" w:ascii="仿宋" w:hAnsi="仿宋" w:eastAsia="仿宋" w:cs="仿宋"/>
                <w:b/>
                <w:bCs/>
                <w:sz w:val="24"/>
                <w:highlight w:val="none"/>
              </w:rPr>
              <w:t>采购代理服务费：</w:t>
            </w:r>
          </w:p>
          <w:p w14:paraId="5119A735">
            <w:pPr>
              <w:shd w:val="clear"/>
              <w:autoSpaceDE w:val="0"/>
              <w:autoSpaceDN w:val="0"/>
              <w:spacing w:line="360" w:lineRule="auto"/>
              <w:textAlignment w:val="bottom"/>
              <w:rPr>
                <w:rFonts w:hint="eastAsia" w:ascii="仿宋" w:hAnsi="仿宋" w:eastAsia="仿宋" w:cs="仿宋"/>
                <w:b w:val="0"/>
                <w:bCs/>
                <w:sz w:val="24"/>
                <w:highlight w:val="none"/>
              </w:rPr>
            </w:pP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sz w:val="24"/>
                <w:highlight w:val="none"/>
              </w:rPr>
              <w:t>标准</w:t>
            </w:r>
            <w:r>
              <w:rPr>
                <w:rFonts w:hint="eastAsia" w:ascii="仿宋" w:hAnsi="仿宋" w:eastAsia="仿宋" w:cs="仿宋"/>
                <w:b w:val="0"/>
                <w:bCs/>
                <w:sz w:val="24"/>
                <w:highlight w:val="none"/>
                <w:lang w:eastAsia="zh-CN"/>
              </w:rPr>
              <w:t>的</w:t>
            </w:r>
            <w:r>
              <w:rPr>
                <w:rFonts w:hint="eastAsia" w:ascii="仿宋" w:hAnsi="仿宋" w:eastAsia="仿宋" w:cs="仿宋"/>
                <w:b w:val="0"/>
                <w:bCs/>
                <w:sz w:val="24"/>
                <w:highlight w:val="none"/>
              </w:rPr>
              <w:t>中标服务（以及评标期间所产生的其他费用）：</w:t>
            </w:r>
          </w:p>
          <w:p w14:paraId="556E38CD">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中标单位需支付以下费用，根据项目的中标金额，采用差额定率累进法进行计算，按约定的费率标准*80%计取。低于3000元按3000元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25BFB902">
            <w:pPr>
              <w:spacing w:line="500" w:lineRule="exact"/>
              <w:jc w:val="left"/>
              <w:rPr>
                <w:rFonts w:hint="eastAsia" w:ascii="仿宋" w:hAnsi="仿宋" w:eastAsia="仿宋" w:cs="仿宋"/>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7F61542F">
      <w:pPr>
        <w:ind w:left="238"/>
        <w:jc w:val="center"/>
        <w:rPr>
          <w:rFonts w:hint="eastAsia" w:ascii="仿宋" w:hAnsi="仿宋" w:eastAsia="仿宋" w:cs="仿宋"/>
          <w:color w:val="000000"/>
          <w:sz w:val="24"/>
          <w:highlight w:val="none"/>
        </w:rPr>
      </w:pPr>
    </w:p>
    <w:p w14:paraId="05A4B57D">
      <w:pPr>
        <w:ind w:left="238"/>
        <w:jc w:val="center"/>
        <w:rPr>
          <w:rFonts w:hint="eastAsia" w:ascii="仿宋" w:hAnsi="仿宋" w:eastAsia="仿宋" w:cs="仿宋"/>
          <w:color w:val="000000"/>
          <w:sz w:val="24"/>
          <w:highlight w:val="none"/>
        </w:rPr>
      </w:pPr>
    </w:p>
    <w:p w14:paraId="7D814971">
      <w:pPr>
        <w:ind w:left="238"/>
        <w:jc w:val="center"/>
        <w:rPr>
          <w:rFonts w:hint="eastAsia" w:ascii="仿宋" w:hAnsi="仿宋" w:eastAsia="仿宋" w:cs="仿宋"/>
          <w:color w:val="000000"/>
          <w:sz w:val="24"/>
          <w:highlight w:val="none"/>
        </w:rPr>
      </w:pPr>
    </w:p>
    <w:p w14:paraId="465BFC04">
      <w:pPr>
        <w:pStyle w:val="5"/>
        <w:spacing w:line="415" w:lineRule="auto"/>
        <w:jc w:val="center"/>
        <w:rPr>
          <w:rFonts w:hint="eastAsia" w:ascii="仿宋" w:hAnsi="仿宋" w:eastAsia="仿宋" w:cs="仿宋"/>
          <w:highlight w:val="none"/>
        </w:rPr>
      </w:pPr>
      <w:bookmarkStart w:id="40" w:name="_Toc4902"/>
      <w:r>
        <w:rPr>
          <w:rFonts w:hint="eastAsia" w:ascii="仿宋" w:hAnsi="仿宋" w:eastAsia="仿宋" w:cs="仿宋"/>
          <w:highlight w:val="none"/>
        </w:rPr>
        <w:t>二、采购文件</w:t>
      </w:r>
      <w:bookmarkEnd w:id="40"/>
    </w:p>
    <w:p w14:paraId="3436B0B8">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 采购文件效力</w:t>
      </w:r>
    </w:p>
    <w:p w14:paraId="1CC71FF1">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1.1本采购文件适用于本次所述项目的招标、投标、评标、定标、验收、合同签订及履约、付款等全过程（法律法规另有规定的从其规定）。</w:t>
      </w:r>
    </w:p>
    <w:p w14:paraId="7A52196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b/>
          <w:bCs/>
          <w:color w:val="000000"/>
          <w:sz w:val="24"/>
          <w:highlight w:val="none"/>
        </w:rPr>
        <w:t>投标人对本采购文件如有异议，均应在法定时间内提出质疑或投诉，否则即被视为认可采购文件的全部内容。</w:t>
      </w:r>
    </w:p>
    <w:p w14:paraId="0FF29A32">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2、名词定义</w:t>
      </w:r>
    </w:p>
    <w:p w14:paraId="24B7348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b/>
          <w:bCs/>
          <w:sz w:val="24"/>
          <w:highlight w:val="none"/>
        </w:rPr>
        <w:t>采购代理机构</w:t>
      </w:r>
      <w:r>
        <w:rPr>
          <w:rFonts w:hint="eastAsia" w:ascii="仿宋" w:hAnsi="仿宋" w:eastAsia="仿宋" w:cs="仿宋"/>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BAEC504">
      <w:pPr>
        <w:snapToGrid w:val="0"/>
        <w:spacing w:line="44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2.2“</w:t>
      </w:r>
      <w:r>
        <w:rPr>
          <w:rFonts w:hint="eastAsia" w:ascii="仿宋" w:hAnsi="仿宋" w:eastAsia="仿宋" w:cs="仿宋"/>
          <w:b/>
          <w:bCs/>
          <w:color w:val="000000"/>
          <w:sz w:val="24"/>
          <w:highlight w:val="none"/>
        </w:rPr>
        <w:t>采购机构</w:t>
      </w:r>
      <w:r>
        <w:rPr>
          <w:rFonts w:hint="eastAsia" w:ascii="仿宋" w:hAnsi="仿宋" w:eastAsia="仿宋" w:cs="仿宋"/>
          <w:color w:val="000000"/>
          <w:sz w:val="24"/>
          <w:highlight w:val="none"/>
        </w:rPr>
        <w:t>”：采购人及其采购代理机构。</w:t>
      </w:r>
    </w:p>
    <w:p w14:paraId="5C42DE9F">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b/>
          <w:bCs/>
          <w:sz w:val="24"/>
          <w:highlight w:val="none"/>
        </w:rPr>
        <w:t>产品</w:t>
      </w:r>
      <w:r>
        <w:rPr>
          <w:rFonts w:hint="eastAsia" w:ascii="仿宋" w:hAnsi="仿宋" w:eastAsia="仿宋" w:cs="仿宋"/>
          <w:sz w:val="24"/>
          <w:highlight w:val="none"/>
        </w:rPr>
        <w:t>”系指供方按采购文件规定，经合法途径取得的，须向采购人提供的一切产品、保险、税金、安装、施工、调试、备品备件、工具、手册及其他有关技术资料和材料。</w:t>
      </w:r>
    </w:p>
    <w:p w14:paraId="5612099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2.4 “</w:t>
      </w:r>
      <w:r>
        <w:rPr>
          <w:rFonts w:hint="eastAsia" w:ascii="仿宋" w:hAnsi="仿宋" w:eastAsia="仿宋" w:cs="仿宋"/>
          <w:b/>
          <w:bCs/>
          <w:sz w:val="24"/>
          <w:highlight w:val="none"/>
        </w:rPr>
        <w:t>服务</w:t>
      </w:r>
      <w:r>
        <w:rPr>
          <w:rFonts w:hint="eastAsia" w:ascii="仿宋" w:hAnsi="仿宋" w:eastAsia="仿宋" w:cs="仿宋"/>
          <w:sz w:val="24"/>
          <w:highlight w:val="none"/>
        </w:rPr>
        <w:t>”系指采购文件规定投标人须承担的安装、调试、技术协助、校准、培训、技术指导以及其他类似的义务。</w:t>
      </w:r>
    </w:p>
    <w:p w14:paraId="46A6045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sz w:val="24"/>
          <w:highlight w:val="none"/>
        </w:rPr>
        <w:t>2.5 “</w:t>
      </w:r>
      <w:r>
        <w:rPr>
          <w:rFonts w:hint="eastAsia" w:ascii="仿宋" w:hAnsi="仿宋" w:eastAsia="仿宋" w:cs="仿宋"/>
          <w:b/>
          <w:bCs/>
          <w:sz w:val="24"/>
          <w:highlight w:val="none"/>
        </w:rPr>
        <w:t>投标人</w:t>
      </w:r>
      <w:r>
        <w:rPr>
          <w:rFonts w:hint="eastAsia" w:ascii="仿宋" w:hAnsi="仿宋" w:eastAsia="仿宋" w:cs="仿宋"/>
          <w:sz w:val="24"/>
          <w:highlight w:val="none"/>
        </w:rPr>
        <w:t>”指已经按采购公告要求获取采购文件的投标供应商。“</w:t>
      </w:r>
      <w:r>
        <w:rPr>
          <w:rFonts w:hint="eastAsia" w:ascii="仿宋" w:hAnsi="仿宋" w:eastAsia="仿宋" w:cs="仿宋"/>
          <w:b/>
          <w:bCs/>
          <w:sz w:val="24"/>
          <w:highlight w:val="none"/>
        </w:rPr>
        <w:t>潜在投标人</w:t>
      </w:r>
      <w:r>
        <w:rPr>
          <w:rFonts w:hint="eastAsia" w:ascii="仿宋" w:hAnsi="仿宋" w:eastAsia="仿宋" w:cs="仿宋"/>
          <w:sz w:val="24"/>
          <w:highlight w:val="none"/>
        </w:rPr>
        <w:t>”指未按采购公告要求获取采购文件的供应商。</w:t>
      </w:r>
    </w:p>
    <w:p w14:paraId="0A557D01">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2.6 “</w:t>
      </w:r>
      <w:r>
        <w:rPr>
          <w:rFonts w:hint="eastAsia" w:ascii="仿宋" w:hAnsi="仿宋" w:eastAsia="仿宋" w:cs="仿宋"/>
          <w:b/>
          <w:bCs/>
          <w:sz w:val="24"/>
          <w:highlight w:val="none"/>
        </w:rPr>
        <w:t>授权代表</w:t>
      </w:r>
      <w:r>
        <w:rPr>
          <w:rFonts w:hint="eastAsia" w:ascii="仿宋" w:hAnsi="仿宋" w:eastAsia="仿宋" w:cs="仿宋"/>
          <w:sz w:val="24"/>
          <w:highlight w:val="none"/>
        </w:rPr>
        <w:t>”即“</w:t>
      </w:r>
      <w:r>
        <w:rPr>
          <w:rFonts w:hint="eastAsia" w:ascii="仿宋" w:hAnsi="仿宋" w:eastAsia="仿宋" w:cs="仿宋"/>
          <w:b/>
          <w:bCs/>
          <w:sz w:val="24"/>
          <w:highlight w:val="none"/>
        </w:rPr>
        <w:t>投标人代表</w:t>
      </w:r>
      <w:r>
        <w:rPr>
          <w:rFonts w:hint="eastAsia" w:ascii="仿宋" w:hAnsi="仿宋" w:eastAsia="仿宋" w:cs="仿宋"/>
          <w:sz w:val="24"/>
          <w:highlight w:val="none"/>
        </w:rPr>
        <w:t>”，指受投标供应商的法定代表人委托，办理本项目投标、质疑投诉、合同签订等整个采购活动的被授权委托人</w:t>
      </w:r>
      <w:r>
        <w:rPr>
          <w:rFonts w:hint="eastAsia" w:ascii="仿宋" w:hAnsi="仿宋" w:eastAsia="仿宋" w:cs="仿宋"/>
          <w:bCs/>
          <w:color w:val="000000"/>
          <w:sz w:val="24"/>
          <w:highlight w:val="none"/>
        </w:rPr>
        <w:t>。</w:t>
      </w:r>
      <w:r>
        <w:rPr>
          <w:rFonts w:hint="eastAsia" w:ascii="仿宋" w:hAnsi="仿宋" w:eastAsia="仿宋" w:cs="仿宋"/>
          <w:sz w:val="24"/>
          <w:highlight w:val="none"/>
        </w:rPr>
        <w:t>个体工商户参与投标的，经营者等同于法定代表人。</w:t>
      </w:r>
    </w:p>
    <w:p w14:paraId="73A219C5">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2.7“</w:t>
      </w:r>
      <w:r>
        <w:rPr>
          <w:rFonts w:hint="eastAsia" w:ascii="仿宋" w:hAnsi="仿宋" w:eastAsia="仿宋" w:cs="仿宋"/>
          <w:b/>
          <w:bCs/>
          <w:color w:val="000000"/>
          <w:sz w:val="24"/>
          <w:highlight w:val="none"/>
        </w:rPr>
        <w:t>实质性响应条款</w:t>
      </w:r>
      <w:r>
        <w:rPr>
          <w:rFonts w:hint="eastAsia" w:ascii="仿宋" w:hAnsi="仿宋" w:eastAsia="仿宋" w:cs="仿宋"/>
          <w:color w:val="000000"/>
          <w:sz w:val="24"/>
          <w:highlight w:val="none"/>
        </w:rPr>
        <w:t>”：投标人必须响应的条款，未响应的作无效投标处理。在本采购文件中，实质性响应条款前标注“★”符号。</w:t>
      </w:r>
    </w:p>
    <w:p w14:paraId="7C858FB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2.8“</w:t>
      </w:r>
      <w:r>
        <w:rPr>
          <w:rFonts w:hint="eastAsia" w:ascii="仿宋" w:hAnsi="仿宋" w:eastAsia="仿宋" w:cs="仿宋"/>
          <w:b/>
          <w:bCs/>
          <w:color w:val="000000"/>
          <w:sz w:val="24"/>
          <w:highlight w:val="none"/>
        </w:rPr>
        <w:t>投标人公章</w:t>
      </w:r>
      <w:r>
        <w:rPr>
          <w:rFonts w:hint="eastAsia" w:ascii="仿宋" w:hAnsi="仿宋" w:eastAsia="仿宋" w:cs="仿宋"/>
          <w:color w:val="000000"/>
          <w:sz w:val="24"/>
          <w:highlight w:val="none"/>
        </w:rPr>
        <w:t>”指投标人法定名称章（或其电子签章）。</w:t>
      </w:r>
    </w:p>
    <w:p w14:paraId="2F96278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2.9“</w:t>
      </w:r>
      <w:r>
        <w:rPr>
          <w:rFonts w:hint="eastAsia" w:ascii="仿宋" w:hAnsi="仿宋" w:eastAsia="仿宋" w:cs="仿宋"/>
          <w:b/>
          <w:bCs/>
          <w:color w:val="000000"/>
          <w:sz w:val="24"/>
          <w:highlight w:val="none"/>
        </w:rPr>
        <w:t>投标有效期</w:t>
      </w:r>
      <w:r>
        <w:rPr>
          <w:rFonts w:hint="eastAsia" w:ascii="仿宋" w:hAnsi="仿宋" w:eastAsia="仿宋" w:cs="仿宋"/>
          <w:color w:val="000000"/>
          <w:sz w:val="24"/>
          <w:highlight w:val="none"/>
        </w:rPr>
        <w:t>”指采购文件中规定的一个适当时间，投标有效期内需完成开评标以及与中标人签订合同的事宜。</w:t>
      </w:r>
    </w:p>
    <w:p w14:paraId="2D92CE51">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3、政府采购政策性规定</w:t>
      </w:r>
    </w:p>
    <w:p w14:paraId="10A0923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3.1采购国产</w:t>
      </w:r>
    </w:p>
    <w:p w14:paraId="124EF76A">
      <w:pPr>
        <w:snapToGrid w:val="0"/>
        <w:spacing w:line="440" w:lineRule="exact"/>
        <w:ind w:firstLine="482" w:firstLineChars="200"/>
        <w:jc w:val="left"/>
        <w:rPr>
          <w:rFonts w:hint="eastAsia" w:ascii="仿宋" w:hAnsi="仿宋" w:eastAsia="仿宋" w:cs="仿宋"/>
          <w:sz w:val="24"/>
          <w:highlight w:val="none"/>
        </w:rPr>
      </w:pPr>
      <w:r>
        <w:rPr>
          <w:rFonts w:hint="eastAsia" w:ascii="仿宋" w:hAnsi="仿宋" w:eastAsia="仿宋" w:cs="仿宋"/>
          <w:b/>
          <w:bCs/>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sz w:val="24"/>
          <w:highlight w:val="none"/>
        </w:rPr>
        <w:t>采购进口产品的，不得限制潜在国产的同类产品参与投标。</w:t>
      </w:r>
    </w:p>
    <w:p w14:paraId="51AA687B">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sz w:val="24"/>
          <w:highlight w:val="none"/>
        </w:rPr>
        <w:t>3.2扶持中小微企业</w:t>
      </w:r>
    </w:p>
    <w:p w14:paraId="726CD002">
      <w:pPr>
        <w:snapToGrid w:val="0"/>
        <w:spacing w:line="420" w:lineRule="exact"/>
        <w:ind w:left="0" w:firstLine="360" w:firstLineChars="150"/>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本项目为专门面向中小企业政府采购项目，投标供应商</w:t>
      </w:r>
      <w:r>
        <w:rPr>
          <w:rFonts w:hint="eastAsia" w:ascii="仿宋" w:hAnsi="仿宋" w:eastAsia="仿宋" w:cs="仿宋"/>
          <w:b w:val="0"/>
          <w:bCs w:val="0"/>
          <w:sz w:val="24"/>
          <w:highlight w:val="none"/>
        </w:rPr>
        <w:t>提供</w:t>
      </w:r>
      <w:r>
        <w:rPr>
          <w:rFonts w:hint="eastAsia" w:ascii="仿宋" w:hAnsi="仿宋" w:eastAsia="仿宋" w:cs="仿宋"/>
          <w:b w:val="0"/>
          <w:bCs w:val="0"/>
          <w:sz w:val="24"/>
          <w:highlight w:val="none"/>
          <w:lang w:eastAsia="zh-CN"/>
        </w:rPr>
        <w:t>的服务部分（详见前附表）必须</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承接；以分包方式参与的，投标供应商和分包供应商提供的服务部分均需为中小企业承接。</w:t>
      </w:r>
    </w:p>
    <w:p w14:paraId="5A8AEA82">
      <w:pPr>
        <w:snapToGrid w:val="0"/>
        <w:spacing w:line="420" w:lineRule="exact"/>
        <w:ind w:left="0" w:firstLine="360" w:firstLineChars="150"/>
        <w:rPr>
          <w:rFonts w:hint="eastAsia" w:ascii="仿宋" w:hAnsi="仿宋" w:eastAsia="仿宋" w:cs="仿宋"/>
          <w:b/>
          <w:bCs/>
          <w:sz w:val="24"/>
          <w:highlight w:val="none"/>
        </w:rPr>
      </w:pPr>
      <w:r>
        <w:rPr>
          <w:rFonts w:hint="eastAsia" w:ascii="仿宋" w:hAnsi="仿宋" w:eastAsia="仿宋" w:cs="仿宋"/>
          <w:b w:val="0"/>
          <w:bCs w:val="0"/>
          <w:sz w:val="24"/>
          <w:highlight w:val="none"/>
          <w:lang w:eastAsia="zh-CN"/>
        </w:rPr>
        <w:t>符合中小企业划分标准的个体工商户，视同中小企业；以</w:t>
      </w:r>
      <w:r>
        <w:rPr>
          <w:rFonts w:hint="eastAsia" w:ascii="仿宋" w:hAnsi="仿宋" w:eastAsia="仿宋" w:cs="仿宋"/>
          <w:b w:val="0"/>
          <w:bCs w:val="0"/>
          <w:sz w:val="24"/>
          <w:highlight w:val="none"/>
        </w:rPr>
        <w:t>联合体</w:t>
      </w:r>
      <w:r>
        <w:rPr>
          <w:rFonts w:hint="eastAsia" w:ascii="仿宋" w:hAnsi="仿宋" w:eastAsia="仿宋" w:cs="仿宋"/>
          <w:b w:val="0"/>
          <w:bCs w:val="0"/>
          <w:sz w:val="24"/>
          <w:highlight w:val="none"/>
          <w:lang w:eastAsia="zh-CN"/>
        </w:rPr>
        <w:t>方式</w:t>
      </w:r>
      <w:r>
        <w:rPr>
          <w:rFonts w:hint="eastAsia" w:ascii="仿宋" w:hAnsi="仿宋" w:eastAsia="仿宋" w:cs="仿宋"/>
          <w:b w:val="0"/>
          <w:bCs w:val="0"/>
          <w:sz w:val="24"/>
          <w:highlight w:val="none"/>
        </w:rPr>
        <w:t>参与</w:t>
      </w:r>
      <w:r>
        <w:rPr>
          <w:rFonts w:hint="eastAsia" w:ascii="仿宋" w:hAnsi="仿宋" w:eastAsia="仿宋" w:cs="仿宋"/>
          <w:b w:val="0"/>
          <w:bCs w:val="0"/>
          <w:sz w:val="24"/>
          <w:highlight w:val="none"/>
          <w:lang w:eastAsia="zh-CN"/>
        </w:rPr>
        <w:t>的</w:t>
      </w:r>
      <w:r>
        <w:rPr>
          <w:rFonts w:hint="eastAsia" w:ascii="仿宋" w:hAnsi="仿宋" w:eastAsia="仿宋" w:cs="仿宋"/>
          <w:b w:val="0"/>
          <w:bCs w:val="0"/>
          <w:sz w:val="24"/>
          <w:highlight w:val="none"/>
        </w:rPr>
        <w:t>，联合体各方所提供</w:t>
      </w:r>
      <w:r>
        <w:rPr>
          <w:rFonts w:hint="eastAsia" w:ascii="仿宋" w:hAnsi="仿宋" w:eastAsia="仿宋" w:cs="仿宋"/>
          <w:b w:val="0"/>
          <w:bCs w:val="0"/>
          <w:sz w:val="24"/>
          <w:highlight w:val="none"/>
          <w:lang w:eastAsia="zh-CN"/>
        </w:rPr>
        <w:t>服务部分均</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w:t>
      </w:r>
      <w:r>
        <w:rPr>
          <w:rFonts w:hint="eastAsia" w:ascii="仿宋" w:hAnsi="仿宋" w:eastAsia="仿宋" w:cs="仿宋"/>
          <w:b w:val="0"/>
          <w:bCs w:val="0"/>
          <w:sz w:val="24"/>
          <w:highlight w:val="none"/>
        </w:rPr>
        <w:t>，</w:t>
      </w:r>
      <w:r>
        <w:rPr>
          <w:rFonts w:hint="eastAsia" w:ascii="仿宋" w:hAnsi="仿宋" w:eastAsia="仿宋" w:cs="仿宋"/>
          <w:b w:val="0"/>
          <w:bCs w:val="0"/>
          <w:sz w:val="24"/>
          <w:highlight w:val="none"/>
          <w:lang w:eastAsia="zh-CN"/>
        </w:rPr>
        <w:t>则</w:t>
      </w:r>
      <w:r>
        <w:rPr>
          <w:rFonts w:hint="eastAsia" w:ascii="仿宋" w:hAnsi="仿宋" w:eastAsia="仿宋" w:cs="仿宋"/>
          <w:b w:val="0"/>
          <w:bCs w:val="0"/>
          <w:sz w:val="24"/>
          <w:highlight w:val="none"/>
        </w:rPr>
        <w:t>联合体视同中小企业</w:t>
      </w:r>
      <w:r>
        <w:rPr>
          <w:rFonts w:hint="eastAsia" w:ascii="仿宋" w:hAnsi="仿宋" w:eastAsia="仿宋" w:cs="仿宋"/>
          <w:b w:val="0"/>
          <w:bCs w:val="0"/>
          <w:sz w:val="24"/>
          <w:highlight w:val="none"/>
          <w:lang w:eastAsia="zh-CN"/>
        </w:rPr>
        <w:t>。</w:t>
      </w:r>
    </w:p>
    <w:p w14:paraId="2917D632">
      <w:pPr>
        <w:snapToGrid w:val="0"/>
        <w:spacing w:line="420" w:lineRule="exact"/>
        <w:ind w:left="0" w:firstLine="360" w:firstLineChars="150"/>
        <w:rPr>
          <w:rFonts w:hint="eastAsia" w:ascii="仿宋" w:hAnsi="仿宋" w:eastAsia="仿宋" w:cs="仿宋"/>
          <w:b w:val="0"/>
          <w:bCs w:val="0"/>
          <w:sz w:val="24"/>
          <w:highlight w:val="none"/>
        </w:rPr>
      </w:pPr>
      <w:r>
        <w:rPr>
          <w:rFonts w:hint="eastAsia" w:ascii="仿宋" w:hAnsi="仿宋" w:eastAsia="仿宋" w:cs="仿宋"/>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sz w:val="24"/>
          <w:highlight w:val="none"/>
        </w:rPr>
        <w:t>残疾人福利性单位视同小型、微型企业。</w:t>
      </w:r>
      <w:r>
        <w:rPr>
          <w:rFonts w:hint="eastAsia" w:ascii="仿宋" w:hAnsi="仿宋" w:eastAsia="仿宋" w:cs="仿宋"/>
          <w:sz w:val="24"/>
          <w:highlight w:val="none"/>
        </w:rPr>
        <w:t>供应商提供由省级以上监狱管理局、戒毒管理局（含新疆生产建设兵团）出具的属于</w:t>
      </w:r>
      <w:r>
        <w:rPr>
          <w:rFonts w:hint="eastAsia" w:ascii="仿宋" w:hAnsi="仿宋" w:eastAsia="仿宋" w:cs="仿宋"/>
          <w:b w:val="0"/>
          <w:bCs w:val="0"/>
          <w:sz w:val="24"/>
          <w:highlight w:val="none"/>
        </w:rPr>
        <w:t>监狱企业</w:t>
      </w:r>
      <w:r>
        <w:rPr>
          <w:rFonts w:hint="eastAsia" w:ascii="仿宋" w:hAnsi="仿宋" w:eastAsia="仿宋" w:cs="仿宋"/>
          <w:sz w:val="24"/>
          <w:highlight w:val="none"/>
        </w:rPr>
        <w:t>的证明文件（格式自拟）</w:t>
      </w:r>
      <w:r>
        <w:rPr>
          <w:rFonts w:hint="eastAsia" w:ascii="仿宋" w:hAnsi="仿宋" w:eastAsia="仿宋" w:cs="仿宋"/>
          <w:b w:val="0"/>
          <w:bCs w:val="0"/>
          <w:sz w:val="24"/>
          <w:highlight w:val="none"/>
        </w:rPr>
        <w:t>，视同为小型和微型企业。</w:t>
      </w:r>
    </w:p>
    <w:p w14:paraId="611DD5AA">
      <w:pPr>
        <w:snapToGrid w:val="0"/>
        <w:spacing w:line="440" w:lineRule="exact"/>
        <w:jc w:val="left"/>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中小企业包括中小微企业。</w:t>
      </w:r>
    </w:p>
    <w:p w14:paraId="43330025">
      <w:pPr>
        <w:snapToGrid w:val="0"/>
        <w:spacing w:line="44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3.3节能环保政策</w:t>
      </w:r>
    </w:p>
    <w:p w14:paraId="58C8E9C2">
      <w:pPr>
        <w:snapToGrid w:val="0"/>
        <w:spacing w:line="440" w:lineRule="exact"/>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本次采购的货物</w:t>
      </w:r>
      <w:r>
        <w:rPr>
          <w:rFonts w:hint="eastAsia" w:ascii="仿宋" w:hAnsi="仿宋" w:eastAsia="仿宋" w:cs="仿宋"/>
          <w:b/>
          <w:bCs/>
          <w:sz w:val="24"/>
          <w:highlight w:val="none"/>
          <w:lang w:eastAsia="zh-CN"/>
        </w:rPr>
        <w:t>中</w:t>
      </w:r>
      <w:r>
        <w:rPr>
          <w:rFonts w:hint="eastAsia" w:ascii="仿宋" w:hAnsi="仿宋" w:eastAsia="仿宋" w:cs="仿宋"/>
          <w:b/>
          <w:bCs/>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sz w:val="24"/>
          <w:highlight w:val="none"/>
        </w:rPr>
        <w:t>参与实施政府采购节能（环境标志）产品认证机构详见《市场监督总局关于发布参与实施政府采购节能产品、环境标志产品认证机构名录的公告》（2019第16号）；</w:t>
      </w:r>
    </w:p>
    <w:p w14:paraId="010F56FA">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3.4优先采购创新产品</w:t>
      </w:r>
    </w:p>
    <w:p w14:paraId="2CED1575">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4190ACCE">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4.采购文件的澄清与修改</w:t>
      </w:r>
    </w:p>
    <w:p w14:paraId="5D83F560">
      <w:pPr>
        <w:pStyle w:val="9"/>
        <w:widowControl w:val="0"/>
        <w:numPr>
          <w:ilvl w:val="0"/>
          <w:numId w:val="0"/>
        </w:numPr>
        <w:spacing w:after="0" w:afterLines="0" w:line="440" w:lineRule="exact"/>
        <w:rPr>
          <w:rFonts w:hint="eastAsia" w:ascii="仿宋" w:hAnsi="仿宋" w:eastAsia="仿宋" w:cs="仿宋"/>
          <w:color w:val="000000"/>
          <w:highlight w:val="none"/>
        </w:rPr>
      </w:pPr>
      <w:r>
        <w:rPr>
          <w:rFonts w:hint="eastAsia" w:ascii="仿宋" w:hAnsi="仿宋" w:eastAsia="仿宋" w:cs="仿宋"/>
          <w:highlight w:val="none"/>
        </w:rPr>
        <w:t>4.1采购人如对</w:t>
      </w:r>
      <w:r>
        <w:rPr>
          <w:rFonts w:hint="eastAsia" w:ascii="仿宋" w:hAnsi="仿宋" w:eastAsia="仿宋" w:cs="仿宋"/>
          <w:color w:val="000000"/>
          <w:highlight w:val="none"/>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sz w:val="24"/>
          <w:highlight w:val="none"/>
        </w:rPr>
        <w:t>http://zfcg.czt.zj.gov.cn/</w:t>
      </w:r>
      <w:r>
        <w:rPr>
          <w:rFonts w:hint="eastAsia" w:ascii="仿宋" w:hAnsi="仿宋" w:eastAsia="仿宋" w:cs="仿宋"/>
          <w:color w:val="000000"/>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35226DA0">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4.2为使投标人有足够的时间按更正公告要求修改投标文件，招标人可酌情推迟投标截止时间和开标时间，并将此变更以更正公告的形式通过上述途径通知投标人。</w:t>
      </w:r>
    </w:p>
    <w:p w14:paraId="0EDA358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5、参考品牌</w:t>
      </w:r>
    </w:p>
    <w:p w14:paraId="2C535164">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335A5591">
      <w:pPr>
        <w:pStyle w:val="5"/>
        <w:spacing w:line="415" w:lineRule="auto"/>
        <w:jc w:val="center"/>
        <w:rPr>
          <w:rFonts w:hint="eastAsia" w:ascii="仿宋" w:hAnsi="仿宋" w:eastAsia="仿宋" w:cs="仿宋"/>
          <w:highlight w:val="none"/>
        </w:rPr>
      </w:pPr>
      <w:bookmarkStart w:id="41" w:name="_Toc1461"/>
      <w:r>
        <w:rPr>
          <w:rFonts w:hint="eastAsia" w:ascii="仿宋" w:hAnsi="仿宋" w:eastAsia="仿宋" w:cs="仿宋"/>
          <w:highlight w:val="none"/>
        </w:rPr>
        <w:t>三、投标文件</w:t>
      </w:r>
      <w:bookmarkEnd w:id="41"/>
    </w:p>
    <w:p w14:paraId="35E0D60B">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投标文件的语言及货币单位</w:t>
      </w:r>
    </w:p>
    <w:p w14:paraId="10893B1F">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1.1投标文件以及有关投标事宜的所有来往函电均应以中文书写，专业术语和外文证明材料除外。</w:t>
      </w:r>
    </w:p>
    <w:p w14:paraId="4911746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1.2投标文件以人民币元报价或以下浮率（优惠率）报价，具体详见《开标一览表》。</w:t>
      </w:r>
    </w:p>
    <w:p w14:paraId="27DE6A00">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投标文件的组成</w:t>
      </w:r>
      <w:r>
        <w:rPr>
          <w:rFonts w:hint="eastAsia" w:ascii="仿宋" w:hAnsi="仿宋" w:eastAsia="仿宋" w:cs="仿宋"/>
          <w:bCs/>
          <w:color w:val="000000"/>
          <w:sz w:val="24"/>
          <w:highlight w:val="none"/>
          <w:lang w:bidi="ar-SA"/>
        </w:rPr>
        <w:t>（</w:t>
      </w:r>
      <w:r>
        <w:rPr>
          <w:rFonts w:hint="eastAsia" w:ascii="仿宋" w:hAnsi="仿宋" w:eastAsia="仿宋" w:cs="仿宋"/>
          <w:b/>
          <w:bCs/>
          <w:color w:val="000000"/>
          <w:sz w:val="24"/>
          <w:highlight w:val="none"/>
          <w:lang w:bidi="ar-SA"/>
        </w:rPr>
        <w:t>格式详见第六章附件</w:t>
      </w:r>
      <w:r>
        <w:rPr>
          <w:rFonts w:hint="eastAsia" w:ascii="仿宋" w:hAnsi="仿宋" w:eastAsia="仿宋" w:cs="仿宋"/>
          <w:bCs/>
          <w:color w:val="000000"/>
          <w:sz w:val="24"/>
          <w:highlight w:val="none"/>
          <w:lang w:bidi="ar-SA"/>
        </w:rPr>
        <w:t>）</w:t>
      </w:r>
    </w:p>
    <w:p w14:paraId="134F2983">
      <w:pPr>
        <w:snapToGrid w:val="0"/>
        <w:spacing w:line="440" w:lineRule="exact"/>
        <w:ind w:firstLine="479"/>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本项目投标文件由“资格文件”、“商务和技术文件”、“报价文件”三部分组成：</w:t>
      </w:r>
    </w:p>
    <w:p w14:paraId="08D5599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2.1“资格文件”包括以下内容：</w:t>
      </w:r>
    </w:p>
    <w:p w14:paraId="2CF56CF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2.1.1投标声明函；</w:t>
      </w:r>
    </w:p>
    <w:p w14:paraId="431079E7">
      <w:pPr>
        <w:snapToGrid w:val="0"/>
        <w:spacing w:line="440" w:lineRule="exact"/>
        <w:ind w:left="0"/>
        <w:jc w:val="left"/>
        <w:rPr>
          <w:rFonts w:hint="eastAsia" w:ascii="仿宋" w:hAnsi="仿宋" w:eastAsia="仿宋" w:cs="仿宋"/>
          <w:strike/>
          <w:dstrike w:val="0"/>
          <w:color w:val="000000"/>
          <w:sz w:val="24"/>
          <w:highlight w:val="none"/>
        </w:rPr>
      </w:pPr>
      <w:r>
        <w:rPr>
          <w:rFonts w:hint="eastAsia" w:ascii="仿宋" w:hAnsi="仿宋" w:eastAsia="仿宋" w:cs="仿宋"/>
          <w:strike/>
          <w:dstrike w:val="0"/>
          <w:color w:val="000000"/>
          <w:sz w:val="24"/>
          <w:highlight w:val="none"/>
        </w:rPr>
        <w:t>2.1.2联合体协议书（如有）；</w:t>
      </w:r>
    </w:p>
    <w:p w14:paraId="6D8EF9A8">
      <w:pPr>
        <w:snapToGrid w:val="0"/>
        <w:spacing w:line="440" w:lineRule="exact"/>
        <w:ind w:left="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color w:val="000000"/>
          <w:sz w:val="24"/>
          <w:highlight w:val="none"/>
        </w:rPr>
        <w:t>2.1.3</w:t>
      </w:r>
      <w:r>
        <w:rPr>
          <w:rFonts w:hint="eastAsia" w:ascii="仿宋" w:hAnsi="仿宋" w:eastAsia="仿宋" w:cs="仿宋"/>
          <w:strike/>
          <w:dstrike w:val="0"/>
          <w:sz w:val="24"/>
          <w:szCs w:val="24"/>
          <w:highlight w:val="none"/>
          <w:lang w:eastAsia="zh-CN"/>
        </w:rPr>
        <w:t>分包意向协议（如有）；</w:t>
      </w:r>
    </w:p>
    <w:p w14:paraId="0B0022D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法定代表人授权委托书（个体工商户需经营者参与投标，不得授权）</w:t>
      </w:r>
      <w:r>
        <w:rPr>
          <w:rFonts w:hint="eastAsia" w:ascii="仿宋" w:hAnsi="仿宋" w:eastAsia="仿宋" w:cs="仿宋"/>
          <w:bCs/>
          <w:color w:val="000000"/>
          <w:sz w:val="24"/>
          <w:highlight w:val="none"/>
          <w:lang w:bidi="ar-SA"/>
        </w:rPr>
        <w:t>；</w:t>
      </w:r>
    </w:p>
    <w:p w14:paraId="2628C831">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法定代表人及其授权代表的身份证；</w:t>
      </w:r>
    </w:p>
    <w:p w14:paraId="030C984D">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资格条件证明材料：</w:t>
      </w:r>
    </w:p>
    <w:p w14:paraId="4557678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.1营业执照或事业单位法人登记证书；</w:t>
      </w:r>
    </w:p>
    <w:p w14:paraId="5185A7F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.2特定资格条件证明材料（如有）。</w:t>
      </w:r>
    </w:p>
    <w:p w14:paraId="3FC4C7E1">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7</w:t>
      </w:r>
      <w:r>
        <w:rPr>
          <w:rFonts w:hint="eastAsia" w:ascii="仿宋" w:hAnsi="仿宋" w:eastAsia="仿宋" w:cs="仿宋"/>
          <w:color w:val="000000"/>
          <w:sz w:val="24"/>
          <w:highlight w:val="none"/>
        </w:rPr>
        <w:t>中小企业声明函；</w:t>
      </w:r>
    </w:p>
    <w:p w14:paraId="2EFB8CA3">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rPr>
        <w:t>残疾人福利性单位声明函（如有）；</w:t>
      </w:r>
    </w:p>
    <w:p w14:paraId="29F5D33E">
      <w:pPr>
        <w:snapToGrid w:val="0"/>
        <w:spacing w:line="440" w:lineRule="exact"/>
        <w:ind w:left="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注：“资格文件”需按采购文件的要求制作，2.1.</w:t>
      </w:r>
      <w:r>
        <w:rPr>
          <w:rFonts w:hint="eastAsia" w:ascii="仿宋" w:hAnsi="仿宋" w:eastAsia="仿宋" w:cs="仿宋"/>
          <w:b/>
          <w:bCs/>
          <w:color w:val="000000"/>
          <w:sz w:val="32"/>
          <w:szCs w:val="32"/>
          <w:highlight w:val="none"/>
          <w:u w:val="single"/>
          <w:lang w:val="en-US" w:eastAsia="zh-CN"/>
        </w:rPr>
        <w:t>5</w:t>
      </w:r>
      <w:r>
        <w:rPr>
          <w:rFonts w:hint="eastAsia" w:ascii="仿宋" w:hAnsi="仿宋" w:eastAsia="仿宋" w:cs="仿宋"/>
          <w:b/>
          <w:bCs/>
          <w:color w:val="000000"/>
          <w:sz w:val="32"/>
          <w:szCs w:val="32"/>
          <w:highlight w:val="none"/>
          <w:u w:val="single"/>
        </w:rPr>
        <w:t>-2.1.</w:t>
      </w:r>
      <w:r>
        <w:rPr>
          <w:rFonts w:hint="eastAsia" w:ascii="仿宋" w:hAnsi="仿宋" w:eastAsia="仿宋" w:cs="仿宋"/>
          <w:b/>
          <w:bCs/>
          <w:color w:val="000000"/>
          <w:sz w:val="32"/>
          <w:szCs w:val="32"/>
          <w:highlight w:val="none"/>
          <w:u w:val="single"/>
          <w:lang w:val="en-US" w:eastAsia="zh-CN"/>
        </w:rPr>
        <w:t>6</w:t>
      </w:r>
      <w:r>
        <w:rPr>
          <w:rFonts w:hint="eastAsia" w:ascii="仿宋" w:hAnsi="仿宋" w:eastAsia="仿宋" w:cs="仿宋"/>
          <w:b/>
          <w:bCs/>
          <w:color w:val="000000"/>
          <w:sz w:val="32"/>
          <w:szCs w:val="32"/>
          <w:highlight w:val="none"/>
          <w:u w:val="single"/>
        </w:rPr>
        <w:t>均为原件彩色扫描件或图片，未按采购文件要求签字、盖CA章或内容有实质性偏离的，资格审查不通过。无需提供纸质资格审查资料。</w:t>
      </w:r>
    </w:p>
    <w:p w14:paraId="1691E6B5">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2.2“商务和技术文件”包括以下内容：</w:t>
      </w:r>
    </w:p>
    <w:p w14:paraId="01719BC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2.2.1项目明细清单；</w:t>
      </w:r>
    </w:p>
    <w:p w14:paraId="710CE4B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2.2.2技术响应表（</w:t>
      </w:r>
      <w:r>
        <w:rPr>
          <w:rFonts w:hint="eastAsia" w:ascii="仿宋" w:hAnsi="仿宋" w:eastAsia="仿宋" w:cs="仿宋"/>
          <w:sz w:val="24"/>
          <w:highlight w:val="none"/>
        </w:rPr>
        <w:t>投标人在技术响应表中，</w:t>
      </w:r>
      <w:r>
        <w:rPr>
          <w:rFonts w:hint="eastAsia" w:ascii="仿宋" w:hAnsi="仿宋" w:eastAsia="仿宋" w:cs="仿宋"/>
          <w:kern w:val="0"/>
          <w:sz w:val="24"/>
          <w:highlight w:val="none"/>
          <w:lang w:val="zh-CN"/>
        </w:rPr>
        <w:t>应对</w:t>
      </w:r>
      <w:r>
        <w:rPr>
          <w:rFonts w:hint="eastAsia" w:ascii="仿宋" w:hAnsi="仿宋" w:eastAsia="仿宋" w:cs="仿宋"/>
          <w:sz w:val="24"/>
          <w:highlight w:val="none"/>
        </w:rPr>
        <w:t>采购需求中的各项技术规范</w:t>
      </w:r>
      <w:r>
        <w:rPr>
          <w:rFonts w:hint="eastAsia" w:ascii="仿宋" w:hAnsi="仿宋" w:eastAsia="仿宋" w:cs="仿宋"/>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highlight w:val="none"/>
        </w:rPr>
        <w:t>）；</w:t>
      </w:r>
    </w:p>
    <w:p w14:paraId="604E410B">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2.2.3商务响应表（需对采购文件中付款方式、服务期限等商务要求进行逐一答复、说明和解释，</w:t>
      </w:r>
      <w:r>
        <w:rPr>
          <w:rFonts w:hint="eastAsia" w:ascii="仿宋" w:hAnsi="仿宋" w:eastAsia="仿宋" w:cs="仿宋"/>
          <w:kern w:val="0"/>
          <w:sz w:val="24"/>
          <w:highlight w:val="none"/>
          <w:lang w:val="zh-CN"/>
        </w:rPr>
        <w:t>正偏离的需详细说明）；</w:t>
      </w:r>
    </w:p>
    <w:p w14:paraId="61CAD347">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2.2.4项目实施方案；</w:t>
      </w:r>
    </w:p>
    <w:p w14:paraId="76D5A1AD">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2.2.5项目实施人员清单；</w:t>
      </w:r>
    </w:p>
    <w:p w14:paraId="07919A13">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t>2.2.6类似业绩一览表（附业绩证明材料）（如有）；</w:t>
      </w:r>
    </w:p>
    <w:p w14:paraId="3A7D2D88">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.7享受政府采购政策性规定情况表（如有）（</w:t>
      </w:r>
      <w:r>
        <w:rPr>
          <w:rFonts w:hint="eastAsia" w:ascii="仿宋" w:hAnsi="仿宋" w:eastAsia="仿宋" w:cs="仿宋"/>
          <w:sz w:val="24"/>
          <w:szCs w:val="24"/>
          <w:highlight w:val="none"/>
        </w:rPr>
        <w:t>采购清单中有国家强制采购的节能产品的，必须填写相关对应内容，否则视为未提供节能产品）（附证明材料）。</w:t>
      </w:r>
    </w:p>
    <w:p w14:paraId="1F38FC7D">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lang w:val="zh-CN"/>
        </w:rPr>
        <w:t>2.2.8优惠条件及其他额外承诺；</w:t>
      </w:r>
    </w:p>
    <w:p w14:paraId="6248A4FB">
      <w:pPr>
        <w:snapToGrid w:val="0"/>
        <w:spacing w:line="440" w:lineRule="exact"/>
        <w:ind w:left="0"/>
        <w:jc w:val="left"/>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2.2.9按评分细则中要求提供的其他资料（重要）；</w:t>
      </w:r>
    </w:p>
    <w:p w14:paraId="6BD4E766">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2.2.10其他投标人认为需要提供的材料，如投标人简介等，格式自拟。</w:t>
      </w:r>
    </w:p>
    <w:p w14:paraId="254C352F">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u w:val="single"/>
        </w:rPr>
        <w:t>注：</w:t>
      </w:r>
      <w:r>
        <w:rPr>
          <w:rFonts w:hint="eastAsia" w:ascii="仿宋" w:hAnsi="仿宋" w:eastAsia="仿宋" w:cs="仿宋"/>
          <w:b/>
          <w:bCs/>
          <w:color w:val="000000"/>
          <w:sz w:val="32"/>
          <w:szCs w:val="32"/>
          <w:highlight w:val="none"/>
          <w:u w:val="single"/>
          <w:lang w:val="en-US" w:eastAsia="zh-CN"/>
        </w:rPr>
        <w:t>供应商可对上述内容的</w:t>
      </w:r>
      <w:r>
        <w:rPr>
          <w:rFonts w:hint="eastAsia" w:ascii="仿宋" w:hAnsi="仿宋" w:eastAsia="仿宋" w:cs="仿宋"/>
          <w:b/>
          <w:bCs/>
          <w:color w:val="000000"/>
          <w:sz w:val="32"/>
          <w:szCs w:val="32"/>
          <w:highlight w:val="none"/>
          <w:u w:val="single"/>
        </w:rPr>
        <w:t>格式</w:t>
      </w:r>
      <w:r>
        <w:rPr>
          <w:rFonts w:hint="eastAsia" w:ascii="仿宋" w:hAnsi="仿宋" w:eastAsia="仿宋" w:cs="仿宋"/>
          <w:b/>
          <w:bCs/>
          <w:color w:val="000000"/>
          <w:sz w:val="32"/>
          <w:szCs w:val="32"/>
          <w:highlight w:val="none"/>
          <w:u w:val="single"/>
          <w:lang w:val="en-US" w:eastAsia="zh-CN"/>
        </w:rPr>
        <w:t>和内容</w:t>
      </w:r>
      <w:r>
        <w:rPr>
          <w:rFonts w:hint="eastAsia" w:ascii="仿宋" w:hAnsi="仿宋" w:eastAsia="仿宋" w:cs="仿宋"/>
          <w:b/>
          <w:bCs/>
          <w:color w:val="000000"/>
          <w:sz w:val="32"/>
          <w:szCs w:val="32"/>
          <w:highlight w:val="none"/>
          <w:u w:val="single"/>
          <w:lang w:eastAsia="zh-CN"/>
        </w:rPr>
        <w:t>进行调整</w:t>
      </w:r>
      <w:r>
        <w:rPr>
          <w:rFonts w:hint="eastAsia" w:ascii="仿宋" w:hAnsi="仿宋" w:eastAsia="仿宋" w:cs="仿宋"/>
          <w:b/>
          <w:bCs/>
          <w:color w:val="000000"/>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3C68D73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en-US" w:eastAsia="zh-CN"/>
        </w:rPr>
        <w:t>3</w:t>
      </w:r>
      <w:r>
        <w:rPr>
          <w:rFonts w:hint="eastAsia" w:ascii="仿宋" w:hAnsi="仿宋" w:eastAsia="仿宋" w:cs="仿宋"/>
          <w:b/>
          <w:bCs/>
          <w:color w:val="000000"/>
          <w:sz w:val="24"/>
          <w:highlight w:val="none"/>
        </w:rPr>
        <w:t>“报价文件”包括以下内容：</w:t>
      </w:r>
    </w:p>
    <w:p w14:paraId="0A740E6D">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.1开标一览表；</w:t>
      </w:r>
    </w:p>
    <w:p w14:paraId="59F4817E">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.2关于报价的其他说明（如有，格式自拟）。</w:t>
      </w:r>
    </w:p>
    <w:p w14:paraId="171FB4A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000000"/>
          <w:sz w:val="32"/>
          <w:szCs w:val="32"/>
          <w:highlight w:val="none"/>
          <w:u w:val="single"/>
          <w:vertAlign w:val="baseline"/>
        </w:rPr>
        <w:t>作无效投标处理</w:t>
      </w:r>
      <w:r>
        <w:rPr>
          <w:rFonts w:hint="eastAsia" w:ascii="仿宋" w:hAnsi="仿宋" w:eastAsia="仿宋" w:cs="仿宋"/>
          <w:b/>
          <w:bCs/>
          <w:color w:val="000000"/>
          <w:sz w:val="32"/>
          <w:szCs w:val="32"/>
          <w:highlight w:val="none"/>
          <w:u w:val="single"/>
        </w:rPr>
        <w:t>。</w:t>
      </w:r>
    </w:p>
    <w:p w14:paraId="0A3C46F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aps w:val="0"/>
          <w:smallCaps w:val="0"/>
          <w:vanish w:val="0"/>
          <w:color w:val="000000"/>
          <w:sz w:val="32"/>
          <w:szCs w:val="32"/>
          <w:highlight w:val="none"/>
          <w:u w:val="single"/>
          <w:vertAlign w:val="baseline"/>
        </w:rPr>
        <w:t>注：如联合体投标的，“资格文件”、“商务技术文件”、“报价文件”中除联合体协议外，所有盖章、签字部分仅需联合体牵头人盖章和签字。</w:t>
      </w:r>
    </w:p>
    <w:p w14:paraId="68B505F9">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投标文件的制作要求</w:t>
      </w:r>
    </w:p>
    <w:p w14:paraId="2E252B2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000000"/>
          <w:spacing w:val="-4"/>
          <w:sz w:val="24"/>
          <w:highlight w:val="none"/>
        </w:rPr>
        <w:t>未按“政采云”平台电子投标工具（政府采购电子交易客户端）制作将无法上传和解密</w:t>
      </w:r>
      <w:r>
        <w:rPr>
          <w:rFonts w:hint="eastAsia" w:ascii="仿宋" w:hAnsi="仿宋" w:eastAsia="仿宋" w:cs="仿宋"/>
          <w:b/>
          <w:color w:val="000000"/>
          <w:sz w:val="24"/>
          <w:highlight w:val="none"/>
        </w:rPr>
        <w:t>。</w:t>
      </w:r>
    </w:p>
    <w:p w14:paraId="1FD87540">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3.2投标文件须为PDF格式文档。</w:t>
      </w:r>
    </w:p>
    <w:p w14:paraId="7C02A49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3.3投标文件需做好“标书关联”（即设置关联点），未设置关联点而导致失分或作无效投标处理的风险由投标人承担。</w:t>
      </w:r>
    </w:p>
    <w:p w14:paraId="422409CB">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F2D6135">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3.5个体工商户参与投标的，法定代表人签字（盖章）处由个体工商户经营者签署（盖章）。</w:t>
      </w:r>
    </w:p>
    <w:p w14:paraId="6DDE9A06">
      <w:pPr>
        <w:snapToGrid w:val="0"/>
        <w:spacing w:line="440" w:lineRule="exact"/>
        <w:jc w:val="left"/>
        <w:rPr>
          <w:rFonts w:hint="eastAsia" w:ascii="仿宋" w:hAnsi="仿宋" w:eastAsia="仿宋" w:cs="仿宋"/>
          <w:color w:val="000000"/>
          <w:sz w:val="24"/>
          <w:highlight w:val="none"/>
          <w:u w:val="single"/>
        </w:rPr>
      </w:pPr>
      <w:r>
        <w:rPr>
          <w:rFonts w:hint="eastAsia" w:ascii="仿宋" w:hAnsi="仿宋" w:eastAsia="仿宋" w:cs="仿宋"/>
          <w:b/>
          <w:bCs/>
          <w:color w:val="000000"/>
          <w:spacing w:val="-4"/>
          <w:sz w:val="24"/>
          <w:highlight w:val="none"/>
          <w:u w:val="single"/>
        </w:rPr>
        <w:t>友情提醒：在生成加密电子标书过程中，花费时间较长，预计需要10-20分钟时间，请供应商耐心等待，不要关闭电子交易客户端。</w:t>
      </w:r>
    </w:p>
    <w:p w14:paraId="7C710D9D">
      <w:pPr>
        <w:widowControl/>
        <w:snapToGrid w:val="0"/>
        <w:spacing w:line="440" w:lineRule="exact"/>
        <w:rPr>
          <w:rFonts w:hint="eastAsia" w:ascii="仿宋" w:hAnsi="仿宋" w:eastAsia="仿宋" w:cs="仿宋"/>
          <w:b/>
          <w:color w:val="000000"/>
          <w:kern w:val="0"/>
          <w:sz w:val="24"/>
          <w:highlight w:val="none"/>
        </w:rPr>
      </w:pPr>
      <w:r>
        <w:rPr>
          <w:rFonts w:hint="eastAsia" w:ascii="仿宋" w:hAnsi="仿宋" w:eastAsia="仿宋" w:cs="仿宋"/>
          <w:b/>
          <w:color w:val="000000"/>
          <w:sz w:val="24"/>
          <w:highlight w:val="none"/>
        </w:rPr>
        <w:t>4．</w:t>
      </w:r>
      <w:r>
        <w:rPr>
          <w:rFonts w:hint="eastAsia" w:ascii="仿宋" w:hAnsi="仿宋" w:eastAsia="仿宋" w:cs="仿宋"/>
          <w:b/>
          <w:color w:val="000000"/>
          <w:kern w:val="0"/>
          <w:sz w:val="24"/>
          <w:highlight w:val="none"/>
        </w:rPr>
        <w:t>投标文件的补充和修改</w:t>
      </w:r>
    </w:p>
    <w:p w14:paraId="314BA03E">
      <w:pPr>
        <w:widowControl/>
        <w:snapToGrid w:val="0"/>
        <w:spacing w:line="44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hAnsi="仿宋" w:eastAsia="仿宋" w:cs="仿宋"/>
          <w:kern w:val="0"/>
          <w:sz w:val="24"/>
          <w:highlight w:val="none"/>
        </w:rPr>
        <w:t>投标截止时间前未完成上传的，视为投标文件撤回。不接受其他途径的补充和修改。</w:t>
      </w:r>
    </w:p>
    <w:p w14:paraId="4BB176DA">
      <w:pPr>
        <w:pStyle w:val="9"/>
        <w:numPr>
          <w:ilvl w:val="0"/>
          <w:numId w:val="0"/>
        </w:numPr>
        <w:spacing w:after="0" w:afterLines="0" w:line="440" w:lineRule="atLeast"/>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5.投标文件的有效期</w:t>
      </w:r>
    </w:p>
    <w:p w14:paraId="66CA8EC8">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5.1</w:t>
      </w:r>
      <w:r>
        <w:rPr>
          <w:rFonts w:hint="eastAsia" w:ascii="仿宋" w:hAnsi="仿宋" w:eastAsia="仿宋" w:cs="仿宋"/>
          <w:color w:val="000000"/>
          <w:highlight w:val="none"/>
        </w:rPr>
        <w:t>投标文件有效期详见前附表。投标有效期内，投标人不得撤销或更换投标文件。</w:t>
      </w:r>
    </w:p>
    <w:p w14:paraId="0EB3C23D">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5.2投标有效期内未完成开评标及与中标人签订合同的，采购人需与投标人书面协商延长投标书的有效期。</w:t>
      </w:r>
    </w:p>
    <w:p w14:paraId="5D4B2153">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5.3投标人可拒绝接受延期要求。同意延长有效期的投标人不能修改投标文件。</w:t>
      </w:r>
    </w:p>
    <w:p w14:paraId="689C9A8B">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5.4投标文件不予退还。</w:t>
      </w:r>
    </w:p>
    <w:p w14:paraId="5FCA9886">
      <w:pPr>
        <w:pStyle w:val="9"/>
        <w:numPr>
          <w:ilvl w:val="0"/>
          <w:numId w:val="0"/>
        </w:numPr>
        <w:spacing w:after="0" w:afterLines="0" w:line="360" w:lineRule="auto"/>
        <w:rPr>
          <w:rFonts w:hint="eastAsia" w:ascii="仿宋" w:hAnsi="仿宋" w:eastAsia="仿宋" w:cs="仿宋"/>
          <w:b/>
          <w:bCs/>
          <w:color w:val="000000"/>
          <w:szCs w:val="24"/>
          <w:highlight w:val="none"/>
        </w:rPr>
      </w:pPr>
      <w:r>
        <w:rPr>
          <w:rFonts w:hint="eastAsia" w:ascii="仿宋" w:hAnsi="仿宋" w:eastAsia="仿宋" w:cs="仿宋"/>
          <w:b/>
          <w:bCs/>
          <w:color w:val="000000"/>
          <w:szCs w:val="24"/>
          <w:highlight w:val="none"/>
        </w:rPr>
        <w:t>6.投标文件的保密</w:t>
      </w:r>
    </w:p>
    <w:p w14:paraId="26393A0F">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6.1备份电子投标文件在解密前处于保密状态。</w:t>
      </w:r>
    </w:p>
    <w:p w14:paraId="77330910">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6.2解密成功后，“资格文件”、“商务和技术文件”、“报价文件”各自处于数据隔离状态，各部分信息只有在相关环节评审时可见，不受解密影响。</w:t>
      </w:r>
    </w:p>
    <w:p w14:paraId="3EDDE7FF">
      <w:pPr>
        <w:pStyle w:val="5"/>
        <w:spacing w:line="415" w:lineRule="auto"/>
        <w:jc w:val="center"/>
        <w:rPr>
          <w:rFonts w:hint="eastAsia" w:ascii="仿宋" w:hAnsi="仿宋" w:eastAsia="仿宋" w:cs="仿宋"/>
          <w:highlight w:val="none"/>
        </w:rPr>
      </w:pPr>
      <w:bookmarkStart w:id="42" w:name="_Toc27317"/>
      <w:r>
        <w:rPr>
          <w:rFonts w:hint="eastAsia" w:ascii="仿宋" w:hAnsi="仿宋" w:eastAsia="仿宋" w:cs="仿宋"/>
          <w:highlight w:val="none"/>
        </w:rPr>
        <w:t>四、开标评标</w:t>
      </w:r>
      <w:bookmarkEnd w:id="42"/>
    </w:p>
    <w:p w14:paraId="579C0F2D">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1．开标出席</w:t>
      </w:r>
    </w:p>
    <w:p w14:paraId="4F4B8A6B">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1.1 投标供应商法定代表人或其授权代表或个体工商户经营者需准时通过“政采云平台”在线参加开标，否则将导致投标文件无法按时解密、无法在线询标等。</w:t>
      </w:r>
    </w:p>
    <w:p w14:paraId="6AE6E9DF">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1.2投标供应商自主选择是否出席现场开标会议，但除电子交易技术指导外，现场不接受任何与投标有关的资料。</w:t>
      </w:r>
    </w:p>
    <w:p w14:paraId="6897B006">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2．开标大会程序</w:t>
      </w:r>
    </w:p>
    <w:p w14:paraId="39870813">
      <w:pPr>
        <w:snapToGrid w:val="0"/>
        <w:spacing w:line="440" w:lineRule="exact"/>
        <w:jc w:val="left"/>
        <w:rPr>
          <w:rFonts w:hint="eastAsia" w:ascii="仿宋" w:hAnsi="仿宋" w:eastAsia="仿宋" w:cs="仿宋"/>
          <w:color w:val="000000"/>
          <w:sz w:val="24"/>
          <w:highlight w:val="none"/>
          <w:u w:val="none"/>
        </w:rPr>
      </w:pPr>
      <w:r>
        <w:rPr>
          <w:rFonts w:hint="eastAsia" w:ascii="仿宋" w:hAnsi="仿宋" w:eastAsia="仿宋" w:cs="仿宋"/>
          <w:b w:val="0"/>
          <w:bCs w:val="0"/>
          <w:color w:val="000000"/>
          <w:sz w:val="24"/>
          <w:highlight w:val="none"/>
          <w:u w:val="none" w:color="auto"/>
        </w:rPr>
        <w:t>开标大会由采购代理机构主持：</w:t>
      </w:r>
    </w:p>
    <w:p w14:paraId="7ABAFED1">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2.1主持人宣布开标会开始，介绍到会单位和人员。</w:t>
      </w:r>
    </w:p>
    <w:p w14:paraId="387FA2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2.2宣读完成加密电子投标文件上传的供应商名单。</w:t>
      </w:r>
    </w:p>
    <w:p w14:paraId="4A7C54FB">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2.3组织各投标人法定代表人或其授权代表签署《政府采购活动现场确认声明书》（视情）。</w:t>
      </w:r>
    </w:p>
    <w:p w14:paraId="409504A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000000"/>
          <w:sz w:val="24"/>
          <w:highlight w:val="none"/>
          <w:lang w:eastAsia="zh-CN"/>
        </w:rPr>
        <w:t>在系统规定时间内</w:t>
      </w:r>
      <w:r>
        <w:rPr>
          <w:rFonts w:hint="eastAsia" w:ascii="仿宋" w:hAnsi="仿宋" w:eastAsia="仿宋" w:cs="仿宋"/>
          <w:color w:val="000000"/>
          <w:sz w:val="24"/>
          <w:highlight w:val="none"/>
        </w:rPr>
        <w:t>解密电子投标文件</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解密成功的，备份加密电子投标文件自动失效。若在规定时间内无法解密或解密失败，上传备份电子加密投标文件并解密。</w:t>
      </w:r>
    </w:p>
    <w:p w14:paraId="2D56E8D2">
      <w:pPr>
        <w:snapToGrid w:val="0"/>
        <w:spacing w:line="480" w:lineRule="exact"/>
        <w:jc w:val="left"/>
        <w:rPr>
          <w:rFonts w:hint="eastAsia" w:ascii="仿宋" w:hAnsi="仿宋" w:eastAsia="仿宋" w:cs="仿宋"/>
          <w:b/>
          <w:bCs/>
          <w:sz w:val="24"/>
          <w:highlight w:val="none"/>
          <w:u w:val="single"/>
        </w:rPr>
      </w:pPr>
      <w:r>
        <w:rPr>
          <w:rFonts w:hint="eastAsia" w:ascii="仿宋" w:hAnsi="仿宋" w:eastAsia="仿宋" w:cs="仿宋"/>
          <w:b/>
          <w:bCs/>
          <w:color w:val="000000"/>
          <w:sz w:val="24"/>
          <w:highlight w:val="none"/>
          <w:u w:val="single"/>
        </w:rPr>
        <w:t>注：</w:t>
      </w:r>
      <w:r>
        <w:rPr>
          <w:rFonts w:hint="eastAsia" w:ascii="仿宋" w:hAnsi="仿宋" w:eastAsia="仿宋" w:cs="仿宋"/>
          <w:b/>
          <w:bCs/>
          <w:color w:val="000000"/>
          <w:spacing w:val="-4"/>
          <w:sz w:val="24"/>
          <w:highlight w:val="none"/>
          <w:u w:val="single"/>
        </w:rPr>
        <w:t>制作电子投标文件和解密投标文件的需为同一把CA。解密时间截止后仍未解密成功的，视为撤回投标文件，放弃投标。</w:t>
      </w:r>
    </w:p>
    <w:p w14:paraId="76F585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2.5采购机构</w:t>
      </w:r>
      <w:r>
        <w:rPr>
          <w:rFonts w:hint="eastAsia" w:ascii="仿宋" w:hAnsi="仿宋" w:eastAsia="仿宋" w:cs="仿宋"/>
          <w:color w:val="000000"/>
          <w:sz w:val="24"/>
          <w:highlight w:val="none"/>
        </w:rPr>
        <w:t>对“资格文件”进行审查，发布资格审查结果。</w:t>
      </w:r>
    </w:p>
    <w:p w14:paraId="01D6FE3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2.6评审委员会对“商务和技术文件”进行评审，发布评审结果。</w:t>
      </w:r>
    </w:p>
    <w:p w14:paraId="2C4B4F99">
      <w:pPr>
        <w:snapToGrid w:val="0"/>
        <w:spacing w:line="48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注：评审期间的询标、澄清都将在政采云平台上进行。</w:t>
      </w:r>
    </w:p>
    <w:p w14:paraId="49BF1A69">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2.7</w:t>
      </w:r>
      <w:r>
        <w:rPr>
          <w:rFonts w:hint="eastAsia" w:ascii="仿宋" w:hAnsi="仿宋" w:eastAsia="仿宋" w:cs="仿宋"/>
          <w:color w:val="000000"/>
          <w:sz w:val="24"/>
          <w:highlight w:val="none"/>
        </w:rPr>
        <w:t>评审委员会对报价文件进行评审，计算价格分。</w:t>
      </w:r>
    </w:p>
    <w:p w14:paraId="6B2C4D1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2.8</w:t>
      </w:r>
      <w:r>
        <w:rPr>
          <w:rFonts w:hint="eastAsia" w:ascii="仿宋" w:hAnsi="仿宋" w:eastAsia="仿宋" w:cs="仿宋"/>
          <w:color w:val="000000"/>
          <w:sz w:val="24"/>
          <w:highlight w:val="none"/>
        </w:rPr>
        <w:t>汇总技术商务分、价格分，根据总得分排序确定中标候选人，</w:t>
      </w:r>
      <w:r>
        <w:rPr>
          <w:rFonts w:hint="eastAsia" w:ascii="仿宋" w:hAnsi="仿宋" w:eastAsia="仿宋" w:cs="仿宋"/>
          <w:sz w:val="24"/>
          <w:highlight w:val="none"/>
        </w:rPr>
        <w:t>公布评审结果。</w:t>
      </w:r>
    </w:p>
    <w:p w14:paraId="030335F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3.评审委员会的组成</w:t>
      </w:r>
    </w:p>
    <w:p w14:paraId="2B319375">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3.1评审委员会由采购单位依法组建，负责评标活动及协助处理质疑投诉。</w:t>
      </w:r>
      <w:r>
        <w:rPr>
          <w:rFonts w:hint="eastAsia" w:ascii="仿宋" w:hAnsi="仿宋" w:eastAsia="仿宋" w:cs="仿宋"/>
          <w:sz w:val="24"/>
          <w:highlight w:val="none"/>
        </w:rPr>
        <w:t>参与本项目进口论证的专家不得作为采购评审专家参与同一项目的采购评审工作。</w:t>
      </w:r>
    </w:p>
    <w:p w14:paraId="554F1F2F">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3.2评审委员会由采购人代表和有关方面的专家组成，成员人数为五人及以上单数。预算金额在1000万及以上的，成员人数为七人及以上单数。</w:t>
      </w:r>
    </w:p>
    <w:p w14:paraId="1AF49F7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3.3采购人代表不担任评审组长。</w:t>
      </w:r>
    </w:p>
    <w:p w14:paraId="128929AE">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3.4经采购监督部门同意，由于专家库无相应专业专家或技术复杂等原因允许采购人自行组建或推荐抽取评审专家，相关操作规则需符合法律规定。</w:t>
      </w:r>
    </w:p>
    <w:p w14:paraId="5D4FCFC2">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4.评审</w:t>
      </w:r>
    </w:p>
    <w:p w14:paraId="79B53E24">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4.1评审程序：</w:t>
      </w:r>
    </w:p>
    <w:p w14:paraId="5647370B">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000000"/>
          <w:sz w:val="24"/>
          <w:highlight w:val="none"/>
          <w:lang w:eastAsia="zh-CN"/>
        </w:rPr>
        <w:t>中小企业资格认定详见“二、采购文件”中“</w:t>
      </w:r>
      <w:r>
        <w:rPr>
          <w:rFonts w:hint="eastAsia" w:ascii="仿宋" w:hAnsi="仿宋" w:eastAsia="仿宋" w:cs="仿宋"/>
          <w:b/>
          <w:bCs/>
          <w:color w:val="000000"/>
          <w:sz w:val="24"/>
          <w:highlight w:val="none"/>
        </w:rPr>
        <w:t>3、政府采购政策性规定</w:t>
      </w:r>
      <w:r>
        <w:rPr>
          <w:rFonts w:hint="eastAsia" w:ascii="仿宋" w:hAnsi="仿宋" w:eastAsia="仿宋" w:cs="仿宋"/>
          <w:b/>
          <w:bCs/>
          <w:color w:val="000000"/>
          <w:sz w:val="24"/>
          <w:highlight w:val="none"/>
          <w:lang w:eastAsia="zh-CN"/>
        </w:rPr>
        <w:t>”。</w:t>
      </w:r>
    </w:p>
    <w:p w14:paraId="4C82A8F2">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47D1D91E">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4.1.3商务技术评分：对“商务和技术文件”中的响应情况进行评分。</w:t>
      </w:r>
    </w:p>
    <w:p w14:paraId="089865C2">
      <w:pPr>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color w:val="000000"/>
          <w:sz w:val="24"/>
          <w:highlight w:val="none"/>
        </w:rPr>
        <w:t>4.1.4</w:t>
      </w:r>
      <w:r>
        <w:rPr>
          <w:rFonts w:hint="eastAsia" w:ascii="仿宋" w:hAnsi="仿宋" w:eastAsia="仿宋" w:cs="仿宋"/>
          <w:sz w:val="24"/>
          <w:highlight w:val="none"/>
        </w:rPr>
        <w:t>“报价文件”的符合性审查：审查范围包括报价有效性、准确性等。</w:t>
      </w:r>
    </w:p>
    <w:p w14:paraId="0F6F0746">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sz w:val="24"/>
          <w:highlight w:val="none"/>
        </w:rPr>
        <w:t>4.1.5报价评分：根据评审价格和价格分计算公式计算各投标人价格分。</w:t>
      </w:r>
    </w:p>
    <w:p w14:paraId="60244BC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4.2评审委员会不负责解释投标人的得分高低和失分情况。</w:t>
      </w:r>
    </w:p>
    <w:p w14:paraId="1183F70B">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4.3评审委员会不得依据投标文件（包括样品、演示）以外的资料评分。</w:t>
      </w:r>
    </w:p>
    <w:p w14:paraId="50524AA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000000"/>
          <w:sz w:val="24"/>
          <w:highlight w:val="none"/>
        </w:rPr>
        <w:t>不接受投标人提出的主动澄清。</w:t>
      </w:r>
    </w:p>
    <w:p w14:paraId="36A036EE">
      <w:pPr>
        <w:widowControl/>
        <w:snapToGrid w:val="0"/>
        <w:spacing w:line="480" w:lineRule="exact"/>
        <w:rPr>
          <w:rFonts w:hint="eastAsia" w:ascii="仿宋" w:hAnsi="仿宋" w:eastAsia="仿宋" w:cs="仿宋"/>
          <w:color w:val="000000"/>
          <w:sz w:val="24"/>
          <w:highlight w:val="none"/>
        </w:rPr>
      </w:pPr>
      <w:r>
        <w:rPr>
          <w:rFonts w:hint="eastAsia" w:ascii="仿宋" w:hAnsi="仿宋" w:eastAsia="仿宋" w:cs="仿宋"/>
          <w:color w:val="000000"/>
          <w:sz w:val="24"/>
          <w:highlight w:val="none"/>
        </w:rPr>
        <w:t>4.5评审委员会不向落标方解释落标的原因，不退还投标文件。</w:t>
      </w:r>
    </w:p>
    <w:p w14:paraId="6E5D1B49">
      <w:pPr>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5.报价修正规则</w:t>
      </w:r>
    </w:p>
    <w:p w14:paraId="52BC8A1A">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14:paraId="700182CE">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14:paraId="3A3D6722">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14:paraId="27AA3065">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14:paraId="3A77FAA1">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 《政府采购货物和服务招标投标管理办法》</w:t>
      </w:r>
      <w:r>
        <w:rPr>
          <w:rFonts w:hint="eastAsia" w:ascii="仿宋" w:hAnsi="仿宋" w:eastAsia="仿宋" w:cs="仿宋"/>
          <w:sz w:val="24"/>
          <w:highlight w:val="none"/>
        </w:rPr>
        <w:t>第五十一条第二款的规定经投标人确认后产生约束力，投标人不确认的，其投标无效。</w:t>
      </w:r>
    </w:p>
    <w:p w14:paraId="567072F9">
      <w:pPr>
        <w:pStyle w:val="20"/>
        <w:snapToGrid w:val="0"/>
        <w:spacing w:line="44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6．无效投标的情形</w:t>
      </w:r>
    </w:p>
    <w:p w14:paraId="575E1AD5">
      <w:pPr>
        <w:tabs>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投标响应文件有下列情形之一的作无效投标处理：</w:t>
      </w:r>
    </w:p>
    <w:p w14:paraId="57BD041C">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6.1单位负责人为同一人或者存在直接控股、管理关系的不同供应商参加同一合同项（标项）下的政府采购活动的（双方均作无效投标处理）；</w:t>
      </w:r>
    </w:p>
    <w:p w14:paraId="07356B44">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 xml:space="preserve">6.2为采购项目提供整体设计、规范编制或者项目管理、监理、检测等服务的供应商再参加该采购项目的其他采购活动的（单一来源采购除外）； </w:t>
      </w:r>
    </w:p>
    <w:p w14:paraId="69C9F6D2">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6.3投标人不具备采购文件中规定的资格要求的（投标人未按采购文件要求提供资格文件的，视为投标人不具备采购文件中规定的资格要求）；</w:t>
      </w:r>
    </w:p>
    <w:p w14:paraId="4D949A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kern w:val="0"/>
          <w:sz w:val="24"/>
          <w:highlight w:val="none"/>
        </w:rPr>
        <w:t>；</w:t>
      </w:r>
    </w:p>
    <w:p w14:paraId="190B09BD">
      <w:pPr>
        <w:snapToGrid w:val="0"/>
        <w:spacing w:line="440" w:lineRule="exact"/>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6.5投标文件制作出现如下情况：</w:t>
      </w:r>
    </w:p>
    <w:p w14:paraId="16BD2C71">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6.5.1未按采购文件要求制作“资格文件”的；</w:t>
      </w:r>
    </w:p>
    <w:p w14:paraId="3E3A32F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6.5.2报价一经涂改，未在涂改处加盖投标单位公章或者未经法定代表人或其授权代表签字或盖章的；</w:t>
      </w:r>
    </w:p>
    <w:p w14:paraId="4AD389D1">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6.5.3“资格文件”或“商务和技术文件”部分中出现用于价格分评审的投标报价的（采购文件另有规定的参与“商务和技术文件”评审的报价除外）；</w:t>
      </w:r>
    </w:p>
    <w:p w14:paraId="28CEF21D">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szCs w:val="20"/>
          <w:highlight w:val="none"/>
        </w:rPr>
        <w:t>6.5.4对招标</w:t>
      </w:r>
      <w:r>
        <w:rPr>
          <w:rFonts w:hint="eastAsia" w:ascii="仿宋" w:hAnsi="仿宋" w:eastAsia="仿宋" w:cs="仿宋"/>
          <w:sz w:val="24"/>
          <w:highlight w:val="none"/>
        </w:rPr>
        <w:t>服务或技术或产品等要求</w:t>
      </w:r>
      <w:r>
        <w:rPr>
          <w:rFonts w:hint="eastAsia" w:ascii="仿宋" w:hAnsi="仿宋" w:eastAsia="仿宋" w:cs="仿宋"/>
          <w:sz w:val="24"/>
          <w:szCs w:val="20"/>
          <w:highlight w:val="none"/>
        </w:rPr>
        <w:t>未详细应答或应答</w:t>
      </w:r>
      <w:r>
        <w:rPr>
          <w:rFonts w:hint="eastAsia" w:ascii="仿宋" w:hAnsi="仿宋" w:eastAsia="仿宋" w:cs="仿宋"/>
          <w:sz w:val="24"/>
          <w:highlight w:val="none"/>
        </w:rPr>
        <w:t>内容不全、有缺失的,经评审委员会认定为无法评审的；</w:t>
      </w:r>
    </w:p>
    <w:p w14:paraId="67866493">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6.5.5关键信息填写不完整或字迹不能辨认或有漏项的，经评审委员会认定属于重大偏差的；</w:t>
      </w:r>
    </w:p>
    <w:p w14:paraId="3020FBA6">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6.5.6未按采购文件规定要求签署盖章的。</w:t>
      </w:r>
    </w:p>
    <w:p w14:paraId="3E1DF6A9">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在</w:t>
      </w:r>
      <w:r>
        <w:rPr>
          <w:rFonts w:hint="eastAsia" w:ascii="仿宋" w:hAnsi="仿宋" w:eastAsia="仿宋" w:cs="仿宋"/>
          <w:sz w:val="24"/>
          <w:highlight w:val="none"/>
          <w:lang w:eastAsia="zh-CN"/>
        </w:rPr>
        <w:t>《开标一览表》</w:t>
      </w:r>
      <w:r>
        <w:rPr>
          <w:rFonts w:hint="eastAsia" w:ascii="仿宋" w:hAnsi="仿宋" w:eastAsia="仿宋" w:cs="仿宋"/>
          <w:sz w:val="24"/>
          <w:highlight w:val="none"/>
        </w:rPr>
        <w:t>中有2个（含）以上的报价或方案</w:t>
      </w:r>
      <w:r>
        <w:rPr>
          <w:rFonts w:hint="eastAsia" w:ascii="仿宋" w:hAnsi="仿宋" w:eastAsia="仿宋" w:cs="仿宋"/>
          <w:sz w:val="24"/>
          <w:highlight w:val="none"/>
          <w:lang w:eastAsia="zh-CN"/>
        </w:rPr>
        <w:t>的。</w:t>
      </w:r>
    </w:p>
    <w:p w14:paraId="1990599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kern w:val="0"/>
          <w:sz w:val="24"/>
          <w:highlight w:val="none"/>
        </w:rPr>
        <w:t>6.6</w:t>
      </w:r>
      <w:r>
        <w:rPr>
          <w:rFonts w:hint="eastAsia" w:ascii="仿宋" w:hAnsi="仿宋" w:eastAsia="仿宋" w:cs="仿宋"/>
          <w:sz w:val="24"/>
          <w:highlight w:val="none"/>
        </w:rPr>
        <w:t>投标人递交的投标文件与项目不符或内容严重不全的；</w:t>
      </w:r>
    </w:p>
    <w:p w14:paraId="41DEF7B2">
      <w:pPr>
        <w:pStyle w:val="20"/>
        <w:snapToGrid w:val="0"/>
        <w:spacing w:line="44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6.7重要信息前后不一致，经评审委员会询标后仍然无法评审的；</w:t>
      </w:r>
    </w:p>
    <w:p w14:paraId="58BCFE29">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sz w:val="24"/>
          <w:highlight w:val="none"/>
        </w:rPr>
        <w:t>6.8</w:t>
      </w:r>
      <w:r>
        <w:rPr>
          <w:rFonts w:hint="eastAsia" w:ascii="仿宋" w:hAnsi="仿宋" w:eastAsia="仿宋" w:cs="仿宋"/>
          <w:kern w:val="0"/>
          <w:sz w:val="24"/>
          <w:highlight w:val="none"/>
        </w:rPr>
        <w:t>投标响应文件含有采购人不能接受的附加条件；</w:t>
      </w:r>
    </w:p>
    <w:p w14:paraId="45C20B11">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6.9</w:t>
      </w:r>
      <w:r>
        <w:rPr>
          <w:rFonts w:hint="eastAsia" w:ascii="仿宋" w:hAnsi="仿宋" w:eastAsia="仿宋" w:cs="仿宋"/>
          <w:sz w:val="24"/>
          <w:highlight w:val="none"/>
        </w:rPr>
        <w:t>供应商的报价低于项目预算50%</w:t>
      </w:r>
      <w:r>
        <w:rPr>
          <w:rFonts w:hint="eastAsia" w:ascii="仿宋" w:hAnsi="仿宋" w:eastAsia="仿宋" w:cs="仿宋"/>
          <w:sz w:val="24"/>
          <w:highlight w:val="none"/>
          <w:lang w:eastAsia="zh-CN"/>
        </w:rPr>
        <w:t>，但未能在报价文件中详细阐述不影响产品质量或者诚信履约的具体原因或具体原因未被评审委员会认可的；</w:t>
      </w:r>
    </w:p>
    <w:p w14:paraId="0146B90D">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6.10报价超过采购文件中规定的预算金额或最高限价（包括单价限价等采购文件规定的各类限价）的；</w:t>
      </w:r>
    </w:p>
    <w:p w14:paraId="0BC9D552">
      <w:pPr>
        <w:tabs>
          <w:tab w:val="left" w:pos="3870"/>
          <w:tab w:val="left" w:pos="4085"/>
        </w:tabs>
        <w:snapToGrid w:val="0"/>
        <w:spacing w:line="440" w:lineRule="exact"/>
        <w:jc w:val="left"/>
        <w:rPr>
          <w:rFonts w:hint="eastAsia" w:ascii="仿宋" w:hAnsi="仿宋" w:eastAsia="仿宋" w:cs="仿宋"/>
          <w:sz w:val="24"/>
          <w:szCs w:val="21"/>
          <w:highlight w:val="none"/>
        </w:rPr>
      </w:pPr>
      <w:r>
        <w:rPr>
          <w:rFonts w:hint="eastAsia" w:ascii="仿宋" w:hAnsi="仿宋" w:eastAsia="仿宋" w:cs="仿宋"/>
          <w:sz w:val="24"/>
          <w:szCs w:val="21"/>
          <w:highlight w:val="none"/>
        </w:rPr>
        <w:t>6.11</w:t>
      </w:r>
      <w:r>
        <w:rPr>
          <w:rFonts w:hint="eastAsia" w:ascii="仿宋" w:hAnsi="仿宋" w:eastAsia="仿宋" w:cs="仿宋"/>
          <w:sz w:val="24"/>
          <w:highlight w:val="none"/>
          <w:lang w:val="en-US" w:eastAsia="zh-CN"/>
        </w:rPr>
        <w:t>电子响应文件解密失败，且未在规定时间内提交备份响应文件或备份响应文件无法读取的；</w:t>
      </w:r>
    </w:p>
    <w:p w14:paraId="6125C49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szCs w:val="21"/>
          <w:highlight w:val="none"/>
        </w:rPr>
        <w:t>6.12</w:t>
      </w:r>
      <w:r>
        <w:rPr>
          <w:rFonts w:hint="eastAsia" w:ascii="仿宋" w:hAnsi="仿宋" w:eastAsia="仿宋" w:cs="仿宋"/>
          <w:sz w:val="24"/>
          <w:highlight w:val="none"/>
        </w:rPr>
        <w:t>评审委员会认定有重大偏差或实质性不响应采购文件要求的；</w:t>
      </w:r>
    </w:p>
    <w:p w14:paraId="7F77A916">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6.13投标人对根据修正原则修正后的报价不确认的；</w:t>
      </w:r>
    </w:p>
    <w:p w14:paraId="3BF0D084">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6.14投标人提供虚假材料投标的（包括但不限于以下情节）：</w:t>
      </w:r>
    </w:p>
    <w:p w14:paraId="2A381725">
      <w:pPr>
        <w:tabs>
          <w:tab w:val="left" w:pos="3870"/>
          <w:tab w:val="left" w:pos="4085"/>
        </w:tabs>
        <w:snapToGrid w:val="0"/>
        <w:spacing w:line="44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6.14.1使用伪造、变造的许可证件、资质证书；</w:t>
      </w:r>
    </w:p>
    <w:p w14:paraId="64E3817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6.14.2提供虚假的财务状况或者业绩；</w:t>
      </w:r>
    </w:p>
    <w:p w14:paraId="6EEBD9D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6.14.3提供虚假的项目负责人或者主要项目实施人员简历、劳动关系证明；</w:t>
      </w:r>
    </w:p>
    <w:p w14:paraId="295FACB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6.14.4提供虚假的信用状况；</w:t>
      </w:r>
    </w:p>
    <w:p w14:paraId="73081ED3">
      <w:pPr>
        <w:tabs>
          <w:tab w:val="left" w:pos="3870"/>
          <w:tab w:val="left" w:pos="4085"/>
        </w:tabs>
        <w:snapToGrid w:val="0"/>
        <w:spacing w:line="440" w:lineRule="exact"/>
        <w:ind w:firstLine="480"/>
        <w:jc w:val="left"/>
        <w:rPr>
          <w:rFonts w:hint="eastAsia" w:ascii="仿宋" w:hAnsi="仿宋" w:eastAsia="仿宋" w:cs="仿宋"/>
          <w:sz w:val="24"/>
          <w:highlight w:val="none"/>
        </w:rPr>
      </w:pPr>
      <w:r>
        <w:rPr>
          <w:rFonts w:hint="eastAsia" w:ascii="仿宋" w:hAnsi="仿宋" w:eastAsia="仿宋" w:cs="仿宋"/>
          <w:sz w:val="24"/>
          <w:highlight w:val="none"/>
        </w:rPr>
        <w:t>6.14.5其他弄虚作假的行为。</w:t>
      </w:r>
    </w:p>
    <w:p w14:paraId="76358ABC">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6.15投标人串通投标的。</w:t>
      </w:r>
    </w:p>
    <w:p w14:paraId="09729385">
      <w:pPr>
        <w:tabs>
          <w:tab w:val="left" w:pos="3870"/>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有下列情形之一的，视为投标人串通投标，其投标无效：</w:t>
      </w:r>
    </w:p>
    <w:p w14:paraId="11199655">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6.15.1不同投标人的投标文件由同一单位或者个人编制；</w:t>
      </w:r>
    </w:p>
    <w:p w14:paraId="0CC3261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6.15.2不同投标人委托同一单位或者个人办理投标事宜；</w:t>
      </w:r>
    </w:p>
    <w:p w14:paraId="791BE23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6.15.3不同投标人的投标文件载明的项目管理成员或者联系人员为同一人；</w:t>
      </w:r>
    </w:p>
    <w:p w14:paraId="09158A20">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6.15.4不同投标人的投标文件异常一致或者投标报价呈规律性差异；</w:t>
      </w:r>
    </w:p>
    <w:p w14:paraId="4211B3AE">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6.15.5不同投标人的投标文件相互混装；</w:t>
      </w:r>
    </w:p>
    <w:p w14:paraId="2E407848">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6.15.6法律规定的其他串通投标情形。</w:t>
      </w:r>
    </w:p>
    <w:p w14:paraId="72450521">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6.16属于《中华人民共和国政府采购法实施条例》第七十四条规定的恶意串通情形的，其投标无效；</w:t>
      </w:r>
    </w:p>
    <w:p w14:paraId="08E0B2D2">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6.17联合体投标的，联合体各方在同一招标项目中以自己名义单独投标或者参加其他联合体投标的，相关投标均无效；</w:t>
      </w:r>
    </w:p>
    <w:p w14:paraId="0EF9A96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6.18供应商违反政府采购</w:t>
      </w:r>
      <w:r>
        <w:rPr>
          <w:rFonts w:hint="eastAsia" w:ascii="仿宋" w:hAnsi="仿宋" w:eastAsia="仿宋" w:cs="仿宋"/>
          <w:sz w:val="24"/>
          <w:highlight w:val="none"/>
          <w:lang w:eastAsia="zh-CN"/>
        </w:rPr>
        <w:t>强制执行的</w:t>
      </w:r>
      <w:r>
        <w:rPr>
          <w:rFonts w:hint="eastAsia" w:ascii="仿宋" w:hAnsi="仿宋" w:eastAsia="仿宋" w:cs="仿宋"/>
          <w:sz w:val="24"/>
          <w:highlight w:val="none"/>
        </w:rPr>
        <w:t>政策性规定</w:t>
      </w:r>
      <w:r>
        <w:rPr>
          <w:rFonts w:hint="eastAsia" w:ascii="仿宋" w:hAnsi="仿宋" w:eastAsia="仿宋" w:cs="仿宋"/>
          <w:sz w:val="24"/>
          <w:highlight w:val="none"/>
          <w:lang w:eastAsia="zh-CN"/>
        </w:rPr>
        <w:t>的</w:t>
      </w:r>
      <w:r>
        <w:rPr>
          <w:rFonts w:hint="eastAsia" w:ascii="仿宋" w:hAnsi="仿宋" w:eastAsia="仿宋" w:cs="仿宋"/>
          <w:sz w:val="24"/>
          <w:highlight w:val="none"/>
        </w:rPr>
        <w:t>；</w:t>
      </w:r>
    </w:p>
    <w:p w14:paraId="5A2E2EC1">
      <w:pPr>
        <w:tabs>
          <w:tab w:val="left" w:pos="3870"/>
          <w:tab w:val="left" w:pos="4085"/>
        </w:tabs>
        <w:snapToGrid w:val="0"/>
        <w:spacing w:line="440" w:lineRule="exact"/>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6.19未提供样品或提供的样品不满足采购需求实质性要求的；</w:t>
      </w:r>
    </w:p>
    <w:p w14:paraId="09C16629">
      <w:pPr>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6.</w:t>
      </w:r>
      <w:r>
        <w:rPr>
          <w:rFonts w:hint="eastAsia" w:ascii="仿宋" w:hAnsi="仿宋" w:eastAsia="仿宋" w:cs="仿宋"/>
          <w:sz w:val="24"/>
          <w:highlight w:val="none"/>
          <w:lang w:val="en-US" w:eastAsia="zh-CN"/>
        </w:rPr>
        <w:t>20</w:t>
      </w:r>
      <w:r>
        <w:rPr>
          <w:rFonts w:hint="eastAsia" w:ascii="仿宋" w:hAnsi="仿宋" w:eastAsia="仿宋" w:cs="仿宋"/>
          <w:sz w:val="24"/>
          <w:highlight w:val="none"/>
        </w:rPr>
        <w:t>违反法律、法规及本采购文件规定的其他无效投标情形。</w:t>
      </w:r>
    </w:p>
    <w:p w14:paraId="292743B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7.定标</w:t>
      </w:r>
    </w:p>
    <w:p w14:paraId="1883318E">
      <w:pPr>
        <w:widowControl/>
        <w:snapToGrid w:val="0"/>
        <w:spacing w:line="480" w:lineRule="exact"/>
        <w:ind w:left="0"/>
        <w:rPr>
          <w:rFonts w:hint="eastAsia" w:ascii="仿宋" w:hAnsi="仿宋" w:eastAsia="仿宋" w:cs="仿宋"/>
          <w:color w:val="000000"/>
          <w:sz w:val="24"/>
          <w:highlight w:val="none"/>
        </w:rPr>
      </w:pPr>
      <w:r>
        <w:rPr>
          <w:rFonts w:hint="eastAsia" w:ascii="仿宋" w:hAnsi="仿宋" w:eastAsia="仿宋" w:cs="仿宋"/>
          <w:color w:val="000000"/>
          <w:sz w:val="24"/>
          <w:highlight w:val="none"/>
        </w:rPr>
        <w:t>7.1采购人在收到评标报告之日起5个工作日内在评审报告推荐的中标或成交候选人中按顺序确定中标或成交供应商。</w:t>
      </w:r>
    </w:p>
    <w:p w14:paraId="7D0C6A53">
      <w:pPr>
        <w:widowControl/>
        <w:snapToGrid w:val="0"/>
        <w:spacing w:line="480" w:lineRule="exact"/>
        <w:ind w:left="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7.2采购代理机构在采购人确认中标或成交供应商后2个工作日内发布中标公告。中标公告与采购公告发布网址一致。中标公告期限为一个工作日。</w:t>
      </w:r>
    </w:p>
    <w:p w14:paraId="38071D4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8.中标通知书的申领</w:t>
      </w:r>
    </w:p>
    <w:p w14:paraId="510C4B78">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8.1本项目采用的</w:t>
      </w:r>
      <w:r>
        <w:rPr>
          <w:rFonts w:hint="eastAsia" w:ascii="仿宋" w:hAnsi="仿宋" w:eastAsia="仿宋" w:cs="仿宋"/>
          <w:b/>
          <w:bCs/>
          <w:color w:val="000000"/>
          <w:kern w:val="0"/>
          <w:sz w:val="24"/>
          <w:highlight w:val="none"/>
        </w:rPr>
        <w:t>电子版中标通知书</w:t>
      </w:r>
      <w:r>
        <w:rPr>
          <w:rFonts w:hint="eastAsia" w:ascii="仿宋" w:hAnsi="仿宋" w:eastAsia="仿宋" w:cs="仿宋"/>
          <w:color w:val="000000"/>
          <w:kern w:val="0"/>
          <w:sz w:val="24"/>
          <w:highlight w:val="none"/>
        </w:rPr>
        <w:t>，中标供应商在政采云平台中登陆后领取（社会中介代理机构组织的政府采购项目另行规定）。</w:t>
      </w:r>
    </w:p>
    <w:p w14:paraId="74A1C4B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8.2中标通知书在中标公告发布的同时发出。</w:t>
      </w:r>
    </w:p>
    <w:p w14:paraId="6F09FA17">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8.3中标通知书发出后，采购人不得违法改变中标结果，中标人无正当理由不得放弃中标。</w:t>
      </w:r>
    </w:p>
    <w:p w14:paraId="2AF0240C">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8.4中标通知书的领取不妨碍相关质疑投诉的提出和处置，中标结果在法定情形内允许改变。在处理完针对中标结果的质疑或投诉前，原则上不签订采购合同。</w:t>
      </w:r>
    </w:p>
    <w:p w14:paraId="74B8CEAC">
      <w:pPr>
        <w:snapToGrid w:val="0"/>
        <w:spacing w:line="480" w:lineRule="exact"/>
        <w:jc w:val="left"/>
        <w:rPr>
          <w:rFonts w:hint="eastAsia" w:ascii="仿宋" w:hAnsi="仿宋" w:eastAsia="仿宋" w:cs="仿宋"/>
          <w:b/>
          <w:sz w:val="24"/>
          <w:highlight w:val="none"/>
        </w:rPr>
      </w:pPr>
      <w:r>
        <w:rPr>
          <w:rFonts w:hint="eastAsia" w:ascii="仿宋" w:hAnsi="仿宋" w:eastAsia="仿宋" w:cs="仿宋"/>
          <w:b/>
          <w:sz w:val="24"/>
          <w:highlight w:val="none"/>
        </w:rPr>
        <w:t>9、中止电子交易的情形</w:t>
      </w:r>
    </w:p>
    <w:p w14:paraId="7FCEC914">
      <w:pPr>
        <w:snapToGrid w:val="0"/>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采购过程中出现以下情形，导致电子交易平台无法正常运行，或者无法保证电子交易的公开、公平、公正和安全时，采购机构可经采购监督部门同意后中止电子交易活动：</w:t>
      </w:r>
    </w:p>
    <w:p w14:paraId="487BCE48">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9.1电子交易平台发生故障而无法完成采购活动的； </w:t>
      </w:r>
    </w:p>
    <w:p w14:paraId="762A5C04">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9.2电子交易平台应用或数据库出现错误，不能进行正常操作的；</w:t>
      </w:r>
    </w:p>
    <w:p w14:paraId="34B32F0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9.3电子交易平台发现严重安全漏洞，有潜在泄密危险的；</w:t>
      </w:r>
    </w:p>
    <w:p w14:paraId="0E7D1300">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9.4病毒发作导致不能进行正常操作的； </w:t>
      </w:r>
    </w:p>
    <w:p w14:paraId="411DE8C5">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9.5其他无法保证电子交易的公平、公正和安全的情况。</w:t>
      </w:r>
    </w:p>
    <w:p w14:paraId="25239F78">
      <w:pPr>
        <w:widowControl/>
        <w:snapToGrid w:val="0"/>
        <w:spacing w:line="480" w:lineRule="exact"/>
        <w:ind w:firstLine="488"/>
        <w:rPr>
          <w:rFonts w:hint="eastAsia" w:ascii="仿宋" w:hAnsi="仿宋" w:eastAsia="仿宋" w:cs="仿宋"/>
          <w:sz w:val="24"/>
          <w:highlight w:val="none"/>
        </w:rPr>
      </w:pPr>
      <w:r>
        <w:rPr>
          <w:rFonts w:hint="eastAsia" w:ascii="仿宋" w:hAnsi="仿宋" w:eastAsia="仿宋" w:cs="仿宋"/>
          <w:sz w:val="24"/>
          <w:highlight w:val="none"/>
        </w:rPr>
        <w:t>出现上述情形的，采购组织机构可以待上述情形消除后继续组织电子交易活动，也可以决定某些环节以纸质形式进行；影响或可能影响采购的公开、公平、公正的，应当重新采购。</w:t>
      </w:r>
    </w:p>
    <w:p w14:paraId="0622EB7C">
      <w:pPr>
        <w:widowControl/>
        <w:snapToGrid w:val="0"/>
        <w:spacing w:line="480" w:lineRule="exact"/>
        <w:ind w:firstLine="488"/>
        <w:rPr>
          <w:rFonts w:hint="eastAsia" w:ascii="仿宋" w:hAnsi="仿宋" w:eastAsia="仿宋" w:cs="仿宋"/>
          <w:color w:val="000000"/>
          <w:kern w:val="0"/>
          <w:sz w:val="24"/>
          <w:highlight w:val="none"/>
        </w:rPr>
      </w:pPr>
    </w:p>
    <w:p w14:paraId="1ADCAABC">
      <w:pPr>
        <w:pStyle w:val="10"/>
        <w:bidi w:val="0"/>
        <w:rPr>
          <w:rFonts w:hint="eastAsia"/>
          <w:highlight w:val="none"/>
        </w:rPr>
      </w:pPr>
      <w:bookmarkStart w:id="43" w:name="_Toc1753"/>
    </w:p>
    <w:p w14:paraId="774F2A15">
      <w:pPr>
        <w:pStyle w:val="15"/>
        <w:bidi w:val="0"/>
        <w:rPr>
          <w:rFonts w:hint="eastAsia"/>
          <w:highlight w:val="none"/>
        </w:rPr>
      </w:pPr>
    </w:p>
    <w:p w14:paraId="37B76E77">
      <w:pPr>
        <w:pStyle w:val="5"/>
        <w:spacing w:line="415" w:lineRule="auto"/>
        <w:jc w:val="center"/>
        <w:rPr>
          <w:rFonts w:hint="eastAsia" w:ascii="仿宋" w:hAnsi="仿宋" w:eastAsia="仿宋" w:cs="仿宋"/>
          <w:highlight w:val="none"/>
        </w:rPr>
      </w:pPr>
      <w:r>
        <w:rPr>
          <w:rFonts w:hint="eastAsia" w:ascii="仿宋" w:hAnsi="仿宋" w:eastAsia="仿宋" w:cs="仿宋"/>
          <w:highlight w:val="none"/>
        </w:rPr>
        <w:t>五、合同签订及履约</w:t>
      </w:r>
      <w:bookmarkEnd w:id="43"/>
    </w:p>
    <w:p w14:paraId="11FE0591">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1.合同签订</w:t>
      </w:r>
    </w:p>
    <w:p w14:paraId="5E8DCAEB">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6EBFF4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1.2采购人和中标人不得向对方提出任何不合理的要求作为签订合同的条件。</w:t>
      </w:r>
    </w:p>
    <w:p w14:paraId="04F81F71">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1.3采购人和中标人需在投标有效期内签订采购合同。投标有效期允许延长，但需征得中标人同意。</w:t>
      </w:r>
    </w:p>
    <w:p w14:paraId="4F9DCF6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2．履约保证金</w:t>
      </w:r>
    </w:p>
    <w:p w14:paraId="7C3EDF3E">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2.1采购合同签订的同时，中标人应当以支票、汇票、本票或者金融机构、担保机构出具的保函等非现金形式交纳履约保证金。</w:t>
      </w:r>
    </w:p>
    <w:p w14:paraId="2E3F00DF">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2.2供应商在履行完合同约定事项后，采购人应及时退还履约保证金</w:t>
      </w:r>
      <w:r>
        <w:rPr>
          <w:rFonts w:hint="eastAsia" w:ascii="仿宋" w:hAnsi="仿宋" w:eastAsia="仿宋" w:cs="仿宋"/>
          <w:strike/>
          <w:dstrike w:val="0"/>
          <w:sz w:val="24"/>
          <w:highlight w:val="none"/>
          <w:u w:val="none"/>
          <w:lang w:eastAsia="zh-CN"/>
        </w:rPr>
        <w:t>及其利息，利率在采购合同中约定</w:t>
      </w:r>
      <w:r>
        <w:rPr>
          <w:rFonts w:hint="eastAsia" w:ascii="仿宋" w:hAnsi="仿宋" w:eastAsia="仿宋" w:cs="仿宋"/>
          <w:strike/>
          <w:dstrike w:val="0"/>
          <w:sz w:val="24"/>
          <w:highlight w:val="none"/>
          <w:u w:val="none"/>
        </w:rPr>
        <w:t>。采购人验收不合格的，不予退还履约保证金。</w:t>
      </w:r>
    </w:p>
    <w:p w14:paraId="2B667B6F">
      <w:pPr>
        <w:spacing w:line="440" w:lineRule="exact"/>
        <w:jc w:val="left"/>
        <w:rPr>
          <w:rFonts w:hint="eastAsia" w:ascii="仿宋" w:hAnsi="仿宋" w:eastAsia="仿宋" w:cs="仿宋"/>
          <w:sz w:val="24"/>
          <w:highlight w:val="none"/>
        </w:rPr>
      </w:pPr>
      <w:r>
        <w:rPr>
          <w:rFonts w:hint="eastAsia" w:ascii="仿宋" w:hAnsi="仿宋" w:eastAsia="仿宋" w:cs="仿宋"/>
          <w:strike/>
          <w:dstrike w:val="0"/>
          <w:sz w:val="24"/>
          <w:highlight w:val="none"/>
          <w:u w:val="none"/>
        </w:rPr>
        <w:t>2.3供应商以银行、保险公司出具保函形式提交履约保证金的，采购人不得拒收。</w:t>
      </w:r>
    </w:p>
    <w:p w14:paraId="507536EC">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3．合同备案</w:t>
      </w:r>
    </w:p>
    <w:p w14:paraId="3C044CC0">
      <w:pPr>
        <w:spacing w:line="440" w:lineRule="exact"/>
        <w:jc w:val="left"/>
        <w:rPr>
          <w:rFonts w:hint="eastAsia" w:ascii="仿宋" w:hAnsi="仿宋" w:eastAsia="仿宋" w:cs="仿宋"/>
          <w:b/>
          <w:bCs/>
          <w:color w:val="FF0000"/>
          <w:sz w:val="24"/>
          <w:highlight w:val="none"/>
        </w:rPr>
      </w:pPr>
      <w:r>
        <w:rPr>
          <w:rFonts w:hint="eastAsia" w:ascii="仿宋" w:hAnsi="仿宋" w:eastAsia="仿宋" w:cs="仿宋"/>
          <w:b/>
          <w:bCs/>
          <w:color w:val="FF0000"/>
          <w:sz w:val="24"/>
          <w:highlight w:val="none"/>
        </w:rPr>
        <w:t>3.1中标人应当自采购合同签订之日起3个工作日内，将采购合同原件报采购代理机构备案存档。</w:t>
      </w:r>
    </w:p>
    <w:p w14:paraId="6ECDF072">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4.履约验收</w:t>
      </w:r>
    </w:p>
    <w:p w14:paraId="10ECAB87">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6031FD2C">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7EC96BCF">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4.3采购人可以邀请参加本项目的其他投标人或者第三方机构参与验收。参与验收的投标人或者第三方机构的意见作为验收书的参考资料一并存档。</w:t>
      </w:r>
    </w:p>
    <w:p w14:paraId="44DC83DD">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4.4政府向社会公众提供的公共服务项目验收时应当邀请服务对象参与并出具意见，验收结果应当向社会公告。</w:t>
      </w:r>
    </w:p>
    <w:p w14:paraId="3B455BA9">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4.5 采购合同的履行、违约责任和解决争议的方式等适用《中华人民共和国民法典》。</w:t>
      </w:r>
    </w:p>
    <w:p w14:paraId="276A3C54">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4.6供应商在履约过程中有政府采购法律法规规定的违法违规情形的，采购人应当及时报告本级财政部门。</w:t>
      </w:r>
    </w:p>
    <w:p w14:paraId="4F41B8CE">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5.履约检查</w:t>
      </w:r>
    </w:p>
    <w:p w14:paraId="537CF7EA">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1345D2C8">
      <w:pPr>
        <w:widowControl/>
        <w:snapToGrid w:val="0"/>
        <w:spacing w:line="480" w:lineRule="exact"/>
        <w:rPr>
          <w:rFonts w:hint="eastAsia" w:ascii="仿宋" w:hAnsi="仿宋" w:eastAsia="仿宋" w:cs="仿宋"/>
          <w:color w:val="000000"/>
          <w:kern w:val="0"/>
          <w:sz w:val="24"/>
          <w:highlight w:val="none"/>
        </w:rPr>
      </w:pPr>
    </w:p>
    <w:p w14:paraId="407CE73C">
      <w:pPr>
        <w:pStyle w:val="4"/>
        <w:jc w:val="center"/>
        <w:rPr>
          <w:rFonts w:hint="eastAsia" w:ascii="仿宋" w:hAnsi="仿宋" w:eastAsia="仿宋" w:cs="仿宋"/>
          <w:highlight w:val="none"/>
        </w:rPr>
      </w:pPr>
      <w:bookmarkStart w:id="44" w:name="_Toc3442"/>
    </w:p>
    <w:p w14:paraId="1C14706E">
      <w:pPr>
        <w:pStyle w:val="4"/>
        <w:jc w:val="center"/>
        <w:rPr>
          <w:rFonts w:hint="eastAsia" w:ascii="仿宋" w:hAnsi="仿宋" w:eastAsia="仿宋" w:cs="仿宋"/>
          <w:highlight w:val="none"/>
        </w:rPr>
      </w:pPr>
    </w:p>
    <w:p w14:paraId="184B5505">
      <w:pPr>
        <w:pStyle w:val="4"/>
        <w:jc w:val="center"/>
        <w:rPr>
          <w:rFonts w:hint="eastAsia" w:ascii="仿宋" w:hAnsi="仿宋" w:eastAsia="仿宋" w:cs="仿宋"/>
          <w:highlight w:val="none"/>
        </w:rPr>
      </w:pPr>
    </w:p>
    <w:p w14:paraId="1F459767">
      <w:pPr>
        <w:pStyle w:val="4"/>
        <w:jc w:val="center"/>
        <w:rPr>
          <w:rFonts w:hint="eastAsia" w:ascii="仿宋" w:hAnsi="仿宋" w:eastAsia="仿宋" w:cs="仿宋"/>
          <w:highlight w:val="none"/>
        </w:rPr>
      </w:pPr>
    </w:p>
    <w:p w14:paraId="12C403DE">
      <w:pPr>
        <w:pStyle w:val="4"/>
        <w:jc w:val="center"/>
        <w:rPr>
          <w:rFonts w:hint="eastAsia" w:ascii="仿宋" w:hAnsi="仿宋" w:eastAsia="仿宋" w:cs="仿宋"/>
          <w:highlight w:val="none"/>
        </w:rPr>
      </w:pPr>
    </w:p>
    <w:p w14:paraId="097FBE8C">
      <w:pPr>
        <w:pStyle w:val="4"/>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p>
    <w:p w14:paraId="78AE1D32">
      <w:pPr>
        <w:pStyle w:val="4"/>
        <w:jc w:val="center"/>
        <w:rPr>
          <w:rFonts w:hint="eastAsia" w:ascii="仿宋" w:hAnsi="仿宋" w:eastAsia="仿宋" w:cs="仿宋"/>
          <w:highlight w:val="none"/>
        </w:rPr>
      </w:pPr>
    </w:p>
    <w:p w14:paraId="6D473222">
      <w:pPr>
        <w:rPr>
          <w:rFonts w:hint="eastAsia" w:ascii="仿宋" w:hAnsi="仿宋" w:eastAsia="仿宋" w:cs="仿宋"/>
          <w:highlight w:val="none"/>
        </w:rPr>
      </w:pPr>
    </w:p>
    <w:p w14:paraId="1C7425AB">
      <w:pPr>
        <w:pStyle w:val="15"/>
        <w:rPr>
          <w:rFonts w:hint="eastAsia" w:ascii="仿宋" w:hAnsi="仿宋" w:eastAsia="仿宋" w:cs="仿宋"/>
          <w:highlight w:val="none"/>
        </w:rPr>
      </w:pPr>
    </w:p>
    <w:p w14:paraId="4A2897AB">
      <w:pPr>
        <w:pStyle w:val="16"/>
        <w:rPr>
          <w:rFonts w:hint="eastAsia" w:ascii="仿宋" w:hAnsi="仿宋" w:eastAsia="仿宋" w:cs="仿宋"/>
          <w:highlight w:val="none"/>
        </w:rPr>
      </w:pPr>
    </w:p>
    <w:p w14:paraId="156128D9">
      <w:pPr>
        <w:rPr>
          <w:rFonts w:hint="eastAsia"/>
          <w:highlight w:val="none"/>
        </w:rPr>
      </w:pPr>
    </w:p>
    <w:p w14:paraId="544815C3">
      <w:pPr>
        <w:pStyle w:val="4"/>
        <w:jc w:val="center"/>
        <w:rPr>
          <w:rFonts w:hint="eastAsia" w:ascii="仿宋" w:hAnsi="仿宋" w:eastAsia="仿宋" w:cs="仿宋"/>
          <w:highlight w:val="none"/>
        </w:rPr>
      </w:pPr>
      <w:r>
        <w:rPr>
          <w:rFonts w:hint="eastAsia" w:ascii="仿宋" w:hAnsi="仿宋" w:eastAsia="仿宋" w:cs="仿宋"/>
          <w:highlight w:val="none"/>
        </w:rPr>
        <w:t>第三章  采购需求</w:t>
      </w:r>
      <w:bookmarkEnd w:id="44"/>
    </w:p>
    <w:p w14:paraId="06389DB7">
      <w:pPr>
        <w:keepNext w:val="0"/>
        <w:keepLines w:val="0"/>
        <w:pageBreakBefore w:val="0"/>
        <w:widowControl w:val="0"/>
        <w:numPr>
          <w:ilvl w:val="0"/>
          <w:numId w:val="6"/>
        </w:numPr>
        <w:kinsoku/>
        <w:wordWrap/>
        <w:overflowPunct/>
        <w:topLinePunct w:val="0"/>
        <w:autoSpaceDE/>
        <w:autoSpaceDN/>
        <w:bidi w:val="0"/>
        <w:adjustRightInd/>
        <w:snapToGrid w:val="0"/>
        <w:spacing w:line="360" w:lineRule="auto"/>
        <w:ind w:left="210" w:leftChars="0" w:firstLine="482" w:firstLineChars="200"/>
        <w:jc w:val="left"/>
        <w:textAlignment w:val="auto"/>
        <w:outlineLvl w:val="0"/>
        <w:rPr>
          <w:rFonts w:hint="eastAsia" w:ascii="仿宋" w:hAnsi="仿宋" w:eastAsia="仿宋" w:cs="仿宋"/>
          <w:b/>
          <w:bCs/>
          <w:sz w:val="24"/>
          <w:szCs w:val="24"/>
        </w:rPr>
      </w:pPr>
      <w:bookmarkStart w:id="45" w:name="_Toc14268"/>
      <w:r>
        <w:rPr>
          <w:rFonts w:hint="eastAsia" w:ascii="仿宋" w:hAnsi="仿宋" w:eastAsia="仿宋" w:cs="仿宋"/>
          <w:b/>
          <w:bCs/>
          <w:sz w:val="24"/>
          <w:szCs w:val="24"/>
        </w:rPr>
        <w:t>项目概况</w:t>
      </w:r>
    </w:p>
    <w:p w14:paraId="04EE2F6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（一）项目名称：绍兴市财政局财政收入分析信创迁移项目</w:t>
      </w:r>
    </w:p>
    <w:p w14:paraId="2271CBB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（二）项目主要建设内容：按照信创要求,对我局原有的财政分析、体制结算等应用进行迭代并迁移至预算执行分析系统，满足税政处、总预算局、预算执行局相关管理与决策的需求。</w:t>
      </w:r>
    </w:p>
    <w:p w14:paraId="22F45A3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210" w:leftChars="0" w:firstLine="480" w:firstLineChars="200"/>
        <w:jc w:val="left"/>
        <w:textAlignment w:val="auto"/>
        <w:outlineLvl w:val="0"/>
        <w:rPr>
          <w:rFonts w:hint="eastAsia" w:ascii="仿宋" w:hAnsi="仿宋" w:eastAsia="仿宋" w:cs="仿宋"/>
          <w:b/>
          <w:bCs/>
          <w:sz w:val="24"/>
          <w:szCs w:val="24"/>
        </w:rPr>
      </w:pPr>
      <w:r>
        <w:rPr>
          <w:rFonts w:hint="eastAsia" w:ascii="仿宋" w:hAnsi="仿宋" w:eastAsia="仿宋" w:cs="仿宋"/>
          <w:sz w:val="24"/>
          <w:szCs w:val="24"/>
        </w:rPr>
        <w:t>（三）项目建设目标：按照信创要求,对我局原有的财政分析、体制结算等应用进行迭代并迁移至预算执行分析系统，满足税政处、总预算局、预算执行局相关管理与决策的需求。</w:t>
      </w:r>
    </w:p>
    <w:p w14:paraId="580BAE4F">
      <w:pPr>
        <w:keepNext w:val="0"/>
        <w:keepLines w:val="0"/>
        <w:pageBreakBefore w:val="0"/>
        <w:widowControl w:val="0"/>
        <w:numPr>
          <w:ilvl w:val="0"/>
          <w:numId w:val="6"/>
        </w:numPr>
        <w:kinsoku/>
        <w:wordWrap/>
        <w:overflowPunct/>
        <w:topLinePunct w:val="0"/>
        <w:autoSpaceDE/>
        <w:autoSpaceDN/>
        <w:bidi w:val="0"/>
        <w:adjustRightInd/>
        <w:snapToGrid w:val="0"/>
        <w:spacing w:line="360" w:lineRule="auto"/>
        <w:ind w:left="210" w:leftChars="0" w:firstLine="482" w:firstLineChars="200"/>
        <w:jc w:val="left"/>
        <w:textAlignment w:val="auto"/>
        <w:outlineLvl w:val="0"/>
        <w:rPr>
          <w:rFonts w:hint="eastAsia" w:ascii="仿宋" w:hAnsi="仿宋" w:eastAsia="仿宋" w:cs="仿宋"/>
          <w:b/>
          <w:bCs/>
          <w:sz w:val="24"/>
          <w:szCs w:val="24"/>
        </w:rPr>
      </w:pPr>
      <w:r>
        <w:rPr>
          <w:rFonts w:hint="eastAsia" w:ascii="仿宋" w:hAnsi="仿宋" w:eastAsia="仿宋" w:cs="仿宋"/>
          <w:b/>
          <w:bCs/>
          <w:sz w:val="24"/>
          <w:szCs w:val="24"/>
        </w:rPr>
        <w:t>招标要求</w:t>
      </w:r>
    </w:p>
    <w:p w14:paraId="75ED123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结合</w:t>
      </w:r>
      <w:r>
        <w:rPr>
          <w:rFonts w:hint="eastAsia" w:ascii="仿宋" w:hAnsi="仿宋" w:eastAsia="仿宋" w:cs="仿宋"/>
          <w:sz w:val="24"/>
          <w:szCs w:val="24"/>
          <w:lang w:eastAsia="zh-CN"/>
        </w:rPr>
        <w:t>招标方</w:t>
      </w:r>
      <w:r>
        <w:rPr>
          <w:rFonts w:hint="eastAsia" w:ascii="仿宋" w:hAnsi="仿宋" w:eastAsia="仿宋" w:cs="仿宋"/>
          <w:sz w:val="24"/>
          <w:szCs w:val="24"/>
        </w:rPr>
        <w:t>实际需求，本次系统建设按照信创</w:t>
      </w:r>
      <w:r>
        <w:rPr>
          <w:rFonts w:hint="eastAsia" w:ascii="仿宋" w:hAnsi="仿宋" w:eastAsia="仿宋" w:cs="仿宋"/>
          <w:sz w:val="24"/>
          <w:szCs w:val="24"/>
          <w:lang w:eastAsia="zh-CN"/>
        </w:rPr>
        <w:t>改造</w:t>
      </w:r>
      <w:r>
        <w:rPr>
          <w:rFonts w:hint="eastAsia" w:ascii="仿宋" w:hAnsi="仿宋" w:eastAsia="仿宋" w:cs="仿宋"/>
          <w:sz w:val="24"/>
          <w:szCs w:val="24"/>
        </w:rPr>
        <w:t>要求，对原有的财政分析、体制结算等应用进行迭代并迁移至</w:t>
      </w:r>
      <w:r>
        <w:rPr>
          <w:rFonts w:hint="eastAsia" w:ascii="仿宋" w:hAnsi="仿宋" w:eastAsia="仿宋" w:cs="仿宋"/>
          <w:sz w:val="24"/>
          <w:szCs w:val="24"/>
          <w:lang w:eastAsia="zh-CN"/>
        </w:rPr>
        <w:t>浙江</w:t>
      </w:r>
      <w:r>
        <w:rPr>
          <w:rFonts w:hint="eastAsia" w:ascii="仿宋" w:hAnsi="仿宋" w:eastAsia="仿宋" w:cs="仿宋"/>
          <w:sz w:val="24"/>
          <w:szCs w:val="24"/>
        </w:rPr>
        <w:t>省财政厅预算执行分析系统</w:t>
      </w:r>
      <w:r>
        <w:rPr>
          <w:rFonts w:hint="eastAsia" w:ascii="仿宋" w:hAnsi="仿宋" w:eastAsia="仿宋" w:cs="仿宋"/>
          <w:sz w:val="24"/>
          <w:szCs w:val="24"/>
          <w:lang w:eastAsia="zh-CN"/>
        </w:rPr>
        <w:t>中</w:t>
      </w:r>
      <w:r>
        <w:rPr>
          <w:rFonts w:hint="eastAsia" w:ascii="仿宋" w:hAnsi="仿宋" w:eastAsia="仿宋" w:cs="仿宋"/>
          <w:sz w:val="24"/>
          <w:szCs w:val="24"/>
        </w:rPr>
        <w:t>。</w:t>
      </w:r>
    </w:p>
    <w:p w14:paraId="2DF4AC7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主要信创迁移内容包含税收分析、财政收入分析、预算执行分析、信息配置等业务模块。</w:t>
      </w:r>
    </w:p>
    <w:p w14:paraId="7F5418C9">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bCs w:val="0"/>
          <w:sz w:val="24"/>
          <w:szCs w:val="24"/>
        </w:rPr>
      </w:pPr>
      <w:r>
        <w:rPr>
          <w:rFonts w:hint="eastAsia" w:ascii="仿宋" w:hAnsi="仿宋" w:eastAsia="仿宋" w:cs="仿宋"/>
          <w:b/>
          <w:bCs w:val="0"/>
          <w:sz w:val="24"/>
          <w:szCs w:val="24"/>
        </w:rPr>
        <w:t>1.税收分析</w:t>
      </w:r>
    </w:p>
    <w:p w14:paraId="5661ABB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按照预算执行分析统一的标准与规范，利用“财政收入数据库”、“税源企业信息库”、“标准库”等资源库，按照国家统计分类标准和我省统计分类标准，为收入数据建立分预算科目、分部门、分税种、分预算级次、分行业、分重点企业群体等分类标准体系。根据</w:t>
      </w:r>
      <w:r>
        <w:rPr>
          <w:rFonts w:hint="eastAsia" w:ascii="仿宋" w:hAnsi="仿宋" w:eastAsia="仿宋" w:cs="仿宋"/>
          <w:sz w:val="24"/>
          <w:szCs w:val="24"/>
          <w:lang w:eastAsia="zh-CN"/>
        </w:rPr>
        <w:t>招标方</w:t>
      </w:r>
      <w:r>
        <w:rPr>
          <w:rFonts w:hint="eastAsia" w:ascii="仿宋" w:hAnsi="仿宋" w:eastAsia="仿宋" w:cs="仿宋"/>
          <w:sz w:val="24"/>
          <w:szCs w:val="24"/>
        </w:rPr>
        <w:t>管理要求，围绕平台功能，建立健全以收入运行监控、重点企业群体分析为核心功能的应用体系，并实现数据灵活查询、关键指标监控、固定业务报表、数据深度挖掘和综合分析等功能。主要包含税收查询分析、企业税收分析、经济指标分析、税收政策分析等模块。</w:t>
      </w:r>
    </w:p>
    <w:p w14:paraId="45900209">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sz w:val="24"/>
          <w:szCs w:val="24"/>
        </w:rPr>
      </w:pPr>
      <w:bookmarkStart w:id="46" w:name="OLE_LINK6"/>
      <w:bookmarkStart w:id="47" w:name="OLE_LINK7"/>
      <w:r>
        <w:rPr>
          <w:rFonts w:hint="eastAsia" w:ascii="仿宋" w:hAnsi="仿宋" w:eastAsia="仿宋" w:cs="仿宋"/>
          <w:b/>
          <w:sz w:val="24"/>
          <w:szCs w:val="24"/>
        </w:rPr>
        <w:t>2.财政收入分析</w:t>
      </w:r>
      <w:bookmarkEnd w:id="46"/>
      <w:bookmarkEnd w:id="47"/>
    </w:p>
    <w:p w14:paraId="76C3167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以税务分片为基准，提供对企业的财政分片再核定，支持市、区、镇（街道）三级体制的分配。由市财政下发，经区财政、镇(街道)逐级核定后再逐级上报，最终由市财政确认后作为企业核定的结果，最后按照企业核定结果测算各财政主体的分收分配情况。主要包含企业变更信息、企业核定、企业分片调整、企业登记信息查询、企业排行查询等功能。</w:t>
      </w:r>
    </w:p>
    <w:p w14:paraId="00214C14">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sz w:val="24"/>
          <w:szCs w:val="24"/>
        </w:rPr>
      </w:pPr>
      <w:r>
        <w:rPr>
          <w:rFonts w:hint="eastAsia" w:ascii="仿宋" w:hAnsi="仿宋" w:eastAsia="仿宋" w:cs="仿宋"/>
          <w:b/>
          <w:sz w:val="24"/>
          <w:szCs w:val="24"/>
        </w:rPr>
        <w:t>3.预算执行分析</w:t>
      </w:r>
    </w:p>
    <w:p w14:paraId="4F2A40D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对接预算执行数据、库报数据、电月报等数据，结合预算执行局的实际工作，开发相应的数据融合、分析服务、报表等功能。系统能够追踪预算执行进度，分析收支平衡状况，预测资金流动趋势，为</w:t>
      </w:r>
      <w:r>
        <w:rPr>
          <w:rFonts w:hint="eastAsia" w:ascii="仿宋" w:hAnsi="仿宋" w:eastAsia="仿宋" w:cs="仿宋"/>
          <w:sz w:val="24"/>
          <w:szCs w:val="24"/>
          <w:lang w:eastAsia="zh-CN"/>
        </w:rPr>
        <w:t>招标方</w:t>
      </w:r>
      <w:r>
        <w:rPr>
          <w:rFonts w:hint="eastAsia" w:ascii="仿宋" w:hAnsi="仿宋" w:eastAsia="仿宋" w:cs="仿宋"/>
          <w:sz w:val="24"/>
          <w:szCs w:val="24"/>
        </w:rPr>
        <w:t>提供科学决策依据。同时，配置相应的个性化报表，满足财政预算执行局日常管理与决策的需求。主要包含财政小册子、金库报表两大模块。</w:t>
      </w:r>
    </w:p>
    <w:p w14:paraId="4DA8EB81">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sz w:val="24"/>
          <w:szCs w:val="24"/>
        </w:rPr>
      </w:pPr>
      <w:bookmarkStart w:id="48" w:name="_Toc15624"/>
      <w:r>
        <w:rPr>
          <w:rFonts w:hint="eastAsia" w:ascii="仿宋" w:hAnsi="仿宋" w:eastAsia="仿宋" w:cs="仿宋"/>
          <w:b/>
          <w:sz w:val="24"/>
          <w:szCs w:val="24"/>
        </w:rPr>
        <w:t>4.</w:t>
      </w:r>
      <w:bookmarkStart w:id="49" w:name="OLE_LINK11"/>
      <w:r>
        <w:rPr>
          <w:rFonts w:hint="eastAsia" w:ascii="仿宋" w:hAnsi="仿宋" w:eastAsia="仿宋" w:cs="仿宋"/>
          <w:b/>
          <w:sz w:val="24"/>
          <w:szCs w:val="24"/>
        </w:rPr>
        <w:t>信息配置</w:t>
      </w:r>
      <w:bookmarkEnd w:id="48"/>
    </w:p>
    <w:bookmarkEnd w:id="49"/>
    <w:p w14:paraId="32C8898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结合税收分析、财政分析、预算执行分析的业务需求，根据绍兴市财政局收入分析管理的需求，个性化开发信息配置功能。主要包含企业集合维护、集团集合维护等。</w:t>
      </w:r>
    </w:p>
    <w:p w14:paraId="30233FE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三）</w:t>
      </w:r>
      <w:r>
        <w:rPr>
          <w:rFonts w:hint="eastAsia" w:ascii="仿宋" w:hAnsi="仿宋" w:eastAsia="仿宋" w:cs="仿宋"/>
          <w:b w:val="0"/>
          <w:bCs w:val="0"/>
          <w:sz w:val="24"/>
          <w:szCs w:val="24"/>
          <w:lang w:eastAsia="zh-CN"/>
        </w:rPr>
        <w:t>建设要求</w:t>
      </w:r>
    </w:p>
    <w:p w14:paraId="514D6E7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lang w:val="en" w:eastAsia="zh-CN"/>
        </w:rPr>
        <w:t>投标人应在签订合同后的</w:t>
      </w:r>
      <w:r>
        <w:rPr>
          <w:rFonts w:hint="eastAsia" w:ascii="仿宋" w:hAnsi="仿宋" w:eastAsia="仿宋" w:cs="仿宋"/>
          <w:sz w:val="24"/>
          <w:szCs w:val="24"/>
          <w:lang w:val="en-US" w:eastAsia="zh-CN"/>
        </w:rPr>
        <w:t>3个月内完成系统的迁移实施和，并试运行上线。</w:t>
      </w:r>
    </w:p>
    <w:p w14:paraId="6A2CAC3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eastAsia="zh-CN"/>
        </w:rPr>
        <w:t>（四）运维服务要求</w:t>
      </w:r>
    </w:p>
    <w:p w14:paraId="7CB9663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服务地点：由采购单位指定</w:t>
      </w:r>
    </w:p>
    <w:p w14:paraId="536409D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服务方式：采用远程模式，对本方案中涉及的各个分析模块开发实施。主要包含系统设计、开发、实施、测试、运行维护，技术支持服务、培训服务、系统巡检服务等。</w:t>
      </w:r>
    </w:p>
    <w:p w14:paraId="3EBAC75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系统升级服务：如因为产品本身性能缺陷、兼容性不够等原因更新版本的则免费升级更新；</w:t>
      </w:r>
    </w:p>
    <w:p w14:paraId="3F172EC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软件bug修复：乙方所提供产品如存在影响甲方正常使用的BUG或功能缺陷，乙方必须无条件在2个工作日内给予修复。</w:t>
      </w:r>
    </w:p>
    <w:p w14:paraId="3027407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知识产权要求：投标人应保证所提供的软件或子模块或子功能，其任何一部分均不会侵犯任何第三方的知识产权；如果涉及到侵权行为，由此产生的一切法律纠纷及后果由投标人承担。</w:t>
      </w:r>
    </w:p>
    <w:p w14:paraId="457F0183">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常规服务要求</w:t>
      </w:r>
    </w:p>
    <w:p w14:paraId="6880C7E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由中标方指派项目负责人及时到位开展项目建设和运维工作，并能够安排专员落实技术支撑工作，确保系统稳定运行。</w:t>
      </w:r>
    </w:p>
    <w:p w14:paraId="1A8EA3E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由中标方定期对系统进行全面检查，优化系统，检查备份工作，以便提前将故障消灭在萌芽状态，同时做好巡检和系统运行情况的记录。</w:t>
      </w:r>
    </w:p>
    <w:p w14:paraId="0085F5D6">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响应要求</w:t>
      </w:r>
    </w:p>
    <w:p w14:paraId="034D706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提供7×24小时响应；故障在30分钟内响应，如电话、网络等不能解决的问题，2小时到现场，4小时解决问题。</w:t>
      </w:r>
    </w:p>
    <w:p w14:paraId="036FE047">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数据保密要求</w:t>
      </w:r>
    </w:p>
    <w:p w14:paraId="6FAD71A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中标供应商、到现场进行维护的工程师需要按照采购人的规定签署保密协议。合同双方都履行保密承诺，中标供应商须对开发过程中涉及的相关数据资料进行严格的保密。未经采购人书面许可，不许以任何形式向第三方透露本项目的数据。</w:t>
      </w:r>
    </w:p>
    <w:p w14:paraId="3B83A730">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培训要求</w:t>
      </w:r>
    </w:p>
    <w:p w14:paraId="1AD9B6A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中标供应商应派专业技术人员对采购人的相关操作人员进行使用操作等技术的培训，直至采购人的相关操作人员能独立操作。中标供应商须提供相应的培训计划及应用技术支持计划。</w:t>
      </w:r>
    </w:p>
    <w:p w14:paraId="5B31317B">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5.</w:t>
      </w:r>
      <w:r>
        <w:rPr>
          <w:rFonts w:hint="eastAsia" w:ascii="仿宋" w:hAnsi="仿宋" w:eastAsia="仿宋" w:cs="仿宋"/>
          <w:b/>
          <w:bCs/>
          <w:sz w:val="24"/>
          <w:szCs w:val="24"/>
        </w:rPr>
        <w:t>其他服务要求</w:t>
      </w:r>
    </w:p>
    <w:p w14:paraId="0529306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中标方配合招标方提供系统功能改进等方面的技术咨询工作，并提供必要的现场指导。</w:t>
      </w:r>
    </w:p>
    <w:p w14:paraId="3788CD7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b w:val="0"/>
          <w:bCs w:val="0"/>
          <w:sz w:val="24"/>
          <w:szCs w:val="24"/>
          <w:lang w:eastAsia="zh-CN"/>
        </w:rPr>
      </w:pPr>
      <w:r>
        <w:rPr>
          <w:rFonts w:hint="eastAsia" w:ascii="仿宋" w:hAnsi="仿宋" w:eastAsia="仿宋" w:cs="仿宋"/>
          <w:sz w:val="24"/>
          <w:szCs w:val="24"/>
        </w:rPr>
        <w:t>验收通过后提供1年免费运维服务,保障系统稳定运行。</w:t>
      </w:r>
    </w:p>
    <w:p w14:paraId="5EA4C463">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eastAsia="zh-CN"/>
        </w:rPr>
        <w:t>（五）付款方式</w:t>
      </w:r>
    </w:p>
    <w:p w14:paraId="6320EFE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合同签订后支付合同款项的40%；项目开发完成，验收通过后，支付合同款项的40%；合同维护期到期后，支付剩余20%，如有服务扣款，则扣除后支付。</w:t>
      </w:r>
    </w:p>
    <w:p w14:paraId="59B316CF">
      <w:pPr>
        <w:keepNext w:val="0"/>
        <w:keepLines w:val="0"/>
        <w:pageBreakBefore w:val="0"/>
        <w:widowControl w:val="0"/>
        <w:kinsoku/>
        <w:wordWrap/>
        <w:overflowPunct/>
        <w:topLinePunct w:val="0"/>
        <w:autoSpaceDE/>
        <w:autoSpaceDN/>
        <w:bidi w:val="0"/>
        <w:adjustRightInd/>
        <w:snapToGrid w:val="0"/>
        <w:spacing w:line="240" w:lineRule="auto"/>
        <w:ind w:firstLine="560" w:firstLineChars="200"/>
        <w:jc w:val="left"/>
        <w:textAlignment w:val="auto"/>
        <w:rPr>
          <w:rFonts w:hint="eastAsia" w:ascii="仿宋" w:hAnsi="仿宋" w:eastAsia="仿宋" w:cs="仿宋_GB2312"/>
          <w:sz w:val="28"/>
          <w:szCs w:val="28"/>
        </w:rPr>
      </w:pPr>
    </w:p>
    <w:p w14:paraId="064EBA3C">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36"/>
          <w:highlight w:val="none"/>
        </w:rPr>
      </w:pPr>
    </w:p>
    <w:p w14:paraId="037B8CCF">
      <w:pPr>
        <w:pStyle w:val="2"/>
        <w:rPr>
          <w:rFonts w:hint="eastAsia" w:ascii="仿宋" w:hAnsi="仿宋" w:eastAsia="仿宋" w:cs="仿宋"/>
          <w:highlight w:val="none"/>
        </w:rPr>
      </w:pPr>
    </w:p>
    <w:p w14:paraId="246713EF">
      <w:pPr>
        <w:pStyle w:val="2"/>
        <w:rPr>
          <w:rFonts w:hint="eastAsia" w:ascii="仿宋" w:hAnsi="仿宋" w:eastAsia="仿宋" w:cs="仿宋"/>
          <w:highlight w:val="none"/>
        </w:rPr>
      </w:pPr>
    </w:p>
    <w:p w14:paraId="736F780C">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第四章  拟签订合同的主要条款</w:t>
      </w:r>
      <w:bookmarkEnd w:id="45"/>
    </w:p>
    <w:p w14:paraId="1F1ECF2C">
      <w:pPr>
        <w:widowControl/>
        <w:snapToGrid w:val="0"/>
        <w:spacing w:line="480" w:lineRule="exact"/>
        <w:ind w:left="0"/>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（合同按采购文件及中标供应商投标文件的内容制定，以下仅为部分主要条款）</w:t>
      </w:r>
    </w:p>
    <w:p w14:paraId="392F2D2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合同编号：</w:t>
      </w:r>
    </w:p>
    <w:p w14:paraId="3DBF04A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确认书号：</w:t>
      </w:r>
    </w:p>
    <w:p w14:paraId="2999DCD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甲方（采购人）： </w:t>
      </w:r>
    </w:p>
    <w:p w14:paraId="5A7A0DD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乙方（供应商）： </w:t>
      </w:r>
    </w:p>
    <w:p w14:paraId="58EB47B3">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7C71BF0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甲、乙双方根据</w:t>
      </w:r>
      <w:r>
        <w:rPr>
          <w:rFonts w:hint="eastAsia" w:ascii="仿宋" w:hAnsi="仿宋" w:eastAsia="仿宋" w:cs="仿宋"/>
          <w:color w:val="000000"/>
          <w:kern w:val="0"/>
          <w:sz w:val="24"/>
          <w:highlight w:val="none"/>
          <w:u w:val="single"/>
        </w:rPr>
        <w:t xml:space="preserve">    （填写采购代理机构名称）   </w:t>
      </w:r>
      <w:r>
        <w:rPr>
          <w:rFonts w:hint="eastAsia" w:ascii="仿宋" w:hAnsi="仿宋" w:eastAsia="仿宋" w:cs="仿宋"/>
          <w:color w:val="000000"/>
          <w:kern w:val="0"/>
          <w:sz w:val="24"/>
          <w:highlight w:val="none"/>
          <w:u w:val="none"/>
        </w:rPr>
        <w:t>项目编号为</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的</w:t>
      </w:r>
      <w:r>
        <w:rPr>
          <w:rFonts w:hint="eastAsia" w:ascii="仿宋" w:hAnsi="仿宋" w:eastAsia="仿宋" w:cs="仿宋"/>
          <w:color w:val="000000"/>
          <w:kern w:val="0"/>
          <w:sz w:val="24"/>
          <w:highlight w:val="none"/>
          <w:u w:val="single"/>
        </w:rPr>
        <w:t>（标项及名称）</w:t>
      </w:r>
      <w:r>
        <w:rPr>
          <w:rFonts w:hint="eastAsia" w:ascii="仿宋" w:hAnsi="仿宋" w:eastAsia="仿宋" w:cs="仿宋"/>
          <w:color w:val="000000"/>
          <w:kern w:val="0"/>
          <w:sz w:val="24"/>
          <w:highlight w:val="none"/>
          <w:u w:val="none"/>
        </w:rPr>
        <w:t>项目的政府采购交易结果，签署本合同。</w:t>
      </w:r>
    </w:p>
    <w:p w14:paraId="3742F53F">
      <w:pPr>
        <w:widowControl/>
        <w:numPr>
          <w:ilvl w:val="0"/>
          <w:numId w:val="7"/>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服务内容及标准</w:t>
      </w:r>
    </w:p>
    <w:p w14:paraId="1270451B">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（按采购需求及投标文件的内容填写）</w:t>
      </w:r>
    </w:p>
    <w:p w14:paraId="19801884">
      <w:pPr>
        <w:widowControl/>
        <w:numPr>
          <w:ilvl w:val="0"/>
          <w:numId w:val="7"/>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服务价格</w:t>
      </w:r>
    </w:p>
    <w:p w14:paraId="49C342B9">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（有服务分项的，需报分项价格和总价）</w:t>
      </w:r>
    </w:p>
    <w:p w14:paraId="54D3EF04">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三、技术资料</w:t>
      </w:r>
    </w:p>
    <w:p w14:paraId="1B1959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1.乙方应按采购文件规定的时间向甲方提供与本项目有关的技术资料。</w:t>
      </w:r>
    </w:p>
    <w:p w14:paraId="3CC3A41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B1FD14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四、知识产权</w:t>
      </w:r>
    </w:p>
    <w:p w14:paraId="008D749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1、乙方应保证所提供的货物与服务均不会侵犯任何第三方的知识产权。</w:t>
      </w:r>
    </w:p>
    <w:p w14:paraId="723E086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2、乙方保证所交付的服务的所有权完全属于乙方且无任何抵押、查封等产权瑕疵。</w:t>
      </w:r>
    </w:p>
    <w:p w14:paraId="56FF94B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五、转包或分包</w:t>
      </w:r>
    </w:p>
    <w:p w14:paraId="016B257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不允许转包。</w:t>
      </w:r>
    </w:p>
    <w:p w14:paraId="5468AC5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允许分包部分</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w:t>
      </w:r>
    </w:p>
    <w:p w14:paraId="7DEBBEE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如乙方将项目转包或将不允许分包部分进行了分包，甲方有权解除合同并追究乙方的违约责任。</w:t>
      </w:r>
    </w:p>
    <w:p w14:paraId="39D96553">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六、履约保证金</w:t>
      </w:r>
    </w:p>
    <w:p w14:paraId="0B2CAA3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1.履约保证金</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single"/>
          <w:lang w:val="en-US" w:eastAsia="zh-CN"/>
        </w:rPr>
        <w:t>0</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元。[履约保证金交至采购人处，服务完成并验收通过后（   ）个工作日内无息退还。]</w:t>
      </w:r>
    </w:p>
    <w:p w14:paraId="38BF34C8">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七、项目服务期限及实施地点</w:t>
      </w:r>
    </w:p>
    <w:p w14:paraId="10A8AC9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1.服务期限：</w:t>
      </w:r>
    </w:p>
    <w:p w14:paraId="127F27D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2.实施地点：</w:t>
      </w:r>
    </w:p>
    <w:p w14:paraId="4D0F6607">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八、付款</w:t>
      </w:r>
    </w:p>
    <w:p w14:paraId="20C55F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付款方式：</w:t>
      </w:r>
    </w:p>
    <w:p w14:paraId="78DD2289">
      <w:pPr>
        <w:snapToGrid w:val="0"/>
        <w:spacing w:line="440" w:lineRule="exact"/>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九、商品包装和快递包装要求</w:t>
      </w:r>
    </w:p>
    <w:p w14:paraId="3039E46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本次项目采购所涉及的商品包装和快递包装建议按《关于印发《商品包装政府采购需求标准（试行）》、 《快递包装政府采购需求标准（试行）》的通知》（财办库〔2020〕123号）文件要求执行。</w:t>
      </w:r>
    </w:p>
    <w:p w14:paraId="0AD4D86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十、税费</w:t>
      </w:r>
    </w:p>
    <w:p w14:paraId="4F2FB1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本合同执行中相关的一切税费均由乙方负担。</w:t>
      </w:r>
    </w:p>
    <w:p w14:paraId="7E4EB6B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十一、违约责任</w:t>
      </w:r>
    </w:p>
    <w:p w14:paraId="531F59F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1.甲方无正当理由拒绝验收项目的，甲方向乙方偿付拒收合同总价的百分之五违约金。</w:t>
      </w:r>
    </w:p>
    <w:p w14:paraId="093464D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2.甲方无故逾期验收和办理合同款项支付手续的,甲方应按逾期付款总额每日万分之五向乙方支付违约金。</w:t>
      </w:r>
    </w:p>
    <w:p w14:paraId="7CC813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7FD71A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4.乙方所履行的服务质量或服务数量不符合合同规定及采购文件规定的，甲方有权中止接受服务，单方面解除合同，且相关损失由乙方承担。</w:t>
      </w:r>
    </w:p>
    <w:p w14:paraId="7B6DDF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5.解除合同应向财政备案。</w:t>
      </w:r>
    </w:p>
    <w:p w14:paraId="0C8D974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十二、不可抗力事件处理</w:t>
      </w:r>
    </w:p>
    <w:p w14:paraId="16122C7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1.在合同有效期内，任何一方因不可抗力事件导致不能履行合同，则合同履行期可延长，其延长期与不可抗力影响期相同。</w:t>
      </w:r>
    </w:p>
    <w:p w14:paraId="4BCF7AA2">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2.不可抗力事件发生后，应立即通知对方，并寄送有关权威机构出具的证明。</w:t>
      </w:r>
    </w:p>
    <w:p w14:paraId="7BE8860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3.不可抗力事件延续120天以上，双方应通过友好协商，确定是否继续履行合同。</w:t>
      </w:r>
    </w:p>
    <w:p w14:paraId="2B31160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十三、诉讼</w:t>
      </w:r>
    </w:p>
    <w:p w14:paraId="63C52DA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双方在执行合同中所发生的一切争议，应通过协商解决。如协商不成，可向甲方所在地法院起诉。</w:t>
      </w:r>
    </w:p>
    <w:p w14:paraId="475C9D79">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十四、合同生效及其他</w:t>
      </w:r>
    </w:p>
    <w:p w14:paraId="4B9C33A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1.合同经甲、乙双方签名并加盖单位公章后生效。</w:t>
      </w:r>
    </w:p>
    <w:p w14:paraId="60002C8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78BF8DD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3.采购文件、投标文件与本合同具有同等法律效力。</w:t>
      </w:r>
    </w:p>
    <w:p w14:paraId="67568F4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4.本合同未尽事宜，遵照《民法典》有关条文执行。</w:t>
      </w:r>
    </w:p>
    <w:p w14:paraId="3400720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5.本合同一式五份，具有同等法律效力，甲、乙双方各执二份，采购代理机构一份。</w:t>
      </w:r>
    </w:p>
    <w:p w14:paraId="161F6CD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110E247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甲方（盖章）：                                   </w:t>
      </w:r>
    </w:p>
    <w:p w14:paraId="750616F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3DBEF07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法定（授权）代表人：                   </w:t>
      </w:r>
    </w:p>
    <w:p w14:paraId="34828E4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签名日期：     年   月   日           </w:t>
      </w:r>
    </w:p>
    <w:p w14:paraId="4E7BA17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036A12B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乙方（盖章）：</w:t>
      </w:r>
    </w:p>
    <w:p w14:paraId="637A5DC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67CEE68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开户行：</w:t>
      </w:r>
    </w:p>
    <w:p w14:paraId="473547C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开户账号：</w:t>
      </w:r>
    </w:p>
    <w:p w14:paraId="5EDE48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法定（授权）代表人：</w:t>
      </w:r>
    </w:p>
    <w:p w14:paraId="41F151EF">
      <w:pPr>
        <w:widowControl/>
        <w:snapToGrid w:val="0"/>
        <w:spacing w:line="480" w:lineRule="exact"/>
        <w:ind w:firstLine="480" w:firstLineChars="200"/>
        <w:rPr>
          <w:rFonts w:hint="eastAsia" w:ascii="仿宋" w:hAnsi="仿宋" w:eastAsia="仿宋" w:cs="仿宋"/>
          <w:highlight w:val="none"/>
        </w:rPr>
      </w:pPr>
      <w:r>
        <w:rPr>
          <w:rFonts w:hint="eastAsia" w:ascii="仿宋" w:hAnsi="仿宋" w:eastAsia="仿宋" w:cs="仿宋"/>
          <w:color w:val="000000"/>
          <w:kern w:val="0"/>
          <w:sz w:val="24"/>
          <w:highlight w:val="none"/>
          <w:u w:val="none"/>
        </w:rPr>
        <w:t>签名日期：      年   月   日</w:t>
      </w:r>
      <w:bookmarkStart w:id="50" w:name="_Toc14424"/>
    </w:p>
    <w:p w14:paraId="5D8EC0AB">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第五章  评标办法及标准</w:t>
      </w:r>
      <w:bookmarkEnd w:id="50"/>
    </w:p>
    <w:p w14:paraId="28ADE5F0">
      <w:pPr>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特别条款：</w:t>
      </w:r>
    </w:p>
    <w:p w14:paraId="29298698">
      <w:pPr>
        <w:spacing w:line="440" w:lineRule="exact"/>
        <w:ind w:firstLine="472" w:firstLineChars="196"/>
        <w:jc w:val="left"/>
        <w:rPr>
          <w:rFonts w:hint="eastAsia" w:ascii="仿宋" w:hAnsi="仿宋" w:eastAsia="仿宋" w:cs="仿宋"/>
          <w:b/>
          <w:color w:val="000000"/>
          <w:sz w:val="24"/>
          <w:highlight w:val="none"/>
        </w:rPr>
      </w:pPr>
      <w:r>
        <w:rPr>
          <w:rFonts w:hint="eastAsia" w:ascii="仿宋" w:hAnsi="仿宋" w:eastAsia="仿宋" w:cs="仿宋"/>
          <w:b/>
          <w:sz w:val="24"/>
          <w:highlight w:val="none"/>
        </w:rPr>
        <w:t>A.使用综合评分法的采购项目，提供</w:t>
      </w:r>
      <w:r>
        <w:rPr>
          <w:rFonts w:hint="eastAsia" w:ascii="仿宋" w:hAnsi="仿宋" w:eastAsia="仿宋" w:cs="仿宋"/>
          <w:b/>
          <w:sz w:val="24"/>
          <w:highlight w:val="none"/>
          <w:bdr w:val="single" w:color="000000" w:sz="4" w:space="0"/>
        </w:rPr>
        <w:t>相同品牌</w:t>
      </w:r>
      <w:r>
        <w:rPr>
          <w:rFonts w:hint="eastAsia" w:ascii="仿宋" w:hAnsi="仿宋" w:eastAsia="仿宋" w:cs="仿宋"/>
          <w:b/>
          <w:sz w:val="24"/>
          <w:highlight w:val="none"/>
        </w:rPr>
        <w:t>产品且通过资格审查、符合性审</w:t>
      </w:r>
      <w:r>
        <w:rPr>
          <w:rFonts w:hint="eastAsia" w:ascii="仿宋" w:hAnsi="仿宋" w:eastAsia="仿宋" w:cs="仿宋"/>
          <w:b/>
          <w:color w:val="000000"/>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2425DDF4">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3A5607B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517927BD">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250BBB95">
      <w:pPr>
        <w:widowControl/>
        <w:numPr>
          <w:ilvl w:val="0"/>
          <w:numId w:val="8"/>
        </w:numPr>
        <w:snapToGrid w:val="0"/>
        <w:spacing w:line="480" w:lineRule="exact"/>
        <w:ind w:left="0"/>
        <w:rPr>
          <w:rFonts w:hint="eastAsia"/>
          <w:highlight w:val="none"/>
        </w:rPr>
      </w:pPr>
      <w:r>
        <w:rPr>
          <w:rFonts w:hint="eastAsia" w:ascii="仿宋" w:hAnsi="仿宋" w:eastAsia="仿宋" w:cs="仿宋"/>
          <w:b/>
          <w:sz w:val="24"/>
          <w:highlight w:val="none"/>
        </w:rPr>
        <w:t>评分标准：</w:t>
      </w:r>
      <w:r>
        <w:rPr>
          <w:rFonts w:hint="eastAsia" w:ascii="仿宋" w:hAnsi="仿宋" w:eastAsia="仿宋" w:cs="仿宋"/>
          <w:sz w:val="24"/>
          <w:highlight w:val="none"/>
        </w:rPr>
        <w:t>总分100分，其中商务技术分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分。下述所列为评分依据，分值如下（计算分值时，按其算术平均值保留小数2位）。</w:t>
      </w:r>
    </w:p>
    <w:p w14:paraId="60F381BA">
      <w:pPr>
        <w:spacing w:line="360" w:lineRule="auto"/>
        <w:jc w:val="lef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lang w:val="en-US" w:eastAsia="zh-CN"/>
        </w:rPr>
        <w:t>商务技术</w:t>
      </w:r>
      <w:r>
        <w:rPr>
          <w:rFonts w:hint="eastAsia" w:ascii="仿宋" w:hAnsi="仿宋" w:eastAsia="仿宋" w:cs="仿宋"/>
          <w:b/>
          <w:bCs/>
          <w:iCs/>
          <w:sz w:val="24"/>
          <w:highlight w:val="none"/>
        </w:rPr>
        <w:t>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70分）</w:t>
      </w:r>
    </w:p>
    <w:tbl>
      <w:tblPr>
        <w:tblStyle w:val="33"/>
        <w:tblW w:w="0" w:type="auto"/>
        <w:jc w:val="center"/>
        <w:tblLayout w:type="fixed"/>
        <w:tblCellMar>
          <w:top w:w="0" w:type="dxa"/>
          <w:left w:w="108" w:type="dxa"/>
          <w:bottom w:w="0" w:type="dxa"/>
          <w:right w:w="108" w:type="dxa"/>
        </w:tblCellMar>
      </w:tblPr>
      <w:tblGrid>
        <w:gridCol w:w="580"/>
        <w:gridCol w:w="980"/>
        <w:gridCol w:w="6237"/>
        <w:gridCol w:w="708"/>
      </w:tblGrid>
      <w:tr w14:paraId="3718BB06">
        <w:tblPrEx>
          <w:tblCellMar>
            <w:top w:w="0" w:type="dxa"/>
            <w:left w:w="108" w:type="dxa"/>
            <w:bottom w:w="0" w:type="dxa"/>
            <w:right w:w="108" w:type="dxa"/>
          </w:tblCellMar>
        </w:tblPrEx>
        <w:trPr>
          <w:trHeight w:val="576"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27383382">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序号</w:t>
            </w:r>
          </w:p>
        </w:tc>
        <w:tc>
          <w:tcPr>
            <w:tcW w:w="980" w:type="dxa"/>
            <w:tcBorders>
              <w:top w:val="single" w:color="auto" w:sz="4" w:space="0"/>
              <w:left w:val="nil"/>
              <w:bottom w:val="single" w:color="auto" w:sz="4" w:space="0"/>
              <w:right w:val="single" w:color="auto" w:sz="4" w:space="0"/>
            </w:tcBorders>
            <w:noWrap w:val="0"/>
            <w:vAlign w:val="center"/>
          </w:tcPr>
          <w:p w14:paraId="5128ECC3">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评分内容</w:t>
            </w:r>
          </w:p>
        </w:tc>
        <w:tc>
          <w:tcPr>
            <w:tcW w:w="6237" w:type="dxa"/>
            <w:tcBorders>
              <w:top w:val="single" w:color="auto" w:sz="4" w:space="0"/>
              <w:left w:val="nil"/>
              <w:bottom w:val="single" w:color="auto" w:sz="4" w:space="0"/>
              <w:right w:val="single" w:color="auto" w:sz="4" w:space="0"/>
            </w:tcBorders>
            <w:noWrap w:val="0"/>
            <w:vAlign w:val="center"/>
          </w:tcPr>
          <w:p w14:paraId="1025EB82">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评分标准</w:t>
            </w:r>
          </w:p>
        </w:tc>
        <w:tc>
          <w:tcPr>
            <w:tcW w:w="708" w:type="dxa"/>
            <w:tcBorders>
              <w:top w:val="single" w:color="auto" w:sz="4" w:space="0"/>
              <w:left w:val="nil"/>
              <w:bottom w:val="single" w:color="auto" w:sz="4" w:space="0"/>
              <w:right w:val="single" w:color="auto" w:sz="4" w:space="0"/>
            </w:tcBorders>
            <w:noWrap w:val="0"/>
            <w:vAlign w:val="center"/>
          </w:tcPr>
          <w:p w14:paraId="66DB0949">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分值</w:t>
            </w:r>
          </w:p>
        </w:tc>
      </w:tr>
      <w:tr w14:paraId="0FE84003">
        <w:tblPrEx>
          <w:tblCellMar>
            <w:top w:w="0" w:type="dxa"/>
            <w:left w:w="108" w:type="dxa"/>
            <w:bottom w:w="0" w:type="dxa"/>
            <w:right w:w="108" w:type="dxa"/>
          </w:tblCellMar>
        </w:tblPrEx>
        <w:trPr>
          <w:trHeight w:val="852" w:hRule="atLeast"/>
          <w:jc w:val="center"/>
        </w:trPr>
        <w:tc>
          <w:tcPr>
            <w:tcW w:w="580" w:type="dxa"/>
            <w:tcBorders>
              <w:top w:val="nil"/>
              <w:left w:val="single" w:color="auto" w:sz="4" w:space="0"/>
              <w:bottom w:val="single" w:color="auto" w:sz="4" w:space="0"/>
              <w:right w:val="single" w:color="auto" w:sz="4" w:space="0"/>
            </w:tcBorders>
            <w:noWrap w:val="0"/>
            <w:vAlign w:val="center"/>
          </w:tcPr>
          <w:p w14:paraId="4E36DC9A">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980" w:type="dxa"/>
            <w:tcBorders>
              <w:top w:val="nil"/>
              <w:left w:val="nil"/>
              <w:bottom w:val="single" w:color="auto" w:sz="4" w:space="0"/>
              <w:right w:val="single" w:color="auto" w:sz="4" w:space="0"/>
            </w:tcBorders>
            <w:noWrap w:val="0"/>
            <w:vAlign w:val="center"/>
          </w:tcPr>
          <w:p w14:paraId="66855DB3">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技术要求响应</w:t>
            </w:r>
          </w:p>
        </w:tc>
        <w:tc>
          <w:tcPr>
            <w:tcW w:w="6237" w:type="dxa"/>
            <w:tcBorders>
              <w:top w:val="nil"/>
              <w:left w:val="nil"/>
              <w:bottom w:val="single" w:color="auto" w:sz="4" w:space="0"/>
              <w:right w:val="single" w:color="auto" w:sz="4" w:space="0"/>
            </w:tcBorders>
            <w:noWrap w:val="0"/>
            <w:vAlign w:val="center"/>
          </w:tcPr>
          <w:p w14:paraId="00D056C8">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全部响应招标文件的技术要求得</w:t>
            </w:r>
            <w:r>
              <w:rPr>
                <w:rFonts w:hint="eastAsia" w:ascii="仿宋" w:hAnsi="仿宋" w:eastAsia="仿宋" w:cs="仿宋"/>
                <w:color w:val="000000"/>
                <w:kern w:val="0"/>
                <w:sz w:val="24"/>
                <w:szCs w:val="24"/>
                <w:lang w:eastAsia="zh-CN"/>
              </w:rPr>
              <w:t>基本分</w:t>
            </w:r>
            <w:r>
              <w:rPr>
                <w:rFonts w:hint="eastAsia" w:ascii="仿宋" w:hAnsi="仿宋" w:eastAsia="仿宋" w:cs="仿宋"/>
                <w:color w:val="000000"/>
                <w:kern w:val="0"/>
                <w:sz w:val="24"/>
                <w:szCs w:val="24"/>
              </w:rPr>
              <w:t>1</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分；每负偏离一项扣</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分，扣完为止。</w:t>
            </w:r>
          </w:p>
        </w:tc>
        <w:tc>
          <w:tcPr>
            <w:tcW w:w="708" w:type="dxa"/>
            <w:tcBorders>
              <w:top w:val="nil"/>
              <w:left w:val="nil"/>
              <w:bottom w:val="single" w:color="auto" w:sz="4" w:space="0"/>
              <w:right w:val="single" w:color="auto" w:sz="4" w:space="0"/>
            </w:tcBorders>
            <w:noWrap w:val="0"/>
            <w:vAlign w:val="center"/>
          </w:tcPr>
          <w:p w14:paraId="1A5778FF">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15</w:t>
            </w:r>
          </w:p>
        </w:tc>
      </w:tr>
      <w:tr w14:paraId="1CEADF71">
        <w:tblPrEx>
          <w:tblCellMar>
            <w:top w:w="0" w:type="dxa"/>
            <w:left w:w="108" w:type="dxa"/>
            <w:bottom w:w="0" w:type="dxa"/>
            <w:right w:w="108" w:type="dxa"/>
          </w:tblCellMar>
        </w:tblPrEx>
        <w:trPr>
          <w:trHeight w:val="1200" w:hRule="atLeast"/>
          <w:jc w:val="center"/>
        </w:trPr>
        <w:tc>
          <w:tcPr>
            <w:tcW w:w="580" w:type="dxa"/>
            <w:tcBorders>
              <w:top w:val="nil"/>
              <w:left w:val="single" w:color="auto" w:sz="4" w:space="0"/>
              <w:bottom w:val="single" w:color="auto" w:sz="4" w:space="0"/>
              <w:right w:val="single" w:color="auto" w:sz="4" w:space="0"/>
            </w:tcBorders>
            <w:noWrap/>
            <w:vAlign w:val="center"/>
          </w:tcPr>
          <w:p w14:paraId="7ABBECC8">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980" w:type="dxa"/>
            <w:vMerge w:val="restart"/>
            <w:tcBorders>
              <w:top w:val="nil"/>
              <w:left w:val="single" w:color="auto" w:sz="4" w:space="0"/>
              <w:bottom w:val="single" w:color="000000" w:sz="4" w:space="0"/>
              <w:right w:val="single" w:color="auto" w:sz="4" w:space="0"/>
            </w:tcBorders>
            <w:noWrap w:val="0"/>
            <w:vAlign w:val="center"/>
          </w:tcPr>
          <w:p w14:paraId="6BD0509A">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投标人基本情况</w:t>
            </w:r>
          </w:p>
        </w:tc>
        <w:tc>
          <w:tcPr>
            <w:tcW w:w="6237" w:type="dxa"/>
            <w:tcBorders>
              <w:top w:val="nil"/>
              <w:left w:val="nil"/>
              <w:bottom w:val="single" w:color="auto" w:sz="4" w:space="0"/>
              <w:right w:val="single" w:color="auto" w:sz="4" w:space="0"/>
            </w:tcBorders>
            <w:noWrap w:val="0"/>
            <w:vAlign w:val="center"/>
          </w:tcPr>
          <w:p w14:paraId="4D669583">
            <w:pPr>
              <w:keepNext w:val="0"/>
              <w:keepLines w:val="0"/>
              <w:pageBreakBefore w:val="0"/>
              <w:widowControl/>
              <w:numPr>
                <w:ilvl w:val="0"/>
                <w:numId w:val="0"/>
              </w:numPr>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投标人具有ISO27001信息安全管理体系认证</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ISO20000信息技术服务管理体系认证证书</w:t>
            </w:r>
            <w:r>
              <w:rPr>
                <w:rFonts w:hint="eastAsia" w:ascii="仿宋" w:hAnsi="仿宋" w:eastAsia="仿宋" w:cs="仿宋"/>
                <w:color w:val="000000"/>
                <w:kern w:val="0"/>
                <w:sz w:val="24"/>
                <w:szCs w:val="24"/>
                <w:lang w:eastAsia="zh-CN"/>
              </w:rPr>
              <w:t>的各</w:t>
            </w:r>
            <w:r>
              <w:rPr>
                <w:rFonts w:hint="eastAsia" w:ascii="仿宋" w:hAnsi="仿宋" w:eastAsia="仿宋" w:cs="仿宋"/>
                <w:color w:val="000000"/>
                <w:kern w:val="0"/>
                <w:sz w:val="24"/>
                <w:szCs w:val="24"/>
              </w:rPr>
              <w:t>得1分</w:t>
            </w:r>
            <w:r>
              <w:rPr>
                <w:rFonts w:hint="eastAsia" w:ascii="仿宋" w:hAnsi="仿宋" w:eastAsia="仿宋" w:cs="仿宋"/>
                <w:color w:val="000000"/>
                <w:kern w:val="0"/>
                <w:sz w:val="24"/>
                <w:szCs w:val="24"/>
                <w:lang w:eastAsia="zh-CN"/>
              </w:rPr>
              <w:t>，共</w:t>
            </w:r>
            <w:r>
              <w:rPr>
                <w:rFonts w:hint="eastAsia" w:ascii="仿宋" w:hAnsi="仿宋" w:eastAsia="仿宋" w:cs="仿宋"/>
                <w:color w:val="000000"/>
                <w:kern w:val="0"/>
                <w:sz w:val="24"/>
                <w:szCs w:val="24"/>
              </w:rPr>
              <w:t>2</w:t>
            </w:r>
            <w:r>
              <w:rPr>
                <w:rFonts w:hint="eastAsia" w:ascii="仿宋" w:hAnsi="仿宋" w:eastAsia="仿宋" w:cs="仿宋"/>
                <w:color w:val="000000"/>
                <w:kern w:val="0"/>
                <w:sz w:val="24"/>
                <w:szCs w:val="24"/>
                <w:lang w:eastAsia="zh-CN"/>
              </w:rPr>
              <w:t>分。</w:t>
            </w:r>
          </w:p>
          <w:p w14:paraId="707D3141">
            <w:pPr>
              <w:keepNext w:val="0"/>
              <w:keepLines w:val="0"/>
              <w:pageBreakBefore w:val="0"/>
              <w:widowControl/>
              <w:numPr>
                <w:ilvl w:val="0"/>
                <w:numId w:val="0"/>
              </w:numPr>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提供有效期内的证书复印件，加盖公章</w:t>
            </w:r>
            <w:r>
              <w:rPr>
                <w:rFonts w:hint="eastAsia" w:ascii="仿宋" w:hAnsi="仿宋" w:eastAsia="仿宋" w:cs="仿宋"/>
                <w:color w:val="000000"/>
                <w:kern w:val="0"/>
                <w:sz w:val="24"/>
                <w:szCs w:val="24"/>
                <w:lang w:eastAsia="zh-CN"/>
              </w:rPr>
              <w:t>）</w:t>
            </w:r>
          </w:p>
        </w:tc>
        <w:tc>
          <w:tcPr>
            <w:tcW w:w="708" w:type="dxa"/>
            <w:tcBorders>
              <w:top w:val="nil"/>
              <w:left w:val="nil"/>
              <w:bottom w:val="single" w:color="auto" w:sz="4" w:space="0"/>
              <w:right w:val="single" w:color="auto" w:sz="4" w:space="0"/>
            </w:tcBorders>
            <w:noWrap w:val="0"/>
            <w:vAlign w:val="center"/>
          </w:tcPr>
          <w:p w14:paraId="4AD1308D">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14:paraId="78F118F5">
        <w:tblPrEx>
          <w:tblCellMar>
            <w:top w:w="0" w:type="dxa"/>
            <w:left w:w="108" w:type="dxa"/>
            <w:bottom w:w="0" w:type="dxa"/>
            <w:right w:w="108" w:type="dxa"/>
          </w:tblCellMar>
        </w:tblPrEx>
        <w:trPr>
          <w:trHeight w:val="90" w:hRule="atLeast"/>
          <w:jc w:val="center"/>
        </w:trPr>
        <w:tc>
          <w:tcPr>
            <w:tcW w:w="580" w:type="dxa"/>
            <w:tcBorders>
              <w:top w:val="nil"/>
              <w:left w:val="single" w:color="auto" w:sz="4" w:space="0"/>
              <w:bottom w:val="single" w:color="auto" w:sz="4" w:space="0"/>
              <w:right w:val="single" w:color="auto" w:sz="4" w:space="0"/>
            </w:tcBorders>
            <w:noWrap/>
            <w:vAlign w:val="center"/>
          </w:tcPr>
          <w:p w14:paraId="07EC5F60">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980" w:type="dxa"/>
            <w:vMerge w:val="continue"/>
            <w:tcBorders>
              <w:top w:val="nil"/>
              <w:left w:val="single" w:color="auto" w:sz="4" w:space="0"/>
              <w:bottom w:val="single" w:color="auto" w:sz="4" w:space="0"/>
              <w:right w:val="single" w:color="auto" w:sz="4" w:space="0"/>
            </w:tcBorders>
            <w:noWrap w:val="0"/>
            <w:vAlign w:val="center"/>
          </w:tcPr>
          <w:p w14:paraId="4EFFC325">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p>
        </w:tc>
        <w:tc>
          <w:tcPr>
            <w:tcW w:w="6237" w:type="dxa"/>
            <w:tcBorders>
              <w:top w:val="nil"/>
              <w:left w:val="nil"/>
              <w:bottom w:val="single" w:color="auto" w:sz="4" w:space="0"/>
              <w:right w:val="single" w:color="auto" w:sz="4" w:space="0"/>
            </w:tcBorders>
            <w:noWrap w:val="0"/>
            <w:vAlign w:val="center"/>
          </w:tcPr>
          <w:p w14:paraId="1D5648E2">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投标人具有与大数据应用系统相关的软件著作权证书（关键字包含“大数据分析”</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“预算执行分析”</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“企业活跃度”</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“体制结算”</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“经济运行监测”等）的计算机软件著作权登记证书，每个得1分，最高5分。</w:t>
            </w:r>
          </w:p>
          <w:p w14:paraId="7B67A018">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提供有效期内的证书复印件，加盖公章。同一个著作权名称不同版本号只算1个</w:t>
            </w:r>
            <w:r>
              <w:rPr>
                <w:rFonts w:hint="eastAsia" w:ascii="仿宋" w:hAnsi="仿宋" w:eastAsia="仿宋" w:cs="仿宋"/>
                <w:color w:val="000000"/>
                <w:kern w:val="0"/>
                <w:sz w:val="24"/>
                <w:szCs w:val="24"/>
                <w:lang w:eastAsia="zh-CN"/>
              </w:rPr>
              <w:t>）</w:t>
            </w:r>
          </w:p>
        </w:tc>
        <w:tc>
          <w:tcPr>
            <w:tcW w:w="708" w:type="dxa"/>
            <w:tcBorders>
              <w:top w:val="nil"/>
              <w:left w:val="nil"/>
              <w:bottom w:val="single" w:color="auto" w:sz="4" w:space="0"/>
              <w:right w:val="single" w:color="auto" w:sz="4" w:space="0"/>
            </w:tcBorders>
            <w:noWrap w:val="0"/>
            <w:vAlign w:val="center"/>
          </w:tcPr>
          <w:p w14:paraId="62B3EA5F">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5</w:t>
            </w:r>
          </w:p>
        </w:tc>
      </w:tr>
      <w:tr w14:paraId="2015F868">
        <w:tblPrEx>
          <w:tblCellMar>
            <w:top w:w="0" w:type="dxa"/>
            <w:left w:w="108" w:type="dxa"/>
            <w:bottom w:w="0" w:type="dxa"/>
            <w:right w:w="108" w:type="dxa"/>
          </w:tblCellMar>
        </w:tblPrEx>
        <w:trPr>
          <w:trHeight w:val="864"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4F943B71">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c>
          <w:tcPr>
            <w:tcW w:w="980" w:type="dxa"/>
            <w:tcBorders>
              <w:top w:val="single" w:color="auto" w:sz="4" w:space="0"/>
              <w:left w:val="single" w:color="auto" w:sz="4" w:space="0"/>
              <w:bottom w:val="single" w:color="auto" w:sz="4" w:space="0"/>
              <w:right w:val="single" w:color="auto" w:sz="4" w:space="0"/>
            </w:tcBorders>
            <w:noWrap w:val="0"/>
            <w:vAlign w:val="center"/>
          </w:tcPr>
          <w:p w14:paraId="728B2970">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同类项目经验</w:t>
            </w:r>
          </w:p>
        </w:tc>
        <w:tc>
          <w:tcPr>
            <w:tcW w:w="6237" w:type="dxa"/>
            <w:tcBorders>
              <w:top w:val="single" w:color="auto" w:sz="4" w:space="0"/>
              <w:left w:val="single" w:color="auto" w:sz="4" w:space="0"/>
              <w:bottom w:val="single" w:color="auto" w:sz="4" w:space="0"/>
              <w:right w:val="single" w:color="auto" w:sz="4" w:space="0"/>
            </w:tcBorders>
            <w:noWrap w:val="0"/>
            <w:vAlign w:val="center"/>
          </w:tcPr>
          <w:p w14:paraId="11222290">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投标人具备自2021年1月1日以来，具有本项目类似系统（如财政数据分析</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预算执行分析</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经济运行监测、财政领导决策）等建设类项目案例的，每个项目得</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分，最高</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p w14:paraId="27719623">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需提供项目合同复印件并加盖公章</w:t>
            </w:r>
            <w:r>
              <w:rPr>
                <w:rFonts w:hint="eastAsia" w:ascii="仿宋" w:hAnsi="仿宋" w:eastAsia="仿宋" w:cs="仿宋"/>
                <w:color w:val="000000"/>
                <w:kern w:val="0"/>
                <w:sz w:val="24"/>
                <w:szCs w:val="24"/>
                <w:lang w:eastAsia="zh-CN"/>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638A021">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w:t>
            </w:r>
          </w:p>
        </w:tc>
      </w:tr>
      <w:tr w14:paraId="69B1AC0F">
        <w:tblPrEx>
          <w:tblCellMar>
            <w:top w:w="0" w:type="dxa"/>
            <w:left w:w="108" w:type="dxa"/>
            <w:bottom w:w="0" w:type="dxa"/>
            <w:right w:w="108" w:type="dxa"/>
          </w:tblCellMar>
        </w:tblPrEx>
        <w:trPr>
          <w:trHeight w:val="442"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5E357966">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5</w:t>
            </w:r>
          </w:p>
        </w:tc>
        <w:tc>
          <w:tcPr>
            <w:tcW w:w="980" w:type="dxa"/>
            <w:tcBorders>
              <w:top w:val="single" w:color="auto" w:sz="4" w:space="0"/>
              <w:left w:val="single" w:color="auto" w:sz="4" w:space="0"/>
              <w:bottom w:val="single" w:color="auto" w:sz="4" w:space="0"/>
              <w:right w:val="single" w:color="auto" w:sz="4" w:space="0"/>
            </w:tcBorders>
            <w:noWrap w:val="0"/>
            <w:vAlign w:val="center"/>
          </w:tcPr>
          <w:p w14:paraId="3080E0F0">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团队技术能力</w:t>
            </w:r>
          </w:p>
        </w:tc>
        <w:tc>
          <w:tcPr>
            <w:tcW w:w="6237" w:type="dxa"/>
            <w:tcBorders>
              <w:top w:val="single" w:color="auto" w:sz="4" w:space="0"/>
              <w:left w:val="single" w:color="auto" w:sz="4" w:space="0"/>
              <w:bottom w:val="single" w:color="auto" w:sz="4" w:space="0"/>
              <w:right w:val="single" w:color="auto" w:sz="4" w:space="0"/>
            </w:tcBorders>
            <w:noWrap w:val="0"/>
            <w:vAlign w:val="center"/>
          </w:tcPr>
          <w:p w14:paraId="5F58CC9F">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1、项目负责人具有</w:t>
            </w:r>
            <w:r>
              <w:rPr>
                <w:rFonts w:hint="eastAsia" w:ascii="仿宋" w:hAnsi="仿宋" w:eastAsia="仿宋" w:cs="仿宋"/>
                <w:color w:val="000000"/>
                <w:kern w:val="0"/>
                <w:sz w:val="24"/>
                <w:szCs w:val="24"/>
                <w:lang w:eastAsia="zh-CN"/>
              </w:rPr>
              <w:t>信息系统项目管理师或</w:t>
            </w:r>
            <w:r>
              <w:rPr>
                <w:rFonts w:hint="eastAsia" w:ascii="仿宋" w:hAnsi="仿宋" w:eastAsia="仿宋" w:cs="仿宋"/>
                <w:color w:val="000000"/>
                <w:kern w:val="0"/>
                <w:sz w:val="24"/>
                <w:szCs w:val="24"/>
              </w:rPr>
              <w:t>项目管理专业人员(PMP)资格认证</w:t>
            </w:r>
            <w:r>
              <w:rPr>
                <w:rFonts w:hint="eastAsia" w:ascii="仿宋" w:hAnsi="仿宋" w:eastAsia="仿宋" w:cs="仿宋"/>
                <w:color w:val="000000"/>
                <w:kern w:val="0"/>
                <w:sz w:val="24"/>
                <w:szCs w:val="24"/>
                <w:lang w:val="en-US" w:eastAsia="zh-CN"/>
              </w:rPr>
              <w:t>的得1分</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w:t>
            </w:r>
          </w:p>
          <w:p w14:paraId="16655026">
            <w:pPr>
              <w:keepNext w:val="0"/>
              <w:keepLines w:val="0"/>
              <w:pageBreakBefore w:val="0"/>
              <w:widowControl/>
              <w:numPr>
                <w:ilvl w:val="0"/>
                <w:numId w:val="9"/>
              </w:numPr>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项目组成员中具有由社会保障部或工信部认证的中级及以上数据库工程师</w:t>
            </w:r>
            <w:r>
              <w:rPr>
                <w:rFonts w:hint="eastAsia" w:ascii="仿宋" w:hAnsi="仿宋" w:eastAsia="仿宋" w:cs="仿宋"/>
                <w:color w:val="000000"/>
                <w:kern w:val="0"/>
                <w:sz w:val="24"/>
                <w:szCs w:val="24"/>
                <w:lang w:val="en-US" w:eastAsia="zh-CN"/>
              </w:rPr>
              <w:t>证书的得1分。</w:t>
            </w:r>
            <w:r>
              <w:rPr>
                <w:rFonts w:hint="eastAsia" w:ascii="仿宋" w:hAnsi="仿宋" w:eastAsia="仿宋" w:cs="仿宋"/>
                <w:color w:val="000000"/>
                <w:kern w:val="0"/>
                <w:sz w:val="24"/>
                <w:szCs w:val="24"/>
              </w:rPr>
              <w:t>（1分）</w:t>
            </w:r>
          </w:p>
          <w:p w14:paraId="53047DD7">
            <w:pPr>
              <w:keepNext w:val="0"/>
              <w:keepLines w:val="0"/>
              <w:pageBreakBefore w:val="0"/>
              <w:widowControl/>
              <w:numPr>
                <w:ilvl w:val="0"/>
                <w:numId w:val="9"/>
              </w:numPr>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项目组成员中具有ITSS服务项目经理证书</w:t>
            </w:r>
            <w:r>
              <w:rPr>
                <w:rFonts w:hint="eastAsia" w:ascii="仿宋" w:hAnsi="仿宋" w:eastAsia="仿宋" w:cs="仿宋"/>
                <w:color w:val="000000"/>
                <w:kern w:val="0"/>
                <w:sz w:val="24"/>
                <w:szCs w:val="24"/>
                <w:lang w:val="en-US" w:eastAsia="zh-CN"/>
              </w:rPr>
              <w:t>的得1分</w:t>
            </w:r>
            <w:r>
              <w:rPr>
                <w:rFonts w:hint="eastAsia" w:ascii="仿宋" w:hAnsi="仿宋" w:eastAsia="仿宋" w:cs="仿宋"/>
                <w:color w:val="000000"/>
                <w:kern w:val="0"/>
                <w:sz w:val="24"/>
                <w:szCs w:val="24"/>
              </w:rPr>
              <w:t>。（1分）</w:t>
            </w:r>
          </w:p>
          <w:p w14:paraId="0EB8CC2D">
            <w:pPr>
              <w:keepNext w:val="0"/>
              <w:keepLines w:val="0"/>
              <w:pageBreakBefore w:val="0"/>
              <w:widowControl/>
              <w:numPr>
                <w:ilvl w:val="0"/>
                <w:numId w:val="0"/>
              </w:numPr>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须提供</w:t>
            </w:r>
            <w:r>
              <w:rPr>
                <w:rFonts w:hint="eastAsia" w:ascii="仿宋" w:hAnsi="仿宋" w:eastAsia="仿宋" w:cs="仿宋"/>
                <w:color w:val="000000"/>
                <w:kern w:val="0"/>
                <w:sz w:val="24"/>
                <w:szCs w:val="24"/>
              </w:rPr>
              <w:t>相关</w:t>
            </w:r>
            <w:r>
              <w:rPr>
                <w:rFonts w:hint="eastAsia" w:ascii="仿宋" w:hAnsi="仿宋" w:eastAsia="仿宋" w:cs="仿宋"/>
                <w:color w:val="000000"/>
                <w:kern w:val="0"/>
                <w:sz w:val="24"/>
                <w:szCs w:val="24"/>
                <w:lang w:val="en-US" w:eastAsia="zh-CN"/>
              </w:rPr>
              <w:t>人员</w:t>
            </w:r>
            <w:r>
              <w:rPr>
                <w:rFonts w:hint="eastAsia" w:ascii="仿宋" w:hAnsi="仿宋" w:eastAsia="仿宋" w:cs="仿宋"/>
                <w:color w:val="000000"/>
                <w:kern w:val="0"/>
                <w:sz w:val="24"/>
                <w:szCs w:val="24"/>
              </w:rPr>
              <w:t>证书</w:t>
            </w:r>
            <w:r>
              <w:rPr>
                <w:rFonts w:hint="eastAsia" w:ascii="仿宋" w:hAnsi="仿宋" w:eastAsia="仿宋" w:cs="仿宋"/>
                <w:color w:val="000000"/>
                <w:kern w:val="0"/>
                <w:sz w:val="24"/>
                <w:szCs w:val="24"/>
                <w:lang w:val="en-US" w:eastAsia="zh-CN"/>
              </w:rPr>
              <w:t>及2025年1月-3月的本单位社保证明</w:t>
            </w:r>
            <w:r>
              <w:rPr>
                <w:rFonts w:hint="eastAsia" w:ascii="仿宋" w:hAnsi="仿宋" w:eastAsia="仿宋" w:cs="仿宋"/>
                <w:color w:val="000000"/>
                <w:kern w:val="0"/>
                <w:sz w:val="24"/>
                <w:szCs w:val="24"/>
              </w:rPr>
              <w:t>复印件加盖公章）。</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5BCEFEF">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w:t>
            </w:r>
          </w:p>
        </w:tc>
      </w:tr>
      <w:tr w14:paraId="2F65A279">
        <w:tblPrEx>
          <w:tblCellMar>
            <w:top w:w="0" w:type="dxa"/>
            <w:left w:w="108" w:type="dxa"/>
            <w:bottom w:w="0" w:type="dxa"/>
            <w:right w:w="108" w:type="dxa"/>
          </w:tblCellMar>
        </w:tblPrEx>
        <w:trPr>
          <w:trHeight w:val="960" w:hRule="atLeast"/>
          <w:jc w:val="center"/>
        </w:trPr>
        <w:tc>
          <w:tcPr>
            <w:tcW w:w="580" w:type="dxa"/>
            <w:tcBorders>
              <w:top w:val="single" w:color="auto" w:sz="4" w:space="0"/>
              <w:left w:val="single" w:color="auto" w:sz="4" w:space="0"/>
              <w:bottom w:val="single" w:color="auto" w:sz="4" w:space="0"/>
              <w:right w:val="single" w:color="auto" w:sz="4" w:space="0"/>
            </w:tcBorders>
            <w:noWrap/>
            <w:vAlign w:val="center"/>
          </w:tcPr>
          <w:p w14:paraId="1BB0D6C1">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6</w:t>
            </w:r>
          </w:p>
        </w:tc>
        <w:tc>
          <w:tcPr>
            <w:tcW w:w="980" w:type="dxa"/>
            <w:vMerge w:val="restart"/>
            <w:tcBorders>
              <w:top w:val="single" w:color="auto" w:sz="4" w:space="0"/>
              <w:left w:val="single" w:color="auto" w:sz="4" w:space="0"/>
              <w:bottom w:val="single" w:color="000000" w:sz="4" w:space="0"/>
              <w:right w:val="single" w:color="auto" w:sz="4" w:space="0"/>
            </w:tcBorders>
            <w:noWrap w:val="0"/>
            <w:vAlign w:val="center"/>
          </w:tcPr>
          <w:p w14:paraId="43C03012">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总体方案</w:t>
            </w:r>
          </w:p>
        </w:tc>
        <w:tc>
          <w:tcPr>
            <w:tcW w:w="6237" w:type="dxa"/>
            <w:tcBorders>
              <w:top w:val="single" w:color="auto" w:sz="4" w:space="0"/>
              <w:left w:val="nil"/>
              <w:bottom w:val="single" w:color="auto" w:sz="4" w:space="0"/>
              <w:right w:val="single" w:color="auto" w:sz="4" w:space="0"/>
            </w:tcBorders>
            <w:noWrap w:val="0"/>
            <w:vAlign w:val="center"/>
          </w:tcPr>
          <w:p w14:paraId="340F364B">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投标人对招标需求和业务现状</w:t>
            </w:r>
            <w:r>
              <w:rPr>
                <w:rFonts w:hint="eastAsia" w:ascii="仿宋" w:hAnsi="仿宋" w:eastAsia="仿宋" w:cs="仿宋"/>
                <w:color w:val="000000"/>
                <w:kern w:val="0"/>
                <w:sz w:val="24"/>
                <w:szCs w:val="24"/>
              </w:rPr>
              <w:t>的理解及熟悉程度</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方案是否科学合理、安全严密、具有一定的前瞻性</w:t>
            </w:r>
            <w:r>
              <w:rPr>
                <w:rFonts w:hint="eastAsia" w:ascii="仿宋" w:hAnsi="仿宋" w:eastAsia="仿宋" w:cs="仿宋"/>
                <w:color w:val="000000"/>
                <w:kern w:val="0"/>
                <w:sz w:val="24"/>
                <w:szCs w:val="24"/>
                <w:lang w:eastAsia="zh-CN"/>
              </w:rPr>
              <w:t>和</w:t>
            </w:r>
            <w:r>
              <w:rPr>
                <w:rFonts w:hint="eastAsia" w:ascii="仿宋" w:hAnsi="仿宋" w:eastAsia="仿宋" w:cs="仿宋"/>
                <w:color w:val="000000"/>
                <w:kern w:val="0"/>
                <w:sz w:val="24"/>
                <w:szCs w:val="24"/>
              </w:rPr>
              <w:t>独到的优势</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08" w:type="dxa"/>
            <w:tcBorders>
              <w:top w:val="single" w:color="auto" w:sz="4" w:space="0"/>
              <w:left w:val="nil"/>
              <w:bottom w:val="single" w:color="auto" w:sz="4" w:space="0"/>
              <w:right w:val="single" w:color="auto" w:sz="4" w:space="0"/>
            </w:tcBorders>
            <w:noWrap w:val="0"/>
            <w:vAlign w:val="center"/>
          </w:tcPr>
          <w:p w14:paraId="0AB52292">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r w14:paraId="53E5F385">
        <w:tblPrEx>
          <w:tblCellMar>
            <w:top w:w="0" w:type="dxa"/>
            <w:left w:w="108" w:type="dxa"/>
            <w:bottom w:w="0" w:type="dxa"/>
            <w:right w:w="108" w:type="dxa"/>
          </w:tblCellMar>
        </w:tblPrEx>
        <w:trPr>
          <w:trHeight w:val="768" w:hRule="atLeast"/>
          <w:jc w:val="center"/>
        </w:trPr>
        <w:tc>
          <w:tcPr>
            <w:tcW w:w="580" w:type="dxa"/>
            <w:tcBorders>
              <w:top w:val="nil"/>
              <w:left w:val="single" w:color="auto" w:sz="4" w:space="0"/>
              <w:bottom w:val="single" w:color="auto" w:sz="4" w:space="0"/>
              <w:right w:val="single" w:color="auto" w:sz="4" w:space="0"/>
            </w:tcBorders>
            <w:noWrap/>
            <w:vAlign w:val="center"/>
          </w:tcPr>
          <w:p w14:paraId="7B30FE0C">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7</w:t>
            </w:r>
          </w:p>
        </w:tc>
        <w:tc>
          <w:tcPr>
            <w:tcW w:w="980" w:type="dxa"/>
            <w:vMerge w:val="continue"/>
            <w:tcBorders>
              <w:top w:val="nil"/>
              <w:left w:val="single" w:color="auto" w:sz="4" w:space="0"/>
              <w:bottom w:val="single" w:color="000000" w:sz="4" w:space="0"/>
              <w:right w:val="single" w:color="auto" w:sz="4" w:space="0"/>
            </w:tcBorders>
            <w:noWrap w:val="0"/>
            <w:vAlign w:val="center"/>
          </w:tcPr>
          <w:p w14:paraId="27C825C3">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p>
        </w:tc>
        <w:tc>
          <w:tcPr>
            <w:tcW w:w="6237" w:type="dxa"/>
            <w:tcBorders>
              <w:top w:val="nil"/>
              <w:left w:val="nil"/>
              <w:bottom w:val="single" w:color="auto" w:sz="4" w:space="0"/>
              <w:right w:val="single" w:color="auto" w:sz="4" w:space="0"/>
            </w:tcBorders>
            <w:noWrap w:val="0"/>
            <w:vAlign w:val="center"/>
          </w:tcPr>
          <w:p w14:paraId="1D7E37AD">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系统设计</w:t>
            </w:r>
            <w:r>
              <w:rPr>
                <w:rFonts w:hint="eastAsia" w:ascii="仿宋" w:hAnsi="仿宋" w:eastAsia="仿宋" w:cs="仿宋"/>
                <w:color w:val="000000"/>
                <w:kern w:val="0"/>
                <w:sz w:val="24"/>
                <w:szCs w:val="24"/>
              </w:rPr>
              <w:t>详细阐述技术框架、数据共享流程、关键开发技术等</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08" w:type="dxa"/>
            <w:tcBorders>
              <w:top w:val="nil"/>
              <w:left w:val="nil"/>
              <w:bottom w:val="single" w:color="auto" w:sz="4" w:space="0"/>
              <w:right w:val="single" w:color="auto" w:sz="4" w:space="0"/>
            </w:tcBorders>
            <w:noWrap w:val="0"/>
            <w:vAlign w:val="center"/>
          </w:tcPr>
          <w:p w14:paraId="5A62C091">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r w14:paraId="4798EC6B">
        <w:tblPrEx>
          <w:tblCellMar>
            <w:top w:w="0" w:type="dxa"/>
            <w:left w:w="108" w:type="dxa"/>
            <w:bottom w:w="0" w:type="dxa"/>
            <w:right w:w="108" w:type="dxa"/>
          </w:tblCellMar>
        </w:tblPrEx>
        <w:trPr>
          <w:trHeight w:val="720" w:hRule="atLeast"/>
          <w:jc w:val="center"/>
        </w:trPr>
        <w:tc>
          <w:tcPr>
            <w:tcW w:w="580" w:type="dxa"/>
            <w:tcBorders>
              <w:top w:val="nil"/>
              <w:left w:val="single" w:color="auto" w:sz="4" w:space="0"/>
              <w:bottom w:val="single" w:color="auto" w:sz="4" w:space="0"/>
              <w:right w:val="single" w:color="auto" w:sz="4" w:space="0"/>
            </w:tcBorders>
            <w:noWrap w:val="0"/>
            <w:vAlign w:val="center"/>
          </w:tcPr>
          <w:p w14:paraId="1F52417F">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8</w:t>
            </w:r>
          </w:p>
        </w:tc>
        <w:tc>
          <w:tcPr>
            <w:tcW w:w="980" w:type="dxa"/>
            <w:vMerge w:val="continue"/>
            <w:tcBorders>
              <w:top w:val="nil"/>
              <w:left w:val="single" w:color="auto" w:sz="4" w:space="0"/>
              <w:bottom w:val="single" w:color="000000" w:sz="4" w:space="0"/>
              <w:right w:val="single" w:color="auto" w:sz="4" w:space="0"/>
            </w:tcBorders>
            <w:noWrap w:val="0"/>
            <w:vAlign w:val="center"/>
          </w:tcPr>
          <w:p w14:paraId="24F21F7F">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p>
        </w:tc>
        <w:tc>
          <w:tcPr>
            <w:tcW w:w="6237" w:type="dxa"/>
            <w:tcBorders>
              <w:top w:val="nil"/>
              <w:left w:val="nil"/>
              <w:bottom w:val="single" w:color="auto" w:sz="4" w:space="0"/>
              <w:right w:val="single" w:color="auto" w:sz="4" w:space="0"/>
            </w:tcBorders>
            <w:noWrap w:val="0"/>
            <w:vAlign w:val="center"/>
          </w:tcPr>
          <w:p w14:paraId="69CC682F">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阐述本</w:t>
            </w:r>
            <w:r>
              <w:rPr>
                <w:rFonts w:hint="eastAsia" w:ascii="仿宋" w:hAnsi="仿宋" w:eastAsia="仿宋" w:cs="仿宋"/>
                <w:color w:val="000000"/>
                <w:kern w:val="0"/>
                <w:sz w:val="24"/>
                <w:szCs w:val="24"/>
                <w:lang w:eastAsia="zh-CN"/>
              </w:rPr>
              <w:t>项目</w:t>
            </w:r>
            <w:r>
              <w:rPr>
                <w:rFonts w:hint="eastAsia" w:ascii="仿宋" w:hAnsi="仿宋" w:eastAsia="仿宋" w:cs="仿宋"/>
                <w:color w:val="000000"/>
                <w:kern w:val="0"/>
                <w:sz w:val="24"/>
                <w:szCs w:val="24"/>
              </w:rPr>
              <w:t>与财政厅预算执行分析系统的逻辑关系，包含系统架构关系、数据权限关系，用户体系关系等</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的得4.1-6分，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的得2</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4</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分，不提供得0分。</w:t>
            </w:r>
          </w:p>
        </w:tc>
        <w:tc>
          <w:tcPr>
            <w:tcW w:w="708" w:type="dxa"/>
            <w:tcBorders>
              <w:top w:val="nil"/>
              <w:left w:val="nil"/>
              <w:bottom w:val="single" w:color="auto" w:sz="4" w:space="0"/>
              <w:right w:val="single" w:color="auto" w:sz="4" w:space="0"/>
            </w:tcBorders>
            <w:noWrap w:val="0"/>
            <w:vAlign w:val="center"/>
          </w:tcPr>
          <w:p w14:paraId="7AF0D5FB">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28FD79AA">
        <w:tblPrEx>
          <w:tblCellMar>
            <w:top w:w="0" w:type="dxa"/>
            <w:left w:w="108" w:type="dxa"/>
            <w:bottom w:w="0" w:type="dxa"/>
            <w:right w:w="108" w:type="dxa"/>
          </w:tblCellMar>
        </w:tblPrEx>
        <w:trPr>
          <w:trHeight w:val="1032" w:hRule="atLeast"/>
          <w:jc w:val="center"/>
        </w:trPr>
        <w:tc>
          <w:tcPr>
            <w:tcW w:w="580" w:type="dxa"/>
            <w:tcBorders>
              <w:top w:val="nil"/>
              <w:left w:val="single" w:color="auto" w:sz="4" w:space="0"/>
              <w:bottom w:val="single" w:color="auto" w:sz="4" w:space="0"/>
              <w:right w:val="single" w:color="auto" w:sz="4" w:space="0"/>
            </w:tcBorders>
            <w:noWrap/>
            <w:vAlign w:val="center"/>
          </w:tcPr>
          <w:p w14:paraId="0760AA3F">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9</w:t>
            </w:r>
          </w:p>
        </w:tc>
        <w:tc>
          <w:tcPr>
            <w:tcW w:w="980" w:type="dxa"/>
            <w:vMerge w:val="continue"/>
            <w:tcBorders>
              <w:top w:val="nil"/>
              <w:left w:val="single" w:color="auto" w:sz="4" w:space="0"/>
              <w:bottom w:val="single" w:color="000000" w:sz="4" w:space="0"/>
              <w:right w:val="single" w:color="auto" w:sz="4" w:space="0"/>
            </w:tcBorders>
            <w:noWrap w:val="0"/>
            <w:vAlign w:val="center"/>
          </w:tcPr>
          <w:p w14:paraId="1A64B2C2">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p>
        </w:tc>
        <w:tc>
          <w:tcPr>
            <w:tcW w:w="6237" w:type="dxa"/>
            <w:tcBorders>
              <w:top w:val="nil"/>
              <w:left w:val="nil"/>
              <w:bottom w:val="single" w:color="auto" w:sz="4" w:space="0"/>
              <w:right w:val="single" w:color="auto" w:sz="4" w:space="0"/>
            </w:tcBorders>
            <w:noWrap w:val="0"/>
            <w:vAlign w:val="center"/>
          </w:tcPr>
          <w:p w14:paraId="38A90CAA">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投标人能够融合多方数据资源，主要是税务数据、金库数据和企业集合数据，根据数据采集和融合方案的方式和策略、数据资源的可靠性、有效性、丰富性进行打分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的得4.1-6分，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的得2</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4</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分，不提供得0分。</w:t>
            </w:r>
          </w:p>
        </w:tc>
        <w:tc>
          <w:tcPr>
            <w:tcW w:w="708" w:type="dxa"/>
            <w:tcBorders>
              <w:top w:val="nil"/>
              <w:left w:val="nil"/>
              <w:bottom w:val="single" w:color="auto" w:sz="4" w:space="0"/>
              <w:right w:val="single" w:color="auto" w:sz="4" w:space="0"/>
            </w:tcBorders>
            <w:noWrap w:val="0"/>
            <w:vAlign w:val="center"/>
          </w:tcPr>
          <w:p w14:paraId="0B602D07">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2A833FEE">
        <w:tblPrEx>
          <w:tblCellMar>
            <w:top w:w="0" w:type="dxa"/>
            <w:left w:w="108" w:type="dxa"/>
            <w:bottom w:w="0" w:type="dxa"/>
            <w:right w:w="108" w:type="dxa"/>
          </w:tblCellMar>
        </w:tblPrEx>
        <w:trPr>
          <w:trHeight w:val="865" w:hRule="atLeast"/>
          <w:jc w:val="center"/>
        </w:trPr>
        <w:tc>
          <w:tcPr>
            <w:tcW w:w="580" w:type="dxa"/>
            <w:tcBorders>
              <w:top w:val="single" w:color="auto" w:sz="4" w:space="0"/>
              <w:left w:val="single" w:color="auto" w:sz="4" w:space="0"/>
              <w:bottom w:val="single" w:color="auto" w:sz="4" w:space="0"/>
              <w:right w:val="single" w:color="auto" w:sz="4" w:space="0"/>
            </w:tcBorders>
            <w:noWrap/>
            <w:vAlign w:val="center"/>
          </w:tcPr>
          <w:p w14:paraId="3E476F13">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c>
          <w:tcPr>
            <w:tcW w:w="980" w:type="dxa"/>
            <w:tcBorders>
              <w:top w:val="single" w:color="auto" w:sz="4" w:space="0"/>
              <w:left w:val="single" w:color="auto" w:sz="4" w:space="0"/>
              <w:bottom w:val="single" w:color="auto" w:sz="4" w:space="0"/>
              <w:right w:val="single" w:color="auto" w:sz="4" w:space="0"/>
            </w:tcBorders>
            <w:noWrap w:val="0"/>
            <w:vAlign w:val="center"/>
          </w:tcPr>
          <w:p w14:paraId="60CD4639">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组织实施方案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14:paraId="50A30BDF">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投标人应制定科学、规范、可操作的项目组织实施方案，包括实施进度和保障等内容</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方案完整可行性</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B9E15E0">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r w14:paraId="2241C0A1">
        <w:tblPrEx>
          <w:tblCellMar>
            <w:top w:w="0" w:type="dxa"/>
            <w:left w:w="108" w:type="dxa"/>
            <w:bottom w:w="0" w:type="dxa"/>
            <w:right w:w="108" w:type="dxa"/>
          </w:tblCellMar>
        </w:tblPrEx>
        <w:trPr>
          <w:trHeight w:val="865" w:hRule="atLeast"/>
          <w:jc w:val="center"/>
        </w:trPr>
        <w:tc>
          <w:tcPr>
            <w:tcW w:w="580" w:type="dxa"/>
            <w:tcBorders>
              <w:top w:val="single" w:color="auto" w:sz="4" w:space="0"/>
              <w:left w:val="single" w:color="auto" w:sz="4" w:space="0"/>
              <w:bottom w:val="single" w:color="auto" w:sz="4" w:space="0"/>
              <w:right w:val="single" w:color="auto" w:sz="4" w:space="0"/>
            </w:tcBorders>
            <w:noWrap/>
            <w:vAlign w:val="center"/>
          </w:tcPr>
          <w:p w14:paraId="1E2B17FC">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11</w:t>
            </w:r>
          </w:p>
        </w:tc>
        <w:tc>
          <w:tcPr>
            <w:tcW w:w="980" w:type="dxa"/>
            <w:tcBorders>
              <w:top w:val="single" w:color="auto" w:sz="4" w:space="0"/>
              <w:left w:val="single" w:color="auto" w:sz="4" w:space="0"/>
              <w:bottom w:val="single" w:color="auto" w:sz="4" w:space="0"/>
              <w:right w:val="single" w:color="auto" w:sz="4" w:space="0"/>
            </w:tcBorders>
            <w:noWrap w:val="0"/>
            <w:vAlign w:val="center"/>
          </w:tcPr>
          <w:p w14:paraId="51E60AE5">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培训方案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14:paraId="41E2AE1B">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eastAsia="zh-CN"/>
              </w:rPr>
              <w:t>根据</w:t>
            </w:r>
            <w:r>
              <w:rPr>
                <w:rFonts w:hint="eastAsia" w:ascii="仿宋" w:hAnsi="仿宋" w:eastAsia="仿宋" w:cs="仿宋"/>
                <w:color w:val="000000"/>
                <w:kern w:val="0"/>
                <w:sz w:val="24"/>
                <w:szCs w:val="24"/>
              </w:rPr>
              <w:t>投标人提供的培训方案、地点、组织、人员配备、软硬件资料等内容是否完整、科学合理进行打分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9F48BC8">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w:t>
            </w:r>
          </w:p>
        </w:tc>
      </w:tr>
      <w:tr w14:paraId="7588F7EF">
        <w:tblPrEx>
          <w:tblCellMar>
            <w:top w:w="0" w:type="dxa"/>
            <w:left w:w="108" w:type="dxa"/>
            <w:bottom w:w="0" w:type="dxa"/>
            <w:right w:w="108" w:type="dxa"/>
          </w:tblCellMar>
        </w:tblPrEx>
        <w:trPr>
          <w:trHeight w:val="865" w:hRule="atLeast"/>
          <w:jc w:val="center"/>
        </w:trPr>
        <w:tc>
          <w:tcPr>
            <w:tcW w:w="580" w:type="dxa"/>
            <w:tcBorders>
              <w:top w:val="single" w:color="auto" w:sz="4" w:space="0"/>
              <w:left w:val="single" w:color="auto" w:sz="4" w:space="0"/>
              <w:bottom w:val="single" w:color="auto" w:sz="4" w:space="0"/>
              <w:right w:val="single" w:color="auto" w:sz="4" w:space="0"/>
            </w:tcBorders>
            <w:noWrap/>
            <w:vAlign w:val="center"/>
          </w:tcPr>
          <w:p w14:paraId="6E3512D4">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12</w:t>
            </w:r>
          </w:p>
        </w:tc>
        <w:tc>
          <w:tcPr>
            <w:tcW w:w="980" w:type="dxa"/>
            <w:tcBorders>
              <w:left w:val="single" w:color="auto" w:sz="4" w:space="0"/>
              <w:bottom w:val="single" w:color="auto" w:sz="4" w:space="0"/>
              <w:right w:val="single" w:color="auto" w:sz="4" w:space="0"/>
            </w:tcBorders>
            <w:noWrap w:val="0"/>
            <w:vAlign w:val="center"/>
          </w:tcPr>
          <w:p w14:paraId="3F747E6F">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售后服务方案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14:paraId="7D570789">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投标人在系统建设期内依据用户的需求对功能进行提升与调整，维护期内提供的后续技术支持和运维服务，依据承诺情况和方案内容综合评定</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bidi="ar"/>
              </w:rPr>
              <w:t>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FE9DCD4">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w:t>
            </w:r>
          </w:p>
        </w:tc>
      </w:tr>
      <w:tr w14:paraId="64F57887">
        <w:tblPrEx>
          <w:tblCellMar>
            <w:top w:w="0" w:type="dxa"/>
            <w:left w:w="108" w:type="dxa"/>
            <w:bottom w:w="0" w:type="dxa"/>
            <w:right w:w="108" w:type="dxa"/>
          </w:tblCellMar>
        </w:tblPrEx>
        <w:trPr>
          <w:trHeight w:val="442" w:hRule="atLeast"/>
          <w:jc w:val="center"/>
        </w:trPr>
        <w:tc>
          <w:tcPr>
            <w:tcW w:w="580" w:type="dxa"/>
            <w:tcBorders>
              <w:top w:val="single" w:color="auto" w:sz="4" w:space="0"/>
              <w:left w:val="single" w:color="auto" w:sz="4" w:space="0"/>
              <w:bottom w:val="single" w:color="auto" w:sz="4" w:space="0"/>
              <w:right w:val="single" w:color="auto" w:sz="4" w:space="0"/>
            </w:tcBorders>
            <w:noWrap/>
            <w:vAlign w:val="center"/>
          </w:tcPr>
          <w:p w14:paraId="1D971888">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13</w:t>
            </w:r>
          </w:p>
        </w:tc>
        <w:tc>
          <w:tcPr>
            <w:tcW w:w="980" w:type="dxa"/>
            <w:vMerge w:val="restart"/>
            <w:tcBorders>
              <w:top w:val="single" w:color="auto" w:sz="4" w:space="0"/>
              <w:left w:val="single" w:color="auto" w:sz="4" w:space="0"/>
              <w:bottom w:val="single" w:color="000000" w:sz="4" w:space="0"/>
              <w:right w:val="single" w:color="auto" w:sz="4" w:space="0"/>
            </w:tcBorders>
            <w:noWrap w:val="0"/>
            <w:vAlign w:val="center"/>
          </w:tcPr>
          <w:p w14:paraId="5BE94AB0">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系统演示</w:t>
            </w:r>
          </w:p>
        </w:tc>
        <w:tc>
          <w:tcPr>
            <w:tcW w:w="6237" w:type="dxa"/>
            <w:tcBorders>
              <w:top w:val="single" w:color="auto" w:sz="4" w:space="0"/>
              <w:left w:val="nil"/>
              <w:bottom w:val="single" w:color="auto" w:sz="4" w:space="0"/>
              <w:right w:val="single" w:color="auto" w:sz="4" w:space="0"/>
            </w:tcBorders>
            <w:noWrap w:val="0"/>
            <w:vAlign w:val="center"/>
          </w:tcPr>
          <w:p w14:paraId="06D875F2">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要求现场演示或视频演示正式或测试环境系统，</w:t>
            </w:r>
            <w:r>
              <w:rPr>
                <w:rFonts w:hint="eastAsia" w:ascii="仿宋" w:hAnsi="仿宋" w:eastAsia="仿宋" w:cs="仿宋"/>
                <w:color w:val="000000"/>
                <w:kern w:val="0"/>
                <w:sz w:val="24"/>
                <w:szCs w:val="24"/>
              </w:rPr>
              <w:t>PPT演示、原型演示、无系统演示不得分。</w:t>
            </w:r>
          </w:p>
          <w:p w14:paraId="34E99F25">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1、税收分析模块功能演示。（1）税收查询分析的分产业和分行业分析、全市及各区县的分税种增减分析、耕契两税市本级分析；（</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）经济指标分析，包含工业用电量、GDP等指标趋势与对比；（</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）税收政策分析演示，包含减税降费、留抵退、免抵调等情况</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演示成功</w:t>
            </w:r>
            <w:r>
              <w:rPr>
                <w:rFonts w:hint="eastAsia" w:ascii="仿宋" w:hAnsi="仿宋" w:eastAsia="仿宋" w:cs="仿宋"/>
                <w:color w:val="000000"/>
                <w:kern w:val="0"/>
                <w:sz w:val="24"/>
                <w:szCs w:val="24"/>
                <w:lang w:eastAsia="zh-CN"/>
              </w:rPr>
              <w:t>每项</w:t>
            </w:r>
            <w:r>
              <w:rPr>
                <w:rFonts w:hint="eastAsia" w:ascii="仿宋" w:hAnsi="仿宋" w:eastAsia="仿宋" w:cs="仿宋"/>
                <w:color w:val="000000"/>
                <w:kern w:val="0"/>
                <w:sz w:val="24"/>
                <w:szCs w:val="24"/>
              </w:rPr>
              <w:t>得</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分，演示不成功的不得分。</w:t>
            </w:r>
          </w:p>
        </w:tc>
        <w:tc>
          <w:tcPr>
            <w:tcW w:w="708" w:type="dxa"/>
            <w:tcBorders>
              <w:top w:val="single" w:color="auto" w:sz="4" w:space="0"/>
              <w:left w:val="nil"/>
              <w:bottom w:val="single" w:color="auto" w:sz="4" w:space="0"/>
              <w:right w:val="single" w:color="auto" w:sz="4" w:space="0"/>
            </w:tcBorders>
            <w:noWrap w:val="0"/>
            <w:vAlign w:val="center"/>
          </w:tcPr>
          <w:p w14:paraId="02381E53">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59ABDA3C">
        <w:tblPrEx>
          <w:tblCellMar>
            <w:top w:w="0" w:type="dxa"/>
            <w:left w:w="108" w:type="dxa"/>
            <w:bottom w:w="0" w:type="dxa"/>
            <w:right w:w="108" w:type="dxa"/>
          </w:tblCellMar>
        </w:tblPrEx>
        <w:trPr>
          <w:trHeight w:val="864" w:hRule="atLeast"/>
          <w:jc w:val="center"/>
        </w:trPr>
        <w:tc>
          <w:tcPr>
            <w:tcW w:w="580" w:type="dxa"/>
            <w:tcBorders>
              <w:top w:val="nil"/>
              <w:left w:val="single" w:color="auto" w:sz="4" w:space="0"/>
              <w:bottom w:val="single" w:color="auto" w:sz="4" w:space="0"/>
              <w:right w:val="single" w:color="auto" w:sz="4" w:space="0"/>
            </w:tcBorders>
            <w:noWrap/>
            <w:vAlign w:val="center"/>
          </w:tcPr>
          <w:p w14:paraId="39E0FFFB">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14</w:t>
            </w:r>
          </w:p>
        </w:tc>
        <w:tc>
          <w:tcPr>
            <w:tcW w:w="980" w:type="dxa"/>
            <w:vMerge w:val="continue"/>
            <w:tcBorders>
              <w:top w:val="nil"/>
              <w:left w:val="single" w:color="auto" w:sz="4" w:space="0"/>
              <w:bottom w:val="single" w:color="000000" w:sz="4" w:space="0"/>
              <w:right w:val="single" w:color="auto" w:sz="4" w:space="0"/>
            </w:tcBorders>
            <w:noWrap w:val="0"/>
            <w:vAlign w:val="center"/>
          </w:tcPr>
          <w:p w14:paraId="1E69C1FD">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p>
        </w:tc>
        <w:tc>
          <w:tcPr>
            <w:tcW w:w="6237" w:type="dxa"/>
            <w:tcBorders>
              <w:top w:val="nil"/>
              <w:left w:val="nil"/>
              <w:bottom w:val="single" w:color="auto" w:sz="4" w:space="0"/>
              <w:right w:val="single" w:color="auto" w:sz="4" w:space="0"/>
            </w:tcBorders>
            <w:noWrap w:val="0"/>
            <w:vAlign w:val="center"/>
          </w:tcPr>
          <w:p w14:paraId="10BA62D2">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2、财政收入</w:t>
            </w:r>
            <w:r>
              <w:rPr>
                <w:rFonts w:hint="eastAsia" w:ascii="仿宋" w:hAnsi="仿宋" w:eastAsia="仿宋" w:cs="仿宋"/>
                <w:color w:val="000000"/>
                <w:kern w:val="0"/>
                <w:sz w:val="24"/>
                <w:szCs w:val="24"/>
                <w:lang w:eastAsia="zh-CN"/>
              </w:rPr>
              <w:t>分析</w:t>
            </w:r>
            <w:r>
              <w:rPr>
                <w:rFonts w:hint="eastAsia" w:ascii="仿宋" w:hAnsi="仿宋" w:eastAsia="仿宋" w:cs="仿宋"/>
                <w:color w:val="000000"/>
                <w:kern w:val="0"/>
                <w:sz w:val="24"/>
                <w:szCs w:val="24"/>
              </w:rPr>
              <w:t>模块演示。（1）企业分片的市级核定、区级核定，财政分片流程、企业变更等（2）财政收入查询报表，至少包含财政管户查询、银行税收（基金、费）情况统计、税收收入统计月报；演示成功</w:t>
            </w:r>
            <w:r>
              <w:rPr>
                <w:rFonts w:hint="eastAsia" w:ascii="仿宋" w:hAnsi="仿宋" w:eastAsia="仿宋" w:cs="仿宋"/>
                <w:color w:val="000000"/>
                <w:kern w:val="0"/>
                <w:sz w:val="24"/>
                <w:szCs w:val="24"/>
                <w:lang w:eastAsia="zh-CN"/>
              </w:rPr>
              <w:t>每项得</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分，演示不成功的不得分。</w:t>
            </w:r>
          </w:p>
        </w:tc>
        <w:tc>
          <w:tcPr>
            <w:tcW w:w="708" w:type="dxa"/>
            <w:tcBorders>
              <w:top w:val="nil"/>
              <w:left w:val="nil"/>
              <w:bottom w:val="single" w:color="auto" w:sz="4" w:space="0"/>
              <w:right w:val="single" w:color="auto" w:sz="4" w:space="0"/>
            </w:tcBorders>
            <w:noWrap w:val="0"/>
            <w:vAlign w:val="center"/>
          </w:tcPr>
          <w:p w14:paraId="1170EBCD">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w:t>
            </w:r>
          </w:p>
        </w:tc>
      </w:tr>
      <w:tr w14:paraId="0507270A">
        <w:tblPrEx>
          <w:tblCellMar>
            <w:top w:w="0" w:type="dxa"/>
            <w:left w:w="108" w:type="dxa"/>
            <w:bottom w:w="0" w:type="dxa"/>
            <w:right w:w="108" w:type="dxa"/>
          </w:tblCellMar>
        </w:tblPrEx>
        <w:trPr>
          <w:trHeight w:val="462" w:hRule="atLeast"/>
          <w:jc w:val="center"/>
        </w:trPr>
        <w:tc>
          <w:tcPr>
            <w:tcW w:w="580" w:type="dxa"/>
            <w:tcBorders>
              <w:top w:val="nil"/>
              <w:left w:val="single" w:color="auto" w:sz="4" w:space="0"/>
              <w:bottom w:val="single" w:color="auto" w:sz="4" w:space="0"/>
              <w:right w:val="single" w:color="auto" w:sz="4" w:space="0"/>
            </w:tcBorders>
            <w:noWrap/>
            <w:vAlign w:val="center"/>
          </w:tcPr>
          <w:p w14:paraId="7FFFFD57">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15</w:t>
            </w:r>
          </w:p>
        </w:tc>
        <w:tc>
          <w:tcPr>
            <w:tcW w:w="980" w:type="dxa"/>
            <w:vMerge w:val="continue"/>
            <w:tcBorders>
              <w:top w:val="nil"/>
              <w:left w:val="single" w:color="auto" w:sz="4" w:space="0"/>
              <w:bottom w:val="single" w:color="auto" w:sz="4" w:space="0"/>
              <w:right w:val="single" w:color="auto" w:sz="4" w:space="0"/>
            </w:tcBorders>
            <w:noWrap w:val="0"/>
            <w:vAlign w:val="center"/>
          </w:tcPr>
          <w:p w14:paraId="078BBA51">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p>
        </w:tc>
        <w:tc>
          <w:tcPr>
            <w:tcW w:w="6237" w:type="dxa"/>
            <w:tcBorders>
              <w:top w:val="nil"/>
              <w:left w:val="nil"/>
              <w:bottom w:val="single" w:color="auto" w:sz="4" w:space="0"/>
              <w:right w:val="single" w:color="auto" w:sz="4" w:space="0"/>
            </w:tcBorders>
            <w:noWrap w:val="0"/>
            <w:vAlign w:val="center"/>
          </w:tcPr>
          <w:p w14:paraId="680D9972">
            <w:pPr>
              <w:keepNext w:val="0"/>
              <w:keepLines w:val="0"/>
              <w:pageBreakBefore w:val="0"/>
              <w:widowControl/>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3、预算执行分析模块演示。（1）财政小册子套表的数据逻辑整体介绍，至少演示财政收入执行、按体制财政收入执行情况等（2）金库报表的分征收机关查询、金库日报等。演示成功</w:t>
            </w:r>
            <w:r>
              <w:rPr>
                <w:rFonts w:hint="eastAsia" w:ascii="仿宋" w:hAnsi="仿宋" w:eastAsia="仿宋" w:cs="仿宋"/>
                <w:color w:val="000000"/>
                <w:kern w:val="0"/>
                <w:sz w:val="24"/>
                <w:szCs w:val="24"/>
                <w:lang w:eastAsia="zh-CN"/>
              </w:rPr>
              <w:t>每项</w:t>
            </w:r>
            <w:r>
              <w:rPr>
                <w:rFonts w:hint="eastAsia" w:ascii="仿宋" w:hAnsi="仿宋" w:eastAsia="仿宋" w:cs="仿宋"/>
                <w:color w:val="000000"/>
                <w:kern w:val="0"/>
                <w:sz w:val="24"/>
                <w:szCs w:val="24"/>
              </w:rPr>
              <w:t>得</w:t>
            </w:r>
            <w:r>
              <w:rPr>
                <w:rFonts w:hint="eastAsia" w:ascii="仿宋" w:hAnsi="仿宋" w:eastAsia="仿宋" w:cs="仿宋"/>
                <w:color w:val="000000"/>
                <w:kern w:val="0"/>
                <w:sz w:val="24"/>
                <w:szCs w:val="24"/>
                <w:lang w:val="en-US" w:eastAsia="zh-CN"/>
              </w:rPr>
              <w:t>1.5</w:t>
            </w:r>
            <w:r>
              <w:rPr>
                <w:rFonts w:hint="eastAsia" w:ascii="仿宋" w:hAnsi="仿宋" w:eastAsia="仿宋" w:cs="仿宋"/>
                <w:color w:val="000000"/>
                <w:kern w:val="0"/>
                <w:sz w:val="24"/>
                <w:szCs w:val="24"/>
              </w:rPr>
              <w:t>分，演示不成功的不得分。</w:t>
            </w:r>
          </w:p>
        </w:tc>
        <w:tc>
          <w:tcPr>
            <w:tcW w:w="708" w:type="dxa"/>
            <w:tcBorders>
              <w:top w:val="nil"/>
              <w:left w:val="nil"/>
              <w:bottom w:val="single" w:color="auto" w:sz="4" w:space="0"/>
              <w:right w:val="single" w:color="auto" w:sz="4" w:space="0"/>
            </w:tcBorders>
            <w:noWrap w:val="0"/>
            <w:vAlign w:val="center"/>
          </w:tcPr>
          <w:p w14:paraId="72360155">
            <w:pPr>
              <w:keepNext w:val="0"/>
              <w:keepLines w:val="0"/>
              <w:pageBreakBefore w:val="0"/>
              <w:widowControl/>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bl>
    <w:p w14:paraId="08FFD794">
      <w:pPr>
        <w:keepNext w:val="0"/>
        <w:keepLines w:val="0"/>
        <w:pageBreakBefore w:val="0"/>
        <w:kinsoku/>
        <w:wordWrap/>
        <w:overflowPunct/>
        <w:topLinePunct w:val="0"/>
        <w:autoSpaceDE/>
        <w:autoSpaceDN/>
        <w:bidi w:val="0"/>
        <w:adjustRightInd/>
        <w:snapToGrid w:val="0"/>
        <w:spacing w:line="240" w:lineRule="auto"/>
        <w:rPr>
          <w:rFonts w:hint="eastAsia" w:ascii="仿宋" w:hAnsi="仿宋" w:eastAsia="仿宋" w:cs="仿宋"/>
          <w:b/>
          <w:szCs w:val="21"/>
        </w:rPr>
      </w:pPr>
      <w:r>
        <w:rPr>
          <w:rFonts w:hint="eastAsia" w:ascii="仿宋" w:hAnsi="仿宋" w:eastAsia="仿宋" w:cs="仿宋"/>
          <w:b/>
          <w:szCs w:val="21"/>
        </w:rPr>
        <w:t>注：1、本项目招标文件内对开标现场原件核验不作要求，招标人有权在标后对中标候选人进行原件核验，投标人对所提供的全部资料的真实性承担法律责任。</w:t>
      </w:r>
    </w:p>
    <w:p w14:paraId="0C94F488">
      <w:pPr>
        <w:numPr>
          <w:ilvl w:val="0"/>
          <w:numId w:val="0"/>
        </w:numPr>
        <w:spacing w:line="360" w:lineRule="auto"/>
        <w:ind w:firstLine="422" w:firstLineChars="200"/>
        <w:jc w:val="left"/>
        <w:rPr>
          <w:rFonts w:hint="eastAsia" w:ascii="仿宋" w:hAnsi="仿宋" w:eastAsia="仿宋" w:cs="仿宋"/>
          <w:highlight w:val="none"/>
        </w:rPr>
      </w:pPr>
      <w:r>
        <w:rPr>
          <w:rFonts w:hint="eastAsia" w:ascii="仿宋" w:hAnsi="仿宋" w:eastAsia="仿宋" w:cs="仿宋"/>
          <w:b/>
          <w:szCs w:val="21"/>
        </w:rPr>
        <w:t>2、所有的证书及检测报告必须在有效期内，不在有效期内的不得分。</w:t>
      </w:r>
    </w:p>
    <w:p w14:paraId="3817FEB4">
      <w:pPr>
        <w:spacing w:line="400" w:lineRule="exact"/>
        <w:rPr>
          <w:rFonts w:hint="default" w:ascii="仿宋" w:hAnsi="仿宋" w:eastAsia="仿宋" w:cs="仿宋"/>
          <w:b/>
          <w:bCs/>
          <w:iCs/>
          <w:sz w:val="24"/>
          <w:highlight w:val="none"/>
          <w:lang w:val="en-US"/>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rPr>
        <w:t>价格分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30分）</w:t>
      </w:r>
    </w:p>
    <w:p w14:paraId="3895B72D">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2.2.1评标基准价：即满足采购文件要求且投标报价最低的投标报价为评标基准价，其价格分为满分。</w:t>
      </w:r>
    </w:p>
    <w:p w14:paraId="67BB7253">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68C8C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567425AB">
      <w:pPr>
        <w:widowControl/>
        <w:snapToGrid w:val="0"/>
        <w:spacing w:line="480" w:lineRule="exact"/>
        <w:ind w:left="0"/>
        <w:rPr>
          <w:rFonts w:hint="eastAsia" w:ascii="仿宋" w:hAnsi="仿宋" w:eastAsia="仿宋" w:cs="仿宋"/>
          <w:bCs/>
          <w:iCs/>
          <w:sz w:val="24"/>
          <w:highlight w:val="none"/>
          <w:u w:val="singl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rPr>
        <w:t xml:space="preserve"> </w:t>
      </w:r>
      <w:r>
        <w:rPr>
          <w:rFonts w:hint="eastAsia" w:ascii="仿宋" w:hAnsi="仿宋" w:eastAsia="仿宋" w:cs="仿宋"/>
          <w:bCs/>
          <w:iCs/>
          <w:sz w:val="24"/>
          <w:highlight w:val="none"/>
          <w:u w:val="single"/>
          <w:lang w:val="en-US" w:eastAsia="zh-CN"/>
        </w:rPr>
        <w:t xml:space="preserve">30 </w:t>
      </w:r>
      <w:r>
        <w:rPr>
          <w:rFonts w:hint="eastAsia" w:ascii="仿宋" w:hAnsi="仿宋" w:eastAsia="仿宋" w:cs="仿宋"/>
          <w:bCs/>
          <w:iCs/>
          <w:sz w:val="24"/>
          <w:highlight w:val="none"/>
          <w:u w:val="single"/>
        </w:rPr>
        <w:t xml:space="preserve"> </w:t>
      </w:r>
    </w:p>
    <w:p w14:paraId="48AEAD9C">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51" w:name="_Toc15148"/>
      <w:r>
        <w:rPr>
          <w:rFonts w:hint="eastAsia" w:ascii="仿宋" w:hAnsi="仿宋" w:eastAsia="仿宋" w:cs="仿宋"/>
          <w:highlight w:val="none"/>
        </w:rPr>
        <w:t>第六章  投标文件格式附件</w:t>
      </w:r>
      <w:bookmarkEnd w:id="51"/>
    </w:p>
    <w:p w14:paraId="2D94041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投标文件制作请按照本采购文件“第二章 投标人须知”第三部分“投标文件”的规定制作，有关格式附件如下：</w:t>
      </w:r>
    </w:p>
    <w:p w14:paraId="36334F25">
      <w:pPr>
        <w:pStyle w:val="16"/>
        <w:rPr>
          <w:rFonts w:hint="eastAsia" w:ascii="仿宋" w:hAnsi="仿宋" w:eastAsia="仿宋" w:cs="仿宋"/>
          <w:color w:val="000000"/>
          <w:kern w:val="0"/>
          <w:sz w:val="24"/>
          <w:highlight w:val="none"/>
          <w:u w:val="none"/>
        </w:rPr>
      </w:pPr>
    </w:p>
    <w:p w14:paraId="4D39B825">
      <w:pPr>
        <w:rPr>
          <w:rFonts w:hint="eastAsia" w:ascii="仿宋" w:hAnsi="仿宋" w:eastAsia="仿宋" w:cs="仿宋"/>
          <w:color w:val="000000"/>
          <w:kern w:val="0"/>
          <w:sz w:val="24"/>
          <w:highlight w:val="none"/>
          <w:u w:val="none"/>
        </w:rPr>
      </w:pPr>
    </w:p>
    <w:p w14:paraId="042B4439">
      <w:pPr>
        <w:pStyle w:val="15"/>
        <w:rPr>
          <w:rFonts w:hint="eastAsia" w:ascii="仿宋" w:hAnsi="仿宋" w:eastAsia="仿宋" w:cs="仿宋"/>
          <w:color w:val="000000"/>
          <w:kern w:val="0"/>
          <w:sz w:val="24"/>
          <w:highlight w:val="none"/>
          <w:u w:val="none"/>
        </w:rPr>
      </w:pPr>
    </w:p>
    <w:p w14:paraId="58819DD9">
      <w:pPr>
        <w:pStyle w:val="16"/>
        <w:rPr>
          <w:rFonts w:hint="eastAsia" w:ascii="仿宋" w:hAnsi="仿宋" w:eastAsia="仿宋" w:cs="仿宋"/>
          <w:color w:val="000000"/>
          <w:kern w:val="0"/>
          <w:sz w:val="24"/>
          <w:highlight w:val="none"/>
          <w:u w:val="none"/>
        </w:rPr>
      </w:pPr>
    </w:p>
    <w:p w14:paraId="59C0A421">
      <w:pPr>
        <w:rPr>
          <w:rFonts w:hint="eastAsia" w:ascii="仿宋" w:hAnsi="仿宋" w:eastAsia="仿宋" w:cs="仿宋"/>
          <w:color w:val="000000"/>
          <w:kern w:val="0"/>
          <w:sz w:val="24"/>
          <w:highlight w:val="none"/>
          <w:u w:val="none"/>
        </w:rPr>
      </w:pPr>
    </w:p>
    <w:p w14:paraId="649CFCFF">
      <w:pPr>
        <w:pStyle w:val="2"/>
        <w:rPr>
          <w:rFonts w:hint="eastAsia" w:ascii="仿宋" w:hAnsi="仿宋" w:eastAsia="仿宋" w:cs="仿宋"/>
          <w:color w:val="000000"/>
          <w:kern w:val="0"/>
          <w:sz w:val="24"/>
          <w:highlight w:val="none"/>
          <w:u w:val="none"/>
        </w:rPr>
      </w:pPr>
    </w:p>
    <w:p w14:paraId="68D8C8CA">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sz w:val="30"/>
          <w:szCs w:val="30"/>
          <w:highlight w:val="none"/>
        </w:rPr>
        <w:t>资格文件封面</w:t>
      </w:r>
    </w:p>
    <w:p w14:paraId="08CC9756">
      <w:pPr>
        <w:snapToGrid w:val="0"/>
        <w:spacing w:before="156" w:beforeLines="50" w:after="50"/>
        <w:jc w:val="right"/>
        <w:rPr>
          <w:rFonts w:hint="eastAsia" w:ascii="仿宋" w:hAnsi="仿宋" w:eastAsia="仿宋" w:cs="仿宋"/>
          <w:b/>
          <w:sz w:val="30"/>
          <w:szCs w:val="30"/>
          <w:highlight w:val="none"/>
        </w:rPr>
      </w:pPr>
    </w:p>
    <w:p w14:paraId="2477C9BF">
      <w:pPr>
        <w:snapToGrid w:val="0"/>
        <w:spacing w:before="156" w:beforeLines="50" w:after="50"/>
        <w:jc w:val="right"/>
        <w:rPr>
          <w:rFonts w:hint="eastAsia" w:ascii="仿宋" w:hAnsi="仿宋" w:eastAsia="仿宋" w:cs="仿宋"/>
          <w:bCs/>
          <w:sz w:val="30"/>
          <w:szCs w:val="30"/>
          <w:highlight w:val="none"/>
        </w:rPr>
      </w:pPr>
    </w:p>
    <w:p w14:paraId="5128FBE0">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6401B1E0">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03BED109">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74D09903">
      <w:pPr>
        <w:spacing w:line="1200" w:lineRule="exact"/>
        <w:ind w:right="6"/>
        <w:jc w:val="center"/>
        <w:rPr>
          <w:rFonts w:hint="eastAsia" w:ascii="仿宋" w:hAnsi="仿宋" w:eastAsia="仿宋" w:cs="仿宋"/>
          <w:sz w:val="72"/>
          <w:szCs w:val="72"/>
          <w:highlight w:val="none"/>
        </w:rPr>
      </w:pPr>
    </w:p>
    <w:p w14:paraId="6572255C">
      <w:pPr>
        <w:spacing w:line="1200" w:lineRule="exact"/>
        <w:ind w:right="6"/>
        <w:jc w:val="center"/>
        <w:rPr>
          <w:rFonts w:hint="eastAsia" w:ascii="仿宋" w:hAnsi="仿宋" w:eastAsia="仿宋" w:cs="仿宋"/>
          <w:sz w:val="72"/>
          <w:szCs w:val="72"/>
          <w:highlight w:val="none"/>
        </w:rPr>
      </w:pPr>
    </w:p>
    <w:p w14:paraId="3063DC6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资</w:t>
      </w:r>
    </w:p>
    <w:p w14:paraId="2047E1A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格</w:t>
      </w:r>
    </w:p>
    <w:p w14:paraId="4202D7F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5D63FFB">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25D43FAB">
      <w:pPr>
        <w:spacing w:line="1200" w:lineRule="exact"/>
        <w:ind w:right="6"/>
        <w:jc w:val="center"/>
        <w:rPr>
          <w:rFonts w:hint="eastAsia" w:ascii="仿宋" w:hAnsi="仿宋" w:eastAsia="仿宋" w:cs="仿宋"/>
          <w:sz w:val="72"/>
          <w:szCs w:val="72"/>
          <w:highlight w:val="none"/>
        </w:rPr>
      </w:pPr>
    </w:p>
    <w:p w14:paraId="78605751">
      <w:pPr>
        <w:spacing w:line="500" w:lineRule="exact"/>
        <w:ind w:right="7"/>
        <w:jc w:val="center"/>
        <w:rPr>
          <w:rFonts w:hint="eastAsia" w:ascii="仿宋" w:hAnsi="仿宋" w:eastAsia="仿宋" w:cs="仿宋"/>
          <w:sz w:val="36"/>
          <w:szCs w:val="36"/>
          <w:highlight w:val="none"/>
        </w:rPr>
      </w:pPr>
    </w:p>
    <w:p w14:paraId="28699038">
      <w:pPr>
        <w:spacing w:line="500" w:lineRule="exact"/>
        <w:ind w:right="7"/>
        <w:jc w:val="center"/>
        <w:rPr>
          <w:rFonts w:hint="eastAsia" w:ascii="仿宋" w:hAnsi="仿宋" w:eastAsia="仿宋" w:cs="仿宋"/>
          <w:sz w:val="36"/>
          <w:szCs w:val="36"/>
          <w:highlight w:val="none"/>
        </w:rPr>
      </w:pPr>
    </w:p>
    <w:p w14:paraId="5C2F08C4">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B76D3E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75576C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66EC44C3">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附件2：资格文件目录</w:t>
      </w:r>
    </w:p>
    <w:p w14:paraId="3F7FEDAE">
      <w:pPr>
        <w:snapToGrid w:val="0"/>
        <w:spacing w:before="156" w:beforeLines="50" w:after="50"/>
        <w:jc w:val="center"/>
        <w:rPr>
          <w:rFonts w:hint="eastAsia" w:ascii="仿宋" w:hAnsi="仿宋" w:eastAsia="仿宋" w:cs="仿宋"/>
          <w:sz w:val="30"/>
          <w:szCs w:val="30"/>
          <w:highlight w:val="none"/>
        </w:rPr>
      </w:pPr>
      <w:bookmarkStart w:id="52" w:name="_Toc64369786"/>
      <w:r>
        <w:rPr>
          <w:rFonts w:hint="eastAsia" w:ascii="仿宋" w:hAnsi="仿宋" w:eastAsia="仿宋" w:cs="仿宋"/>
          <w:sz w:val="30"/>
          <w:szCs w:val="30"/>
          <w:highlight w:val="none"/>
        </w:rPr>
        <w:t>目 录</w:t>
      </w:r>
      <w:bookmarkEnd w:id="52"/>
    </w:p>
    <w:p w14:paraId="26517188">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1.投标声明函 …………………………………………………………………（页码）</w:t>
      </w:r>
    </w:p>
    <w:p w14:paraId="4466BC5D">
      <w:pPr>
        <w:pStyle w:val="47"/>
        <w:spacing w:line="360" w:lineRule="auto"/>
        <w:ind w:firstLine="0" w:firstLineChars="0"/>
        <w:jc w:val="left"/>
        <w:rPr>
          <w:rFonts w:hint="eastAsia" w:ascii="仿宋" w:hAnsi="仿宋" w:eastAsia="仿宋" w:cs="仿宋"/>
          <w:strike/>
          <w:dstrike w:val="0"/>
          <w:highlight w:val="none"/>
        </w:rPr>
      </w:pPr>
      <w:r>
        <w:rPr>
          <w:rFonts w:hint="eastAsia" w:ascii="仿宋" w:hAnsi="仿宋" w:eastAsia="仿宋" w:cs="仿宋"/>
          <w:strike/>
          <w:dstrike w:val="0"/>
          <w:sz w:val="24"/>
          <w:szCs w:val="24"/>
          <w:highlight w:val="none"/>
        </w:rPr>
        <w:t>2.联合体协议书（如有）</w:t>
      </w:r>
      <w:r>
        <w:rPr>
          <w:rFonts w:hint="eastAsia" w:ascii="仿宋" w:hAnsi="仿宋" w:eastAsia="仿宋" w:cs="仿宋"/>
          <w:strike/>
          <w:dstrike w:val="0"/>
          <w:highlight w:val="none"/>
        </w:rPr>
        <w:t>……………………………………………………（页码）</w:t>
      </w:r>
    </w:p>
    <w:p w14:paraId="53B8AEFB">
      <w:pPr>
        <w:pStyle w:val="47"/>
        <w:spacing w:line="360" w:lineRule="auto"/>
        <w:ind w:firstLine="0" w:firstLineChars="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highlight w:val="none"/>
        </w:rPr>
        <w:t>3.</w:t>
      </w:r>
      <w:r>
        <w:rPr>
          <w:rFonts w:hint="eastAsia" w:ascii="仿宋" w:hAnsi="仿宋" w:eastAsia="仿宋" w:cs="仿宋"/>
          <w:strike/>
          <w:dstrike w:val="0"/>
          <w:sz w:val="24"/>
          <w:szCs w:val="24"/>
          <w:highlight w:val="none"/>
          <w:lang w:eastAsia="zh-CN"/>
        </w:rPr>
        <w:t>分包意向协议（如有）………………………………………………………（页码）</w:t>
      </w:r>
    </w:p>
    <w:p w14:paraId="4185D654">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.法定代表人授权委托书……………………………………………………（页码）</w:t>
      </w:r>
    </w:p>
    <w:p w14:paraId="74B7DFFC">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.法定代表人及其授权代表身份证…………………………………………（页码）</w:t>
      </w:r>
    </w:p>
    <w:p w14:paraId="52502308">
      <w:pPr>
        <w:pStyle w:val="47"/>
        <w:spacing w:line="360" w:lineRule="auto"/>
        <w:ind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5.资格条件证明材料</w:t>
      </w:r>
    </w:p>
    <w:p w14:paraId="75239098">
      <w:pPr>
        <w:pStyle w:val="47"/>
        <w:spacing w:line="360" w:lineRule="auto"/>
        <w:ind w:firstLine="240" w:firstLineChars="100"/>
        <w:jc w:val="left"/>
        <w:rPr>
          <w:rFonts w:hint="eastAsia" w:ascii="仿宋" w:hAnsi="仿宋" w:eastAsia="仿宋" w:cs="仿宋"/>
          <w:highlight w:val="none"/>
        </w:rPr>
      </w:pPr>
      <w:bookmarkStart w:id="53" w:name="_Toc64369787"/>
      <w:r>
        <w:rPr>
          <w:rFonts w:hint="eastAsia" w:ascii="仿宋" w:hAnsi="仿宋" w:eastAsia="仿宋" w:cs="仿宋"/>
          <w:highlight w:val="none"/>
          <w:lang w:val="en-US" w:eastAsia="zh-CN"/>
        </w:rPr>
        <w:t>6</w:t>
      </w:r>
      <w:r>
        <w:rPr>
          <w:rFonts w:hint="eastAsia" w:ascii="仿宋" w:hAnsi="仿宋" w:eastAsia="仿宋" w:cs="仿宋"/>
          <w:highlight w:val="none"/>
        </w:rPr>
        <w:t>.1营业执照(或事业法人登记证书)………………………………………（页码）</w:t>
      </w:r>
      <w:bookmarkEnd w:id="53"/>
    </w:p>
    <w:p w14:paraId="423829B8">
      <w:pPr>
        <w:pStyle w:val="47"/>
        <w:spacing w:line="360" w:lineRule="auto"/>
        <w:ind w:firstLine="240" w:firstLineChars="100"/>
        <w:jc w:val="left"/>
        <w:rPr>
          <w:rFonts w:hint="eastAsia" w:ascii="仿宋" w:hAnsi="仿宋" w:eastAsia="仿宋" w:cs="仿宋"/>
          <w:highlight w:val="none"/>
        </w:rPr>
      </w:pPr>
      <w:r>
        <w:rPr>
          <w:rFonts w:hint="eastAsia" w:ascii="仿宋" w:hAnsi="仿宋" w:eastAsia="仿宋" w:cs="仿宋"/>
          <w:highlight w:val="none"/>
          <w:lang w:val="en-US" w:eastAsia="zh-CN"/>
        </w:rPr>
        <w:t>6</w:t>
      </w:r>
      <w:r>
        <w:rPr>
          <w:rFonts w:hint="eastAsia" w:ascii="仿宋" w:hAnsi="仿宋" w:eastAsia="仿宋" w:cs="仿宋"/>
          <w:highlight w:val="none"/>
        </w:rPr>
        <w:t>.2</w:t>
      </w:r>
      <w:bookmarkStart w:id="54" w:name="_Toc64369788"/>
      <w:r>
        <w:rPr>
          <w:rFonts w:hint="eastAsia" w:ascii="仿宋" w:hAnsi="仿宋" w:eastAsia="仿宋" w:cs="仿宋"/>
          <w:highlight w:val="none"/>
        </w:rPr>
        <w:t>特定资格条件的有关证明材料（如有）………………………………（页码）</w:t>
      </w:r>
      <w:bookmarkEnd w:id="54"/>
    </w:p>
    <w:p w14:paraId="7B077B1B">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7</w:t>
      </w:r>
      <w:r>
        <w:rPr>
          <w:rFonts w:hint="eastAsia" w:ascii="仿宋" w:hAnsi="仿宋" w:eastAsia="仿宋" w:cs="仿宋"/>
          <w:highlight w:val="none"/>
        </w:rPr>
        <w:t>.</w:t>
      </w:r>
      <w:r>
        <w:rPr>
          <w:rFonts w:hint="eastAsia" w:ascii="仿宋" w:hAnsi="仿宋" w:eastAsia="仿宋" w:cs="仿宋"/>
          <w:highlight w:val="none"/>
          <w:lang w:eastAsia="zh-CN"/>
        </w:rPr>
        <w:t>中小企业声明函</w:t>
      </w:r>
      <w:bookmarkStart w:id="55" w:name="OLE_LINK1"/>
      <w:r>
        <w:rPr>
          <w:rFonts w:hint="eastAsia" w:ascii="仿宋" w:hAnsi="仿宋" w:eastAsia="仿宋" w:cs="仿宋"/>
          <w:highlight w:val="none"/>
        </w:rPr>
        <w:t>……………</w:t>
      </w:r>
      <w:bookmarkEnd w:id="55"/>
      <w:r>
        <w:rPr>
          <w:rFonts w:hint="eastAsia" w:ascii="仿宋" w:hAnsi="仿宋" w:eastAsia="仿宋" w:cs="仿宋"/>
          <w:highlight w:val="none"/>
        </w:rPr>
        <w:t>…………………………………………………（页码）</w:t>
      </w:r>
    </w:p>
    <w:p w14:paraId="3351D99A">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8</w:t>
      </w:r>
      <w:r>
        <w:rPr>
          <w:rFonts w:hint="eastAsia" w:ascii="仿宋" w:hAnsi="仿宋" w:eastAsia="仿宋" w:cs="仿宋"/>
          <w:highlight w:val="none"/>
        </w:rPr>
        <w:t>.残疾人福利性单位声明函（如有）………………………………………（页码）</w:t>
      </w:r>
    </w:p>
    <w:p w14:paraId="52388924">
      <w:pPr>
        <w:spacing w:line="360" w:lineRule="auto"/>
        <w:jc w:val="left"/>
        <w:rPr>
          <w:rFonts w:hint="eastAsia" w:ascii="仿宋" w:hAnsi="仿宋" w:eastAsia="仿宋" w:cs="仿宋"/>
          <w:b/>
          <w:bCs/>
          <w:sz w:val="24"/>
          <w:highlight w:val="none"/>
        </w:rPr>
      </w:pPr>
    </w:p>
    <w:p w14:paraId="139DFCF6">
      <w:pPr>
        <w:spacing w:line="360" w:lineRule="auto"/>
        <w:jc w:val="left"/>
        <w:rPr>
          <w:rFonts w:hint="eastAsia" w:ascii="仿宋" w:hAnsi="仿宋" w:eastAsia="仿宋" w:cs="仿宋"/>
          <w:b/>
          <w:bCs/>
          <w:sz w:val="24"/>
          <w:highlight w:val="none"/>
        </w:rPr>
      </w:pPr>
      <w:r>
        <w:rPr>
          <w:rFonts w:hint="eastAsia" w:ascii="仿宋" w:hAnsi="仿宋" w:eastAsia="仿宋" w:cs="仿宋"/>
          <w:b/>
          <w:bCs/>
          <w:sz w:val="24"/>
          <w:highlight w:val="none"/>
        </w:rPr>
        <w:t>注：以上文件按采购文件提供的格式制作，投标供应商根据内容做好加密电子投标文件的关联点设置。</w:t>
      </w:r>
    </w:p>
    <w:p w14:paraId="77BDF9AC">
      <w:pPr>
        <w:pageBreakBefore/>
        <w:widowContro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附件3：投标声明函</w:t>
      </w:r>
    </w:p>
    <w:p w14:paraId="0146AE55">
      <w:pPr>
        <w:pStyle w:val="42"/>
        <w:spacing w:after="50" w:afterLines="0" w:line="440" w:lineRule="exact"/>
        <w:ind w:firstLine="0" w:firstLineChars="0"/>
        <w:rPr>
          <w:rFonts w:hint="eastAsia"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（填写采购代理机构或采购人名称） </w:t>
      </w:r>
      <w:r>
        <w:rPr>
          <w:rFonts w:hint="eastAsia" w:ascii="仿宋" w:hAnsi="仿宋" w:eastAsia="仿宋" w:cs="仿宋"/>
          <w:szCs w:val="24"/>
          <w:highlight w:val="none"/>
        </w:rPr>
        <w:t xml:space="preserve">： </w:t>
      </w:r>
    </w:p>
    <w:p w14:paraId="7161267F">
      <w:pPr>
        <w:pStyle w:val="42"/>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我方</w:t>
      </w:r>
      <w:r>
        <w:rPr>
          <w:rFonts w:hint="eastAsia" w:ascii="仿宋" w:hAnsi="仿宋" w:eastAsia="仿宋" w:cs="仿宋"/>
          <w:szCs w:val="24"/>
          <w:highlight w:val="none"/>
          <w:u w:val="single"/>
        </w:rPr>
        <w:t xml:space="preserve">  （填写投标人全称；联合体投标的写全部联合体成员）   </w:t>
      </w:r>
      <w:r>
        <w:rPr>
          <w:rFonts w:hint="eastAsia" w:ascii="仿宋" w:hAnsi="仿宋" w:eastAsia="仿宋" w:cs="仿宋"/>
          <w:szCs w:val="24"/>
          <w:highlight w:val="none"/>
        </w:rPr>
        <w:t>愿意参加贵方组织的</w:t>
      </w:r>
      <w:r>
        <w:rPr>
          <w:rFonts w:hint="eastAsia" w:ascii="仿宋" w:hAnsi="仿宋" w:eastAsia="仿宋" w:cs="仿宋"/>
          <w:szCs w:val="24"/>
          <w:highlight w:val="none"/>
          <w:u w:val="single"/>
        </w:rPr>
        <w:t>（填写招标项目名称）（采购编号：    ）</w:t>
      </w:r>
      <w:r>
        <w:rPr>
          <w:rFonts w:hint="eastAsia" w:ascii="仿宋" w:hAnsi="仿宋" w:eastAsia="仿宋" w:cs="仿宋"/>
          <w:szCs w:val="24"/>
          <w:highlight w:val="none"/>
        </w:rPr>
        <w:t>的投标，为此，我方就本次投标有关事项郑重声明如下：</w:t>
      </w:r>
    </w:p>
    <w:p w14:paraId="2B21CA7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1.我方已详细审查全部采购文件，同意采购文件的各项要求。</w:t>
      </w:r>
    </w:p>
    <w:p w14:paraId="3DD7C3C3">
      <w:pPr>
        <w:pStyle w:val="8"/>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2.若我方中标，承诺按采购文件、投标文件和合同的规定履行责任和义务。</w:t>
      </w:r>
    </w:p>
    <w:p w14:paraId="26ACDE41">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3.</w:t>
      </w:r>
      <w:r>
        <w:rPr>
          <w:rFonts w:hint="eastAsia" w:ascii="仿宋" w:hAnsi="仿宋" w:eastAsia="仿宋" w:cs="仿宋"/>
          <w:b/>
          <w:bCs/>
          <w:sz w:val="24"/>
          <w:highlight w:val="none"/>
          <w:lang w:val="zh-CN"/>
        </w:rPr>
        <w:t>我方</w:t>
      </w:r>
      <w:r>
        <w:rPr>
          <w:rFonts w:hint="eastAsia" w:ascii="仿宋" w:hAnsi="仿宋" w:eastAsia="仿宋" w:cs="仿宋"/>
          <w:b/>
          <w:bCs/>
          <w:sz w:val="24"/>
          <w:highlight w:val="none"/>
        </w:rPr>
        <w:t>声明参加本次政府采购活动前三年内，在经营活动中没有重大违法记录</w:t>
      </w:r>
      <w:r>
        <w:rPr>
          <w:rFonts w:hint="eastAsia" w:ascii="仿宋" w:hAnsi="仿宋" w:eastAsia="仿宋" w:cs="仿宋"/>
          <w:b/>
          <w:bCs/>
          <w:sz w:val="24"/>
          <w:szCs w:val="20"/>
          <w:highlight w:val="none"/>
        </w:rPr>
        <w:t>。我方通过“信用中国”网站（www.creditchina.gov.cn）、中国政府采购网（www.ccgp.gov.cn）查询，未被列入失信被执行人、重大税收违法案件当事人名单、政府采购严重违法失信行为记录名单。</w:t>
      </w:r>
    </w:p>
    <w:p w14:paraId="50A0CD42">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7EFC51F8">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5.我方保证所供货物质量符合国家强制性规范和标准，达到采购文件规定的要求；</w:t>
      </w:r>
    </w:p>
    <w:p w14:paraId="6D7C4ED6">
      <w:pPr>
        <w:pStyle w:val="8"/>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highlight w:val="none"/>
        </w:rPr>
        <w:t>6.</w:t>
      </w:r>
      <w:r>
        <w:rPr>
          <w:rFonts w:hint="eastAsia" w:ascii="仿宋" w:hAnsi="仿宋" w:eastAsia="仿宋" w:cs="仿宋"/>
          <w:szCs w:val="24"/>
          <w:highlight w:val="none"/>
        </w:rPr>
        <w:t>我方承诺具备良好的财务制度并且没有税收缴纳、社会保障等方面的失信记录。</w:t>
      </w:r>
    </w:p>
    <w:p w14:paraId="686BDE0A">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color w:val="000000"/>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7D696BF4">
      <w:pPr>
        <w:snapToGrid w:val="0"/>
        <w:spacing w:line="440" w:lineRule="exact"/>
        <w:ind w:firstLine="480" w:firstLineChars="200"/>
        <w:rPr>
          <w:rFonts w:hint="eastAsia" w:ascii="仿宋" w:hAnsi="仿宋" w:eastAsia="仿宋" w:cs="仿宋"/>
          <w:sz w:val="30"/>
          <w:szCs w:val="30"/>
          <w:highlight w:val="none"/>
        </w:rPr>
      </w:pPr>
      <w:r>
        <w:rPr>
          <w:rFonts w:hint="eastAsia" w:ascii="仿宋" w:hAnsi="仿宋" w:eastAsia="仿宋" w:cs="仿宋"/>
          <w:sz w:val="24"/>
          <w:highlight w:val="none"/>
        </w:rPr>
        <w:t>8.我方承诺若违反《中华人民共和国政府采购法》第七十七条规定，愿接受依法处理。</w:t>
      </w:r>
    </w:p>
    <w:p w14:paraId="73D8B452">
      <w:pPr>
        <w:pStyle w:val="42"/>
        <w:spacing w:after="50" w:afterLines="0" w:line="440" w:lineRule="exact"/>
        <w:rPr>
          <w:rFonts w:hint="eastAsia" w:ascii="仿宋" w:hAnsi="仿宋" w:eastAsia="仿宋" w:cs="仿宋"/>
          <w:szCs w:val="24"/>
          <w:highlight w:val="none"/>
        </w:rPr>
      </w:pPr>
    </w:p>
    <w:p w14:paraId="33262B74">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法定代表人或其授权代表(签字或签章)：</w:t>
      </w:r>
    </w:p>
    <w:p w14:paraId="31053601">
      <w:pPr>
        <w:pStyle w:val="42"/>
        <w:spacing w:after="50" w:afterLines="0" w:line="440" w:lineRule="exact"/>
        <w:rPr>
          <w:rFonts w:hint="eastAsia" w:ascii="仿宋" w:hAnsi="仿宋" w:eastAsia="仿宋" w:cs="仿宋"/>
          <w:szCs w:val="24"/>
          <w:highlight w:val="none"/>
        </w:rPr>
      </w:pPr>
    </w:p>
    <w:p w14:paraId="0156629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 xml:space="preserve">投标人(盖章)：　　　　　　　　　　　　　　　　　　　　日期：     </w:t>
      </w:r>
    </w:p>
    <w:p w14:paraId="7064489D">
      <w:pPr>
        <w:pStyle w:val="42"/>
        <w:spacing w:after="50" w:afterLines="0" w:line="440" w:lineRule="exact"/>
        <w:rPr>
          <w:rFonts w:hint="eastAsia" w:ascii="仿宋" w:hAnsi="仿宋" w:eastAsia="仿宋" w:cs="仿宋"/>
          <w:szCs w:val="24"/>
          <w:highlight w:val="none"/>
        </w:rPr>
      </w:pPr>
    </w:p>
    <w:p w14:paraId="04B6AA37">
      <w:pPr>
        <w:pStyle w:val="42"/>
        <w:spacing w:after="50" w:afterLines="0" w:line="440" w:lineRule="exact"/>
        <w:rPr>
          <w:rFonts w:hint="eastAsia" w:ascii="仿宋" w:hAnsi="仿宋" w:eastAsia="仿宋" w:cs="仿宋"/>
          <w:szCs w:val="24"/>
          <w:highlight w:val="none"/>
        </w:rPr>
      </w:pPr>
    </w:p>
    <w:p w14:paraId="212ADFBB">
      <w:pPr>
        <w:pStyle w:val="42"/>
        <w:spacing w:after="50" w:afterLines="0" w:line="440" w:lineRule="exact"/>
        <w:ind w:left="0"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附件4：联合体协议书（如有）</w:t>
      </w:r>
    </w:p>
    <w:p w14:paraId="32214071">
      <w:pPr>
        <w:pStyle w:val="10"/>
        <w:overflowPunct w:val="0"/>
        <w:spacing w:line="360" w:lineRule="auto"/>
        <w:ind w:firstLine="0"/>
        <w:jc w:val="center"/>
        <w:rPr>
          <w:rFonts w:hint="eastAsia" w:ascii="仿宋" w:hAnsi="仿宋" w:eastAsia="仿宋" w:cs="仿宋"/>
          <w:b/>
          <w:strike/>
          <w:dstrike w:val="0"/>
          <w:spacing w:val="40"/>
          <w:kern w:val="0"/>
          <w:sz w:val="24"/>
          <w:szCs w:val="24"/>
          <w:highlight w:val="none"/>
        </w:rPr>
      </w:pPr>
      <w:r>
        <w:rPr>
          <w:rFonts w:hint="eastAsia" w:ascii="仿宋" w:hAnsi="仿宋" w:eastAsia="仿宋" w:cs="仿宋"/>
          <w:b/>
          <w:strike/>
          <w:dstrike w:val="0"/>
          <w:spacing w:val="40"/>
          <w:kern w:val="0"/>
          <w:sz w:val="24"/>
          <w:szCs w:val="24"/>
          <w:highlight w:val="none"/>
        </w:rPr>
        <w:t>联合体协议书</w:t>
      </w:r>
    </w:p>
    <w:p w14:paraId="5787863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w:t>
      </w:r>
    </w:p>
    <w:p w14:paraId="18DEE81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w:t>
      </w:r>
    </w:p>
    <w:p w14:paraId="206EAEE5">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（如果有的话，可按甲、乙、丙、丁…序列增加）</w:t>
      </w:r>
    </w:p>
    <w:p w14:paraId="4DDE1F03">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各方经协商，就响应 </w:t>
      </w:r>
      <w:r>
        <w:rPr>
          <w:rFonts w:hint="eastAsia" w:ascii="仿宋" w:hAnsi="仿宋" w:eastAsia="仿宋" w:cs="仿宋"/>
          <w:strike/>
          <w:dstrike w:val="0"/>
          <w:sz w:val="24"/>
          <w:szCs w:val="24"/>
          <w:highlight w:val="none"/>
          <w:u w:val="single"/>
        </w:rPr>
        <w:t xml:space="preserve">  （填写采购代理机构名称）         </w:t>
      </w:r>
      <w:r>
        <w:rPr>
          <w:rFonts w:hint="eastAsia" w:ascii="仿宋" w:hAnsi="仿宋" w:eastAsia="仿宋" w:cs="仿宋"/>
          <w:strike/>
          <w:dstrike w:val="0"/>
          <w:sz w:val="24"/>
          <w:szCs w:val="24"/>
          <w:highlight w:val="none"/>
        </w:rPr>
        <w:t>组织实施的</w:t>
      </w:r>
      <w:r>
        <w:rPr>
          <w:rFonts w:hint="eastAsia" w:ascii="仿宋" w:hAnsi="仿宋" w:eastAsia="仿宋" w:cs="仿宋"/>
          <w:strike/>
          <w:dstrike w:val="0"/>
          <w:sz w:val="24"/>
          <w:szCs w:val="24"/>
          <w:highlight w:val="none"/>
          <w:u w:val="single"/>
        </w:rPr>
        <w:t xml:space="preserve"> （填写项目名称）  </w:t>
      </w:r>
      <w:r>
        <w:rPr>
          <w:rFonts w:hint="eastAsia" w:ascii="仿宋" w:hAnsi="仿宋" w:eastAsia="仿宋" w:cs="仿宋"/>
          <w:strike/>
          <w:dstrike w:val="0"/>
          <w:sz w:val="24"/>
          <w:szCs w:val="24"/>
          <w:highlight w:val="none"/>
        </w:rPr>
        <w:t>项目编号为</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的招标活动联合进行投标之事宜，达成如下协议：</w:t>
      </w:r>
    </w:p>
    <w:p w14:paraId="29B1A20F">
      <w:pPr>
        <w:pStyle w:val="10"/>
        <w:numPr>
          <w:ilvl w:val="0"/>
          <w:numId w:val="10"/>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各方一致决定组成一个联合体，以一个供应商的身份共同参加本项目政府采购。</w:t>
      </w:r>
    </w:p>
    <w:p w14:paraId="69FEB2BD">
      <w:pPr>
        <w:pStyle w:val="10"/>
        <w:numPr>
          <w:ilvl w:val="0"/>
          <w:numId w:val="10"/>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以 </w:t>
      </w:r>
      <w:r>
        <w:rPr>
          <w:rFonts w:hint="eastAsia" w:ascii="仿宋" w:hAnsi="仿宋" w:eastAsia="仿宋" w:cs="仿宋"/>
          <w:strike/>
          <w:dstrike w:val="0"/>
          <w:sz w:val="24"/>
          <w:szCs w:val="24"/>
          <w:highlight w:val="none"/>
          <w:u w:val="single"/>
        </w:rPr>
        <w:t xml:space="preserve">  （填写联合体牵头人名称）  </w:t>
      </w:r>
      <w:r>
        <w:rPr>
          <w:rFonts w:hint="eastAsia" w:ascii="仿宋" w:hAnsi="仿宋" w:eastAsia="仿宋" w:cs="仿宋"/>
          <w:strike/>
          <w:dstrike w:val="0"/>
          <w:sz w:val="24"/>
          <w:szCs w:val="24"/>
          <w:highlight w:val="none"/>
        </w:rPr>
        <w:t xml:space="preserve"> 为联合体牵头人，负责包括但不仅限于投标、配合处理质疑投诉等一切和采购活动相关的事宜。</w:t>
      </w:r>
    </w:p>
    <w:p w14:paraId="08EB7EF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三、联合体各方对投标响应文件及开标过程中的各种书面承诺、澄清等均予以认可，对联合投标各方均产生约束力。</w:t>
      </w:r>
    </w:p>
    <w:p w14:paraId="6A0CF620">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四、如果中标，联合投标各方共同与采购人签订采购合同，共同履行对采购人所负有的全部义务并就采购合同约定的事项对采购人承担连带责任。</w:t>
      </w:r>
    </w:p>
    <w:p w14:paraId="65EA17B2">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五、联合体各方不再单独参加或与其他供应商另外组成联合体参加同一标项（项目）的政府采购活动，否则均被视为无效投标。</w:t>
      </w:r>
    </w:p>
    <w:p w14:paraId="6D92F00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六、如果中标，联合体各方在项目实施过程中承担的</w:t>
      </w:r>
      <w:r>
        <w:rPr>
          <w:rFonts w:hint="eastAsia" w:ascii="仿宋" w:hAnsi="仿宋" w:eastAsia="仿宋" w:cs="仿宋"/>
          <w:strike/>
          <w:dstrike w:val="0"/>
          <w:sz w:val="24"/>
          <w:szCs w:val="24"/>
          <w:highlight w:val="none"/>
          <w:lang w:eastAsia="zh-CN"/>
        </w:rPr>
        <w:t>货物和服务</w:t>
      </w:r>
      <w:r>
        <w:rPr>
          <w:rFonts w:hint="eastAsia" w:ascii="仿宋" w:hAnsi="仿宋" w:eastAsia="仿宋" w:cs="仿宋"/>
          <w:strike/>
          <w:dstrike w:val="0"/>
          <w:sz w:val="24"/>
          <w:szCs w:val="24"/>
          <w:highlight w:val="none"/>
        </w:rPr>
        <w:t>为：</w:t>
      </w:r>
    </w:p>
    <w:p w14:paraId="6C5A7019">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1B24920">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36C29340">
      <w:pPr>
        <w:pStyle w:val="10"/>
        <w:overflowPunct w:val="0"/>
        <w:spacing w:line="460" w:lineRule="exact"/>
        <w:ind w:firstLine="513" w:firstLineChars="214"/>
        <w:rPr>
          <w:rFonts w:hint="eastAsia" w:ascii="仿宋" w:hAnsi="仿宋" w:eastAsia="仿宋" w:cs="仿宋"/>
          <w:strike/>
          <w:dstrike w:val="0"/>
          <w:sz w:val="24"/>
          <w:highlight w:val="none"/>
        </w:rPr>
      </w:pPr>
      <w:r>
        <w:rPr>
          <w:rFonts w:hint="eastAsia" w:ascii="仿宋" w:hAnsi="仿宋" w:eastAsia="仿宋" w:cs="仿宋"/>
          <w:strike/>
          <w:dstrike w:val="0"/>
          <w:sz w:val="24"/>
          <w:szCs w:val="24"/>
          <w:highlight w:val="none"/>
        </w:rPr>
        <w:t>七、联合体各方在本项目实施过程中承担的</w:t>
      </w:r>
      <w:r>
        <w:rPr>
          <w:rFonts w:hint="eastAsia" w:ascii="仿宋" w:hAnsi="仿宋" w:eastAsia="仿宋" w:cs="仿宋"/>
          <w:strike/>
          <w:dstrike w:val="0"/>
          <w:sz w:val="24"/>
          <w:highlight w:val="none"/>
        </w:rPr>
        <w:t>合同比例分别为：</w:t>
      </w:r>
    </w:p>
    <w:p w14:paraId="40CB1E77">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06C3105">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59CF7D5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八、本协议签约各方各持一份，并作为投标文件的一部分。</w:t>
      </w:r>
    </w:p>
    <w:p w14:paraId="0ED96166">
      <w:pPr>
        <w:pStyle w:val="10"/>
        <w:overflowPunct w:val="0"/>
        <w:spacing w:line="460" w:lineRule="exact"/>
        <w:ind w:firstLine="513" w:firstLineChars="214"/>
        <w:rPr>
          <w:rFonts w:hint="eastAsia" w:ascii="仿宋" w:hAnsi="仿宋" w:eastAsia="仿宋" w:cs="仿宋"/>
          <w:strike/>
          <w:dstrike w:val="0"/>
          <w:sz w:val="24"/>
          <w:szCs w:val="24"/>
          <w:highlight w:val="none"/>
        </w:rPr>
      </w:pPr>
    </w:p>
    <w:p w14:paraId="66E61986">
      <w:pPr>
        <w:pStyle w:val="10"/>
        <w:overflowPunct w:val="0"/>
        <w:spacing w:line="460" w:lineRule="exact"/>
        <w:ind w:firstLine="513" w:firstLineChars="214"/>
        <w:rPr>
          <w:rFonts w:hint="eastAsia" w:ascii="仿宋" w:hAnsi="仿宋" w:eastAsia="仿宋" w:cs="仿宋"/>
          <w:strike/>
          <w:dstrike w:val="0"/>
          <w:sz w:val="24"/>
          <w:szCs w:val="24"/>
          <w:highlight w:val="none"/>
        </w:rPr>
      </w:pPr>
    </w:p>
    <w:tbl>
      <w:tblPr>
        <w:tblStyle w:val="3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24B8A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0584ECCC">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甲方单位：       （公章）</w:t>
            </w:r>
          </w:p>
          <w:p w14:paraId="373FF341">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3E84FA6C">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c>
          <w:tcPr>
            <w:tcW w:w="4264" w:type="dxa"/>
            <w:tcBorders>
              <w:top w:val="nil"/>
              <w:left w:val="nil"/>
              <w:bottom w:val="nil"/>
              <w:right w:val="nil"/>
            </w:tcBorders>
            <w:noWrap/>
          </w:tcPr>
          <w:p w14:paraId="17052721">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乙方单位：       （公章）</w:t>
            </w:r>
          </w:p>
          <w:p w14:paraId="5FA924B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7DDACD88">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r>
    </w:tbl>
    <w:p w14:paraId="15503B7C">
      <w:pPr>
        <w:pStyle w:val="42"/>
        <w:snapToGrid w:val="0"/>
        <w:spacing w:after="50" w:afterLines="0" w:line="440" w:lineRule="exact"/>
        <w:ind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w:t>
      </w:r>
      <w:r>
        <w:rPr>
          <w:rFonts w:hint="eastAsia" w:ascii="仿宋" w:hAnsi="仿宋" w:eastAsia="仿宋" w:cs="仿宋"/>
          <w:b/>
          <w:bCs/>
          <w:strike/>
          <w:dstrike w:val="0"/>
          <w:sz w:val="28"/>
          <w:szCs w:val="28"/>
          <w:highlight w:val="none"/>
          <w:lang w:eastAsia="zh-CN"/>
        </w:rPr>
        <w:t>5</w:t>
      </w:r>
      <w:r>
        <w:rPr>
          <w:rFonts w:hint="eastAsia" w:ascii="仿宋" w:hAnsi="仿宋" w:eastAsia="仿宋" w:cs="仿宋"/>
          <w:b/>
          <w:bCs/>
          <w:strike/>
          <w:dstrike w:val="0"/>
          <w:sz w:val="28"/>
          <w:szCs w:val="28"/>
          <w:highlight w:val="none"/>
        </w:rPr>
        <w:t>：</w:t>
      </w:r>
      <w:r>
        <w:rPr>
          <w:rFonts w:hint="eastAsia" w:ascii="仿宋" w:hAnsi="仿宋" w:eastAsia="仿宋" w:cs="仿宋"/>
          <w:b/>
          <w:bCs/>
          <w:strike/>
          <w:dstrike w:val="0"/>
          <w:sz w:val="28"/>
          <w:szCs w:val="28"/>
          <w:highlight w:val="none"/>
          <w:lang w:eastAsia="zh-CN"/>
        </w:rPr>
        <w:t>分包意向协议（如有）</w:t>
      </w:r>
    </w:p>
    <w:p w14:paraId="6DEE9E14">
      <w:pPr>
        <w:spacing w:line="588" w:lineRule="exact"/>
        <w:jc w:val="center"/>
        <w:rPr>
          <w:rFonts w:hint="eastAsia" w:ascii="仿宋" w:hAnsi="仿宋" w:eastAsia="仿宋" w:cs="仿宋"/>
          <w:b/>
          <w:strike/>
          <w:dstrike w:val="0"/>
          <w:spacing w:val="6"/>
          <w:sz w:val="32"/>
          <w:szCs w:val="32"/>
          <w:highlight w:val="none"/>
        </w:rPr>
      </w:pPr>
      <w:r>
        <w:rPr>
          <w:rFonts w:hint="eastAsia" w:ascii="仿宋" w:hAnsi="仿宋" w:eastAsia="仿宋" w:cs="仿宋"/>
          <w:b/>
          <w:strike/>
          <w:dstrike w:val="0"/>
          <w:spacing w:val="6"/>
          <w:sz w:val="32"/>
          <w:szCs w:val="32"/>
          <w:highlight w:val="none"/>
        </w:rPr>
        <w:t>分包意向协议</w:t>
      </w:r>
    </w:p>
    <w:p w14:paraId="0BF70FD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若成为</w:t>
      </w:r>
      <w:r>
        <w:rPr>
          <w:rFonts w:hint="eastAsia" w:ascii="仿宋" w:hAnsi="仿宋" w:eastAsia="仿宋" w:cs="仿宋"/>
          <w:strike/>
          <w:dstrike w:val="0"/>
          <w:sz w:val="24"/>
          <w:szCs w:val="24"/>
          <w:highlight w:val="none"/>
          <w:u w:val="single"/>
        </w:rPr>
        <w:t>（项目名称     ）(</w:t>
      </w:r>
      <w:r>
        <w:rPr>
          <w:rFonts w:hint="eastAsia" w:ascii="仿宋" w:hAnsi="仿宋" w:eastAsia="仿宋" w:cs="仿宋"/>
          <w:strike/>
          <w:dstrike w:val="0"/>
          <w:sz w:val="24"/>
          <w:szCs w:val="24"/>
          <w:highlight w:val="none"/>
          <w:u w:val="single"/>
          <w:lang w:eastAsia="zh-CN"/>
        </w:rPr>
        <w:t>项目</w:t>
      </w:r>
      <w:r>
        <w:rPr>
          <w:rFonts w:hint="eastAsia" w:ascii="仿宋" w:hAnsi="仿宋" w:eastAsia="仿宋" w:cs="仿宋"/>
          <w:strike/>
          <w:dstrike w:val="0"/>
          <w:sz w:val="24"/>
          <w:szCs w:val="24"/>
          <w:highlight w:val="none"/>
          <w:u w:val="single"/>
        </w:rPr>
        <w:t>编号：   ）</w:t>
      </w:r>
      <w:r>
        <w:rPr>
          <w:rFonts w:hint="eastAsia" w:ascii="仿宋" w:hAnsi="仿宋" w:eastAsia="仿宋" w:cs="仿宋"/>
          <w:strike/>
          <w:dstrike w:val="0"/>
          <w:sz w:val="24"/>
          <w:szCs w:val="24"/>
          <w:highlight w:val="none"/>
          <w:lang w:val="zh-CN"/>
        </w:rPr>
        <w:t>的中标（成交）供应商，将依法采取分包方式履行合同。</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与</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达成分包意向协议</w:t>
      </w:r>
      <w:r>
        <w:rPr>
          <w:rFonts w:hint="eastAsia" w:ascii="仿宋" w:hAnsi="仿宋" w:eastAsia="仿宋" w:cs="仿宋"/>
          <w:strike/>
          <w:dstrike w:val="0"/>
          <w:sz w:val="24"/>
          <w:szCs w:val="24"/>
          <w:highlight w:val="none"/>
          <w:lang w:val="zh-CN"/>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负责签署投标文件，</w:t>
      </w:r>
      <w:r>
        <w:rPr>
          <w:rFonts w:hint="eastAsia" w:ascii="仿宋" w:hAnsi="仿宋" w:eastAsia="仿宋" w:cs="仿宋"/>
          <w:strike/>
          <w:dstrike w:val="0"/>
          <w:sz w:val="24"/>
          <w:szCs w:val="24"/>
          <w:highlight w:val="none"/>
          <w:lang w:eastAsia="zh-CN"/>
        </w:rPr>
        <w:t>其</w:t>
      </w:r>
      <w:r>
        <w:rPr>
          <w:rFonts w:hint="eastAsia" w:ascii="仿宋" w:hAnsi="仿宋" w:eastAsia="仿宋" w:cs="仿宋"/>
          <w:strike/>
          <w:dstrike w:val="0"/>
          <w:sz w:val="24"/>
          <w:szCs w:val="24"/>
          <w:highlight w:val="none"/>
        </w:rPr>
        <w:t>所有承诺均认为代表了</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意愿。</w:t>
      </w:r>
    </w:p>
    <w:p w14:paraId="431B3505">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一、分包内容在采购文件分包要求的范围内，并符合相关法律规定等</w:t>
      </w:r>
    </w:p>
    <w:p w14:paraId="1CAADC6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二、分包标的及合同占比</w:t>
      </w:r>
    </w:p>
    <w:p w14:paraId="77491E0A">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1</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148F9F6">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2</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D3AC3AC">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 xml:space="preserve">   </w:t>
      </w:r>
    </w:p>
    <w:p w14:paraId="7B07D0EE">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sz w:val="24"/>
          <w:szCs w:val="24"/>
          <w:highlight w:val="none"/>
          <w:lang w:eastAsia="zh-CN"/>
        </w:rPr>
        <w:t>以上所有分包合同份额合计占到合同总金额的</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5A4E2FD3">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三、特别约定</w:t>
      </w:r>
    </w:p>
    <w:p w14:paraId="781FB3A5">
      <w:pPr>
        <w:pStyle w:val="10"/>
        <w:numPr>
          <w:ilvl w:val="0"/>
          <w:numId w:val="0"/>
        </w:numPr>
        <w:overflowPunct w:val="0"/>
        <w:spacing w:line="460" w:lineRule="exact"/>
        <w:rPr>
          <w:rFonts w:hint="eastAsia" w:ascii="仿宋" w:hAnsi="仿宋" w:eastAsia="仿宋" w:cs="仿宋"/>
          <w:strike/>
          <w:dstrike w:val="0"/>
          <w:sz w:val="24"/>
          <w:szCs w:val="24"/>
          <w:highlight w:val="none"/>
          <w:lang w:val="en-US" w:eastAsia="zh-CN"/>
        </w:rPr>
      </w:pPr>
      <w:r>
        <w:rPr>
          <w:rFonts w:hint="eastAsia" w:ascii="仿宋" w:hAnsi="仿宋" w:eastAsia="仿宋" w:cs="仿宋"/>
          <w:strike/>
          <w:dstrike w:val="0"/>
          <w:sz w:val="24"/>
          <w:szCs w:val="24"/>
          <w:highlight w:val="none"/>
          <w:lang w:val="en-US" w:eastAsia="zh-CN"/>
        </w:rPr>
        <w:t xml:space="preserve">    本协议为意向协议，正式协议待中标（成交）后签署，正式协议不再对分包标的和合同占比进行调整。</w:t>
      </w:r>
    </w:p>
    <w:p w14:paraId="7FE649E2">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 xml:space="preserve">   </w:t>
      </w:r>
    </w:p>
    <w:p w14:paraId="53FC7BE9">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投标</w:t>
      </w:r>
      <w:r>
        <w:rPr>
          <w:rFonts w:hint="eastAsia" w:ascii="仿宋" w:hAnsi="仿宋" w:eastAsia="仿宋" w:cs="仿宋"/>
          <w:strike/>
          <w:dstrike w:val="0"/>
          <w:sz w:val="24"/>
          <w:szCs w:val="24"/>
          <w:highlight w:val="none"/>
          <w:lang w:eastAsia="zh-CN"/>
        </w:rPr>
        <w:t>供应商</w:t>
      </w:r>
      <w:r>
        <w:rPr>
          <w:rFonts w:hint="eastAsia" w:ascii="仿宋" w:hAnsi="仿宋" w:eastAsia="仿宋" w:cs="仿宋"/>
          <w:strike/>
          <w:dstrike w:val="0"/>
          <w:sz w:val="24"/>
          <w:szCs w:val="24"/>
          <w:highlight w:val="none"/>
        </w:rPr>
        <w:t>名称</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644CFAF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p>
    <w:p w14:paraId="46C830B1">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1</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233F52D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p>
    <w:p w14:paraId="376D0C3C">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2</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420912B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p>
    <w:p w14:paraId="2DDB7916">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r>
        <w:rPr>
          <w:rFonts w:hint="eastAsia" w:ascii="仿宋" w:hAnsi="仿宋" w:eastAsia="仿宋" w:cs="仿宋"/>
          <w:strike/>
          <w:dstrike w:val="0"/>
          <w:sz w:val="24"/>
          <w:szCs w:val="24"/>
          <w:highlight w:val="none"/>
          <w:lang w:val="zh-CN"/>
        </w:rPr>
        <w:t xml:space="preserve">                                 日期：</w:t>
      </w:r>
      <w:r>
        <w:rPr>
          <w:rFonts w:hint="eastAsia" w:ascii="仿宋" w:hAnsi="仿宋" w:eastAsia="仿宋" w:cs="仿宋"/>
          <w:strike/>
          <w:dstrike w:val="0"/>
          <w:sz w:val="24"/>
          <w:szCs w:val="24"/>
          <w:highlight w:val="none"/>
          <w:u w:val="none"/>
          <w:lang w:val="zh-CN"/>
        </w:rPr>
        <w:t xml:space="preserve">  年  月   日</w:t>
      </w:r>
    </w:p>
    <w:p w14:paraId="03361D3E">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0DC6F0C1">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28D6A360">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6</w:t>
      </w:r>
      <w:r>
        <w:rPr>
          <w:rFonts w:hint="eastAsia" w:ascii="仿宋" w:hAnsi="仿宋" w:eastAsia="仿宋" w:cs="仿宋"/>
          <w:b/>
          <w:bCs/>
          <w:sz w:val="28"/>
          <w:szCs w:val="28"/>
          <w:highlight w:val="none"/>
        </w:rPr>
        <w:t>：法定代表人授权委托书</w:t>
      </w:r>
    </w:p>
    <w:p w14:paraId="6A8FA0A8">
      <w:pPr>
        <w:snapToGrid w:val="0"/>
        <w:spacing w:before="50" w:after="50"/>
        <w:jc w:val="center"/>
        <w:rPr>
          <w:rFonts w:hint="eastAsia" w:ascii="仿宋" w:hAnsi="仿宋" w:eastAsia="仿宋" w:cs="仿宋"/>
          <w:b/>
          <w:sz w:val="36"/>
          <w:szCs w:val="36"/>
          <w:highlight w:val="none"/>
        </w:rPr>
      </w:pPr>
    </w:p>
    <w:p w14:paraId="0C33B723">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法定代表人授权委托书</w:t>
      </w:r>
    </w:p>
    <w:p w14:paraId="6561498E">
      <w:pPr>
        <w:snapToGrid w:val="0"/>
        <w:spacing w:before="156" w:beforeLines="50" w:after="50" w:line="460" w:lineRule="exact"/>
        <w:rPr>
          <w:rFonts w:hint="eastAsia" w:ascii="仿宋" w:hAnsi="仿宋" w:eastAsia="仿宋" w:cs="仿宋"/>
          <w:b/>
          <w:bCs/>
          <w:sz w:val="24"/>
          <w:szCs w:val="24"/>
          <w:highlight w:val="none"/>
        </w:rPr>
      </w:pPr>
      <w:r>
        <w:rPr>
          <w:rFonts w:hint="eastAsia" w:ascii="仿宋" w:hAnsi="仿宋" w:eastAsia="仿宋" w:cs="仿宋"/>
          <w:bCs/>
          <w:sz w:val="24"/>
          <w:szCs w:val="24"/>
          <w:highlight w:val="none"/>
        </w:rPr>
        <w:t>致</w:t>
      </w:r>
      <w:r>
        <w:rPr>
          <w:rFonts w:hint="eastAsia" w:ascii="仿宋" w:hAnsi="仿宋" w:eastAsia="仿宋" w:cs="仿宋"/>
          <w:bCs/>
          <w:sz w:val="24"/>
          <w:szCs w:val="24"/>
          <w:highlight w:val="none"/>
          <w:u w:val="single"/>
        </w:rPr>
        <w:t>（采购代理机构或采购人名称）</w:t>
      </w:r>
      <w:r>
        <w:rPr>
          <w:rFonts w:hint="eastAsia" w:ascii="仿宋" w:hAnsi="仿宋" w:eastAsia="仿宋" w:cs="仿宋"/>
          <w:bCs/>
          <w:sz w:val="24"/>
          <w:szCs w:val="24"/>
          <w:highlight w:val="none"/>
        </w:rPr>
        <w:t>：</w:t>
      </w:r>
    </w:p>
    <w:p w14:paraId="19F28D70">
      <w:pPr>
        <w:snapToGrid w:val="0"/>
        <w:spacing w:before="156" w:beforeLines="50" w:after="50" w:line="460" w:lineRule="exact"/>
        <w:ind w:firstLine="720" w:firstLineChars="300"/>
        <w:rPr>
          <w:rFonts w:hint="eastAsia" w:ascii="仿宋" w:hAnsi="仿宋" w:eastAsia="仿宋" w:cs="仿宋"/>
          <w:sz w:val="24"/>
          <w:szCs w:val="24"/>
          <w:highlight w:val="none"/>
        </w:rPr>
      </w:pPr>
      <w:r>
        <w:rPr>
          <w:rFonts w:hint="eastAsia" w:ascii="仿宋" w:hAnsi="仿宋" w:eastAsia="仿宋" w:cs="仿宋"/>
          <w:sz w:val="24"/>
          <w:szCs w:val="24"/>
          <w:highlight w:val="none"/>
        </w:rPr>
        <w:t>我</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（投标人或联合体牵头人全称） </w:t>
      </w:r>
      <w:r>
        <w:rPr>
          <w:rFonts w:hint="eastAsia" w:ascii="仿宋" w:hAnsi="仿宋" w:eastAsia="仿宋" w:cs="仿宋"/>
          <w:sz w:val="24"/>
          <w:szCs w:val="24"/>
          <w:highlight w:val="none"/>
        </w:rPr>
        <w:t xml:space="preserve">的法定代表人，现授权委托 </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为授权代表，以我方的名义参加</w:t>
      </w:r>
      <w:r>
        <w:rPr>
          <w:rFonts w:hint="eastAsia" w:ascii="仿宋" w:hAnsi="仿宋" w:eastAsia="仿宋" w:cs="仿宋"/>
          <w:sz w:val="24"/>
          <w:szCs w:val="24"/>
          <w:highlight w:val="none"/>
          <w:u w:val="single"/>
        </w:rPr>
        <w:t xml:space="preserve">   （项目名称及编号）    </w:t>
      </w:r>
      <w:r>
        <w:rPr>
          <w:rFonts w:hint="eastAsia" w:ascii="仿宋" w:hAnsi="仿宋" w:eastAsia="仿宋" w:cs="仿宋"/>
          <w:sz w:val="24"/>
          <w:szCs w:val="24"/>
          <w:highlight w:val="none"/>
        </w:rPr>
        <w:t>的投标活动，并代表我方全权办理针对上述项目的投标、开标、评标、签约等具体事务和签署相关文件。我方对授权代表的签名事项负全部认可并承担责任。</w:t>
      </w:r>
    </w:p>
    <w:p w14:paraId="5D31C152">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在撤销授权的书面通知以前，本授权书一直有效。授权代表在授权书有效期内签署的所有文件不因授权的撤销而失效。</w:t>
      </w:r>
    </w:p>
    <w:p w14:paraId="595C5A49">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授权代表无转委托权，特此委托。</w:t>
      </w:r>
    </w:p>
    <w:p w14:paraId="66512959">
      <w:pPr>
        <w:snapToGrid w:val="0"/>
        <w:spacing w:before="156" w:beforeLines="50" w:after="50" w:line="460" w:lineRule="exact"/>
        <w:ind w:firstLine="480"/>
        <w:rPr>
          <w:rFonts w:hint="eastAsia" w:ascii="仿宋" w:hAnsi="仿宋" w:eastAsia="仿宋" w:cs="仿宋"/>
          <w:sz w:val="24"/>
          <w:szCs w:val="24"/>
          <w:highlight w:val="none"/>
        </w:rPr>
      </w:pPr>
    </w:p>
    <w:p w14:paraId="4FCE3A4E">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授权代表签字（或盖章）：      </w:t>
      </w:r>
    </w:p>
    <w:p w14:paraId="61C84DD6">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47D2E39E">
      <w:pPr>
        <w:snapToGrid w:val="0"/>
        <w:spacing w:before="156" w:beforeLines="50" w:after="50" w:line="460" w:lineRule="exact"/>
        <w:rPr>
          <w:rFonts w:hint="eastAsia" w:ascii="仿宋" w:hAnsi="仿宋" w:eastAsia="仿宋" w:cs="仿宋"/>
          <w:sz w:val="24"/>
          <w:szCs w:val="24"/>
          <w:highlight w:val="none"/>
        </w:rPr>
      </w:pPr>
    </w:p>
    <w:p w14:paraId="41BD2A10">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法定代表人签字（或盖章）：</w:t>
      </w:r>
    </w:p>
    <w:p w14:paraId="75D2FF4B">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法定代表人身份证号码：</w:t>
      </w:r>
      <w:r>
        <w:rPr>
          <w:rFonts w:hint="eastAsia" w:ascii="仿宋" w:hAnsi="仿宋" w:eastAsia="仿宋" w:cs="仿宋"/>
          <w:sz w:val="24"/>
          <w:szCs w:val="24"/>
          <w:highlight w:val="none"/>
          <w:u w:val="single"/>
        </w:rPr>
        <w:t xml:space="preserve">                         </w:t>
      </w:r>
    </w:p>
    <w:p w14:paraId="180A9385">
      <w:pPr>
        <w:snapToGrid w:val="0"/>
        <w:spacing w:before="156" w:beforeLines="50" w:after="50" w:line="460" w:lineRule="exact"/>
        <w:rPr>
          <w:rFonts w:hint="eastAsia" w:ascii="仿宋" w:hAnsi="仿宋" w:eastAsia="仿宋" w:cs="仿宋"/>
          <w:sz w:val="24"/>
          <w:szCs w:val="24"/>
          <w:highlight w:val="none"/>
        </w:rPr>
      </w:pPr>
    </w:p>
    <w:p w14:paraId="10D424D9">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p w14:paraId="64CFFFF6">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投标人全称（盖公章）：            日  期：</w:t>
      </w:r>
      <w:r>
        <w:rPr>
          <w:rFonts w:hint="eastAsia" w:ascii="仿宋" w:hAnsi="仿宋" w:eastAsia="仿宋" w:cs="仿宋"/>
          <w:sz w:val="24"/>
          <w:szCs w:val="24"/>
          <w:highlight w:val="none"/>
          <w:u w:val="single"/>
        </w:rPr>
        <w:t xml:space="preserve">     年   月  日</w:t>
      </w:r>
    </w:p>
    <w:p w14:paraId="3B8C5F43">
      <w:pPr>
        <w:widowControl/>
        <w:jc w:val="left"/>
        <w:rPr>
          <w:rFonts w:hint="eastAsia" w:ascii="仿宋" w:hAnsi="仿宋" w:eastAsia="仿宋" w:cs="仿宋"/>
          <w:sz w:val="24"/>
          <w:szCs w:val="24"/>
          <w:highlight w:val="none"/>
          <w:u w:val="single"/>
        </w:rPr>
      </w:pPr>
    </w:p>
    <w:p w14:paraId="49894DE0">
      <w:pPr>
        <w:snapToGrid w:val="0"/>
        <w:spacing w:before="50" w:after="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友情提示：</w:t>
      </w:r>
      <w:r>
        <w:rPr>
          <w:rFonts w:hint="eastAsia" w:ascii="仿宋" w:hAnsi="仿宋" w:eastAsia="仿宋" w:cs="仿宋"/>
          <w:b/>
          <w:bCs/>
          <w:sz w:val="24"/>
          <w:szCs w:val="24"/>
          <w:highlight w:val="none"/>
          <w:u w:val="single"/>
        </w:rPr>
        <w:t>1、请仔细核对身份证号码，若填写错误，作无效投标处理。</w:t>
      </w:r>
    </w:p>
    <w:p w14:paraId="6C0F46A4">
      <w:pPr>
        <w:snapToGrid w:val="0"/>
        <w:spacing w:before="50" w:after="50"/>
        <w:ind w:left="1558" w:leftChars="570" w:hanging="361" w:hangingChars="1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2、联合体投标的，需提供联合体牵头人的法定代表人授权委托书，否则作无效投标处理。</w:t>
      </w:r>
    </w:p>
    <w:p w14:paraId="29F6D114">
      <w:pPr>
        <w:snapToGrid w:val="0"/>
        <w:spacing w:before="50" w:after="50"/>
        <w:jc w:val="left"/>
        <w:rPr>
          <w:rFonts w:hint="eastAsia" w:ascii="仿宋" w:hAnsi="仿宋" w:eastAsia="仿宋" w:cs="仿宋"/>
          <w:b/>
          <w:sz w:val="36"/>
          <w:szCs w:val="36"/>
          <w:highlight w:val="none"/>
        </w:rPr>
      </w:pPr>
    </w:p>
    <w:p w14:paraId="389B9886">
      <w:pPr>
        <w:snapToGrid w:val="0"/>
        <w:spacing w:before="50" w:after="50"/>
        <w:jc w:val="left"/>
        <w:rPr>
          <w:rFonts w:hint="eastAsia" w:ascii="仿宋" w:hAnsi="仿宋" w:eastAsia="仿宋" w:cs="仿宋"/>
          <w:b/>
          <w:sz w:val="36"/>
          <w:szCs w:val="36"/>
          <w:highlight w:val="none"/>
        </w:rPr>
      </w:pPr>
    </w:p>
    <w:p w14:paraId="04F0D50D">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7</w:t>
      </w:r>
      <w:r>
        <w:rPr>
          <w:rFonts w:hint="eastAsia" w:ascii="仿宋" w:hAnsi="仿宋" w:eastAsia="仿宋" w:cs="仿宋"/>
          <w:b/>
          <w:bCs/>
          <w:sz w:val="28"/>
          <w:szCs w:val="28"/>
          <w:highlight w:val="none"/>
        </w:rPr>
        <w:t>：法定代表人及其授权代表身份证</w:t>
      </w:r>
    </w:p>
    <w:p w14:paraId="368CBB45">
      <w:pPr>
        <w:pStyle w:val="42"/>
        <w:spacing w:after="50" w:afterLines="0" w:line="440" w:lineRule="exact"/>
        <w:ind w:left="0" w:firstLine="0" w:firstLineChars="0"/>
        <w:rPr>
          <w:rFonts w:hint="eastAsia" w:ascii="仿宋" w:hAnsi="仿宋" w:eastAsia="仿宋" w:cs="仿宋"/>
          <w:b/>
          <w:bCs/>
          <w:sz w:val="28"/>
          <w:szCs w:val="28"/>
          <w:highlight w:val="none"/>
        </w:rPr>
      </w:pPr>
    </w:p>
    <w:p w14:paraId="40E896EC">
      <w:pPr>
        <w:pStyle w:val="42"/>
        <w:spacing w:after="50" w:afterLines="0" w:line="440" w:lineRule="exact"/>
        <w:ind w:left="0" w:firstLine="0" w:firstLineChars="0"/>
        <w:rPr>
          <w:rFonts w:hint="eastAsia" w:ascii="仿宋" w:hAnsi="仿宋" w:eastAsia="仿宋" w:cs="仿宋"/>
          <w:b/>
          <w:bCs/>
          <w:sz w:val="28"/>
          <w:szCs w:val="28"/>
          <w:highlight w:val="none"/>
        </w:rPr>
      </w:pPr>
    </w:p>
    <w:p w14:paraId="7E982511">
      <w:pPr>
        <w:pStyle w:val="42"/>
        <w:spacing w:after="50" w:afterLines="0" w:line="440" w:lineRule="exact"/>
        <w:ind w:left="0" w:firstLine="0"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制作说明：</w:t>
      </w:r>
    </w:p>
    <w:p w14:paraId="429DA109">
      <w:pPr>
        <w:pStyle w:val="42"/>
        <w:numPr>
          <w:ilvl w:val="0"/>
          <w:numId w:val="11"/>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提供身份证原件正反两面的彩色图片，内容清晰可辨，加盖单位CA签章，否则视为无效投标。</w:t>
      </w:r>
    </w:p>
    <w:p w14:paraId="73F2D2CF">
      <w:pPr>
        <w:pStyle w:val="42"/>
        <w:numPr>
          <w:ilvl w:val="0"/>
          <w:numId w:val="11"/>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联合体投标的，提供联合体牵头人的法定代表人及其授权代表身份证。</w:t>
      </w:r>
    </w:p>
    <w:p w14:paraId="1EACC7E6">
      <w:pPr>
        <w:pStyle w:val="42"/>
        <w:numPr>
          <w:ilvl w:val="0"/>
          <w:numId w:val="11"/>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个体工商户参与投标的提供经营者本人的身份证。</w:t>
      </w:r>
    </w:p>
    <w:p w14:paraId="72BE2464">
      <w:pPr>
        <w:pStyle w:val="42"/>
        <w:spacing w:after="50" w:afterLines="0" w:line="440" w:lineRule="exact"/>
        <w:ind w:left="0" w:firstLine="0" w:firstLineChars="0"/>
        <w:rPr>
          <w:rFonts w:hint="eastAsia" w:ascii="仿宋" w:hAnsi="仿宋" w:eastAsia="仿宋" w:cs="仿宋"/>
          <w:sz w:val="28"/>
          <w:szCs w:val="28"/>
          <w:highlight w:val="none"/>
        </w:rPr>
      </w:pPr>
    </w:p>
    <w:p w14:paraId="519CA5EB">
      <w:pPr>
        <w:pStyle w:val="42"/>
        <w:spacing w:after="50" w:afterLines="0" w:line="440" w:lineRule="exact"/>
        <w:ind w:left="0" w:firstLine="0" w:firstLineChars="0"/>
        <w:rPr>
          <w:rFonts w:hint="eastAsia" w:ascii="仿宋" w:hAnsi="仿宋" w:eastAsia="仿宋" w:cs="仿宋"/>
          <w:sz w:val="28"/>
          <w:szCs w:val="28"/>
          <w:highlight w:val="none"/>
        </w:rPr>
      </w:pPr>
    </w:p>
    <w:p w14:paraId="650BCB32">
      <w:pPr>
        <w:pStyle w:val="42"/>
        <w:spacing w:after="50" w:afterLines="0" w:line="440" w:lineRule="exact"/>
        <w:ind w:left="0" w:firstLine="0" w:firstLineChars="0"/>
        <w:rPr>
          <w:rFonts w:hint="eastAsia" w:ascii="仿宋" w:hAnsi="仿宋" w:eastAsia="仿宋" w:cs="仿宋"/>
          <w:sz w:val="28"/>
          <w:szCs w:val="28"/>
          <w:highlight w:val="none"/>
        </w:rPr>
      </w:pPr>
    </w:p>
    <w:p w14:paraId="3A889E7B">
      <w:pPr>
        <w:pStyle w:val="42"/>
        <w:spacing w:after="50" w:afterLines="0" w:line="440" w:lineRule="exact"/>
        <w:ind w:left="0" w:firstLine="0" w:firstLineChars="0"/>
        <w:rPr>
          <w:rFonts w:hint="eastAsia" w:ascii="仿宋" w:hAnsi="仿宋" w:eastAsia="仿宋" w:cs="仿宋"/>
          <w:sz w:val="28"/>
          <w:szCs w:val="28"/>
          <w:highlight w:val="none"/>
        </w:rPr>
      </w:pPr>
    </w:p>
    <w:p w14:paraId="4DEDD366">
      <w:pPr>
        <w:pStyle w:val="42"/>
        <w:spacing w:after="50" w:afterLines="0" w:line="440" w:lineRule="exact"/>
        <w:ind w:left="0" w:firstLine="0" w:firstLineChars="0"/>
        <w:rPr>
          <w:rFonts w:hint="eastAsia" w:ascii="仿宋" w:hAnsi="仿宋" w:eastAsia="仿宋" w:cs="仿宋"/>
          <w:sz w:val="28"/>
          <w:szCs w:val="28"/>
          <w:highlight w:val="none"/>
        </w:rPr>
      </w:pPr>
    </w:p>
    <w:p w14:paraId="18F601BB">
      <w:pPr>
        <w:pStyle w:val="42"/>
        <w:spacing w:after="50" w:afterLines="0" w:line="440" w:lineRule="exact"/>
        <w:ind w:left="0" w:firstLine="0" w:firstLineChars="0"/>
        <w:rPr>
          <w:rFonts w:hint="eastAsia" w:ascii="仿宋" w:hAnsi="仿宋" w:eastAsia="仿宋" w:cs="仿宋"/>
          <w:sz w:val="28"/>
          <w:szCs w:val="28"/>
          <w:highlight w:val="none"/>
        </w:rPr>
      </w:pPr>
    </w:p>
    <w:p w14:paraId="402030BF">
      <w:pPr>
        <w:pStyle w:val="42"/>
        <w:spacing w:after="50" w:afterLines="0" w:line="440" w:lineRule="exact"/>
        <w:ind w:left="0" w:firstLine="0" w:firstLineChars="0"/>
        <w:rPr>
          <w:rFonts w:hint="eastAsia" w:ascii="仿宋" w:hAnsi="仿宋" w:eastAsia="仿宋" w:cs="仿宋"/>
          <w:sz w:val="28"/>
          <w:szCs w:val="28"/>
          <w:highlight w:val="none"/>
        </w:rPr>
      </w:pPr>
    </w:p>
    <w:p w14:paraId="319B1B8B">
      <w:pPr>
        <w:pStyle w:val="42"/>
        <w:spacing w:after="50" w:afterLines="0" w:line="440" w:lineRule="exact"/>
        <w:ind w:left="0" w:firstLine="0" w:firstLineChars="0"/>
        <w:rPr>
          <w:rFonts w:hint="eastAsia" w:ascii="仿宋" w:hAnsi="仿宋" w:eastAsia="仿宋" w:cs="仿宋"/>
          <w:sz w:val="28"/>
          <w:szCs w:val="28"/>
          <w:highlight w:val="none"/>
        </w:rPr>
      </w:pPr>
    </w:p>
    <w:p w14:paraId="5628C95B">
      <w:pPr>
        <w:pStyle w:val="42"/>
        <w:spacing w:after="50" w:afterLines="0" w:line="440" w:lineRule="exact"/>
        <w:ind w:left="0" w:firstLine="0" w:firstLineChars="0"/>
        <w:rPr>
          <w:rFonts w:hint="eastAsia" w:ascii="仿宋" w:hAnsi="仿宋" w:eastAsia="仿宋" w:cs="仿宋"/>
          <w:sz w:val="28"/>
          <w:szCs w:val="28"/>
          <w:highlight w:val="none"/>
        </w:rPr>
      </w:pPr>
    </w:p>
    <w:p w14:paraId="538A731F">
      <w:pPr>
        <w:pStyle w:val="42"/>
        <w:spacing w:after="50" w:afterLines="0" w:line="440" w:lineRule="exact"/>
        <w:ind w:left="0" w:firstLine="0" w:firstLineChars="0"/>
        <w:rPr>
          <w:rFonts w:hint="eastAsia" w:ascii="仿宋" w:hAnsi="仿宋" w:eastAsia="仿宋" w:cs="仿宋"/>
          <w:sz w:val="28"/>
          <w:szCs w:val="28"/>
          <w:highlight w:val="none"/>
        </w:rPr>
      </w:pPr>
    </w:p>
    <w:p w14:paraId="6A32F13B">
      <w:pPr>
        <w:pStyle w:val="42"/>
        <w:spacing w:after="50" w:afterLines="0" w:line="440" w:lineRule="exact"/>
        <w:ind w:left="0" w:firstLine="0" w:firstLineChars="0"/>
        <w:rPr>
          <w:rFonts w:hint="eastAsia" w:ascii="仿宋" w:hAnsi="仿宋" w:eastAsia="仿宋" w:cs="仿宋"/>
          <w:sz w:val="28"/>
          <w:szCs w:val="28"/>
          <w:highlight w:val="none"/>
        </w:rPr>
      </w:pPr>
    </w:p>
    <w:p w14:paraId="3145CF09">
      <w:pPr>
        <w:pStyle w:val="42"/>
        <w:spacing w:after="50" w:afterLines="0" w:line="440" w:lineRule="exact"/>
        <w:ind w:left="0" w:firstLine="0" w:firstLineChars="0"/>
        <w:rPr>
          <w:rFonts w:hint="eastAsia" w:ascii="仿宋" w:hAnsi="仿宋" w:eastAsia="仿宋" w:cs="仿宋"/>
          <w:sz w:val="28"/>
          <w:szCs w:val="28"/>
          <w:highlight w:val="none"/>
        </w:rPr>
      </w:pPr>
    </w:p>
    <w:p w14:paraId="1D80E09C">
      <w:pPr>
        <w:pStyle w:val="42"/>
        <w:spacing w:after="50" w:afterLines="0" w:line="440" w:lineRule="exact"/>
        <w:ind w:left="0" w:firstLine="0" w:firstLineChars="0"/>
        <w:rPr>
          <w:rFonts w:hint="eastAsia" w:ascii="仿宋" w:hAnsi="仿宋" w:eastAsia="仿宋" w:cs="仿宋"/>
          <w:sz w:val="28"/>
          <w:szCs w:val="28"/>
          <w:highlight w:val="none"/>
        </w:rPr>
      </w:pPr>
    </w:p>
    <w:p w14:paraId="1C056CA6">
      <w:pPr>
        <w:pStyle w:val="42"/>
        <w:spacing w:after="50" w:afterLines="0" w:line="440" w:lineRule="exact"/>
        <w:ind w:left="0" w:firstLine="0" w:firstLineChars="0"/>
        <w:rPr>
          <w:rFonts w:hint="eastAsia" w:ascii="仿宋" w:hAnsi="仿宋" w:eastAsia="仿宋" w:cs="仿宋"/>
          <w:sz w:val="28"/>
          <w:szCs w:val="28"/>
          <w:highlight w:val="none"/>
        </w:rPr>
      </w:pPr>
    </w:p>
    <w:p w14:paraId="7413ADEF">
      <w:pPr>
        <w:pStyle w:val="42"/>
        <w:spacing w:after="50" w:afterLines="0" w:line="440" w:lineRule="exact"/>
        <w:ind w:left="0" w:firstLine="0" w:firstLineChars="0"/>
        <w:rPr>
          <w:rFonts w:hint="eastAsia" w:ascii="仿宋" w:hAnsi="仿宋" w:eastAsia="仿宋" w:cs="仿宋"/>
          <w:sz w:val="28"/>
          <w:szCs w:val="28"/>
          <w:highlight w:val="none"/>
        </w:rPr>
      </w:pPr>
    </w:p>
    <w:p w14:paraId="3539BFA1">
      <w:pPr>
        <w:pStyle w:val="42"/>
        <w:spacing w:after="50" w:afterLines="0" w:line="440" w:lineRule="exact"/>
        <w:ind w:left="0" w:firstLine="0" w:firstLineChars="0"/>
        <w:rPr>
          <w:rFonts w:hint="eastAsia" w:ascii="仿宋" w:hAnsi="仿宋" w:eastAsia="仿宋" w:cs="仿宋"/>
          <w:sz w:val="28"/>
          <w:szCs w:val="28"/>
          <w:highlight w:val="none"/>
        </w:rPr>
      </w:pPr>
    </w:p>
    <w:p w14:paraId="2649101E">
      <w:pPr>
        <w:pStyle w:val="42"/>
        <w:spacing w:after="50" w:afterLines="0" w:line="440" w:lineRule="exact"/>
        <w:ind w:left="0" w:firstLine="0" w:firstLineChars="0"/>
        <w:rPr>
          <w:rFonts w:hint="eastAsia" w:ascii="仿宋" w:hAnsi="仿宋" w:eastAsia="仿宋" w:cs="仿宋"/>
          <w:sz w:val="28"/>
          <w:szCs w:val="28"/>
          <w:highlight w:val="none"/>
        </w:rPr>
      </w:pPr>
    </w:p>
    <w:p w14:paraId="730BB1D5">
      <w:pPr>
        <w:pStyle w:val="42"/>
        <w:spacing w:after="50" w:afterLines="0" w:line="440" w:lineRule="exact"/>
        <w:ind w:left="0" w:firstLine="0" w:firstLineChars="0"/>
        <w:rPr>
          <w:rFonts w:hint="eastAsia" w:ascii="仿宋" w:hAnsi="仿宋" w:eastAsia="仿宋" w:cs="仿宋"/>
          <w:sz w:val="28"/>
          <w:szCs w:val="28"/>
          <w:highlight w:val="none"/>
        </w:rPr>
      </w:pPr>
    </w:p>
    <w:p w14:paraId="5FF8D810">
      <w:pPr>
        <w:pStyle w:val="42"/>
        <w:spacing w:after="50" w:afterLines="0" w:line="440" w:lineRule="exact"/>
        <w:ind w:left="0" w:firstLine="0" w:firstLineChars="0"/>
        <w:rPr>
          <w:rFonts w:hint="eastAsia" w:ascii="仿宋" w:hAnsi="仿宋" w:eastAsia="仿宋" w:cs="仿宋"/>
          <w:sz w:val="28"/>
          <w:szCs w:val="28"/>
          <w:highlight w:val="none"/>
        </w:rPr>
      </w:pPr>
    </w:p>
    <w:p w14:paraId="3FD57811">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sz w:val="30"/>
          <w:szCs w:val="30"/>
          <w:highlight w:val="none"/>
        </w:rPr>
        <w:br w:type="page"/>
      </w: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w:t>
      </w:r>
    </w:p>
    <w:p w14:paraId="423F496D">
      <w:pPr>
        <w:snapToGrid w:val="0"/>
        <w:spacing w:before="50" w:after="50" w:line="48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w:t>
      </w:r>
    </w:p>
    <w:p w14:paraId="5AAA572B">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本公司（联合体）郑重声明，根据《政府采购促进中小企业发展管理办法》 （财库﹝2020﹞46 号）的规定，本公司（联合体）参加</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 xml:space="preserve">  （项目名称）  </w:t>
      </w:r>
      <w:r>
        <w:rPr>
          <w:rFonts w:hint="eastAsia" w:ascii="仿宋" w:hAnsi="仿宋" w:eastAsia="仿宋" w:cs="仿宋"/>
          <w:sz w:val="24"/>
          <w:szCs w:val="24"/>
          <w:highlight w:val="none"/>
        </w:rPr>
        <w:t>采购活动，服务全部由符合政策要求的中小企业承接。相关企业（含联合体中的中小企业、签订分包意向协议的中小企业）的具体情况如下：</w:t>
      </w:r>
    </w:p>
    <w:p w14:paraId="32B577CF">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2EF9D45">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ABD5720">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06E78CD2">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以上企业，不属于大企业的分支机构，不存在控股股东为大企业的情形，也不存在与大企业的负责人为同一人的情形。</w:t>
      </w:r>
    </w:p>
    <w:p w14:paraId="086A97BA">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本企业对上述声明内容的真实性负责。如有虚假，将依法承担相应责任。</w:t>
      </w:r>
    </w:p>
    <w:p w14:paraId="4A50B605">
      <w:pPr>
        <w:snapToGrid w:val="0"/>
        <w:spacing w:before="50" w:after="50" w:line="360" w:lineRule="auto"/>
        <w:ind w:firstLine="480" w:firstLineChars="200"/>
        <w:jc w:val="left"/>
        <w:rPr>
          <w:rFonts w:hint="eastAsia" w:ascii="仿宋" w:hAnsi="仿宋" w:eastAsia="仿宋" w:cs="仿宋"/>
          <w:sz w:val="24"/>
          <w:szCs w:val="24"/>
          <w:highlight w:val="none"/>
        </w:rPr>
      </w:pPr>
    </w:p>
    <w:p w14:paraId="1F52D102">
      <w:pPr>
        <w:snapToGrid w:val="0"/>
        <w:spacing w:before="50" w:after="50" w:line="360" w:lineRule="auto"/>
        <w:ind w:firstLine="480" w:firstLineChars="200"/>
        <w:jc w:val="left"/>
        <w:rPr>
          <w:rFonts w:hint="eastAsia" w:ascii="仿宋" w:hAnsi="仿宋" w:eastAsia="仿宋" w:cs="仿宋"/>
          <w:sz w:val="24"/>
          <w:szCs w:val="24"/>
          <w:highlight w:val="none"/>
        </w:rPr>
      </w:pPr>
    </w:p>
    <w:p w14:paraId="3B161816">
      <w:pPr>
        <w:snapToGrid w:val="0"/>
        <w:spacing w:before="50" w:after="50" w:line="360" w:lineRule="auto"/>
        <w:ind w:firstLine="480" w:firstLineChars="200"/>
        <w:jc w:val="left"/>
        <w:rPr>
          <w:rFonts w:hint="eastAsia" w:ascii="仿宋" w:hAnsi="仿宋" w:eastAsia="仿宋" w:cs="仿宋"/>
          <w:sz w:val="24"/>
          <w:szCs w:val="24"/>
          <w:highlight w:val="none"/>
        </w:rPr>
      </w:pPr>
    </w:p>
    <w:p w14:paraId="1E8B5F41">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企业名称（盖章）： </w:t>
      </w:r>
    </w:p>
    <w:p w14:paraId="7FAA395C">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日期：   年     月     日</w:t>
      </w:r>
    </w:p>
    <w:p w14:paraId="3D6A2F19">
      <w:p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w:t>
      </w:r>
    </w:p>
    <w:p w14:paraId="370C5F56">
      <w:pPr>
        <w:numPr>
          <w:ilvl w:val="0"/>
          <w:numId w:val="12"/>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规模划分按《工信部关于印发中小企业划型标准规定的通知（工信部联企业〔2011〕300号）》文件执行，</w:t>
      </w:r>
      <w:r>
        <w:rPr>
          <w:rFonts w:hint="eastAsia" w:ascii="仿宋" w:hAnsi="仿宋" w:eastAsia="仿宋" w:cs="仿宋"/>
          <w:b/>
          <w:bCs/>
          <w:sz w:val="24"/>
          <w:szCs w:val="24"/>
          <w:highlight w:val="none"/>
        </w:rPr>
        <w:t>从业人员、营业收入、资产总额填报上一年度数据，无上一年度数据的新成立企业可不填报。</w:t>
      </w:r>
    </w:p>
    <w:p w14:paraId="2B9AB673">
      <w:pPr>
        <w:numPr>
          <w:ilvl w:val="0"/>
          <w:numId w:val="12"/>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本函与中标（成交）公告同时发布，接受社会监督。</w:t>
      </w:r>
    </w:p>
    <w:p w14:paraId="1939F093">
      <w:pPr>
        <w:numPr>
          <w:ilvl w:val="0"/>
          <w:numId w:val="12"/>
        </w:numPr>
        <w:snapToGrid w:val="0"/>
        <w:spacing w:before="50" w:after="50" w:line="240" w:lineRule="auto"/>
        <w:jc w:val="left"/>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highlight w:val="none"/>
          <w:u w:val="single"/>
          <w:lang w:eastAsia="zh-CN"/>
        </w:rPr>
        <w:t>“标的名称”、“所属行业”按前附表所列填写，有实质性偏离的将资格审查不通过。</w:t>
      </w:r>
    </w:p>
    <w:p w14:paraId="1890E100">
      <w:pPr>
        <w:numPr>
          <w:ilvl w:val="0"/>
          <w:numId w:val="12"/>
        </w:numPr>
        <w:snapToGrid w:val="0"/>
        <w:spacing w:before="50" w:after="50" w:line="240" w:lineRule="auto"/>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供应商提供由省级以上监狱管理局、戒毒管理局（含新疆生产建设兵团）出具的属于监狱企业的证明文件（格式自拟），视同为小型和微型企业。</w:t>
      </w:r>
    </w:p>
    <w:p w14:paraId="4BD61940">
      <w:pPr>
        <w:spacing w:line="588" w:lineRule="exact"/>
        <w:rPr>
          <w:rFonts w:hint="eastAsia" w:ascii="仿宋" w:hAnsi="仿宋" w:eastAsia="仿宋" w:cs="仿宋"/>
          <w:b/>
          <w:spacing w:val="6"/>
          <w:sz w:val="30"/>
          <w:szCs w:val="30"/>
          <w:highlight w:val="none"/>
        </w:rPr>
      </w:pPr>
      <w:bookmarkStart w:id="56" w:name="_Hlk523382353"/>
      <w:r>
        <w:rPr>
          <w:rFonts w:hint="eastAsia" w:ascii="仿宋" w:hAnsi="仿宋" w:eastAsia="仿宋" w:cs="仿宋"/>
          <w:b/>
          <w:spacing w:val="6"/>
          <w:sz w:val="30"/>
          <w:szCs w:val="30"/>
          <w:highlight w:val="none"/>
        </w:rPr>
        <w:t>附件</w:t>
      </w:r>
      <w:r>
        <w:rPr>
          <w:rFonts w:hint="eastAsia" w:ascii="仿宋" w:hAnsi="仿宋" w:eastAsia="仿宋" w:cs="仿宋"/>
          <w:b/>
          <w:spacing w:val="6"/>
          <w:sz w:val="30"/>
          <w:szCs w:val="30"/>
          <w:highlight w:val="none"/>
          <w:lang w:val="en-US" w:eastAsia="zh-CN"/>
        </w:rPr>
        <w:t>9</w:t>
      </w:r>
      <w:r>
        <w:rPr>
          <w:rFonts w:hint="eastAsia" w:ascii="仿宋" w:hAnsi="仿宋" w:eastAsia="仿宋" w:cs="仿宋"/>
          <w:b/>
          <w:spacing w:val="6"/>
          <w:sz w:val="30"/>
          <w:szCs w:val="30"/>
          <w:highlight w:val="none"/>
        </w:rPr>
        <w:t>（如有）：</w:t>
      </w:r>
    </w:p>
    <w:bookmarkEnd w:id="56"/>
    <w:p w14:paraId="4A4D7B1B">
      <w:pPr>
        <w:spacing w:line="588" w:lineRule="exact"/>
        <w:ind w:firstLine="667"/>
        <w:jc w:val="center"/>
        <w:rPr>
          <w:rFonts w:hint="eastAsia" w:ascii="仿宋" w:hAnsi="仿宋" w:eastAsia="仿宋" w:cs="仿宋"/>
          <w:b/>
          <w:spacing w:val="6"/>
          <w:sz w:val="32"/>
          <w:szCs w:val="32"/>
          <w:highlight w:val="none"/>
        </w:rPr>
      </w:pPr>
    </w:p>
    <w:p w14:paraId="0C37F143">
      <w:pPr>
        <w:spacing w:line="588" w:lineRule="exact"/>
        <w:ind w:firstLine="667"/>
        <w:jc w:val="center"/>
        <w:rPr>
          <w:rFonts w:hint="eastAsia" w:ascii="仿宋" w:hAnsi="仿宋" w:eastAsia="仿宋" w:cs="仿宋"/>
          <w:b/>
          <w:spacing w:val="6"/>
          <w:sz w:val="36"/>
          <w:szCs w:val="36"/>
          <w:highlight w:val="none"/>
        </w:rPr>
      </w:pPr>
      <w:r>
        <w:rPr>
          <w:rFonts w:hint="eastAsia" w:ascii="仿宋" w:hAnsi="仿宋" w:eastAsia="仿宋" w:cs="仿宋"/>
          <w:b/>
          <w:spacing w:val="6"/>
          <w:sz w:val="36"/>
          <w:szCs w:val="36"/>
          <w:highlight w:val="none"/>
        </w:rPr>
        <w:t>残疾人福利性单位声明函</w:t>
      </w:r>
    </w:p>
    <w:p w14:paraId="1386D4C5">
      <w:pPr>
        <w:spacing w:line="588" w:lineRule="exact"/>
        <w:ind w:firstLine="626"/>
        <w:rPr>
          <w:rFonts w:hint="eastAsia" w:ascii="仿宋" w:hAnsi="仿宋" w:eastAsia="仿宋" w:cs="仿宋"/>
          <w:b/>
          <w:spacing w:val="6"/>
          <w:sz w:val="30"/>
          <w:szCs w:val="30"/>
          <w:highlight w:val="none"/>
        </w:rPr>
      </w:pPr>
    </w:p>
    <w:p w14:paraId="4E2CCB1E">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（请填写采购人名称）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（请填写项目名称）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1D316AA2">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34184937">
      <w:pPr>
        <w:spacing w:line="588" w:lineRule="exact"/>
        <w:ind w:firstLine="480"/>
        <w:rPr>
          <w:rFonts w:hint="eastAsia" w:ascii="仿宋" w:hAnsi="仿宋" w:eastAsia="仿宋" w:cs="仿宋"/>
          <w:sz w:val="24"/>
          <w:highlight w:val="none"/>
        </w:rPr>
      </w:pPr>
    </w:p>
    <w:p w14:paraId="2097F845">
      <w:pPr>
        <w:spacing w:line="588" w:lineRule="exact"/>
        <w:ind w:firstLine="480"/>
        <w:rPr>
          <w:rFonts w:hint="eastAsia" w:ascii="仿宋" w:hAnsi="仿宋" w:eastAsia="仿宋" w:cs="仿宋"/>
          <w:sz w:val="24"/>
          <w:highlight w:val="none"/>
        </w:rPr>
      </w:pPr>
    </w:p>
    <w:p w14:paraId="07887061">
      <w:pPr>
        <w:spacing w:line="588" w:lineRule="exact"/>
        <w:ind w:firstLine="480"/>
        <w:rPr>
          <w:rFonts w:hint="eastAsia" w:ascii="仿宋" w:hAnsi="仿宋" w:eastAsia="仿宋" w:cs="仿宋"/>
          <w:sz w:val="24"/>
          <w:highlight w:val="none"/>
        </w:rPr>
      </w:pPr>
    </w:p>
    <w:p w14:paraId="15289A4E">
      <w:pPr>
        <w:spacing w:line="588" w:lineRule="exact"/>
        <w:ind w:firstLine="480"/>
        <w:rPr>
          <w:rFonts w:hint="eastAsia" w:ascii="仿宋" w:hAnsi="仿宋" w:eastAsia="仿宋" w:cs="仿宋"/>
          <w:sz w:val="24"/>
          <w:highlight w:val="none"/>
        </w:rPr>
      </w:pPr>
    </w:p>
    <w:p w14:paraId="4BE84855">
      <w:pPr>
        <w:spacing w:line="588" w:lineRule="exact"/>
        <w:ind w:firstLine="480"/>
        <w:rPr>
          <w:rFonts w:hint="eastAsia" w:ascii="仿宋" w:hAnsi="仿宋" w:eastAsia="仿宋" w:cs="仿宋"/>
          <w:sz w:val="24"/>
          <w:highlight w:val="none"/>
        </w:rPr>
      </w:pPr>
    </w:p>
    <w:p w14:paraId="30D771DC">
      <w:pPr>
        <w:tabs>
          <w:tab w:val="left" w:pos="4860"/>
        </w:tabs>
        <w:spacing w:line="588" w:lineRule="exact"/>
        <w:ind w:right="1560" w:firstLine="480"/>
        <w:jc w:val="center"/>
        <w:rPr>
          <w:rFonts w:hint="eastAsia" w:ascii="仿宋" w:hAnsi="仿宋" w:eastAsia="仿宋" w:cs="仿宋"/>
          <w:sz w:val="24"/>
          <w:highlight w:val="none"/>
        </w:rPr>
      </w:pPr>
      <w:r>
        <w:rPr>
          <w:rFonts w:hint="eastAsia" w:ascii="仿宋" w:hAnsi="仿宋" w:eastAsia="仿宋" w:cs="仿宋"/>
          <w:sz w:val="24"/>
          <w:highlight w:val="none"/>
        </w:rPr>
        <w:t xml:space="preserve">                              单位名称（盖章）：</w:t>
      </w:r>
    </w:p>
    <w:p w14:paraId="076E1915">
      <w:pPr>
        <w:spacing w:line="480" w:lineRule="exact"/>
        <w:ind w:firstLine="480" w:firstLineChars="200"/>
        <w:jc w:val="right"/>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日期：    年    月    日</w:t>
      </w:r>
    </w:p>
    <w:p w14:paraId="1E14BA79">
      <w:pPr>
        <w:ind w:firstLine="480"/>
        <w:rPr>
          <w:rFonts w:hint="eastAsia" w:ascii="仿宋" w:hAnsi="仿宋" w:eastAsia="仿宋" w:cs="仿宋"/>
          <w:sz w:val="24"/>
          <w:highlight w:val="none"/>
        </w:rPr>
      </w:pPr>
    </w:p>
    <w:p w14:paraId="0D37E057">
      <w:pPr>
        <w:ind w:firstLine="420"/>
        <w:rPr>
          <w:rFonts w:hint="eastAsia" w:ascii="仿宋" w:hAnsi="仿宋" w:eastAsia="仿宋" w:cs="仿宋"/>
          <w:highlight w:val="none"/>
        </w:rPr>
      </w:pPr>
    </w:p>
    <w:p w14:paraId="330D456F">
      <w:pPr>
        <w:ind w:firstLine="420"/>
        <w:rPr>
          <w:rFonts w:hint="eastAsia" w:ascii="仿宋" w:hAnsi="仿宋" w:eastAsia="仿宋" w:cs="仿宋"/>
          <w:highlight w:val="none"/>
        </w:rPr>
      </w:pPr>
    </w:p>
    <w:p w14:paraId="1D93F137">
      <w:pPr>
        <w:ind w:firstLine="420"/>
        <w:rPr>
          <w:rFonts w:hint="eastAsia" w:ascii="仿宋" w:hAnsi="仿宋" w:eastAsia="仿宋" w:cs="仿宋"/>
          <w:highlight w:val="none"/>
        </w:rPr>
      </w:pPr>
    </w:p>
    <w:p w14:paraId="0FAA024E">
      <w:pPr>
        <w:ind w:firstLine="420"/>
        <w:rPr>
          <w:rFonts w:hint="eastAsia" w:ascii="仿宋" w:hAnsi="仿宋" w:eastAsia="仿宋" w:cs="仿宋"/>
          <w:highlight w:val="none"/>
        </w:rPr>
      </w:pPr>
    </w:p>
    <w:p w14:paraId="5254DB20">
      <w:pPr>
        <w:ind w:firstLine="420"/>
        <w:rPr>
          <w:rFonts w:hint="eastAsia" w:ascii="仿宋" w:hAnsi="仿宋" w:eastAsia="仿宋" w:cs="仿宋"/>
          <w:highlight w:val="none"/>
        </w:rPr>
      </w:pPr>
    </w:p>
    <w:p w14:paraId="0EFC012D">
      <w:pPr>
        <w:ind w:firstLine="420"/>
        <w:rPr>
          <w:rFonts w:hint="eastAsia" w:ascii="仿宋" w:hAnsi="仿宋" w:eastAsia="仿宋" w:cs="仿宋"/>
          <w:highlight w:val="none"/>
        </w:rPr>
      </w:pPr>
    </w:p>
    <w:p w14:paraId="78345553">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kern w:val="0"/>
          <w:sz w:val="24"/>
          <w:highlight w:val="none"/>
          <w:u w:val="single"/>
          <w:lang w:val="zh-CN"/>
        </w:rPr>
        <w:t>特别提示：采购机构将在中标公告中公布中标人的《残疾人福利性单位声明函》，接受社会监督。</w:t>
      </w:r>
    </w:p>
    <w:p w14:paraId="3A7237C2">
      <w:pPr>
        <w:ind w:firstLine="420"/>
        <w:rPr>
          <w:rFonts w:hint="eastAsia" w:ascii="仿宋" w:hAnsi="仿宋" w:eastAsia="仿宋" w:cs="仿宋"/>
          <w:highlight w:val="none"/>
        </w:rPr>
      </w:pPr>
    </w:p>
    <w:p w14:paraId="50290C42">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10</w:t>
      </w:r>
      <w:r>
        <w:rPr>
          <w:rFonts w:hint="eastAsia" w:ascii="仿宋" w:hAnsi="仿宋" w:eastAsia="仿宋" w:cs="仿宋"/>
          <w:b/>
          <w:sz w:val="30"/>
          <w:szCs w:val="30"/>
          <w:highlight w:val="none"/>
        </w:rPr>
        <w:t>：商务和技术文件封面</w:t>
      </w:r>
    </w:p>
    <w:p w14:paraId="0E53B75E">
      <w:pPr>
        <w:snapToGrid w:val="0"/>
        <w:spacing w:before="156" w:beforeLines="50" w:after="50"/>
        <w:jc w:val="center"/>
        <w:rPr>
          <w:rFonts w:hint="eastAsia" w:ascii="仿宋" w:hAnsi="仿宋" w:eastAsia="仿宋" w:cs="仿宋"/>
          <w:b/>
          <w:sz w:val="30"/>
          <w:szCs w:val="30"/>
          <w:highlight w:val="none"/>
        </w:rPr>
      </w:pPr>
    </w:p>
    <w:p w14:paraId="5B195F70">
      <w:pPr>
        <w:snapToGrid w:val="0"/>
        <w:spacing w:before="156" w:beforeLines="50" w:after="50"/>
        <w:jc w:val="right"/>
        <w:rPr>
          <w:rFonts w:hint="eastAsia" w:ascii="仿宋" w:hAnsi="仿宋" w:eastAsia="仿宋" w:cs="仿宋"/>
          <w:bCs/>
          <w:sz w:val="30"/>
          <w:szCs w:val="30"/>
          <w:highlight w:val="none"/>
        </w:rPr>
      </w:pPr>
    </w:p>
    <w:p w14:paraId="7CB326B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p>
    <w:p w14:paraId="62CB7D6D">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p>
    <w:p w14:paraId="7335FBCB">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p>
    <w:p w14:paraId="2E4FBBBC">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商</w:t>
      </w:r>
    </w:p>
    <w:p w14:paraId="53148EE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务</w:t>
      </w:r>
    </w:p>
    <w:p w14:paraId="79F8A878">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和</w:t>
      </w:r>
    </w:p>
    <w:p w14:paraId="727BD635">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技</w:t>
      </w:r>
    </w:p>
    <w:p w14:paraId="7BDBF40E">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术</w:t>
      </w:r>
    </w:p>
    <w:p w14:paraId="0D4DB80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2076BC7">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56A8D11C">
      <w:pPr>
        <w:spacing w:line="500" w:lineRule="exact"/>
        <w:ind w:right="7"/>
        <w:jc w:val="center"/>
        <w:rPr>
          <w:rFonts w:hint="eastAsia" w:ascii="仿宋" w:hAnsi="仿宋" w:eastAsia="仿宋" w:cs="仿宋"/>
          <w:sz w:val="36"/>
          <w:szCs w:val="36"/>
          <w:highlight w:val="none"/>
        </w:rPr>
      </w:pPr>
    </w:p>
    <w:p w14:paraId="41CB0DDE">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52B161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47AF8F8">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日期：</w:t>
      </w:r>
    </w:p>
    <w:p w14:paraId="785CEAEA">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1</w:t>
      </w:r>
      <w:r>
        <w:rPr>
          <w:rFonts w:hint="eastAsia" w:ascii="仿宋" w:hAnsi="仿宋" w:eastAsia="仿宋" w:cs="仿宋"/>
          <w:b/>
          <w:bCs/>
          <w:sz w:val="30"/>
          <w:szCs w:val="30"/>
          <w:highlight w:val="none"/>
        </w:rPr>
        <w:t>：商务和技术文件目录</w:t>
      </w:r>
    </w:p>
    <w:p w14:paraId="2541DFE5">
      <w:pPr>
        <w:snapToGrid w:val="0"/>
        <w:spacing w:before="156" w:beforeLines="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目 录</w:t>
      </w:r>
    </w:p>
    <w:p w14:paraId="0605FFD0">
      <w:pPr>
        <w:pStyle w:val="47"/>
        <w:spacing w:line="360" w:lineRule="auto"/>
        <w:ind w:firstLine="0" w:firstLineChars="0"/>
        <w:jc w:val="left"/>
        <w:rPr>
          <w:rFonts w:hint="eastAsia" w:ascii="仿宋" w:hAnsi="仿宋" w:eastAsia="仿宋" w:cs="仿宋"/>
          <w:highlight w:val="none"/>
        </w:rPr>
      </w:pPr>
      <w:bookmarkStart w:id="57" w:name="_Toc64369789"/>
      <w:r>
        <w:rPr>
          <w:rFonts w:hint="eastAsia" w:ascii="仿宋" w:hAnsi="仿宋" w:eastAsia="仿宋" w:cs="仿宋"/>
          <w:highlight w:val="none"/>
        </w:rPr>
        <w:t>1.项目明细清单……………………………………………………</w:t>
      </w:r>
      <w:r>
        <w:rPr>
          <w:rFonts w:hint="eastAsia" w:ascii="仿宋" w:hAnsi="仿宋" w:eastAsia="仿宋" w:cs="仿宋"/>
          <w:highlight w:val="none"/>
          <w:lang w:val="zh-CN"/>
        </w:rPr>
        <w:t>……</w:t>
      </w:r>
      <w:r>
        <w:rPr>
          <w:rFonts w:hint="eastAsia" w:ascii="仿宋" w:hAnsi="仿宋" w:eastAsia="仿宋" w:cs="仿宋"/>
          <w:highlight w:val="none"/>
        </w:rPr>
        <w:t>……（页码）</w:t>
      </w:r>
      <w:bookmarkEnd w:id="57"/>
    </w:p>
    <w:p w14:paraId="104BAC2B">
      <w:pPr>
        <w:pStyle w:val="47"/>
        <w:spacing w:line="360" w:lineRule="auto"/>
        <w:ind w:firstLine="0" w:firstLineChars="0"/>
        <w:jc w:val="left"/>
        <w:rPr>
          <w:rFonts w:hint="eastAsia" w:ascii="仿宋" w:hAnsi="仿宋" w:eastAsia="仿宋" w:cs="仿宋"/>
          <w:highlight w:val="none"/>
        </w:rPr>
      </w:pPr>
      <w:bookmarkStart w:id="58" w:name="_Toc64369790"/>
      <w:r>
        <w:rPr>
          <w:rFonts w:hint="eastAsia" w:ascii="仿宋" w:hAnsi="仿宋" w:eastAsia="仿宋" w:cs="仿宋"/>
          <w:highlight w:val="none"/>
        </w:rPr>
        <w:t>2.技术响应表…………………………………………………………………（页码）</w:t>
      </w:r>
      <w:bookmarkEnd w:id="58"/>
    </w:p>
    <w:p w14:paraId="2E33DD22">
      <w:pPr>
        <w:pStyle w:val="47"/>
        <w:spacing w:line="360" w:lineRule="auto"/>
        <w:ind w:firstLine="0" w:firstLineChars="0"/>
        <w:jc w:val="left"/>
        <w:rPr>
          <w:rFonts w:hint="eastAsia" w:ascii="仿宋" w:hAnsi="仿宋" w:eastAsia="仿宋" w:cs="仿宋"/>
          <w:highlight w:val="none"/>
        </w:rPr>
      </w:pPr>
      <w:bookmarkStart w:id="59" w:name="_Toc64369791"/>
      <w:r>
        <w:rPr>
          <w:rFonts w:hint="eastAsia" w:ascii="仿宋" w:hAnsi="仿宋" w:eastAsia="仿宋" w:cs="仿宋"/>
          <w:highlight w:val="none"/>
        </w:rPr>
        <w:t>3.商务响应表…………………………………………………………………（页码）</w:t>
      </w:r>
      <w:bookmarkEnd w:id="59"/>
    </w:p>
    <w:p w14:paraId="52BD579B">
      <w:pPr>
        <w:pStyle w:val="47"/>
        <w:spacing w:line="360" w:lineRule="auto"/>
        <w:ind w:firstLine="0" w:firstLineChars="0"/>
        <w:jc w:val="left"/>
        <w:rPr>
          <w:rFonts w:hint="eastAsia" w:ascii="仿宋" w:hAnsi="仿宋" w:eastAsia="仿宋" w:cs="仿宋"/>
          <w:highlight w:val="none"/>
        </w:rPr>
      </w:pPr>
      <w:bookmarkStart w:id="60" w:name="_Toc64369792"/>
      <w:r>
        <w:rPr>
          <w:rFonts w:hint="eastAsia" w:ascii="仿宋" w:hAnsi="仿宋" w:eastAsia="仿宋" w:cs="仿宋"/>
          <w:highlight w:val="none"/>
        </w:rPr>
        <w:t>4.项目实施方案……………………………………………………</w:t>
      </w:r>
      <w:r>
        <w:rPr>
          <w:rFonts w:hint="eastAsia" w:ascii="仿宋" w:hAnsi="仿宋" w:eastAsia="仿宋" w:cs="仿宋"/>
          <w:highlight w:val="none"/>
          <w:lang w:val="zh-CN"/>
        </w:rPr>
        <w:t>…</w:t>
      </w:r>
      <w:r>
        <w:rPr>
          <w:rFonts w:hint="eastAsia" w:ascii="仿宋" w:hAnsi="仿宋" w:eastAsia="仿宋" w:cs="仿宋"/>
          <w:highlight w:val="none"/>
        </w:rPr>
        <w:t>………（页码）</w:t>
      </w:r>
      <w:bookmarkEnd w:id="60"/>
    </w:p>
    <w:p w14:paraId="2C0D7349">
      <w:pPr>
        <w:pStyle w:val="47"/>
        <w:spacing w:line="360" w:lineRule="auto"/>
        <w:ind w:firstLine="0" w:firstLineChars="0"/>
        <w:jc w:val="left"/>
        <w:rPr>
          <w:rFonts w:hint="eastAsia" w:ascii="仿宋" w:hAnsi="仿宋" w:eastAsia="仿宋" w:cs="仿宋"/>
          <w:highlight w:val="none"/>
        </w:rPr>
      </w:pPr>
      <w:bookmarkStart w:id="61" w:name="_Toc64369793"/>
      <w:r>
        <w:rPr>
          <w:rFonts w:hint="eastAsia" w:ascii="仿宋" w:hAnsi="仿宋" w:eastAsia="仿宋" w:cs="仿宋"/>
          <w:highlight w:val="none"/>
        </w:rPr>
        <w:t>5.项目实施人员清单………………………………………………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1"/>
    </w:p>
    <w:p w14:paraId="09503899">
      <w:pPr>
        <w:pStyle w:val="47"/>
        <w:spacing w:line="360" w:lineRule="auto"/>
        <w:ind w:firstLine="0" w:firstLineChars="0"/>
        <w:jc w:val="left"/>
        <w:rPr>
          <w:rFonts w:hint="eastAsia" w:ascii="仿宋" w:hAnsi="仿宋" w:eastAsia="仿宋" w:cs="仿宋"/>
          <w:highlight w:val="none"/>
        </w:rPr>
      </w:pPr>
      <w:bookmarkStart w:id="62" w:name="_Toc64369796"/>
      <w:r>
        <w:rPr>
          <w:rFonts w:hint="eastAsia" w:ascii="仿宋" w:hAnsi="仿宋" w:eastAsia="仿宋" w:cs="仿宋"/>
          <w:highlight w:val="none"/>
        </w:rPr>
        <w:t>6.类似业绩一览表（附业绩证明材料）</w:t>
      </w:r>
      <w:r>
        <w:rPr>
          <w:rFonts w:hint="eastAsia" w:ascii="仿宋" w:hAnsi="仿宋" w:eastAsia="仿宋" w:cs="仿宋"/>
          <w:color w:val="000000"/>
          <w:szCs w:val="20"/>
          <w:highlight w:val="none"/>
        </w:rPr>
        <w:t>（如有）</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2"/>
    </w:p>
    <w:p w14:paraId="748E97F2">
      <w:pPr>
        <w:pStyle w:val="45"/>
        <w:numPr>
          <w:ilvl w:val="0"/>
          <w:numId w:val="0"/>
        </w:numPr>
        <w:ind w:left="0" w:firstLine="0"/>
        <w:rPr>
          <w:rFonts w:hint="eastAsia" w:ascii="仿宋" w:hAnsi="仿宋" w:eastAsia="仿宋" w:cs="仿宋"/>
          <w:sz w:val="24"/>
          <w:szCs w:val="24"/>
          <w:highlight w:val="none"/>
        </w:rPr>
      </w:pPr>
      <w:r>
        <w:rPr>
          <w:rFonts w:hint="eastAsia" w:ascii="仿宋" w:hAnsi="仿宋" w:eastAsia="仿宋" w:cs="仿宋"/>
          <w:sz w:val="24"/>
          <w:szCs w:val="24"/>
          <w:highlight w:val="none"/>
        </w:rPr>
        <w:t>7.享受政府采购政策性规定情况表（如有）……………………………………（页码）</w:t>
      </w:r>
    </w:p>
    <w:p w14:paraId="64D0CD4D">
      <w:pPr>
        <w:pStyle w:val="47"/>
        <w:spacing w:line="360" w:lineRule="auto"/>
        <w:ind w:firstLine="0" w:firstLineChars="0"/>
        <w:jc w:val="left"/>
        <w:rPr>
          <w:rFonts w:hint="eastAsia" w:ascii="仿宋" w:hAnsi="仿宋" w:eastAsia="仿宋" w:cs="仿宋"/>
          <w:highlight w:val="none"/>
        </w:rPr>
      </w:pPr>
      <w:bookmarkStart w:id="63" w:name="_Toc64369797"/>
      <w:r>
        <w:rPr>
          <w:rFonts w:hint="eastAsia" w:ascii="仿宋" w:hAnsi="仿宋" w:eastAsia="仿宋" w:cs="仿宋"/>
          <w:highlight w:val="none"/>
          <w:lang w:val="zh-CN"/>
        </w:rPr>
        <w:t>8.优惠条件及其他额外承诺………………………………</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3"/>
    </w:p>
    <w:p w14:paraId="62A9E864">
      <w:pPr>
        <w:pStyle w:val="47"/>
        <w:spacing w:line="360" w:lineRule="auto"/>
        <w:ind w:firstLine="0" w:firstLineChars="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9.</w:t>
      </w:r>
      <w:r>
        <w:rPr>
          <w:rFonts w:hint="eastAsia" w:ascii="仿宋" w:hAnsi="仿宋" w:eastAsia="仿宋" w:cs="仿宋"/>
          <w:bCs/>
          <w:sz w:val="24"/>
          <w:szCs w:val="24"/>
          <w:highlight w:val="none"/>
          <w:lang w:val="zh-CN"/>
        </w:rPr>
        <w:t>评分细则中要求提供的其他资料</w:t>
      </w:r>
      <w:r>
        <w:rPr>
          <w:rFonts w:hint="eastAsia" w:ascii="仿宋" w:hAnsi="仿宋" w:eastAsia="仿宋" w:cs="仿宋"/>
          <w:highlight w:val="none"/>
          <w:lang w:val="zh-CN"/>
        </w:rPr>
        <w:t>…………………………………………</w:t>
      </w:r>
      <w:r>
        <w:rPr>
          <w:rFonts w:hint="eastAsia" w:ascii="仿宋" w:hAnsi="仿宋" w:eastAsia="仿宋" w:cs="仿宋"/>
          <w:highlight w:val="none"/>
        </w:rPr>
        <w:t>（页码）</w:t>
      </w:r>
    </w:p>
    <w:p w14:paraId="098E2896">
      <w:pPr>
        <w:pStyle w:val="47"/>
        <w:spacing w:line="360" w:lineRule="auto"/>
        <w:ind w:firstLine="0" w:firstLineChars="0"/>
        <w:jc w:val="left"/>
        <w:rPr>
          <w:rFonts w:hint="eastAsia" w:ascii="仿宋" w:hAnsi="仿宋" w:eastAsia="仿宋" w:cs="仿宋"/>
          <w:highlight w:val="none"/>
        </w:rPr>
      </w:pPr>
      <w:bookmarkStart w:id="64" w:name="_Toc64369798"/>
      <w:r>
        <w:rPr>
          <w:rFonts w:hint="eastAsia" w:ascii="仿宋" w:hAnsi="仿宋" w:eastAsia="仿宋" w:cs="仿宋"/>
          <w:highlight w:val="none"/>
          <w:lang w:val="zh-CN"/>
        </w:rPr>
        <w:t>10.其他商务技术（资信）文件或说明……………………</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4"/>
    </w:p>
    <w:p w14:paraId="437F89DE">
      <w:pPr>
        <w:pStyle w:val="45"/>
        <w:numPr>
          <w:ilvl w:val="0"/>
          <w:numId w:val="0"/>
        </w:numPr>
        <w:spacing w:line="240" w:lineRule="auto"/>
        <w:ind w:left="0" w:firstLine="0"/>
        <w:rPr>
          <w:rFonts w:hint="eastAsia" w:ascii="仿宋" w:hAnsi="仿宋" w:eastAsia="仿宋" w:cs="仿宋"/>
          <w:highlight w:val="none"/>
        </w:rPr>
      </w:pPr>
    </w:p>
    <w:p w14:paraId="56545616">
      <w:pPr>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注：以上文件投标供应商可以在本采购文件提供的格式范本基础上适当微调，使得内容更加完备。制作加密电子投标文件时做好关联点设置。</w:t>
      </w:r>
    </w:p>
    <w:p w14:paraId="56C4AF9F">
      <w:pPr>
        <w:rPr>
          <w:rFonts w:hint="eastAsia" w:ascii="仿宋" w:hAnsi="仿宋" w:eastAsia="仿宋" w:cs="仿宋"/>
          <w:highlight w:val="none"/>
        </w:rPr>
      </w:pPr>
    </w:p>
    <w:p w14:paraId="6FC7FBB7">
      <w:pPr>
        <w:rPr>
          <w:rFonts w:hint="eastAsia" w:ascii="仿宋" w:hAnsi="仿宋" w:eastAsia="仿宋" w:cs="仿宋"/>
          <w:highlight w:val="none"/>
        </w:rPr>
      </w:pPr>
    </w:p>
    <w:p w14:paraId="3AC4FBF5">
      <w:pPr>
        <w:rPr>
          <w:rFonts w:hint="eastAsia" w:ascii="仿宋" w:hAnsi="仿宋" w:eastAsia="仿宋" w:cs="仿宋"/>
          <w:highlight w:val="none"/>
        </w:rPr>
      </w:pPr>
    </w:p>
    <w:p w14:paraId="6C0C7627">
      <w:pPr>
        <w:rPr>
          <w:rFonts w:hint="eastAsia" w:ascii="仿宋" w:hAnsi="仿宋" w:eastAsia="仿宋" w:cs="仿宋"/>
          <w:highlight w:val="none"/>
        </w:rPr>
      </w:pPr>
    </w:p>
    <w:p w14:paraId="163C8960">
      <w:pPr>
        <w:rPr>
          <w:rFonts w:hint="eastAsia" w:ascii="仿宋" w:hAnsi="仿宋" w:eastAsia="仿宋" w:cs="仿宋"/>
          <w:highlight w:val="none"/>
        </w:rPr>
      </w:pPr>
    </w:p>
    <w:p w14:paraId="6C7872F0">
      <w:pPr>
        <w:rPr>
          <w:rFonts w:hint="eastAsia" w:ascii="仿宋" w:hAnsi="仿宋" w:eastAsia="仿宋" w:cs="仿宋"/>
          <w:highlight w:val="none"/>
        </w:rPr>
      </w:pPr>
    </w:p>
    <w:p w14:paraId="0F8D7556">
      <w:pPr>
        <w:rPr>
          <w:rFonts w:hint="eastAsia" w:ascii="仿宋" w:hAnsi="仿宋" w:eastAsia="仿宋" w:cs="仿宋"/>
          <w:highlight w:val="none"/>
        </w:rPr>
      </w:pPr>
    </w:p>
    <w:p w14:paraId="4FB63CB9">
      <w:pPr>
        <w:rPr>
          <w:rFonts w:hint="eastAsia" w:ascii="仿宋" w:hAnsi="仿宋" w:eastAsia="仿宋" w:cs="仿宋"/>
          <w:highlight w:val="none"/>
        </w:rPr>
      </w:pPr>
    </w:p>
    <w:p w14:paraId="5D2EC228">
      <w:pPr>
        <w:rPr>
          <w:rFonts w:hint="eastAsia" w:ascii="仿宋" w:hAnsi="仿宋" w:eastAsia="仿宋" w:cs="仿宋"/>
          <w:highlight w:val="none"/>
        </w:rPr>
      </w:pPr>
    </w:p>
    <w:p w14:paraId="5E8C6C96">
      <w:pPr>
        <w:rPr>
          <w:rFonts w:hint="eastAsia" w:ascii="仿宋" w:hAnsi="仿宋" w:eastAsia="仿宋" w:cs="仿宋"/>
          <w:highlight w:val="none"/>
        </w:rPr>
      </w:pPr>
    </w:p>
    <w:p w14:paraId="230B07F9">
      <w:pPr>
        <w:rPr>
          <w:rFonts w:hint="eastAsia" w:ascii="仿宋" w:hAnsi="仿宋" w:eastAsia="仿宋" w:cs="仿宋"/>
          <w:highlight w:val="none"/>
        </w:rPr>
      </w:pPr>
    </w:p>
    <w:p w14:paraId="57F1C566">
      <w:pPr>
        <w:rPr>
          <w:rFonts w:hint="eastAsia" w:ascii="仿宋" w:hAnsi="仿宋" w:eastAsia="仿宋" w:cs="仿宋"/>
          <w:highlight w:val="none"/>
        </w:rPr>
      </w:pPr>
    </w:p>
    <w:p w14:paraId="717F0DA9">
      <w:pPr>
        <w:rPr>
          <w:rFonts w:hint="eastAsia" w:ascii="仿宋" w:hAnsi="仿宋" w:eastAsia="仿宋" w:cs="仿宋"/>
          <w:highlight w:val="none"/>
        </w:rPr>
      </w:pPr>
    </w:p>
    <w:p w14:paraId="60A617B1">
      <w:pPr>
        <w:rPr>
          <w:rFonts w:hint="eastAsia" w:ascii="仿宋" w:hAnsi="仿宋" w:eastAsia="仿宋" w:cs="仿宋"/>
          <w:highlight w:val="none"/>
        </w:rPr>
      </w:pPr>
    </w:p>
    <w:p w14:paraId="33EC26F4">
      <w:pPr>
        <w:rPr>
          <w:rFonts w:hint="eastAsia" w:ascii="仿宋" w:hAnsi="仿宋" w:eastAsia="仿宋" w:cs="仿宋"/>
          <w:highlight w:val="none"/>
        </w:rPr>
      </w:pPr>
    </w:p>
    <w:p w14:paraId="161EFFB4">
      <w:pPr>
        <w:rPr>
          <w:rFonts w:hint="eastAsia" w:ascii="仿宋" w:hAnsi="仿宋" w:eastAsia="仿宋" w:cs="仿宋"/>
          <w:highlight w:val="none"/>
        </w:rPr>
      </w:pPr>
    </w:p>
    <w:p w14:paraId="5BDA1EFE">
      <w:pPr>
        <w:rPr>
          <w:rFonts w:hint="eastAsia" w:ascii="仿宋" w:hAnsi="仿宋" w:eastAsia="仿宋" w:cs="仿宋"/>
          <w:highlight w:val="none"/>
        </w:rPr>
      </w:pPr>
    </w:p>
    <w:p w14:paraId="5F9B703A">
      <w:pPr>
        <w:rPr>
          <w:rFonts w:hint="eastAsia" w:ascii="仿宋" w:hAnsi="仿宋" w:eastAsia="仿宋" w:cs="仿宋"/>
          <w:highlight w:val="none"/>
        </w:rPr>
      </w:pPr>
    </w:p>
    <w:p w14:paraId="17F0EEE2">
      <w:pPr>
        <w:rPr>
          <w:rFonts w:hint="eastAsia" w:ascii="仿宋" w:hAnsi="仿宋" w:eastAsia="仿宋" w:cs="仿宋"/>
          <w:highlight w:val="none"/>
        </w:rPr>
      </w:pPr>
    </w:p>
    <w:p w14:paraId="23DA1BBB">
      <w:pPr>
        <w:rPr>
          <w:rFonts w:hint="eastAsia" w:ascii="仿宋" w:hAnsi="仿宋" w:eastAsia="仿宋" w:cs="仿宋"/>
          <w:highlight w:val="none"/>
        </w:rPr>
      </w:pPr>
    </w:p>
    <w:p w14:paraId="768D252B">
      <w:pPr>
        <w:rPr>
          <w:rFonts w:hint="eastAsia" w:ascii="仿宋" w:hAnsi="仿宋" w:eastAsia="仿宋" w:cs="仿宋"/>
          <w:highlight w:val="none"/>
        </w:rPr>
      </w:pPr>
    </w:p>
    <w:p w14:paraId="274FCA50">
      <w:pPr>
        <w:rPr>
          <w:rFonts w:hint="eastAsia" w:ascii="仿宋" w:hAnsi="仿宋" w:eastAsia="仿宋" w:cs="仿宋"/>
          <w:highlight w:val="none"/>
        </w:rPr>
      </w:pPr>
    </w:p>
    <w:p w14:paraId="6B13F872">
      <w:pPr>
        <w:rPr>
          <w:rFonts w:hint="eastAsia" w:ascii="仿宋" w:hAnsi="仿宋" w:eastAsia="仿宋" w:cs="仿宋"/>
          <w:highlight w:val="none"/>
        </w:rPr>
      </w:pPr>
    </w:p>
    <w:p w14:paraId="51D2CE3F">
      <w:pPr>
        <w:rPr>
          <w:rFonts w:hint="eastAsia" w:ascii="仿宋" w:hAnsi="仿宋" w:eastAsia="仿宋" w:cs="仿宋"/>
          <w:highlight w:val="none"/>
        </w:rPr>
      </w:pPr>
    </w:p>
    <w:p w14:paraId="643C4D26">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12</w:t>
      </w:r>
      <w:r>
        <w:rPr>
          <w:rFonts w:hint="eastAsia" w:ascii="仿宋" w:hAnsi="仿宋" w:eastAsia="仿宋" w:cs="仿宋"/>
          <w:b/>
          <w:bCs/>
          <w:sz w:val="28"/>
          <w:szCs w:val="28"/>
          <w:highlight w:val="none"/>
        </w:rPr>
        <w:t>：项目明细清单</w:t>
      </w:r>
    </w:p>
    <w:p w14:paraId="098A8D94">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项目明细清单</w:t>
      </w:r>
    </w:p>
    <w:p w14:paraId="4350F7DF">
      <w:pPr>
        <w:snapToGrid w:val="0"/>
        <w:spacing w:before="50" w:after="156" w:afterLines="50"/>
        <w:jc w:val="center"/>
        <w:rPr>
          <w:rFonts w:hint="eastAsia" w:ascii="仿宋" w:hAnsi="仿宋" w:eastAsia="仿宋" w:cs="仿宋"/>
          <w:b/>
          <w:spacing w:val="40"/>
          <w:kern w:val="0"/>
          <w:sz w:val="36"/>
          <w:szCs w:val="36"/>
          <w:highlight w:val="none"/>
        </w:rPr>
      </w:pPr>
    </w:p>
    <w:p w14:paraId="728E1B0E">
      <w:pPr>
        <w:pStyle w:val="11"/>
        <w:snapToGrid w:val="0"/>
        <w:rPr>
          <w:rFonts w:hint="eastAsia" w:ascii="仿宋" w:hAnsi="仿宋" w:eastAsia="仿宋" w:cs="仿宋"/>
          <w:kern w:val="0"/>
          <w:sz w:val="30"/>
          <w:szCs w:val="30"/>
          <w:highlight w:val="none"/>
          <w:u w:val="singl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r>
        <w:rPr>
          <w:rFonts w:hint="eastAsia" w:ascii="仿宋" w:hAnsi="仿宋" w:eastAsia="仿宋" w:cs="仿宋"/>
          <w:sz w:val="30"/>
          <w:szCs w:val="30"/>
          <w:highlight w:val="none"/>
        </w:rPr>
        <w:t xml:space="preserve">           标项：</w:t>
      </w:r>
      <w:r>
        <w:rPr>
          <w:rFonts w:hint="eastAsia" w:ascii="仿宋" w:hAnsi="仿宋" w:eastAsia="仿宋" w:cs="仿宋"/>
          <w:sz w:val="30"/>
          <w:szCs w:val="30"/>
          <w:highlight w:val="none"/>
          <w:u w:val="single"/>
        </w:rPr>
        <w:t xml:space="preserve">    </w:t>
      </w:r>
    </w:p>
    <w:p w14:paraId="151198E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服务部分</w:t>
      </w:r>
    </w:p>
    <w:tbl>
      <w:tblPr>
        <w:tblStyle w:val="33"/>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AE11F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536599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05ACA05">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6B84CE06">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服务人员</w:t>
            </w:r>
          </w:p>
          <w:p w14:paraId="21C99B2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285C9E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服务内容</w:t>
            </w:r>
          </w:p>
        </w:tc>
      </w:tr>
      <w:tr w14:paraId="40B5A5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F610E9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62B8FDA">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3155E30">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DE5BD04">
            <w:pPr>
              <w:snapToGrid w:val="0"/>
              <w:spacing w:before="50" w:after="50"/>
              <w:jc w:val="center"/>
              <w:rPr>
                <w:rFonts w:hint="eastAsia" w:ascii="仿宋" w:hAnsi="仿宋" w:eastAsia="仿宋" w:cs="仿宋"/>
                <w:sz w:val="30"/>
                <w:szCs w:val="30"/>
                <w:highlight w:val="none"/>
              </w:rPr>
            </w:pPr>
          </w:p>
        </w:tc>
      </w:tr>
      <w:tr w14:paraId="2B27F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304D0D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30DC28E9">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80DE1A3">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9D2662F">
            <w:pPr>
              <w:snapToGrid w:val="0"/>
              <w:spacing w:before="50" w:after="50"/>
              <w:jc w:val="center"/>
              <w:rPr>
                <w:rFonts w:hint="eastAsia" w:ascii="仿宋" w:hAnsi="仿宋" w:eastAsia="仿宋" w:cs="仿宋"/>
                <w:sz w:val="30"/>
                <w:szCs w:val="30"/>
                <w:highlight w:val="none"/>
              </w:rPr>
            </w:pPr>
          </w:p>
        </w:tc>
      </w:tr>
      <w:tr w14:paraId="2A2CC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D90B8D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53C82AF">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B8E1F87">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B48CB20">
            <w:pPr>
              <w:snapToGrid w:val="0"/>
              <w:spacing w:before="50" w:after="50"/>
              <w:jc w:val="center"/>
              <w:rPr>
                <w:rFonts w:hint="eastAsia" w:ascii="仿宋" w:hAnsi="仿宋" w:eastAsia="仿宋" w:cs="仿宋"/>
                <w:sz w:val="30"/>
                <w:szCs w:val="30"/>
                <w:highlight w:val="none"/>
              </w:rPr>
            </w:pPr>
          </w:p>
        </w:tc>
      </w:tr>
    </w:tbl>
    <w:p w14:paraId="55F39773">
      <w:pPr>
        <w:pStyle w:val="11"/>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货物部分（如有）</w:t>
      </w:r>
    </w:p>
    <w:tbl>
      <w:tblPr>
        <w:tblStyle w:val="3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3612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F05920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17F085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4838778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E01D50F">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规格</w:t>
            </w:r>
          </w:p>
          <w:p w14:paraId="40BA9A4C">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3EF8823">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单位及</w:t>
            </w:r>
          </w:p>
          <w:p w14:paraId="7B79356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D11914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06492D3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产地</w:t>
            </w:r>
          </w:p>
        </w:tc>
      </w:tr>
      <w:tr w14:paraId="713DD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5E7BA1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4FE32F45">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9D8FC49">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F9884F6">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CD625F4">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50D237">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9BA92FF">
            <w:pPr>
              <w:snapToGrid w:val="0"/>
              <w:spacing w:before="50" w:after="50"/>
              <w:jc w:val="center"/>
              <w:rPr>
                <w:rFonts w:hint="eastAsia" w:ascii="仿宋" w:hAnsi="仿宋" w:eastAsia="仿宋" w:cs="仿宋"/>
                <w:sz w:val="30"/>
                <w:szCs w:val="30"/>
                <w:highlight w:val="none"/>
              </w:rPr>
            </w:pPr>
          </w:p>
        </w:tc>
      </w:tr>
      <w:tr w14:paraId="08080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9674A9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42EF5339">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249CD5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D14D4D7">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59B6573">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BC64E32">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4060140">
            <w:pPr>
              <w:snapToGrid w:val="0"/>
              <w:spacing w:before="50" w:after="50"/>
              <w:jc w:val="center"/>
              <w:rPr>
                <w:rFonts w:hint="eastAsia" w:ascii="仿宋" w:hAnsi="仿宋" w:eastAsia="仿宋" w:cs="仿宋"/>
                <w:sz w:val="30"/>
                <w:szCs w:val="30"/>
                <w:highlight w:val="none"/>
              </w:rPr>
            </w:pPr>
          </w:p>
        </w:tc>
      </w:tr>
      <w:tr w14:paraId="2F339F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A9FF1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14FD428">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73CD5A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16B0E59">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1AD5812">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A7105CD">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1A0CB3C">
            <w:pPr>
              <w:snapToGrid w:val="0"/>
              <w:spacing w:before="50" w:after="50"/>
              <w:jc w:val="center"/>
              <w:rPr>
                <w:rFonts w:hint="eastAsia" w:ascii="仿宋" w:hAnsi="仿宋" w:eastAsia="仿宋" w:cs="仿宋"/>
                <w:sz w:val="30"/>
                <w:szCs w:val="30"/>
                <w:highlight w:val="none"/>
              </w:rPr>
            </w:pPr>
          </w:p>
        </w:tc>
      </w:tr>
    </w:tbl>
    <w:p w14:paraId="59EEE7B9">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注：在填写时，如上表不适合本项目的实际情况，可在确保内容完整的情况下，对上表进行细化。</w:t>
      </w:r>
    </w:p>
    <w:p w14:paraId="6BF4D314">
      <w:pPr>
        <w:snapToGrid w:val="0"/>
        <w:spacing w:before="156" w:beforeLines="50"/>
        <w:rPr>
          <w:rFonts w:hint="eastAsia" w:ascii="仿宋" w:hAnsi="仿宋" w:eastAsia="仿宋" w:cs="仿宋"/>
          <w:sz w:val="30"/>
          <w:szCs w:val="30"/>
          <w:highlight w:val="none"/>
        </w:rPr>
      </w:pPr>
    </w:p>
    <w:p w14:paraId="62D385C0">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法定代表人或其授权代表（签字或盖章）：          </w:t>
      </w:r>
    </w:p>
    <w:p w14:paraId="2D75A78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日期： </w:t>
      </w:r>
    </w:p>
    <w:p w14:paraId="6321C08C">
      <w:pPr>
        <w:snapToGrid w:val="0"/>
        <w:spacing w:before="50" w:after="50"/>
        <w:rPr>
          <w:rFonts w:hint="eastAsia" w:ascii="仿宋" w:hAnsi="仿宋" w:eastAsia="仿宋" w:cs="仿宋"/>
          <w:spacing w:val="20"/>
          <w:sz w:val="30"/>
          <w:szCs w:val="30"/>
          <w:highlight w:val="none"/>
        </w:rPr>
      </w:pPr>
    </w:p>
    <w:p w14:paraId="2D8E0B7B">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3</w:t>
      </w:r>
      <w:r>
        <w:rPr>
          <w:rFonts w:hint="eastAsia" w:ascii="仿宋" w:hAnsi="仿宋" w:eastAsia="仿宋" w:cs="仿宋"/>
          <w:b/>
          <w:bCs/>
          <w:sz w:val="30"/>
          <w:szCs w:val="30"/>
          <w:highlight w:val="none"/>
        </w:rPr>
        <w:t>：技术响应表</w:t>
      </w:r>
    </w:p>
    <w:p w14:paraId="1EC0802A">
      <w:pPr>
        <w:snapToGrid w:val="0"/>
        <w:spacing w:before="50" w:after="50"/>
        <w:rPr>
          <w:rFonts w:hint="eastAsia" w:ascii="仿宋" w:hAnsi="仿宋" w:eastAsia="仿宋" w:cs="仿宋"/>
          <w:b/>
          <w:bCs/>
          <w:sz w:val="30"/>
          <w:szCs w:val="30"/>
          <w:highlight w:val="none"/>
        </w:rPr>
      </w:pPr>
    </w:p>
    <w:p w14:paraId="76567CBC">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技 术 响 应 表</w:t>
      </w:r>
    </w:p>
    <w:p w14:paraId="27855A1A">
      <w:pPr>
        <w:snapToGrid w:val="0"/>
        <w:spacing w:before="50" w:after="156" w:afterLines="50"/>
        <w:jc w:val="center"/>
        <w:rPr>
          <w:rFonts w:hint="eastAsia" w:ascii="仿宋" w:hAnsi="仿宋" w:eastAsia="仿宋" w:cs="仿宋"/>
          <w:b/>
          <w:spacing w:val="40"/>
          <w:kern w:val="0"/>
          <w:sz w:val="36"/>
          <w:szCs w:val="36"/>
          <w:highlight w:val="none"/>
        </w:rPr>
      </w:pPr>
    </w:p>
    <w:p w14:paraId="45FBA5F3">
      <w:pPr>
        <w:pStyle w:val="11"/>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p>
    <w:p w14:paraId="63D43315">
      <w:pPr>
        <w:pStyle w:val="11"/>
        <w:snapToGrid w:val="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tbl>
      <w:tblPr>
        <w:tblStyle w:val="33"/>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2A2572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D1BE3B">
            <w:pPr>
              <w:snapToGrid w:val="0"/>
              <w:spacing w:before="50" w:after="50"/>
              <w:rPr>
                <w:rFonts w:hint="eastAsia" w:ascii="仿宋" w:hAnsi="仿宋" w:eastAsia="仿宋" w:cs="仿宋"/>
                <w:spacing w:val="20"/>
                <w:sz w:val="24"/>
                <w:szCs w:val="24"/>
                <w:highlight w:val="none"/>
              </w:rPr>
            </w:pPr>
            <w:bookmarkStart w:id="65" w:name="_Toc64369807"/>
            <w:r>
              <w:rPr>
                <w:rFonts w:hint="eastAsia" w:ascii="仿宋" w:hAnsi="仿宋" w:eastAsia="仿宋" w:cs="仿宋"/>
                <w:spacing w:val="20"/>
                <w:sz w:val="24"/>
                <w:szCs w:val="24"/>
                <w:highlight w:val="none"/>
              </w:rPr>
              <w:t>服务部分</w:t>
            </w:r>
            <w:bookmarkEnd w:id="65"/>
          </w:p>
        </w:tc>
      </w:tr>
      <w:tr w14:paraId="663DC5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7EDAF19">
            <w:pPr>
              <w:snapToGrid w:val="0"/>
              <w:spacing w:before="50" w:after="50"/>
              <w:jc w:val="center"/>
              <w:rPr>
                <w:rFonts w:hint="eastAsia" w:ascii="仿宋" w:hAnsi="仿宋" w:eastAsia="仿宋" w:cs="仿宋"/>
                <w:spacing w:val="20"/>
                <w:sz w:val="24"/>
                <w:szCs w:val="24"/>
                <w:highlight w:val="none"/>
              </w:rPr>
            </w:pPr>
            <w:bookmarkStart w:id="66" w:name="_Toc64369800"/>
            <w:r>
              <w:rPr>
                <w:rFonts w:hint="eastAsia" w:ascii="仿宋" w:hAnsi="仿宋" w:eastAsia="仿宋" w:cs="仿宋"/>
                <w:spacing w:val="20"/>
                <w:sz w:val="24"/>
                <w:szCs w:val="24"/>
                <w:highlight w:val="none"/>
              </w:rPr>
              <w:t>序号</w:t>
            </w:r>
            <w:bookmarkEnd w:id="66"/>
          </w:p>
        </w:tc>
        <w:tc>
          <w:tcPr>
            <w:tcW w:w="1861" w:type="dxa"/>
            <w:tcBorders>
              <w:top w:val="single" w:color="auto" w:sz="4" w:space="0"/>
              <w:left w:val="single" w:color="auto" w:sz="4" w:space="0"/>
              <w:bottom w:val="single" w:color="auto" w:sz="4" w:space="0"/>
              <w:right w:val="single" w:color="auto" w:sz="4" w:space="0"/>
            </w:tcBorders>
            <w:noWrap/>
            <w:vAlign w:val="center"/>
          </w:tcPr>
          <w:p w14:paraId="2C3C529E">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5144F25">
            <w:pPr>
              <w:snapToGrid w:val="0"/>
              <w:spacing w:before="50" w:after="50"/>
              <w:jc w:val="center"/>
              <w:rPr>
                <w:rFonts w:hint="eastAsia" w:ascii="仿宋" w:hAnsi="仿宋" w:eastAsia="仿宋" w:cs="仿宋"/>
                <w:spacing w:val="20"/>
                <w:sz w:val="24"/>
                <w:szCs w:val="24"/>
                <w:highlight w:val="none"/>
              </w:rPr>
            </w:pPr>
            <w:bookmarkStart w:id="67" w:name="_Toc64369801"/>
            <w:bookmarkStart w:id="68" w:name="_Toc64369802"/>
            <w:r>
              <w:rPr>
                <w:rFonts w:hint="eastAsia" w:ascii="仿宋" w:hAnsi="仿宋" w:eastAsia="仿宋" w:cs="仿宋"/>
                <w:spacing w:val="20"/>
                <w:sz w:val="24"/>
                <w:szCs w:val="24"/>
                <w:highlight w:val="none"/>
              </w:rPr>
              <w:t>采购文件</w:t>
            </w:r>
          </w:p>
          <w:p w14:paraId="086C95D5">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67"/>
          </w:p>
        </w:tc>
        <w:tc>
          <w:tcPr>
            <w:tcW w:w="2105" w:type="dxa"/>
            <w:tcBorders>
              <w:top w:val="single" w:color="auto" w:sz="4" w:space="0"/>
              <w:left w:val="single" w:color="auto" w:sz="4" w:space="0"/>
              <w:bottom w:val="single" w:color="auto" w:sz="4" w:space="0"/>
              <w:right w:val="single" w:color="auto" w:sz="4" w:space="0"/>
            </w:tcBorders>
            <w:noWrap/>
            <w:vAlign w:val="center"/>
          </w:tcPr>
          <w:p w14:paraId="5D40C14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236942AB">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68"/>
          </w:p>
        </w:tc>
        <w:tc>
          <w:tcPr>
            <w:tcW w:w="1396" w:type="dxa"/>
            <w:tcBorders>
              <w:top w:val="single" w:color="auto" w:sz="4" w:space="0"/>
              <w:left w:val="single" w:color="auto" w:sz="4" w:space="0"/>
              <w:bottom w:val="single" w:color="auto" w:sz="4" w:space="0"/>
              <w:right w:val="single" w:color="auto" w:sz="4" w:space="0"/>
            </w:tcBorders>
            <w:noWrap/>
            <w:vAlign w:val="center"/>
          </w:tcPr>
          <w:p w14:paraId="737058BB">
            <w:pPr>
              <w:snapToGrid w:val="0"/>
              <w:spacing w:before="50" w:after="50"/>
              <w:jc w:val="center"/>
              <w:rPr>
                <w:rFonts w:hint="eastAsia" w:ascii="仿宋" w:hAnsi="仿宋" w:eastAsia="仿宋" w:cs="仿宋"/>
                <w:spacing w:val="20"/>
                <w:sz w:val="24"/>
                <w:szCs w:val="24"/>
                <w:highlight w:val="none"/>
              </w:rPr>
            </w:pPr>
            <w:bookmarkStart w:id="69" w:name="_Toc64369803"/>
            <w:r>
              <w:rPr>
                <w:rFonts w:hint="eastAsia" w:ascii="仿宋" w:hAnsi="仿宋" w:eastAsia="仿宋" w:cs="仿宋"/>
                <w:spacing w:val="20"/>
                <w:sz w:val="24"/>
                <w:szCs w:val="24"/>
                <w:highlight w:val="none"/>
              </w:rPr>
              <w:t>偏离</w:t>
            </w:r>
          </w:p>
          <w:p w14:paraId="352B8A2C">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69"/>
          </w:p>
        </w:tc>
      </w:tr>
      <w:tr w14:paraId="2AAA4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B48CCCA">
            <w:pPr>
              <w:snapToGrid w:val="0"/>
              <w:spacing w:before="50" w:after="50"/>
              <w:rPr>
                <w:rFonts w:hint="eastAsia" w:ascii="仿宋" w:hAnsi="仿宋" w:eastAsia="仿宋" w:cs="仿宋"/>
                <w:spacing w:val="20"/>
                <w:sz w:val="24"/>
                <w:szCs w:val="24"/>
                <w:highlight w:val="none"/>
              </w:rPr>
            </w:pPr>
            <w:bookmarkStart w:id="70" w:name="_Toc64369804"/>
            <w:r>
              <w:rPr>
                <w:rFonts w:hint="eastAsia" w:ascii="仿宋" w:hAnsi="仿宋" w:eastAsia="仿宋" w:cs="仿宋"/>
                <w:spacing w:val="20"/>
                <w:sz w:val="24"/>
                <w:szCs w:val="24"/>
                <w:highlight w:val="none"/>
              </w:rPr>
              <w:t>1</w:t>
            </w:r>
            <w:bookmarkEnd w:id="70"/>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23B180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D079A94">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1B13169E">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A5DDF4D">
            <w:pPr>
              <w:snapToGrid w:val="0"/>
              <w:spacing w:before="50" w:after="50"/>
              <w:rPr>
                <w:rFonts w:hint="eastAsia" w:ascii="仿宋" w:hAnsi="仿宋" w:eastAsia="仿宋" w:cs="仿宋"/>
                <w:spacing w:val="20"/>
                <w:sz w:val="24"/>
                <w:szCs w:val="24"/>
                <w:highlight w:val="none"/>
              </w:rPr>
            </w:pPr>
          </w:p>
        </w:tc>
      </w:tr>
      <w:tr w14:paraId="67F058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850B04E">
            <w:pPr>
              <w:snapToGrid w:val="0"/>
              <w:spacing w:before="50" w:after="50"/>
              <w:rPr>
                <w:rFonts w:hint="eastAsia" w:ascii="仿宋" w:hAnsi="仿宋" w:eastAsia="仿宋" w:cs="仿宋"/>
                <w:spacing w:val="20"/>
                <w:sz w:val="24"/>
                <w:szCs w:val="24"/>
                <w:highlight w:val="none"/>
              </w:rPr>
            </w:pPr>
            <w:bookmarkStart w:id="71" w:name="_Toc64369805"/>
            <w:r>
              <w:rPr>
                <w:rFonts w:hint="eastAsia" w:ascii="仿宋" w:hAnsi="仿宋" w:eastAsia="仿宋" w:cs="仿宋"/>
                <w:spacing w:val="20"/>
                <w:sz w:val="24"/>
                <w:szCs w:val="24"/>
                <w:highlight w:val="none"/>
              </w:rPr>
              <w:t>2</w:t>
            </w:r>
            <w:bookmarkEnd w:id="71"/>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53AA34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EC372C2">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02C2BAC7">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064BD79E">
            <w:pPr>
              <w:snapToGrid w:val="0"/>
              <w:spacing w:before="50" w:after="50"/>
              <w:rPr>
                <w:rFonts w:hint="eastAsia" w:ascii="仿宋" w:hAnsi="仿宋" w:eastAsia="仿宋" w:cs="仿宋"/>
                <w:spacing w:val="20"/>
                <w:sz w:val="24"/>
                <w:szCs w:val="24"/>
                <w:highlight w:val="none"/>
              </w:rPr>
            </w:pPr>
          </w:p>
        </w:tc>
      </w:tr>
      <w:tr w14:paraId="6F39F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D67CEC">
            <w:pPr>
              <w:snapToGrid w:val="0"/>
              <w:spacing w:before="50" w:after="50"/>
              <w:rPr>
                <w:rFonts w:hint="eastAsia" w:ascii="仿宋" w:hAnsi="仿宋" w:eastAsia="仿宋" w:cs="仿宋"/>
                <w:spacing w:val="20"/>
                <w:sz w:val="24"/>
                <w:szCs w:val="24"/>
                <w:highlight w:val="none"/>
              </w:rPr>
            </w:pPr>
            <w:bookmarkStart w:id="72" w:name="_Toc64369806"/>
            <w:bookmarkEnd w:id="72"/>
            <w:r>
              <w:rPr>
                <w:rFonts w:hint="eastAsia" w:ascii="仿宋" w:hAnsi="仿宋" w:eastAsia="仿宋" w:cs="仿宋"/>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B2E992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C956A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8581B58">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E4E2B44">
            <w:pPr>
              <w:snapToGrid w:val="0"/>
              <w:spacing w:before="50" w:after="50"/>
              <w:rPr>
                <w:rFonts w:hint="eastAsia" w:ascii="仿宋" w:hAnsi="仿宋" w:eastAsia="仿宋" w:cs="仿宋"/>
                <w:spacing w:val="20"/>
                <w:sz w:val="24"/>
                <w:szCs w:val="24"/>
                <w:highlight w:val="none"/>
              </w:rPr>
            </w:pPr>
          </w:p>
        </w:tc>
      </w:tr>
      <w:tr w14:paraId="4242B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4756F8F">
            <w:pPr>
              <w:snapToGrid w:val="0"/>
              <w:spacing w:before="50" w:after="50"/>
              <w:rPr>
                <w:rFonts w:hint="eastAsia" w:ascii="仿宋" w:hAnsi="仿宋" w:eastAsia="仿宋" w:cs="仿宋"/>
                <w:spacing w:val="20"/>
                <w:sz w:val="24"/>
                <w:szCs w:val="24"/>
                <w:highlight w:val="none"/>
              </w:rPr>
            </w:pPr>
            <w:bookmarkStart w:id="73" w:name="_Toc64369799"/>
            <w:r>
              <w:rPr>
                <w:rFonts w:hint="eastAsia" w:ascii="仿宋" w:hAnsi="仿宋" w:eastAsia="仿宋" w:cs="仿宋"/>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7C57CC4">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9A66C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485C287C">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B75E1C3">
            <w:pPr>
              <w:snapToGrid w:val="0"/>
              <w:spacing w:before="50" w:after="50"/>
              <w:rPr>
                <w:rFonts w:hint="eastAsia" w:ascii="仿宋" w:hAnsi="仿宋" w:eastAsia="仿宋" w:cs="仿宋"/>
                <w:spacing w:val="20"/>
                <w:sz w:val="24"/>
                <w:szCs w:val="24"/>
                <w:highlight w:val="none"/>
              </w:rPr>
            </w:pPr>
          </w:p>
        </w:tc>
      </w:tr>
      <w:tr w14:paraId="0E5E2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F081DE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A69A9CD">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36F6E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330DA5A">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1A6D64E">
            <w:pPr>
              <w:snapToGrid w:val="0"/>
              <w:spacing w:before="50" w:after="50"/>
              <w:rPr>
                <w:rFonts w:hint="eastAsia" w:ascii="仿宋" w:hAnsi="仿宋" w:eastAsia="仿宋" w:cs="仿宋"/>
                <w:spacing w:val="20"/>
                <w:sz w:val="24"/>
                <w:szCs w:val="24"/>
                <w:highlight w:val="none"/>
              </w:rPr>
            </w:pPr>
          </w:p>
        </w:tc>
      </w:tr>
      <w:tr w14:paraId="38D87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0133D4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1D5BD1C">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9F109C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A9B20DF">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653700E">
            <w:pPr>
              <w:snapToGrid w:val="0"/>
              <w:spacing w:before="50" w:after="50"/>
              <w:rPr>
                <w:rFonts w:hint="eastAsia" w:ascii="仿宋" w:hAnsi="仿宋" w:eastAsia="仿宋" w:cs="仿宋"/>
                <w:spacing w:val="20"/>
                <w:sz w:val="24"/>
                <w:szCs w:val="24"/>
                <w:highlight w:val="none"/>
              </w:rPr>
            </w:pPr>
          </w:p>
        </w:tc>
      </w:tr>
      <w:tr w14:paraId="03D2BC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E4CCB6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5C4FF73">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38AC3BE">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1B33125">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50F6839">
            <w:pPr>
              <w:snapToGrid w:val="0"/>
              <w:spacing w:before="50" w:after="50"/>
              <w:rPr>
                <w:rFonts w:hint="eastAsia" w:ascii="仿宋" w:hAnsi="仿宋" w:eastAsia="仿宋" w:cs="仿宋"/>
                <w:spacing w:val="20"/>
                <w:sz w:val="24"/>
                <w:szCs w:val="24"/>
                <w:highlight w:val="none"/>
              </w:rPr>
            </w:pPr>
          </w:p>
        </w:tc>
      </w:tr>
      <w:tr w14:paraId="63A3B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6D0B7BFF">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货物部分</w:t>
            </w:r>
            <w:bookmarkEnd w:id="73"/>
            <w:r>
              <w:rPr>
                <w:rFonts w:hint="eastAsia" w:ascii="仿宋" w:hAnsi="仿宋" w:eastAsia="仿宋" w:cs="仿宋"/>
                <w:spacing w:val="20"/>
                <w:sz w:val="24"/>
                <w:szCs w:val="24"/>
                <w:highlight w:val="none"/>
              </w:rPr>
              <w:t>（如有）</w:t>
            </w:r>
          </w:p>
        </w:tc>
      </w:tr>
      <w:tr w14:paraId="629020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05CE6DF">
            <w:pPr>
              <w:snapToGrid w:val="0"/>
              <w:spacing w:before="50" w:after="50"/>
              <w:jc w:val="center"/>
              <w:rPr>
                <w:rFonts w:hint="eastAsia" w:ascii="仿宋" w:hAnsi="仿宋" w:eastAsia="仿宋" w:cs="仿宋"/>
                <w:spacing w:val="20"/>
                <w:sz w:val="24"/>
                <w:szCs w:val="24"/>
                <w:highlight w:val="none"/>
              </w:rPr>
            </w:pPr>
            <w:bookmarkStart w:id="74" w:name="_Toc64369808"/>
            <w:r>
              <w:rPr>
                <w:rFonts w:hint="eastAsia" w:ascii="仿宋" w:hAnsi="仿宋" w:eastAsia="仿宋" w:cs="仿宋"/>
                <w:spacing w:val="20"/>
                <w:sz w:val="24"/>
                <w:szCs w:val="24"/>
                <w:highlight w:val="none"/>
              </w:rPr>
              <w:t>序号</w:t>
            </w:r>
            <w:bookmarkEnd w:id="74"/>
          </w:p>
        </w:tc>
        <w:tc>
          <w:tcPr>
            <w:tcW w:w="1861" w:type="dxa"/>
            <w:tcBorders>
              <w:top w:val="single" w:color="auto" w:sz="4" w:space="0"/>
              <w:left w:val="single" w:color="auto" w:sz="4" w:space="0"/>
              <w:bottom w:val="single" w:color="auto" w:sz="4" w:space="0"/>
              <w:right w:val="single" w:color="auto" w:sz="4" w:space="0"/>
            </w:tcBorders>
            <w:noWrap/>
            <w:vAlign w:val="center"/>
          </w:tcPr>
          <w:p w14:paraId="2EFA1717">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57F1131A">
            <w:pPr>
              <w:snapToGrid w:val="0"/>
              <w:spacing w:before="50" w:after="50"/>
              <w:jc w:val="center"/>
              <w:rPr>
                <w:rFonts w:hint="eastAsia" w:ascii="仿宋" w:hAnsi="仿宋" w:eastAsia="仿宋" w:cs="仿宋"/>
                <w:spacing w:val="20"/>
                <w:sz w:val="24"/>
                <w:szCs w:val="24"/>
                <w:highlight w:val="none"/>
              </w:rPr>
            </w:pPr>
            <w:bookmarkStart w:id="75" w:name="_Toc64369809"/>
            <w:bookmarkStart w:id="76" w:name="_Toc64369810"/>
            <w:r>
              <w:rPr>
                <w:rFonts w:hint="eastAsia" w:ascii="仿宋" w:hAnsi="仿宋" w:eastAsia="仿宋" w:cs="仿宋"/>
                <w:spacing w:val="20"/>
                <w:sz w:val="24"/>
                <w:szCs w:val="24"/>
                <w:highlight w:val="none"/>
              </w:rPr>
              <w:t>采购文件</w:t>
            </w:r>
          </w:p>
          <w:p w14:paraId="7AC78002">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75"/>
          </w:p>
        </w:tc>
        <w:tc>
          <w:tcPr>
            <w:tcW w:w="2105" w:type="dxa"/>
            <w:tcBorders>
              <w:top w:val="single" w:color="auto" w:sz="4" w:space="0"/>
              <w:left w:val="single" w:color="auto" w:sz="4" w:space="0"/>
              <w:bottom w:val="single" w:color="auto" w:sz="4" w:space="0"/>
              <w:right w:val="single" w:color="auto" w:sz="4" w:space="0"/>
            </w:tcBorders>
            <w:noWrap/>
          </w:tcPr>
          <w:p w14:paraId="0FABD31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58B03038">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76"/>
          </w:p>
        </w:tc>
        <w:tc>
          <w:tcPr>
            <w:tcW w:w="1396" w:type="dxa"/>
            <w:tcBorders>
              <w:top w:val="single" w:color="auto" w:sz="4" w:space="0"/>
              <w:left w:val="single" w:color="auto" w:sz="4" w:space="0"/>
              <w:bottom w:val="single" w:color="auto" w:sz="4" w:space="0"/>
              <w:right w:val="single" w:color="auto" w:sz="4" w:space="0"/>
            </w:tcBorders>
            <w:noWrap/>
          </w:tcPr>
          <w:p w14:paraId="1F67834B">
            <w:pPr>
              <w:snapToGrid w:val="0"/>
              <w:spacing w:before="50" w:after="50"/>
              <w:jc w:val="center"/>
              <w:rPr>
                <w:rFonts w:hint="eastAsia" w:ascii="仿宋" w:hAnsi="仿宋" w:eastAsia="仿宋" w:cs="仿宋"/>
                <w:spacing w:val="20"/>
                <w:sz w:val="24"/>
                <w:szCs w:val="24"/>
                <w:highlight w:val="none"/>
              </w:rPr>
            </w:pPr>
            <w:bookmarkStart w:id="77" w:name="_Toc64369811"/>
            <w:r>
              <w:rPr>
                <w:rFonts w:hint="eastAsia" w:ascii="仿宋" w:hAnsi="仿宋" w:eastAsia="仿宋" w:cs="仿宋"/>
                <w:spacing w:val="20"/>
                <w:sz w:val="24"/>
                <w:szCs w:val="24"/>
                <w:highlight w:val="none"/>
              </w:rPr>
              <w:t>偏离</w:t>
            </w:r>
          </w:p>
          <w:p w14:paraId="349CC08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77"/>
          </w:p>
        </w:tc>
      </w:tr>
      <w:tr w14:paraId="6E8FF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0270BC">
            <w:pPr>
              <w:snapToGrid w:val="0"/>
              <w:spacing w:before="50" w:after="50"/>
              <w:rPr>
                <w:rFonts w:hint="eastAsia" w:ascii="仿宋" w:hAnsi="仿宋" w:eastAsia="仿宋" w:cs="仿宋"/>
                <w:spacing w:val="20"/>
                <w:sz w:val="24"/>
                <w:szCs w:val="24"/>
                <w:highlight w:val="none"/>
              </w:rPr>
            </w:pPr>
            <w:bookmarkStart w:id="78" w:name="_Toc64369814"/>
            <w:r>
              <w:rPr>
                <w:rFonts w:hint="eastAsia" w:ascii="仿宋" w:hAnsi="仿宋" w:eastAsia="仿宋" w:cs="仿宋"/>
                <w:spacing w:val="20"/>
                <w:sz w:val="24"/>
                <w:szCs w:val="24"/>
                <w:highlight w:val="none"/>
              </w:rPr>
              <w:t>…</w:t>
            </w:r>
            <w:bookmarkEnd w:id="78"/>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F1CA88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0DC048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7B153CC4">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66C684C0">
            <w:pPr>
              <w:snapToGrid w:val="0"/>
              <w:spacing w:before="50" w:after="50"/>
              <w:rPr>
                <w:rFonts w:hint="eastAsia" w:ascii="仿宋" w:hAnsi="仿宋" w:eastAsia="仿宋" w:cs="仿宋"/>
                <w:spacing w:val="20"/>
                <w:sz w:val="24"/>
                <w:szCs w:val="24"/>
                <w:highlight w:val="none"/>
              </w:rPr>
            </w:pPr>
          </w:p>
        </w:tc>
      </w:tr>
    </w:tbl>
    <w:p w14:paraId="7A33D572">
      <w:pPr>
        <w:pStyle w:val="14"/>
        <w:rPr>
          <w:rFonts w:hint="eastAsia" w:ascii="仿宋" w:hAnsi="仿宋" w:eastAsia="仿宋" w:cs="仿宋"/>
          <w:b w:val="0"/>
          <w:bCs w:val="0"/>
          <w:spacing w:val="20"/>
          <w:kern w:val="0"/>
          <w:szCs w:val="24"/>
          <w:highlight w:val="none"/>
        </w:rPr>
      </w:pPr>
      <w:r>
        <w:rPr>
          <w:rFonts w:hint="eastAsia" w:ascii="仿宋" w:hAnsi="仿宋" w:eastAsia="仿宋" w:cs="仿宋"/>
          <w:b w:val="0"/>
          <w:bCs w:val="0"/>
          <w:szCs w:val="24"/>
          <w:highlight w:val="none"/>
        </w:rPr>
        <w:t>注：1、投标人应对照采购文件要求和投标文件响应情况在“偏离情况”栏注明“正偏离”、“负偏离”或“无偏离”。若正偏离的，需详细说明或提供证明材料。</w:t>
      </w:r>
    </w:p>
    <w:p w14:paraId="69844DD0">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2、“采购文件要求”一列按采购需求中的“服务清单及要求”填写。</w:t>
      </w:r>
    </w:p>
    <w:p w14:paraId="3656446C">
      <w:pPr>
        <w:snapToGrid w:val="0"/>
        <w:spacing w:before="50" w:after="50"/>
        <w:rPr>
          <w:rFonts w:hint="eastAsia" w:ascii="仿宋" w:hAnsi="仿宋" w:eastAsia="仿宋" w:cs="仿宋"/>
          <w:spacing w:val="20"/>
          <w:sz w:val="30"/>
          <w:szCs w:val="30"/>
          <w:highlight w:val="none"/>
        </w:rPr>
      </w:pPr>
    </w:p>
    <w:p w14:paraId="0ACD967F">
      <w:pPr>
        <w:snapToGrid w:val="0"/>
        <w:spacing w:before="50" w:after="50"/>
        <w:rPr>
          <w:rFonts w:hint="eastAsia" w:ascii="仿宋" w:hAnsi="仿宋" w:eastAsia="仿宋" w:cs="仿宋"/>
          <w:spacing w:val="20"/>
          <w:sz w:val="30"/>
          <w:szCs w:val="30"/>
          <w:highlight w:val="none"/>
        </w:rPr>
      </w:pPr>
    </w:p>
    <w:p w14:paraId="087FB40D">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法定代表人或其授权代表（签字或盖章）：          </w:t>
      </w:r>
    </w:p>
    <w:p w14:paraId="7AD0BB40">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D148702">
      <w:pPr>
        <w:snapToGrid w:val="0"/>
        <w:spacing w:before="156" w:beforeLines="50"/>
        <w:rPr>
          <w:rFonts w:hint="eastAsia" w:ascii="仿宋" w:hAnsi="仿宋" w:eastAsia="仿宋" w:cs="仿宋"/>
          <w:sz w:val="24"/>
          <w:szCs w:val="24"/>
          <w:highlight w:val="none"/>
        </w:rPr>
      </w:pPr>
    </w:p>
    <w:p w14:paraId="0582A8CD">
      <w:pPr>
        <w:snapToGrid w:val="0"/>
        <w:spacing w:before="156" w:beforeLines="50"/>
        <w:rPr>
          <w:rFonts w:hint="eastAsia" w:ascii="仿宋" w:hAnsi="仿宋" w:eastAsia="仿宋" w:cs="仿宋"/>
          <w:sz w:val="24"/>
          <w:szCs w:val="24"/>
          <w:highlight w:val="none"/>
        </w:rPr>
      </w:pPr>
    </w:p>
    <w:p w14:paraId="6AE96337">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4</w:t>
      </w:r>
      <w:r>
        <w:rPr>
          <w:rFonts w:hint="eastAsia" w:ascii="仿宋" w:hAnsi="仿宋" w:eastAsia="仿宋" w:cs="仿宋"/>
          <w:b/>
          <w:bCs/>
          <w:sz w:val="30"/>
          <w:szCs w:val="30"/>
          <w:highlight w:val="none"/>
        </w:rPr>
        <w:t>：商务响应表</w:t>
      </w:r>
    </w:p>
    <w:p w14:paraId="07FBA26C">
      <w:pPr>
        <w:snapToGrid w:val="0"/>
        <w:spacing w:before="50" w:after="156" w:afterLines="50"/>
        <w:jc w:val="center"/>
        <w:rPr>
          <w:rFonts w:hint="eastAsia" w:ascii="仿宋" w:hAnsi="仿宋" w:eastAsia="仿宋" w:cs="仿宋"/>
          <w:b/>
          <w:spacing w:val="40"/>
          <w:kern w:val="0"/>
          <w:sz w:val="36"/>
          <w:szCs w:val="36"/>
          <w:highlight w:val="none"/>
        </w:rPr>
      </w:pPr>
    </w:p>
    <w:p w14:paraId="29FE58CE">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商 务 响 应 表</w:t>
      </w:r>
    </w:p>
    <w:p w14:paraId="457F0D09">
      <w:pPr>
        <w:snapToGrid w:val="0"/>
        <w:spacing w:before="50" w:after="156" w:afterLines="50"/>
        <w:jc w:val="center"/>
        <w:rPr>
          <w:rFonts w:hint="eastAsia" w:ascii="仿宋" w:hAnsi="仿宋" w:eastAsia="仿宋" w:cs="仿宋"/>
          <w:b/>
          <w:sz w:val="32"/>
          <w:szCs w:val="32"/>
          <w:highlight w:val="none"/>
        </w:rPr>
      </w:pPr>
    </w:p>
    <w:p w14:paraId="224B6F14">
      <w:pPr>
        <w:pStyle w:val="11"/>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2BD6A7C5">
      <w:pPr>
        <w:pStyle w:val="11"/>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3"/>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5AD28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8AE270">
            <w:pPr>
              <w:snapToGrid w:val="0"/>
              <w:spacing w:before="50" w:after="50"/>
              <w:jc w:val="center"/>
              <w:rPr>
                <w:rFonts w:hint="eastAsia" w:ascii="仿宋" w:hAnsi="仿宋" w:eastAsia="仿宋" w:cs="仿宋"/>
                <w:spacing w:val="20"/>
                <w:sz w:val="28"/>
                <w:szCs w:val="28"/>
                <w:highlight w:val="none"/>
              </w:rPr>
            </w:pPr>
            <w:bookmarkStart w:id="79" w:name="_Toc64369815"/>
            <w:r>
              <w:rPr>
                <w:rFonts w:hint="eastAsia" w:ascii="仿宋" w:hAnsi="仿宋" w:eastAsia="仿宋" w:cs="仿宋"/>
                <w:spacing w:val="20"/>
                <w:sz w:val="28"/>
                <w:szCs w:val="28"/>
                <w:highlight w:val="none"/>
              </w:rPr>
              <w:t>类别</w:t>
            </w:r>
            <w:bookmarkEnd w:id="79"/>
          </w:p>
        </w:tc>
        <w:tc>
          <w:tcPr>
            <w:tcW w:w="2626" w:type="dxa"/>
            <w:tcBorders>
              <w:top w:val="single" w:color="auto" w:sz="4" w:space="0"/>
              <w:left w:val="single" w:color="auto" w:sz="4" w:space="0"/>
              <w:bottom w:val="single" w:color="auto" w:sz="4" w:space="0"/>
              <w:right w:val="single" w:color="auto" w:sz="4" w:space="0"/>
            </w:tcBorders>
            <w:noWrap/>
            <w:vAlign w:val="center"/>
          </w:tcPr>
          <w:p w14:paraId="4B3D36C2">
            <w:pPr>
              <w:snapToGrid w:val="0"/>
              <w:spacing w:before="156" w:beforeLines="50" w:after="50"/>
              <w:jc w:val="center"/>
              <w:rPr>
                <w:rFonts w:hint="eastAsia" w:ascii="仿宋" w:hAnsi="仿宋" w:eastAsia="仿宋" w:cs="仿宋"/>
                <w:sz w:val="30"/>
                <w:szCs w:val="30"/>
                <w:highlight w:val="none"/>
              </w:rPr>
            </w:pPr>
            <w:bookmarkStart w:id="80" w:name="_Toc64369816"/>
            <w:r>
              <w:rPr>
                <w:rFonts w:hint="eastAsia" w:ascii="仿宋" w:hAnsi="仿宋" w:eastAsia="仿宋" w:cs="仿宋"/>
                <w:sz w:val="30"/>
                <w:szCs w:val="30"/>
                <w:highlight w:val="none"/>
              </w:rPr>
              <w:t>采购文件要求</w:t>
            </w:r>
            <w:bookmarkEnd w:id="80"/>
          </w:p>
        </w:tc>
        <w:tc>
          <w:tcPr>
            <w:tcW w:w="2737" w:type="dxa"/>
            <w:tcBorders>
              <w:top w:val="single" w:color="auto" w:sz="4" w:space="0"/>
              <w:left w:val="single" w:color="auto" w:sz="4" w:space="0"/>
              <w:bottom w:val="single" w:color="auto" w:sz="4" w:space="0"/>
              <w:right w:val="single" w:color="auto" w:sz="4" w:space="0"/>
            </w:tcBorders>
            <w:noWrap/>
            <w:vAlign w:val="center"/>
          </w:tcPr>
          <w:p w14:paraId="5E1780A1">
            <w:pPr>
              <w:snapToGrid w:val="0"/>
              <w:spacing w:before="156" w:beforeLines="50" w:after="50"/>
              <w:jc w:val="center"/>
              <w:rPr>
                <w:rFonts w:hint="eastAsia" w:ascii="仿宋" w:hAnsi="仿宋" w:eastAsia="仿宋" w:cs="仿宋"/>
                <w:sz w:val="30"/>
                <w:szCs w:val="30"/>
                <w:highlight w:val="none"/>
              </w:rPr>
            </w:pPr>
            <w:bookmarkStart w:id="81" w:name="_Toc64369817"/>
            <w:r>
              <w:rPr>
                <w:rFonts w:hint="eastAsia" w:ascii="仿宋" w:hAnsi="仿宋" w:eastAsia="仿宋" w:cs="仿宋"/>
                <w:sz w:val="30"/>
                <w:szCs w:val="30"/>
                <w:highlight w:val="none"/>
              </w:rPr>
              <w:t>投标文件响应</w:t>
            </w:r>
            <w:bookmarkEnd w:id="81"/>
          </w:p>
        </w:tc>
        <w:tc>
          <w:tcPr>
            <w:tcW w:w="1886" w:type="dxa"/>
            <w:tcBorders>
              <w:top w:val="single" w:color="auto" w:sz="4" w:space="0"/>
              <w:left w:val="single" w:color="auto" w:sz="4" w:space="0"/>
              <w:bottom w:val="single" w:color="auto" w:sz="4" w:space="0"/>
              <w:right w:val="single" w:color="auto" w:sz="4" w:space="0"/>
            </w:tcBorders>
            <w:noWrap/>
            <w:vAlign w:val="center"/>
          </w:tcPr>
          <w:p w14:paraId="47447C70">
            <w:pPr>
              <w:snapToGrid w:val="0"/>
              <w:spacing w:before="156" w:beforeLines="50" w:after="50"/>
              <w:jc w:val="center"/>
              <w:rPr>
                <w:rFonts w:hint="eastAsia" w:ascii="仿宋" w:hAnsi="仿宋" w:eastAsia="仿宋" w:cs="仿宋"/>
                <w:sz w:val="30"/>
                <w:szCs w:val="30"/>
                <w:highlight w:val="none"/>
              </w:rPr>
            </w:pPr>
            <w:bookmarkStart w:id="82" w:name="_Toc64369818"/>
            <w:r>
              <w:rPr>
                <w:rFonts w:hint="eastAsia" w:ascii="仿宋" w:hAnsi="仿宋" w:eastAsia="仿宋" w:cs="仿宋"/>
                <w:sz w:val="30"/>
                <w:szCs w:val="30"/>
                <w:highlight w:val="none"/>
              </w:rPr>
              <w:t>偏离情况</w:t>
            </w:r>
            <w:bookmarkEnd w:id="82"/>
          </w:p>
        </w:tc>
      </w:tr>
      <w:tr w14:paraId="17B21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6BEF207">
            <w:pPr>
              <w:snapToGrid w:val="0"/>
              <w:spacing w:before="50" w:after="50"/>
              <w:rPr>
                <w:rFonts w:hint="eastAsia" w:ascii="仿宋" w:hAnsi="仿宋" w:eastAsia="仿宋" w:cs="仿宋"/>
                <w:spacing w:val="20"/>
                <w:sz w:val="28"/>
                <w:szCs w:val="28"/>
                <w:highlight w:val="none"/>
              </w:rPr>
            </w:pPr>
            <w:bookmarkStart w:id="83" w:name="_Toc64369823"/>
            <w:bookmarkStart w:id="84" w:name="_Toc64369819"/>
            <w:r>
              <w:rPr>
                <w:rFonts w:hint="eastAsia" w:ascii="仿宋" w:hAnsi="仿宋" w:eastAsia="仿宋" w:cs="仿宋"/>
                <w:spacing w:val="20"/>
                <w:sz w:val="28"/>
                <w:szCs w:val="28"/>
                <w:highlight w:val="none"/>
              </w:rPr>
              <w:t>付款方式</w:t>
            </w:r>
            <w:bookmarkEnd w:id="83"/>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1AA6ADF7">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AE3BB4D">
            <w:pPr>
              <w:pStyle w:val="20"/>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A96D828">
            <w:pPr>
              <w:pStyle w:val="20"/>
              <w:snapToGrid w:val="0"/>
              <w:spacing w:before="120" w:after="120"/>
              <w:outlineLvl w:val="0"/>
              <w:rPr>
                <w:rFonts w:hint="eastAsia" w:ascii="仿宋" w:hAnsi="仿宋" w:eastAsia="仿宋" w:cs="仿宋"/>
                <w:sz w:val="28"/>
                <w:szCs w:val="28"/>
                <w:highlight w:val="none"/>
              </w:rPr>
            </w:pPr>
          </w:p>
        </w:tc>
      </w:tr>
      <w:tr w14:paraId="5E282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C92586A">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0599646">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7B46294">
            <w:pPr>
              <w:pStyle w:val="20"/>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39BFBF6C">
            <w:pPr>
              <w:pStyle w:val="20"/>
              <w:snapToGrid w:val="0"/>
              <w:spacing w:before="120" w:after="120" w:line="240" w:lineRule="auto"/>
              <w:outlineLvl w:val="0"/>
              <w:rPr>
                <w:rFonts w:hint="eastAsia" w:ascii="仿宋" w:hAnsi="仿宋" w:eastAsia="仿宋" w:cs="仿宋"/>
                <w:sz w:val="28"/>
                <w:szCs w:val="28"/>
                <w:highlight w:val="none"/>
              </w:rPr>
            </w:pPr>
          </w:p>
        </w:tc>
      </w:tr>
      <w:tr w14:paraId="66E509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46BE5E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329F11B">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751F585">
            <w:pPr>
              <w:pStyle w:val="20"/>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F62E322">
            <w:pPr>
              <w:pStyle w:val="20"/>
              <w:snapToGrid w:val="0"/>
              <w:spacing w:before="120" w:after="120" w:line="240" w:lineRule="auto"/>
              <w:outlineLvl w:val="0"/>
              <w:rPr>
                <w:rFonts w:hint="eastAsia" w:ascii="仿宋" w:hAnsi="仿宋" w:eastAsia="仿宋" w:cs="仿宋"/>
                <w:sz w:val="28"/>
                <w:szCs w:val="28"/>
                <w:highlight w:val="none"/>
              </w:rPr>
            </w:pPr>
          </w:p>
        </w:tc>
      </w:tr>
      <w:tr w14:paraId="4BFFA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ED22EC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8AE2E81">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54F77C0">
            <w:pPr>
              <w:pStyle w:val="20"/>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79C3F37">
            <w:pPr>
              <w:pStyle w:val="20"/>
              <w:snapToGrid w:val="0"/>
              <w:spacing w:before="120" w:after="120"/>
              <w:outlineLvl w:val="0"/>
              <w:rPr>
                <w:rFonts w:hint="eastAsia" w:ascii="仿宋" w:hAnsi="仿宋" w:eastAsia="仿宋" w:cs="仿宋"/>
                <w:sz w:val="28"/>
                <w:szCs w:val="28"/>
                <w:highlight w:val="none"/>
              </w:rPr>
            </w:pPr>
          </w:p>
        </w:tc>
      </w:tr>
    </w:tbl>
    <w:p w14:paraId="098082DD">
      <w:pPr>
        <w:pStyle w:val="14"/>
        <w:rPr>
          <w:rFonts w:hint="eastAsia" w:ascii="仿宋" w:hAnsi="仿宋" w:eastAsia="仿宋" w:cs="仿宋"/>
          <w:b w:val="0"/>
          <w:bCs w:val="0"/>
          <w:spacing w:val="20"/>
          <w:kern w:val="0"/>
          <w:sz w:val="28"/>
          <w:szCs w:val="28"/>
          <w:highlight w:val="none"/>
        </w:rPr>
      </w:pPr>
      <w:r>
        <w:rPr>
          <w:rFonts w:hint="eastAsia" w:ascii="仿宋" w:hAnsi="仿宋" w:eastAsia="仿宋" w:cs="仿宋"/>
          <w:b w:val="0"/>
          <w:bCs w:val="0"/>
          <w:sz w:val="28"/>
          <w:szCs w:val="28"/>
          <w:highlight w:val="none"/>
        </w:rPr>
        <w:t>注：1、投标人应对照采购文件要求和投标文件响应情况在“偏离情况”栏注明“正偏离”、“负偏离”或“无偏离”。若正偏离的，需详细说明或提供证明材料。</w:t>
      </w:r>
    </w:p>
    <w:p w14:paraId="3CBEE140">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2、“类别”一栏按采购文件第三章中商务要求的分类填写。</w:t>
      </w:r>
    </w:p>
    <w:p w14:paraId="2BD61902">
      <w:pPr>
        <w:snapToGrid w:val="0"/>
        <w:spacing w:before="50" w:after="50"/>
        <w:rPr>
          <w:rFonts w:hint="eastAsia" w:ascii="仿宋" w:hAnsi="仿宋" w:eastAsia="仿宋" w:cs="仿宋"/>
          <w:spacing w:val="20"/>
          <w:sz w:val="28"/>
          <w:szCs w:val="28"/>
          <w:highlight w:val="none"/>
        </w:rPr>
      </w:pPr>
    </w:p>
    <w:p w14:paraId="4EFEA4DE">
      <w:pPr>
        <w:snapToGrid w:val="0"/>
        <w:spacing w:before="50" w:after="50"/>
        <w:rPr>
          <w:rFonts w:hint="eastAsia" w:ascii="仿宋" w:hAnsi="仿宋" w:eastAsia="仿宋" w:cs="仿宋"/>
          <w:spacing w:val="20"/>
          <w:sz w:val="28"/>
          <w:szCs w:val="28"/>
          <w:highlight w:val="none"/>
        </w:rPr>
      </w:pPr>
    </w:p>
    <w:p w14:paraId="5FDC6004">
      <w:pPr>
        <w:snapToGrid w:val="0"/>
        <w:spacing w:before="50" w:after="50"/>
        <w:rPr>
          <w:rFonts w:hint="eastAsia" w:ascii="仿宋" w:hAnsi="仿宋" w:eastAsia="仿宋" w:cs="仿宋"/>
          <w:spacing w:val="20"/>
          <w:sz w:val="28"/>
          <w:szCs w:val="28"/>
          <w:highlight w:val="none"/>
        </w:rPr>
      </w:pPr>
    </w:p>
    <w:p w14:paraId="46AB52DE">
      <w:pPr>
        <w:snapToGrid w:val="0"/>
        <w:spacing w:before="50" w:after="50"/>
        <w:rPr>
          <w:rFonts w:hint="eastAsia" w:ascii="仿宋" w:hAnsi="仿宋" w:eastAsia="仿宋" w:cs="仿宋"/>
          <w:spacing w:val="20"/>
          <w:sz w:val="28"/>
          <w:szCs w:val="28"/>
          <w:highlight w:val="none"/>
        </w:rPr>
      </w:pPr>
    </w:p>
    <w:p w14:paraId="11A7440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91BAED9">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070D087F">
      <w:pPr>
        <w:snapToGrid w:val="0"/>
        <w:spacing w:before="156" w:beforeLines="50"/>
        <w:rPr>
          <w:rFonts w:hint="eastAsia" w:ascii="仿宋" w:hAnsi="仿宋" w:eastAsia="仿宋" w:cs="仿宋"/>
          <w:sz w:val="28"/>
          <w:szCs w:val="28"/>
          <w:highlight w:val="none"/>
        </w:rPr>
      </w:pPr>
    </w:p>
    <w:p w14:paraId="5963730E">
      <w:pPr>
        <w:snapToGrid w:val="0"/>
        <w:spacing w:before="156" w:beforeLines="50"/>
        <w:rPr>
          <w:rFonts w:hint="eastAsia" w:ascii="仿宋" w:hAnsi="仿宋" w:eastAsia="仿宋" w:cs="仿宋"/>
          <w:sz w:val="28"/>
          <w:szCs w:val="28"/>
          <w:highlight w:val="none"/>
        </w:rPr>
      </w:pPr>
    </w:p>
    <w:p w14:paraId="300929F5">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5</w:t>
      </w:r>
      <w:r>
        <w:rPr>
          <w:rFonts w:hint="eastAsia" w:ascii="仿宋" w:hAnsi="仿宋" w:eastAsia="仿宋" w:cs="仿宋"/>
          <w:b/>
          <w:bCs/>
          <w:sz w:val="30"/>
          <w:szCs w:val="30"/>
          <w:highlight w:val="none"/>
        </w:rPr>
        <w:t>：项目实施人员清单</w:t>
      </w:r>
    </w:p>
    <w:p w14:paraId="5DF216EE">
      <w:pPr>
        <w:snapToGrid w:val="0"/>
        <w:spacing w:before="50" w:after="156" w:afterLines="50"/>
        <w:jc w:val="center"/>
        <w:rPr>
          <w:rFonts w:hint="eastAsia" w:ascii="仿宋" w:hAnsi="仿宋" w:eastAsia="仿宋" w:cs="仿宋"/>
          <w:b/>
          <w:kern w:val="0"/>
          <w:sz w:val="36"/>
          <w:szCs w:val="36"/>
          <w:highlight w:val="none"/>
        </w:rPr>
      </w:pPr>
    </w:p>
    <w:p w14:paraId="7AC95ABB">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项目实施人员清单</w:t>
      </w:r>
    </w:p>
    <w:p w14:paraId="66BBB4DA">
      <w:pPr>
        <w:pStyle w:val="11"/>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466B388C">
      <w:pPr>
        <w:pStyle w:val="11"/>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3"/>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ED36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5C5FCB7">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D4E5823">
            <w:pPr>
              <w:snapToGrid w:val="0"/>
              <w:spacing w:before="156" w:beforeLines="50" w:after="50" w:line="460" w:lineRule="exact"/>
              <w:ind w:right="-11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A74E525">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专业技术</w:t>
            </w:r>
          </w:p>
          <w:p w14:paraId="7F9D90E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FAC139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本项目工作内容</w:t>
            </w:r>
          </w:p>
        </w:tc>
      </w:tr>
      <w:tr w14:paraId="686FB0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7A68F95">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996FE6E">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C61EE21">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E5771C8">
            <w:pPr>
              <w:snapToGrid w:val="0"/>
              <w:spacing w:before="156" w:beforeLines="50" w:after="50" w:line="460" w:lineRule="exact"/>
              <w:rPr>
                <w:rFonts w:hint="eastAsia" w:ascii="仿宋" w:hAnsi="仿宋" w:eastAsia="仿宋" w:cs="仿宋"/>
                <w:sz w:val="28"/>
                <w:szCs w:val="28"/>
                <w:highlight w:val="none"/>
              </w:rPr>
            </w:pPr>
          </w:p>
        </w:tc>
      </w:tr>
      <w:tr w14:paraId="32898A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AAFC0C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2A0E8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92B8CB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54FCC89">
            <w:pPr>
              <w:snapToGrid w:val="0"/>
              <w:spacing w:before="156" w:beforeLines="50" w:after="50" w:line="460" w:lineRule="exact"/>
              <w:rPr>
                <w:rFonts w:hint="eastAsia" w:ascii="仿宋" w:hAnsi="仿宋" w:eastAsia="仿宋" w:cs="仿宋"/>
                <w:sz w:val="28"/>
                <w:szCs w:val="28"/>
                <w:highlight w:val="none"/>
              </w:rPr>
            </w:pPr>
          </w:p>
        </w:tc>
      </w:tr>
      <w:tr w14:paraId="2B74C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522BB7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74856F">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3466143">
            <w:pPr>
              <w:pStyle w:val="23"/>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1F10687">
            <w:pPr>
              <w:snapToGrid w:val="0"/>
              <w:spacing w:before="156" w:beforeLines="50" w:after="50" w:line="460" w:lineRule="exact"/>
              <w:rPr>
                <w:rFonts w:hint="eastAsia" w:ascii="仿宋" w:hAnsi="仿宋" w:eastAsia="仿宋" w:cs="仿宋"/>
                <w:sz w:val="28"/>
                <w:szCs w:val="28"/>
                <w:highlight w:val="none"/>
              </w:rPr>
            </w:pPr>
          </w:p>
        </w:tc>
      </w:tr>
      <w:tr w14:paraId="089385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31EB137">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6324D0A">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2F860B2">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B9CCE02">
            <w:pPr>
              <w:snapToGrid w:val="0"/>
              <w:spacing w:before="156" w:beforeLines="50" w:after="50" w:line="460" w:lineRule="exact"/>
              <w:rPr>
                <w:rFonts w:hint="eastAsia" w:ascii="仿宋" w:hAnsi="仿宋" w:eastAsia="仿宋" w:cs="仿宋"/>
                <w:sz w:val="28"/>
                <w:szCs w:val="28"/>
                <w:highlight w:val="none"/>
              </w:rPr>
            </w:pPr>
          </w:p>
        </w:tc>
      </w:tr>
      <w:tr w14:paraId="581F1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DA32DB">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A48051B">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A706A57">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41C5F6F">
            <w:pPr>
              <w:snapToGrid w:val="0"/>
              <w:spacing w:before="156" w:beforeLines="50" w:after="50" w:line="460" w:lineRule="exact"/>
              <w:rPr>
                <w:rFonts w:hint="eastAsia" w:ascii="仿宋" w:hAnsi="仿宋" w:eastAsia="仿宋" w:cs="仿宋"/>
                <w:sz w:val="28"/>
                <w:szCs w:val="28"/>
                <w:highlight w:val="none"/>
              </w:rPr>
            </w:pPr>
          </w:p>
        </w:tc>
      </w:tr>
      <w:tr w14:paraId="066AC4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DFB3F4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DF4C46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77A51AD">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41CA365">
            <w:pPr>
              <w:snapToGrid w:val="0"/>
              <w:spacing w:before="156" w:beforeLines="50" w:after="50" w:line="460" w:lineRule="exact"/>
              <w:rPr>
                <w:rFonts w:hint="eastAsia" w:ascii="仿宋" w:hAnsi="仿宋" w:eastAsia="仿宋" w:cs="仿宋"/>
                <w:sz w:val="28"/>
                <w:szCs w:val="28"/>
                <w:highlight w:val="none"/>
              </w:rPr>
            </w:pPr>
          </w:p>
        </w:tc>
      </w:tr>
      <w:tr w14:paraId="1923B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93911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7B4733">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30B59FA">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682B913">
            <w:pPr>
              <w:snapToGrid w:val="0"/>
              <w:spacing w:before="156" w:beforeLines="50" w:after="50" w:line="460" w:lineRule="exact"/>
              <w:rPr>
                <w:rFonts w:hint="eastAsia" w:ascii="仿宋" w:hAnsi="仿宋" w:eastAsia="仿宋" w:cs="仿宋"/>
                <w:sz w:val="28"/>
                <w:szCs w:val="28"/>
                <w:highlight w:val="none"/>
              </w:rPr>
            </w:pPr>
          </w:p>
        </w:tc>
      </w:tr>
      <w:tr w14:paraId="1B3AD6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B917E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0C69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4B81039">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32332DC">
            <w:pPr>
              <w:snapToGrid w:val="0"/>
              <w:spacing w:before="156" w:beforeLines="50" w:after="50" w:line="460" w:lineRule="exact"/>
              <w:rPr>
                <w:rFonts w:hint="eastAsia" w:ascii="仿宋" w:hAnsi="仿宋" w:eastAsia="仿宋" w:cs="仿宋"/>
                <w:sz w:val="28"/>
                <w:szCs w:val="28"/>
                <w:highlight w:val="none"/>
              </w:rPr>
            </w:pPr>
          </w:p>
        </w:tc>
      </w:tr>
      <w:tr w14:paraId="0BBF8E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4F2DC6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D1667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5DD8D6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E3C68FC">
            <w:pPr>
              <w:snapToGrid w:val="0"/>
              <w:spacing w:before="156" w:beforeLines="50" w:after="50" w:line="460" w:lineRule="exact"/>
              <w:rPr>
                <w:rFonts w:hint="eastAsia" w:ascii="仿宋" w:hAnsi="仿宋" w:eastAsia="仿宋" w:cs="仿宋"/>
                <w:sz w:val="28"/>
                <w:szCs w:val="28"/>
                <w:highlight w:val="none"/>
              </w:rPr>
            </w:pPr>
          </w:p>
        </w:tc>
      </w:tr>
    </w:tbl>
    <w:p w14:paraId="2DD64C6C">
      <w:pPr>
        <w:snapToGrid w:val="0"/>
        <w:spacing w:before="50" w:after="156" w:afterLines="50" w:line="46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注：在填写时，如本表格不适合投标单位的实际情况，可根据本表格式自行划表填写。 </w:t>
      </w:r>
    </w:p>
    <w:p w14:paraId="25931B3E">
      <w:pPr>
        <w:snapToGrid w:val="0"/>
        <w:spacing w:before="50" w:after="156" w:afterLines="50" w:line="460" w:lineRule="exact"/>
        <w:jc w:val="left"/>
        <w:rPr>
          <w:rFonts w:hint="eastAsia" w:ascii="仿宋" w:hAnsi="仿宋" w:eastAsia="仿宋" w:cs="仿宋"/>
          <w:sz w:val="28"/>
          <w:szCs w:val="28"/>
          <w:highlight w:val="none"/>
        </w:rPr>
      </w:pPr>
    </w:p>
    <w:p w14:paraId="72CF9ADC">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52C970F1">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2D7DAE6">
      <w:pPr>
        <w:snapToGrid w:val="0"/>
        <w:spacing w:before="50" w:after="156" w:afterLines="50" w:line="460" w:lineRule="exact"/>
        <w:jc w:val="left"/>
        <w:rPr>
          <w:rFonts w:hint="eastAsia" w:ascii="仿宋" w:hAnsi="仿宋" w:eastAsia="仿宋" w:cs="仿宋"/>
          <w:sz w:val="28"/>
          <w:szCs w:val="28"/>
          <w:highlight w:val="none"/>
        </w:rPr>
      </w:pPr>
    </w:p>
    <w:p w14:paraId="21DC71A3">
      <w:pPr>
        <w:rPr>
          <w:rFonts w:hint="eastAsia" w:ascii="仿宋" w:hAnsi="仿宋" w:eastAsia="仿宋" w:cs="仿宋"/>
          <w:sz w:val="28"/>
          <w:szCs w:val="28"/>
          <w:highlight w:val="none"/>
        </w:rPr>
      </w:pPr>
    </w:p>
    <w:p w14:paraId="4D28FBD3">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6</w:t>
      </w:r>
      <w:r>
        <w:rPr>
          <w:rFonts w:hint="eastAsia" w:ascii="仿宋" w:hAnsi="仿宋" w:eastAsia="仿宋" w:cs="仿宋"/>
          <w:b/>
          <w:bCs/>
          <w:sz w:val="30"/>
          <w:szCs w:val="30"/>
          <w:highlight w:val="none"/>
        </w:rPr>
        <w:t>：类似业绩一览表（如有）</w:t>
      </w:r>
    </w:p>
    <w:p w14:paraId="6BB6C3BB">
      <w:pPr>
        <w:snapToGrid w:val="0"/>
        <w:spacing w:before="50" w:after="50"/>
        <w:jc w:val="left"/>
        <w:rPr>
          <w:rFonts w:hint="eastAsia" w:ascii="仿宋" w:hAnsi="仿宋" w:eastAsia="仿宋" w:cs="仿宋"/>
          <w:sz w:val="30"/>
          <w:szCs w:val="30"/>
          <w:highlight w:val="none"/>
        </w:rPr>
      </w:pPr>
    </w:p>
    <w:p w14:paraId="31887051">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类似业绩一览表</w:t>
      </w:r>
    </w:p>
    <w:p w14:paraId="119BD0E9">
      <w:pPr>
        <w:pStyle w:val="11"/>
        <w:snapToGrid w:val="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投标人全称（公章）：</w:t>
      </w:r>
      <w:r>
        <w:rPr>
          <w:rFonts w:hint="eastAsia" w:ascii="仿宋" w:hAnsi="仿宋" w:eastAsia="仿宋" w:cs="仿宋"/>
          <w:sz w:val="24"/>
          <w:szCs w:val="24"/>
          <w:highlight w:val="none"/>
          <w:u w:val="single"/>
        </w:rPr>
        <w:t xml:space="preserve">                           </w:t>
      </w:r>
    </w:p>
    <w:p w14:paraId="63BA6B6F">
      <w:pPr>
        <w:pStyle w:val="11"/>
        <w:snapToGrid w:val="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103EC3A4">
      <w:pPr>
        <w:rPr>
          <w:rFonts w:hint="eastAsia" w:ascii="仿宋" w:hAnsi="仿宋" w:eastAsia="仿宋" w:cs="仿宋"/>
          <w:highlight w:val="none"/>
        </w:rPr>
      </w:pPr>
    </w:p>
    <w:tbl>
      <w:tblPr>
        <w:tblStyle w:val="33"/>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443D2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4121A8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41D5BA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967438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5C87038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48FB7A7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B9C90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CF370E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4BCBFF0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447E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22596A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93D69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46B0B0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6B851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036A7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6A4865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8BC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FED811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5B43C26">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217B8C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0D034E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20A54A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C7564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4E54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F8959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96E3A9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0F9FE65">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34F083B">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3BE352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9843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14:paraId="046A2B8F">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2B39B0E2">
      <w:pPr>
        <w:numPr>
          <w:ilvl w:val="0"/>
          <w:numId w:val="13"/>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2E1E9D4A">
      <w:pPr>
        <w:numPr>
          <w:ilvl w:val="0"/>
          <w:numId w:val="13"/>
        </w:numPr>
        <w:rPr>
          <w:rFonts w:hint="eastAsia" w:ascii="仿宋" w:hAnsi="仿宋" w:eastAsia="仿宋" w:cs="仿宋"/>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45221155">
      <w:pPr>
        <w:rPr>
          <w:rFonts w:hint="eastAsia" w:ascii="仿宋" w:hAnsi="仿宋" w:eastAsia="仿宋" w:cs="仿宋"/>
          <w:color w:val="auto"/>
          <w:kern w:val="2"/>
          <w:sz w:val="24"/>
          <w:szCs w:val="20"/>
          <w:highlight w:val="none"/>
          <w:u w:val="none"/>
        </w:rPr>
      </w:pPr>
    </w:p>
    <w:p w14:paraId="2A45B784">
      <w:pPr>
        <w:rPr>
          <w:rFonts w:hint="eastAsia" w:ascii="仿宋" w:hAnsi="仿宋" w:eastAsia="仿宋" w:cs="仿宋"/>
          <w:color w:val="auto"/>
          <w:kern w:val="2"/>
          <w:sz w:val="24"/>
          <w:szCs w:val="20"/>
          <w:highlight w:val="none"/>
          <w:u w:val="none"/>
        </w:rPr>
      </w:pPr>
    </w:p>
    <w:p w14:paraId="4C3B9EC7">
      <w:pPr>
        <w:rPr>
          <w:rFonts w:hint="eastAsia" w:ascii="仿宋" w:hAnsi="仿宋" w:eastAsia="仿宋" w:cs="仿宋"/>
          <w:color w:val="auto"/>
          <w:kern w:val="2"/>
          <w:sz w:val="24"/>
          <w:szCs w:val="20"/>
          <w:highlight w:val="none"/>
          <w:u w:val="none"/>
        </w:rPr>
      </w:pPr>
    </w:p>
    <w:p w14:paraId="1B642788">
      <w:pPr>
        <w:rPr>
          <w:rFonts w:hint="eastAsia" w:ascii="仿宋" w:hAnsi="仿宋" w:eastAsia="仿宋" w:cs="仿宋"/>
          <w:color w:val="auto"/>
          <w:kern w:val="2"/>
          <w:sz w:val="24"/>
          <w:szCs w:val="20"/>
          <w:highlight w:val="none"/>
          <w:u w:val="none"/>
        </w:rPr>
      </w:pPr>
    </w:p>
    <w:p w14:paraId="09DE3362">
      <w:pPr>
        <w:rPr>
          <w:rFonts w:hint="eastAsia" w:ascii="仿宋" w:hAnsi="仿宋" w:eastAsia="仿宋" w:cs="仿宋"/>
          <w:color w:val="auto"/>
          <w:kern w:val="2"/>
          <w:sz w:val="24"/>
          <w:szCs w:val="20"/>
          <w:highlight w:val="none"/>
          <w:u w:val="none"/>
        </w:rPr>
      </w:pPr>
    </w:p>
    <w:p w14:paraId="2D61AA5B">
      <w:pPr>
        <w:rPr>
          <w:rFonts w:hint="eastAsia" w:ascii="仿宋" w:hAnsi="仿宋" w:eastAsia="仿宋" w:cs="仿宋"/>
          <w:color w:val="auto"/>
          <w:kern w:val="2"/>
          <w:sz w:val="24"/>
          <w:szCs w:val="20"/>
          <w:highlight w:val="none"/>
          <w:u w:val="none"/>
        </w:rPr>
      </w:pPr>
    </w:p>
    <w:p w14:paraId="496D6A78">
      <w:pPr>
        <w:rPr>
          <w:rFonts w:hint="eastAsia" w:ascii="仿宋" w:hAnsi="仿宋" w:eastAsia="仿宋" w:cs="仿宋"/>
          <w:color w:val="auto"/>
          <w:kern w:val="2"/>
          <w:sz w:val="24"/>
          <w:szCs w:val="20"/>
          <w:highlight w:val="none"/>
          <w:u w:val="none"/>
        </w:rPr>
      </w:pPr>
    </w:p>
    <w:p w14:paraId="0E647749">
      <w:pPr>
        <w:rPr>
          <w:rFonts w:hint="eastAsia" w:ascii="仿宋" w:hAnsi="仿宋" w:eastAsia="仿宋" w:cs="仿宋"/>
          <w:color w:val="auto"/>
          <w:kern w:val="2"/>
          <w:sz w:val="24"/>
          <w:szCs w:val="20"/>
          <w:highlight w:val="none"/>
          <w:u w:val="none"/>
        </w:rPr>
      </w:pPr>
    </w:p>
    <w:p w14:paraId="11436AD0">
      <w:pPr>
        <w:rPr>
          <w:rFonts w:hint="eastAsia" w:ascii="仿宋" w:hAnsi="仿宋" w:eastAsia="仿宋" w:cs="仿宋"/>
          <w:color w:val="auto"/>
          <w:kern w:val="2"/>
          <w:sz w:val="24"/>
          <w:szCs w:val="20"/>
          <w:highlight w:val="none"/>
          <w:u w:val="none"/>
        </w:rPr>
      </w:pPr>
    </w:p>
    <w:p w14:paraId="7A6CFAC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5ACFD8F">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6A7000A">
      <w:pPr>
        <w:rPr>
          <w:rFonts w:hint="eastAsia" w:ascii="仿宋" w:hAnsi="仿宋" w:eastAsia="仿宋" w:cs="仿宋"/>
          <w:color w:val="auto"/>
          <w:kern w:val="2"/>
          <w:sz w:val="24"/>
          <w:szCs w:val="20"/>
          <w:highlight w:val="none"/>
          <w:u w:val="none"/>
        </w:rPr>
      </w:pPr>
    </w:p>
    <w:p w14:paraId="076F482B">
      <w:pPr>
        <w:rPr>
          <w:rFonts w:hint="eastAsia" w:ascii="仿宋" w:hAnsi="仿宋" w:eastAsia="仿宋" w:cs="仿宋"/>
          <w:color w:val="auto"/>
          <w:kern w:val="2"/>
          <w:sz w:val="24"/>
          <w:szCs w:val="20"/>
          <w:highlight w:val="none"/>
          <w:u w:val="none"/>
        </w:rPr>
      </w:pPr>
    </w:p>
    <w:p w14:paraId="106FEA6F">
      <w:pPr>
        <w:snapToGrid w:val="0"/>
        <w:spacing w:before="50" w:after="50" w:line="360" w:lineRule="auto"/>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7</w:t>
      </w:r>
      <w:r>
        <w:rPr>
          <w:rFonts w:hint="eastAsia" w:ascii="仿宋" w:hAnsi="仿宋" w:eastAsia="仿宋" w:cs="仿宋"/>
          <w:b/>
          <w:bCs/>
          <w:sz w:val="30"/>
          <w:szCs w:val="30"/>
          <w:highlight w:val="none"/>
        </w:rPr>
        <w:t>（如有）：</w:t>
      </w:r>
    </w:p>
    <w:p w14:paraId="04AACCB2">
      <w:pPr>
        <w:snapToGrid w:val="0"/>
        <w:spacing w:before="50" w:after="50" w:line="360" w:lineRule="auto"/>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享受政府采购政策性规定情况表</w:t>
      </w:r>
    </w:p>
    <w:p w14:paraId="44EFADF9">
      <w:pPr>
        <w:pStyle w:val="2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投标人名称：</w:t>
      </w:r>
    </w:p>
    <w:p w14:paraId="284FD6EC">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项目编号：</w:t>
      </w:r>
    </w:p>
    <w:tbl>
      <w:tblPr>
        <w:tblStyle w:val="33"/>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301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77F19F0">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7E85F60">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核心产品</w:t>
            </w:r>
          </w:p>
          <w:p w14:paraId="35E1A9C7">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7BFAD6">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FBB2951">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r>
      <w:tr w14:paraId="028E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6F218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991671">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AC70DFE">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A75CF1E">
            <w:pPr>
              <w:pStyle w:val="48"/>
              <w:tabs>
                <w:tab w:val="left" w:pos="1260"/>
              </w:tabs>
              <w:snapToGrid w:val="0"/>
              <w:spacing w:line="360" w:lineRule="auto"/>
              <w:jc w:val="center"/>
              <w:rPr>
                <w:rFonts w:hint="eastAsia" w:ascii="仿宋" w:hAnsi="仿宋" w:eastAsia="仿宋" w:cs="仿宋"/>
                <w:sz w:val="24"/>
                <w:highlight w:val="none"/>
              </w:rPr>
            </w:pPr>
          </w:p>
        </w:tc>
      </w:tr>
      <w:tr w14:paraId="48901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8E5CD1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BC3B2C">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988779">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2D18698">
            <w:pPr>
              <w:pStyle w:val="48"/>
              <w:tabs>
                <w:tab w:val="left" w:pos="1260"/>
              </w:tabs>
              <w:snapToGrid w:val="0"/>
              <w:spacing w:line="360" w:lineRule="auto"/>
              <w:jc w:val="center"/>
              <w:rPr>
                <w:rFonts w:hint="eastAsia" w:ascii="仿宋" w:hAnsi="仿宋" w:eastAsia="仿宋" w:cs="仿宋"/>
                <w:sz w:val="24"/>
                <w:highlight w:val="none"/>
              </w:rPr>
            </w:pPr>
          </w:p>
        </w:tc>
      </w:tr>
      <w:tr w14:paraId="00B7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C3E39DB">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E4368CA">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F28591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02D9E33">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AA5714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节能认证</w:t>
            </w:r>
          </w:p>
          <w:p w14:paraId="45F909E1">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证书编号</w:t>
            </w:r>
          </w:p>
        </w:tc>
      </w:tr>
      <w:tr w14:paraId="0ABB0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077D745">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A865F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3E035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85889C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4066DC5">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FF38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E06BB56">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9F4F12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23134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1908F4A">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DFB57F2">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09656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ABCD8A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w:t>
            </w:r>
          </w:p>
          <w:p w14:paraId="592234F4">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33D8D5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4DC7F7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4A69F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248BA6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环境标志认</w:t>
            </w:r>
          </w:p>
          <w:p w14:paraId="1DBCC6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证证书编号</w:t>
            </w:r>
          </w:p>
        </w:tc>
      </w:tr>
      <w:tr w14:paraId="617C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E3ED373">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535C8B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FFE024">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8FD053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B4F8F97">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8676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D482669">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2D73EE1">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AB21E8">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A8DA87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86D8A58">
            <w:pPr>
              <w:pStyle w:val="48"/>
              <w:tabs>
                <w:tab w:val="left" w:pos="1260"/>
              </w:tabs>
              <w:snapToGrid w:val="0"/>
              <w:spacing w:line="360" w:lineRule="auto"/>
              <w:jc w:val="center"/>
              <w:rPr>
                <w:rFonts w:hint="eastAsia" w:ascii="仿宋" w:hAnsi="仿宋" w:eastAsia="仿宋" w:cs="仿宋"/>
                <w:sz w:val="24"/>
                <w:highlight w:val="none"/>
                <w:lang w:val="en-GB"/>
              </w:rPr>
            </w:pPr>
          </w:p>
        </w:tc>
      </w:tr>
    </w:tbl>
    <w:p w14:paraId="26B4DE60">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备注：1、本表的产品名称、品牌型号、制造商应与《开标一览表》、《项目明细清单》中的相应产品一致。</w:t>
      </w:r>
    </w:p>
    <w:p w14:paraId="025E84B8">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2、享受政府采购政策性规定的需要提供相关证明材料，具体详见第二章“投标人须知”第二部分“采购文件”，否则不予认可。</w:t>
      </w:r>
    </w:p>
    <w:p w14:paraId="2475EA0C">
      <w:pPr>
        <w:pStyle w:val="2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特别提示：供应商务必仔细阅读采购文件“政府采购政策性规定”中关于无效投标的内容。 </w:t>
      </w:r>
    </w:p>
    <w:p w14:paraId="01847D4B">
      <w:pPr>
        <w:rPr>
          <w:rFonts w:hint="eastAsia" w:ascii="仿宋" w:hAnsi="仿宋" w:eastAsia="仿宋" w:cs="仿宋"/>
          <w:spacing w:val="20"/>
          <w:sz w:val="24"/>
          <w:szCs w:val="24"/>
          <w:highlight w:val="none"/>
        </w:rPr>
      </w:pPr>
    </w:p>
    <w:p w14:paraId="41D8A241">
      <w:pPr>
        <w:rPr>
          <w:rFonts w:hint="eastAsia" w:ascii="仿宋" w:hAnsi="仿宋" w:eastAsia="仿宋" w:cs="仿宋"/>
          <w:spacing w:val="20"/>
          <w:sz w:val="24"/>
          <w:szCs w:val="24"/>
          <w:highlight w:val="none"/>
        </w:rPr>
      </w:pPr>
    </w:p>
    <w:p w14:paraId="530A161F">
      <w:pPr>
        <w:rPr>
          <w:rFonts w:hint="eastAsia" w:ascii="仿宋" w:hAnsi="仿宋" w:eastAsia="仿宋" w:cs="仿宋"/>
          <w:spacing w:val="20"/>
          <w:sz w:val="24"/>
          <w:szCs w:val="24"/>
          <w:highlight w:val="none"/>
        </w:rPr>
      </w:pPr>
    </w:p>
    <w:p w14:paraId="00D65F06">
      <w:pPr>
        <w:rPr>
          <w:rFonts w:hint="eastAsia" w:ascii="仿宋" w:hAnsi="仿宋" w:eastAsia="仿宋" w:cs="仿宋"/>
          <w:spacing w:val="20"/>
          <w:sz w:val="24"/>
          <w:szCs w:val="24"/>
          <w:highlight w:val="none"/>
        </w:rPr>
      </w:pPr>
    </w:p>
    <w:p w14:paraId="64DE17F4">
      <w:pPr>
        <w:rPr>
          <w:rFonts w:hint="eastAsia" w:ascii="仿宋" w:hAnsi="仿宋" w:eastAsia="仿宋" w:cs="仿宋"/>
          <w:spacing w:val="20"/>
          <w:sz w:val="24"/>
          <w:szCs w:val="24"/>
          <w:highlight w:val="none"/>
        </w:rPr>
      </w:pPr>
    </w:p>
    <w:p w14:paraId="6D569BD1">
      <w:pPr>
        <w:rPr>
          <w:rFonts w:hint="eastAsia" w:ascii="仿宋" w:hAnsi="仿宋" w:eastAsia="仿宋" w:cs="仿宋"/>
          <w:spacing w:val="20"/>
          <w:sz w:val="24"/>
          <w:szCs w:val="24"/>
          <w:highlight w:val="none"/>
        </w:rPr>
      </w:pPr>
    </w:p>
    <w:p w14:paraId="0E52D69D">
      <w:pPr>
        <w:rPr>
          <w:rFonts w:hint="eastAsia" w:ascii="仿宋" w:hAnsi="仿宋" w:eastAsia="仿宋" w:cs="仿宋"/>
          <w:spacing w:val="20"/>
          <w:sz w:val="24"/>
          <w:szCs w:val="24"/>
          <w:highlight w:val="none"/>
        </w:rPr>
      </w:pPr>
    </w:p>
    <w:p w14:paraId="111A8321">
      <w:pPr>
        <w:rPr>
          <w:rFonts w:hint="eastAsia" w:ascii="仿宋" w:hAnsi="仿宋" w:eastAsia="仿宋" w:cs="仿宋"/>
          <w:spacing w:val="20"/>
          <w:sz w:val="24"/>
          <w:szCs w:val="24"/>
          <w:highlight w:val="none"/>
        </w:rPr>
      </w:pPr>
    </w:p>
    <w:p w14:paraId="380635BA">
      <w:pPr>
        <w:rPr>
          <w:rFonts w:hint="eastAsia" w:ascii="仿宋" w:hAnsi="仿宋" w:eastAsia="仿宋" w:cs="仿宋"/>
          <w:spacing w:val="20"/>
          <w:sz w:val="24"/>
          <w:szCs w:val="24"/>
          <w:highlight w:val="none"/>
        </w:rPr>
      </w:pPr>
      <w:r>
        <w:rPr>
          <w:rFonts w:hint="eastAsia" w:ascii="仿宋" w:hAnsi="仿宋" w:eastAsia="仿宋" w:cs="仿宋"/>
          <w:sz w:val="24"/>
          <w:szCs w:val="24"/>
          <w:highlight w:val="none"/>
        </w:rPr>
        <w:t>法定代表人或授权委托人</w:t>
      </w:r>
      <w:r>
        <w:rPr>
          <w:rFonts w:hint="eastAsia" w:ascii="仿宋" w:hAnsi="仿宋" w:eastAsia="仿宋" w:cs="仿宋"/>
          <w:spacing w:val="20"/>
          <w:sz w:val="24"/>
          <w:szCs w:val="24"/>
          <w:highlight w:val="none"/>
        </w:rPr>
        <w:t>签名：</w:t>
      </w:r>
      <w:r>
        <w:rPr>
          <w:rFonts w:hint="eastAsia" w:ascii="仿宋" w:hAnsi="仿宋" w:eastAsia="仿宋" w:cs="仿宋"/>
          <w:spacing w:val="20"/>
          <w:sz w:val="24"/>
          <w:szCs w:val="24"/>
          <w:highlight w:val="none"/>
          <w:u w:val="single"/>
        </w:rPr>
        <w:t xml:space="preserve">               </w:t>
      </w:r>
      <w:r>
        <w:rPr>
          <w:rFonts w:hint="eastAsia" w:ascii="仿宋" w:hAnsi="仿宋" w:eastAsia="仿宋" w:cs="仿宋"/>
          <w:spacing w:val="20"/>
          <w:sz w:val="24"/>
          <w:szCs w:val="24"/>
          <w:highlight w:val="none"/>
        </w:rPr>
        <w:t xml:space="preserve"> </w:t>
      </w:r>
    </w:p>
    <w:p w14:paraId="2FDE080A">
      <w:pPr>
        <w:rPr>
          <w:rFonts w:hint="eastAsia" w:ascii="仿宋" w:hAnsi="仿宋" w:eastAsia="仿宋" w:cs="仿宋"/>
          <w:spacing w:val="20"/>
          <w:sz w:val="24"/>
          <w:szCs w:val="24"/>
          <w:highlight w:val="none"/>
        </w:rPr>
      </w:pPr>
    </w:p>
    <w:p w14:paraId="30F79C82">
      <w:pPr>
        <w:rPr>
          <w:rFonts w:hint="eastAsia" w:ascii="仿宋" w:hAnsi="仿宋" w:eastAsia="仿宋" w:cs="仿宋"/>
          <w:spacing w:val="20"/>
          <w:sz w:val="24"/>
          <w:szCs w:val="24"/>
          <w:highlight w:val="none"/>
          <w:u w:val="single"/>
        </w:rPr>
      </w:pPr>
      <w:r>
        <w:rPr>
          <w:rFonts w:hint="eastAsia" w:ascii="仿宋" w:hAnsi="仿宋" w:eastAsia="仿宋" w:cs="仿宋"/>
          <w:spacing w:val="20"/>
          <w:sz w:val="24"/>
          <w:szCs w:val="24"/>
          <w:highlight w:val="none"/>
        </w:rPr>
        <w:t>日  期：</w:t>
      </w:r>
      <w:r>
        <w:rPr>
          <w:rFonts w:hint="eastAsia" w:ascii="仿宋" w:hAnsi="仿宋" w:eastAsia="仿宋" w:cs="仿宋"/>
          <w:spacing w:val="20"/>
          <w:sz w:val="24"/>
          <w:szCs w:val="24"/>
          <w:highlight w:val="none"/>
          <w:u w:val="single"/>
        </w:rPr>
        <w:t xml:space="preserve">         </w:t>
      </w:r>
    </w:p>
    <w:p w14:paraId="62823810">
      <w:pPr>
        <w:rPr>
          <w:rFonts w:hint="eastAsia" w:ascii="仿宋" w:hAnsi="仿宋" w:eastAsia="仿宋" w:cs="仿宋"/>
          <w:spacing w:val="20"/>
          <w:sz w:val="24"/>
          <w:szCs w:val="24"/>
          <w:highlight w:val="none"/>
          <w:u w:val="single"/>
        </w:rPr>
      </w:pPr>
    </w:p>
    <w:p w14:paraId="5EFD5F81">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：报价文件封面</w:t>
      </w:r>
    </w:p>
    <w:p w14:paraId="3C9056C8">
      <w:pPr>
        <w:snapToGrid w:val="0"/>
        <w:spacing w:before="156" w:beforeLines="50" w:after="50"/>
        <w:jc w:val="right"/>
        <w:rPr>
          <w:rFonts w:hint="eastAsia" w:ascii="仿宋" w:hAnsi="仿宋" w:eastAsia="仿宋" w:cs="仿宋"/>
          <w:b/>
          <w:sz w:val="30"/>
          <w:szCs w:val="30"/>
          <w:highlight w:val="none"/>
        </w:rPr>
      </w:pPr>
    </w:p>
    <w:p w14:paraId="07950945">
      <w:pPr>
        <w:snapToGrid w:val="0"/>
        <w:spacing w:before="156" w:beforeLines="50" w:after="50"/>
        <w:jc w:val="right"/>
        <w:rPr>
          <w:rFonts w:hint="eastAsia" w:ascii="仿宋" w:hAnsi="仿宋" w:eastAsia="仿宋" w:cs="仿宋"/>
          <w:bCs/>
          <w:sz w:val="30"/>
          <w:szCs w:val="30"/>
          <w:highlight w:val="none"/>
        </w:rPr>
      </w:pPr>
    </w:p>
    <w:p w14:paraId="1F01FE41">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3F96B7E4">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7E89F033">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227D1021">
      <w:pPr>
        <w:spacing w:line="1200" w:lineRule="exact"/>
        <w:ind w:right="6"/>
        <w:jc w:val="center"/>
        <w:rPr>
          <w:rFonts w:hint="eastAsia" w:ascii="仿宋" w:hAnsi="仿宋" w:eastAsia="仿宋" w:cs="仿宋"/>
          <w:sz w:val="72"/>
          <w:szCs w:val="72"/>
          <w:highlight w:val="none"/>
        </w:rPr>
      </w:pPr>
    </w:p>
    <w:p w14:paraId="09434B64">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报</w:t>
      </w:r>
    </w:p>
    <w:p w14:paraId="723591F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价</w:t>
      </w:r>
    </w:p>
    <w:p w14:paraId="73CC66CA">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7567E843">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4237A28E">
      <w:pPr>
        <w:spacing w:line="1200" w:lineRule="exact"/>
        <w:ind w:right="6"/>
        <w:jc w:val="center"/>
        <w:rPr>
          <w:rFonts w:hint="eastAsia" w:ascii="仿宋" w:hAnsi="仿宋" w:eastAsia="仿宋" w:cs="仿宋"/>
          <w:sz w:val="72"/>
          <w:szCs w:val="72"/>
          <w:highlight w:val="none"/>
        </w:rPr>
      </w:pPr>
    </w:p>
    <w:p w14:paraId="42BB3218">
      <w:pPr>
        <w:spacing w:line="1200" w:lineRule="exact"/>
        <w:ind w:right="6"/>
        <w:jc w:val="center"/>
        <w:rPr>
          <w:rFonts w:hint="eastAsia" w:ascii="仿宋" w:hAnsi="仿宋" w:eastAsia="仿宋" w:cs="仿宋"/>
          <w:sz w:val="72"/>
          <w:szCs w:val="72"/>
          <w:highlight w:val="none"/>
        </w:rPr>
      </w:pPr>
    </w:p>
    <w:p w14:paraId="31ABA63E">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76A7FCF">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0E267927">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327C0415">
      <w:pPr>
        <w:rPr>
          <w:rFonts w:hint="eastAsia" w:ascii="仿宋" w:hAnsi="仿宋" w:eastAsia="仿宋" w:cs="仿宋"/>
          <w:color w:val="auto"/>
          <w:kern w:val="2"/>
          <w:sz w:val="24"/>
          <w:szCs w:val="20"/>
          <w:highlight w:val="none"/>
          <w:u w:val="none"/>
        </w:rPr>
      </w:pPr>
    </w:p>
    <w:p w14:paraId="1E6708ED">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9</w:t>
      </w:r>
      <w:r>
        <w:rPr>
          <w:rFonts w:hint="eastAsia" w:ascii="仿宋" w:hAnsi="仿宋" w:eastAsia="仿宋" w:cs="仿宋"/>
          <w:b/>
          <w:bCs/>
          <w:sz w:val="30"/>
          <w:szCs w:val="30"/>
          <w:highlight w:val="none"/>
        </w:rPr>
        <w:t>：报价文件目录</w:t>
      </w:r>
    </w:p>
    <w:p w14:paraId="3475109D">
      <w:pPr>
        <w:snapToGrid w:val="0"/>
        <w:spacing w:before="156" w:beforeLines="50" w:after="50"/>
        <w:jc w:val="left"/>
        <w:rPr>
          <w:rFonts w:hint="eastAsia" w:ascii="仿宋" w:hAnsi="仿宋" w:eastAsia="仿宋" w:cs="仿宋"/>
          <w:sz w:val="30"/>
          <w:szCs w:val="30"/>
          <w:highlight w:val="none"/>
        </w:rPr>
      </w:pPr>
    </w:p>
    <w:p w14:paraId="4D67A817">
      <w:pPr>
        <w:pStyle w:val="47"/>
        <w:spacing w:line="360" w:lineRule="auto"/>
        <w:ind w:firstLine="0" w:firstLineChars="0"/>
        <w:jc w:val="center"/>
        <w:rPr>
          <w:rFonts w:hint="eastAsia" w:ascii="仿宋" w:hAnsi="仿宋" w:eastAsia="仿宋" w:cs="仿宋"/>
          <w:highlight w:val="none"/>
        </w:rPr>
      </w:pPr>
      <w:bookmarkStart w:id="85" w:name="_Toc64369825"/>
      <w:r>
        <w:rPr>
          <w:rFonts w:hint="eastAsia" w:ascii="仿宋" w:hAnsi="仿宋" w:eastAsia="仿宋" w:cs="仿宋"/>
          <w:highlight w:val="none"/>
        </w:rPr>
        <w:t>目 录</w:t>
      </w:r>
      <w:bookmarkEnd w:id="85"/>
    </w:p>
    <w:p w14:paraId="6B898440">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1.开标一览表 …………………………………………………………………（页码）</w:t>
      </w:r>
    </w:p>
    <w:p w14:paraId="74E50D99">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2.关于报价的其他说明（如有，自拟）……………………………………（页码）</w:t>
      </w:r>
    </w:p>
    <w:p w14:paraId="080631F8">
      <w:pPr>
        <w:snapToGrid w:val="0"/>
        <w:spacing w:before="50" w:after="50"/>
        <w:jc w:val="left"/>
        <w:rPr>
          <w:rFonts w:hint="eastAsia" w:ascii="仿宋" w:hAnsi="仿宋" w:eastAsia="仿宋" w:cs="仿宋"/>
          <w:b/>
          <w:sz w:val="36"/>
          <w:szCs w:val="36"/>
          <w:highlight w:val="none"/>
        </w:rPr>
      </w:pPr>
    </w:p>
    <w:p w14:paraId="3315DBD9">
      <w:pPr>
        <w:snapToGrid w:val="0"/>
        <w:spacing w:before="50" w:after="50"/>
        <w:jc w:val="left"/>
        <w:rPr>
          <w:rFonts w:hint="eastAsia" w:ascii="仿宋" w:hAnsi="仿宋" w:eastAsia="仿宋" w:cs="仿宋"/>
          <w:b/>
          <w:sz w:val="36"/>
          <w:szCs w:val="36"/>
          <w:highlight w:val="none"/>
        </w:rPr>
      </w:pPr>
    </w:p>
    <w:p w14:paraId="334F01A0">
      <w:pPr>
        <w:snapToGrid w:val="0"/>
        <w:spacing w:before="50" w:after="50"/>
        <w:jc w:val="left"/>
        <w:rPr>
          <w:rFonts w:hint="eastAsia" w:ascii="仿宋" w:hAnsi="仿宋" w:eastAsia="仿宋" w:cs="仿宋"/>
          <w:b/>
          <w:sz w:val="36"/>
          <w:szCs w:val="36"/>
          <w:highlight w:val="none"/>
        </w:rPr>
      </w:pPr>
    </w:p>
    <w:p w14:paraId="51177803">
      <w:pPr>
        <w:snapToGrid w:val="0"/>
        <w:spacing w:before="50" w:after="50"/>
        <w:jc w:val="left"/>
        <w:rPr>
          <w:rFonts w:hint="eastAsia" w:ascii="仿宋" w:hAnsi="仿宋" w:eastAsia="仿宋" w:cs="仿宋"/>
          <w:b/>
          <w:sz w:val="36"/>
          <w:szCs w:val="36"/>
          <w:highlight w:val="none"/>
        </w:rPr>
      </w:pPr>
    </w:p>
    <w:p w14:paraId="437AE595">
      <w:pPr>
        <w:snapToGrid w:val="0"/>
        <w:spacing w:before="50" w:after="50"/>
        <w:jc w:val="left"/>
        <w:rPr>
          <w:rFonts w:hint="eastAsia" w:ascii="仿宋" w:hAnsi="仿宋" w:eastAsia="仿宋" w:cs="仿宋"/>
          <w:b/>
          <w:sz w:val="36"/>
          <w:szCs w:val="36"/>
          <w:highlight w:val="none"/>
        </w:rPr>
      </w:pPr>
    </w:p>
    <w:p w14:paraId="299D1669">
      <w:pPr>
        <w:snapToGrid w:val="0"/>
        <w:spacing w:before="50" w:after="50"/>
        <w:jc w:val="left"/>
        <w:rPr>
          <w:rFonts w:hint="eastAsia" w:ascii="仿宋" w:hAnsi="仿宋" w:eastAsia="仿宋" w:cs="仿宋"/>
          <w:b/>
          <w:sz w:val="36"/>
          <w:szCs w:val="36"/>
          <w:highlight w:val="none"/>
        </w:rPr>
      </w:pPr>
    </w:p>
    <w:p w14:paraId="1D1B4058">
      <w:pPr>
        <w:snapToGrid w:val="0"/>
        <w:spacing w:before="50" w:after="50"/>
        <w:jc w:val="left"/>
        <w:rPr>
          <w:rFonts w:hint="eastAsia" w:ascii="仿宋" w:hAnsi="仿宋" w:eastAsia="仿宋" w:cs="仿宋"/>
          <w:b/>
          <w:sz w:val="36"/>
          <w:szCs w:val="36"/>
          <w:highlight w:val="none"/>
        </w:rPr>
      </w:pPr>
    </w:p>
    <w:p w14:paraId="7FE14E09">
      <w:pPr>
        <w:snapToGrid w:val="0"/>
        <w:spacing w:before="50" w:after="50"/>
        <w:jc w:val="left"/>
        <w:rPr>
          <w:rFonts w:hint="eastAsia" w:ascii="仿宋" w:hAnsi="仿宋" w:eastAsia="仿宋" w:cs="仿宋"/>
          <w:b/>
          <w:sz w:val="36"/>
          <w:szCs w:val="36"/>
          <w:highlight w:val="none"/>
        </w:rPr>
      </w:pPr>
    </w:p>
    <w:p w14:paraId="271BC958">
      <w:pPr>
        <w:snapToGrid w:val="0"/>
        <w:spacing w:before="50" w:after="50"/>
        <w:jc w:val="left"/>
        <w:rPr>
          <w:rFonts w:hint="eastAsia" w:ascii="仿宋" w:hAnsi="仿宋" w:eastAsia="仿宋" w:cs="仿宋"/>
          <w:b/>
          <w:sz w:val="36"/>
          <w:szCs w:val="36"/>
          <w:highlight w:val="none"/>
        </w:rPr>
      </w:pPr>
    </w:p>
    <w:p w14:paraId="42251644">
      <w:pPr>
        <w:snapToGrid w:val="0"/>
        <w:spacing w:before="50" w:after="50"/>
        <w:jc w:val="left"/>
        <w:rPr>
          <w:rFonts w:hint="eastAsia" w:ascii="仿宋" w:hAnsi="仿宋" w:eastAsia="仿宋" w:cs="仿宋"/>
          <w:b/>
          <w:sz w:val="36"/>
          <w:szCs w:val="36"/>
          <w:highlight w:val="none"/>
        </w:rPr>
      </w:pPr>
    </w:p>
    <w:p w14:paraId="4FB117D9">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31340C54">
      <w:pPr>
        <w:snapToGrid w:val="0"/>
        <w:spacing w:before="50" w:after="50"/>
        <w:jc w:val="left"/>
        <w:rPr>
          <w:rFonts w:hint="eastAsia" w:ascii="仿宋" w:hAnsi="仿宋" w:eastAsia="仿宋" w:cs="仿宋"/>
          <w:b/>
          <w:sz w:val="36"/>
          <w:szCs w:val="36"/>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1285C44C">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20</w:t>
      </w:r>
      <w:r>
        <w:rPr>
          <w:rFonts w:hint="eastAsia" w:ascii="仿宋" w:hAnsi="仿宋" w:eastAsia="仿宋" w:cs="仿宋"/>
          <w:b/>
          <w:bCs/>
          <w:sz w:val="30"/>
          <w:szCs w:val="30"/>
          <w:highlight w:val="none"/>
        </w:rPr>
        <w:t>：</w:t>
      </w:r>
    </w:p>
    <w:p w14:paraId="4373C1BE">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开标一览表</w:t>
      </w:r>
    </w:p>
    <w:p w14:paraId="71F59D96">
      <w:pPr>
        <w:spacing w:line="400" w:lineRule="exact"/>
        <w:rPr>
          <w:rFonts w:hint="eastAsia" w:ascii="仿宋" w:hAnsi="仿宋" w:eastAsia="仿宋" w:cs="仿宋"/>
          <w:sz w:val="24"/>
          <w:highlight w:val="none"/>
        </w:rPr>
      </w:pPr>
      <w:r>
        <w:rPr>
          <w:rFonts w:hint="eastAsia" w:ascii="仿宋" w:hAnsi="仿宋" w:eastAsia="仿宋" w:cs="仿宋"/>
          <w:sz w:val="24"/>
          <w:highlight w:val="none"/>
        </w:rPr>
        <w:t>投标人名称：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投标人地址：</w:t>
      </w:r>
      <w:r>
        <w:rPr>
          <w:rFonts w:hint="eastAsia" w:ascii="仿宋" w:hAnsi="仿宋" w:eastAsia="仿宋" w:cs="仿宋"/>
          <w:sz w:val="24"/>
          <w:highlight w:val="none"/>
          <w:u w:val="single"/>
        </w:rPr>
        <w:t xml:space="preserve">                                    </w:t>
      </w:r>
    </w:p>
    <w:p w14:paraId="762EEF8B">
      <w:pPr>
        <w:snapToGrid w:val="0"/>
        <w:spacing w:line="400" w:lineRule="exact"/>
        <w:rPr>
          <w:rFonts w:hint="eastAsia" w:ascii="仿宋" w:hAnsi="仿宋" w:eastAsia="仿宋" w:cs="仿宋"/>
          <w:sz w:val="24"/>
          <w:highlight w:val="none"/>
          <w:u w:val="single"/>
        </w:rPr>
      </w:pPr>
      <w:r>
        <w:rPr>
          <w:rFonts w:hint="eastAsia" w:ascii="仿宋" w:hAnsi="仿宋" w:eastAsia="仿宋" w:cs="仿宋"/>
          <w:sz w:val="24"/>
          <w:highlight w:val="none"/>
        </w:rPr>
        <w:t>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标项：</w:t>
      </w:r>
      <w:r>
        <w:rPr>
          <w:rFonts w:hint="eastAsia" w:ascii="仿宋" w:hAnsi="仿宋" w:eastAsia="仿宋" w:cs="仿宋"/>
          <w:sz w:val="24"/>
          <w:highlight w:val="none"/>
          <w:u w:val="single"/>
        </w:rPr>
        <w:t xml:space="preserve">                                      </w:t>
      </w:r>
    </w:p>
    <w:tbl>
      <w:tblPr>
        <w:tblStyle w:val="33"/>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596BA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48EF692">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449EB53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561D450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单价</w:t>
            </w:r>
          </w:p>
          <w:p w14:paraId="7D892A8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05B7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1115D16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金额</w:t>
            </w:r>
          </w:p>
          <w:p w14:paraId="6360A89D">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77965F1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3BD5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41F9D6EE">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47538E7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2FAB9D9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134A3E5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A15090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2F47A48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004D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8" w:type="dxa"/>
            <w:tcBorders>
              <w:top w:val="single" w:color="auto" w:sz="4" w:space="0"/>
              <w:left w:val="single" w:color="auto" w:sz="4" w:space="0"/>
              <w:bottom w:val="single" w:color="auto" w:sz="4" w:space="0"/>
              <w:right w:val="single" w:color="auto" w:sz="4" w:space="0"/>
            </w:tcBorders>
            <w:noWrap/>
            <w:vAlign w:val="center"/>
          </w:tcPr>
          <w:p w14:paraId="33D7C036">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073C6D1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4089DB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36CE5D4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21B007F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743183BD">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40016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407686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4CD71D3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31EFAA1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7D4EB372">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C0DFF5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09D17B6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F94B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9EFDF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57777F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大写：</w:t>
            </w:r>
          </w:p>
        </w:tc>
      </w:tr>
      <w:tr w14:paraId="6BBCE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5B970BC">
            <w:pPr>
              <w:rPr>
                <w:rFonts w:hint="eastAsia" w:ascii="仿宋" w:hAnsi="仿宋" w:eastAsia="仿宋" w:cs="仿宋"/>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2EA5ED5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小写：</w:t>
            </w:r>
          </w:p>
        </w:tc>
      </w:tr>
    </w:tbl>
    <w:p w14:paraId="4124E626">
      <w:pPr>
        <w:snapToGrid w:val="0"/>
        <w:jc w:val="left"/>
        <w:rPr>
          <w:rFonts w:hint="eastAsia" w:ascii="仿宋" w:hAnsi="仿宋" w:eastAsia="仿宋" w:cs="仿宋"/>
          <w:sz w:val="24"/>
          <w:highlight w:val="none"/>
        </w:rPr>
      </w:pPr>
      <w:r>
        <w:rPr>
          <w:rFonts w:hint="eastAsia" w:ascii="仿宋" w:hAnsi="仿宋" w:eastAsia="仿宋" w:cs="仿宋"/>
          <w:sz w:val="24"/>
          <w:highlight w:val="none"/>
        </w:rPr>
        <w:t>注: 1.报价一经涂改，应在涂改处加盖单位公章或者由法定代表人或其授权代表签字或盖章，否则其投标作无效投标处理。</w:t>
      </w:r>
    </w:p>
    <w:p w14:paraId="53D236BD">
      <w:pPr>
        <w:snapToGrid w:val="0"/>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7E44DBC0">
      <w:pPr>
        <w:snapToGrid w:val="0"/>
        <w:ind w:left="48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3.有关本项目的招投标及项目实施所涉及的一切费用均计入投标报价。</w:t>
      </w:r>
    </w:p>
    <w:p w14:paraId="30A006F9">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sz w:val="24"/>
          <w:highlight w:val="none"/>
          <w:u w:val="single"/>
        </w:rPr>
        <w:t>4、</w:t>
      </w:r>
      <w:r>
        <w:rPr>
          <w:rFonts w:hint="eastAsia" w:ascii="仿宋" w:hAnsi="仿宋" w:eastAsia="仿宋" w:cs="仿宋"/>
          <w:b/>
          <w:kern w:val="0"/>
          <w:sz w:val="24"/>
          <w:highlight w:val="none"/>
          <w:u w:val="single"/>
          <w:lang w:val="zh-CN"/>
        </w:rPr>
        <w:t>特别提示：采购机构将在中标公告中公布中标人的《开标一览表》，接受社会监督。</w:t>
      </w:r>
    </w:p>
    <w:p w14:paraId="73EF47E6">
      <w:pPr>
        <w:ind w:firstLine="482" w:firstLineChars="200"/>
        <w:rPr>
          <w:rFonts w:hint="eastAsia" w:ascii="仿宋" w:hAnsi="仿宋" w:eastAsia="仿宋" w:cs="仿宋"/>
          <w:b/>
          <w:kern w:val="0"/>
          <w:sz w:val="24"/>
          <w:highlight w:val="none"/>
          <w:u w:val="single"/>
          <w:lang w:val="zh-CN"/>
        </w:rPr>
      </w:pPr>
    </w:p>
    <w:p w14:paraId="7683C8BC">
      <w:pPr>
        <w:snapToGrid w:val="0"/>
        <w:ind w:firstLine="480" w:firstLineChars="200"/>
        <w:jc w:val="left"/>
        <w:rPr>
          <w:rFonts w:hint="eastAsia" w:ascii="仿宋" w:hAnsi="仿宋" w:eastAsia="仿宋" w:cs="仿宋"/>
          <w:sz w:val="24"/>
          <w:highlight w:val="none"/>
        </w:rPr>
      </w:pPr>
      <w:bookmarkStart w:id="86" w:name="_Toc64369826"/>
      <w:r>
        <w:rPr>
          <w:rFonts w:hint="eastAsia" w:ascii="仿宋" w:hAnsi="仿宋" w:eastAsia="仿宋" w:cs="仿宋"/>
          <w:sz w:val="24"/>
          <w:highlight w:val="none"/>
        </w:rPr>
        <w:t xml:space="preserve">法定代表人或其授权代表签字（或盖章）：            </w:t>
      </w:r>
      <w:bookmarkEnd w:id="86"/>
    </w:p>
    <w:p w14:paraId="118B4560">
      <w:pPr>
        <w:spacing w:line="360" w:lineRule="auto"/>
        <w:jc w:val="left"/>
        <w:outlineLvl w:val="0"/>
        <w:rPr>
          <w:rFonts w:hint="eastAsia" w:ascii="仿宋" w:hAnsi="仿宋" w:eastAsia="仿宋" w:cs="仿宋"/>
          <w:sz w:val="24"/>
          <w:highlight w:val="none"/>
        </w:rPr>
      </w:pPr>
    </w:p>
    <w:p w14:paraId="0E040DB8">
      <w:pPr>
        <w:snapToGrid w:val="0"/>
        <w:ind w:firstLine="480" w:firstLineChars="200"/>
        <w:jc w:val="left"/>
        <w:rPr>
          <w:rFonts w:hint="eastAsia" w:ascii="仿宋" w:hAnsi="仿宋" w:eastAsia="仿宋" w:cs="仿宋"/>
          <w:sz w:val="24"/>
          <w:highlight w:val="none"/>
        </w:rPr>
      </w:pPr>
      <w:bookmarkStart w:id="87" w:name="_Toc64369827"/>
      <w:r>
        <w:rPr>
          <w:rFonts w:hint="eastAsia" w:ascii="仿宋" w:hAnsi="仿宋" w:eastAsia="仿宋" w:cs="仿宋"/>
          <w:sz w:val="24"/>
          <w:highlight w:val="none"/>
        </w:rPr>
        <w:t>日期：    年   月   日</w:t>
      </w:r>
      <w:bookmarkEnd w:id="87"/>
    </w:p>
    <w:p w14:paraId="312F0CA1">
      <w:pPr>
        <w:snapToGrid w:val="0"/>
        <w:ind w:firstLine="480" w:firstLineChars="200"/>
        <w:jc w:val="left"/>
        <w:rPr>
          <w:rFonts w:hint="eastAsia" w:ascii="仿宋" w:hAnsi="仿宋" w:eastAsia="仿宋" w:cs="仿宋"/>
          <w:sz w:val="24"/>
          <w:highlight w:val="none"/>
        </w:rPr>
        <w:sectPr>
          <w:pgSz w:w="16840" w:h="11907" w:orient="landscape"/>
          <w:pgMar w:top="1803" w:right="1440" w:bottom="1236" w:left="1440" w:header="851" w:footer="992" w:gutter="0"/>
          <w:cols w:space="720" w:num="1"/>
          <w:docGrid w:type="lines" w:linePitch="312" w:charSpace="0"/>
        </w:sectPr>
      </w:pPr>
    </w:p>
    <w:p w14:paraId="7F435D07">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88" w:name="_Toc16291"/>
      <w:r>
        <w:rPr>
          <w:rFonts w:hint="eastAsia" w:ascii="仿宋" w:hAnsi="仿宋" w:eastAsia="仿宋" w:cs="仿宋"/>
          <w:highlight w:val="none"/>
        </w:rPr>
        <w:t>第七章  询问、质疑及投诉</w:t>
      </w:r>
      <w:bookmarkEnd w:id="88"/>
    </w:p>
    <w:p w14:paraId="2208C08B">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D15152E">
      <w:pPr>
        <w:pStyle w:val="5"/>
        <w:spacing w:line="415" w:lineRule="auto"/>
        <w:jc w:val="center"/>
        <w:rPr>
          <w:rFonts w:hint="eastAsia" w:ascii="仿宋" w:hAnsi="仿宋" w:eastAsia="仿宋" w:cs="仿宋"/>
          <w:highlight w:val="none"/>
        </w:rPr>
      </w:pPr>
      <w:bookmarkStart w:id="89" w:name="_Toc31383"/>
      <w:r>
        <w:rPr>
          <w:rFonts w:hint="eastAsia" w:ascii="仿宋" w:hAnsi="仿宋" w:eastAsia="仿宋" w:cs="仿宋"/>
          <w:highlight w:val="none"/>
        </w:rPr>
        <w:t>一、供应商询问</w:t>
      </w:r>
      <w:bookmarkEnd w:id="89"/>
    </w:p>
    <w:p w14:paraId="651EC138">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207235F5">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1.2采购机构一般通过与询问相同的形式答复。</w:t>
      </w:r>
    </w:p>
    <w:p w14:paraId="30A3F9E4">
      <w:pPr>
        <w:pStyle w:val="5"/>
        <w:spacing w:line="415" w:lineRule="auto"/>
        <w:jc w:val="center"/>
        <w:rPr>
          <w:rFonts w:hint="eastAsia" w:ascii="仿宋" w:hAnsi="仿宋" w:eastAsia="仿宋" w:cs="仿宋"/>
          <w:highlight w:val="none"/>
        </w:rPr>
      </w:pPr>
      <w:bookmarkStart w:id="90" w:name="_Toc25373"/>
      <w:r>
        <w:rPr>
          <w:rFonts w:hint="eastAsia" w:ascii="仿宋" w:hAnsi="仿宋" w:eastAsia="仿宋" w:cs="仿宋"/>
          <w:highlight w:val="none"/>
        </w:rPr>
        <w:t>二、供应商质疑</w:t>
      </w:r>
      <w:bookmarkEnd w:id="90"/>
    </w:p>
    <w:p w14:paraId="1FE0295C">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2.1质疑有效期：</w:t>
      </w:r>
    </w:p>
    <w:p w14:paraId="01189D36">
      <w:pPr>
        <w:pStyle w:val="20"/>
        <w:spacing w:line="360" w:lineRule="auto"/>
        <w:ind w:left="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供应商可以在知道或者应知其权益受到损害之日起七个工作日内，以加盖供应商电子签章的数据电文形式，在政采云系统内向采购机构提出在线质疑：</w:t>
      </w:r>
    </w:p>
    <w:p w14:paraId="666CE428">
      <w:pPr>
        <w:pStyle w:val="20"/>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color w:val="000000"/>
          <w:sz w:val="24"/>
          <w:highlight w:val="none"/>
        </w:rPr>
        <w:t>（1）采购公告中的资格条件、获取采购文件时间设定等不符合有关规定，致使供应商不能参与本项目采购活动的</w:t>
      </w:r>
      <w:r>
        <w:rPr>
          <w:rFonts w:hint="eastAsia" w:ascii="仿宋" w:hAnsi="仿宋" w:eastAsia="仿宋" w:cs="仿宋"/>
          <w:sz w:val="24"/>
          <w:highlight w:val="none"/>
        </w:rPr>
        <w:t>，质疑期限自采购公告发布之日起计算。</w:t>
      </w:r>
    </w:p>
    <w:p w14:paraId="4E930384">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6F3B6686">
      <w:pPr>
        <w:pStyle w:val="20"/>
        <w:spacing w:line="360" w:lineRule="auto"/>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（3）对采购过程提出质疑的，质疑期限为各采购程序环节结束之日起计算。</w:t>
      </w:r>
    </w:p>
    <w:p w14:paraId="024E49AA">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（4）对采购结果提出质疑的，质疑期限自采购结果公告（包括公示、预公告、结果更正公告等）期限届满之日起计算。</w:t>
      </w:r>
    </w:p>
    <w:p w14:paraId="677067BA">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（5）供应商应在法定质疑期内一次性提出针对同一采购程序环节的质疑。提供新的事实或证据的除外。</w:t>
      </w:r>
    </w:p>
    <w:p w14:paraId="6F99FAEB">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2.2质疑主体的有效性：</w:t>
      </w:r>
    </w:p>
    <w:p w14:paraId="0A6D6377">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2.2.1提出质疑的供应商应当是参与所质疑项目采购活动的供应商。</w:t>
      </w:r>
    </w:p>
    <w:p w14:paraId="2C1ADFFF">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2.2.2质疑人应当与质疑事项存在利害关系,不得提出“自杀式质疑”。</w:t>
      </w:r>
    </w:p>
    <w:p w14:paraId="1D6A280C">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2.3质疑的答复</w:t>
      </w:r>
    </w:p>
    <w:p w14:paraId="23824C93">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67A982AD">
      <w:pPr>
        <w:pStyle w:val="20"/>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询问或者质疑事项可能影响采购结果的，采购人应当暂停签订合同，已经签订合同的，应当中止履行合同。</w:t>
      </w:r>
    </w:p>
    <w:p w14:paraId="10FA35FF">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2.4质疑的撤回</w:t>
      </w:r>
    </w:p>
    <w:p w14:paraId="5EBD45C6">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供应商可以通过政采云系统撤回已经被受理的质疑书。</w:t>
      </w:r>
    </w:p>
    <w:p w14:paraId="3DE0772B">
      <w:pPr>
        <w:pStyle w:val="5"/>
        <w:keepNext/>
        <w:keepLines/>
        <w:pageBreakBefore w:val="0"/>
        <w:widowControl w:val="0"/>
        <w:suppressLineNumbers w:val="0"/>
        <w:suppressAutoHyphens w:val="0"/>
        <w:spacing w:line="415" w:lineRule="auto"/>
        <w:rPr>
          <w:rFonts w:hint="eastAsia" w:ascii="仿宋" w:hAnsi="仿宋" w:eastAsia="仿宋" w:cs="仿宋"/>
          <w:highlight w:val="none"/>
        </w:rPr>
      </w:pPr>
      <w:bookmarkStart w:id="91" w:name="_Toc17941"/>
      <w:r>
        <w:rPr>
          <w:rFonts w:hint="eastAsia" w:ascii="仿宋" w:hAnsi="仿宋" w:eastAsia="仿宋" w:cs="仿宋"/>
          <w:highlight w:val="none"/>
        </w:rPr>
        <w:t>三、供应商投诉</w:t>
      </w:r>
      <w:bookmarkEnd w:id="91"/>
    </w:p>
    <w:p w14:paraId="430DE3CF">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3.1投诉有效期</w:t>
      </w:r>
    </w:p>
    <w:p w14:paraId="58C767B4">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375AEC99">
      <w:pPr>
        <w:widowControl/>
        <w:snapToGrid w:val="0"/>
        <w:spacing w:line="480" w:lineRule="exact"/>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特别提醒：质疑是投诉的前置程序，供应商必须先质疑后投诉。</w:t>
      </w:r>
    </w:p>
    <w:p w14:paraId="4F3EC7B8">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3.2投诉内容</w:t>
      </w:r>
    </w:p>
    <w:p w14:paraId="7E02B799">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供应商投诉的事项不得超出已质疑事项的范围，但基于质疑答复内容提出的投诉事项除外。</w:t>
      </w:r>
    </w:p>
    <w:p w14:paraId="6F2C7BAC">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投诉书需包括以下内容：</w:t>
      </w:r>
    </w:p>
    <w:p w14:paraId="0E71323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（一）投诉人和被投诉人的姓名或者名称、通讯地址、邮编、联系人及联系电话；</w:t>
      </w:r>
    </w:p>
    <w:p w14:paraId="3DC9109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（二）质疑和质疑答复情况说明及相关证明材料；</w:t>
      </w:r>
    </w:p>
    <w:p w14:paraId="165CD683">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（三）具体、明确的投诉事项和与投诉事项相关的投诉请求；</w:t>
      </w:r>
    </w:p>
    <w:p w14:paraId="3E8225F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（四）事实依据；</w:t>
      </w:r>
    </w:p>
    <w:p w14:paraId="186F3F8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（五）法律依据；</w:t>
      </w:r>
    </w:p>
    <w:p w14:paraId="7BFB44B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（六）提起投诉的日期。</w:t>
      </w:r>
    </w:p>
    <w:p w14:paraId="7E686E15">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投诉人为自然人的，应当由本人签字；投诉人为法人或者其他组织的，应当由法定代表人、主要负责人，或者其授权代表签字或者盖章，并加盖公章。</w:t>
      </w:r>
    </w:p>
    <w:p w14:paraId="772573C3">
      <w:pPr>
        <w:widowControl/>
        <w:snapToGrid w:val="0"/>
        <w:spacing w:line="480" w:lineRule="exact"/>
        <w:rPr>
          <w:rFonts w:hint="eastAsia" w:ascii="仿宋" w:hAnsi="仿宋" w:eastAsia="仿宋" w:cs="仿宋"/>
          <w:color w:val="000000"/>
          <w:kern w:val="0"/>
          <w:sz w:val="24"/>
          <w:highlight w:val="none"/>
        </w:rPr>
      </w:pPr>
    </w:p>
    <w:p w14:paraId="7C1FFBBA">
      <w:pPr>
        <w:widowControl/>
        <w:snapToGrid w:val="0"/>
        <w:spacing w:line="480" w:lineRule="exact"/>
        <w:rPr>
          <w:rFonts w:hint="eastAsia" w:ascii="仿宋" w:hAnsi="仿宋" w:eastAsia="仿宋" w:cs="仿宋"/>
          <w:color w:val="000000"/>
          <w:kern w:val="0"/>
          <w:sz w:val="24"/>
          <w:highlight w:val="none"/>
        </w:rPr>
      </w:pPr>
    </w:p>
    <w:p w14:paraId="33FE49AC">
      <w:pPr>
        <w:widowControl/>
        <w:snapToGrid w:val="0"/>
        <w:spacing w:line="480" w:lineRule="exact"/>
        <w:rPr>
          <w:rFonts w:hint="eastAsia" w:ascii="仿宋" w:hAnsi="仿宋" w:eastAsia="仿宋" w:cs="仿宋"/>
          <w:color w:val="000000"/>
          <w:kern w:val="0"/>
          <w:sz w:val="24"/>
          <w:highlight w:val="none"/>
        </w:rPr>
      </w:pPr>
    </w:p>
    <w:p w14:paraId="51100712">
      <w:pPr>
        <w:widowControl/>
        <w:snapToGrid w:val="0"/>
        <w:spacing w:line="480" w:lineRule="exact"/>
        <w:rPr>
          <w:rFonts w:hint="eastAsia" w:ascii="仿宋" w:hAnsi="仿宋" w:eastAsia="仿宋" w:cs="仿宋"/>
          <w:color w:val="000000"/>
          <w:kern w:val="0"/>
          <w:sz w:val="24"/>
          <w:highlight w:val="none"/>
        </w:rPr>
      </w:pPr>
    </w:p>
    <w:p w14:paraId="65AE39FD">
      <w:pPr>
        <w:widowControl/>
        <w:snapToGrid w:val="0"/>
        <w:spacing w:line="480" w:lineRule="exact"/>
        <w:rPr>
          <w:rFonts w:hint="eastAsia" w:ascii="仿宋" w:hAnsi="仿宋" w:eastAsia="仿宋" w:cs="仿宋"/>
          <w:color w:val="000000"/>
          <w:kern w:val="0"/>
          <w:sz w:val="24"/>
          <w:highlight w:val="none"/>
        </w:rPr>
      </w:pPr>
    </w:p>
    <w:p w14:paraId="401BA066">
      <w:pPr>
        <w:widowControl/>
        <w:snapToGrid w:val="0"/>
        <w:spacing w:line="480" w:lineRule="exact"/>
        <w:rPr>
          <w:rFonts w:hint="eastAsia" w:ascii="仿宋" w:hAnsi="仿宋" w:eastAsia="仿宋" w:cs="仿宋"/>
          <w:color w:val="000000"/>
          <w:kern w:val="0"/>
          <w:sz w:val="24"/>
          <w:highlight w:val="none"/>
        </w:rPr>
      </w:pPr>
    </w:p>
    <w:p w14:paraId="240C1544">
      <w:pPr>
        <w:widowControl/>
        <w:snapToGrid w:val="0"/>
        <w:spacing w:line="480" w:lineRule="exact"/>
        <w:rPr>
          <w:rFonts w:hint="eastAsia" w:ascii="仿宋" w:hAnsi="仿宋" w:eastAsia="仿宋" w:cs="仿宋"/>
          <w:color w:val="000000"/>
          <w:kern w:val="0"/>
          <w:sz w:val="24"/>
          <w:highlight w:val="none"/>
        </w:rPr>
      </w:pPr>
    </w:p>
    <w:p w14:paraId="3413A58E">
      <w:pPr>
        <w:widowControl/>
        <w:snapToGrid w:val="0"/>
        <w:spacing w:line="480" w:lineRule="exact"/>
        <w:rPr>
          <w:rFonts w:hint="eastAsia" w:ascii="仿宋" w:hAnsi="仿宋" w:eastAsia="仿宋" w:cs="仿宋"/>
          <w:color w:val="000000"/>
          <w:kern w:val="0"/>
          <w:sz w:val="24"/>
          <w:highlight w:val="none"/>
        </w:rPr>
      </w:pPr>
    </w:p>
    <w:p w14:paraId="7D1E07B8">
      <w:pPr>
        <w:widowControl/>
        <w:snapToGrid w:val="0"/>
        <w:spacing w:line="480" w:lineRule="exact"/>
        <w:rPr>
          <w:rFonts w:hint="eastAsia" w:ascii="仿宋" w:hAnsi="仿宋" w:eastAsia="仿宋" w:cs="仿宋"/>
          <w:color w:val="000000"/>
          <w:kern w:val="0"/>
          <w:sz w:val="24"/>
          <w:highlight w:val="none"/>
        </w:rPr>
      </w:pPr>
    </w:p>
    <w:p w14:paraId="2B802E3B">
      <w:pPr>
        <w:widowControl/>
        <w:snapToGrid w:val="0"/>
        <w:spacing w:line="480" w:lineRule="exact"/>
        <w:rPr>
          <w:rFonts w:hint="eastAsia" w:ascii="仿宋" w:hAnsi="仿宋" w:eastAsia="仿宋" w:cs="仿宋"/>
          <w:color w:val="000000"/>
          <w:kern w:val="0"/>
          <w:sz w:val="24"/>
          <w:highlight w:val="none"/>
        </w:rPr>
      </w:pPr>
    </w:p>
    <w:p w14:paraId="027108F4">
      <w:pPr>
        <w:widowControl/>
        <w:snapToGrid w:val="0"/>
        <w:spacing w:line="480" w:lineRule="exact"/>
        <w:rPr>
          <w:rFonts w:hint="eastAsia" w:ascii="仿宋" w:hAnsi="仿宋" w:eastAsia="仿宋" w:cs="仿宋"/>
          <w:color w:val="000000"/>
          <w:kern w:val="0"/>
          <w:sz w:val="24"/>
          <w:highlight w:val="none"/>
        </w:rPr>
      </w:pPr>
    </w:p>
    <w:p w14:paraId="7369C732">
      <w:pPr>
        <w:widowControl/>
        <w:snapToGrid w:val="0"/>
        <w:spacing w:line="480" w:lineRule="exact"/>
        <w:rPr>
          <w:rFonts w:hint="eastAsia" w:ascii="仿宋" w:hAnsi="仿宋" w:eastAsia="仿宋" w:cs="仿宋"/>
          <w:color w:val="000000"/>
          <w:kern w:val="0"/>
          <w:sz w:val="24"/>
          <w:highlight w:val="none"/>
        </w:rPr>
      </w:pPr>
    </w:p>
    <w:p w14:paraId="30085B1E">
      <w:pPr>
        <w:widowControl/>
        <w:snapToGrid w:val="0"/>
        <w:spacing w:line="480" w:lineRule="exact"/>
        <w:rPr>
          <w:rFonts w:hint="eastAsia" w:ascii="仿宋" w:hAnsi="仿宋" w:eastAsia="仿宋" w:cs="仿宋"/>
          <w:color w:val="000000"/>
          <w:kern w:val="0"/>
          <w:sz w:val="24"/>
          <w:highlight w:val="none"/>
        </w:rPr>
      </w:pPr>
    </w:p>
    <w:p w14:paraId="075E78C3">
      <w:pPr>
        <w:widowControl/>
        <w:snapToGrid w:val="0"/>
        <w:spacing w:line="480" w:lineRule="exact"/>
        <w:rPr>
          <w:rFonts w:hint="eastAsia" w:ascii="仿宋" w:hAnsi="仿宋" w:eastAsia="仿宋" w:cs="仿宋"/>
          <w:color w:val="000000"/>
          <w:kern w:val="0"/>
          <w:sz w:val="24"/>
          <w:highlight w:val="none"/>
        </w:rPr>
      </w:pPr>
    </w:p>
    <w:p w14:paraId="7BA1EF26">
      <w:pPr>
        <w:widowControl/>
        <w:snapToGrid w:val="0"/>
        <w:spacing w:line="480" w:lineRule="exact"/>
        <w:rPr>
          <w:rFonts w:hint="eastAsia" w:ascii="仿宋" w:hAnsi="仿宋" w:eastAsia="仿宋" w:cs="仿宋"/>
          <w:color w:val="000000"/>
          <w:kern w:val="0"/>
          <w:sz w:val="24"/>
          <w:highlight w:val="none"/>
        </w:rPr>
      </w:pPr>
    </w:p>
    <w:p w14:paraId="75651C0C">
      <w:pPr>
        <w:widowControl/>
        <w:snapToGrid w:val="0"/>
        <w:spacing w:line="480" w:lineRule="exact"/>
        <w:rPr>
          <w:rFonts w:hint="eastAsia" w:ascii="仿宋" w:hAnsi="仿宋" w:eastAsia="仿宋" w:cs="仿宋"/>
          <w:color w:val="000000"/>
          <w:kern w:val="0"/>
          <w:sz w:val="24"/>
          <w:highlight w:val="none"/>
        </w:rPr>
      </w:pPr>
    </w:p>
    <w:p w14:paraId="65D5DA9B">
      <w:pPr>
        <w:widowControl/>
        <w:snapToGrid w:val="0"/>
        <w:spacing w:line="480" w:lineRule="exact"/>
        <w:rPr>
          <w:rFonts w:hint="eastAsia" w:ascii="仿宋" w:hAnsi="仿宋" w:eastAsia="仿宋" w:cs="仿宋"/>
          <w:color w:val="000000"/>
          <w:kern w:val="0"/>
          <w:sz w:val="24"/>
          <w:highlight w:val="none"/>
        </w:rPr>
      </w:pPr>
    </w:p>
    <w:p w14:paraId="2C927B70">
      <w:pPr>
        <w:widowControl/>
        <w:snapToGrid w:val="0"/>
        <w:spacing w:line="480" w:lineRule="exact"/>
        <w:rPr>
          <w:rFonts w:hint="eastAsia" w:ascii="仿宋" w:hAnsi="仿宋" w:eastAsia="仿宋" w:cs="仿宋"/>
          <w:color w:val="000000"/>
          <w:kern w:val="0"/>
          <w:sz w:val="24"/>
          <w:highlight w:val="none"/>
        </w:rPr>
      </w:pPr>
    </w:p>
    <w:p w14:paraId="5A23F955">
      <w:pPr>
        <w:widowControl/>
        <w:snapToGrid w:val="0"/>
        <w:spacing w:line="480" w:lineRule="exact"/>
        <w:rPr>
          <w:rFonts w:hint="eastAsia" w:ascii="仿宋" w:hAnsi="仿宋" w:eastAsia="仿宋" w:cs="仿宋"/>
          <w:color w:val="000000"/>
          <w:kern w:val="0"/>
          <w:sz w:val="24"/>
          <w:highlight w:val="none"/>
        </w:rPr>
      </w:pPr>
    </w:p>
    <w:p w14:paraId="7D24D0A2">
      <w:pPr>
        <w:widowControl/>
        <w:snapToGrid w:val="0"/>
        <w:spacing w:line="480" w:lineRule="exact"/>
        <w:rPr>
          <w:rFonts w:hint="eastAsia" w:ascii="仿宋" w:hAnsi="仿宋" w:eastAsia="仿宋" w:cs="仿宋"/>
          <w:color w:val="000000"/>
          <w:kern w:val="0"/>
          <w:sz w:val="24"/>
          <w:highlight w:val="none"/>
        </w:rPr>
      </w:pPr>
    </w:p>
    <w:p w14:paraId="374A6B99">
      <w:pPr>
        <w:widowControl/>
        <w:snapToGrid w:val="0"/>
        <w:spacing w:line="480" w:lineRule="exact"/>
        <w:rPr>
          <w:rFonts w:hint="eastAsia" w:ascii="仿宋" w:hAnsi="仿宋" w:eastAsia="仿宋" w:cs="仿宋"/>
          <w:color w:val="000000"/>
          <w:kern w:val="0"/>
          <w:sz w:val="24"/>
          <w:highlight w:val="none"/>
        </w:rPr>
      </w:pPr>
    </w:p>
    <w:p w14:paraId="61C76429">
      <w:pPr>
        <w:widowControl/>
        <w:snapToGrid w:val="0"/>
        <w:spacing w:line="480" w:lineRule="exact"/>
        <w:rPr>
          <w:rFonts w:hint="eastAsia" w:ascii="仿宋" w:hAnsi="仿宋" w:eastAsia="仿宋" w:cs="仿宋"/>
          <w:color w:val="000000"/>
          <w:kern w:val="0"/>
          <w:sz w:val="24"/>
          <w:highlight w:val="none"/>
        </w:rPr>
      </w:pPr>
    </w:p>
    <w:p w14:paraId="56BBAD85">
      <w:pPr>
        <w:widowControl/>
        <w:snapToGrid w:val="0"/>
        <w:spacing w:line="480" w:lineRule="exact"/>
        <w:rPr>
          <w:rFonts w:hint="eastAsia" w:ascii="仿宋" w:hAnsi="仿宋" w:eastAsia="仿宋" w:cs="仿宋"/>
          <w:color w:val="000000"/>
          <w:kern w:val="0"/>
          <w:sz w:val="24"/>
          <w:highlight w:val="none"/>
        </w:rPr>
      </w:pPr>
    </w:p>
    <w:p w14:paraId="5D652BFC">
      <w:pPr>
        <w:widowControl/>
        <w:snapToGrid w:val="0"/>
        <w:spacing w:line="480" w:lineRule="exact"/>
        <w:rPr>
          <w:rFonts w:hint="eastAsia" w:ascii="仿宋" w:hAnsi="仿宋" w:eastAsia="仿宋" w:cs="仿宋"/>
          <w:color w:val="000000"/>
          <w:kern w:val="0"/>
          <w:sz w:val="24"/>
          <w:highlight w:val="none"/>
        </w:rPr>
      </w:pPr>
    </w:p>
    <w:p w14:paraId="77BA90AC">
      <w:pPr>
        <w:widowControl/>
        <w:snapToGrid w:val="0"/>
        <w:spacing w:line="480" w:lineRule="exact"/>
        <w:rPr>
          <w:rFonts w:hint="eastAsia" w:ascii="仿宋" w:hAnsi="仿宋" w:eastAsia="仿宋" w:cs="仿宋"/>
          <w:color w:val="000000"/>
          <w:kern w:val="0"/>
          <w:sz w:val="24"/>
          <w:highlight w:val="none"/>
        </w:rPr>
      </w:pPr>
    </w:p>
    <w:p w14:paraId="1D0F4AF4">
      <w:pPr>
        <w:widowControl/>
        <w:snapToGrid w:val="0"/>
        <w:spacing w:line="480" w:lineRule="exact"/>
        <w:rPr>
          <w:rFonts w:hint="eastAsia" w:ascii="仿宋" w:hAnsi="仿宋" w:eastAsia="仿宋" w:cs="仿宋"/>
          <w:color w:val="000000"/>
          <w:kern w:val="0"/>
          <w:sz w:val="24"/>
          <w:highlight w:val="none"/>
        </w:rPr>
      </w:pPr>
    </w:p>
    <w:p w14:paraId="5066D79C">
      <w:pPr>
        <w:widowControl/>
        <w:snapToGrid w:val="0"/>
        <w:spacing w:line="480" w:lineRule="exact"/>
        <w:rPr>
          <w:rFonts w:hint="eastAsia" w:ascii="仿宋" w:hAnsi="仿宋" w:eastAsia="仿宋" w:cs="仿宋"/>
          <w:color w:val="000000"/>
          <w:kern w:val="0"/>
          <w:sz w:val="24"/>
          <w:highlight w:val="none"/>
        </w:rPr>
      </w:pPr>
    </w:p>
    <w:p w14:paraId="5DB4CF6A">
      <w:pPr>
        <w:widowControl/>
        <w:snapToGrid w:val="0"/>
        <w:spacing w:line="480" w:lineRule="exact"/>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附件：质疑函范本</w:t>
      </w:r>
    </w:p>
    <w:p w14:paraId="25FA52BC">
      <w:pPr>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质疑函</w:t>
      </w:r>
    </w:p>
    <w:p w14:paraId="02F1455F">
      <w:pPr>
        <w:adjustRightInd w:val="0"/>
        <w:snapToGrid w:val="0"/>
        <w:spacing w:before="312" w:beforeLines="100"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一、质疑供应商基本信息</w:t>
      </w:r>
    </w:p>
    <w:p w14:paraId="1484FCEC">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质疑供应商：</w:t>
      </w:r>
      <w:r>
        <w:rPr>
          <w:rFonts w:hint="eastAsia" w:ascii="仿宋" w:hAnsi="仿宋" w:eastAsia="仿宋" w:cs="仿宋"/>
          <w:sz w:val="24"/>
          <w:szCs w:val="24"/>
          <w:highlight w:val="none"/>
          <w:u w:val="single"/>
        </w:rPr>
        <w:t xml:space="preserve">                                        </w:t>
      </w:r>
    </w:p>
    <w:p w14:paraId="25446B9D">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邮编：</w:t>
      </w:r>
      <w:r>
        <w:rPr>
          <w:rFonts w:hint="eastAsia" w:ascii="仿宋" w:hAnsi="仿宋" w:eastAsia="仿宋" w:cs="仿宋"/>
          <w:sz w:val="24"/>
          <w:szCs w:val="24"/>
          <w:highlight w:val="none"/>
          <w:u w:val="single"/>
        </w:rPr>
        <w:t xml:space="preserve">                         </w:t>
      </w:r>
    </w:p>
    <w:p w14:paraId="2CD10AB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授权代表：</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联系电话：</w:t>
      </w:r>
      <w:r>
        <w:rPr>
          <w:rFonts w:hint="eastAsia" w:ascii="仿宋" w:hAnsi="仿宋" w:eastAsia="仿宋" w:cs="仿宋"/>
          <w:sz w:val="24"/>
          <w:szCs w:val="24"/>
          <w:highlight w:val="none"/>
          <w:u w:val="single"/>
        </w:rPr>
        <w:t xml:space="preserve">                          </w:t>
      </w:r>
    </w:p>
    <w:p w14:paraId="1038151A">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邮箱：</w:t>
      </w:r>
      <w:r>
        <w:rPr>
          <w:rFonts w:hint="eastAsia" w:ascii="仿宋" w:hAnsi="仿宋" w:eastAsia="仿宋" w:cs="仿宋"/>
          <w:sz w:val="24"/>
          <w:szCs w:val="24"/>
          <w:highlight w:val="none"/>
          <w:u w:val="single"/>
        </w:rPr>
        <w:t xml:space="preserve">                                      </w:t>
      </w:r>
    </w:p>
    <w:p w14:paraId="073215A3">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二、质疑项目基本情况</w:t>
      </w:r>
    </w:p>
    <w:p w14:paraId="16592D4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质疑项目的名称：</w:t>
      </w:r>
      <w:r>
        <w:rPr>
          <w:rFonts w:hint="eastAsia" w:ascii="仿宋" w:hAnsi="仿宋" w:eastAsia="仿宋" w:cs="仿宋"/>
          <w:sz w:val="24"/>
          <w:szCs w:val="24"/>
          <w:highlight w:val="none"/>
          <w:u w:val="single"/>
        </w:rPr>
        <w:t xml:space="preserve">                                      </w:t>
      </w:r>
    </w:p>
    <w:p w14:paraId="4787A06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质疑项目的编号：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34D1E7DE">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采购人名称：</w:t>
      </w:r>
      <w:r>
        <w:rPr>
          <w:rFonts w:hint="eastAsia" w:ascii="仿宋" w:hAnsi="仿宋" w:eastAsia="仿宋" w:cs="仿宋"/>
          <w:sz w:val="24"/>
          <w:szCs w:val="24"/>
          <w:highlight w:val="none"/>
          <w:u w:val="single"/>
        </w:rPr>
        <w:t xml:space="preserve">                                         </w:t>
      </w:r>
    </w:p>
    <w:p w14:paraId="23011D9B">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采购文件获取日期：</w:t>
      </w:r>
      <w:r>
        <w:rPr>
          <w:rFonts w:hint="eastAsia" w:ascii="仿宋" w:hAnsi="仿宋" w:eastAsia="仿宋" w:cs="仿宋"/>
          <w:sz w:val="24"/>
          <w:szCs w:val="24"/>
          <w:highlight w:val="none"/>
          <w:u w:val="single"/>
        </w:rPr>
        <w:t xml:space="preserve">                                           </w:t>
      </w:r>
    </w:p>
    <w:p w14:paraId="62B24F6B">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三、质疑事项具体内容</w:t>
      </w:r>
    </w:p>
    <w:p w14:paraId="311CCFCB">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质疑事项1：</w:t>
      </w:r>
      <w:r>
        <w:rPr>
          <w:rFonts w:hint="eastAsia" w:ascii="仿宋" w:hAnsi="仿宋" w:eastAsia="仿宋" w:cs="仿宋"/>
          <w:sz w:val="24"/>
          <w:szCs w:val="24"/>
          <w:highlight w:val="none"/>
          <w:u w:val="single"/>
        </w:rPr>
        <w:t xml:space="preserve">                                         </w:t>
      </w:r>
    </w:p>
    <w:p w14:paraId="7E8D32D9">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事实依据：</w:t>
      </w:r>
      <w:r>
        <w:rPr>
          <w:rFonts w:hint="eastAsia" w:ascii="仿宋" w:hAnsi="仿宋" w:eastAsia="仿宋" w:cs="仿宋"/>
          <w:sz w:val="24"/>
          <w:szCs w:val="24"/>
          <w:highlight w:val="none"/>
          <w:u w:val="single"/>
        </w:rPr>
        <w:t xml:space="preserve">                                          </w:t>
      </w:r>
    </w:p>
    <w:p w14:paraId="53385260">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法律依据：</w:t>
      </w:r>
      <w:r>
        <w:rPr>
          <w:rFonts w:hint="eastAsia" w:ascii="仿宋" w:hAnsi="仿宋" w:eastAsia="仿宋" w:cs="仿宋"/>
          <w:sz w:val="24"/>
          <w:szCs w:val="24"/>
          <w:highlight w:val="none"/>
          <w:u w:val="single"/>
        </w:rPr>
        <w:t xml:space="preserve">                                          </w:t>
      </w:r>
    </w:p>
    <w:p w14:paraId="1CE30757">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质疑事项2</w:t>
      </w:r>
    </w:p>
    <w:p w14:paraId="79E699A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10968B6A">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四、与质疑事项相关的请求</w:t>
      </w:r>
    </w:p>
    <w:p w14:paraId="4475CA53">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请求1：</w:t>
      </w:r>
      <w:r>
        <w:rPr>
          <w:rFonts w:hint="eastAsia" w:ascii="仿宋" w:hAnsi="仿宋" w:eastAsia="仿宋" w:cs="仿宋"/>
          <w:sz w:val="24"/>
          <w:szCs w:val="24"/>
          <w:highlight w:val="none"/>
          <w:u w:val="single"/>
        </w:rPr>
        <w:t xml:space="preserve">                                               </w:t>
      </w:r>
    </w:p>
    <w:p w14:paraId="2A8A980A">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请求2：</w:t>
      </w:r>
      <w:r>
        <w:rPr>
          <w:rFonts w:hint="eastAsia" w:ascii="仿宋" w:hAnsi="仿宋" w:eastAsia="仿宋" w:cs="仿宋"/>
          <w:sz w:val="24"/>
          <w:szCs w:val="24"/>
          <w:highlight w:val="none"/>
          <w:u w:val="single"/>
        </w:rPr>
        <w:t xml:space="preserve">                                            </w:t>
      </w:r>
    </w:p>
    <w:p w14:paraId="71F72E64">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574DD78E">
      <w:pPr>
        <w:adjustRightInd w:val="0"/>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本公司承诺接受数据电文形式的质疑答复，视为书面答复。</w:t>
      </w:r>
    </w:p>
    <w:p w14:paraId="510468BE">
      <w:pPr>
        <w:adjustRightInd w:val="0"/>
        <w:snapToGrid w:val="0"/>
        <w:spacing w:line="360" w:lineRule="auto"/>
        <w:rPr>
          <w:rFonts w:hint="eastAsia" w:ascii="仿宋" w:hAnsi="仿宋" w:eastAsia="仿宋" w:cs="仿宋"/>
          <w:b/>
          <w:bCs/>
          <w:sz w:val="24"/>
          <w:szCs w:val="24"/>
          <w:highlight w:val="none"/>
          <w:u w:val="double"/>
          <w:lang w:eastAsia="zh-CN"/>
        </w:rPr>
      </w:pPr>
      <w:r>
        <w:rPr>
          <w:rFonts w:hint="eastAsia" w:ascii="仿宋" w:hAnsi="仿宋" w:eastAsia="仿宋" w:cs="仿宋"/>
          <w:b/>
          <w:bCs/>
          <w:sz w:val="24"/>
          <w:szCs w:val="24"/>
          <w:highlight w:val="none"/>
          <w:u w:val="double"/>
          <w:lang w:eastAsia="zh-CN"/>
        </w:rPr>
        <w:t>（需附供应商法定代表人的授权委托书，以委托授权代表提出质疑，格式自拟）</w:t>
      </w:r>
    </w:p>
    <w:p w14:paraId="1AEEA223">
      <w:pPr>
        <w:adjustRightInd w:val="0"/>
        <w:snapToGrid w:val="0"/>
        <w:spacing w:line="360" w:lineRule="auto"/>
        <w:rPr>
          <w:rFonts w:hint="eastAsia" w:ascii="仿宋" w:hAnsi="仿宋" w:eastAsia="仿宋" w:cs="仿宋"/>
          <w:sz w:val="24"/>
          <w:szCs w:val="24"/>
          <w:highlight w:val="none"/>
          <w:u w:val="dotted"/>
        </w:rPr>
      </w:pPr>
    </w:p>
    <w:p w14:paraId="74F017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授权代表签字(签章)：                 投标人签章：                      </w:t>
      </w:r>
    </w:p>
    <w:p w14:paraId="0A736E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9E24283">
      <w:pPr>
        <w:adjustRightInd w:val="0"/>
        <w:snapToGrid w:val="0"/>
        <w:spacing w:line="360" w:lineRule="auto"/>
        <w:rPr>
          <w:rFonts w:hint="eastAsia" w:ascii="仿宋" w:hAnsi="仿宋" w:eastAsia="仿宋" w:cs="仿宋"/>
          <w:sz w:val="24"/>
          <w:szCs w:val="24"/>
          <w:highlight w:val="none"/>
        </w:rPr>
      </w:pPr>
    </w:p>
    <w:p w14:paraId="2A48D1CD">
      <w:pPr>
        <w:adjustRightInd w:val="0"/>
        <w:snapToGrid w:val="0"/>
        <w:spacing w:line="360" w:lineRule="auto"/>
        <w:rPr>
          <w:rFonts w:hint="eastAsia" w:ascii="仿宋" w:hAnsi="仿宋" w:eastAsia="仿宋" w:cs="仿宋"/>
          <w:color w:val="000000"/>
          <w:kern w:val="0"/>
          <w:sz w:val="24"/>
          <w:szCs w:val="24"/>
          <w:highlight w:val="none"/>
        </w:rPr>
      </w:pPr>
    </w:p>
    <w:p w14:paraId="45B8D66C">
      <w:pPr>
        <w:adjustRightInd w:val="0"/>
        <w:snapToGrid w:val="0"/>
        <w:spacing w:line="360" w:lineRule="auto"/>
        <w:rPr>
          <w:rFonts w:hint="eastAsia" w:ascii="仿宋" w:hAnsi="仿宋" w:eastAsia="仿宋" w:cs="仿宋"/>
          <w:color w:val="000000"/>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21AEA">
    <w:pPr>
      <w:pStyle w:val="24"/>
      <w:framePr w:wrap="around" w:vAnchor="text" w:hAnchor="margin" w:xAlign="center" w:y="1"/>
      <w:pBdr>
        <w:top w:val="none" w:color="auto" w:sz="0" w:space="0"/>
        <w:left w:val="none" w:color="auto" w:sz="0" w:space="0"/>
        <w:bottom w:val="none" w:color="auto" w:sz="0" w:space="0"/>
        <w:right w:val="none" w:color="auto" w:sz="0" w:space="0"/>
      </w:pBdr>
    </w:pPr>
    <w:r>
      <w:rPr>
        <w:rStyle w:val="37"/>
      </w:rPr>
      <w:fldChar w:fldCharType="begin"/>
    </w:r>
    <w:r>
      <w:rPr>
        <w:rStyle w:val="37"/>
      </w:rPr>
      <w:instrText xml:space="preserve">Page</w:instrText>
    </w:r>
    <w:r>
      <w:rPr>
        <w:rStyle w:val="37"/>
      </w:rPr>
      <w:fldChar w:fldCharType="separate"/>
    </w:r>
    <w:r>
      <w:rPr>
        <w:rStyle w:val="37"/>
      </w:rPr>
      <w:t>1</w:t>
    </w:r>
    <w:r>
      <w:rPr>
        <w:rStyle w:val="37"/>
      </w:rPr>
      <w:fldChar w:fldCharType="end"/>
    </w:r>
  </w:p>
  <w:p w14:paraId="22151EC3">
    <w:pPr>
      <w:pStyle w:val="2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C161435"/>
    <w:multiLevelType w:val="singleLevel"/>
    <w:tmpl w:val="AC161435"/>
    <w:lvl w:ilvl="0" w:tentative="0">
      <w:start w:val="2"/>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FBF5FE21"/>
    <w:multiLevelType w:val="singleLevel"/>
    <w:tmpl w:val="FBF5FE21"/>
    <w:lvl w:ilvl="0" w:tentative="0">
      <w:start w:val="2"/>
      <w:numFmt w:val="decimal"/>
      <w:suff w:val="nothing"/>
      <w:lvlText w:val="%1、"/>
      <w:lvlJc w:val="left"/>
    </w:lvl>
  </w:abstractNum>
  <w:abstractNum w:abstractNumId="7">
    <w:nsid w:val="2707A767"/>
    <w:multiLevelType w:val="singleLevel"/>
    <w:tmpl w:val="2707A767"/>
    <w:lvl w:ilvl="0" w:tentative="0">
      <w:start w:val="1"/>
      <w:numFmt w:val="decimal"/>
      <w:pStyle w:val="9"/>
      <w:lvlText w:val="%1、"/>
      <w:lvlJc w:val="left"/>
      <w:pPr>
        <w:tabs>
          <w:tab w:val="left" w:pos="0"/>
        </w:tabs>
        <w:ind w:left="840" w:hanging="420"/>
      </w:pPr>
      <w:rPr>
        <w:rFonts w:ascii="Cambria" w:hAnsi="Cambria" w:eastAsia="微软雅黑" w:cs="Times New Roman"/>
      </w:rPr>
    </w:lvl>
  </w:abstractNum>
  <w:abstractNum w:abstractNumId="8">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9">
    <w:nsid w:val="63E4A9BD"/>
    <w:multiLevelType w:val="singleLevel"/>
    <w:tmpl w:val="63E4A9BD"/>
    <w:lvl w:ilvl="0" w:tentative="0">
      <w:start w:val="1"/>
      <w:numFmt w:val="chineseCounting"/>
      <w:suff w:val="nothing"/>
      <w:lvlText w:val="%1、"/>
      <w:lvlJc w:val="left"/>
      <w:pPr>
        <w:ind w:left="210"/>
      </w:pPr>
    </w:lvl>
  </w:abstractNum>
  <w:abstractNum w:abstractNumId="10">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1">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2">
    <w:nsid w:val="77708E06"/>
    <w:multiLevelType w:val="singleLevel"/>
    <w:tmpl w:val="77708E06"/>
    <w:lvl w:ilvl="0" w:tentative="0">
      <w:start w:val="1"/>
      <w:numFmt w:val="bullet"/>
      <w:pStyle w:val="12"/>
      <w:lvlText w:val=""/>
      <w:lvlJc w:val="left"/>
      <w:pPr>
        <w:tabs>
          <w:tab w:val="left" w:pos="360"/>
        </w:tabs>
        <w:ind w:left="360" w:hanging="360"/>
      </w:pPr>
      <w:rPr>
        <w:rFonts w:hint="default" w:ascii="Wingdings" w:hAnsi="Wingdings"/>
      </w:rPr>
    </w:lvl>
  </w:abstractNum>
  <w:num w:numId="1">
    <w:abstractNumId w:val="7"/>
  </w:num>
  <w:num w:numId="2">
    <w:abstractNumId w:val="12"/>
  </w:num>
  <w:num w:numId="3">
    <w:abstractNumId w:val="3"/>
  </w:num>
  <w:num w:numId="4">
    <w:abstractNumId w:val="1"/>
  </w:num>
  <w:num w:numId="5">
    <w:abstractNumId w:val="10"/>
  </w:num>
  <w:num w:numId="6">
    <w:abstractNumId w:val="9"/>
  </w:num>
  <w:num w:numId="7">
    <w:abstractNumId w:val="4"/>
  </w:num>
  <w:num w:numId="8">
    <w:abstractNumId w:val="2"/>
  </w:num>
  <w:num w:numId="9">
    <w:abstractNumId w:val="6"/>
  </w:num>
  <w:num w:numId="10">
    <w:abstractNumId w:val="5"/>
  </w:num>
  <w:num w:numId="11">
    <w:abstractNumId w:val="8"/>
  </w:num>
  <w:num w:numId="12">
    <w:abstractNumId w:val="1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TU3MjAzOGI1ZWM1NjI3YTE0MjIzZDIwNTMwM2NhZjEifQ=="/>
  </w:docVars>
  <w:rsids>
    <w:rsidRoot w:val="00000000"/>
    <w:rsid w:val="04C1202A"/>
    <w:rsid w:val="05F94DCD"/>
    <w:rsid w:val="063B6661"/>
    <w:rsid w:val="07334CB8"/>
    <w:rsid w:val="07D45D3D"/>
    <w:rsid w:val="08DF1BCE"/>
    <w:rsid w:val="09E34BDB"/>
    <w:rsid w:val="0A983074"/>
    <w:rsid w:val="0C232D87"/>
    <w:rsid w:val="0D116EA1"/>
    <w:rsid w:val="0D766D04"/>
    <w:rsid w:val="0E0B4BC2"/>
    <w:rsid w:val="0EDA1E59"/>
    <w:rsid w:val="0FB10959"/>
    <w:rsid w:val="0FFD54BA"/>
    <w:rsid w:val="10AD554B"/>
    <w:rsid w:val="11665F4C"/>
    <w:rsid w:val="13A94DCC"/>
    <w:rsid w:val="13AF4D1D"/>
    <w:rsid w:val="142A6620"/>
    <w:rsid w:val="147E276B"/>
    <w:rsid w:val="1570003C"/>
    <w:rsid w:val="15D00FB7"/>
    <w:rsid w:val="17017F86"/>
    <w:rsid w:val="176D73C9"/>
    <w:rsid w:val="18946422"/>
    <w:rsid w:val="19304E94"/>
    <w:rsid w:val="1C660C85"/>
    <w:rsid w:val="1E133453"/>
    <w:rsid w:val="20A951E7"/>
    <w:rsid w:val="21C64E59"/>
    <w:rsid w:val="221B5790"/>
    <w:rsid w:val="2230171F"/>
    <w:rsid w:val="22DB168B"/>
    <w:rsid w:val="2634591B"/>
    <w:rsid w:val="26E3518C"/>
    <w:rsid w:val="27725BE1"/>
    <w:rsid w:val="287A6681"/>
    <w:rsid w:val="28D03941"/>
    <w:rsid w:val="29791BFE"/>
    <w:rsid w:val="298E3F12"/>
    <w:rsid w:val="2A3810BD"/>
    <w:rsid w:val="2AFF3526"/>
    <w:rsid w:val="2B253DFC"/>
    <w:rsid w:val="2BC576F6"/>
    <w:rsid w:val="2C971B37"/>
    <w:rsid w:val="2CCB134E"/>
    <w:rsid w:val="2F751503"/>
    <w:rsid w:val="2FAD43AF"/>
    <w:rsid w:val="31E16ED4"/>
    <w:rsid w:val="3217264B"/>
    <w:rsid w:val="32AE46C6"/>
    <w:rsid w:val="34970741"/>
    <w:rsid w:val="360858DC"/>
    <w:rsid w:val="36221A6C"/>
    <w:rsid w:val="36CF7301"/>
    <w:rsid w:val="38003499"/>
    <w:rsid w:val="391815C9"/>
    <w:rsid w:val="3AE0588D"/>
    <w:rsid w:val="3C307D34"/>
    <w:rsid w:val="3C7668BA"/>
    <w:rsid w:val="3D496918"/>
    <w:rsid w:val="3E6B2BEF"/>
    <w:rsid w:val="3FB01C6B"/>
    <w:rsid w:val="42FB2C48"/>
    <w:rsid w:val="430343A0"/>
    <w:rsid w:val="43395273"/>
    <w:rsid w:val="448D53BA"/>
    <w:rsid w:val="450E574D"/>
    <w:rsid w:val="46D46ADF"/>
    <w:rsid w:val="46D729A5"/>
    <w:rsid w:val="480D3A3E"/>
    <w:rsid w:val="48357FE0"/>
    <w:rsid w:val="487F3114"/>
    <w:rsid w:val="49A735B5"/>
    <w:rsid w:val="4D0558A8"/>
    <w:rsid w:val="4D243AAB"/>
    <w:rsid w:val="4DA01C46"/>
    <w:rsid w:val="4FCE087C"/>
    <w:rsid w:val="4FFB29D0"/>
    <w:rsid w:val="5155508B"/>
    <w:rsid w:val="536F510F"/>
    <w:rsid w:val="55CF657E"/>
    <w:rsid w:val="56D03E0D"/>
    <w:rsid w:val="58F24A5D"/>
    <w:rsid w:val="5B9B7CB4"/>
    <w:rsid w:val="5C472403"/>
    <w:rsid w:val="5C957F91"/>
    <w:rsid w:val="5DBA336C"/>
    <w:rsid w:val="5E994175"/>
    <w:rsid w:val="5EE270CE"/>
    <w:rsid w:val="5F74A857"/>
    <w:rsid w:val="604E3645"/>
    <w:rsid w:val="6299063F"/>
    <w:rsid w:val="62E6604F"/>
    <w:rsid w:val="632815F1"/>
    <w:rsid w:val="6418023D"/>
    <w:rsid w:val="65530F79"/>
    <w:rsid w:val="680577D0"/>
    <w:rsid w:val="6972446D"/>
    <w:rsid w:val="699163C1"/>
    <w:rsid w:val="6A323A8E"/>
    <w:rsid w:val="6A88233D"/>
    <w:rsid w:val="6ACD4147"/>
    <w:rsid w:val="6CF8792F"/>
    <w:rsid w:val="6D5E733D"/>
    <w:rsid w:val="6F4311D3"/>
    <w:rsid w:val="6F7A6951"/>
    <w:rsid w:val="6FC87383"/>
    <w:rsid w:val="71066EA0"/>
    <w:rsid w:val="71393B49"/>
    <w:rsid w:val="71CE703B"/>
    <w:rsid w:val="721D511B"/>
    <w:rsid w:val="7A3C0E4B"/>
    <w:rsid w:val="7A5263E9"/>
    <w:rsid w:val="7AB710A6"/>
    <w:rsid w:val="7BEC1388"/>
    <w:rsid w:val="7BF46768"/>
    <w:rsid w:val="7C2B3C5E"/>
    <w:rsid w:val="7EB545E5"/>
    <w:rsid w:val="7EBD35A4"/>
    <w:rsid w:val="D07312F7"/>
    <w:rsid w:val="FAEEA7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6">
    <w:name w:val="heading 3"/>
    <w:basedOn w:val="1"/>
    <w:next w:val="1"/>
    <w:qFormat/>
    <w:uiPriority w:val="0"/>
    <w:pPr>
      <w:keepNext/>
      <w:keepLines/>
      <w:widowControl w:val="0"/>
      <w:spacing w:before="260" w:after="260" w:line="415" w:lineRule="auto"/>
      <w:outlineLvl w:val="2"/>
    </w:pPr>
    <w:rPr>
      <w:b/>
      <w:sz w:val="32"/>
    </w:rPr>
  </w:style>
  <w:style w:type="paragraph" w:styleId="7">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5">
    <w:name w:val="Default Paragraph Font"/>
    <w:qFormat/>
    <w:uiPriority w:val="0"/>
  </w:style>
  <w:style w:type="table" w:default="1" w:styleId="33">
    <w:name w:val="Normal Table"/>
    <w:semiHidden/>
    <w:qFormat/>
    <w:uiPriority w:val="0"/>
    <w:tblPr>
      <w:tblCellMar>
        <w:top w:w="0" w:type="dxa"/>
        <w:left w:w="108" w:type="dxa"/>
        <w:bottom w:w="0" w:type="dxa"/>
        <w:right w:w="108" w:type="dxa"/>
      </w:tblCellMar>
    </w:tblPr>
  </w:style>
  <w:style w:type="paragraph" w:customStyle="1" w:styleId="2">
    <w:name w:val="Body Text First Indent 21"/>
    <w:basedOn w:val="3"/>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3">
    <w:name w:val="Body Text Indent1"/>
    <w:basedOn w:val="1"/>
    <w:next w:val="1"/>
    <w:qFormat/>
    <w:uiPriority w:val="0"/>
    <w:pPr>
      <w:spacing w:after="120"/>
      <w:ind w:left="420" w:leftChars="200"/>
    </w:pPr>
    <w:rPr>
      <w:color w:val="000000"/>
      <w:sz w:val="21"/>
      <w:szCs w:val="21"/>
    </w:rPr>
  </w:style>
  <w:style w:type="paragraph" w:styleId="8">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9">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0">
    <w:name w:val="Normal Indent"/>
    <w:basedOn w:val="1"/>
    <w:next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1">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2">
    <w:name w:val="List Bullet"/>
    <w:basedOn w:val="1"/>
    <w:qFormat/>
    <w:uiPriority w:val="0"/>
    <w:pPr>
      <w:numPr>
        <w:ilvl w:val="0"/>
        <w:numId w:val="2"/>
      </w:numPr>
    </w:pPr>
  </w:style>
  <w:style w:type="paragraph" w:styleId="13">
    <w:name w:val="annotation text"/>
    <w:basedOn w:val="1"/>
    <w:qFormat/>
    <w:uiPriority w:val="0"/>
    <w:pPr>
      <w:jc w:val="left"/>
    </w:pPr>
  </w:style>
  <w:style w:type="paragraph" w:styleId="14">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5">
    <w:name w:val="Body Text"/>
    <w:basedOn w:val="1"/>
    <w:next w:val="16"/>
    <w:qFormat/>
    <w:uiPriority w:val="0"/>
    <w:pPr>
      <w:spacing w:line="360" w:lineRule="auto"/>
    </w:pPr>
    <w:rPr>
      <w:sz w:val="20"/>
    </w:rPr>
  </w:style>
  <w:style w:type="paragraph" w:styleId="16">
    <w:name w:val="Body Text First Indent"/>
    <w:basedOn w:val="15"/>
    <w:next w:val="17"/>
    <w:qFormat/>
    <w:uiPriority w:val="0"/>
    <w:pPr>
      <w:ind w:firstLine="200" w:firstLineChars="200"/>
    </w:pPr>
    <w:rPr>
      <w:bCs/>
      <w:sz w:val="24"/>
    </w:rPr>
  </w:style>
  <w:style w:type="paragraph" w:customStyle="1" w:styleId="17">
    <w:name w:val="样式 正文首行缩进 + 首行缩进:  1 字符"/>
    <w:basedOn w:val="16"/>
    <w:next w:val="12"/>
    <w:qFormat/>
    <w:uiPriority w:val="0"/>
    <w:pPr>
      <w:spacing w:after="40"/>
      <w:ind w:firstLine="200" w:firstLineChars="200"/>
    </w:pPr>
    <w:rPr>
      <w:rFonts w:eastAsia="隶书" w:cs="宋体"/>
      <w:snapToGrid/>
      <w:kern w:val="2"/>
      <w:shd w:val="clear" w:color="auto" w:fill="FFFFFF"/>
    </w:rPr>
  </w:style>
  <w:style w:type="paragraph" w:styleId="18">
    <w:name w:val="Body Text Indent"/>
    <w:basedOn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9">
    <w:name w:val="Block Text"/>
    <w:basedOn w:val="1"/>
    <w:next w:val="20"/>
    <w:unhideWhenUsed/>
    <w:qFormat/>
    <w:uiPriority w:val="99"/>
    <w:pPr>
      <w:spacing w:after="120"/>
      <w:ind w:left="1440" w:leftChars="700" w:right="1440" w:rightChars="700"/>
    </w:pPr>
  </w:style>
  <w:style w:type="paragraph" w:styleId="20">
    <w:name w:val="Plain Text"/>
    <w:basedOn w:val="1"/>
    <w:qFormat/>
    <w:uiPriority w:val="0"/>
    <w:pPr>
      <w:widowControl w:val="0"/>
      <w:jc w:val="both"/>
    </w:pPr>
    <w:rPr>
      <w:rFonts w:ascii="宋体" w:hAnsi="Times New Roman" w:eastAsia="宋体" w:cs="Times New Roman"/>
      <w:kern w:val="2"/>
      <w:sz w:val="21"/>
      <w:szCs w:val="20"/>
      <w:lang w:val="en-US" w:eastAsia="zh-CN" w:bidi="ar-SA"/>
    </w:rPr>
  </w:style>
  <w:style w:type="paragraph" w:styleId="21">
    <w:name w:val="toc 5"/>
    <w:basedOn w:val="1"/>
    <w:next w:val="1"/>
    <w:qFormat/>
    <w:uiPriority w:val="0"/>
    <w:pPr>
      <w:ind w:left="1680"/>
    </w:pPr>
  </w:style>
  <w:style w:type="paragraph" w:styleId="22">
    <w:name w:val="toc 3"/>
    <w:basedOn w:val="1"/>
    <w:next w:val="1"/>
    <w:qFormat/>
    <w:uiPriority w:val="0"/>
    <w:pPr>
      <w:ind w:left="840"/>
    </w:pPr>
  </w:style>
  <w:style w:type="paragraph" w:styleId="23">
    <w:name w:val="Date"/>
    <w:basedOn w:val="1"/>
    <w:next w:val="1"/>
    <w:qFormat/>
    <w:uiPriority w:val="0"/>
    <w:pPr>
      <w:ind w:left="2500" w:leftChars="2500"/>
    </w:pPr>
  </w:style>
  <w:style w:type="paragraph" w:styleId="24">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5">
    <w:name w:val="header"/>
    <w:basedOn w:val="1"/>
    <w:qFormat/>
    <w:uiPriority w:val="0"/>
    <w:pPr>
      <w:pBdr>
        <w:bottom w:val="single" w:color="auto" w:sz="6" w:space="1"/>
      </w:pBdr>
      <w:tabs>
        <w:tab w:val="center" w:pos="4153"/>
        <w:tab w:val="right" w:pos="8307"/>
      </w:tabs>
      <w:snapToGrid w:val="0"/>
      <w:jc w:val="center"/>
    </w:pPr>
    <w:rPr>
      <w:sz w:val="18"/>
    </w:rPr>
  </w:style>
  <w:style w:type="paragraph" w:styleId="26">
    <w:name w:val="toc 1"/>
    <w:basedOn w:val="1"/>
    <w:next w:val="1"/>
    <w:qFormat/>
    <w:uiPriority w:val="0"/>
  </w:style>
  <w:style w:type="paragraph" w:styleId="27">
    <w:name w:val="toc 4"/>
    <w:basedOn w:val="1"/>
    <w:next w:val="1"/>
    <w:qFormat/>
    <w:uiPriority w:val="0"/>
    <w:pPr>
      <w:ind w:left="1260"/>
    </w:pPr>
  </w:style>
  <w:style w:type="paragraph" w:styleId="28">
    <w:name w:val="toc 2"/>
    <w:basedOn w:val="1"/>
    <w:next w:val="1"/>
    <w:qFormat/>
    <w:uiPriority w:val="0"/>
    <w:pPr>
      <w:ind w:left="420"/>
    </w:pPr>
  </w:style>
  <w:style w:type="paragraph" w:styleId="2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30">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31">
    <w:name w:val="annotation subject"/>
    <w:basedOn w:val="13"/>
    <w:next w:val="13"/>
    <w:qFormat/>
    <w:uiPriority w:val="0"/>
    <w:rPr>
      <w:b/>
    </w:rPr>
  </w:style>
  <w:style w:type="paragraph" w:styleId="32">
    <w:name w:val="Body Text First Indent 2"/>
    <w:basedOn w:val="18"/>
    <w:qFormat/>
    <w:uiPriority w:val="99"/>
    <w:pPr>
      <w:adjustRightInd w:val="0"/>
      <w:spacing w:after="0" w:line="360" w:lineRule="auto"/>
      <w:ind w:left="0" w:leftChars="0" w:firstLine="420" w:firstLineChars="200"/>
      <w:jc w:val="left"/>
    </w:pPr>
    <w:rPr>
      <w:rFonts w:ascii="Century Gothic" w:hAnsi="Century Gothic" w:eastAsia="Century Gothic" w:cs="Times New Roman"/>
      <w:sz w:val="24"/>
      <w:szCs w:val="20"/>
    </w:r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0"/>
    <w:rPr>
      <w:b/>
    </w:rPr>
  </w:style>
  <w:style w:type="character" w:styleId="37">
    <w:name w:val="page number"/>
    <w:basedOn w:val="35"/>
    <w:qFormat/>
    <w:uiPriority w:val="0"/>
  </w:style>
  <w:style w:type="character" w:styleId="38">
    <w:name w:val="FollowedHyperlink"/>
    <w:basedOn w:val="35"/>
    <w:qFormat/>
    <w:uiPriority w:val="0"/>
    <w:rPr>
      <w:color w:val="800080"/>
      <w:u w:val="single"/>
    </w:rPr>
  </w:style>
  <w:style w:type="character" w:styleId="39">
    <w:name w:val="Emphasis"/>
    <w:basedOn w:val="35"/>
    <w:qFormat/>
    <w:uiPriority w:val="0"/>
    <w:rPr>
      <w:i/>
    </w:rPr>
  </w:style>
  <w:style w:type="character" w:styleId="40">
    <w:name w:val="Hyperlink"/>
    <w:qFormat/>
    <w:uiPriority w:val="0"/>
    <w:rPr>
      <w:color w:val="0000FF"/>
      <w:u w:val="single"/>
    </w:rPr>
  </w:style>
  <w:style w:type="paragraph" w:customStyle="1" w:styleId="41">
    <w:name w:val="中科软正文"/>
    <w:basedOn w:val="1"/>
    <w:qFormat/>
    <w:uiPriority w:val="0"/>
  </w:style>
  <w:style w:type="paragraph" w:customStyle="1" w:styleId="4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4">
    <w:name w:val="正文文字 7"/>
    <w:basedOn w:val="1"/>
    <w:next w:val="1"/>
    <w:qFormat/>
    <w:uiPriority w:val="0"/>
    <w:pPr>
      <w:ind w:left="240"/>
    </w:pPr>
    <w:rPr>
      <w:sz w:val="20"/>
    </w:rPr>
  </w:style>
  <w:style w:type="paragraph" w:customStyle="1" w:styleId="45">
    <w:name w:val="正文文字 8"/>
    <w:basedOn w:val="1"/>
    <w:next w:val="1"/>
    <w:qFormat/>
    <w:uiPriority w:val="0"/>
    <w:pPr>
      <w:numPr>
        <w:ilvl w:val="1"/>
        <w:numId w:val="3"/>
      </w:numPr>
      <w:ind w:left="805"/>
    </w:pPr>
    <w:rPr>
      <w:sz w:val="16"/>
    </w:rPr>
  </w:style>
  <w:style w:type="paragraph" w:customStyle="1" w:styleId="46">
    <w:name w:val="列出段落1"/>
    <w:next w:val="4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7">
    <w:name w:val="样式5"/>
    <w:next w:val="4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5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51">
    <w:name w:val="List Paragraph"/>
    <w:basedOn w:val="1"/>
    <w:qFormat/>
    <w:uiPriority w:val="99"/>
    <w:pPr>
      <w:ind w:left="720"/>
      <w:contextualSpacing/>
    </w:pPr>
  </w:style>
  <w:style w:type="paragraph" w:customStyle="1" w:styleId="52">
    <w:name w:val="B表格正文"/>
    <w:next w:val="1"/>
    <w:qFormat/>
    <w:uiPriority w:val="0"/>
    <w:rPr>
      <w:rFonts w:ascii="Times New Roman" w:hAnsi="Times New Roman" w:eastAsia="黑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52</Pages>
  <Words>817</Words>
  <Characters>1002</Characters>
  <Lines>1498</Lines>
  <Paragraphs>801</Paragraphs>
  <TotalTime>11</TotalTime>
  <ScaleCrop>false</ScaleCrop>
  <LinksUpToDate>false</LinksUpToDate>
  <CharactersWithSpaces>1089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2020-01-03T15:28:00Z</dcterms:created>
  <dc:creator>admin8</dc:creator>
  <cp:lastModifiedBy>157----0351</cp:lastModifiedBy>
  <cp:lastPrinted>2020-02-28T11:07:00Z</cp:lastPrinted>
  <dcterms:modified xsi:type="dcterms:W3CDTF">2025-04-01T07:11:43Z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768370A44C804616B4448D1A6887FEE1_13</vt:lpwstr>
  </property>
  <property fmtid="{D5CDD505-2E9C-101B-9397-08002B2CF9AE}" pid="4" name="KSOTemplateDocerSaveRecord">
    <vt:lpwstr>eyJoZGlkIjoiYzQ3YTM0Njg3OTFhMjMwZjNkMDg4MzVjOTU1MTg2OGQiLCJ1c2VySWQiOiIxNDg5MDEzNTc4In0=</vt:lpwstr>
  </property>
</Properties>
</file>