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7F5476">
      <w:pPr>
        <w:jc w:val="center"/>
        <w:outlineLvl w:val="0"/>
        <w:rPr>
          <w:rFonts w:hint="eastAsia" w:ascii="仿宋" w:hAnsi="仿宋" w:eastAsia="仿宋" w:cs="仿宋"/>
          <w:b/>
          <w:sz w:val="21"/>
          <w:szCs w:val="21"/>
          <w:highlight w:val="none"/>
        </w:rPr>
      </w:pPr>
      <w:r>
        <w:rPr>
          <w:rFonts w:hint="eastAsia" w:ascii="仿宋" w:hAnsi="仿宋" w:eastAsia="仿宋" w:cs="仿宋"/>
          <w:b/>
          <w:bCs/>
          <w:color w:val="auto"/>
          <w:sz w:val="56"/>
          <w:szCs w:val="56"/>
          <w:highlight w:val="none"/>
          <w:lang w:eastAsia="zh-CN"/>
        </w:rPr>
        <w:t>绍兴市妇幼保健院母婴康育中心空调改造项目（重招）</w:t>
      </w:r>
    </w:p>
    <w:p w14:paraId="08E69533">
      <w:pPr>
        <w:pStyle w:val="6"/>
        <w:rPr>
          <w:rFonts w:hint="eastAsia"/>
          <w:highlight w:val="none"/>
        </w:rPr>
      </w:pPr>
    </w:p>
    <w:p w14:paraId="25BE7C31">
      <w:pPr>
        <w:jc w:val="center"/>
        <w:outlineLvl w:val="0"/>
        <w:rPr>
          <w:rFonts w:hint="eastAsia"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竞</w:t>
      </w:r>
    </w:p>
    <w:p w14:paraId="3D240A75">
      <w:pPr>
        <w:jc w:val="center"/>
        <w:outlineLvl w:val="0"/>
        <w:rPr>
          <w:rFonts w:hint="eastAsia"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争</w:t>
      </w:r>
    </w:p>
    <w:p w14:paraId="68DF03BE">
      <w:pPr>
        <w:jc w:val="center"/>
        <w:outlineLvl w:val="0"/>
        <w:rPr>
          <w:rFonts w:hint="eastAsia"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性</w:t>
      </w:r>
    </w:p>
    <w:p w14:paraId="417AB9EB">
      <w:pPr>
        <w:jc w:val="center"/>
        <w:outlineLvl w:val="0"/>
        <w:rPr>
          <w:rFonts w:hint="eastAsia" w:ascii="仿宋" w:hAnsi="仿宋" w:eastAsia="仿宋" w:cs="仿宋"/>
          <w:b/>
          <w:sz w:val="72"/>
          <w:szCs w:val="72"/>
          <w:highlight w:val="none"/>
          <w:lang w:val="en-US" w:eastAsia="zh-CN"/>
        </w:rPr>
      </w:pPr>
      <w:r>
        <w:rPr>
          <w:rFonts w:hint="eastAsia" w:ascii="仿宋" w:hAnsi="仿宋" w:eastAsia="仿宋" w:cs="仿宋"/>
          <w:b/>
          <w:sz w:val="72"/>
          <w:szCs w:val="72"/>
          <w:highlight w:val="none"/>
          <w:lang w:val="en-US" w:eastAsia="zh-CN"/>
        </w:rPr>
        <w:t>磋</w:t>
      </w:r>
    </w:p>
    <w:p w14:paraId="7A1EAC28">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lang w:val="en-US" w:eastAsia="zh-CN"/>
        </w:rPr>
        <w:t>商</w:t>
      </w:r>
    </w:p>
    <w:p w14:paraId="3E34B90B">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4C376361">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3502B2AB">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w:t>
      </w:r>
      <w:r>
        <w:rPr>
          <w:rFonts w:hint="eastAsia" w:ascii="仿宋" w:hAnsi="仿宋" w:eastAsia="仿宋" w:cs="仿宋"/>
          <w:b/>
          <w:sz w:val="44"/>
          <w:szCs w:val="44"/>
          <w:highlight w:val="none"/>
          <w:lang w:val="en-US" w:eastAsia="zh-CN"/>
        </w:rPr>
        <w:t>电子招投标</w:t>
      </w:r>
      <w:r>
        <w:rPr>
          <w:rFonts w:hint="eastAsia" w:ascii="仿宋" w:hAnsi="仿宋" w:eastAsia="仿宋" w:cs="仿宋"/>
          <w:b/>
          <w:sz w:val="44"/>
          <w:szCs w:val="44"/>
          <w:highlight w:val="none"/>
        </w:rPr>
        <w:t>）</w:t>
      </w:r>
    </w:p>
    <w:p w14:paraId="7800B7A7">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09FB9AF6">
      <w:pPr>
        <w:pStyle w:val="6"/>
        <w:rPr>
          <w:rFonts w:hint="eastAsia"/>
          <w:highlight w:val="none"/>
        </w:rPr>
      </w:pPr>
    </w:p>
    <w:p w14:paraId="4110AA2D">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lang w:eastAsia="zh-CN"/>
        </w:rPr>
        <w:t>磋商编号</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SXJHCG-2025-N0002</w:t>
      </w:r>
    </w:p>
    <w:tbl>
      <w:tblPr>
        <w:tblStyle w:val="14"/>
        <w:tblW w:w="7801" w:type="dxa"/>
        <w:jc w:val="center"/>
        <w:tblLayout w:type="fixed"/>
        <w:tblCellMar>
          <w:top w:w="0" w:type="dxa"/>
          <w:left w:w="108" w:type="dxa"/>
          <w:bottom w:w="0" w:type="dxa"/>
          <w:right w:w="108" w:type="dxa"/>
        </w:tblCellMar>
      </w:tblPr>
      <w:tblGrid>
        <w:gridCol w:w="2356"/>
        <w:gridCol w:w="5445"/>
      </w:tblGrid>
      <w:tr w14:paraId="040C65DB">
        <w:tblPrEx>
          <w:tblCellMar>
            <w:top w:w="0" w:type="dxa"/>
            <w:left w:w="108" w:type="dxa"/>
            <w:bottom w:w="0" w:type="dxa"/>
            <w:right w:w="108" w:type="dxa"/>
          </w:tblCellMar>
        </w:tblPrEx>
        <w:trPr>
          <w:trHeight w:val="443" w:hRule="atLeast"/>
          <w:jc w:val="center"/>
        </w:trPr>
        <w:tc>
          <w:tcPr>
            <w:tcW w:w="2356" w:type="dxa"/>
            <w:noWrap w:val="0"/>
            <w:vAlign w:val="top"/>
          </w:tcPr>
          <w:p w14:paraId="2041E9E9">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noWrap w:val="0"/>
            <w:vAlign w:val="center"/>
          </w:tcPr>
          <w:p w14:paraId="6164ECF6">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color w:val="000000" w:themeColor="text1"/>
                <w:sz w:val="28"/>
                <w:szCs w:val="28"/>
                <w:highlight w:val="none"/>
                <w14:textFill>
                  <w14:solidFill>
                    <w14:schemeClr w14:val="tx1"/>
                  </w14:solidFill>
                </w14:textFill>
              </w:rPr>
              <w:t xml:space="preserve">绍兴市妇幼保健院                          </w:t>
            </w:r>
          </w:p>
        </w:tc>
      </w:tr>
      <w:tr w14:paraId="408C265D">
        <w:tblPrEx>
          <w:tblCellMar>
            <w:top w:w="0" w:type="dxa"/>
            <w:left w:w="108" w:type="dxa"/>
            <w:bottom w:w="0" w:type="dxa"/>
            <w:right w:w="108" w:type="dxa"/>
          </w:tblCellMar>
        </w:tblPrEx>
        <w:trPr>
          <w:trHeight w:val="494" w:hRule="atLeast"/>
          <w:jc w:val="center"/>
        </w:trPr>
        <w:tc>
          <w:tcPr>
            <w:tcW w:w="2356" w:type="dxa"/>
            <w:noWrap w:val="0"/>
            <w:vAlign w:val="top"/>
          </w:tcPr>
          <w:p w14:paraId="2EFDA006">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76166235"/>
              </w:rPr>
              <w:t>采购代理机构</w:t>
            </w:r>
            <w:r>
              <w:rPr>
                <w:rFonts w:hint="eastAsia" w:ascii="仿宋" w:hAnsi="仿宋" w:eastAsia="仿宋" w:cs="仿宋"/>
                <w:sz w:val="28"/>
                <w:szCs w:val="28"/>
                <w:highlight w:val="none"/>
              </w:rPr>
              <w:t>：</w:t>
            </w:r>
          </w:p>
        </w:tc>
        <w:tc>
          <w:tcPr>
            <w:tcW w:w="5445" w:type="dxa"/>
            <w:noWrap w:val="0"/>
            <w:vAlign w:val="center"/>
          </w:tcPr>
          <w:p w14:paraId="481EC8C7">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color w:val="000000" w:themeColor="text1"/>
                <w:sz w:val="28"/>
                <w:szCs w:val="28"/>
                <w:highlight w:val="none"/>
                <w14:textFill>
                  <w14:solidFill>
                    <w14:schemeClr w14:val="tx1"/>
                  </w14:solidFill>
                </w14:textFill>
              </w:rPr>
              <w:t>绍兴市嘉华项目管理有限公司</w:t>
            </w:r>
          </w:p>
        </w:tc>
      </w:tr>
      <w:tr w14:paraId="4DB390AE">
        <w:tblPrEx>
          <w:tblCellMar>
            <w:top w:w="0" w:type="dxa"/>
            <w:left w:w="108" w:type="dxa"/>
            <w:bottom w:w="0" w:type="dxa"/>
            <w:right w:w="108" w:type="dxa"/>
          </w:tblCellMar>
        </w:tblPrEx>
        <w:trPr>
          <w:trHeight w:val="397" w:hRule="atLeast"/>
          <w:jc w:val="center"/>
        </w:trPr>
        <w:tc>
          <w:tcPr>
            <w:tcW w:w="2356" w:type="dxa"/>
            <w:noWrap w:val="0"/>
            <w:vAlign w:val="center"/>
          </w:tcPr>
          <w:p w14:paraId="29835DE0">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422069618"/>
              </w:rPr>
              <w:t>监督单</w:t>
            </w:r>
            <w:r>
              <w:rPr>
                <w:rFonts w:hint="eastAsia" w:ascii="仿宋" w:hAnsi="仿宋" w:eastAsia="仿宋" w:cs="仿宋"/>
                <w:spacing w:val="1"/>
                <w:kern w:val="0"/>
                <w:sz w:val="28"/>
                <w:szCs w:val="28"/>
                <w:highlight w:val="none"/>
                <w:fitText w:val="1680" w:id="422069618"/>
              </w:rPr>
              <w:t>位</w:t>
            </w:r>
            <w:r>
              <w:rPr>
                <w:rFonts w:hint="eastAsia" w:ascii="仿宋" w:hAnsi="仿宋" w:eastAsia="仿宋" w:cs="仿宋"/>
                <w:sz w:val="28"/>
                <w:szCs w:val="28"/>
                <w:highlight w:val="none"/>
              </w:rPr>
              <w:t>：</w:t>
            </w:r>
          </w:p>
        </w:tc>
        <w:tc>
          <w:tcPr>
            <w:tcW w:w="5445" w:type="dxa"/>
            <w:noWrap w:val="0"/>
            <w:vAlign w:val="center"/>
          </w:tcPr>
          <w:p w14:paraId="6F73DB98">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color w:val="000000" w:themeColor="text1"/>
                <w:sz w:val="28"/>
                <w:szCs w:val="28"/>
                <w:highlight w:val="none"/>
                <w14:textFill>
                  <w14:solidFill>
                    <w14:schemeClr w14:val="tx1"/>
                  </w14:solidFill>
                </w14:textFill>
              </w:rPr>
              <w:t>绍兴市财政局</w:t>
            </w:r>
          </w:p>
        </w:tc>
      </w:tr>
      <w:tr w14:paraId="4208E8E2">
        <w:tblPrEx>
          <w:tblCellMar>
            <w:top w:w="0" w:type="dxa"/>
            <w:left w:w="108" w:type="dxa"/>
            <w:bottom w:w="0" w:type="dxa"/>
            <w:right w:w="108" w:type="dxa"/>
          </w:tblCellMar>
        </w:tblPrEx>
        <w:trPr>
          <w:trHeight w:val="333" w:hRule="atLeast"/>
          <w:jc w:val="center"/>
        </w:trPr>
        <w:tc>
          <w:tcPr>
            <w:tcW w:w="7801" w:type="dxa"/>
            <w:gridSpan w:val="2"/>
            <w:noWrap w:val="0"/>
            <w:vAlign w:val="top"/>
          </w:tcPr>
          <w:p w14:paraId="2D4BC3F0">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二〇二五年一月</w:t>
            </w:r>
          </w:p>
        </w:tc>
      </w:tr>
    </w:tbl>
    <w:p w14:paraId="6B56925F">
      <w:pPr>
        <w:rPr>
          <w:highlight w:val="none"/>
        </w:rPr>
      </w:pPr>
    </w:p>
    <w:p w14:paraId="5CB35E2B">
      <w:pPr>
        <w:pStyle w:val="6"/>
        <w:rPr>
          <w:highlight w:val="none"/>
        </w:rPr>
      </w:pPr>
    </w:p>
    <w:p w14:paraId="233CBFA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p>
    <w:p w14:paraId="747903A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14:paraId="2932CEE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049B557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6631453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第一部分    </w:t>
      </w:r>
      <w:r>
        <w:rPr>
          <w:rFonts w:hint="eastAsia" w:ascii="仿宋" w:hAnsi="仿宋" w:eastAsia="仿宋" w:cs="仿宋"/>
          <w:b/>
          <w:sz w:val="36"/>
          <w:szCs w:val="36"/>
          <w:highlight w:val="none"/>
          <w:lang w:val="en-US" w:eastAsia="zh-CN"/>
        </w:rPr>
        <w:t>磋商邀请</w:t>
      </w:r>
      <w:r>
        <w:rPr>
          <w:rFonts w:hint="eastAsia" w:ascii="仿宋" w:hAnsi="仿宋" w:eastAsia="仿宋" w:cs="仿宋"/>
          <w:b/>
          <w:sz w:val="36"/>
          <w:szCs w:val="36"/>
          <w:highlight w:val="none"/>
        </w:rPr>
        <w:t>公告</w:t>
      </w:r>
    </w:p>
    <w:p w14:paraId="43E2B92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磋商响应</w:t>
      </w:r>
      <w:r>
        <w:rPr>
          <w:rFonts w:hint="eastAsia" w:ascii="仿宋" w:hAnsi="仿宋" w:eastAsia="仿宋" w:cs="仿宋"/>
          <w:b/>
          <w:sz w:val="36"/>
          <w:szCs w:val="36"/>
          <w:highlight w:val="none"/>
        </w:rPr>
        <w:t>须知</w:t>
      </w:r>
    </w:p>
    <w:p w14:paraId="07BB82A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第三部分    </w:t>
      </w:r>
      <w:r>
        <w:rPr>
          <w:rFonts w:hint="eastAsia" w:ascii="仿宋" w:hAnsi="仿宋" w:eastAsia="仿宋" w:cs="仿宋"/>
          <w:b/>
          <w:sz w:val="36"/>
          <w:szCs w:val="36"/>
          <w:highlight w:val="none"/>
          <w:lang w:val="en-US" w:eastAsia="zh-CN"/>
        </w:rPr>
        <w:t>磋商</w:t>
      </w:r>
      <w:r>
        <w:rPr>
          <w:rFonts w:hint="eastAsia" w:ascii="仿宋" w:hAnsi="仿宋" w:eastAsia="仿宋" w:cs="仿宋"/>
          <w:b/>
          <w:sz w:val="36"/>
          <w:szCs w:val="36"/>
          <w:highlight w:val="none"/>
        </w:rPr>
        <w:t>项目范围及要求</w:t>
      </w:r>
    </w:p>
    <w:p w14:paraId="1D2BDCA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14:paraId="5A29ED2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val="en-US" w:eastAsia="zh-CN"/>
        </w:rPr>
        <w:t>磋商</w:t>
      </w:r>
      <w:r>
        <w:rPr>
          <w:rFonts w:hint="eastAsia" w:ascii="仿宋" w:hAnsi="仿宋" w:eastAsia="仿宋" w:cs="仿宋"/>
          <w:b/>
          <w:sz w:val="36"/>
          <w:szCs w:val="36"/>
          <w:highlight w:val="none"/>
        </w:rPr>
        <w:t>方法及标准</w:t>
      </w:r>
    </w:p>
    <w:p w14:paraId="35A669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第六部分    </w:t>
      </w:r>
      <w:r>
        <w:rPr>
          <w:rFonts w:hint="eastAsia" w:ascii="仿宋" w:hAnsi="仿宋" w:eastAsia="仿宋" w:cs="仿宋"/>
          <w:b/>
          <w:sz w:val="36"/>
          <w:szCs w:val="36"/>
          <w:highlight w:val="none"/>
          <w:lang w:eastAsia="zh-CN"/>
        </w:rPr>
        <w:t>磋商响应文件</w:t>
      </w:r>
      <w:r>
        <w:rPr>
          <w:rFonts w:hint="eastAsia" w:ascii="仿宋" w:hAnsi="仿宋" w:eastAsia="仿宋" w:cs="仿宋"/>
          <w:b/>
          <w:sz w:val="36"/>
          <w:szCs w:val="36"/>
          <w:highlight w:val="none"/>
        </w:rPr>
        <w:t>及其附件格式</w:t>
      </w:r>
    </w:p>
    <w:p w14:paraId="5CB3D949">
      <w:pPr>
        <w:spacing w:line="360" w:lineRule="auto"/>
        <w:ind w:firstLine="549" w:firstLineChars="229"/>
        <w:rPr>
          <w:rFonts w:hint="eastAsia" w:ascii="仿宋" w:hAnsi="仿宋" w:eastAsia="仿宋" w:cs="仿宋"/>
          <w:sz w:val="24"/>
          <w:highlight w:val="none"/>
        </w:rPr>
      </w:pPr>
    </w:p>
    <w:p w14:paraId="4BCFCCA8">
      <w:pPr>
        <w:spacing w:line="360" w:lineRule="auto"/>
        <w:ind w:firstLine="549" w:firstLineChars="229"/>
        <w:rPr>
          <w:rFonts w:hint="eastAsia" w:ascii="仿宋" w:hAnsi="仿宋" w:eastAsia="仿宋" w:cs="仿宋"/>
          <w:sz w:val="24"/>
          <w:highlight w:val="none"/>
        </w:rPr>
      </w:pPr>
    </w:p>
    <w:p w14:paraId="419FD249">
      <w:pPr>
        <w:spacing w:line="360" w:lineRule="auto"/>
        <w:ind w:firstLine="549" w:firstLineChars="229"/>
        <w:rPr>
          <w:rFonts w:hint="eastAsia" w:ascii="仿宋" w:hAnsi="仿宋" w:eastAsia="仿宋" w:cs="仿宋"/>
          <w:sz w:val="24"/>
          <w:highlight w:val="none"/>
        </w:rPr>
      </w:pPr>
    </w:p>
    <w:p w14:paraId="0F2534F0">
      <w:pPr>
        <w:spacing w:line="360" w:lineRule="auto"/>
        <w:ind w:firstLine="549" w:firstLineChars="229"/>
        <w:rPr>
          <w:rFonts w:hint="eastAsia" w:ascii="仿宋" w:hAnsi="仿宋" w:eastAsia="仿宋" w:cs="仿宋"/>
          <w:sz w:val="24"/>
          <w:highlight w:val="none"/>
        </w:rPr>
      </w:pPr>
    </w:p>
    <w:p w14:paraId="6E68CAE3">
      <w:pPr>
        <w:spacing w:line="360" w:lineRule="auto"/>
        <w:ind w:firstLine="549" w:firstLineChars="229"/>
        <w:rPr>
          <w:rFonts w:hint="eastAsia" w:ascii="仿宋" w:hAnsi="仿宋" w:eastAsia="仿宋" w:cs="仿宋"/>
          <w:sz w:val="24"/>
          <w:highlight w:val="none"/>
        </w:rPr>
      </w:pPr>
    </w:p>
    <w:p w14:paraId="0E6EE2C0">
      <w:pPr>
        <w:spacing w:line="360" w:lineRule="auto"/>
        <w:ind w:firstLine="549" w:firstLineChars="229"/>
        <w:rPr>
          <w:rFonts w:hint="eastAsia" w:ascii="仿宋" w:hAnsi="仿宋" w:eastAsia="仿宋" w:cs="仿宋"/>
          <w:sz w:val="24"/>
          <w:highlight w:val="none"/>
        </w:rPr>
      </w:pPr>
    </w:p>
    <w:p w14:paraId="6CC4059F">
      <w:pPr>
        <w:spacing w:line="360" w:lineRule="auto"/>
        <w:ind w:firstLine="549" w:firstLineChars="229"/>
        <w:rPr>
          <w:rFonts w:hint="eastAsia" w:ascii="仿宋" w:hAnsi="仿宋" w:eastAsia="仿宋" w:cs="仿宋"/>
          <w:sz w:val="24"/>
          <w:highlight w:val="none"/>
        </w:rPr>
      </w:pPr>
    </w:p>
    <w:p w14:paraId="1464E0A6">
      <w:pPr>
        <w:spacing w:line="360" w:lineRule="auto"/>
        <w:ind w:firstLine="549" w:firstLineChars="229"/>
        <w:rPr>
          <w:rFonts w:hint="eastAsia" w:ascii="仿宋" w:hAnsi="仿宋" w:eastAsia="仿宋" w:cs="仿宋"/>
          <w:sz w:val="24"/>
          <w:highlight w:val="none"/>
        </w:rPr>
      </w:pPr>
    </w:p>
    <w:p w14:paraId="3910358B">
      <w:pPr>
        <w:spacing w:line="360" w:lineRule="auto"/>
        <w:ind w:firstLine="549" w:firstLineChars="229"/>
        <w:rPr>
          <w:rFonts w:hint="eastAsia" w:ascii="仿宋" w:hAnsi="仿宋" w:eastAsia="仿宋" w:cs="仿宋"/>
          <w:sz w:val="24"/>
          <w:highlight w:val="none"/>
        </w:rPr>
      </w:pPr>
    </w:p>
    <w:p w14:paraId="2D661DE8">
      <w:pPr>
        <w:spacing w:line="360" w:lineRule="auto"/>
        <w:ind w:firstLine="549" w:firstLineChars="229"/>
        <w:rPr>
          <w:rFonts w:hint="eastAsia" w:ascii="仿宋" w:hAnsi="仿宋" w:eastAsia="仿宋" w:cs="仿宋"/>
          <w:sz w:val="24"/>
          <w:highlight w:val="none"/>
        </w:rPr>
      </w:pPr>
    </w:p>
    <w:p w14:paraId="4DC4165E">
      <w:pPr>
        <w:spacing w:line="360" w:lineRule="auto"/>
        <w:ind w:firstLine="549" w:firstLineChars="229"/>
        <w:rPr>
          <w:rFonts w:hint="eastAsia" w:ascii="仿宋" w:hAnsi="仿宋" w:eastAsia="仿宋" w:cs="仿宋"/>
          <w:sz w:val="24"/>
          <w:highlight w:val="none"/>
        </w:rPr>
      </w:pPr>
    </w:p>
    <w:p w14:paraId="64AD4793">
      <w:pPr>
        <w:spacing w:line="360" w:lineRule="auto"/>
        <w:ind w:firstLine="549" w:firstLineChars="229"/>
        <w:rPr>
          <w:rFonts w:hint="eastAsia" w:ascii="仿宋" w:hAnsi="仿宋" w:eastAsia="仿宋" w:cs="仿宋"/>
          <w:sz w:val="24"/>
          <w:highlight w:val="none"/>
        </w:rPr>
      </w:pPr>
    </w:p>
    <w:p w14:paraId="7390388F">
      <w:pPr>
        <w:spacing w:line="360" w:lineRule="auto"/>
        <w:ind w:firstLine="549" w:firstLineChars="229"/>
        <w:rPr>
          <w:rFonts w:hint="eastAsia" w:ascii="仿宋" w:hAnsi="仿宋" w:eastAsia="仿宋" w:cs="仿宋"/>
          <w:sz w:val="24"/>
          <w:highlight w:val="none"/>
        </w:rPr>
      </w:pPr>
    </w:p>
    <w:p w14:paraId="7D2A5414">
      <w:pPr>
        <w:pStyle w:val="6"/>
        <w:rPr>
          <w:highlight w:val="none"/>
        </w:rPr>
      </w:pPr>
    </w:p>
    <w:p w14:paraId="269233A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pgSz w:w="11906" w:h="16838"/>
          <w:pgMar w:top="1440" w:right="1800" w:bottom="1440" w:left="1800" w:header="851" w:footer="992" w:gutter="0"/>
          <w:pgNumType w:fmt="decimal"/>
          <w:cols w:space="720" w:num="1"/>
          <w:docGrid w:type="lines" w:linePitch="312" w:charSpace="0"/>
        </w:sectPr>
      </w:pPr>
    </w:p>
    <w:p w14:paraId="5FB0EB9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21"/>
          <w:szCs w:val="21"/>
          <w:highlight w:val="none"/>
        </w:rPr>
      </w:pPr>
      <w:r>
        <w:rPr>
          <w:rFonts w:hint="eastAsia" w:ascii="仿宋" w:hAnsi="仿宋" w:eastAsia="仿宋" w:cs="仿宋"/>
          <w:b/>
          <w:sz w:val="36"/>
          <w:szCs w:val="20"/>
          <w:highlight w:val="none"/>
        </w:rPr>
        <w:t xml:space="preserve">第一部分 </w:t>
      </w:r>
      <w:r>
        <w:rPr>
          <w:rFonts w:hint="eastAsia" w:ascii="仿宋" w:hAnsi="仿宋" w:eastAsia="仿宋" w:cs="仿宋"/>
          <w:b/>
          <w:sz w:val="36"/>
          <w:szCs w:val="20"/>
          <w:highlight w:val="none"/>
          <w:lang w:val="en-US" w:eastAsia="zh-CN"/>
        </w:rPr>
        <w:t>磋商邀请</w:t>
      </w:r>
      <w:r>
        <w:rPr>
          <w:rFonts w:hint="eastAsia" w:ascii="仿宋" w:hAnsi="仿宋" w:eastAsia="仿宋" w:cs="仿宋"/>
          <w:b/>
          <w:sz w:val="36"/>
          <w:szCs w:val="20"/>
          <w:highlight w:val="none"/>
        </w:rPr>
        <w:t>公告</w:t>
      </w:r>
    </w:p>
    <w:p w14:paraId="780A26F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5D5EFC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绍兴市妇幼保健院母婴康育中心空调改造项目（重招）</w:t>
      </w:r>
      <w:r>
        <w:rPr>
          <w:rFonts w:hint="eastAsia" w:ascii="仿宋" w:hAnsi="仿宋" w:eastAsia="仿宋" w:cs="仿宋"/>
          <w:color w:val="auto"/>
          <w:sz w:val="24"/>
          <w:highlight w:val="none"/>
          <w:lang w:eastAsia="zh-CN"/>
        </w:rPr>
        <w:t>磋商项目</w:t>
      </w:r>
      <w:r>
        <w:rPr>
          <w:rFonts w:hint="eastAsia" w:ascii="仿宋" w:hAnsi="仿宋" w:eastAsia="仿宋" w:cs="仿宋"/>
          <w:color w:val="auto"/>
          <w:sz w:val="24"/>
          <w:highlight w:val="none"/>
        </w:rPr>
        <w:t>的潜在</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18"/>
          <w:rFonts w:hint="eastAsia" w:ascii="仿宋" w:hAnsi="仿宋" w:eastAsia="仿宋" w:cs="仿宋"/>
          <w:snapToGrid/>
          <w:color w:val="auto"/>
          <w:kern w:val="2"/>
          <w:sz w:val="24"/>
          <w:szCs w:val="24"/>
          <w:highlight w:val="none"/>
        </w:rPr>
        <w:t>https://www.zcygov.cn/）获取（下载）</w:t>
      </w:r>
      <w:r>
        <w:rPr>
          <w:rStyle w:val="18"/>
          <w:rFonts w:hint="eastAsia" w:ascii="仿宋" w:hAnsi="仿宋" w:eastAsia="仿宋" w:cs="仿宋"/>
          <w:snapToGrid/>
          <w:color w:val="auto"/>
          <w:kern w:val="2"/>
          <w:sz w:val="24"/>
          <w:szCs w:val="24"/>
          <w:highlight w:val="none"/>
          <w:lang w:eastAsia="zh-CN"/>
        </w:rPr>
        <w:t>磋商文件</w:t>
      </w:r>
      <w:r>
        <w:rPr>
          <w:rStyle w:val="18"/>
          <w:rFonts w:hint="eastAsia" w:ascii="仿宋" w:hAnsi="仿宋" w:eastAsia="仿宋" w:cs="仿宋"/>
          <w:snapToGrid/>
          <w:color w:val="auto"/>
          <w:kern w:val="2"/>
          <w:sz w:val="24"/>
          <w:szCs w:val="24"/>
          <w:highlight w:val="none"/>
        </w:rPr>
        <w:t>，并于202</w:t>
      </w:r>
      <w:r>
        <w:rPr>
          <w:rStyle w:val="18"/>
          <w:rFonts w:hint="eastAsia" w:ascii="仿宋" w:hAnsi="仿宋" w:eastAsia="仿宋" w:cs="仿宋"/>
          <w:snapToGrid/>
          <w:color w:val="auto"/>
          <w:kern w:val="2"/>
          <w:sz w:val="24"/>
          <w:szCs w:val="24"/>
          <w:highlight w:val="none"/>
          <w:lang w:val="en-US" w:eastAsia="zh-CN"/>
        </w:rPr>
        <w:t>5</w:t>
      </w:r>
      <w:r>
        <w:rPr>
          <w:rStyle w:val="18"/>
          <w:rFonts w:hint="eastAsia" w:ascii="仿宋" w:hAnsi="仿宋" w:eastAsia="仿宋" w:cs="仿宋"/>
          <w:snapToGrid/>
          <w:color w:val="auto"/>
          <w:kern w:val="2"/>
          <w:sz w:val="24"/>
          <w:szCs w:val="24"/>
          <w:highlight w:val="none"/>
        </w:rPr>
        <w:t>年</w:t>
      </w:r>
      <w:r>
        <w:rPr>
          <w:rStyle w:val="18"/>
          <w:rFonts w:hint="eastAsia" w:ascii="仿宋" w:hAnsi="仿宋" w:eastAsia="仿宋" w:cs="仿宋"/>
          <w:snapToGrid/>
          <w:color w:val="auto"/>
          <w:kern w:val="2"/>
          <w:sz w:val="24"/>
          <w:szCs w:val="24"/>
          <w:highlight w:val="none"/>
          <w:lang w:val="en-US" w:eastAsia="zh-CN"/>
        </w:rPr>
        <w:t>02</w:t>
      </w:r>
      <w:r>
        <w:rPr>
          <w:rStyle w:val="18"/>
          <w:rFonts w:hint="eastAsia" w:ascii="仿宋" w:hAnsi="仿宋" w:eastAsia="仿宋" w:cs="仿宋"/>
          <w:snapToGrid/>
          <w:color w:val="auto"/>
          <w:kern w:val="2"/>
          <w:sz w:val="24"/>
          <w:szCs w:val="24"/>
          <w:highlight w:val="none"/>
        </w:rPr>
        <w:t>月</w:t>
      </w:r>
      <w:r>
        <w:rPr>
          <w:rStyle w:val="18"/>
          <w:rFonts w:hint="eastAsia" w:ascii="仿宋" w:hAnsi="仿宋" w:eastAsia="仿宋" w:cs="仿宋"/>
          <w:snapToGrid/>
          <w:color w:val="auto"/>
          <w:kern w:val="2"/>
          <w:sz w:val="24"/>
          <w:szCs w:val="24"/>
          <w:highlight w:val="none"/>
          <w:lang w:val="en-US" w:eastAsia="zh-CN"/>
        </w:rPr>
        <w:t>17</w:t>
      </w:r>
      <w:r>
        <w:rPr>
          <w:rStyle w:val="18"/>
          <w:rFonts w:hint="eastAsia" w:ascii="仿宋" w:hAnsi="仿宋" w:eastAsia="仿宋" w:cs="仿宋"/>
          <w:snapToGrid/>
          <w:color w:val="auto"/>
          <w:kern w:val="2"/>
          <w:sz w:val="24"/>
          <w:szCs w:val="24"/>
          <w:highlight w:val="none"/>
        </w:rPr>
        <w:t>日</w:t>
      </w:r>
      <w:r>
        <w:rPr>
          <w:rStyle w:val="18"/>
          <w:rFonts w:hint="eastAsia" w:ascii="仿宋" w:hAnsi="仿宋" w:eastAsia="仿宋" w:cs="仿宋"/>
          <w:snapToGrid/>
          <w:color w:val="auto"/>
          <w:kern w:val="2"/>
          <w:sz w:val="24"/>
          <w:szCs w:val="24"/>
          <w:highlight w:val="none"/>
          <w:lang w:val="en-US" w:eastAsia="zh-CN"/>
        </w:rPr>
        <w:t>09</w:t>
      </w:r>
      <w:r>
        <w:rPr>
          <w:rStyle w:val="18"/>
          <w:rFonts w:hint="eastAsia" w:ascii="仿宋" w:hAnsi="仿宋" w:eastAsia="仿宋" w:cs="仿宋"/>
          <w:snapToGrid/>
          <w:color w:val="auto"/>
          <w:kern w:val="2"/>
          <w:sz w:val="24"/>
          <w:szCs w:val="24"/>
          <w:highlight w:val="none"/>
        </w:rPr>
        <w:t>点</w:t>
      </w:r>
      <w:r>
        <w:rPr>
          <w:rStyle w:val="18"/>
          <w:rFonts w:hint="eastAsia" w:ascii="仿宋" w:hAnsi="仿宋" w:eastAsia="仿宋" w:cs="仿宋"/>
          <w:snapToGrid/>
          <w:color w:val="auto"/>
          <w:kern w:val="2"/>
          <w:sz w:val="24"/>
          <w:szCs w:val="24"/>
          <w:highlight w:val="none"/>
          <w:lang w:val="en-US" w:eastAsia="zh-CN"/>
        </w:rPr>
        <w:t>30</w:t>
      </w:r>
      <w:r>
        <w:rPr>
          <w:rStyle w:val="18"/>
          <w:rFonts w:hint="eastAsia" w:ascii="仿宋" w:hAnsi="仿宋" w:eastAsia="仿宋" w:cs="仿宋"/>
          <w:snapToGrid/>
          <w:color w:val="auto"/>
          <w:kern w:val="2"/>
          <w:sz w:val="24"/>
          <w:szCs w:val="24"/>
          <w:highlight w:val="none"/>
        </w:rPr>
        <w:t>分</w:t>
      </w:r>
      <w:r>
        <w:rPr>
          <w:rStyle w:val="18"/>
          <w:rFonts w:hint="eastAsia" w:ascii="仿宋" w:hAnsi="仿宋" w:eastAsia="仿宋" w:cs="仿宋"/>
          <w:bCs/>
          <w:snapToGrid/>
          <w:color w:val="auto"/>
          <w:kern w:val="2"/>
          <w:sz w:val="24"/>
          <w:szCs w:val="24"/>
          <w:highlight w:val="none"/>
        </w:rPr>
        <w:t>00秒</w:t>
      </w:r>
      <w:r>
        <w:rPr>
          <w:rStyle w:val="1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w:t>
      </w:r>
      <w:r>
        <w:rPr>
          <w:rFonts w:hint="eastAsia" w:ascii="仿宋" w:hAnsi="仿宋" w:eastAsia="仿宋" w:cs="仿宋"/>
          <w:color w:val="auto"/>
          <w:sz w:val="24"/>
          <w:highlight w:val="none"/>
          <w:lang w:eastAsia="zh-CN"/>
        </w:rPr>
        <w:t>磋商响应文件</w:t>
      </w:r>
      <w:r>
        <w:rPr>
          <w:rFonts w:hint="eastAsia" w:ascii="仿宋" w:hAnsi="仿宋" w:eastAsia="仿宋" w:cs="仿宋"/>
          <w:color w:val="auto"/>
          <w:sz w:val="24"/>
          <w:highlight w:val="none"/>
        </w:rPr>
        <w:t>。</w:t>
      </w:r>
    </w:p>
    <w:p w14:paraId="78B4C926">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p>
    <w:p w14:paraId="695E51E4">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5531D17">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lang w:eastAsia="zh-CN"/>
        </w:rPr>
        <w:t>磋商编号</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lang w:val="en-US" w:eastAsia="zh-CN"/>
        </w:rPr>
        <w:t>SXJHCG-2025-N0002</w:t>
      </w:r>
    </w:p>
    <w:p w14:paraId="7EA3D8C6">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000000" w:themeColor="text1"/>
          <w:sz w:val="24"/>
          <w:highlight w:val="none"/>
          <w14:textFill>
            <w14:solidFill>
              <w14:schemeClr w14:val="tx1"/>
            </w14:solidFill>
          </w14:textFill>
        </w:rPr>
        <w:t>绍兴市妇幼保健院母婴康育中心空调改造项目（重招）</w:t>
      </w:r>
      <w:r>
        <w:rPr>
          <w:rFonts w:hint="eastAsia" w:ascii="仿宋" w:hAnsi="仿宋" w:eastAsia="仿宋" w:cs="仿宋"/>
          <w:color w:val="auto"/>
          <w:sz w:val="24"/>
          <w:highlight w:val="none"/>
          <w:lang w:val="en-US" w:eastAsia="zh-CN"/>
        </w:rPr>
        <w:t xml:space="preserve">                 </w:t>
      </w:r>
    </w:p>
    <w:p w14:paraId="5BF1581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w:t>
      </w:r>
      <w:r>
        <w:rPr>
          <w:rFonts w:hint="eastAsia" w:ascii="仿宋" w:hAnsi="仿宋" w:eastAsia="仿宋" w:cs="仿宋"/>
          <w:b/>
          <w:bCs/>
          <w:sz w:val="24"/>
          <w:highlight w:val="none"/>
        </w:rPr>
        <w:t>竞争性磋商</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工程</w:t>
      </w:r>
      <w:r>
        <w:rPr>
          <w:rFonts w:hint="eastAsia" w:ascii="仿宋" w:hAnsi="仿宋" w:eastAsia="仿宋" w:cs="仿宋"/>
          <w:b/>
          <w:bCs/>
          <w:sz w:val="24"/>
          <w:highlight w:val="none"/>
          <w:lang w:eastAsia="zh-CN"/>
        </w:rPr>
        <w:t>）</w:t>
      </w:r>
    </w:p>
    <w:p w14:paraId="609170A6">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000000" w:themeColor="text1"/>
          <w:sz w:val="24"/>
          <w:highlight w:val="none"/>
          <w14:textFill>
            <w14:solidFill>
              <w14:schemeClr w14:val="tx1"/>
            </w14:solidFill>
          </w14:textFill>
        </w:rPr>
        <w:t>980000.00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14:paraId="782A291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000000" w:themeColor="text1"/>
          <w:sz w:val="24"/>
          <w:highlight w:val="none"/>
          <w14:textFill>
            <w14:solidFill>
              <w14:schemeClr w14:val="tx1"/>
            </w14:solidFill>
          </w14:textFill>
        </w:rPr>
        <w:t>887996.00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14:paraId="34CD0C56">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详见磋商文件。</w:t>
      </w:r>
    </w:p>
    <w:p w14:paraId="3CB9DE5D">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FA6AC87">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000000" w:themeColor="text1"/>
          <w:sz w:val="24"/>
          <w:highlight w:val="none"/>
          <w14:textFill>
            <w14:solidFill>
              <w14:schemeClr w14:val="tx1"/>
            </w14:solidFill>
          </w14:textFill>
        </w:rPr>
        <w:t>绍兴市妇幼保健院母婴康育中心空调改造项目（重招）</w:t>
      </w:r>
      <w:r>
        <w:rPr>
          <w:rFonts w:hint="eastAsia" w:ascii="仿宋" w:hAnsi="仿宋" w:eastAsia="仿宋" w:cs="仿宋"/>
          <w:color w:val="auto"/>
          <w:sz w:val="24"/>
          <w:highlight w:val="none"/>
          <w:lang w:val="en-US" w:eastAsia="zh-CN"/>
        </w:rPr>
        <w:t xml:space="preserve">                 </w:t>
      </w:r>
    </w:p>
    <w:p w14:paraId="1D9DAA8E">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2DEFC890">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预算金额（元）：980000.00                </w:t>
      </w:r>
    </w:p>
    <w:p w14:paraId="36A3B19C">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最高限价（元）：887996.00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14:paraId="67E106B2">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14:paraId="3327A027">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磋商文件</w:t>
      </w:r>
      <w:r>
        <w:rPr>
          <w:rFonts w:hint="eastAsia" w:ascii="仿宋" w:hAnsi="仿宋" w:eastAsia="仿宋" w:cs="仿宋"/>
          <w:b/>
          <w:color w:val="auto"/>
          <w:sz w:val="24"/>
          <w:highlight w:val="none"/>
        </w:rPr>
        <w:t>。</w:t>
      </w:r>
    </w:p>
    <w:p w14:paraId="1CF9364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000000" w:themeColor="text1"/>
          <w:sz w:val="24"/>
          <w:highlight w:val="none"/>
          <w14:textFill>
            <w14:solidFill>
              <w14:schemeClr w14:val="tx1"/>
            </w14:solidFill>
          </w14:textFill>
        </w:rPr>
        <w:t>按双方合同约定条款执行。</w:t>
      </w:r>
    </w:p>
    <w:p w14:paraId="61B0599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w:t>
      </w:r>
      <w:r>
        <w:rPr>
          <w:rFonts w:hint="eastAsia" w:ascii="仿宋" w:hAnsi="仿宋" w:eastAsia="仿宋" w:cs="仿宋"/>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sz w:val="24"/>
          <w:szCs w:val="24"/>
          <w:highlight w:val="none"/>
        </w:rPr>
        <w:sym w:font="Wingdings" w:char="00A8"/>
      </w:r>
      <w:r>
        <w:rPr>
          <w:rFonts w:hint="eastAsia" w:ascii="仿宋" w:hAnsi="仿宋" w:eastAsia="仿宋" w:cs="仿宋"/>
          <w:b/>
          <w:color w:val="auto"/>
          <w:sz w:val="24"/>
          <w:highlight w:val="none"/>
        </w:rPr>
        <w:t>否。</w:t>
      </w:r>
    </w:p>
    <w:p w14:paraId="26BA1DBF">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DDE5DD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82B1A7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961EE1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8ADB5B8">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w:t>
      </w:r>
      <w:r>
        <w:rPr>
          <w:rFonts w:hint="eastAsia" w:ascii="仿宋" w:hAnsi="仿宋" w:eastAsia="仿宋" w:cs="仿宋"/>
          <w:snapToGrid w:val="0"/>
          <w:color w:val="auto"/>
          <w:kern w:val="28"/>
          <w:sz w:val="24"/>
          <w:szCs w:val="20"/>
          <w:highlight w:val="none"/>
          <w:lang w:eastAsia="zh-CN"/>
        </w:rPr>
        <w:t>磋商</w:t>
      </w:r>
      <w:r>
        <w:rPr>
          <w:rFonts w:hint="eastAsia"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14:paraId="7544FFA1">
      <w:pPr>
        <w:pStyle w:val="6"/>
        <w:ind w:firstLine="480" w:firstLineChars="200"/>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CA15F75">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sz w:val="24"/>
          <w:szCs w:val="24"/>
          <w:highlight w:val="none"/>
        </w:rPr>
        <w:sym w:font="Wingdings" w:char="00FE"/>
      </w:r>
      <w:r>
        <w:rPr>
          <w:rFonts w:hint="eastAsia" w:ascii="仿宋" w:hAnsi="仿宋" w:eastAsia="仿宋" w:cs="仿宋"/>
          <w:color w:val="auto"/>
          <w:sz w:val="24"/>
          <w:highlight w:val="none"/>
          <w:lang w:eastAsia="zh-CN"/>
        </w:rPr>
        <w:t>工程</w:t>
      </w:r>
      <w:r>
        <w:rPr>
          <w:rFonts w:hint="eastAsia" w:ascii="仿宋" w:hAnsi="仿宋" w:eastAsia="仿宋" w:cs="仿宋"/>
          <w:color w:val="auto"/>
          <w:sz w:val="24"/>
          <w:highlight w:val="none"/>
        </w:rPr>
        <w:t>全部由符合政策要求的中小企业承接，提供中小企业声明函；</w:t>
      </w:r>
    </w:p>
    <w:p w14:paraId="77903FE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lang w:eastAsia="zh-CN"/>
        </w:rPr>
        <w:t>工程</w:t>
      </w:r>
      <w:r>
        <w:rPr>
          <w:rFonts w:hint="eastAsia" w:ascii="仿宋" w:hAnsi="仿宋" w:eastAsia="仿宋" w:cs="仿宋"/>
          <w:color w:val="auto"/>
          <w:sz w:val="24"/>
          <w:highlight w:val="none"/>
        </w:rPr>
        <w:t>全部由符合政策要求的小微企业承接，提供中小企业声明函；</w:t>
      </w:r>
    </w:p>
    <w:p w14:paraId="5A8ACD7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bookmarkStart w:id="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w:t>
      </w:r>
      <w:r>
        <w:rPr>
          <w:rFonts w:hint="eastAsia" w:ascii="仿宋" w:hAnsi="仿宋" w:eastAsia="仿宋" w:cs="仿宋"/>
          <w:color w:val="auto"/>
          <w:spacing w:val="8"/>
          <w:kern w:val="0"/>
          <w:sz w:val="24"/>
          <w:highlight w:val="none"/>
          <w:lang w:eastAsia="zh-CN"/>
        </w:rPr>
        <w:t>磋商响应人</w:t>
      </w:r>
      <w:r>
        <w:rPr>
          <w:rFonts w:hint="eastAsia" w:ascii="仿宋" w:hAnsi="仿宋" w:eastAsia="仿宋" w:cs="仿宋"/>
          <w:color w:val="auto"/>
          <w:spacing w:val="8"/>
          <w:kern w:val="0"/>
          <w:sz w:val="24"/>
          <w:highlight w:val="none"/>
        </w:rPr>
        <w:t>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
    <w:p w14:paraId="4CE4726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w:t>
      </w:r>
      <w:r>
        <w:rPr>
          <w:rFonts w:hint="eastAsia" w:ascii="仿宋" w:hAnsi="仿宋" w:eastAsia="仿宋" w:cs="仿宋"/>
          <w:color w:val="auto"/>
          <w:spacing w:val="8"/>
          <w:kern w:val="0"/>
          <w:sz w:val="24"/>
          <w:highlight w:val="none"/>
          <w:lang w:eastAsia="zh-CN"/>
        </w:rPr>
        <w:t>磋商响应人</w:t>
      </w:r>
      <w:r>
        <w:rPr>
          <w:rFonts w:hint="eastAsia" w:ascii="仿宋" w:hAnsi="仿宋" w:eastAsia="仿宋" w:cs="仿宋"/>
          <w:color w:val="auto"/>
          <w:spacing w:val="8"/>
          <w:kern w:val="0"/>
          <w:sz w:val="24"/>
          <w:highlight w:val="none"/>
        </w:rPr>
        <w:t>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4E3279C">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000000" w:themeColor="text1"/>
          <w:sz w:val="24"/>
          <w:highlight w:val="none"/>
          <w:u w:val="single"/>
          <w:lang w:eastAsia="zh-CN"/>
          <w14:textFill>
            <w14:solidFill>
              <w14:schemeClr w14:val="tx1"/>
            </w14:solidFill>
          </w14:textFill>
        </w:rPr>
        <w:t>企业应具备建设行政主管部门核发的建筑机电安装工程专业承包叁级及以上资质或建筑工程施工总承包叁级及以上资质，同时具有安全生产许可证；拟派项目负责人须具有安全生产考核合格证（B证）必须为投标企业在职职工（在职职工不包括离、退休返聘人员），须提供投标人所属社保机构养老保险交纳清单或证明（缴费单位和投标人名称必须一致，并加盖社保缴费证明专用章）。</w:t>
      </w:r>
    </w:p>
    <w:p w14:paraId="5D12BCBE">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，不得参加同一合同项下的政府采购活动；为采购项目提供整体设计、规范编制或者项目管理、监理、检测等服务后不得再参加该采购项目的其他采购活动。</w:t>
      </w:r>
    </w:p>
    <w:p w14:paraId="1ACEA853">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三、获取</w:t>
      </w:r>
      <w:r>
        <w:rPr>
          <w:rFonts w:hint="eastAsia" w:ascii="仿宋" w:hAnsi="仿宋" w:eastAsia="仿宋" w:cs="仿宋"/>
          <w:b/>
          <w:color w:val="auto"/>
          <w:sz w:val="24"/>
          <w:highlight w:val="none"/>
          <w:lang w:eastAsia="zh-CN"/>
        </w:rPr>
        <w:t>磋商文件</w:t>
      </w:r>
      <w:r>
        <w:rPr>
          <w:rFonts w:hint="eastAsia" w:ascii="仿宋" w:hAnsi="仿宋" w:eastAsia="仿宋" w:cs="仿宋"/>
          <w:b/>
          <w:color w:val="auto"/>
          <w:sz w:val="24"/>
          <w:highlight w:val="none"/>
        </w:rPr>
        <w:t xml:space="preserve"> </w:t>
      </w:r>
    </w:p>
    <w:p w14:paraId="5E5BAA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2025年02月1</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6072D23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27E1D5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登录政采云平台https://www.zcygov.cn/在线申请获取</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（进入“项目采购”应用，在获取</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菜单中选择项目，申请获取</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 xml:space="preserve">）。 </w:t>
      </w:r>
    </w:p>
    <w:p w14:paraId="15A6DB0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ascii="仿宋" w:hAnsi="仿宋" w:eastAsia="仿宋" w:cs="仿宋"/>
          <w:color w:val="auto"/>
          <w:sz w:val="24"/>
          <w:highlight w:val="none"/>
        </w:rPr>
        <w:tab/>
      </w:r>
    </w:p>
    <w:p w14:paraId="17A55E5A">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截止时间、开标时间和地点</w:t>
      </w:r>
    </w:p>
    <w:p w14:paraId="4730036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截止时间：</w:t>
      </w:r>
      <w:r>
        <w:rPr>
          <w:rFonts w:hint="eastAsia" w:ascii="仿宋" w:hAnsi="仿宋" w:eastAsia="仿宋" w:cs="仿宋"/>
          <w:color w:val="auto"/>
          <w:sz w:val="24"/>
          <w:highlight w:val="none"/>
          <w:u w:val="single"/>
        </w:rPr>
        <w:t>2025年02月17日09点30分00秒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3E97B6A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7CDED7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2025年02月17日09点30分00秒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3E97C3E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10D73FE">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五</w:t>
      </w:r>
      <w:r>
        <w:rPr>
          <w:rFonts w:hint="eastAsia" w:ascii="仿宋" w:hAnsi="仿宋" w:eastAsia="仿宋" w:cs="仿宋"/>
          <w:b/>
          <w:color w:val="auto"/>
          <w:sz w:val="24"/>
          <w:highlight w:val="none"/>
        </w:rPr>
        <w:t xml:space="preserve">、公告期限 </w:t>
      </w:r>
    </w:p>
    <w:p w14:paraId="565698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个工作日。</w:t>
      </w:r>
      <w:bookmarkStart w:id="22" w:name="_GoBack"/>
    </w:p>
    <w:p w14:paraId="5421F85E">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、其他补充事宜</w:t>
      </w:r>
    </w:p>
    <w:bookmarkEnd w:id="22"/>
    <w:p w14:paraId="12C77AA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0E30CDC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在线提起询问，路径为：政采云-项目采购-询问质疑投诉-询问列表:鼓励</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在线提起质疑，路径为：政采云-项目采购-询问质疑投诉-质疑列表。质疑</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3E79727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认为</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使自己的权益受到损害的，可以自获取</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之日或者</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公告期限届满之日（公告期限届满后获取</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的，以公告期限届满之日为准）起7个工作日内，以书面形式向</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和采购代理机构提出质疑。质疑</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、采购代理机构的答复不满意或者</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、采购代理机构未在规定的时间内作出答复的，可以在答复期满后十五个工作日内向同级政府采购监督管理部门投诉。质疑函范本、投诉书范本请到浙江政府采购网下载专区下载。</w:t>
      </w:r>
    </w:p>
    <w:p w14:paraId="5BABDB0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的第二部分总则。（2）电子招投标的说明：①电子招投标：本项目以数据电文形式，依托“政府采购云平台（www.zcygov.cn）”进行招投标活动，不接受纸质投标文件；②投标准备：注册账号--点击“商家入驻”，进行政府采购</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资料填写；申领CA数字证书---申领流程详见“浙江政府采购网-下载专区-电子交易客户端-CA驱动和申领流程”；安装“政采云电子交易客户端”----前往“浙江政府采购网-下载专区-电子交易客户端”进行下载并安装；③</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的获取：使用账号登录或者使用CA登录政采云平台；进入“项目采购”应用，在获取采购文件菜单中选择项目，获取</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；④投标文件的制作：在“政采云电子交易客户端”中完成“填写基本信息”、“导入投标文件”、“标书关联”、“标书检查”、“电子签名”、“生成电子标书”等操作；⑤</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进行投标活动； ⑥对未按上述方式获取</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对该文件提出的质疑，</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或采购代理机构将不予处理；⑦不提供</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磋商文件</w:t>
      </w:r>
      <w:r>
        <w:rPr>
          <w:rFonts w:hint="eastAsia" w:ascii="仿宋" w:hAnsi="仿宋" w:eastAsia="仿宋" w:cs="仿宋"/>
          <w:color w:val="auto"/>
          <w:sz w:val="24"/>
          <w:highlight w:val="none"/>
        </w:rPr>
        <w:t>公告期限与招标公告的公告期限一致。</w:t>
      </w:r>
    </w:p>
    <w:p w14:paraId="3B4DB6F8">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、对本次采购提出询问、质疑、投诉，请按以下方式联系</w:t>
      </w:r>
    </w:p>
    <w:p w14:paraId="6EC2C0B8">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2" w:name="_Toc28359096"/>
      <w:bookmarkStart w:id="3" w:name="_Toc35393637"/>
      <w:bookmarkStart w:id="4" w:name="_Toc28359019"/>
      <w:bookmarkStart w:id="5" w:name="_Toc35393806"/>
      <w:r>
        <w:rPr>
          <w:rFonts w:hint="eastAsia" w:ascii="仿宋" w:hAnsi="仿宋" w:eastAsia="仿宋" w:cs="仿宋"/>
          <w:color w:val="auto"/>
          <w:sz w:val="24"/>
          <w:szCs w:val="24"/>
          <w:highlight w:val="none"/>
        </w:rPr>
        <w:t>1.</w:t>
      </w:r>
      <w:r>
        <w:rPr>
          <w:rFonts w:hint="eastAsia" w:ascii="仿宋" w:eastAsia="仿宋" w:cs="仿宋"/>
          <w:color w:val="auto"/>
          <w:sz w:val="24"/>
          <w:szCs w:val="24"/>
          <w:highlight w:val="none"/>
          <w:lang w:eastAsia="zh-CN"/>
        </w:rPr>
        <w:t>招标人</w:t>
      </w:r>
      <w:r>
        <w:rPr>
          <w:rFonts w:hint="eastAsia" w:ascii="仿宋" w:hAnsi="仿宋" w:eastAsia="仿宋" w:cs="仿宋"/>
          <w:color w:val="auto"/>
          <w:sz w:val="24"/>
          <w:szCs w:val="24"/>
          <w:highlight w:val="none"/>
        </w:rPr>
        <w:t>信息</w:t>
      </w:r>
      <w:bookmarkEnd w:id="2"/>
      <w:bookmarkEnd w:id="3"/>
      <w:bookmarkEnd w:id="4"/>
      <w:bookmarkEnd w:id="5"/>
      <w:r>
        <w:rPr>
          <w:rFonts w:hint="eastAsia" w:ascii="仿宋" w:hAnsi="仿宋" w:eastAsia="仿宋" w:cs="仿宋"/>
          <w:color w:val="auto"/>
          <w:sz w:val="24"/>
          <w:szCs w:val="24"/>
          <w:highlight w:val="none"/>
        </w:rPr>
        <w:t>：</w:t>
      </w:r>
    </w:p>
    <w:p w14:paraId="700020E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6" w:name="_Toc35393807"/>
      <w:bookmarkStart w:id="7" w:name="_Toc28359020"/>
      <w:bookmarkStart w:id="8" w:name="_Toc35393638"/>
      <w:bookmarkStart w:id="9" w:name="_Toc28359097"/>
      <w:r>
        <w:rPr>
          <w:rFonts w:hint="eastAsia" w:ascii="仿宋" w:hAnsi="仿宋" w:eastAsia="仿宋" w:cs="仿宋"/>
          <w:color w:val="000000" w:themeColor="text1"/>
          <w:sz w:val="24"/>
          <w:highlight w:val="none"/>
          <w14:textFill>
            <w14:solidFill>
              <w14:schemeClr w14:val="tx1"/>
            </w14:solidFill>
          </w14:textFill>
        </w:rPr>
        <w:t>名    称：绍兴市妇幼保健院</w:t>
      </w:r>
    </w:p>
    <w:p w14:paraId="4FFC1B8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址：绍兴市越城区凤林东路222号 </w:t>
      </w:r>
    </w:p>
    <w:p w14:paraId="15B91EE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p>
    <w:p w14:paraId="79E440D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项目联系人（询问）：杨海星 </w:t>
      </w:r>
    </w:p>
    <w:p w14:paraId="4499452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项目联系方式（询问）：0575-88217306</w:t>
      </w:r>
    </w:p>
    <w:p w14:paraId="46FF1ED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质疑联系人：孔月华 </w:t>
      </w:r>
    </w:p>
    <w:p w14:paraId="445016D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质疑联系方式：0575-88217331</w:t>
      </w:r>
    </w:p>
    <w:p w14:paraId="76AC5733">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6"/>
      <w:bookmarkEnd w:id="7"/>
      <w:bookmarkEnd w:id="8"/>
      <w:bookmarkEnd w:id="9"/>
      <w:r>
        <w:rPr>
          <w:rFonts w:hint="eastAsia" w:ascii="仿宋" w:hAnsi="仿宋" w:eastAsia="仿宋" w:cs="仿宋"/>
          <w:color w:val="auto"/>
          <w:sz w:val="24"/>
          <w:szCs w:val="24"/>
          <w:highlight w:val="none"/>
        </w:rPr>
        <w:t>：</w:t>
      </w:r>
    </w:p>
    <w:p w14:paraId="275C5C8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14:paraId="0948F80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p>
    <w:p w14:paraId="690E8CD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28FF0C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项目联系人（询问）：王菲尔、周菊丽     </w:t>
      </w:r>
    </w:p>
    <w:p w14:paraId="7EA222E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000000" w:themeColor="text1"/>
          <w:sz w:val="24"/>
          <w:highlight w:val="none"/>
          <w14:textFill>
            <w14:solidFill>
              <w14:schemeClr w14:val="tx1"/>
            </w14:solidFill>
          </w14:textFill>
        </w:rPr>
        <w:t>项目联系方式（询问）：0575-85220681</w:t>
      </w:r>
      <w:r>
        <w:rPr>
          <w:rFonts w:hint="eastAsia" w:ascii="仿宋" w:hAnsi="仿宋" w:eastAsia="仿宋" w:cs="仿宋"/>
          <w:color w:val="auto"/>
          <w:sz w:val="24"/>
          <w:highlight w:val="none"/>
        </w:rPr>
        <w:t xml:space="preserve"> </w:t>
      </w:r>
    </w:p>
    <w:p w14:paraId="5352233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szCs w:val="24"/>
          <w:highlight w:val="none"/>
          <w:lang w:val="en-US" w:eastAsia="zh-CN"/>
        </w:rPr>
        <w:t>杨华英</w:t>
      </w:r>
      <w:r>
        <w:rPr>
          <w:rFonts w:hint="eastAsia" w:ascii="仿宋" w:hAnsi="仿宋" w:eastAsia="仿宋" w:cs="仿宋"/>
          <w:color w:val="auto"/>
          <w:sz w:val="24"/>
          <w:highlight w:val="none"/>
        </w:rPr>
        <w:t xml:space="preserve">            </w:t>
      </w:r>
    </w:p>
    <w:p w14:paraId="58FA43F9">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14:paraId="0742862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0" w:name="_Toc35393808"/>
      <w:bookmarkStart w:id="11" w:name="_Toc35393639"/>
      <w:bookmarkStart w:id="12" w:name="_Toc28359098"/>
      <w:bookmarkStart w:id="13"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0"/>
    <w:bookmarkEnd w:id="11"/>
    <w:bookmarkEnd w:id="12"/>
    <w:bookmarkEnd w:id="13"/>
    <w:p w14:paraId="412B8AF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14:paraId="339E521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14:paraId="4C7F45D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14:paraId="42465D7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14:paraId="1D8A003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0F70491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D29D01D">
      <w:pPr>
        <w:pStyle w:val="6"/>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7217A1A">
      <w:pPr>
        <w:pStyle w:val="6"/>
        <w:rPr>
          <w:rFonts w:hint="eastAsia" w:ascii="仿宋" w:hAnsi="仿宋" w:eastAsia="仿宋" w:cs="仿宋"/>
          <w:color w:val="auto"/>
          <w:sz w:val="24"/>
          <w:highlight w:val="none"/>
        </w:rPr>
      </w:pPr>
    </w:p>
    <w:p w14:paraId="737A70CE">
      <w:pPr>
        <w:pStyle w:val="6"/>
        <w:rPr>
          <w:rFonts w:hint="eastAsia" w:ascii="仿宋" w:hAnsi="仿宋" w:eastAsia="仿宋" w:cs="仿宋"/>
          <w:color w:val="auto"/>
          <w:sz w:val="24"/>
          <w:highlight w:val="none"/>
        </w:rPr>
      </w:pPr>
    </w:p>
    <w:p w14:paraId="71BD78E1">
      <w:pPr>
        <w:pStyle w:val="6"/>
        <w:rPr>
          <w:rFonts w:hint="eastAsia" w:ascii="仿宋" w:hAnsi="仿宋" w:eastAsia="仿宋" w:cs="仿宋"/>
          <w:color w:val="auto"/>
          <w:sz w:val="24"/>
          <w:highlight w:val="none"/>
        </w:rPr>
      </w:pPr>
    </w:p>
    <w:p w14:paraId="33A735E0">
      <w:pPr>
        <w:pStyle w:val="6"/>
        <w:rPr>
          <w:rFonts w:hint="eastAsia" w:ascii="仿宋" w:hAnsi="仿宋" w:eastAsia="仿宋" w:cs="仿宋"/>
          <w:color w:val="auto"/>
          <w:sz w:val="24"/>
          <w:highlight w:val="none"/>
        </w:rPr>
      </w:pPr>
    </w:p>
    <w:p w14:paraId="64143A50">
      <w:pPr>
        <w:pStyle w:val="6"/>
        <w:rPr>
          <w:rFonts w:hint="eastAsia" w:ascii="仿宋" w:hAnsi="仿宋" w:eastAsia="仿宋" w:cs="仿宋"/>
          <w:color w:val="auto"/>
          <w:sz w:val="24"/>
          <w:highlight w:val="none"/>
        </w:rPr>
      </w:pPr>
    </w:p>
    <w:p w14:paraId="4A8E481B">
      <w:pPr>
        <w:pStyle w:val="6"/>
        <w:rPr>
          <w:rFonts w:hint="eastAsia" w:ascii="仿宋" w:hAnsi="仿宋" w:eastAsia="仿宋" w:cs="仿宋"/>
          <w:color w:val="auto"/>
          <w:sz w:val="24"/>
          <w:highlight w:val="none"/>
        </w:rPr>
      </w:pPr>
    </w:p>
    <w:p w14:paraId="595AEE1C">
      <w:pPr>
        <w:pStyle w:val="6"/>
        <w:rPr>
          <w:rFonts w:hint="eastAsia" w:ascii="仿宋" w:hAnsi="仿宋" w:eastAsia="仿宋" w:cs="仿宋"/>
          <w:color w:val="auto"/>
          <w:sz w:val="24"/>
          <w:highlight w:val="none"/>
        </w:rPr>
      </w:pPr>
    </w:p>
    <w:p w14:paraId="3A4A7990">
      <w:pPr>
        <w:pStyle w:val="6"/>
        <w:rPr>
          <w:rFonts w:hint="eastAsia" w:ascii="仿宋" w:hAnsi="仿宋" w:eastAsia="仿宋" w:cs="仿宋"/>
          <w:color w:val="auto"/>
          <w:sz w:val="24"/>
          <w:highlight w:val="none"/>
        </w:rPr>
      </w:pPr>
    </w:p>
    <w:p w14:paraId="579D12F9">
      <w:pPr>
        <w:pStyle w:val="6"/>
        <w:rPr>
          <w:rFonts w:hint="eastAsia" w:ascii="仿宋" w:hAnsi="仿宋" w:eastAsia="仿宋" w:cs="仿宋"/>
          <w:color w:val="auto"/>
          <w:sz w:val="24"/>
          <w:highlight w:val="none"/>
        </w:rPr>
      </w:pPr>
    </w:p>
    <w:p w14:paraId="57D87196">
      <w:pPr>
        <w:pStyle w:val="6"/>
        <w:rPr>
          <w:rFonts w:hint="eastAsia" w:ascii="仿宋" w:hAnsi="仿宋" w:eastAsia="仿宋" w:cs="仿宋"/>
          <w:color w:val="auto"/>
          <w:sz w:val="24"/>
          <w:highlight w:val="none"/>
        </w:rPr>
      </w:pPr>
    </w:p>
    <w:p w14:paraId="2091FC0A">
      <w:pPr>
        <w:pStyle w:val="6"/>
        <w:rPr>
          <w:rFonts w:hint="eastAsia" w:ascii="仿宋" w:hAnsi="仿宋" w:eastAsia="仿宋" w:cs="仿宋"/>
          <w:color w:val="auto"/>
          <w:sz w:val="24"/>
          <w:highlight w:val="none"/>
        </w:rPr>
      </w:pPr>
    </w:p>
    <w:p w14:paraId="3B013E63">
      <w:pPr>
        <w:pStyle w:val="6"/>
        <w:rPr>
          <w:rFonts w:hint="eastAsia" w:ascii="仿宋" w:hAnsi="仿宋" w:eastAsia="仿宋" w:cs="仿宋"/>
          <w:color w:val="auto"/>
          <w:sz w:val="24"/>
          <w:highlight w:val="none"/>
        </w:rPr>
      </w:pPr>
    </w:p>
    <w:p w14:paraId="23A89393">
      <w:pPr>
        <w:pStyle w:val="6"/>
        <w:rPr>
          <w:rFonts w:hint="eastAsia" w:ascii="仿宋" w:hAnsi="仿宋" w:eastAsia="仿宋" w:cs="仿宋"/>
          <w:color w:val="auto"/>
          <w:sz w:val="24"/>
          <w:highlight w:val="none"/>
        </w:rPr>
      </w:pPr>
    </w:p>
    <w:p w14:paraId="4D4A7E8A">
      <w:pPr>
        <w:pStyle w:val="6"/>
        <w:rPr>
          <w:rFonts w:hint="eastAsia" w:ascii="仿宋" w:hAnsi="仿宋" w:eastAsia="仿宋" w:cs="仿宋"/>
          <w:color w:val="auto"/>
          <w:sz w:val="24"/>
          <w:highlight w:val="none"/>
        </w:rPr>
      </w:pPr>
    </w:p>
    <w:p w14:paraId="523E4BF7">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28F39199">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5A74C16D">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426869D2">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p>
    <w:p w14:paraId="15C0B71A">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r>
        <w:rPr>
          <w:rFonts w:hint="eastAsia" w:ascii="仿宋" w:hAnsi="仿宋" w:eastAsia="仿宋" w:cs="仿宋"/>
          <w:b/>
          <w:sz w:val="36"/>
          <w:szCs w:val="20"/>
          <w:highlight w:val="none"/>
        </w:rPr>
        <w:t xml:space="preserve">第二部分 </w:t>
      </w:r>
      <w:r>
        <w:rPr>
          <w:rFonts w:hint="eastAsia" w:ascii="仿宋" w:hAnsi="仿宋" w:eastAsia="仿宋" w:cs="仿宋"/>
          <w:b/>
          <w:sz w:val="36"/>
          <w:szCs w:val="20"/>
          <w:highlight w:val="none"/>
          <w:lang w:val="en-US" w:eastAsia="zh-CN"/>
        </w:rPr>
        <w:t>磋商响应</w:t>
      </w:r>
      <w:r>
        <w:rPr>
          <w:rFonts w:hint="eastAsia" w:ascii="仿宋" w:hAnsi="仿宋" w:eastAsia="仿宋" w:cs="仿宋"/>
          <w:b/>
          <w:sz w:val="36"/>
          <w:szCs w:val="20"/>
          <w:highlight w:val="none"/>
        </w:rPr>
        <w:t>须知</w:t>
      </w:r>
    </w:p>
    <w:p w14:paraId="491DD484">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14"/>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928"/>
        <w:gridCol w:w="6365"/>
      </w:tblGrid>
      <w:tr w14:paraId="5ECF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42" w:type="dxa"/>
            <w:vAlign w:val="center"/>
          </w:tcPr>
          <w:p w14:paraId="25ACE099">
            <w:pPr>
              <w:tabs>
                <w:tab w:val="left" w:pos="540"/>
              </w:tabs>
              <w:spacing w:line="240" w:lineRule="atLeast"/>
              <w:rPr>
                <w:rFonts w:ascii="仿宋" w:hAnsi="仿宋" w:eastAsia="仿宋" w:cs="仿宋"/>
                <w:b/>
                <w:i/>
                <w:iCs/>
                <w:color w:val="000000" w:themeColor="text1"/>
                <w:spacing w:val="60"/>
                <w:sz w:val="24"/>
                <w:highlight w:val="none"/>
                <w14:textFill>
                  <w14:solidFill>
                    <w14:schemeClr w14:val="tx1"/>
                  </w14:solidFill>
                </w14:textFill>
              </w:rPr>
            </w:pPr>
            <w:r>
              <w:rPr>
                <w:rFonts w:hint="eastAsia" w:ascii="仿宋" w:hAnsi="仿宋" w:eastAsia="仿宋" w:cs="仿宋"/>
                <w:b/>
                <w:color w:val="000000" w:themeColor="text1"/>
                <w:kern w:val="16"/>
                <w:sz w:val="24"/>
                <w:highlight w:val="none"/>
                <w14:textFill>
                  <w14:solidFill>
                    <w14:schemeClr w14:val="tx1"/>
                  </w14:solidFill>
                </w14:textFill>
              </w:rPr>
              <w:t>项号</w:t>
            </w:r>
          </w:p>
        </w:tc>
        <w:tc>
          <w:tcPr>
            <w:tcW w:w="1928" w:type="dxa"/>
            <w:vAlign w:val="center"/>
          </w:tcPr>
          <w:p w14:paraId="74310C5E">
            <w:pPr>
              <w:tabs>
                <w:tab w:val="left" w:pos="540"/>
              </w:tabs>
              <w:spacing w:line="240" w:lineRule="atLeast"/>
              <w:jc w:val="center"/>
              <w:rPr>
                <w:rFonts w:ascii="仿宋" w:hAnsi="仿宋" w:eastAsia="仿宋" w:cs="仿宋"/>
                <w:b/>
                <w:color w:val="000000" w:themeColor="text1"/>
                <w:kern w:val="16"/>
                <w:sz w:val="24"/>
                <w:highlight w:val="none"/>
                <w14:textFill>
                  <w14:solidFill>
                    <w14:schemeClr w14:val="tx1"/>
                  </w14:solidFill>
                </w14:textFill>
              </w:rPr>
            </w:pPr>
            <w:r>
              <w:rPr>
                <w:rFonts w:hint="eastAsia" w:ascii="仿宋" w:hAnsi="仿宋" w:eastAsia="仿宋" w:cs="仿宋"/>
                <w:b/>
                <w:color w:val="000000" w:themeColor="text1"/>
                <w:kern w:val="16"/>
                <w:sz w:val="24"/>
                <w:highlight w:val="none"/>
                <w14:textFill>
                  <w14:solidFill>
                    <w14:schemeClr w14:val="tx1"/>
                  </w14:solidFill>
                </w14:textFill>
              </w:rPr>
              <w:t>内   容</w:t>
            </w:r>
          </w:p>
        </w:tc>
        <w:tc>
          <w:tcPr>
            <w:tcW w:w="6365" w:type="dxa"/>
            <w:vAlign w:val="center"/>
          </w:tcPr>
          <w:p w14:paraId="18B47A98">
            <w:pPr>
              <w:tabs>
                <w:tab w:val="left" w:pos="540"/>
              </w:tabs>
              <w:spacing w:line="240" w:lineRule="atLeast"/>
              <w:jc w:val="left"/>
              <w:rPr>
                <w:rFonts w:ascii="仿宋" w:hAnsi="仿宋" w:eastAsia="仿宋" w:cs="仿宋"/>
                <w:b/>
                <w:color w:val="000000" w:themeColor="text1"/>
                <w:kern w:val="24"/>
                <w:sz w:val="24"/>
                <w:highlight w:val="none"/>
                <w14:textFill>
                  <w14:solidFill>
                    <w14:schemeClr w14:val="tx1"/>
                  </w14:solidFill>
                </w14:textFill>
              </w:rPr>
            </w:pPr>
            <w:r>
              <w:rPr>
                <w:rFonts w:hint="eastAsia" w:ascii="仿宋" w:hAnsi="仿宋" w:eastAsia="仿宋" w:cs="仿宋"/>
                <w:b/>
                <w:color w:val="000000" w:themeColor="text1"/>
                <w:kern w:val="24"/>
                <w:sz w:val="24"/>
                <w:highlight w:val="none"/>
                <w14:textFill>
                  <w14:solidFill>
                    <w14:schemeClr w14:val="tx1"/>
                  </w14:solidFill>
                </w14:textFill>
              </w:rPr>
              <w:t>说明与要求</w:t>
            </w:r>
          </w:p>
        </w:tc>
      </w:tr>
      <w:tr w14:paraId="7621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42" w:type="dxa"/>
            <w:vAlign w:val="center"/>
          </w:tcPr>
          <w:p w14:paraId="69592761">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928" w:type="dxa"/>
            <w:vAlign w:val="center"/>
          </w:tcPr>
          <w:p w14:paraId="1C48A78E">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项目名称</w:t>
            </w:r>
          </w:p>
        </w:tc>
        <w:tc>
          <w:tcPr>
            <w:tcW w:w="6365" w:type="dxa"/>
            <w:vAlign w:val="center"/>
          </w:tcPr>
          <w:p w14:paraId="2A50BAF8">
            <w:pPr>
              <w:pStyle w:val="27"/>
              <w:spacing w:afterLines="0" w:line="440" w:lineRule="exact"/>
              <w:ind w:firstLine="0" w:firstLineChars="0"/>
              <w:rPr>
                <w:rFonts w:ascii="仿宋" w:hAnsi="仿宋" w:eastAsia="仿宋" w:cs="仿宋"/>
                <w:color w:val="000000" w:themeColor="text1"/>
                <w:kern w:val="24"/>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绍兴市妇幼保健院母婴康育中心空调改造项目（重招）</w:t>
            </w:r>
          </w:p>
        </w:tc>
      </w:tr>
      <w:tr w14:paraId="1A4F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42" w:type="dxa"/>
            <w:vAlign w:val="center"/>
          </w:tcPr>
          <w:p w14:paraId="7E6E26EE">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928" w:type="dxa"/>
            <w:vAlign w:val="center"/>
          </w:tcPr>
          <w:p w14:paraId="62D8627C">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建设地点</w:t>
            </w:r>
          </w:p>
        </w:tc>
        <w:tc>
          <w:tcPr>
            <w:tcW w:w="6365" w:type="dxa"/>
            <w:vAlign w:val="center"/>
          </w:tcPr>
          <w:p w14:paraId="224709CA">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绍兴市妇幼保健院</w:t>
            </w:r>
          </w:p>
        </w:tc>
      </w:tr>
      <w:tr w14:paraId="55BB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42" w:type="dxa"/>
            <w:vAlign w:val="center"/>
          </w:tcPr>
          <w:p w14:paraId="6CD414CA">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1928" w:type="dxa"/>
            <w:vAlign w:val="center"/>
          </w:tcPr>
          <w:p w14:paraId="1F2E8278">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建设规模</w:t>
            </w:r>
          </w:p>
        </w:tc>
        <w:tc>
          <w:tcPr>
            <w:tcW w:w="6365" w:type="dxa"/>
            <w:vAlign w:val="center"/>
          </w:tcPr>
          <w:p w14:paraId="564FFD73">
            <w:pPr>
              <w:spacing w:line="336" w:lineRule="auto"/>
              <w:rPr>
                <w:rFonts w:ascii="仿宋" w:hAnsi="仿宋" w:eastAsia="仿宋" w:cs="仿宋"/>
                <w:color w:val="000000" w:themeColor="text1"/>
                <w:kern w:val="24"/>
                <w:szCs w:val="24"/>
                <w:highlight w:val="none"/>
                <w14:textFill>
                  <w14:solidFill>
                    <w14:schemeClr w14:val="tx1"/>
                  </w14:solidFill>
                </w14:textFill>
              </w:rPr>
            </w:pPr>
            <w:r>
              <w:rPr>
                <w:rFonts w:hint="eastAsia" w:ascii="仿宋" w:hAnsi="仿宋" w:eastAsia="仿宋" w:cs="仿宋"/>
                <w:color w:val="000000" w:themeColor="text1"/>
                <w:kern w:val="24"/>
                <w:szCs w:val="24"/>
                <w:highlight w:val="none"/>
                <w14:textFill>
                  <w14:solidFill>
                    <w14:schemeClr w14:val="tx1"/>
                  </w14:solidFill>
                </w14:textFill>
              </w:rPr>
              <w:t>最高限价：887996.00元</w:t>
            </w:r>
          </w:p>
        </w:tc>
      </w:tr>
      <w:tr w14:paraId="5D63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02E35845">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1928" w:type="dxa"/>
            <w:vAlign w:val="center"/>
          </w:tcPr>
          <w:p w14:paraId="66BE101A">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承包方式</w:t>
            </w:r>
          </w:p>
        </w:tc>
        <w:tc>
          <w:tcPr>
            <w:tcW w:w="6365" w:type="dxa"/>
            <w:vAlign w:val="center"/>
          </w:tcPr>
          <w:p w14:paraId="247CA8C4">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包工包料（按实结算）</w:t>
            </w:r>
          </w:p>
        </w:tc>
      </w:tr>
      <w:tr w14:paraId="2537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42" w:type="dxa"/>
            <w:vAlign w:val="center"/>
          </w:tcPr>
          <w:p w14:paraId="3ED80D50">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1928" w:type="dxa"/>
            <w:vAlign w:val="center"/>
          </w:tcPr>
          <w:p w14:paraId="01839167">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质量标准</w:t>
            </w:r>
          </w:p>
        </w:tc>
        <w:tc>
          <w:tcPr>
            <w:tcW w:w="6365" w:type="dxa"/>
            <w:vAlign w:val="center"/>
          </w:tcPr>
          <w:p w14:paraId="2F6DE001">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合格</w:t>
            </w:r>
          </w:p>
        </w:tc>
      </w:tr>
      <w:tr w14:paraId="657D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2" w:type="dxa"/>
            <w:vAlign w:val="center"/>
          </w:tcPr>
          <w:p w14:paraId="5786D2AB">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1928" w:type="dxa"/>
            <w:vAlign w:val="center"/>
          </w:tcPr>
          <w:p w14:paraId="6A4CCAD0">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结算依据</w:t>
            </w:r>
          </w:p>
        </w:tc>
        <w:tc>
          <w:tcPr>
            <w:tcW w:w="6365" w:type="dxa"/>
            <w:vAlign w:val="center"/>
          </w:tcPr>
          <w:p w14:paraId="1F0D8A3F">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根据中标下浮率按实结算，具体按双方合同约定条款执行。</w:t>
            </w:r>
          </w:p>
        </w:tc>
      </w:tr>
      <w:tr w14:paraId="6575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13711EE8">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1928" w:type="dxa"/>
            <w:vAlign w:val="center"/>
          </w:tcPr>
          <w:p w14:paraId="75BB66E5">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服务期限</w:t>
            </w:r>
          </w:p>
        </w:tc>
        <w:tc>
          <w:tcPr>
            <w:tcW w:w="6365" w:type="dxa"/>
            <w:vAlign w:val="center"/>
          </w:tcPr>
          <w:p w14:paraId="31675D5F">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提交开工报告后45日历天完成。</w:t>
            </w:r>
          </w:p>
        </w:tc>
      </w:tr>
      <w:tr w14:paraId="5CFD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7559D920">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1928" w:type="dxa"/>
            <w:vAlign w:val="center"/>
          </w:tcPr>
          <w:p w14:paraId="12EB8B1A">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建设资金来源</w:t>
            </w:r>
          </w:p>
        </w:tc>
        <w:tc>
          <w:tcPr>
            <w:tcW w:w="6365" w:type="dxa"/>
            <w:vAlign w:val="center"/>
          </w:tcPr>
          <w:p w14:paraId="71441C44">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事业收入资金</w:t>
            </w:r>
          </w:p>
        </w:tc>
      </w:tr>
      <w:tr w14:paraId="4BC5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842" w:type="dxa"/>
            <w:vAlign w:val="center"/>
          </w:tcPr>
          <w:p w14:paraId="7AFC8ED3">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1928" w:type="dxa"/>
            <w:vAlign w:val="center"/>
          </w:tcPr>
          <w:p w14:paraId="46003EF8">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投标人资质</w:t>
            </w:r>
          </w:p>
          <w:p w14:paraId="127C95ED">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等级要求</w:t>
            </w:r>
          </w:p>
        </w:tc>
        <w:tc>
          <w:tcPr>
            <w:tcW w:w="6365" w:type="dxa"/>
            <w:vAlign w:val="center"/>
          </w:tcPr>
          <w:p w14:paraId="509052CE">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企业应具备建设行政主管部门核发的建筑机电安装工程专业承包叁级及以上资质或建筑工程施工总承包叁级及以上资质，同时具有安全生产许可证；拟派项目负责人须具有安全生产考核合格证（B证）必须为投标企业在职职工（在职职工不包括离、退休返聘人员），须提供投标人所属社保机构养老保险交纳清单或证明（缴费单位和投标人名称必须一致，并加盖社保缴费证明专用章）。</w:t>
            </w:r>
          </w:p>
        </w:tc>
      </w:tr>
      <w:tr w14:paraId="3434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720DC5B5">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1928" w:type="dxa"/>
            <w:vAlign w:val="center"/>
          </w:tcPr>
          <w:p w14:paraId="1566AEDC">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是否接受联合体</w:t>
            </w:r>
          </w:p>
        </w:tc>
        <w:tc>
          <w:tcPr>
            <w:tcW w:w="6365" w:type="dxa"/>
            <w:vAlign w:val="center"/>
          </w:tcPr>
          <w:p w14:paraId="1F4EFC60">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是</w:t>
            </w:r>
          </w:p>
        </w:tc>
      </w:tr>
      <w:tr w14:paraId="300B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42" w:type="dxa"/>
            <w:vAlign w:val="center"/>
          </w:tcPr>
          <w:p w14:paraId="634ABC99">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1928" w:type="dxa"/>
            <w:vAlign w:val="center"/>
          </w:tcPr>
          <w:p w14:paraId="45321B97">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资格审查方式</w:t>
            </w:r>
          </w:p>
        </w:tc>
        <w:tc>
          <w:tcPr>
            <w:tcW w:w="6365" w:type="dxa"/>
            <w:vAlign w:val="center"/>
          </w:tcPr>
          <w:p w14:paraId="2E5939D0">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资格后审</w:t>
            </w:r>
          </w:p>
        </w:tc>
      </w:tr>
      <w:tr w14:paraId="2C70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48D622D0">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1928" w:type="dxa"/>
            <w:vAlign w:val="center"/>
          </w:tcPr>
          <w:p w14:paraId="5A025117">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投标有效期</w:t>
            </w:r>
          </w:p>
        </w:tc>
        <w:tc>
          <w:tcPr>
            <w:tcW w:w="6365" w:type="dxa"/>
            <w:vAlign w:val="center"/>
          </w:tcPr>
          <w:p w14:paraId="25EDBCCB">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90日历天（从投标截止之日算起）</w:t>
            </w:r>
          </w:p>
        </w:tc>
      </w:tr>
      <w:tr w14:paraId="3399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42" w:type="dxa"/>
            <w:vAlign w:val="center"/>
          </w:tcPr>
          <w:p w14:paraId="72B6B9E1">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1928" w:type="dxa"/>
            <w:vAlign w:val="center"/>
          </w:tcPr>
          <w:p w14:paraId="6705F34F">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投标保证金</w:t>
            </w:r>
          </w:p>
        </w:tc>
        <w:tc>
          <w:tcPr>
            <w:tcW w:w="6365" w:type="dxa"/>
            <w:vAlign w:val="center"/>
          </w:tcPr>
          <w:p w14:paraId="6A54003A">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无</w:t>
            </w:r>
          </w:p>
        </w:tc>
      </w:tr>
      <w:tr w14:paraId="0F03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2960C58B">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1928" w:type="dxa"/>
            <w:vAlign w:val="center"/>
          </w:tcPr>
          <w:p w14:paraId="008738D2">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投标文件份数</w:t>
            </w:r>
          </w:p>
        </w:tc>
        <w:tc>
          <w:tcPr>
            <w:tcW w:w="6365" w:type="dxa"/>
            <w:vAlign w:val="center"/>
          </w:tcPr>
          <w:p w14:paraId="5E9B832A">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本项目实行网上投标，投标人于“政采云”上提供电子投标文件</w:t>
            </w:r>
          </w:p>
        </w:tc>
      </w:tr>
      <w:tr w14:paraId="0660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1F3F721B">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1928" w:type="dxa"/>
            <w:vAlign w:val="center"/>
          </w:tcPr>
          <w:p w14:paraId="60093905">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投标文件提交地点及截止时间</w:t>
            </w:r>
          </w:p>
        </w:tc>
        <w:tc>
          <w:tcPr>
            <w:tcW w:w="6365" w:type="dxa"/>
            <w:vAlign w:val="center"/>
          </w:tcPr>
          <w:p w14:paraId="5CDD4C08">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地点：政采云平台http://www.zcygov.cn/</w:t>
            </w:r>
          </w:p>
          <w:p w14:paraId="30BAB93B">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时间：</w:t>
            </w:r>
            <w:r>
              <w:rPr>
                <w:rStyle w:val="18"/>
                <w:rFonts w:hint="eastAsia" w:ascii="仿宋" w:hAnsi="仿宋" w:eastAsia="仿宋" w:cs="仿宋"/>
                <w:snapToGrid/>
                <w:color w:val="auto"/>
                <w:kern w:val="2"/>
                <w:sz w:val="24"/>
                <w:szCs w:val="24"/>
                <w:highlight w:val="none"/>
              </w:rPr>
              <w:t>202</w:t>
            </w:r>
            <w:r>
              <w:rPr>
                <w:rStyle w:val="18"/>
                <w:rFonts w:hint="eastAsia" w:ascii="仿宋" w:hAnsi="仿宋" w:eastAsia="仿宋" w:cs="仿宋"/>
                <w:snapToGrid/>
                <w:color w:val="auto"/>
                <w:kern w:val="2"/>
                <w:sz w:val="24"/>
                <w:szCs w:val="24"/>
                <w:highlight w:val="none"/>
                <w:lang w:val="en-US" w:eastAsia="zh-CN"/>
              </w:rPr>
              <w:t>5</w:t>
            </w:r>
            <w:r>
              <w:rPr>
                <w:rStyle w:val="18"/>
                <w:rFonts w:hint="eastAsia" w:ascii="仿宋" w:hAnsi="仿宋" w:eastAsia="仿宋" w:cs="仿宋"/>
                <w:snapToGrid/>
                <w:color w:val="auto"/>
                <w:kern w:val="2"/>
                <w:sz w:val="24"/>
                <w:szCs w:val="24"/>
                <w:highlight w:val="none"/>
              </w:rPr>
              <w:t>年</w:t>
            </w:r>
            <w:r>
              <w:rPr>
                <w:rStyle w:val="18"/>
                <w:rFonts w:hint="eastAsia" w:ascii="仿宋" w:hAnsi="仿宋" w:eastAsia="仿宋" w:cs="仿宋"/>
                <w:snapToGrid/>
                <w:color w:val="auto"/>
                <w:kern w:val="2"/>
                <w:sz w:val="24"/>
                <w:szCs w:val="24"/>
                <w:highlight w:val="none"/>
                <w:lang w:val="en-US" w:eastAsia="zh-CN"/>
              </w:rPr>
              <w:t>02</w:t>
            </w:r>
            <w:r>
              <w:rPr>
                <w:rStyle w:val="18"/>
                <w:rFonts w:hint="eastAsia" w:ascii="仿宋" w:hAnsi="仿宋" w:eastAsia="仿宋" w:cs="仿宋"/>
                <w:snapToGrid/>
                <w:color w:val="auto"/>
                <w:kern w:val="2"/>
                <w:sz w:val="24"/>
                <w:szCs w:val="24"/>
                <w:highlight w:val="none"/>
              </w:rPr>
              <w:t>月</w:t>
            </w:r>
            <w:r>
              <w:rPr>
                <w:rStyle w:val="18"/>
                <w:rFonts w:hint="eastAsia" w:ascii="仿宋" w:hAnsi="仿宋" w:eastAsia="仿宋" w:cs="仿宋"/>
                <w:snapToGrid/>
                <w:color w:val="auto"/>
                <w:kern w:val="2"/>
                <w:sz w:val="24"/>
                <w:szCs w:val="24"/>
                <w:highlight w:val="none"/>
                <w:lang w:val="en-US" w:eastAsia="zh-CN"/>
              </w:rPr>
              <w:t>17</w:t>
            </w:r>
            <w:r>
              <w:rPr>
                <w:rStyle w:val="18"/>
                <w:rFonts w:hint="eastAsia" w:ascii="仿宋" w:hAnsi="仿宋" w:eastAsia="仿宋" w:cs="仿宋"/>
                <w:snapToGrid/>
                <w:color w:val="auto"/>
                <w:kern w:val="2"/>
                <w:sz w:val="24"/>
                <w:szCs w:val="24"/>
                <w:highlight w:val="none"/>
              </w:rPr>
              <w:t>日</w:t>
            </w:r>
            <w:r>
              <w:rPr>
                <w:rFonts w:hint="eastAsia" w:ascii="仿宋" w:hAnsi="仿宋" w:eastAsia="仿宋" w:cs="仿宋"/>
                <w:color w:val="000000" w:themeColor="text1"/>
                <w:sz w:val="24"/>
                <w:highlight w:val="none"/>
                <w14:textFill>
                  <w14:solidFill>
                    <w14:schemeClr w14:val="tx1"/>
                  </w14:solidFill>
                </w14:textFill>
              </w:rPr>
              <w:t>09:30（北京时间）</w:t>
            </w:r>
          </w:p>
        </w:tc>
      </w:tr>
      <w:tr w14:paraId="3C3B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842" w:type="dxa"/>
            <w:vAlign w:val="center"/>
          </w:tcPr>
          <w:p w14:paraId="4CFC0DC9">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1928" w:type="dxa"/>
            <w:vAlign w:val="center"/>
          </w:tcPr>
          <w:p w14:paraId="7CA9ABF0">
            <w:pPr>
              <w:tabs>
                <w:tab w:val="left" w:pos="540"/>
              </w:tabs>
              <w:spacing w:line="240" w:lineRule="atLeast"/>
              <w:jc w:val="center"/>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开标会议</w:t>
            </w:r>
          </w:p>
        </w:tc>
        <w:tc>
          <w:tcPr>
            <w:tcW w:w="6365" w:type="dxa"/>
            <w:vAlign w:val="center"/>
          </w:tcPr>
          <w:p w14:paraId="143600D0">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时间：</w:t>
            </w:r>
            <w:r>
              <w:rPr>
                <w:rStyle w:val="18"/>
                <w:rFonts w:hint="eastAsia" w:ascii="仿宋" w:hAnsi="仿宋" w:eastAsia="仿宋" w:cs="仿宋"/>
                <w:snapToGrid/>
                <w:color w:val="auto"/>
                <w:kern w:val="2"/>
                <w:sz w:val="24"/>
                <w:szCs w:val="24"/>
                <w:highlight w:val="none"/>
              </w:rPr>
              <w:t>202</w:t>
            </w:r>
            <w:r>
              <w:rPr>
                <w:rStyle w:val="18"/>
                <w:rFonts w:hint="eastAsia" w:ascii="仿宋" w:hAnsi="仿宋" w:eastAsia="仿宋" w:cs="仿宋"/>
                <w:snapToGrid/>
                <w:color w:val="auto"/>
                <w:kern w:val="2"/>
                <w:sz w:val="24"/>
                <w:szCs w:val="24"/>
                <w:highlight w:val="none"/>
                <w:lang w:val="en-US" w:eastAsia="zh-CN"/>
              </w:rPr>
              <w:t>5</w:t>
            </w:r>
            <w:r>
              <w:rPr>
                <w:rStyle w:val="18"/>
                <w:rFonts w:hint="eastAsia" w:ascii="仿宋" w:hAnsi="仿宋" w:eastAsia="仿宋" w:cs="仿宋"/>
                <w:snapToGrid/>
                <w:color w:val="auto"/>
                <w:kern w:val="2"/>
                <w:sz w:val="24"/>
                <w:szCs w:val="24"/>
                <w:highlight w:val="none"/>
              </w:rPr>
              <w:t>年</w:t>
            </w:r>
            <w:r>
              <w:rPr>
                <w:rStyle w:val="18"/>
                <w:rFonts w:hint="eastAsia" w:ascii="仿宋" w:hAnsi="仿宋" w:eastAsia="仿宋" w:cs="仿宋"/>
                <w:snapToGrid/>
                <w:color w:val="auto"/>
                <w:kern w:val="2"/>
                <w:sz w:val="24"/>
                <w:szCs w:val="24"/>
                <w:highlight w:val="none"/>
                <w:lang w:val="en-US" w:eastAsia="zh-CN"/>
              </w:rPr>
              <w:t>02</w:t>
            </w:r>
            <w:r>
              <w:rPr>
                <w:rStyle w:val="18"/>
                <w:rFonts w:hint="eastAsia" w:ascii="仿宋" w:hAnsi="仿宋" w:eastAsia="仿宋" w:cs="仿宋"/>
                <w:snapToGrid/>
                <w:color w:val="auto"/>
                <w:kern w:val="2"/>
                <w:sz w:val="24"/>
                <w:szCs w:val="24"/>
                <w:highlight w:val="none"/>
              </w:rPr>
              <w:t>月</w:t>
            </w:r>
            <w:r>
              <w:rPr>
                <w:rStyle w:val="18"/>
                <w:rFonts w:hint="eastAsia" w:ascii="仿宋" w:hAnsi="仿宋" w:eastAsia="仿宋" w:cs="仿宋"/>
                <w:snapToGrid/>
                <w:color w:val="auto"/>
                <w:kern w:val="2"/>
                <w:sz w:val="24"/>
                <w:szCs w:val="24"/>
                <w:highlight w:val="none"/>
                <w:lang w:val="en-US" w:eastAsia="zh-CN"/>
              </w:rPr>
              <w:t>17</w:t>
            </w:r>
            <w:r>
              <w:rPr>
                <w:rStyle w:val="18"/>
                <w:rFonts w:hint="eastAsia" w:ascii="仿宋" w:hAnsi="仿宋" w:eastAsia="仿宋" w:cs="仿宋"/>
                <w:snapToGrid/>
                <w:color w:val="auto"/>
                <w:kern w:val="2"/>
                <w:sz w:val="24"/>
                <w:szCs w:val="24"/>
                <w:highlight w:val="none"/>
              </w:rPr>
              <w:t>日</w:t>
            </w:r>
            <w:r>
              <w:rPr>
                <w:rFonts w:hint="eastAsia" w:ascii="仿宋" w:hAnsi="仿宋" w:eastAsia="仿宋" w:cs="仿宋"/>
                <w:color w:val="000000" w:themeColor="text1"/>
                <w:sz w:val="24"/>
                <w:highlight w:val="none"/>
                <w14:textFill>
                  <w14:solidFill>
                    <w14:schemeClr w14:val="tx1"/>
                  </w14:solidFill>
                </w14:textFill>
              </w:rPr>
              <w:t>09:30（北京时间）</w:t>
            </w:r>
          </w:p>
          <w:p w14:paraId="76C9F151">
            <w:pPr>
              <w:tabs>
                <w:tab w:val="left" w:pos="540"/>
              </w:tabs>
              <w:spacing w:line="240" w:lineRule="atLeast"/>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地点：绍兴市越城区灵芝街道颐高广场1幢1105室</w:t>
            </w:r>
          </w:p>
        </w:tc>
      </w:tr>
      <w:tr w14:paraId="40E7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5991FB32">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w:t>
            </w:r>
          </w:p>
        </w:tc>
        <w:tc>
          <w:tcPr>
            <w:tcW w:w="1928" w:type="dxa"/>
            <w:vAlign w:val="center"/>
          </w:tcPr>
          <w:p w14:paraId="505E9803">
            <w:pPr>
              <w:tabs>
                <w:tab w:val="left" w:pos="540"/>
              </w:tabs>
              <w:spacing w:line="240" w:lineRule="atLeast"/>
              <w:jc w:val="center"/>
              <w:rPr>
                <w:rFonts w:ascii="仿宋" w:hAnsi="仿宋" w:eastAsia="仿宋" w:cs="仿宋"/>
                <w:color w:val="000000" w:themeColor="text1"/>
                <w:kern w:val="16"/>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评标办法</w:t>
            </w:r>
          </w:p>
        </w:tc>
        <w:tc>
          <w:tcPr>
            <w:tcW w:w="6365" w:type="dxa"/>
            <w:vAlign w:val="center"/>
          </w:tcPr>
          <w:p w14:paraId="57FA85AD">
            <w:pPr>
              <w:widowControl/>
              <w:spacing w:line="240" w:lineRule="atLeast"/>
              <w:rPr>
                <w:rFonts w:ascii="仿宋" w:hAnsi="仿宋" w:eastAsia="仿宋" w:cs="仿宋"/>
                <w:color w:val="000000" w:themeColor="text1"/>
                <w:kern w:val="16"/>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综合评分法</w:t>
            </w:r>
          </w:p>
        </w:tc>
      </w:tr>
      <w:tr w14:paraId="65B0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7FFCC4A5">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1928" w:type="dxa"/>
            <w:vAlign w:val="center"/>
          </w:tcPr>
          <w:p w14:paraId="1F10E647">
            <w:pPr>
              <w:tabs>
                <w:tab w:val="left" w:pos="540"/>
              </w:tabs>
              <w:spacing w:line="240" w:lineRule="atLeast"/>
              <w:jc w:val="center"/>
              <w:rPr>
                <w:rFonts w:ascii="仿宋" w:hAnsi="仿宋" w:eastAsia="仿宋" w:cs="仿宋"/>
                <w:color w:val="000000" w:themeColor="text1"/>
                <w:kern w:val="16"/>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履约保证金</w:t>
            </w:r>
          </w:p>
        </w:tc>
        <w:tc>
          <w:tcPr>
            <w:tcW w:w="6365" w:type="dxa"/>
            <w:vAlign w:val="center"/>
          </w:tcPr>
          <w:p w14:paraId="665F00D7">
            <w:pPr>
              <w:widowControl/>
              <w:spacing w:line="240" w:lineRule="atLeast"/>
              <w:rPr>
                <w:rFonts w:ascii="仿宋" w:hAnsi="仿宋" w:eastAsia="仿宋" w:cs="仿宋"/>
                <w:color w:val="000000" w:themeColor="text1"/>
                <w:kern w:val="16"/>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详见</w:t>
            </w:r>
            <w:r>
              <w:rPr>
                <w:rFonts w:hint="eastAsia" w:ascii="仿宋" w:hAnsi="仿宋" w:eastAsia="仿宋" w:cs="仿宋"/>
                <w:color w:val="000000" w:themeColor="text1"/>
                <w:kern w:val="16"/>
                <w:sz w:val="24"/>
                <w:highlight w:val="none"/>
                <w:lang w:eastAsia="zh-CN"/>
                <w14:textFill>
                  <w14:solidFill>
                    <w14:schemeClr w14:val="tx1"/>
                  </w14:solidFill>
                </w14:textFill>
              </w:rPr>
              <w:t>磋商</w:t>
            </w:r>
            <w:r>
              <w:rPr>
                <w:rFonts w:hint="eastAsia" w:ascii="仿宋" w:hAnsi="仿宋" w:eastAsia="仿宋" w:cs="仿宋"/>
                <w:color w:val="000000" w:themeColor="text1"/>
                <w:kern w:val="16"/>
                <w:sz w:val="24"/>
                <w:highlight w:val="none"/>
                <w14:textFill>
                  <w14:solidFill>
                    <w14:schemeClr w14:val="tx1"/>
                  </w14:solidFill>
                </w14:textFill>
              </w:rPr>
              <w:t>文件</w:t>
            </w:r>
          </w:p>
        </w:tc>
      </w:tr>
      <w:tr w14:paraId="407B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324DB8D1">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1928" w:type="dxa"/>
            <w:vAlign w:val="center"/>
          </w:tcPr>
          <w:p w14:paraId="6AB7E890">
            <w:pPr>
              <w:tabs>
                <w:tab w:val="left" w:pos="540"/>
              </w:tabs>
              <w:spacing w:line="240" w:lineRule="atLeast"/>
              <w:jc w:val="center"/>
              <w:rPr>
                <w:rFonts w:ascii="仿宋" w:hAnsi="仿宋" w:eastAsia="仿宋" w:cs="仿宋"/>
                <w:color w:val="000000" w:themeColor="text1"/>
                <w:kern w:val="16"/>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投标报价</w:t>
            </w:r>
          </w:p>
        </w:tc>
        <w:tc>
          <w:tcPr>
            <w:tcW w:w="6365" w:type="dxa"/>
            <w:vAlign w:val="center"/>
          </w:tcPr>
          <w:p w14:paraId="2C61D6D2">
            <w:pPr>
              <w:widowControl/>
              <w:spacing w:line="240" w:lineRule="atLeast"/>
              <w:rPr>
                <w:rFonts w:ascii="仿宋" w:hAnsi="仿宋" w:eastAsia="仿宋" w:cs="仿宋"/>
                <w:color w:val="000000" w:themeColor="text1"/>
                <w:kern w:val="16"/>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投标人按采购人提供的最高限价进行投标报价。</w:t>
            </w:r>
          </w:p>
        </w:tc>
      </w:tr>
      <w:tr w14:paraId="3942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4C0CB4D3">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w:t>
            </w:r>
          </w:p>
        </w:tc>
        <w:tc>
          <w:tcPr>
            <w:tcW w:w="1928" w:type="dxa"/>
            <w:vAlign w:val="center"/>
          </w:tcPr>
          <w:p w14:paraId="1E81DAC5">
            <w:pPr>
              <w:tabs>
                <w:tab w:val="left" w:pos="540"/>
              </w:tabs>
              <w:spacing w:line="240" w:lineRule="atLeast"/>
              <w:jc w:val="center"/>
              <w:rPr>
                <w:rFonts w:ascii="仿宋" w:hAnsi="仿宋" w:eastAsia="仿宋" w:cs="仿宋"/>
                <w:color w:val="000000" w:themeColor="text1"/>
                <w:kern w:val="16"/>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现场踏勘</w:t>
            </w:r>
          </w:p>
        </w:tc>
        <w:tc>
          <w:tcPr>
            <w:tcW w:w="6365" w:type="dxa"/>
            <w:vAlign w:val="center"/>
          </w:tcPr>
          <w:p w14:paraId="76B2826B">
            <w:pPr>
              <w:widowControl/>
              <w:spacing w:line="240" w:lineRule="atLeast"/>
              <w:rPr>
                <w:rFonts w:ascii="仿宋" w:hAnsi="仿宋" w:eastAsia="仿宋" w:cs="仿宋"/>
                <w:color w:val="000000" w:themeColor="text1"/>
                <w:kern w:val="16"/>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投标人自行组织现场踏勘。现场踏勘所发生的费用由投标方自行承担，踏勘过程中的安全责任投标人自负。</w:t>
            </w:r>
          </w:p>
        </w:tc>
      </w:tr>
      <w:tr w14:paraId="16D9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42" w:type="dxa"/>
            <w:vAlign w:val="center"/>
          </w:tcPr>
          <w:p w14:paraId="3AF7C58C">
            <w:pPr>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w:t>
            </w:r>
          </w:p>
        </w:tc>
        <w:tc>
          <w:tcPr>
            <w:tcW w:w="1928" w:type="dxa"/>
            <w:vAlign w:val="center"/>
          </w:tcPr>
          <w:p w14:paraId="4E6269D2">
            <w:pPr>
              <w:tabs>
                <w:tab w:val="left" w:pos="540"/>
              </w:tabs>
              <w:spacing w:line="288" w:lineRule="auto"/>
              <w:jc w:val="center"/>
              <w:rPr>
                <w:rFonts w:ascii="仿宋" w:hAnsi="仿宋" w:eastAsia="仿宋" w:cs="仿宋"/>
                <w:color w:val="000000" w:themeColor="text1"/>
                <w:kern w:val="16"/>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采购标的对应的中小企业划分标准所属行业</w:t>
            </w:r>
          </w:p>
        </w:tc>
        <w:tc>
          <w:tcPr>
            <w:tcW w:w="6365" w:type="dxa"/>
          </w:tcPr>
          <w:p w14:paraId="30826E96">
            <w:pPr>
              <w:tabs>
                <w:tab w:val="left" w:pos="540"/>
              </w:tabs>
              <w:spacing w:line="288" w:lineRule="auto"/>
              <w:jc w:val="lef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kern w:val="16"/>
                <w:sz w:val="24"/>
                <w:highlight w:val="none"/>
                <w14:textFill>
                  <w14:solidFill>
                    <w14:schemeClr w14:val="tx1"/>
                  </w14:solidFill>
                </w14:textFill>
              </w:rPr>
              <w:t>（1）标的： 01标 ，属于</w:t>
            </w:r>
            <w:r>
              <w:rPr>
                <w:rFonts w:hint="eastAsia" w:ascii="仿宋" w:hAnsi="仿宋" w:eastAsia="仿宋" w:cs="仿宋"/>
                <w:color w:val="000000" w:themeColor="text1"/>
                <w:kern w:val="16"/>
                <w:sz w:val="24"/>
                <w:highlight w:val="none"/>
                <w:u w:val="single"/>
                <w14:textFill>
                  <w14:solidFill>
                    <w14:schemeClr w14:val="tx1"/>
                  </w14:solidFill>
                </w14:textFill>
              </w:rPr>
              <w:t xml:space="preserve"> 建筑业 </w:t>
            </w:r>
            <w:r>
              <w:rPr>
                <w:rFonts w:hint="eastAsia" w:ascii="仿宋" w:hAnsi="仿宋" w:eastAsia="仿宋" w:cs="仿宋"/>
                <w:color w:val="000000" w:themeColor="text1"/>
                <w:kern w:val="16"/>
                <w:sz w:val="24"/>
                <w:highlight w:val="none"/>
                <w14:textFill>
                  <w14:solidFill>
                    <w14:schemeClr w14:val="tx1"/>
                  </w14:solidFill>
                </w14:textFill>
              </w:rPr>
              <w:t>行业；</w:t>
            </w:r>
          </w:p>
        </w:tc>
      </w:tr>
      <w:tr w14:paraId="4824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2" w:type="dxa"/>
            <w:vMerge w:val="restart"/>
            <w:vAlign w:val="center"/>
          </w:tcPr>
          <w:p w14:paraId="297B4B40">
            <w:pPr>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p>
        </w:tc>
        <w:tc>
          <w:tcPr>
            <w:tcW w:w="1928" w:type="dxa"/>
            <w:vMerge w:val="restart"/>
            <w:vAlign w:val="center"/>
          </w:tcPr>
          <w:p w14:paraId="51C5EF93">
            <w:pPr>
              <w:snapToGrid w:val="0"/>
              <w:spacing w:line="336" w:lineRule="auto"/>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b w:val="0"/>
                <w:bCs/>
                <w:color w:val="000000" w:themeColor="text1"/>
                <w:sz w:val="24"/>
                <w:highlight w:val="none"/>
                <w14:textFill>
                  <w14:solidFill>
                    <w14:schemeClr w14:val="tx1"/>
                  </w14:solidFill>
                </w14:textFill>
              </w:rPr>
              <w:t>供应商信用信息事项</w:t>
            </w:r>
          </w:p>
        </w:tc>
        <w:tc>
          <w:tcPr>
            <w:tcW w:w="6365" w:type="dxa"/>
            <w:vAlign w:val="center"/>
          </w:tcPr>
          <w:p w14:paraId="5713511D">
            <w:pPr>
              <w:snapToGrid w:val="0"/>
              <w:spacing w:line="336" w:lineRule="auto"/>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采购人或采购人委托的磋商小组或采购代理机构将通过“信用中国”网站(www.creditchina.gov.cn)、中国政府采购网(www.ccgp.gov.cn)渠道查询</w:t>
            </w:r>
            <w:r>
              <w:rPr>
                <w:rFonts w:hint="eastAsia" w:ascii="仿宋" w:hAnsi="仿宋" w:eastAsia="仿宋" w:cs="仿宋"/>
                <w:b/>
                <w:color w:val="000000" w:themeColor="text1"/>
                <w:sz w:val="24"/>
                <w:highlight w:val="none"/>
                <w14:textFill>
                  <w14:solidFill>
                    <w14:schemeClr w14:val="tx1"/>
                  </w14:solidFill>
                </w14:textFill>
              </w:rPr>
              <w:t>磋商当天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6D4A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2" w:type="dxa"/>
            <w:vMerge w:val="continue"/>
            <w:vAlign w:val="center"/>
          </w:tcPr>
          <w:p w14:paraId="2C8C9804">
            <w:pPr>
              <w:snapToGrid w:val="0"/>
              <w:spacing w:line="400" w:lineRule="exact"/>
              <w:rPr>
                <w:color w:val="000000" w:themeColor="text1"/>
                <w:highlight w:val="none"/>
                <w14:textFill>
                  <w14:solidFill>
                    <w14:schemeClr w14:val="tx1"/>
                  </w14:solidFill>
                </w14:textFill>
              </w:rPr>
            </w:pPr>
          </w:p>
        </w:tc>
        <w:tc>
          <w:tcPr>
            <w:tcW w:w="1928" w:type="dxa"/>
            <w:vMerge w:val="continue"/>
            <w:vAlign w:val="center"/>
          </w:tcPr>
          <w:p w14:paraId="7A6C2713">
            <w:pPr>
              <w:snapToGrid w:val="0"/>
              <w:spacing w:line="336" w:lineRule="auto"/>
              <w:rPr>
                <w:color w:val="000000" w:themeColor="text1"/>
                <w:highlight w:val="none"/>
                <w14:textFill>
                  <w14:solidFill>
                    <w14:schemeClr w14:val="tx1"/>
                  </w14:solidFill>
                </w14:textFill>
              </w:rPr>
            </w:pPr>
          </w:p>
        </w:tc>
        <w:tc>
          <w:tcPr>
            <w:tcW w:w="6365" w:type="dxa"/>
            <w:vAlign w:val="center"/>
          </w:tcPr>
          <w:p w14:paraId="17511C9B">
            <w:pPr>
              <w:snapToGrid w:val="0"/>
              <w:spacing w:line="336" w:lineRule="auto"/>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采购人或采购人委托的磋商小组或采购代理机构现场查询供应商的信用记录，查询结果经确认后与磋商响应文件一起存档。</w:t>
            </w:r>
          </w:p>
        </w:tc>
      </w:tr>
      <w:tr w14:paraId="160B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2" w:type="dxa"/>
            <w:vMerge w:val="continue"/>
            <w:vAlign w:val="center"/>
          </w:tcPr>
          <w:p w14:paraId="009251FD">
            <w:pPr>
              <w:snapToGrid w:val="0"/>
              <w:spacing w:line="400" w:lineRule="exact"/>
              <w:rPr>
                <w:rFonts w:ascii="仿宋" w:hAnsi="仿宋" w:eastAsia="仿宋" w:cs="仿宋"/>
                <w:color w:val="000000" w:themeColor="text1"/>
                <w:kern w:val="24"/>
                <w:sz w:val="24"/>
                <w:highlight w:val="none"/>
                <w14:textFill>
                  <w14:solidFill>
                    <w14:schemeClr w14:val="tx1"/>
                  </w14:solidFill>
                </w14:textFill>
              </w:rPr>
            </w:pPr>
          </w:p>
        </w:tc>
        <w:tc>
          <w:tcPr>
            <w:tcW w:w="1928" w:type="dxa"/>
            <w:vMerge w:val="continue"/>
            <w:vAlign w:val="center"/>
          </w:tcPr>
          <w:p w14:paraId="2849CE7F">
            <w:pPr>
              <w:snapToGrid w:val="0"/>
              <w:spacing w:line="336" w:lineRule="auto"/>
              <w:rPr>
                <w:rFonts w:ascii="仿宋" w:hAnsi="仿宋" w:eastAsia="仿宋" w:cs="仿宋"/>
                <w:color w:val="000000" w:themeColor="text1"/>
                <w:kern w:val="24"/>
                <w:sz w:val="24"/>
                <w:highlight w:val="none"/>
                <w14:textFill>
                  <w14:solidFill>
                    <w14:schemeClr w14:val="tx1"/>
                  </w14:solidFill>
                </w14:textFill>
              </w:rPr>
            </w:pPr>
          </w:p>
        </w:tc>
        <w:tc>
          <w:tcPr>
            <w:tcW w:w="6365" w:type="dxa"/>
            <w:vAlign w:val="center"/>
          </w:tcPr>
          <w:p w14:paraId="7B4CC4B8">
            <w:pPr>
              <w:snapToGrid w:val="0"/>
              <w:spacing w:line="336"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经查询列入失信被执行人名单、重大税收违法案件当事人名单、政府采购严重违法失信行为记录名单的供应商将被拒绝参与政府采购活动。</w:t>
            </w:r>
          </w:p>
          <w:p w14:paraId="4005E705">
            <w:pPr>
              <w:snapToGrid w:val="0"/>
              <w:spacing w:line="336" w:lineRule="auto"/>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802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4A45C8BB">
            <w:pPr>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w:t>
            </w:r>
          </w:p>
        </w:tc>
        <w:tc>
          <w:tcPr>
            <w:tcW w:w="8293" w:type="dxa"/>
            <w:gridSpan w:val="2"/>
            <w:vAlign w:val="center"/>
          </w:tcPr>
          <w:p w14:paraId="72328AC4">
            <w:pPr>
              <w:snapToGrid w:val="0"/>
              <w:spacing w:line="336" w:lineRule="auto"/>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需要落实的政府采购政策：包括保护环境、节约能源、促进中小企业发展等。详见磋商文件第二部分总则。</w:t>
            </w:r>
          </w:p>
        </w:tc>
      </w:tr>
      <w:tr w14:paraId="01A4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3378E11D">
            <w:pPr>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w:t>
            </w:r>
          </w:p>
        </w:tc>
        <w:tc>
          <w:tcPr>
            <w:tcW w:w="8293" w:type="dxa"/>
            <w:gridSpan w:val="2"/>
            <w:vAlign w:val="center"/>
          </w:tcPr>
          <w:p w14:paraId="3F60DA52">
            <w:pPr>
              <w:snapToGrid w:val="0"/>
              <w:spacing w:line="336"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1512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42" w:type="dxa"/>
            <w:vAlign w:val="center"/>
          </w:tcPr>
          <w:p w14:paraId="170023FA">
            <w:pPr>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293" w:type="dxa"/>
            <w:gridSpan w:val="2"/>
            <w:vAlign w:val="center"/>
          </w:tcPr>
          <w:p w14:paraId="3A5A9E14">
            <w:pPr>
              <w:snapToGrid w:val="0"/>
              <w:spacing w:line="336"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磋商注意事项：</w:t>
            </w:r>
          </w:p>
          <w:p w14:paraId="4E2E64B1">
            <w:pPr>
              <w:snapToGrid w:val="0"/>
              <w:spacing w:line="336"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1.本项目实行网上磋商，采用电子磋商响应文件。若供应商参与磋商，自行承担磋商一切费用。</w:t>
            </w:r>
          </w:p>
          <w:p w14:paraId="1BDAEE7F">
            <w:pPr>
              <w:snapToGrid w:val="0"/>
              <w:spacing w:line="336"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7D67D6BC">
            <w:pPr>
              <w:snapToGrid w:val="0"/>
              <w:spacing w:line="336"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《CA申领操作指南》和《CA管理操作指南》。完成CA数字证书办理在资料齐全的情况下预计7个工作日左右，建议供应商获取磋商文件后立即办理。</w:t>
            </w:r>
          </w:p>
          <w:p w14:paraId="0C636288">
            <w:pPr>
              <w:snapToGrid w:val="0"/>
              <w:spacing w:line="336"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3.磋商响应文件制作、递交、解密：</w:t>
            </w:r>
          </w:p>
          <w:p w14:paraId="3FBA2CCA">
            <w:pPr>
              <w:snapToGrid w:val="0"/>
              <w:spacing w:line="336"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000000" w:themeColor="text1"/>
                <w:sz w:val="24"/>
                <w:highlight w:val="none"/>
                <w:lang w:eastAsia="zh-CN"/>
                <w14:textFill>
                  <w14:solidFill>
                    <w14:schemeClr w14:val="tx1"/>
                  </w14:solidFill>
                </w14:textFill>
              </w:rPr>
              <w:t>95763</w:t>
            </w:r>
            <w:r>
              <w:rPr>
                <w:rFonts w:hint="eastAsia" w:ascii="仿宋" w:hAnsi="仿宋" w:eastAsia="仿宋" w:cs="仿宋"/>
                <w:color w:val="000000" w:themeColor="text1"/>
                <w:sz w:val="24"/>
                <w:highlight w:val="none"/>
                <w14:textFill>
                  <w14:solidFill>
                    <w14:schemeClr w14:val="tx1"/>
                  </w14:solidFill>
                </w14:textFill>
              </w:rPr>
              <w:t>。</w:t>
            </w:r>
          </w:p>
          <w:p w14:paraId="000C3C85">
            <w:pPr>
              <w:snapToGrid w:val="0"/>
              <w:spacing w:line="336"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3.2供应商通过“政采云”平台制作电子磋商响应文件，磋商响应文件制作详见“供应商-政府采购项目电子交易操作指南”。</w:t>
            </w:r>
          </w:p>
          <w:p w14:paraId="3A39CEB8">
            <w:pPr>
              <w:snapToGrid w:val="0"/>
              <w:spacing w:line="400" w:lineRule="exact"/>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3.3响应文件开启后30分钟内供应商可以登录“政采云”平台，用“项目采购-开标评标”功能进行解密磋商响应文件。若供应商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视为磋商响应文件撤回</w:t>
            </w:r>
            <w:r>
              <w:rPr>
                <w:rFonts w:hint="eastAsia" w:ascii="仿宋" w:hAnsi="仿宋" w:eastAsia="仿宋" w:cs="仿宋"/>
                <w:color w:val="000000" w:themeColor="text1"/>
                <w:sz w:val="24"/>
                <w:highlight w:val="none"/>
                <w14:textFill>
                  <w14:solidFill>
                    <w14:schemeClr w14:val="tx1"/>
                  </w14:solidFill>
                </w14:textFill>
              </w:rPr>
              <w:t>。</w:t>
            </w:r>
          </w:p>
        </w:tc>
      </w:tr>
      <w:tr w14:paraId="3055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42" w:type="dxa"/>
            <w:vMerge w:val="restart"/>
            <w:vAlign w:val="center"/>
          </w:tcPr>
          <w:p w14:paraId="08630AA5">
            <w:pPr>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w:t>
            </w:r>
          </w:p>
        </w:tc>
        <w:tc>
          <w:tcPr>
            <w:tcW w:w="8293" w:type="dxa"/>
            <w:gridSpan w:val="2"/>
            <w:vAlign w:val="center"/>
          </w:tcPr>
          <w:p w14:paraId="6402CE0D">
            <w:pPr>
              <w:spacing w:line="336"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2124EAF2">
            <w:pPr>
              <w:spacing w:line="336" w:lineRule="auto"/>
              <w:rPr>
                <w:rFonts w:ascii="仿宋" w:hAnsi="仿宋" w:eastAsia="仿宋" w:cs="仿宋"/>
                <w:color w:val="000000" w:themeColor="text1"/>
                <w:kern w:val="24"/>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7273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42" w:type="dxa"/>
            <w:vMerge w:val="continue"/>
            <w:vAlign w:val="center"/>
          </w:tcPr>
          <w:p w14:paraId="3546BB61">
            <w:pPr>
              <w:snapToGrid w:val="0"/>
              <w:spacing w:line="400" w:lineRule="exact"/>
              <w:rPr>
                <w:color w:val="000000" w:themeColor="text1"/>
                <w:highlight w:val="none"/>
                <w14:textFill>
                  <w14:solidFill>
                    <w14:schemeClr w14:val="tx1"/>
                  </w14:solidFill>
                </w14:textFill>
              </w:rPr>
            </w:pPr>
          </w:p>
        </w:tc>
        <w:tc>
          <w:tcPr>
            <w:tcW w:w="8293" w:type="dxa"/>
            <w:gridSpan w:val="2"/>
            <w:vAlign w:val="center"/>
          </w:tcPr>
          <w:p w14:paraId="244C507E">
            <w:pPr>
              <w:spacing w:line="336" w:lineRule="auto"/>
              <w:rPr>
                <w:rFonts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联合体磋商的，联合体各方均需按磋商文件第五部分评审标准要求提供资信证明文件，否则视为不符合相关要求。</w:t>
            </w:r>
          </w:p>
          <w:p w14:paraId="2B0A3841">
            <w:pPr>
              <w:spacing w:line="336"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联合体磋商的，联合体中有一方或者联合体成员根据分工按磋商文件第五部分评审标准要求提供资信证明文件的，视为符合了相关要求。</w:t>
            </w:r>
          </w:p>
        </w:tc>
      </w:tr>
      <w:tr w14:paraId="1043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4" w:hRule="atLeast"/>
          <w:jc w:val="center"/>
        </w:trPr>
        <w:tc>
          <w:tcPr>
            <w:tcW w:w="842" w:type="dxa"/>
            <w:vAlign w:val="center"/>
          </w:tcPr>
          <w:p w14:paraId="6B00D1EE">
            <w:pPr>
              <w:tabs>
                <w:tab w:val="left" w:pos="360"/>
                <w:tab w:val="left" w:pos="720"/>
                <w:tab w:val="left" w:pos="900"/>
              </w:tabs>
              <w:spacing w:line="240" w:lineRule="atLeas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w:t>
            </w:r>
          </w:p>
        </w:tc>
        <w:tc>
          <w:tcPr>
            <w:tcW w:w="8293" w:type="dxa"/>
            <w:gridSpan w:val="2"/>
            <w:vAlign w:val="center"/>
          </w:tcPr>
          <w:p w14:paraId="1982962B">
            <w:pPr>
              <w:spacing w:line="3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采购代理服务费：</w:t>
            </w:r>
          </w:p>
          <w:p w14:paraId="41C7A917">
            <w:pPr>
              <w:spacing w:line="3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中标人须向采购代理机构按如下标准和规定交纳代理服务费，并在投标报价中自行考虑：</w:t>
            </w:r>
          </w:p>
          <w:p w14:paraId="23AEBD69">
            <w:pPr>
              <w:spacing w:line="3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按代理协议约定的内容，本项目招标代理服务收费按差额定率累进法计算，以中标总金额作为服务费的计算基数，并按照以下费率标准50%执行。具体费率标准如下：中标总金额100万元以下的部分，工程类采购费率1.0%；本项目不足2000元，按2000元计算，超过15000元的按15000元收取。</w:t>
            </w:r>
          </w:p>
          <w:p w14:paraId="01A527C3">
            <w:pPr>
              <w:spacing w:line="3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（2）中标服务费的交纳方式：</w:t>
            </w:r>
          </w:p>
          <w:p w14:paraId="37F30350">
            <w:pPr>
              <w:spacing w:line="3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用银行支票、汇票、电汇、现金等付款方式直接交纳中标服务费。</w:t>
            </w:r>
          </w:p>
          <w:p w14:paraId="00D2D2A2">
            <w:pPr>
              <w:spacing w:line="3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公司名称：绍兴市嘉华项目管理有限公司</w:t>
            </w:r>
          </w:p>
          <w:p w14:paraId="32E74321">
            <w:pPr>
              <w:spacing w:line="3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开户行：绍兴银行越城支行</w:t>
            </w:r>
          </w:p>
          <w:p w14:paraId="6D071E41">
            <w:pPr>
              <w:spacing w:line="3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账  号：2003968202000011</w:t>
            </w:r>
          </w:p>
          <w:p w14:paraId="66843953">
            <w:pPr>
              <w:pStyle w:val="3"/>
              <w:numPr>
                <w:ilvl w:val="0"/>
                <w:numId w:val="0"/>
              </w:numPr>
              <w:tabs>
                <w:tab w:val="clear" w:pos="432"/>
              </w:tabs>
              <w:rPr>
                <w:rFonts w:hint="eastAsia" w:ascii="仿宋" w:eastAsia="仿宋" w:cs="仿宋"/>
                <w:sz w:val="24"/>
                <w:highlight w:val="none"/>
                <w:lang w:val="en-US" w:eastAsia="zh-CN"/>
              </w:rPr>
            </w:pPr>
            <w:r>
              <w:rPr>
                <w:rFonts w:hint="eastAsia" w:ascii="仿宋" w:hAnsi="仿宋" w:eastAsia="仿宋" w:cs="仿宋"/>
                <w:color w:val="000000" w:themeColor="text1"/>
                <w:sz w:val="24"/>
                <w:highlight w:val="none"/>
                <w14:textFill>
                  <w14:solidFill>
                    <w14:schemeClr w14:val="tx1"/>
                  </w14:solidFill>
                </w14:textFill>
              </w:rPr>
              <w:t>（3）中标服务费的交纳时间：领取中标通知书前交纳。</w:t>
            </w:r>
          </w:p>
          <w:p w14:paraId="7BD46B40">
            <w:pPr>
              <w:pStyle w:val="3"/>
              <w:ind w:left="0" w:leftChars="0" w:firstLine="482" w:firstLineChars="200"/>
              <w:rPr>
                <w:rFonts w:hint="eastAsia" w:ascii="仿宋" w:eastAsia="仿宋" w:cs="仿宋"/>
                <w:sz w:val="24"/>
                <w:highlight w:val="none"/>
                <w:lang w:val="en-US" w:eastAsia="zh-CN"/>
              </w:rPr>
            </w:pPr>
            <w:r>
              <w:rPr>
                <w:rFonts w:hint="eastAsia" w:ascii="仿宋" w:eastAsia="仿宋" w:cs="仿宋"/>
                <w:sz w:val="24"/>
                <w:highlight w:val="none"/>
                <w:lang w:val="en-US" w:eastAsia="zh-CN"/>
              </w:rPr>
              <w:t>注：</w:t>
            </w:r>
            <w:r>
              <w:rPr>
                <w:rFonts w:hint="eastAsia" w:ascii="仿宋" w:hAnsi="仿宋" w:eastAsia="仿宋" w:cs="仿宋"/>
                <w:sz w:val="24"/>
                <w:highlight w:val="none"/>
              </w:rPr>
              <w:t>①</w:t>
            </w:r>
            <w:r>
              <w:rPr>
                <w:rFonts w:hint="eastAsia" w:ascii="仿宋" w:hAnsi="仿宋" w:eastAsia="仿宋" w:cs="仿宋"/>
                <w:b/>
                <w:bCs/>
                <w:sz w:val="24"/>
                <w:highlight w:val="none"/>
                <w:lang w:val="en-US" w:eastAsia="zh-CN"/>
              </w:rPr>
              <w:t>中标单位在领取中标通知书时请提交2份与数据电文内容一致的纸质投标文件，当纸质投标文件与数据电文内容不一致时，以数据电文内容为准。</w:t>
            </w:r>
          </w:p>
          <w:p w14:paraId="1679605E">
            <w:pPr>
              <w:pStyle w:val="3"/>
              <w:numPr>
                <w:ilvl w:val="0"/>
                <w:numId w:val="0"/>
              </w:numPr>
              <w:tabs>
                <w:tab w:val="clear" w:pos="432"/>
              </w:tabs>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②</w:t>
            </w:r>
            <w:r>
              <w:rPr>
                <w:rFonts w:hint="eastAsia" w:ascii="仿宋" w:eastAsia="仿宋" w:cs="仿宋"/>
                <w:sz w:val="24"/>
                <w:highlight w:val="none"/>
                <w:lang w:val="en-US" w:eastAsia="zh-CN"/>
              </w:rPr>
              <w:t>中标单位未领取中标通知书直接签订合同，该合同不予备案。</w:t>
            </w:r>
          </w:p>
        </w:tc>
      </w:tr>
      <w:tr w14:paraId="7203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35" w:type="dxa"/>
            <w:gridSpan w:val="3"/>
            <w:vAlign w:val="center"/>
          </w:tcPr>
          <w:p w14:paraId="05503B66">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24"/>
                <w:sz w:val="24"/>
                <w:highlight w:val="none"/>
                <w14:textFill>
                  <w14:solidFill>
                    <w14:schemeClr w14:val="tx1"/>
                  </w14:solidFill>
                </w14:textFill>
              </w:rPr>
              <w:t>解释：凡涉及本招标文件的解释权属于采购人。</w:t>
            </w:r>
          </w:p>
        </w:tc>
      </w:tr>
      <w:tr w14:paraId="4546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35" w:type="dxa"/>
            <w:gridSpan w:val="3"/>
            <w:vAlign w:val="center"/>
          </w:tcPr>
          <w:p w14:paraId="08A88D6D">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7B3E601F">
      <w:pPr>
        <w:adjustRightInd/>
        <w:spacing w:line="360" w:lineRule="auto"/>
        <w:ind w:firstLine="3845" w:firstLineChars="1197"/>
        <w:outlineLvl w:val="0"/>
        <w:rPr>
          <w:rFonts w:hint="eastAsia" w:ascii="仿宋" w:hAnsi="仿宋" w:eastAsia="仿宋" w:cs="仿宋"/>
          <w:b/>
          <w:sz w:val="32"/>
          <w:szCs w:val="20"/>
          <w:highlight w:val="none"/>
        </w:rPr>
      </w:pPr>
    </w:p>
    <w:p w14:paraId="0EB114C7">
      <w:pPr>
        <w:snapToGrid w:val="0"/>
        <w:spacing w:line="360" w:lineRule="auto"/>
        <w:jc w:val="center"/>
        <w:rPr>
          <w:rFonts w:hint="eastAsia" w:ascii="仿宋" w:hAnsi="仿宋" w:eastAsia="仿宋" w:cs="仿宋"/>
          <w:b/>
          <w:sz w:val="32"/>
          <w:szCs w:val="20"/>
          <w:highlight w:val="none"/>
        </w:rPr>
      </w:pPr>
    </w:p>
    <w:p w14:paraId="59AC4C4F">
      <w:pPr>
        <w:pStyle w:val="6"/>
        <w:rPr>
          <w:rFonts w:hint="eastAsia" w:ascii="仿宋" w:hAnsi="仿宋" w:eastAsia="仿宋" w:cs="仿宋"/>
          <w:color w:val="auto"/>
          <w:sz w:val="24"/>
          <w:highlight w:val="none"/>
        </w:rPr>
      </w:pPr>
    </w:p>
    <w:p w14:paraId="228B0F11">
      <w:pPr>
        <w:pStyle w:val="6"/>
        <w:rPr>
          <w:rFonts w:hint="eastAsia" w:ascii="仿宋" w:hAnsi="仿宋" w:eastAsia="仿宋" w:cs="仿宋"/>
          <w:color w:val="auto"/>
          <w:sz w:val="24"/>
          <w:highlight w:val="none"/>
        </w:rPr>
      </w:pPr>
    </w:p>
    <w:p w14:paraId="1F461488">
      <w:pPr>
        <w:pStyle w:val="6"/>
        <w:rPr>
          <w:rFonts w:hint="eastAsia" w:ascii="仿宋" w:hAnsi="仿宋" w:eastAsia="仿宋" w:cs="仿宋"/>
          <w:color w:val="auto"/>
          <w:sz w:val="24"/>
          <w:highlight w:val="none"/>
        </w:rPr>
      </w:pPr>
    </w:p>
    <w:p w14:paraId="53BED3E2">
      <w:pPr>
        <w:pStyle w:val="6"/>
        <w:rPr>
          <w:rFonts w:hint="eastAsia" w:ascii="仿宋" w:hAnsi="仿宋" w:eastAsia="仿宋" w:cs="仿宋"/>
          <w:color w:val="auto"/>
          <w:sz w:val="24"/>
          <w:highlight w:val="none"/>
        </w:rPr>
      </w:pPr>
    </w:p>
    <w:p w14:paraId="3C27A162">
      <w:pPr>
        <w:pStyle w:val="6"/>
        <w:rPr>
          <w:rFonts w:hint="eastAsia" w:ascii="仿宋" w:hAnsi="仿宋" w:eastAsia="仿宋" w:cs="仿宋"/>
          <w:color w:val="auto"/>
          <w:sz w:val="24"/>
          <w:highlight w:val="none"/>
        </w:rPr>
      </w:pPr>
    </w:p>
    <w:p w14:paraId="7A4629AF">
      <w:pPr>
        <w:pStyle w:val="6"/>
        <w:rPr>
          <w:rFonts w:hint="eastAsia" w:ascii="仿宋" w:hAnsi="仿宋" w:eastAsia="仿宋" w:cs="仿宋"/>
          <w:color w:val="auto"/>
          <w:sz w:val="24"/>
          <w:highlight w:val="none"/>
        </w:rPr>
      </w:pPr>
    </w:p>
    <w:p w14:paraId="112CF4B4">
      <w:pPr>
        <w:pStyle w:val="6"/>
        <w:rPr>
          <w:rFonts w:hint="eastAsia" w:ascii="仿宋" w:hAnsi="仿宋" w:eastAsia="仿宋" w:cs="仿宋"/>
          <w:color w:val="auto"/>
          <w:sz w:val="24"/>
          <w:highlight w:val="none"/>
        </w:rPr>
      </w:pPr>
    </w:p>
    <w:p w14:paraId="7675B3CF">
      <w:pPr>
        <w:pStyle w:val="6"/>
        <w:rPr>
          <w:rFonts w:hint="eastAsia" w:ascii="仿宋" w:hAnsi="仿宋" w:eastAsia="仿宋" w:cs="仿宋"/>
          <w:color w:val="auto"/>
          <w:sz w:val="24"/>
          <w:highlight w:val="none"/>
        </w:rPr>
      </w:pPr>
    </w:p>
    <w:p w14:paraId="1900FDF2">
      <w:pPr>
        <w:pStyle w:val="6"/>
        <w:rPr>
          <w:rFonts w:hint="eastAsia" w:ascii="仿宋" w:hAnsi="仿宋" w:eastAsia="仿宋" w:cs="仿宋"/>
          <w:color w:val="auto"/>
          <w:sz w:val="24"/>
          <w:highlight w:val="none"/>
        </w:rPr>
      </w:pPr>
    </w:p>
    <w:p w14:paraId="2C407203">
      <w:pPr>
        <w:pStyle w:val="6"/>
        <w:rPr>
          <w:rFonts w:hint="eastAsia" w:ascii="仿宋" w:hAnsi="仿宋" w:eastAsia="仿宋" w:cs="仿宋"/>
          <w:color w:val="auto"/>
          <w:sz w:val="24"/>
          <w:highlight w:val="none"/>
        </w:rPr>
      </w:pPr>
    </w:p>
    <w:p w14:paraId="11606764">
      <w:pPr>
        <w:pStyle w:val="6"/>
        <w:rPr>
          <w:rFonts w:hint="eastAsia" w:ascii="仿宋" w:hAnsi="仿宋" w:eastAsia="仿宋" w:cs="仿宋"/>
          <w:color w:val="auto"/>
          <w:sz w:val="24"/>
          <w:highlight w:val="none"/>
        </w:rPr>
      </w:pPr>
    </w:p>
    <w:p w14:paraId="1E2857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7E053406">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692541E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本磋商文件适用于该项目的邀请、响应、开启响应文件、信用信息查询、资格性审查、评审、成交、合同、验收等行为（法律、法规另有规定的，从其规定）。</w:t>
      </w:r>
    </w:p>
    <w:p w14:paraId="1F555DC3">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20AE0AA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”系指</w:t>
      </w:r>
      <w:r>
        <w:rPr>
          <w:rFonts w:hint="eastAsia" w:ascii="仿宋" w:hAnsi="仿宋" w:eastAsia="仿宋" w:cs="仿宋"/>
          <w:sz w:val="24"/>
          <w:highlight w:val="none"/>
          <w:lang w:eastAsia="zh-CN"/>
        </w:rPr>
        <w:t>磋商公告</w:t>
      </w:r>
      <w:r>
        <w:rPr>
          <w:rFonts w:hint="eastAsia" w:ascii="仿宋" w:hAnsi="仿宋" w:eastAsia="仿宋" w:cs="仿宋"/>
          <w:sz w:val="24"/>
          <w:highlight w:val="none"/>
        </w:rPr>
        <w:t>中载明的本项目的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p>
    <w:p w14:paraId="1BBBB4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w:t>
      </w:r>
      <w:r>
        <w:rPr>
          <w:rFonts w:hint="eastAsia" w:ascii="仿宋" w:hAnsi="仿宋" w:eastAsia="仿宋" w:cs="仿宋"/>
          <w:sz w:val="24"/>
          <w:highlight w:val="none"/>
          <w:lang w:eastAsia="zh-CN"/>
        </w:rPr>
        <w:t>磋商公告</w:t>
      </w:r>
      <w:r>
        <w:rPr>
          <w:rFonts w:hint="eastAsia" w:ascii="仿宋" w:hAnsi="仿宋" w:eastAsia="仿宋" w:cs="仿宋"/>
          <w:sz w:val="24"/>
          <w:highlight w:val="none"/>
        </w:rPr>
        <w:t>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2EC473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”系指响应</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、参加</w:t>
      </w:r>
      <w:r>
        <w:rPr>
          <w:rFonts w:hint="eastAsia" w:ascii="仿宋" w:hAnsi="仿宋" w:eastAsia="仿宋" w:cs="仿宋"/>
          <w:sz w:val="24"/>
          <w:highlight w:val="none"/>
          <w:lang w:eastAsia="zh-CN"/>
        </w:rPr>
        <w:t>磋商</w:t>
      </w:r>
      <w:r>
        <w:rPr>
          <w:rFonts w:hint="eastAsia" w:ascii="仿宋" w:hAnsi="仿宋" w:eastAsia="仿宋" w:cs="仿宋"/>
          <w:sz w:val="24"/>
          <w:highlight w:val="none"/>
        </w:rPr>
        <w:t>竞争的法人、其他组织或者自然人。</w:t>
      </w:r>
    </w:p>
    <w:p w14:paraId="10C72D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72B4A4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2320BF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w:t>
      </w:r>
      <w:r>
        <w:rPr>
          <w:rFonts w:hint="eastAsia" w:ascii="仿宋" w:hAnsi="仿宋" w:eastAsia="仿宋" w:cs="仿宋"/>
          <w:sz w:val="24"/>
          <w:highlight w:val="none"/>
          <w:lang w:eastAsia="zh-CN"/>
        </w:rPr>
        <w:t>磋商</w:t>
      </w:r>
      <w:r>
        <w:rPr>
          <w:rFonts w:hint="eastAsia" w:ascii="仿宋" w:hAnsi="仿宋" w:eastAsia="仿宋" w:cs="仿宋"/>
          <w:sz w:val="24"/>
          <w:highlight w:val="none"/>
        </w:rPr>
        <w:t>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14:paraId="1061B8D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39F7F9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要求，作无效</w:t>
      </w:r>
      <w:r>
        <w:rPr>
          <w:rFonts w:hint="eastAsia" w:ascii="仿宋" w:hAnsi="仿宋" w:eastAsia="仿宋" w:cs="仿宋"/>
          <w:sz w:val="24"/>
          <w:highlight w:val="none"/>
          <w:lang w:eastAsia="zh-CN"/>
        </w:rPr>
        <w:t>磋商</w:t>
      </w:r>
      <w:r>
        <w:rPr>
          <w:rFonts w:hint="eastAsia" w:ascii="仿宋" w:hAnsi="仿宋" w:eastAsia="仿宋" w:cs="仿宋"/>
          <w:sz w:val="24"/>
          <w:highlight w:val="none"/>
        </w:rPr>
        <w:t>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14:paraId="266F3B3D">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3.</w:t>
      </w:r>
      <w:r>
        <w:rPr>
          <w:rFonts w:hint="eastAsia" w:ascii="仿宋" w:hAnsi="仿宋" w:eastAsia="仿宋" w:cs="仿宋"/>
          <w:b/>
          <w:sz w:val="24"/>
          <w:highlight w:val="none"/>
        </w:rPr>
        <w:t>采购项目需要落实的政府采购政策</w:t>
      </w:r>
    </w:p>
    <w:p w14:paraId="66958723">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 xml:space="preserve">3.1 </w:t>
      </w:r>
      <w:r>
        <w:rPr>
          <w:rFonts w:hint="eastAsia" w:ascii="仿宋" w:hAnsi="仿宋" w:eastAsia="仿宋" w:cs="仿宋"/>
          <w:sz w:val="24"/>
          <w:highlight w:val="none"/>
        </w:rPr>
        <w:t>本项目原则上采购本国生产的货物、工程和服务，不允许采购进口产品。除非</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采购进口产品，已经在采购活动开始前向财政部门提出申请并获得财政部门审核同意，且在采购需求中明确规定可以采购进口产品（但如果因信息不对称等原因，仍有满足需求的国内产品要求参与采购竞争的，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不会对其加以限制，仍将按照公平竞争原则实施采购）</w:t>
      </w:r>
      <w:r>
        <w:rPr>
          <w:rFonts w:hint="eastAsia" w:ascii="仿宋_GB2312" w:hAnsi="仿宋" w:eastAsia="仿宋_GB2312"/>
          <w:sz w:val="24"/>
          <w:highlight w:val="none"/>
        </w:rPr>
        <w:t>。</w:t>
      </w:r>
    </w:p>
    <w:p w14:paraId="147125E6">
      <w:pPr>
        <w:spacing w:line="440" w:lineRule="exact"/>
        <w:ind w:firstLine="480" w:firstLineChars="200"/>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14:paraId="6FB6FA55">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3.2.1</w:t>
      </w:r>
      <w:r>
        <w:rPr>
          <w:rFonts w:hint="eastAsia" w:ascii="仿宋_GB2312" w:hAnsi="仿宋" w:eastAsia="仿宋_GB2312"/>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拟采购的产品属于品目清单范围的，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val="en-US" w:eastAsia="zh-CN"/>
        </w:rPr>
        <w:t>磋商响应</w:t>
      </w:r>
      <w:r>
        <w:rPr>
          <w:rFonts w:hint="eastAsia" w:ascii="仿宋" w:hAnsi="仿宋" w:eastAsia="仿宋" w:cs="仿宋"/>
          <w:sz w:val="24"/>
          <w:highlight w:val="none"/>
        </w:rPr>
        <w:t>人须按</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要求提供相关产品认证证书</w:t>
      </w:r>
      <w:r>
        <w:rPr>
          <w:rFonts w:hint="eastAsia" w:ascii="仿宋_GB2312" w:hAnsi="仿宋" w:eastAsia="仿宋_GB2312"/>
          <w:sz w:val="24"/>
          <w:highlight w:val="none"/>
        </w:rPr>
        <w:t>。</w:t>
      </w:r>
    </w:p>
    <w:p w14:paraId="0E97D216">
      <w:pPr>
        <w:spacing w:line="440" w:lineRule="exact"/>
        <w:ind w:firstLine="480" w:firstLineChars="200"/>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sz w:val="24"/>
          <w:highlight w:val="none"/>
          <w:lang w:val="en-US" w:eastAsia="zh-CN"/>
        </w:rPr>
        <w:t xml:space="preserve"> </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拟采购的产品属于政府强制采购的节能产品品目清单范围的，</w:t>
      </w:r>
      <w:r>
        <w:rPr>
          <w:rFonts w:hint="eastAsia" w:ascii="仿宋" w:hAnsi="仿宋" w:eastAsia="仿宋" w:cs="仿宋"/>
          <w:b/>
          <w:sz w:val="24"/>
          <w:highlight w:val="none"/>
          <w:lang w:val="en-US" w:eastAsia="zh-CN"/>
        </w:rPr>
        <w:t>磋商响应</w:t>
      </w:r>
      <w:r>
        <w:rPr>
          <w:rFonts w:hint="eastAsia" w:ascii="仿宋" w:hAnsi="仿宋" w:eastAsia="仿宋" w:cs="仿宋"/>
          <w:b/>
          <w:sz w:val="24"/>
          <w:highlight w:val="none"/>
        </w:rPr>
        <w:t>人未按</w:t>
      </w:r>
      <w:r>
        <w:rPr>
          <w:rFonts w:hint="eastAsia" w:ascii="仿宋" w:hAnsi="仿宋" w:eastAsia="仿宋" w:cs="仿宋"/>
          <w:b/>
          <w:sz w:val="24"/>
          <w:highlight w:val="none"/>
          <w:lang w:eastAsia="zh-CN"/>
        </w:rPr>
        <w:t>磋商文件</w:t>
      </w:r>
      <w:r>
        <w:rPr>
          <w:rFonts w:hint="eastAsia" w:ascii="仿宋" w:hAnsi="仿宋" w:eastAsia="仿宋" w:cs="仿宋"/>
          <w:b/>
          <w:sz w:val="24"/>
          <w:highlight w:val="none"/>
        </w:rPr>
        <w:t>要求提供国家确定的认证机构出具的、处于有效期之内的节能产品认证证书，</w:t>
      </w:r>
      <w:r>
        <w:rPr>
          <w:rFonts w:hint="eastAsia" w:ascii="仿宋" w:hAnsi="仿宋" w:eastAsia="仿宋" w:cs="仿宋"/>
          <w:b/>
          <w:sz w:val="24"/>
          <w:highlight w:val="none"/>
          <w:lang w:val="en-US" w:eastAsia="zh-CN"/>
        </w:rPr>
        <w:t>磋商</w:t>
      </w:r>
      <w:r>
        <w:rPr>
          <w:rFonts w:hint="eastAsia" w:ascii="仿宋" w:hAnsi="仿宋" w:eastAsia="仿宋" w:cs="仿宋"/>
          <w:b/>
          <w:sz w:val="24"/>
          <w:highlight w:val="none"/>
        </w:rPr>
        <w:t>无效</w:t>
      </w:r>
      <w:r>
        <w:rPr>
          <w:rFonts w:hint="eastAsia" w:ascii="仿宋_GB2312" w:hAnsi="仿宋" w:eastAsia="仿宋_GB2312"/>
          <w:b/>
          <w:sz w:val="24"/>
          <w:highlight w:val="none"/>
        </w:rPr>
        <w:t>。</w:t>
      </w:r>
    </w:p>
    <w:p w14:paraId="18D9F5FC">
      <w:pPr>
        <w:spacing w:line="440" w:lineRule="exact"/>
        <w:ind w:firstLine="480" w:firstLineChars="200"/>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 w:hAnsi="仿宋" w:eastAsia="仿宋" w:cs="仿宋"/>
          <w:sz w:val="24"/>
          <w:highlight w:val="none"/>
        </w:rPr>
        <w:t>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_GB2312" w:hAnsi="仿宋" w:eastAsia="仿宋_GB2312"/>
          <w:sz w:val="24"/>
          <w:highlight w:val="none"/>
        </w:rPr>
        <w:t>。</w:t>
      </w:r>
    </w:p>
    <w:p w14:paraId="5C9E27F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为助力打好污染防治攻坚战，推广使用绿色包装，政府采购货物、工程和服务项目中涉及商品包装和快递包装的，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提供产品及相关快递服务的具体包装要求要参考《商品包装政府采购需求标准（试行）》、《快递包装政府采购需求标准（试行）》。</w:t>
      </w:r>
    </w:p>
    <w:p w14:paraId="6073DA2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3.2.5 </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登记报备绿色编码，未申领绿色编码的柴油动力移动源不得进入作业现场施工。</w:t>
      </w:r>
    </w:p>
    <w:p w14:paraId="46EF1090">
      <w:pPr>
        <w:spacing w:line="440" w:lineRule="exact"/>
        <w:ind w:firstLine="480" w:firstLineChars="200"/>
        <w:rPr>
          <w:rFonts w:ascii="仿宋_GB2312" w:hAnsi="仿宋" w:eastAsia="仿宋_GB2312"/>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val="en-US" w:eastAsia="zh-CN"/>
        </w:rPr>
        <w:t xml:space="preserve"> </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w:t>
      </w:r>
      <w:r>
        <w:rPr>
          <w:rFonts w:hint="eastAsia" w:ascii="仿宋" w:hAnsi="仿宋" w:eastAsia="仿宋" w:cs="仿宋"/>
          <w:sz w:val="24"/>
          <w:highlight w:val="none"/>
          <w:lang w:eastAsia="zh-CN"/>
        </w:rPr>
        <w:t>〕</w:t>
      </w:r>
      <w:r>
        <w:rPr>
          <w:rFonts w:hint="eastAsia" w:ascii="仿宋" w:hAnsi="仿宋" w:eastAsia="仿宋" w:cs="仿宋"/>
          <w:sz w:val="24"/>
          <w:highlight w:val="none"/>
        </w:rPr>
        <w:t>19号文件规定执行</w:t>
      </w:r>
      <w:r>
        <w:rPr>
          <w:rFonts w:hint="eastAsia" w:ascii="仿宋" w:hAnsi="仿宋" w:eastAsia="仿宋" w:cs="仿宋"/>
          <w:sz w:val="24"/>
          <w:highlight w:val="none"/>
          <w:lang w:eastAsia="zh-CN"/>
        </w:rPr>
        <w:t>）</w:t>
      </w:r>
    </w:p>
    <w:p w14:paraId="10044F51">
      <w:pPr>
        <w:spacing w:line="440" w:lineRule="exact"/>
        <w:ind w:firstLine="480" w:firstLineChars="200"/>
        <w:rPr>
          <w:rFonts w:ascii="仿宋_GB2312" w:hAnsi="仿宋" w:eastAsia="仿宋_GB2312"/>
          <w:bCs/>
          <w:sz w:val="24"/>
          <w:highlight w:val="none"/>
        </w:rPr>
      </w:pPr>
      <w:r>
        <w:rPr>
          <w:rFonts w:hint="eastAsia" w:ascii="仿宋" w:hAnsi="仿宋" w:eastAsia="仿宋" w:cs="仿宋"/>
          <w:sz w:val="24"/>
          <w:highlight w:val="none"/>
        </w:rPr>
        <w:t>3.3.1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EDB0E56">
      <w:pPr>
        <w:spacing w:line="440" w:lineRule="exact"/>
        <w:ind w:firstLine="480" w:firstLineChars="200"/>
        <w:rPr>
          <w:rFonts w:ascii="仿宋_GB2312" w:hAnsi="仿宋" w:eastAsia="仿宋_GB2312"/>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08376185">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w:t>
      </w:r>
      <w:r>
        <w:rPr>
          <w:rFonts w:hint="eastAsia" w:ascii="仿宋" w:hAnsi="仿宋" w:eastAsia="仿宋" w:cs="仿宋"/>
          <w:bCs/>
          <w:sz w:val="24"/>
          <w:highlight w:val="none"/>
          <w:lang w:val="en-US" w:eastAsia="zh-CN"/>
        </w:rPr>
        <w:t xml:space="preserve"> </w:t>
      </w:r>
      <w:r>
        <w:rPr>
          <w:rFonts w:hint="eastAsia" w:ascii="仿宋" w:hAnsi="仿宋" w:eastAsia="仿宋" w:cs="仿宋"/>
          <w:bCs/>
          <w:sz w:val="24"/>
          <w:highlight w:val="none"/>
        </w:rPr>
        <w:t>在货物采购项目中，货物由小微企业制造，即货物由小微企业生产且使用该小微企业商号或者注册商标。</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提供的货物既有中小企业制造货物，也有大型企业制造货物的，不享受中小企业扶持政策。</w:t>
      </w:r>
    </w:p>
    <w:p w14:paraId="4142F37E">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w:t>
      </w:r>
      <w:r>
        <w:rPr>
          <w:rFonts w:hint="eastAsia" w:ascii="仿宋" w:hAnsi="仿宋" w:eastAsia="仿宋" w:cs="仿宋"/>
          <w:bCs/>
          <w:sz w:val="24"/>
          <w:highlight w:val="none"/>
          <w:lang w:val="en-US" w:eastAsia="zh-CN"/>
        </w:rPr>
        <w:t xml:space="preserve"> </w:t>
      </w:r>
      <w:r>
        <w:rPr>
          <w:rFonts w:hint="eastAsia" w:ascii="仿宋" w:hAnsi="仿宋" w:eastAsia="仿宋" w:cs="仿宋"/>
          <w:bCs/>
          <w:sz w:val="24"/>
          <w:highlight w:val="none"/>
        </w:rPr>
        <w:t>在服务采购项目中，服务由小微企业承接，即提供服务的人员为小微企业依照《中华人民共和国劳动合同法》订立劳动合同的从业人员。</w:t>
      </w:r>
    </w:p>
    <w:p w14:paraId="7FCC8CEB">
      <w:pPr>
        <w:spacing w:line="440" w:lineRule="exact"/>
        <w:ind w:firstLine="480" w:firstLineChars="200"/>
        <w:rPr>
          <w:rFonts w:ascii="仿宋_GB2312" w:hAnsi="仿宋" w:eastAsia="仿宋_GB2312"/>
          <w:sz w:val="24"/>
          <w:highlight w:val="none"/>
        </w:rPr>
      </w:pPr>
      <w:r>
        <w:rPr>
          <w:rFonts w:hint="eastAsia" w:ascii="仿宋" w:hAnsi="仿宋" w:eastAsia="仿宋" w:cs="仿宋"/>
          <w:sz w:val="24"/>
          <w:highlight w:val="none"/>
        </w:rPr>
        <w:t>3.3.4</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小微企业应按照</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格式要求提供《中小企业声明函》。</w:t>
      </w:r>
    </w:p>
    <w:p w14:paraId="09904078">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3.3.5</w:t>
      </w:r>
      <w:r>
        <w:rPr>
          <w:rFonts w:hint="eastAsia" w:ascii="仿宋_GB2312" w:hAnsi="仿宋" w:eastAsia="仿宋_GB2312"/>
          <w:sz w:val="24"/>
          <w:highlight w:val="none"/>
          <w:lang w:val="en-US" w:eastAsia="zh-CN"/>
        </w:rPr>
        <w:t xml:space="preserve"> </w:t>
      </w:r>
      <w:r>
        <w:rPr>
          <w:rFonts w:hint="eastAsia" w:ascii="仿宋" w:hAnsi="仿宋" w:eastAsia="仿宋" w:cs="仿宋"/>
          <w:sz w:val="24"/>
          <w:highlight w:val="none"/>
        </w:rPr>
        <w:t>对于经主管预算单位统筹后未预留份额专门面向中小企业采购的采购项目，以及预留份额项目中的非预留部分采购包，</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、采购代理机构将对符合规定的小微企业报价给予</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的扣除，用扣除后的价格参加评审</w:t>
      </w:r>
      <w:r>
        <w:rPr>
          <w:rFonts w:hint="eastAsia" w:ascii="仿宋_GB2312" w:hAnsi="仿宋" w:eastAsia="仿宋_GB2312"/>
          <w:sz w:val="24"/>
          <w:highlight w:val="none"/>
        </w:rPr>
        <w:t>。</w:t>
      </w:r>
    </w:p>
    <w:p w14:paraId="745D5676">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3.3.6</w:t>
      </w:r>
      <w:r>
        <w:rPr>
          <w:rFonts w:hint="eastAsia" w:ascii="仿宋_GB2312" w:hAnsi="仿宋" w:eastAsia="仿宋_GB2312"/>
          <w:sz w:val="24"/>
          <w:highlight w:val="none"/>
          <w:lang w:val="en-US" w:eastAsia="zh-CN"/>
        </w:rPr>
        <w:t xml:space="preserve"> </w:t>
      </w:r>
      <w:r>
        <w:rPr>
          <w:rFonts w:hint="eastAsia" w:ascii="仿宋_GB2312" w:hAnsi="仿宋" w:eastAsia="仿宋_GB2312"/>
          <w:sz w:val="24"/>
          <w:highlight w:val="none"/>
        </w:rPr>
        <w:t>接受大中型企业与小微企业组成联合体或者允许大中型企业向一家或者多家小微企业分包的采购项目，对于联合协议或者分包意向协议约定小微企业的合同份额占到合同总金额30%以上的，</w:t>
      </w:r>
      <w:r>
        <w:rPr>
          <w:rFonts w:hint="eastAsia" w:ascii="仿宋_GB2312" w:hAnsi="仿宋" w:eastAsia="仿宋_GB2312"/>
          <w:sz w:val="24"/>
          <w:highlight w:val="none"/>
          <w:lang w:eastAsia="zh-CN"/>
        </w:rPr>
        <w:t>招标人</w:t>
      </w:r>
      <w:r>
        <w:rPr>
          <w:rFonts w:hint="eastAsia" w:ascii="仿宋_GB2312" w:hAnsi="仿宋" w:eastAsia="仿宋_GB2312"/>
          <w:sz w:val="24"/>
          <w:highlight w:val="none"/>
        </w:rPr>
        <w:t>、采购代理机构将对联合体或者大中型企业的报价给予</w:t>
      </w:r>
      <w:r>
        <w:rPr>
          <w:rFonts w:hint="eastAsia" w:ascii="仿宋" w:hAnsi="仿宋" w:eastAsia="仿宋" w:cs="仿宋"/>
          <w:sz w:val="24"/>
          <w:highlight w:val="none"/>
          <w:lang w:val="en-US" w:eastAsia="zh-CN"/>
        </w:rPr>
        <w:t>2%</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14:paraId="7942C9C7">
      <w:pPr>
        <w:spacing w:line="440" w:lineRule="exact"/>
        <w:ind w:firstLine="482" w:firstLineChars="200"/>
        <w:rPr>
          <w:rFonts w:ascii="仿宋_GB2312" w:hAnsi="仿宋" w:eastAsia="仿宋_GB2312"/>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61626E0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符合《关于促进残疾人就业政府采购政策的通知》（财库〔2017〕141号）规定的条件并提供《残疾人福利性单位声明函》的残疾人福利性单位视同小微企业；</w:t>
      </w:r>
    </w:p>
    <w:p w14:paraId="2299075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符合《关于政府采购支持监狱企业发展有关问题的通知》（财库[2014]68号）规定的监狱企业并提供由省级以上监狱管理局、戒毒管理局（含新疆生产建设兵团）出具的属于监狱企业证明文件的，视同为小微企业。</w:t>
      </w:r>
    </w:p>
    <w:p w14:paraId="7A57816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支持科技创新发展</w:t>
      </w:r>
    </w:p>
    <w:p w14:paraId="05F9047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1A72363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平等对待内外资企业和符合条件的破产重整企业</w:t>
      </w:r>
    </w:p>
    <w:p w14:paraId="5F0083F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51E8038A">
      <w:pPr>
        <w:spacing w:line="440" w:lineRule="exact"/>
        <w:ind w:firstLine="480" w:firstLineChars="200"/>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b/>
          <w:bCs/>
          <w:sz w:val="24"/>
          <w:highlight w:val="none"/>
        </w:rPr>
        <w:t>4.特别说明：</w:t>
      </w:r>
    </w:p>
    <w:p w14:paraId="4C580AAD">
      <w:pPr>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4.1</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投标所使用的资格、信誉、荣誉与企业认证必须为投标单位所拥有。</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投标所使用的采购项目实施人员必须为投标单位正式员工。</w:t>
      </w:r>
    </w:p>
    <w:p w14:paraId="551A6B1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应仔细阅读</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的所有内容，按照</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的要求提交</w:t>
      </w:r>
      <w:r>
        <w:rPr>
          <w:rFonts w:hint="eastAsia" w:ascii="仿宋" w:hAnsi="仿宋" w:eastAsia="仿宋" w:cs="仿宋"/>
          <w:sz w:val="24"/>
          <w:highlight w:val="none"/>
          <w:lang w:val="en-US" w:eastAsia="zh-CN"/>
        </w:rPr>
        <w:t>磋商响应</w:t>
      </w:r>
      <w:r>
        <w:rPr>
          <w:rFonts w:hint="eastAsia" w:ascii="仿宋" w:hAnsi="仿宋" w:eastAsia="仿宋" w:cs="仿宋"/>
          <w:sz w:val="24"/>
          <w:highlight w:val="none"/>
        </w:rPr>
        <w:t>文件，并对所提供的全部资料的真实性承担法律责任。</w:t>
      </w:r>
    </w:p>
    <w:p w14:paraId="4CAE047B">
      <w:pPr>
        <w:spacing w:line="440" w:lineRule="exact"/>
        <w:ind w:firstLine="480" w:firstLineChars="200"/>
        <w:rPr>
          <w:rFonts w:ascii="仿宋_GB2312" w:hAnsi="仿宋" w:eastAsia="仿宋_GB2312"/>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在</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活动中提供任何虚假材料,其</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无效，并报监管部门查处；中标后发现的,中标人须依照《中华人民共和国消费者权益保护法》规定赔偿</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，且民事赔偿并不免除违法</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的行政与刑事责任</w:t>
      </w:r>
      <w:r>
        <w:rPr>
          <w:rFonts w:hint="eastAsia" w:ascii="仿宋_GB2312" w:hAnsi="仿宋" w:eastAsia="仿宋_GB2312"/>
          <w:sz w:val="24"/>
          <w:highlight w:val="none"/>
        </w:rPr>
        <w:t>。</w:t>
      </w:r>
    </w:p>
    <w:p w14:paraId="6F906724">
      <w:pPr>
        <w:pStyle w:val="20"/>
        <w:rPr>
          <w:rFonts w:hint="eastAsia"/>
          <w:highlight w:val="none"/>
        </w:rPr>
      </w:pPr>
    </w:p>
    <w:p w14:paraId="010D5ED2">
      <w:pPr>
        <w:pStyle w:val="2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14:paraId="4A9E4C9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二、</w:t>
      </w:r>
      <w:r>
        <w:rPr>
          <w:rFonts w:hint="eastAsia" w:ascii="仿宋" w:hAnsi="仿宋" w:eastAsia="仿宋" w:cs="仿宋"/>
          <w:b/>
          <w:sz w:val="32"/>
          <w:szCs w:val="32"/>
          <w:highlight w:val="none"/>
          <w:lang w:eastAsia="zh-CN"/>
        </w:rPr>
        <w:t>磋商文件</w:t>
      </w:r>
    </w:p>
    <w:p w14:paraId="367D66A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磋商</w:t>
      </w:r>
      <w:r>
        <w:rPr>
          <w:rFonts w:hint="eastAsia" w:ascii="仿宋" w:hAnsi="仿宋" w:eastAsia="仿宋" w:cs="仿宋"/>
          <w:b/>
          <w:sz w:val="24"/>
          <w:highlight w:val="none"/>
        </w:rPr>
        <w:t>方式</w:t>
      </w:r>
    </w:p>
    <w:p w14:paraId="4CA0D2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采用</w:t>
      </w:r>
      <w:r>
        <w:rPr>
          <w:rFonts w:hint="eastAsia" w:ascii="仿宋" w:hAnsi="仿宋" w:eastAsia="仿宋" w:cs="仿宋"/>
          <w:b/>
          <w:bCs/>
          <w:sz w:val="24"/>
          <w:highlight w:val="none"/>
          <w:lang w:val="en-US" w:eastAsia="zh-CN"/>
        </w:rPr>
        <w:t>竞争性磋商</w:t>
      </w:r>
      <w:r>
        <w:rPr>
          <w:rFonts w:hint="eastAsia" w:ascii="仿宋" w:hAnsi="仿宋" w:eastAsia="仿宋" w:cs="仿宋"/>
          <w:sz w:val="24"/>
          <w:highlight w:val="none"/>
        </w:rPr>
        <w:t>方式进行。</w:t>
      </w:r>
    </w:p>
    <w:p w14:paraId="7A3AD2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如某一标项实质性响应磋商文件的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不足三家时，由</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重新组织开展采购活动或按有关规定实施。</w:t>
      </w:r>
    </w:p>
    <w:p w14:paraId="2384B6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2" w:firstLineChars="200"/>
        <w:textAlignment w:val="auto"/>
        <w:rPr>
          <w:rFonts w:hint="default"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注：1、符合《政府采购竞争性磋商采购方式管理暂行办法》第三条第四项情形的：（四）市场竞争不充分的科研项目，以及需要扶持的科技成果转化项目，提交最后报价的磋商响应人可以为2家。</w:t>
      </w:r>
    </w:p>
    <w:p w14:paraId="302A176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2" w:firstLineChars="200"/>
        <w:textAlignment w:val="auto"/>
        <w:rPr>
          <w:rFonts w:hint="eastAsia" w:ascii="仿宋" w:hAnsi="仿宋" w:eastAsia="仿宋" w:cs="仿宋"/>
          <w:sz w:val="24"/>
          <w:highlight w:val="none"/>
        </w:rPr>
      </w:pPr>
      <w:r>
        <w:rPr>
          <w:rFonts w:hint="eastAsia" w:ascii="仿宋" w:hAnsi="仿宋" w:eastAsia="仿宋" w:cs="仿宋"/>
          <w:b/>
          <w:bCs/>
          <w:sz w:val="24"/>
          <w:highlight w:val="none"/>
          <w:lang w:val="en-US" w:eastAsia="zh-CN"/>
        </w:rPr>
        <w:t>2、</w:t>
      </w:r>
      <w:r>
        <w:rPr>
          <w:rFonts w:hint="eastAsia" w:ascii="仿宋" w:hAnsi="仿宋" w:eastAsia="仿宋" w:cs="仿宋"/>
          <w:b/>
          <w:bCs/>
          <w:sz w:val="24"/>
          <w:highlight w:val="none"/>
        </w:rPr>
        <w:t>根据《财政部关于政府采购竞争性磋商采购方式管理暂行办法有关问题的补充通知》（财库〔2015〕124号）规定，采用竞争性磋商采购方式采购的政府购买服务项目（含政府和社会资本合作项目），在采购过程中符合要求的</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（社会资本）只有 2 家的，竞争性磋商采购活动可以继续进行。采购过程中符合要求的</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（社会资本）只有1家的，</w:t>
      </w:r>
      <w:r>
        <w:rPr>
          <w:rFonts w:hint="eastAsia" w:ascii="仿宋" w:hAnsi="仿宋" w:eastAsia="仿宋" w:cs="仿宋"/>
          <w:b/>
          <w:bCs/>
          <w:sz w:val="24"/>
          <w:highlight w:val="none"/>
          <w:lang w:eastAsia="zh-CN"/>
        </w:rPr>
        <w:t>招标人</w:t>
      </w:r>
      <w:r>
        <w:rPr>
          <w:rFonts w:hint="eastAsia" w:ascii="仿宋" w:hAnsi="仿宋" w:eastAsia="仿宋" w:cs="仿宋"/>
          <w:b/>
          <w:bCs/>
          <w:sz w:val="24"/>
          <w:highlight w:val="none"/>
        </w:rPr>
        <w:t>（项目实施机构）或者采购代理机构应当终止竞争性磋商采购活动，发布项目终止公告并说明原因，重新开展采购活动。</w:t>
      </w:r>
    </w:p>
    <w:p w14:paraId="4019BE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本次竞争性磋商设定上限价，上限价即谈判公告中公布的各分标项预算金额。（各分标项之间的预算金额不能互相调整）。</w:t>
      </w:r>
    </w:p>
    <w:p w14:paraId="6BF90EA9">
      <w:pPr>
        <w:pStyle w:val="8"/>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rPr>
        <w:t>授权委托</w:t>
      </w:r>
    </w:p>
    <w:p w14:paraId="02A8CF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本项目为电子磋商项目，磋商响应人的法定代表人或其授权代表或个体工商户不需要参加现场磋商和开标。</w:t>
      </w:r>
    </w:p>
    <w:p w14:paraId="4890D9A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3. </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费用</w:t>
      </w:r>
    </w:p>
    <w:p w14:paraId="7E035A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磋商响应人应自行承担编制磋商响应文件及参加本次磋商所涉及的一切费用。不管磋商结果如何，招标人对上述费用不负任何责任。</w:t>
      </w:r>
      <w:r>
        <w:rPr>
          <w:rFonts w:hint="eastAsia" w:ascii="仿宋" w:hAnsi="仿宋" w:eastAsia="仿宋" w:cs="仿宋"/>
          <w:b/>
          <w:bCs/>
          <w:sz w:val="24"/>
          <w:highlight w:val="none"/>
        </w:rPr>
        <w:t>中标人须向招标代理机构交纳代理服务费</w:t>
      </w:r>
      <w:r>
        <w:rPr>
          <w:rFonts w:hint="eastAsia" w:ascii="仿宋" w:hAnsi="仿宋" w:eastAsia="仿宋" w:cs="仿宋"/>
          <w:b/>
          <w:bCs/>
          <w:sz w:val="24"/>
          <w:highlight w:val="none"/>
          <w:lang w:val="en-US" w:eastAsia="zh-CN"/>
        </w:rPr>
        <w:t>及磋商过程中与之所产生的各类费用</w:t>
      </w:r>
      <w:r>
        <w:rPr>
          <w:rFonts w:hint="eastAsia" w:ascii="仿宋" w:hAnsi="仿宋" w:eastAsia="仿宋" w:cs="仿宋"/>
          <w:b/>
          <w:bCs/>
          <w:sz w:val="24"/>
          <w:highlight w:val="none"/>
        </w:rPr>
        <w:t>，具体详见</w:t>
      </w:r>
      <w:r>
        <w:rPr>
          <w:rFonts w:hint="eastAsia" w:ascii="仿宋" w:hAnsi="仿宋" w:eastAsia="仿宋" w:cs="仿宋"/>
          <w:b/>
          <w:bCs/>
          <w:sz w:val="24"/>
          <w:highlight w:val="none"/>
          <w:lang w:eastAsia="zh-CN"/>
        </w:rPr>
        <w:t>磋商</w:t>
      </w:r>
      <w:r>
        <w:rPr>
          <w:rFonts w:hint="eastAsia" w:ascii="仿宋" w:hAnsi="仿宋" w:eastAsia="仿宋" w:cs="仿宋"/>
          <w:b/>
          <w:bCs/>
          <w:sz w:val="24"/>
          <w:highlight w:val="none"/>
        </w:rPr>
        <w:t>须知前附表。</w:t>
      </w:r>
    </w:p>
    <w:p w14:paraId="637BD6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4. </w:t>
      </w:r>
      <w:r>
        <w:rPr>
          <w:rFonts w:hint="eastAsia" w:ascii="仿宋" w:hAnsi="仿宋" w:eastAsia="仿宋" w:cs="仿宋"/>
          <w:b/>
          <w:sz w:val="24"/>
          <w:highlight w:val="none"/>
          <w:lang w:eastAsia="zh-CN"/>
        </w:rPr>
        <w:t>磋商文件</w:t>
      </w:r>
      <w:r>
        <w:rPr>
          <w:rFonts w:hint="eastAsia" w:ascii="仿宋" w:hAnsi="仿宋" w:eastAsia="仿宋" w:cs="仿宋"/>
          <w:b/>
          <w:sz w:val="24"/>
          <w:highlight w:val="none"/>
        </w:rPr>
        <w:t>的修改</w:t>
      </w:r>
    </w:p>
    <w:p w14:paraId="759BFF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4.1 </w:t>
      </w:r>
      <w:r>
        <w:rPr>
          <w:rFonts w:hint="eastAsia" w:ascii="仿宋" w:hAnsi="仿宋" w:eastAsia="仿宋" w:cs="仿宋"/>
          <w:bCs/>
          <w:sz w:val="24"/>
          <w:highlight w:val="none"/>
        </w:rPr>
        <w:t>磋商文件包括本磋商文件及所有的磋商答疑记录（澄清、修改）和发出的补充通知</w:t>
      </w:r>
      <w:r>
        <w:rPr>
          <w:rFonts w:hint="eastAsia" w:ascii="仿宋" w:hAnsi="仿宋" w:eastAsia="仿宋" w:cs="仿宋"/>
          <w:sz w:val="24"/>
          <w:highlight w:val="none"/>
          <w:lang w:val="en-US" w:eastAsia="zh-CN"/>
        </w:rPr>
        <w:t>。</w:t>
      </w:r>
    </w:p>
    <w:p w14:paraId="784144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 磋商文件的澄清 </w:t>
      </w:r>
    </w:p>
    <w:p w14:paraId="2A5373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磋商响应人对磋商文件如有疑点要求澄清，</w:t>
      </w:r>
      <w:r>
        <w:rPr>
          <w:rFonts w:hint="eastAsia" w:ascii="仿宋" w:hAnsi="仿宋" w:eastAsia="仿宋" w:cs="仿宋"/>
          <w:sz w:val="24"/>
          <w:highlight w:val="none"/>
        </w:rPr>
        <w:t>可用书面形式（包括并不仅限于纸质、信件和数据电文（包括电报、电传、传真、电子数据交换和电子邮件</w:t>
      </w:r>
      <w:r>
        <w:rPr>
          <w:rFonts w:hint="eastAsia" w:ascii="仿宋" w:hAnsi="仿宋" w:eastAsia="仿宋" w:cs="仿宋"/>
          <w:highlight w:val="none"/>
        </w:rPr>
        <w:t>）)</w:t>
      </w:r>
      <w:r>
        <w:rPr>
          <w:rFonts w:hint="eastAsia" w:ascii="仿宋" w:hAnsi="仿宋" w:eastAsia="仿宋" w:cs="仿宋"/>
          <w:sz w:val="24"/>
          <w:highlight w:val="none"/>
        </w:rPr>
        <w:t>等通知</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，但通知不得迟于磋商截止前7日使</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收到，</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将用书面形式予以答复。如有必要，可将不说明来源的答复发给所有</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lang w:val="en-US" w:eastAsia="zh-CN"/>
        </w:rPr>
        <w:t>。</w:t>
      </w:r>
    </w:p>
    <w:p w14:paraId="665A0E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4.3磋商文件的修改</w:t>
      </w:r>
    </w:p>
    <w:p w14:paraId="0E224DF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4.3.1在磋商截止时间前，</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有权修改磋商文件，</w:t>
      </w:r>
      <w:r>
        <w:rPr>
          <w:rFonts w:hint="eastAsia" w:ascii="仿宋" w:hAnsi="仿宋" w:eastAsia="仿宋" w:cs="仿宋"/>
          <w:sz w:val="24"/>
          <w:highlight w:val="none"/>
          <w:lang w:val="en-US" w:eastAsia="zh-CN"/>
        </w:rPr>
        <w:t>并</w:t>
      </w:r>
      <w:r>
        <w:rPr>
          <w:rFonts w:hint="eastAsia" w:ascii="仿宋" w:hAnsi="仿宋" w:eastAsia="仿宋" w:cs="仿宋"/>
          <w:sz w:val="24"/>
          <w:highlight w:val="none"/>
        </w:rPr>
        <w:t>以书面形式通知所有</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，通知中没有注明更改磋商截止时间的视为截止时间不变。修改的文件作为磋商文件的补充和组成部分，对所有</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均有约束力。</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应在两天内以书面形式确认已收到的修改文件，并需附法定代表人或其授权代表的签字加盖公章，逾期不确认的视同认可。</w:t>
      </w:r>
    </w:p>
    <w:p w14:paraId="1C4075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4.3.2为使</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rPr>
        <w:t>有足够的时间按修改文件要求修正磋商响应文件，</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可酌情推迟磋商</w:t>
      </w:r>
      <w:r>
        <w:rPr>
          <w:rFonts w:hint="eastAsia" w:ascii="仿宋" w:hAnsi="仿宋" w:eastAsia="仿宋" w:cs="仿宋"/>
          <w:color w:val="000000"/>
          <w:sz w:val="24"/>
          <w:highlight w:val="none"/>
        </w:rPr>
        <w:t>截止时间和开标时间</w:t>
      </w:r>
      <w:r>
        <w:rPr>
          <w:rFonts w:hint="eastAsia" w:ascii="仿宋" w:hAnsi="仿宋" w:eastAsia="仿宋" w:cs="仿宋"/>
          <w:sz w:val="24"/>
          <w:highlight w:val="none"/>
        </w:rPr>
        <w:t>，并将此变更通知</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。在这种情况下，</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与</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以前在磋商截止期方面的全部权力、责任和义务，将适用于延长后新的磋商截止期。</w:t>
      </w:r>
    </w:p>
    <w:p w14:paraId="27732031">
      <w:pPr>
        <w:keepNext w:val="0"/>
        <w:keepLines w:val="0"/>
        <w:pageBreakBefore w:val="0"/>
        <w:numPr>
          <w:ilvl w:val="0"/>
          <w:numId w:val="0"/>
        </w:numPr>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2"/>
          <w:sz w:val="24"/>
          <w:szCs w:val="24"/>
          <w:highlight w:val="none"/>
          <w:lang w:val="en-US" w:eastAsia="zh-CN" w:bidi="ar-SA"/>
        </w:rPr>
        <w:t>5.</w:t>
      </w:r>
      <w:r>
        <w:rPr>
          <w:rFonts w:hint="eastAsia" w:ascii="仿宋" w:hAnsi="仿宋" w:eastAsia="仿宋" w:cs="仿宋"/>
          <w:b/>
          <w:sz w:val="24"/>
          <w:highlight w:val="none"/>
        </w:rPr>
        <w:t>参考品牌</w:t>
      </w:r>
    </w:p>
    <w:p w14:paraId="24CD49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b w:val="0"/>
          <w:bCs w:val="0"/>
          <w:sz w:val="24"/>
          <w:highlight w:val="none"/>
          <w:lang w:val="en-US" w:eastAsia="zh-CN"/>
        </w:rPr>
      </w:pPr>
      <w:r>
        <w:rPr>
          <w:rFonts w:hint="eastAsia" w:ascii="仿宋" w:hAnsi="仿宋" w:eastAsia="仿宋" w:cs="仿宋"/>
          <w:b w:val="0"/>
          <w:bCs w:val="0"/>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r>
        <w:rPr>
          <w:rFonts w:hint="eastAsia" w:ascii="仿宋" w:hAnsi="仿宋" w:eastAsia="仿宋" w:cs="仿宋"/>
          <w:b w:val="0"/>
          <w:bCs w:val="0"/>
          <w:sz w:val="24"/>
          <w:highlight w:val="none"/>
          <w:lang w:val="en-US" w:eastAsia="zh-CN"/>
        </w:rPr>
        <w:t>。</w:t>
      </w:r>
    </w:p>
    <w:p w14:paraId="454A6545">
      <w:pPr>
        <w:pStyle w:val="6"/>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4493BFC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w:t>
      </w:r>
      <w:r>
        <w:rPr>
          <w:rFonts w:hint="eastAsia" w:ascii="仿宋" w:hAnsi="仿宋" w:eastAsia="仿宋" w:cs="仿宋"/>
          <w:b/>
          <w:sz w:val="32"/>
          <w:szCs w:val="32"/>
          <w:highlight w:val="none"/>
          <w:lang w:eastAsia="zh-CN"/>
        </w:rPr>
        <w:t>磋商响应文件</w:t>
      </w:r>
    </w:p>
    <w:p w14:paraId="7286B6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磋商响应文件</w:t>
      </w:r>
      <w:r>
        <w:rPr>
          <w:rFonts w:hint="eastAsia" w:ascii="仿宋" w:hAnsi="仿宋" w:eastAsia="仿宋" w:cs="仿宋"/>
          <w:b/>
          <w:bCs/>
          <w:sz w:val="24"/>
          <w:highlight w:val="none"/>
        </w:rPr>
        <w:t>的语言、计量单位、形式及效力</w:t>
      </w:r>
    </w:p>
    <w:p w14:paraId="1F6DB9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应仔细阅读</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中的所有内容，按照</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要求，详细编制</w:t>
      </w:r>
      <w:r>
        <w:rPr>
          <w:rFonts w:hint="eastAsia" w:ascii="仿宋" w:hAnsi="仿宋" w:eastAsia="仿宋" w:cs="仿宋"/>
          <w:sz w:val="24"/>
          <w:highlight w:val="none"/>
          <w:lang w:eastAsia="zh-CN"/>
        </w:rPr>
        <w:t>磋商响应文件</w:t>
      </w:r>
      <w:r>
        <w:rPr>
          <w:rFonts w:hint="eastAsia" w:ascii="仿宋" w:hAnsi="仿宋" w:eastAsia="仿宋" w:cs="仿宋"/>
          <w:sz w:val="24"/>
          <w:highlight w:val="none"/>
        </w:rPr>
        <w:t>，并保证</w:t>
      </w:r>
      <w:r>
        <w:rPr>
          <w:rFonts w:hint="eastAsia" w:ascii="仿宋" w:hAnsi="仿宋" w:eastAsia="仿宋" w:cs="仿宋"/>
          <w:sz w:val="24"/>
          <w:highlight w:val="none"/>
          <w:lang w:eastAsia="zh-CN"/>
        </w:rPr>
        <w:t>磋商响应文件</w:t>
      </w:r>
      <w:r>
        <w:rPr>
          <w:rFonts w:hint="eastAsia" w:ascii="仿宋" w:hAnsi="仿宋" w:eastAsia="仿宋" w:cs="仿宋"/>
          <w:sz w:val="24"/>
          <w:highlight w:val="none"/>
        </w:rPr>
        <w:t>的正确性和真实性。</w:t>
      </w:r>
    </w:p>
    <w:p w14:paraId="554B87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1.2 </w:t>
      </w:r>
      <w:r>
        <w:rPr>
          <w:rFonts w:hint="eastAsia" w:ascii="仿宋" w:hAnsi="仿宋" w:eastAsia="仿宋" w:cs="仿宋"/>
          <w:sz w:val="24"/>
          <w:highlight w:val="none"/>
          <w:lang w:eastAsia="zh-CN"/>
        </w:rPr>
        <w:t>磋商响应文件</w:t>
      </w:r>
      <w:r>
        <w:rPr>
          <w:rFonts w:hint="eastAsia" w:ascii="仿宋" w:hAnsi="仿宋" w:eastAsia="仿宋" w:cs="仿宋"/>
          <w:sz w:val="24"/>
          <w:highlight w:val="none"/>
        </w:rPr>
        <w:t>以及</w:t>
      </w:r>
      <w:r>
        <w:rPr>
          <w:rFonts w:hint="eastAsia" w:ascii="仿宋" w:hAnsi="仿宋" w:eastAsia="仿宋" w:cs="仿宋"/>
          <w:sz w:val="24"/>
          <w:highlight w:val="none"/>
          <w:lang w:eastAsia="zh-CN"/>
        </w:rPr>
        <w:t>磋商</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方与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、采购代理机构就有关</w:t>
      </w:r>
      <w:r>
        <w:rPr>
          <w:rFonts w:hint="eastAsia" w:ascii="仿宋" w:hAnsi="仿宋" w:eastAsia="仿宋" w:cs="仿宋"/>
          <w:sz w:val="24"/>
          <w:highlight w:val="none"/>
          <w:lang w:eastAsia="zh-CN"/>
        </w:rPr>
        <w:t>磋商</w:t>
      </w:r>
      <w:r>
        <w:rPr>
          <w:rFonts w:hint="eastAsia" w:ascii="仿宋" w:hAnsi="仿宋" w:eastAsia="仿宋" w:cs="仿宋"/>
          <w:sz w:val="24"/>
          <w:highlight w:val="none"/>
        </w:rPr>
        <w:t>事宜的所有来往函电，均应以中文书写（技术术语除外）。</w:t>
      </w:r>
    </w:p>
    <w:p w14:paraId="1A5103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1.3 </w:t>
      </w:r>
      <w:r>
        <w:rPr>
          <w:rFonts w:hint="eastAsia" w:ascii="仿宋" w:hAnsi="仿宋" w:eastAsia="仿宋" w:cs="仿宋"/>
          <w:sz w:val="24"/>
          <w:highlight w:val="none"/>
          <w:lang w:eastAsia="zh-CN"/>
        </w:rPr>
        <w:t>磋商</w:t>
      </w:r>
      <w:r>
        <w:rPr>
          <w:rFonts w:hint="eastAsia" w:ascii="仿宋" w:hAnsi="仿宋" w:eastAsia="仿宋" w:cs="仿宋"/>
          <w:sz w:val="24"/>
          <w:highlight w:val="none"/>
        </w:rPr>
        <w:t>计量单位，除</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中有特殊要求外，应采用中华人民共和国法定计量单位，货币单位：人民币元。</w:t>
      </w:r>
    </w:p>
    <w:p w14:paraId="2188D0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的要求提供的</w:t>
      </w:r>
      <w:r>
        <w:rPr>
          <w:rFonts w:hint="eastAsia" w:ascii="仿宋" w:hAnsi="仿宋" w:eastAsia="仿宋" w:cs="仿宋"/>
          <w:sz w:val="24"/>
          <w:highlight w:val="none"/>
          <w:lang w:eastAsia="zh-CN"/>
        </w:rPr>
        <w:t>磋商响应文件</w:t>
      </w:r>
      <w:r>
        <w:rPr>
          <w:rFonts w:hint="eastAsia" w:ascii="仿宋" w:hAnsi="仿宋" w:eastAsia="仿宋" w:cs="仿宋"/>
          <w:sz w:val="24"/>
          <w:highlight w:val="none"/>
        </w:rPr>
        <w:t>可能导致被拒绝。</w:t>
      </w:r>
    </w:p>
    <w:p w14:paraId="05653A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w:t>
      </w:r>
      <w:r>
        <w:rPr>
          <w:rFonts w:hint="eastAsia" w:ascii="仿宋" w:hAnsi="仿宋" w:eastAsia="仿宋" w:cs="仿宋"/>
          <w:b/>
          <w:sz w:val="24"/>
          <w:highlight w:val="none"/>
          <w:lang w:eastAsia="zh-CN"/>
        </w:rPr>
        <w:t>磋商响应文件</w:t>
      </w:r>
      <w:r>
        <w:rPr>
          <w:rFonts w:hint="eastAsia" w:ascii="仿宋" w:hAnsi="仿宋" w:eastAsia="仿宋" w:cs="仿宋"/>
          <w:b/>
          <w:sz w:val="24"/>
          <w:highlight w:val="none"/>
        </w:rPr>
        <w:t>的形式和效力</w:t>
      </w:r>
    </w:p>
    <w:p w14:paraId="0B7665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w:t>
      </w:r>
      <w:r>
        <w:rPr>
          <w:rFonts w:hint="eastAsia" w:ascii="仿宋" w:hAnsi="仿宋" w:eastAsia="仿宋" w:cs="仿宋"/>
          <w:b/>
          <w:sz w:val="24"/>
          <w:highlight w:val="none"/>
          <w:lang w:eastAsia="zh-CN"/>
        </w:rPr>
        <w:t>磋商响应文件</w:t>
      </w:r>
      <w:r>
        <w:rPr>
          <w:rFonts w:hint="eastAsia" w:ascii="仿宋" w:hAnsi="仿宋" w:eastAsia="仿宋" w:cs="仿宋"/>
          <w:b/>
          <w:sz w:val="24"/>
          <w:highlight w:val="none"/>
        </w:rPr>
        <w:t>为电子</w:t>
      </w:r>
      <w:r>
        <w:rPr>
          <w:rFonts w:hint="eastAsia" w:ascii="仿宋" w:hAnsi="仿宋" w:eastAsia="仿宋" w:cs="仿宋"/>
          <w:b/>
          <w:sz w:val="24"/>
          <w:highlight w:val="none"/>
          <w:lang w:eastAsia="zh-CN"/>
        </w:rPr>
        <w:t>磋商响应文件</w:t>
      </w:r>
      <w:r>
        <w:rPr>
          <w:rFonts w:hint="eastAsia" w:ascii="仿宋" w:hAnsi="仿宋" w:eastAsia="仿宋" w:cs="仿宋"/>
          <w:b/>
          <w:sz w:val="24"/>
          <w:highlight w:val="none"/>
        </w:rPr>
        <w:t>，电子</w:t>
      </w:r>
      <w:r>
        <w:rPr>
          <w:rFonts w:hint="eastAsia" w:ascii="仿宋" w:hAnsi="仿宋" w:eastAsia="仿宋" w:cs="仿宋"/>
          <w:b/>
          <w:sz w:val="24"/>
          <w:highlight w:val="none"/>
          <w:lang w:eastAsia="zh-CN"/>
        </w:rPr>
        <w:t>磋商响应文件</w:t>
      </w:r>
      <w:r>
        <w:rPr>
          <w:rFonts w:hint="eastAsia" w:ascii="仿宋" w:hAnsi="仿宋" w:eastAsia="仿宋" w:cs="仿宋"/>
          <w:b/>
          <w:sz w:val="24"/>
          <w:highlight w:val="none"/>
        </w:rPr>
        <w:t>按“政采云</w:t>
      </w:r>
      <w:r>
        <w:rPr>
          <w:rFonts w:hint="eastAsia" w:ascii="仿宋" w:hAnsi="仿宋" w:eastAsia="仿宋" w:cs="仿宋"/>
          <w:b/>
          <w:sz w:val="24"/>
          <w:highlight w:val="none"/>
          <w:lang w:eastAsia="zh-CN"/>
        </w:rPr>
        <w:t>磋商响应人</w:t>
      </w:r>
      <w:r>
        <w:rPr>
          <w:rFonts w:hint="eastAsia" w:ascii="仿宋" w:hAnsi="仿宋" w:eastAsia="仿宋" w:cs="仿宋"/>
          <w:b/>
          <w:sz w:val="24"/>
          <w:highlight w:val="none"/>
        </w:rPr>
        <w:t>项目采购-电子</w:t>
      </w:r>
      <w:r>
        <w:rPr>
          <w:rFonts w:hint="eastAsia" w:ascii="仿宋" w:hAnsi="仿宋" w:eastAsia="仿宋" w:cs="仿宋"/>
          <w:b/>
          <w:sz w:val="24"/>
          <w:highlight w:val="none"/>
          <w:lang w:val="en-US" w:eastAsia="zh-CN"/>
        </w:rPr>
        <w:t>招投标</w:t>
      </w:r>
      <w:r>
        <w:rPr>
          <w:rFonts w:hint="eastAsia" w:ascii="仿宋" w:hAnsi="仿宋" w:eastAsia="仿宋" w:cs="仿宋"/>
          <w:b/>
          <w:sz w:val="24"/>
          <w:highlight w:val="none"/>
        </w:rPr>
        <w:t>操作指南”及本</w:t>
      </w:r>
      <w:r>
        <w:rPr>
          <w:rFonts w:hint="eastAsia" w:ascii="仿宋" w:hAnsi="仿宋" w:eastAsia="仿宋" w:cs="仿宋"/>
          <w:b/>
          <w:sz w:val="24"/>
          <w:highlight w:val="none"/>
          <w:lang w:eastAsia="zh-CN"/>
        </w:rPr>
        <w:t>磋商文件</w:t>
      </w:r>
      <w:r>
        <w:rPr>
          <w:rFonts w:hint="eastAsia" w:ascii="仿宋" w:hAnsi="仿宋" w:eastAsia="仿宋" w:cs="仿宋"/>
          <w:b/>
          <w:sz w:val="24"/>
          <w:highlight w:val="none"/>
        </w:rPr>
        <w:t>要求制作、加密传输。</w:t>
      </w:r>
    </w:p>
    <w:p w14:paraId="7A65B9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w:t>
      </w:r>
      <w:r>
        <w:rPr>
          <w:rFonts w:hint="eastAsia" w:ascii="仿宋" w:hAnsi="仿宋" w:eastAsia="仿宋" w:cs="仿宋"/>
          <w:b/>
          <w:sz w:val="24"/>
          <w:highlight w:val="none"/>
          <w:u w:val="single"/>
          <w:lang w:eastAsia="zh-CN"/>
        </w:rPr>
        <w:t>磋商响应文件</w:t>
      </w:r>
      <w:r>
        <w:rPr>
          <w:rFonts w:hint="eastAsia" w:ascii="仿宋" w:hAnsi="仿宋" w:eastAsia="仿宋" w:cs="仿宋"/>
          <w:b/>
          <w:sz w:val="24"/>
          <w:highlight w:val="none"/>
          <w:u w:val="single"/>
        </w:rPr>
        <w:t>的效力：</w:t>
      </w:r>
    </w:p>
    <w:p w14:paraId="10C76C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lang w:eastAsia="zh-CN"/>
        </w:rPr>
        <w:t>磋商响应文件</w:t>
      </w:r>
      <w:r>
        <w:rPr>
          <w:rFonts w:hint="eastAsia" w:ascii="仿宋" w:hAnsi="仿宋" w:eastAsia="仿宋" w:cs="仿宋"/>
          <w:b/>
          <w:sz w:val="24"/>
          <w:highlight w:val="none"/>
          <w:u w:val="single"/>
        </w:rPr>
        <w:t>未在</w:t>
      </w:r>
      <w:r>
        <w:rPr>
          <w:rFonts w:hint="eastAsia" w:ascii="仿宋" w:hAnsi="仿宋" w:eastAsia="仿宋" w:cs="仿宋"/>
          <w:b/>
          <w:sz w:val="24"/>
          <w:highlight w:val="none"/>
          <w:u w:val="single"/>
          <w:lang w:eastAsia="zh-CN"/>
        </w:rPr>
        <w:t>磋商</w:t>
      </w:r>
      <w:r>
        <w:rPr>
          <w:rFonts w:hint="eastAsia" w:ascii="仿宋" w:hAnsi="仿宋" w:eastAsia="仿宋" w:cs="仿宋"/>
          <w:b/>
          <w:sz w:val="24"/>
          <w:highlight w:val="none"/>
          <w:u w:val="single"/>
        </w:rPr>
        <w:t>截止时间前完成传输的，视为</w:t>
      </w:r>
      <w:r>
        <w:rPr>
          <w:rFonts w:hint="eastAsia" w:ascii="仿宋" w:hAnsi="仿宋" w:eastAsia="仿宋" w:cs="仿宋"/>
          <w:b/>
          <w:sz w:val="24"/>
          <w:highlight w:val="none"/>
          <w:u w:val="single"/>
          <w:lang w:eastAsia="zh-CN"/>
        </w:rPr>
        <w:t>磋商响应文件</w:t>
      </w:r>
      <w:r>
        <w:rPr>
          <w:rFonts w:hint="eastAsia" w:ascii="仿宋" w:hAnsi="仿宋" w:eastAsia="仿宋" w:cs="仿宋"/>
          <w:b/>
          <w:sz w:val="24"/>
          <w:highlight w:val="none"/>
          <w:u w:val="single"/>
        </w:rPr>
        <w:t>撤回；</w:t>
      </w:r>
      <w:r>
        <w:rPr>
          <w:rFonts w:hint="eastAsia" w:ascii="仿宋" w:hAnsi="仿宋" w:eastAsia="仿宋" w:cs="仿宋"/>
          <w:b/>
          <w:sz w:val="24"/>
          <w:highlight w:val="none"/>
          <w:u w:val="single"/>
          <w:lang w:eastAsia="zh-CN"/>
        </w:rPr>
        <w:t>磋商响应文件</w:t>
      </w:r>
      <w:r>
        <w:rPr>
          <w:rFonts w:hint="eastAsia" w:ascii="仿宋" w:hAnsi="仿宋" w:eastAsia="仿宋" w:cs="仿宋"/>
          <w:b/>
          <w:sz w:val="24"/>
          <w:highlight w:val="none"/>
          <w:u w:val="single"/>
        </w:rPr>
        <w:t>未按时解密，亦视为</w:t>
      </w:r>
      <w:r>
        <w:rPr>
          <w:rFonts w:hint="eastAsia" w:ascii="仿宋" w:hAnsi="仿宋" w:eastAsia="仿宋" w:cs="仿宋"/>
          <w:b/>
          <w:sz w:val="24"/>
          <w:highlight w:val="none"/>
          <w:u w:val="single"/>
          <w:lang w:eastAsia="zh-CN"/>
        </w:rPr>
        <w:t>磋商响应文件</w:t>
      </w:r>
      <w:r>
        <w:rPr>
          <w:rFonts w:hint="eastAsia" w:ascii="仿宋" w:hAnsi="仿宋" w:eastAsia="仿宋" w:cs="仿宋"/>
          <w:b/>
          <w:sz w:val="24"/>
          <w:highlight w:val="none"/>
          <w:u w:val="single"/>
        </w:rPr>
        <w:t>撤回。</w:t>
      </w:r>
    </w:p>
    <w:p w14:paraId="006F51F3">
      <w:pPr>
        <w:pStyle w:val="9"/>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xml:space="preserve">. </w:t>
      </w:r>
      <w:r>
        <w:rPr>
          <w:rFonts w:hint="eastAsia" w:ascii="仿宋" w:hAnsi="仿宋" w:eastAsia="仿宋" w:cs="仿宋"/>
          <w:b/>
          <w:sz w:val="24"/>
          <w:szCs w:val="24"/>
          <w:highlight w:val="none"/>
          <w:lang w:eastAsia="zh-CN"/>
        </w:rPr>
        <w:t>磋商响应文件</w:t>
      </w:r>
      <w:r>
        <w:rPr>
          <w:rFonts w:hint="eastAsia" w:ascii="仿宋" w:hAnsi="仿宋" w:eastAsia="仿宋" w:cs="仿宋"/>
          <w:b/>
          <w:sz w:val="24"/>
          <w:szCs w:val="24"/>
          <w:highlight w:val="none"/>
        </w:rPr>
        <w:t>的组成</w:t>
      </w:r>
    </w:p>
    <w:p w14:paraId="3673F604">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磋商响应文件</w:t>
      </w:r>
      <w:r>
        <w:rPr>
          <w:rFonts w:hint="eastAsia" w:ascii="仿宋" w:hAnsi="仿宋" w:eastAsia="仿宋" w:cs="仿宋"/>
          <w:sz w:val="24"/>
          <w:highlight w:val="none"/>
        </w:rPr>
        <w:t>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w:t>
      </w:r>
      <w:r>
        <w:rPr>
          <w:rFonts w:hint="eastAsia" w:ascii="仿宋" w:hAnsi="仿宋" w:eastAsia="仿宋" w:cs="仿宋"/>
          <w:sz w:val="24"/>
          <w:highlight w:val="none"/>
          <w:lang w:eastAsia="zh-CN"/>
        </w:rPr>
        <w:t>商务技术文件</w:t>
      </w:r>
      <w:r>
        <w:rPr>
          <w:rFonts w:hint="eastAsia" w:ascii="仿宋" w:hAnsi="仿宋" w:eastAsia="仿宋" w:cs="仿宋"/>
          <w:sz w:val="24"/>
          <w:highlight w:val="none"/>
        </w:rPr>
        <w:t>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w:t>
      </w:r>
      <w:r>
        <w:rPr>
          <w:rFonts w:hint="eastAsia" w:ascii="仿宋" w:hAnsi="仿宋" w:eastAsia="仿宋" w:cs="仿宋"/>
          <w:b/>
          <w:sz w:val="24"/>
          <w:highlight w:val="none"/>
          <w:lang w:eastAsia="zh-CN"/>
        </w:rPr>
        <w:t>磋商响应文件</w:t>
      </w:r>
      <w:r>
        <w:rPr>
          <w:rFonts w:hint="eastAsia" w:ascii="仿宋" w:hAnsi="仿宋" w:eastAsia="仿宋" w:cs="仿宋"/>
          <w:b/>
          <w:sz w:val="24"/>
          <w:highlight w:val="none"/>
        </w:rPr>
        <w:t>中所须加盖公章部分均应采用电子签章。</w:t>
      </w:r>
    </w:p>
    <w:p w14:paraId="7937C32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5DBD165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507B00E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2.1.2联合协议（如有)；</w:t>
      </w:r>
    </w:p>
    <w:p w14:paraId="10767E8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eastAsia="zh-CN"/>
        </w:rPr>
        <w:t>如有</w:t>
      </w:r>
      <w:r>
        <w:rPr>
          <w:rFonts w:hint="eastAsia" w:ascii="仿宋" w:hAnsi="仿宋" w:eastAsia="仿宋" w:cs="仿宋"/>
          <w:snapToGrid w:val="0"/>
          <w:color w:val="auto"/>
          <w:kern w:val="28"/>
          <w:sz w:val="24"/>
          <w:szCs w:val="20"/>
          <w:highlight w:val="none"/>
        </w:rPr>
        <w:t>)</w:t>
      </w:r>
      <w:r>
        <w:rPr>
          <w:rFonts w:hint="eastAsia" w:ascii="仿宋" w:hAnsi="仿宋" w:eastAsia="仿宋" w:cs="仿宋"/>
          <w:sz w:val="24"/>
          <w:highlight w:val="none"/>
        </w:rPr>
        <w:t>；</w:t>
      </w:r>
    </w:p>
    <w:p w14:paraId="64546A2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落实政府采购政策需满足的资格要求（如有)；</w:t>
      </w:r>
    </w:p>
    <w:p w14:paraId="3B471BE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本项目的特定资格要求（如有)。</w:t>
      </w:r>
    </w:p>
    <w:p w14:paraId="603304C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734298E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2.2.1磋商</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lang w:eastAsia="zh-CN"/>
        </w:rPr>
        <w:t>函；</w:t>
      </w:r>
    </w:p>
    <w:p w14:paraId="610D1C5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14:paraId="3C68871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w:t>
      </w:r>
      <w:r>
        <w:rPr>
          <w:rFonts w:hint="eastAsia" w:ascii="仿宋" w:hAnsi="仿宋" w:eastAsia="仿宋" w:cs="仿宋"/>
          <w:color w:val="auto"/>
          <w:sz w:val="24"/>
          <w:highlight w:val="none"/>
          <w:lang w:eastAsia="zh-CN"/>
        </w:rPr>
        <w:t>法定代表人及其授权代表身份证复印件（正反面）；</w:t>
      </w:r>
    </w:p>
    <w:p w14:paraId="740359C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授权代表社保证明</w:t>
      </w:r>
      <w:r>
        <w:rPr>
          <w:rFonts w:hint="eastAsia" w:ascii="仿宋" w:hAnsi="仿宋" w:eastAsia="仿宋" w:cs="仿宋"/>
          <w:color w:val="auto"/>
          <w:sz w:val="24"/>
          <w:highlight w:val="none"/>
          <w:lang w:val="en-US" w:eastAsia="zh-CN"/>
        </w:rPr>
        <w:t>复印件</w:t>
      </w:r>
      <w:r>
        <w:rPr>
          <w:rFonts w:hint="eastAsia" w:ascii="仿宋" w:hAnsi="仿宋" w:eastAsia="仿宋" w:cs="仿宋"/>
          <w:color w:val="auto"/>
          <w:sz w:val="24"/>
          <w:highlight w:val="none"/>
          <w:lang w:eastAsia="zh-CN"/>
        </w:rPr>
        <w:t>；</w:t>
      </w:r>
    </w:p>
    <w:p w14:paraId="5A3C0DB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法定代表人身份证明书；</w:t>
      </w:r>
    </w:p>
    <w:p w14:paraId="331E170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磋商响应人在磋商响应文件技术偏离说明表中，应对项目技术规范和服务要求中所提出各项要求进行答复、说明和解释。如果磋商响应人在技术偏离表中注明无偏离，评标结束后、签订采购合同前又认为其实际产品与磋商响应技术需求不一致的，视为磋商响应人在磋商响应有效期内对其磋商响应文件进行了实质性修改，采购代理机构将把这一情况报送采购监管部门；</w:t>
      </w:r>
    </w:p>
    <w:p w14:paraId="5AFBF11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5B8C57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w:t>
      </w:r>
      <w:r>
        <w:rPr>
          <w:rFonts w:hint="eastAsia" w:ascii="仿宋" w:hAnsi="仿宋" w:eastAsia="仿宋" w:cs="仿宋"/>
          <w:sz w:val="24"/>
          <w:highlight w:val="none"/>
          <w:lang w:val="en-US" w:eastAsia="zh-CN"/>
        </w:rPr>
        <w:t>。</w:t>
      </w:r>
      <w:r>
        <w:rPr>
          <w:rFonts w:hint="eastAsia" w:ascii="仿宋" w:hAnsi="仿宋" w:eastAsia="仿宋" w:cs="仿宋"/>
          <w:color w:val="auto"/>
          <w:sz w:val="24"/>
          <w:highlight w:val="none"/>
          <w:lang w:val="en-US" w:eastAsia="zh-CN"/>
        </w:rPr>
        <w:t>如无独立法人资格的分公司（如金融、保险、通讯等特定行业的全国性企业所设立的区域性分支机构）参加磋商的，磋商时提供的人员、资格、信誉、荣誉、企业认证与知识产权等，必须为磋商响应分公司本身所具有，总公司或其他分公司的人员、资格、信誉、荣誉、企业认证与知识产权等，不能作为该磋商响应分公司的文件予以确认。）；</w:t>
      </w:r>
    </w:p>
    <w:p w14:paraId="0B4B409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2.2.9磋商响应人应提供针对项目的完整技术服务解决方案：</w:t>
      </w:r>
    </w:p>
    <w:p w14:paraId="4B909ED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针对本项目的完整技术服务解决方案和实施方案；详细阐述项目方案的实现思路及关键技术；符合本项目对当前和未来发展的要求；以及对功能设计和实施计划的建议；</w:t>
      </w:r>
    </w:p>
    <w:p w14:paraId="6A621FE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磋商响应人作出中文注释，否则任何含糊不清的表述导致磋商小组技术扣分直至认定为磋商无效都将是磋商响应人的责任）；</w:t>
      </w:r>
    </w:p>
    <w:p w14:paraId="3973646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21E6184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3FC147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磋商响应人应以书面形式完整准确地表述售后服务承诺(范围、标准及期限等)、磋商响应人可能增加的服务承诺等。并明示服务承诺可能涉及的前提设定和费用，否则将被认为是无条件和免费的。承诺质保期内均提供免费上门服务；</w:t>
      </w:r>
    </w:p>
    <w:p w14:paraId="5B9036A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2.2.12磋商响应人售后服务证明材料：由磋商响应人根据本项目要求提供相应的售后服务证明材料或售后服务承诺；</w:t>
      </w:r>
    </w:p>
    <w:p w14:paraId="4135654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磋商响应人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43A77ED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磋商响应人承诺给予招标人的各种优惠条件，包括设备价格、运输、保险、安装调试、付款条件、技术服务、售后服务等方面的优惠；当优惠条件涉及“报价单”中的各项费用时，必须与最后报价相统一（如有）；</w:t>
      </w:r>
    </w:p>
    <w:p w14:paraId="63721CE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2.2.15备品备件清单（含随机自带的备品备件和质保期后供招标人选择的备品备件及配套零部件，明细备品备件及价格，且供货价格不高于成交价格；成交货物设备应提供易损部件的备件和整机备品）（如有）；</w:t>
      </w:r>
    </w:p>
    <w:p w14:paraId="3B86D16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3121495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2D6FC7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2.2.18未尽事宜请各磋商单位按磋商标准和相对应标项相关要求制作；</w:t>
      </w:r>
    </w:p>
    <w:p w14:paraId="61537934">
      <w:pPr>
        <w:snapToGrid w:val="0"/>
        <w:spacing w:line="440" w:lineRule="exact"/>
        <w:ind w:firstLine="480" w:firstLineChars="200"/>
        <w:rPr>
          <w:rFonts w:hint="eastAsia" w:ascii="仿宋" w:hAnsi="仿宋" w:eastAsia="仿宋" w:cs="仿宋"/>
          <w:sz w:val="24"/>
          <w:highlight w:val="none"/>
          <w:lang w:val="zh-CN" w:eastAsia="zh-CN"/>
        </w:rPr>
      </w:pPr>
      <w:r>
        <w:rPr>
          <w:rFonts w:hint="eastAsia" w:ascii="仿宋" w:hAnsi="仿宋" w:eastAsia="仿宋" w:cs="仿宋"/>
          <w:color w:val="auto"/>
          <w:sz w:val="24"/>
          <w:highlight w:val="none"/>
          <w:lang w:val="en-US" w:eastAsia="zh-CN"/>
        </w:rPr>
        <w:t>2.2.19磋商响应人需要说明的其他文件和说明（格式自拟）。</w:t>
      </w:r>
    </w:p>
    <w:p w14:paraId="629B21C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E830E7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w:t>
      </w:r>
      <w:r>
        <w:rPr>
          <w:rFonts w:hint="eastAsia" w:ascii="仿宋" w:hAnsi="仿宋" w:eastAsia="仿宋" w:cs="仿宋"/>
          <w:color w:val="auto"/>
          <w:sz w:val="24"/>
          <w:highlight w:val="none"/>
          <w:lang w:eastAsia="zh-CN"/>
        </w:rPr>
        <w:t>磋商一览表</w:t>
      </w:r>
      <w:r>
        <w:rPr>
          <w:rFonts w:hint="eastAsia" w:ascii="仿宋" w:hAnsi="仿宋" w:eastAsia="仿宋" w:cs="仿宋"/>
          <w:color w:val="auto"/>
          <w:sz w:val="24"/>
          <w:highlight w:val="none"/>
        </w:rPr>
        <w:t>（报价表）；</w:t>
      </w:r>
    </w:p>
    <w:p w14:paraId="53407BB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p>
    <w:p w14:paraId="2F65362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3B7A729F">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w:t>
      </w:r>
      <w:r>
        <w:rPr>
          <w:rFonts w:hint="eastAsia" w:ascii="仿宋" w:hAnsi="仿宋" w:eastAsia="仿宋" w:cs="仿宋"/>
          <w:b/>
          <w:bCs/>
          <w:i w:val="0"/>
          <w:iCs w:val="0"/>
          <w:snapToGrid/>
          <w:color w:val="auto"/>
          <w:kern w:val="2"/>
          <w:sz w:val="24"/>
          <w:szCs w:val="20"/>
          <w:highlight w:val="none"/>
          <w:vertAlign w:val="baseline"/>
          <w:lang w:val="en-US" w:eastAsia="zh-CN" w:bidi="ar-SA"/>
        </w:rPr>
        <w:t>磋商响应</w:t>
      </w:r>
      <w:r>
        <w:rPr>
          <w:rFonts w:hint="default" w:ascii="仿宋" w:hAnsi="仿宋" w:eastAsia="仿宋" w:cs="仿宋"/>
          <w:b/>
          <w:bCs/>
          <w:i w:val="0"/>
          <w:iCs w:val="0"/>
          <w:snapToGrid/>
          <w:color w:val="auto"/>
          <w:kern w:val="2"/>
          <w:sz w:val="24"/>
          <w:szCs w:val="20"/>
          <w:highlight w:val="none"/>
          <w:vertAlign w:val="baseline"/>
          <w:lang w:val="en-US" w:eastAsia="zh-CN" w:bidi="ar-SA"/>
        </w:rPr>
        <w:t>报价</w:t>
      </w:r>
    </w:p>
    <w:p w14:paraId="174116C2">
      <w:pPr>
        <w:adjustRightInd w:val="0"/>
        <w:snapToGrid w:val="0"/>
        <w:spacing w:line="440" w:lineRule="exact"/>
        <w:ind w:firstLine="480" w:firstLineChars="200"/>
        <w:jc w:val="both"/>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color w:val="auto"/>
          <w:sz w:val="24"/>
          <w:highlight w:val="none"/>
          <w:lang w:val="en-US" w:eastAsia="zh-CN"/>
        </w:rPr>
        <w:t>3.1</w:t>
      </w:r>
      <w:r>
        <w:rPr>
          <w:rFonts w:hint="eastAsia" w:ascii="仿宋" w:hAnsi="仿宋" w:eastAsia="仿宋" w:cs="仿宋"/>
          <w:color w:val="auto"/>
          <w:sz w:val="24"/>
          <w:highlight w:val="none"/>
          <w:lang w:val="en-US" w:eastAsia="zh-CN"/>
        </w:rPr>
        <w:t>磋商响应人</w:t>
      </w:r>
      <w:r>
        <w:rPr>
          <w:rFonts w:hint="default" w:ascii="仿宋" w:hAnsi="仿宋" w:eastAsia="仿宋" w:cs="仿宋"/>
          <w:color w:val="auto"/>
          <w:sz w:val="24"/>
          <w:highlight w:val="none"/>
          <w:lang w:val="en-US" w:eastAsia="zh-CN"/>
        </w:rPr>
        <w:t>应按</w:t>
      </w:r>
      <w:r>
        <w:rPr>
          <w:rFonts w:hint="eastAsia" w:ascii="仿宋" w:hAnsi="仿宋" w:eastAsia="仿宋" w:cs="仿宋"/>
          <w:color w:val="auto"/>
          <w:sz w:val="24"/>
          <w:highlight w:val="none"/>
          <w:lang w:val="en-US" w:eastAsia="zh-CN"/>
        </w:rPr>
        <w:t>磋商文件</w:t>
      </w:r>
      <w:r>
        <w:rPr>
          <w:rFonts w:hint="default" w:ascii="仿宋" w:hAnsi="仿宋" w:eastAsia="仿宋" w:cs="仿宋"/>
          <w:color w:val="auto"/>
          <w:sz w:val="24"/>
          <w:highlight w:val="none"/>
          <w:lang w:val="en-US" w:eastAsia="zh-CN"/>
        </w:rPr>
        <w:t>中《</w:t>
      </w:r>
      <w:r>
        <w:rPr>
          <w:rFonts w:hint="eastAsia" w:ascii="仿宋" w:hAnsi="仿宋" w:eastAsia="仿宋" w:cs="仿宋"/>
          <w:color w:val="auto"/>
          <w:sz w:val="24"/>
          <w:highlight w:val="none"/>
          <w:lang w:val="en-US" w:eastAsia="zh-CN"/>
        </w:rPr>
        <w:t>磋商一览表</w:t>
      </w:r>
      <w:r>
        <w:rPr>
          <w:rFonts w:hint="default" w:ascii="仿宋" w:hAnsi="仿宋" w:eastAsia="仿宋" w:cs="仿宋"/>
          <w:color w:val="auto"/>
          <w:sz w:val="24"/>
          <w:highlight w:val="none"/>
          <w:lang w:val="en-US" w:eastAsia="zh-CN"/>
        </w:rPr>
        <w:t>》等附表要求填写。</w:t>
      </w:r>
    </w:p>
    <w:p w14:paraId="27ACE131">
      <w:pPr>
        <w:adjustRightInd w:val="0"/>
        <w:snapToGrid w:val="0"/>
        <w:spacing w:line="440" w:lineRule="exact"/>
        <w:ind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w:t>
      </w:r>
      <w:r>
        <w:rPr>
          <w:rFonts w:hint="eastAsia" w:ascii="仿宋" w:hAnsi="仿宋" w:eastAsia="仿宋" w:cs="仿宋"/>
          <w:b w:val="0"/>
          <w:bCs w:val="0"/>
          <w:i w:val="0"/>
          <w:iCs w:val="0"/>
          <w:color w:val="auto"/>
          <w:kern w:val="2"/>
          <w:sz w:val="24"/>
          <w:szCs w:val="24"/>
          <w:highlight w:val="none"/>
          <w:vertAlign w:val="baseline"/>
          <w:lang w:val="en-US" w:eastAsia="zh-CN" w:bidi="ar-SA"/>
        </w:rPr>
        <w:t>2</w:t>
      </w:r>
      <w:r>
        <w:rPr>
          <w:rFonts w:hint="default" w:ascii="仿宋" w:hAnsi="仿宋" w:eastAsia="仿宋" w:cs="仿宋"/>
          <w:b w:val="0"/>
          <w:bCs w:val="0"/>
          <w:i w:val="0"/>
          <w:iCs w:val="0"/>
          <w:color w:val="auto"/>
          <w:kern w:val="2"/>
          <w:sz w:val="24"/>
          <w:szCs w:val="24"/>
          <w:highlight w:val="none"/>
          <w:vertAlign w:val="baseline"/>
          <w:lang w:val="en-US" w:eastAsia="zh-CN" w:bidi="ar-SA"/>
        </w:rPr>
        <w:t>报价为</w:t>
      </w:r>
      <w:r>
        <w:rPr>
          <w:rFonts w:hint="eastAsia" w:ascii="仿宋" w:hAnsi="仿宋" w:eastAsia="仿宋" w:cs="仿宋"/>
          <w:b w:val="0"/>
          <w:bCs w:val="0"/>
          <w:i w:val="0"/>
          <w:iCs w:val="0"/>
          <w:color w:val="auto"/>
          <w:kern w:val="2"/>
          <w:sz w:val="24"/>
          <w:szCs w:val="24"/>
          <w:highlight w:val="none"/>
          <w:vertAlign w:val="baseline"/>
          <w:lang w:val="en-US" w:eastAsia="zh-CN" w:bidi="ar-SA"/>
        </w:rPr>
        <w:t>招标人</w:t>
      </w:r>
      <w:r>
        <w:rPr>
          <w:rFonts w:hint="default" w:ascii="仿宋" w:hAnsi="仿宋" w:eastAsia="仿宋" w:cs="仿宋"/>
          <w:b w:val="0"/>
          <w:bCs w:val="0"/>
          <w:i w:val="0"/>
          <w:iCs w:val="0"/>
          <w:color w:val="auto"/>
          <w:kern w:val="2"/>
          <w:sz w:val="24"/>
          <w:szCs w:val="24"/>
          <w:highlight w:val="none"/>
          <w:vertAlign w:val="baseline"/>
          <w:lang w:val="en-US" w:eastAsia="zh-CN" w:bidi="ar-SA"/>
        </w:rPr>
        <w:t>可以合格使用产品的价格，包括货款、包装、运输、保险、货到就位以及安装、调试、培训、保修及产品知识产权等一切费用。</w:t>
      </w:r>
    </w:p>
    <w:p w14:paraId="3E3EA18B">
      <w:pPr>
        <w:adjustRightInd w:val="0"/>
        <w:snapToGrid w:val="0"/>
        <w:spacing w:line="440" w:lineRule="exact"/>
        <w:ind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w:t>
      </w:r>
      <w:r>
        <w:rPr>
          <w:rFonts w:hint="eastAsia" w:ascii="仿宋" w:hAnsi="仿宋" w:eastAsia="仿宋" w:cs="仿宋"/>
          <w:b w:val="0"/>
          <w:bCs w:val="0"/>
          <w:i w:val="0"/>
          <w:iCs w:val="0"/>
          <w:color w:val="auto"/>
          <w:kern w:val="2"/>
          <w:sz w:val="24"/>
          <w:szCs w:val="24"/>
          <w:highlight w:val="none"/>
          <w:vertAlign w:val="baseline"/>
          <w:lang w:val="en-US" w:eastAsia="zh-CN" w:bidi="ar-SA"/>
        </w:rPr>
        <w:t>3磋商文件</w:t>
      </w:r>
      <w:r>
        <w:rPr>
          <w:rFonts w:hint="default" w:ascii="仿宋" w:hAnsi="仿宋" w:eastAsia="仿宋" w:cs="仿宋"/>
          <w:b w:val="0"/>
          <w:bCs w:val="0"/>
          <w:i w:val="0"/>
          <w:iCs w:val="0"/>
          <w:color w:val="auto"/>
          <w:kern w:val="2"/>
          <w:sz w:val="24"/>
          <w:szCs w:val="24"/>
          <w:highlight w:val="none"/>
          <w:vertAlign w:val="baseline"/>
          <w:lang w:val="en-US" w:eastAsia="zh-CN" w:bidi="ar-SA"/>
        </w:rPr>
        <w:t>未列明，而</w:t>
      </w:r>
      <w:r>
        <w:rPr>
          <w:rFonts w:hint="eastAsia" w:ascii="仿宋" w:hAnsi="仿宋" w:eastAsia="仿宋" w:cs="仿宋"/>
          <w:b w:val="0"/>
          <w:bCs w:val="0"/>
          <w:i w:val="0"/>
          <w:iCs w:val="0"/>
          <w:color w:val="auto"/>
          <w:kern w:val="2"/>
          <w:sz w:val="24"/>
          <w:szCs w:val="24"/>
          <w:highlight w:val="none"/>
          <w:vertAlign w:val="baseline"/>
          <w:lang w:val="en-US" w:eastAsia="zh-CN" w:bidi="ar-SA"/>
        </w:rPr>
        <w:t>磋商响应人</w:t>
      </w:r>
      <w:r>
        <w:rPr>
          <w:rFonts w:hint="default" w:ascii="仿宋" w:hAnsi="仿宋" w:eastAsia="仿宋" w:cs="仿宋"/>
          <w:b w:val="0"/>
          <w:bCs w:val="0"/>
          <w:i w:val="0"/>
          <w:iCs w:val="0"/>
          <w:color w:val="auto"/>
          <w:kern w:val="2"/>
          <w:sz w:val="24"/>
          <w:szCs w:val="24"/>
          <w:highlight w:val="none"/>
          <w:vertAlign w:val="baseline"/>
          <w:lang w:val="en-US" w:eastAsia="zh-CN" w:bidi="ar-SA"/>
        </w:rPr>
        <w:t>认为必需的费用也需列入报价。</w:t>
      </w:r>
    </w:p>
    <w:p w14:paraId="6DD9973B">
      <w:pPr>
        <w:adjustRightInd w:val="0"/>
        <w:snapToGrid w:val="0"/>
        <w:spacing w:line="440" w:lineRule="exact"/>
        <w:ind w:firstLine="482" w:firstLineChars="200"/>
        <w:jc w:val="both"/>
        <w:rPr>
          <w:rFonts w:hint="eastAsia" w:ascii="仿宋" w:hAnsi="仿宋" w:eastAsia="仿宋" w:cs="仿宋"/>
          <w:b/>
          <w:color w:val="auto"/>
          <w:sz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4磋商响应报价</w:t>
      </w:r>
      <w:r>
        <w:rPr>
          <w:rFonts w:hint="default" w:ascii="仿宋" w:hAnsi="仿宋" w:eastAsia="仿宋" w:cs="仿宋"/>
          <w:b/>
          <w:bCs/>
          <w:i w:val="0"/>
          <w:iCs w:val="0"/>
          <w:color w:val="auto"/>
          <w:kern w:val="2"/>
          <w:sz w:val="24"/>
          <w:szCs w:val="24"/>
          <w:highlight w:val="none"/>
          <w:vertAlign w:val="baseline"/>
          <w:lang w:val="en-US" w:eastAsia="zh-CN" w:bidi="ar-SA"/>
        </w:rPr>
        <w:t>只允许有一个报价，有选择的报价将不予接受（除指定外）。</w:t>
      </w:r>
    </w:p>
    <w:p w14:paraId="265990AB">
      <w:pPr>
        <w:adjustRightInd w:val="0"/>
        <w:snapToGrid w:val="0"/>
        <w:spacing w:line="440" w:lineRule="exact"/>
        <w:ind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w:t>
      </w:r>
      <w:r>
        <w:rPr>
          <w:rFonts w:hint="eastAsia" w:ascii="仿宋" w:hAnsi="仿宋" w:eastAsia="仿宋" w:cs="仿宋"/>
          <w:b w:val="0"/>
          <w:bCs w:val="0"/>
          <w:i w:val="0"/>
          <w:iCs w:val="0"/>
          <w:color w:val="auto"/>
          <w:kern w:val="2"/>
          <w:sz w:val="24"/>
          <w:szCs w:val="24"/>
          <w:highlight w:val="none"/>
          <w:vertAlign w:val="baseline"/>
          <w:lang w:val="en-US" w:eastAsia="zh-CN" w:bidi="ar-SA"/>
        </w:rPr>
        <w:t>5磋商响应人</w:t>
      </w:r>
      <w:r>
        <w:rPr>
          <w:rFonts w:hint="default" w:ascii="仿宋" w:hAnsi="仿宋" w:eastAsia="仿宋" w:cs="仿宋"/>
          <w:b w:val="0"/>
          <w:bCs w:val="0"/>
          <w:i w:val="0"/>
          <w:iCs w:val="0"/>
          <w:color w:val="auto"/>
          <w:kern w:val="2"/>
          <w:sz w:val="24"/>
          <w:szCs w:val="24"/>
          <w:highlight w:val="none"/>
          <w:vertAlign w:val="baseline"/>
          <w:lang w:val="en-US" w:eastAsia="zh-CN" w:bidi="ar-SA"/>
        </w:rPr>
        <w:t>提供虚假材料</w:t>
      </w:r>
      <w:r>
        <w:rPr>
          <w:rFonts w:hint="eastAsia" w:ascii="仿宋" w:hAnsi="仿宋" w:eastAsia="仿宋" w:cs="仿宋"/>
          <w:b w:val="0"/>
          <w:bCs w:val="0"/>
          <w:i w:val="0"/>
          <w:iCs w:val="0"/>
          <w:color w:val="auto"/>
          <w:kern w:val="2"/>
          <w:sz w:val="24"/>
          <w:szCs w:val="24"/>
          <w:highlight w:val="none"/>
          <w:vertAlign w:val="baseline"/>
          <w:lang w:val="en-US" w:eastAsia="zh-CN" w:bidi="ar-SA"/>
        </w:rPr>
        <w:t>磋商</w:t>
      </w:r>
      <w:r>
        <w:rPr>
          <w:rFonts w:hint="default" w:ascii="仿宋" w:hAnsi="仿宋" w:eastAsia="仿宋" w:cs="仿宋"/>
          <w:b w:val="0"/>
          <w:bCs w:val="0"/>
          <w:i w:val="0"/>
          <w:iCs w:val="0"/>
          <w:color w:val="auto"/>
          <w:kern w:val="2"/>
          <w:sz w:val="24"/>
          <w:szCs w:val="24"/>
          <w:highlight w:val="none"/>
          <w:vertAlign w:val="baseline"/>
          <w:lang w:val="en-US" w:eastAsia="zh-CN" w:bidi="ar-SA"/>
        </w:rPr>
        <w:t>的，</w:t>
      </w:r>
      <w:r>
        <w:rPr>
          <w:rFonts w:hint="eastAsia" w:ascii="仿宋" w:hAnsi="仿宋" w:eastAsia="仿宋" w:cs="仿宋"/>
          <w:b w:val="0"/>
          <w:bCs w:val="0"/>
          <w:i w:val="0"/>
          <w:iCs w:val="0"/>
          <w:color w:val="auto"/>
          <w:kern w:val="2"/>
          <w:sz w:val="24"/>
          <w:szCs w:val="24"/>
          <w:highlight w:val="none"/>
          <w:vertAlign w:val="baseline"/>
          <w:lang w:val="en-US" w:eastAsia="zh-CN" w:bidi="ar-SA"/>
        </w:rPr>
        <w:t>磋商</w:t>
      </w:r>
      <w:r>
        <w:rPr>
          <w:rFonts w:hint="default" w:ascii="仿宋" w:hAnsi="仿宋" w:eastAsia="仿宋" w:cs="仿宋"/>
          <w:b w:val="0"/>
          <w:bCs w:val="0"/>
          <w:i w:val="0"/>
          <w:iCs w:val="0"/>
          <w:color w:val="auto"/>
          <w:kern w:val="2"/>
          <w:sz w:val="24"/>
          <w:szCs w:val="24"/>
          <w:highlight w:val="none"/>
          <w:vertAlign w:val="baseline"/>
          <w:lang w:val="en-US" w:eastAsia="zh-CN" w:bidi="ar-SA"/>
        </w:rPr>
        <w:t>无效。</w:t>
      </w:r>
    </w:p>
    <w:p w14:paraId="7A035A7D">
      <w:pPr>
        <w:pStyle w:val="22"/>
        <w:snapToGrid w:val="0"/>
        <w:spacing w:before="0" w:line="440" w:lineRule="exact"/>
        <w:ind w:firstLine="482" w:firstLineChars="20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lang w:eastAsia="zh-CN"/>
        </w:rPr>
        <w:t>磋商响应文件</w:t>
      </w:r>
      <w:r>
        <w:rPr>
          <w:rFonts w:hint="eastAsia" w:ascii="仿宋" w:hAnsi="仿宋" w:eastAsia="仿宋" w:cs="仿宋"/>
          <w:b/>
          <w:szCs w:val="24"/>
          <w:highlight w:val="none"/>
        </w:rPr>
        <w:t>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55C9BB75">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磋商响应文件分为资格文件、商务技术文件、报价文件三部分。各磋商响应人在编制磋商响应文件时请按照磋商文件第六部分规定的格式进行，混乱的编排导致磋商响应文件被误读或磋商小组查找不到有效文件是磋商响应人的风险。</w:t>
      </w:r>
    </w:p>
    <w:p w14:paraId="1031B7B9">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磋商响应人进行电子磋商应安装客户端软件—“政采云电子交易客户端”，并按照磋商文件和电子交易平台的要求编制并加密磋商响应文件。磋商响应人未按规定加密的磋商响应文件，电子交易平台将拒收并提示。</w:t>
      </w:r>
    </w:p>
    <w:p w14:paraId="380D1334">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738D3197">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磋商响应文件按照磋商文件第六部分格式要求进行签署、盖章。磋商响应人的磋商响应文件未按照磋商文件要求签署、盖章的，其磋商无效。</w:t>
      </w:r>
    </w:p>
    <w:p w14:paraId="4D45670A">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为确保网上操作合法、有效和安全，磋商响应人应当在磋商截止时间前完成在“政府采购云平台”的身份认证，确保在电子磋商过程中能够对相关数据电文进行加密和使用电子签名。</w:t>
      </w:r>
    </w:p>
    <w:p w14:paraId="1F37BF52">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磋商文件对磋商响应文件签署、盖章的要求适用于电子签名。</w:t>
      </w:r>
    </w:p>
    <w:p w14:paraId="64ACAB75">
      <w:pPr>
        <w:pStyle w:val="22"/>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w:t>
      </w:r>
      <w:r>
        <w:rPr>
          <w:rFonts w:hint="eastAsia" w:ascii="仿宋" w:hAnsi="仿宋" w:eastAsia="仿宋" w:cs="仿宋"/>
          <w:b/>
          <w:szCs w:val="24"/>
          <w:highlight w:val="none"/>
          <w:lang w:eastAsia="zh-CN"/>
        </w:rPr>
        <w:t>磋商响应文件</w:t>
      </w:r>
      <w:r>
        <w:rPr>
          <w:rFonts w:hint="eastAsia" w:ascii="仿宋" w:hAnsi="仿宋" w:eastAsia="仿宋" w:cs="仿宋"/>
          <w:b/>
          <w:szCs w:val="24"/>
          <w:highlight w:val="none"/>
        </w:rPr>
        <w:t>的提交、补充、修改、撤回</w:t>
      </w:r>
    </w:p>
    <w:p w14:paraId="3F91204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 xml:space="preserve">1 </w:t>
      </w:r>
      <w:r>
        <w:rPr>
          <w:rFonts w:hint="eastAsia" w:ascii="仿宋" w:hAnsi="仿宋" w:eastAsia="仿宋" w:cs="仿宋"/>
          <w:sz w:val="24"/>
          <w:highlight w:val="none"/>
          <w:lang w:val="zh-CN"/>
        </w:rPr>
        <w:t>磋商响应人应当在提交</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lang w:val="zh-CN"/>
        </w:rPr>
        <w:t>响应文件截止时间前完成</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lang w:val="zh-CN"/>
        </w:rPr>
        <w:t>响应文件的传输提交，并可以补充、修改或者撤回</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lang w:val="zh-CN"/>
        </w:rPr>
        <w:t>响应文件。补充或者修改</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lang w:val="zh-CN"/>
        </w:rPr>
        <w:t>响应文件的，应当先行撤回原文件，补充、修改后重新传输提交。提交</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lang w:val="zh-CN"/>
        </w:rPr>
        <w:t>响应文件截止时间前未完成传输的，视为撤回</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lang w:val="zh-CN"/>
        </w:rPr>
        <w:t>响应文件。</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lang w:val="zh-CN"/>
        </w:rPr>
        <w:t>响应截止时间后提交的</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lang w:val="zh-CN"/>
        </w:rPr>
        <w:t>响应文件，电子交易平台将拒收</w:t>
      </w:r>
      <w:r>
        <w:rPr>
          <w:rFonts w:hint="eastAsia" w:ascii="仿宋" w:hAnsi="仿宋" w:eastAsia="仿宋" w:cs="仿宋"/>
          <w:sz w:val="24"/>
          <w:highlight w:val="none"/>
        </w:rPr>
        <w:t>。</w:t>
      </w:r>
    </w:p>
    <w:p w14:paraId="515D46E7">
      <w:pPr>
        <w:snapToGrid w:val="0"/>
        <w:spacing w:line="440" w:lineRule="exact"/>
        <w:ind w:firstLine="480" w:firstLineChars="200"/>
        <w:jc w:val="left"/>
        <w:rPr>
          <w:rFonts w:hint="default" w:ascii="仿宋" w:hAnsi="仿宋" w:eastAsia="仿宋" w:cs="仿宋"/>
          <w:sz w:val="24"/>
          <w:highlight w:val="none"/>
          <w:lang w:val="en-US"/>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lang w:val="en-US" w:eastAsia="zh-CN"/>
        </w:rPr>
        <w:t xml:space="preserve">2 </w:t>
      </w:r>
      <w:r>
        <w:rPr>
          <w:rFonts w:hint="eastAsia" w:ascii="仿宋" w:hAnsi="仿宋" w:eastAsia="仿宋" w:cs="仿宋"/>
          <w:sz w:val="24"/>
          <w:highlight w:val="none"/>
        </w:rPr>
        <w:t>电子交易平台收到</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响应文件，将妥善保存并即时向</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发出确认回执通知。在</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响应截止时间前，除</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补充、修改或者撤回</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响应文件外，任何单位和个人不得解密或提取</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响应文件。</w:t>
      </w:r>
    </w:p>
    <w:p w14:paraId="0133C093">
      <w:pPr>
        <w:snapToGrid w:val="0"/>
        <w:spacing w:line="440" w:lineRule="exact"/>
        <w:ind w:firstLine="480" w:firstLineChars="200"/>
        <w:jc w:val="left"/>
        <w:rPr>
          <w:rFonts w:hint="eastAsia" w:ascii="仿宋" w:hAnsi="仿宋" w:eastAsia="仿宋" w:cs="仿宋"/>
          <w:sz w:val="24"/>
          <w:highlight w:val="none"/>
          <w:lang w:val="en-US" w:eastAsia="zh-CN"/>
        </w:rPr>
      </w:pPr>
      <w:r>
        <w:rPr>
          <w:rFonts w:hint="default" w:ascii="仿宋" w:hAnsi="仿宋" w:eastAsia="仿宋" w:cs="仿宋"/>
          <w:sz w:val="24"/>
          <w:highlight w:val="none"/>
          <w:lang w:val="en-US"/>
        </w:rPr>
        <w:t>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 xml:space="preserve"> 在</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响应截止时间以后，不能补充、修改</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响应文件。</w:t>
      </w:r>
    </w:p>
    <w:p w14:paraId="2393D0E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lang w:val="en-US" w:eastAsia="zh-CN"/>
        </w:rPr>
        <w:t xml:space="preserve">4 </w:t>
      </w:r>
      <w:r>
        <w:rPr>
          <w:rFonts w:hint="eastAsia" w:ascii="仿宋" w:hAnsi="仿宋" w:eastAsia="仿宋" w:cs="仿宋"/>
          <w:sz w:val="24"/>
          <w:highlight w:val="none"/>
        </w:rPr>
        <w:t>在提交“最后报价”后，</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不能退出磋商。</w:t>
      </w:r>
    </w:p>
    <w:p w14:paraId="34396800">
      <w:pPr>
        <w:pStyle w:val="3"/>
        <w:ind w:left="0" w:leftChars="0" w:firstLine="480" w:firstLineChars="200"/>
        <w:rPr>
          <w:rFonts w:hint="eastAsia"/>
          <w:highlight w:val="none"/>
          <w:lang w:eastAsia="zh-CN"/>
        </w:rPr>
      </w:pPr>
      <w:r>
        <w:rPr>
          <w:rFonts w:hint="default" w:ascii="仿宋" w:hAnsi="仿宋" w:eastAsia="仿宋" w:cs="仿宋"/>
          <w:b w:val="0"/>
          <w:bCs w:val="0"/>
          <w:kern w:val="2"/>
          <w:sz w:val="24"/>
          <w:szCs w:val="24"/>
          <w:highlight w:val="none"/>
          <w:lang w:val="en-US" w:eastAsia="zh-CN" w:bidi="ar-SA"/>
        </w:rPr>
        <w:t>5</w:t>
      </w:r>
      <w:r>
        <w:rPr>
          <w:rFonts w:hint="eastAsia" w:ascii="仿宋" w:hAnsi="仿宋" w:eastAsia="仿宋" w:cs="仿宋"/>
          <w:b w:val="0"/>
          <w:bCs w:val="0"/>
          <w:kern w:val="2"/>
          <w:sz w:val="24"/>
          <w:szCs w:val="24"/>
          <w:highlight w:val="none"/>
          <w:lang w:val="en-US" w:eastAsia="zh-CN" w:bidi="ar-SA"/>
        </w:rPr>
        <w:t xml:space="preserve">.5 </w:t>
      </w:r>
      <w:r>
        <w:rPr>
          <w:rFonts w:hint="eastAsia" w:ascii="仿宋" w:hAnsi="仿宋" w:eastAsia="仿宋" w:cs="仿宋"/>
          <w:b w:val="0"/>
          <w:bCs/>
          <w:sz w:val="24"/>
          <w:highlight w:val="none"/>
          <w:lang w:eastAsia="zh-CN"/>
        </w:rPr>
        <w:t>招标人</w:t>
      </w:r>
      <w:r>
        <w:rPr>
          <w:rFonts w:hint="eastAsia" w:ascii="仿宋" w:hAnsi="仿宋" w:eastAsia="仿宋" w:cs="仿宋"/>
          <w:b w:val="0"/>
          <w:bCs/>
          <w:sz w:val="24"/>
          <w:highlight w:val="none"/>
        </w:rPr>
        <w:t>、</w:t>
      </w:r>
      <w:r>
        <w:rPr>
          <w:rFonts w:hint="eastAsia" w:ascii="仿宋" w:hAnsi="仿宋" w:eastAsia="仿宋" w:cs="仿宋"/>
          <w:b w:val="0"/>
          <w:bCs w:val="0"/>
          <w:kern w:val="2"/>
          <w:sz w:val="24"/>
          <w:szCs w:val="24"/>
          <w:highlight w:val="none"/>
          <w:lang w:val="en-US" w:eastAsia="zh-CN" w:bidi="ar-SA"/>
        </w:rPr>
        <w:t>采购代理机构可以视情况延长提交</w:t>
      </w:r>
      <w:r>
        <w:rPr>
          <w:rFonts w:hint="eastAsia" w:ascii="仿宋" w:eastAsia="仿宋" w:cs="仿宋"/>
          <w:b w:val="0"/>
          <w:bCs w:val="0"/>
          <w:kern w:val="2"/>
          <w:sz w:val="24"/>
          <w:szCs w:val="24"/>
          <w:highlight w:val="none"/>
          <w:lang w:val="en-US" w:eastAsia="zh-CN" w:bidi="ar-SA"/>
        </w:rPr>
        <w:t>磋商</w:t>
      </w:r>
      <w:r>
        <w:rPr>
          <w:rFonts w:hint="eastAsia" w:ascii="仿宋" w:hAnsi="仿宋" w:eastAsia="仿宋" w:cs="仿宋"/>
          <w:b w:val="0"/>
          <w:bCs w:val="0"/>
          <w:kern w:val="2"/>
          <w:sz w:val="24"/>
          <w:szCs w:val="24"/>
          <w:highlight w:val="none"/>
          <w:lang w:val="en-US" w:eastAsia="zh-CN" w:bidi="ar-SA"/>
        </w:rPr>
        <w:t>响应文件的截止时间。在上述情况下，采购代理机构与</w:t>
      </w:r>
      <w:r>
        <w:rPr>
          <w:rFonts w:hint="eastAsia" w:ascii="仿宋" w:eastAsia="仿宋" w:cs="仿宋"/>
          <w:b w:val="0"/>
          <w:bCs w:val="0"/>
          <w:kern w:val="2"/>
          <w:sz w:val="24"/>
          <w:szCs w:val="24"/>
          <w:highlight w:val="none"/>
          <w:lang w:val="en-US" w:eastAsia="zh-CN" w:bidi="ar-SA"/>
        </w:rPr>
        <w:t>磋商响应人</w:t>
      </w:r>
      <w:r>
        <w:rPr>
          <w:rFonts w:hint="eastAsia" w:ascii="仿宋" w:hAnsi="仿宋" w:eastAsia="仿宋" w:cs="仿宋"/>
          <w:b w:val="0"/>
          <w:bCs w:val="0"/>
          <w:kern w:val="2"/>
          <w:sz w:val="24"/>
          <w:szCs w:val="24"/>
          <w:highlight w:val="none"/>
          <w:lang w:val="en-US" w:eastAsia="zh-CN" w:bidi="ar-SA"/>
        </w:rPr>
        <w:t>以前在</w:t>
      </w:r>
      <w:r>
        <w:rPr>
          <w:rFonts w:hint="eastAsia" w:ascii="仿宋" w:eastAsia="仿宋" w:cs="仿宋"/>
          <w:b w:val="0"/>
          <w:bCs w:val="0"/>
          <w:kern w:val="2"/>
          <w:sz w:val="24"/>
          <w:szCs w:val="24"/>
          <w:highlight w:val="none"/>
          <w:lang w:val="en-US" w:eastAsia="zh-CN" w:bidi="ar-SA"/>
        </w:rPr>
        <w:t>磋商</w:t>
      </w:r>
      <w:r>
        <w:rPr>
          <w:rFonts w:hint="eastAsia" w:ascii="仿宋" w:hAnsi="仿宋" w:eastAsia="仿宋" w:cs="仿宋"/>
          <w:b w:val="0"/>
          <w:bCs w:val="0"/>
          <w:kern w:val="2"/>
          <w:sz w:val="24"/>
          <w:szCs w:val="24"/>
          <w:highlight w:val="none"/>
          <w:lang w:val="en-US" w:eastAsia="zh-CN" w:bidi="ar-SA"/>
        </w:rPr>
        <w:t>响应截止期方面的全部权利、责任和义务，将适用于延长至新的</w:t>
      </w:r>
      <w:r>
        <w:rPr>
          <w:rFonts w:hint="eastAsia" w:ascii="仿宋" w:eastAsia="仿宋" w:cs="仿宋"/>
          <w:b w:val="0"/>
          <w:bCs w:val="0"/>
          <w:kern w:val="2"/>
          <w:sz w:val="24"/>
          <w:szCs w:val="24"/>
          <w:highlight w:val="none"/>
          <w:lang w:val="en-US" w:eastAsia="zh-CN" w:bidi="ar-SA"/>
        </w:rPr>
        <w:t>磋商</w:t>
      </w:r>
      <w:r>
        <w:rPr>
          <w:rFonts w:hint="eastAsia" w:ascii="仿宋" w:hAnsi="仿宋" w:eastAsia="仿宋" w:cs="仿宋"/>
          <w:b w:val="0"/>
          <w:bCs w:val="0"/>
          <w:kern w:val="2"/>
          <w:sz w:val="24"/>
          <w:szCs w:val="24"/>
          <w:highlight w:val="none"/>
          <w:lang w:val="en-US" w:eastAsia="zh-CN" w:bidi="ar-SA"/>
        </w:rPr>
        <w:t>响应截止期</w:t>
      </w:r>
      <w:r>
        <w:rPr>
          <w:rFonts w:hint="eastAsia" w:ascii="仿宋" w:eastAsia="仿宋" w:cs="仿宋"/>
          <w:b w:val="0"/>
          <w:bCs w:val="0"/>
          <w:kern w:val="2"/>
          <w:sz w:val="24"/>
          <w:szCs w:val="24"/>
          <w:highlight w:val="none"/>
          <w:lang w:val="en-US" w:eastAsia="zh-CN" w:bidi="ar-SA"/>
        </w:rPr>
        <w:t>。</w:t>
      </w:r>
    </w:p>
    <w:p w14:paraId="4E458303">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w:t>
      </w:r>
      <w:r>
        <w:rPr>
          <w:rFonts w:hint="eastAsia" w:ascii="仿宋" w:hAnsi="仿宋" w:eastAsia="仿宋" w:cs="仿宋"/>
          <w:b/>
          <w:bCs/>
          <w:i w:val="0"/>
          <w:iCs w:val="0"/>
          <w:color w:val="auto"/>
          <w:kern w:val="2"/>
          <w:sz w:val="24"/>
          <w:szCs w:val="24"/>
          <w:highlight w:val="none"/>
          <w:vertAlign w:val="baseline"/>
          <w:lang w:val="en-US" w:eastAsia="zh-CN" w:bidi="ar-SA"/>
        </w:rPr>
        <w:t>磋商响应</w:t>
      </w:r>
      <w:r>
        <w:rPr>
          <w:rFonts w:hint="default" w:ascii="仿宋" w:hAnsi="仿宋" w:eastAsia="仿宋" w:cs="仿宋"/>
          <w:b/>
          <w:bCs/>
          <w:i w:val="0"/>
          <w:iCs w:val="0"/>
          <w:color w:val="auto"/>
          <w:kern w:val="2"/>
          <w:sz w:val="24"/>
          <w:szCs w:val="24"/>
          <w:highlight w:val="none"/>
          <w:vertAlign w:val="baseline"/>
          <w:lang w:val="en-US" w:eastAsia="zh-CN" w:bidi="ar-SA"/>
        </w:rPr>
        <w:t>有效期</w:t>
      </w:r>
    </w:p>
    <w:p w14:paraId="1AD8EC7E">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w:t>
      </w: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w:t>
      </w:r>
      <w:r>
        <w:rPr>
          <w:rFonts w:hint="eastAsia" w:ascii="仿宋" w:hAnsi="仿宋" w:eastAsia="仿宋" w:cs="仿宋"/>
          <w:sz w:val="24"/>
          <w:highlight w:val="none"/>
        </w:rPr>
        <w:t>磋商响应有效期为从提交磋商响应文件的截止之日起90天。</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的磋商响应文件中承诺的磋商响应有效期少于磋商文件中载明的磋商</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有效期的，磋商无效</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09B54B45">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w:t>
      </w: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w:t>
      </w:r>
      <w:r>
        <w:rPr>
          <w:rFonts w:hint="eastAsia" w:ascii="仿宋" w:hAnsi="仿宋" w:eastAsia="仿宋" w:cs="仿宋"/>
          <w:sz w:val="24"/>
          <w:highlight w:val="none"/>
        </w:rPr>
        <w:t>磋商响应文件合格投递后，自磋商截止日期起，在磋商有效期内有效</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4FE73F80">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w:t>
      </w: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w:t>
      </w:r>
      <w:r>
        <w:rPr>
          <w:rFonts w:hint="eastAsia" w:ascii="仿宋" w:hAnsi="仿宋" w:eastAsia="仿宋" w:cs="仿宋"/>
          <w:sz w:val="24"/>
          <w:highlight w:val="none"/>
        </w:rPr>
        <w:t>在原定磋商有效期满之前，如果出现特殊情况，采购代理机构可以以书面形式通知</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延长磋商有效期。</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同意延长的，不得要求或被允许修改其磋商响应文件，</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拒绝延长的，其磋商无效</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3E38D0E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14" w:name="_Toc91899903"/>
    </w:p>
    <w:p w14:paraId="4CCFC5F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rPr>
        <w:t>四、磋商和评审</w:t>
      </w:r>
    </w:p>
    <w:p w14:paraId="3F6DAEE2">
      <w:pPr>
        <w:adjustRightInd w:val="0"/>
        <w:snapToGrid w:val="0"/>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bCs/>
          <w:sz w:val="24"/>
          <w:highlight w:val="none"/>
        </w:rPr>
        <w:t>1．</w:t>
      </w:r>
      <w:r>
        <w:rPr>
          <w:rFonts w:hint="eastAsia" w:ascii="仿宋" w:hAnsi="仿宋" w:eastAsia="仿宋" w:cs="仿宋"/>
          <w:b/>
          <w:sz w:val="24"/>
          <w:highlight w:val="none"/>
        </w:rPr>
        <w:t>电子</w:t>
      </w:r>
      <w:r>
        <w:rPr>
          <w:rFonts w:hint="eastAsia" w:ascii="仿宋" w:hAnsi="仿宋" w:eastAsia="仿宋" w:cs="仿宋"/>
          <w:b/>
          <w:sz w:val="24"/>
          <w:highlight w:val="none"/>
          <w:lang w:val="en-US" w:eastAsia="zh-CN"/>
        </w:rPr>
        <w:t>招投标磋商</w:t>
      </w:r>
      <w:r>
        <w:rPr>
          <w:rFonts w:hint="eastAsia" w:ascii="仿宋" w:hAnsi="仿宋" w:eastAsia="仿宋" w:cs="仿宋"/>
          <w:b/>
          <w:sz w:val="24"/>
          <w:highlight w:val="none"/>
        </w:rPr>
        <w:t>及评审程序</w:t>
      </w:r>
    </w:p>
    <w:p w14:paraId="0E247826">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响应截止时间后，主持人宣布磋商开始。</w:t>
      </w:r>
    </w:p>
    <w:p w14:paraId="32217A5D">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登录政采云平台，用“项目采购-开标评标”功能对电子磋商响应文件进行在线解密。</w:t>
      </w:r>
      <w:r>
        <w:rPr>
          <w:rFonts w:hint="eastAsia" w:ascii="仿宋" w:hAnsi="仿宋" w:eastAsia="仿宋" w:cs="仿宋"/>
          <w:sz w:val="24"/>
          <w:highlight w:val="none"/>
          <w:lang w:val="en-US" w:eastAsia="zh-CN"/>
        </w:rPr>
        <w:t>在线解密电子投标文件时间为开标时间起30分钟内。</w:t>
      </w:r>
    </w:p>
    <w:p w14:paraId="30D977BC">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1.3确定各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磋商、演示顺序（如有要求）。</w:t>
      </w:r>
    </w:p>
    <w:p w14:paraId="15416F2B">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1.4磋商小组对磋商响应文件进行评估和比较。</w:t>
      </w:r>
    </w:p>
    <w:p w14:paraId="5DB6CD17">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1.5磋商小组与单一</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分别进行磋商。</w:t>
      </w:r>
    </w:p>
    <w:p w14:paraId="409004C3">
      <w:pPr>
        <w:adjustRightInd w:val="0"/>
        <w:snapToGrid w:val="0"/>
        <w:spacing w:line="440" w:lineRule="exact"/>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1.6磋商小组要求所有实质性响应的</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在规定时间内提交最后报价（只公开最后报价，最后报价不得高于初次报价）。</w:t>
      </w:r>
    </w:p>
    <w:p w14:paraId="29303A26">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1.7由磋商小组采用综合评分法对提交最后报价的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的磋商响应文件和最后报价进行综合评审，在符合采购需求、质量和服务要求的前提下，按评审得分从高到低顺序推荐确定成交候选</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w:t>
      </w:r>
    </w:p>
    <w:p w14:paraId="35C8BB00">
      <w:pPr>
        <w:adjustRightInd w:val="0"/>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rPr>
        <w:t>1.8主持人公布磋商结果</w:t>
      </w:r>
      <w:r>
        <w:rPr>
          <w:rFonts w:hint="eastAsia" w:ascii="仿宋" w:hAnsi="仿宋" w:eastAsia="仿宋" w:cs="仿宋"/>
          <w:sz w:val="24"/>
          <w:highlight w:val="none"/>
          <w:lang w:val="en-US" w:eastAsia="zh-CN"/>
        </w:rPr>
        <w:t>。</w:t>
      </w:r>
    </w:p>
    <w:p w14:paraId="4FDB6A94">
      <w:pPr>
        <w:adjustRightInd w:val="0"/>
        <w:snapToGrid w:val="0"/>
        <w:spacing w:line="440" w:lineRule="exact"/>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特别说明：政采云公司如对电子化磋商程序有调整的，按调整后的程序操作。</w:t>
      </w:r>
    </w:p>
    <w:p w14:paraId="756406D6">
      <w:pPr>
        <w:adjustRightInd w:val="0"/>
        <w:snapToGrid w:val="0"/>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bCs/>
          <w:sz w:val="24"/>
          <w:highlight w:val="none"/>
        </w:rPr>
        <w:t>2.采购过程中出现以下情形，导致电子交易平台无法正常运行，或者无法保证电子交易的公平、公正和安全时，采购组织机构可中止电子交易活动：</w:t>
      </w:r>
    </w:p>
    <w:p w14:paraId="40CD9F71">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38A9353A">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69779853">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7A015869">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0E576624">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10A88832">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6777FDA">
      <w:pPr>
        <w:adjustRightInd w:val="0"/>
        <w:snapToGrid w:val="0"/>
        <w:spacing w:line="440" w:lineRule="exact"/>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3</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磋商</w:t>
      </w:r>
      <w:r>
        <w:rPr>
          <w:rFonts w:hint="eastAsia" w:ascii="仿宋" w:hAnsi="仿宋" w:eastAsia="仿宋" w:cs="仿宋"/>
          <w:b/>
          <w:bCs/>
          <w:sz w:val="24"/>
          <w:highlight w:val="none"/>
          <w:lang w:val="en-US" w:eastAsia="zh-CN"/>
        </w:rPr>
        <w:t>响应</w:t>
      </w:r>
      <w:r>
        <w:rPr>
          <w:rFonts w:hint="eastAsia" w:ascii="仿宋" w:hAnsi="仿宋" w:eastAsia="仿宋" w:cs="仿宋"/>
          <w:b/>
          <w:bCs/>
          <w:sz w:val="24"/>
          <w:highlight w:val="none"/>
        </w:rPr>
        <w:t>内容</w:t>
      </w:r>
    </w:p>
    <w:p w14:paraId="279D95DE">
      <w:pPr>
        <w:adjustRightInd w:val="0"/>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3.1本次磋商内容为在磋商文件范围内就</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的磋商响应文件，磋商小组与</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在技术、价格、服务、合同等问题进行磋商，最终确定成交与否。</w:t>
      </w:r>
    </w:p>
    <w:p w14:paraId="73CE3FC3">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3.2磋商</w:t>
      </w:r>
      <w:r>
        <w:rPr>
          <w:rFonts w:hint="eastAsia" w:ascii="仿宋" w:hAnsi="仿宋" w:eastAsia="仿宋" w:cs="仿宋"/>
          <w:sz w:val="24"/>
          <w:highlight w:val="none"/>
          <w:lang w:val="en-US" w:eastAsia="zh-CN"/>
        </w:rPr>
        <w:t>过程</w:t>
      </w:r>
      <w:r>
        <w:rPr>
          <w:rFonts w:hint="eastAsia" w:ascii="仿宋" w:hAnsi="仿宋" w:eastAsia="仿宋" w:cs="仿宋"/>
          <w:sz w:val="24"/>
          <w:highlight w:val="none"/>
        </w:rPr>
        <w:t>应作书面记录，</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并就磋商内容作出书面承诺，并由</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法定代表人或其授权委托人签字后生效，作为磋商响应文件的一部分。</w:t>
      </w:r>
    </w:p>
    <w:p w14:paraId="6481978A">
      <w:pPr>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3.3磋商文件有实质性变动的，磋商小组以书面形式通知所有参加磋商的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w:t>
      </w:r>
    </w:p>
    <w:p w14:paraId="279EBE5E">
      <w:pPr>
        <w:spacing w:line="336"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磋商</w:t>
      </w:r>
      <w:r>
        <w:rPr>
          <w:rFonts w:hint="eastAsia" w:ascii="仿宋" w:hAnsi="仿宋" w:eastAsia="仿宋" w:cs="仿宋"/>
          <w:b/>
          <w:bCs/>
          <w:sz w:val="24"/>
          <w:highlight w:val="none"/>
        </w:rPr>
        <w:t>中需要</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对</w:t>
      </w:r>
      <w:r>
        <w:rPr>
          <w:rFonts w:hint="eastAsia" w:ascii="仿宋" w:hAnsi="仿宋" w:eastAsia="仿宋" w:cs="仿宋"/>
          <w:b/>
          <w:bCs/>
          <w:sz w:val="24"/>
          <w:highlight w:val="none"/>
          <w:lang w:val="en-US" w:eastAsia="zh-CN"/>
        </w:rPr>
        <w:t>磋商</w:t>
      </w:r>
      <w:r>
        <w:rPr>
          <w:rFonts w:hint="eastAsia" w:ascii="仿宋" w:hAnsi="仿宋" w:eastAsia="仿宋" w:cs="仿宋"/>
          <w:b/>
          <w:bCs/>
          <w:sz w:val="24"/>
          <w:highlight w:val="none"/>
        </w:rPr>
        <w:t>、响应文件作出澄清、说明、补正、承诺的，</w:t>
      </w:r>
      <w:r>
        <w:rPr>
          <w:rFonts w:hint="eastAsia" w:ascii="仿宋" w:hAnsi="仿宋" w:eastAsia="仿宋" w:cs="仿宋"/>
          <w:b/>
          <w:bCs/>
          <w:sz w:val="24"/>
          <w:highlight w:val="none"/>
          <w:lang w:val="en-US" w:eastAsia="zh-CN"/>
        </w:rPr>
        <w:t>磋商小组</w:t>
      </w:r>
      <w:r>
        <w:rPr>
          <w:rFonts w:hint="eastAsia" w:ascii="仿宋" w:hAnsi="仿宋" w:eastAsia="仿宋" w:cs="仿宋"/>
          <w:b/>
          <w:bCs/>
          <w:sz w:val="24"/>
          <w:highlight w:val="none"/>
        </w:rPr>
        <w:t>和</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应当通过政采云平台交换数据电文。给予</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提交澄清说明或补正的时间不少于半小时，</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已经明确表示澄清说明或补正完毕的除外。</w:t>
      </w:r>
    </w:p>
    <w:p w14:paraId="6F4C007C">
      <w:pPr>
        <w:spacing w:line="336"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通过政采云平台交换的数据电文必须进行电子签章。</w:t>
      </w:r>
    </w:p>
    <w:p w14:paraId="3E7D90DB">
      <w:pPr>
        <w:spacing w:line="336" w:lineRule="auto"/>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4</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磋商</w:t>
      </w:r>
    </w:p>
    <w:p w14:paraId="64564F5E">
      <w:pPr>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4.1磋商小组由</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依法组建，负责</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活动。磋商小组遵循公开、公平、公正、科学合理、竞争择优的原则。</w:t>
      </w:r>
    </w:p>
    <w:p w14:paraId="628007E6">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4.2磋商小组由</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代表和有关方面的专家组成，成员人数为</w:t>
      </w:r>
      <w:r>
        <w:rPr>
          <w:rFonts w:hint="eastAsia" w:ascii="仿宋" w:hAnsi="仿宋" w:eastAsia="仿宋" w:cs="仿宋"/>
          <w:sz w:val="24"/>
          <w:highlight w:val="none"/>
          <w:lang w:val="en-US" w:eastAsia="zh-CN"/>
        </w:rPr>
        <w:t>三</w:t>
      </w:r>
      <w:r>
        <w:rPr>
          <w:rFonts w:hint="eastAsia" w:ascii="仿宋" w:hAnsi="仿宋" w:eastAsia="仿宋" w:cs="仿宋"/>
          <w:sz w:val="24"/>
          <w:highlight w:val="none"/>
        </w:rPr>
        <w:t>人以上单数。</w:t>
      </w:r>
    </w:p>
    <w:p w14:paraId="1CE4730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4.3磋商小组负责对</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资格的最终审定。</w:t>
      </w:r>
    </w:p>
    <w:p w14:paraId="4119CC25">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4.4磋商小组可以要求</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对其磋商响应文件中含义不明确的内容作必要的澄清或者说明，但澄清或者说明不得超过磋商响应文件的范围或者改变磋商响应文件的实质性内容。</w:t>
      </w:r>
    </w:p>
    <w:p w14:paraId="3B49358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磋商中需要</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对磋商、响应文件作出澄清、说明或者补正的，评标委员会和</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已经明确表示澄清说明或补正完毕的除外。</w:t>
      </w:r>
    </w:p>
    <w:p w14:paraId="6063D120">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通过政采云平台交换的数据电文必须进行电子签章。</w:t>
      </w:r>
    </w:p>
    <w:p w14:paraId="7B32BAE2">
      <w:pPr>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4.5磋商小组组长组织评审人员独立评审。磋商小组对拟认定为磋商响应文件无效、</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资格不符合的，应组织相关</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代表进行陈述、澄清或申辩；采购组织机构可协助磋商小组组长对打分结果进行校对、核对并汇总统计；对明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31175D9F">
      <w:pPr>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4.6磋商小组对磋商响应文件的判定，只依据磋商响应文件和磋商文件内容本身，不依据任何外来证明。</w:t>
      </w:r>
    </w:p>
    <w:p w14:paraId="318AD8FC">
      <w:pPr>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4.7磋商小组不向落标方解释落标的原因，不退还磋商响应文件</w:t>
      </w:r>
      <w:r>
        <w:rPr>
          <w:rFonts w:hint="eastAsia" w:ascii="仿宋" w:hAnsi="仿宋" w:eastAsia="仿宋" w:cs="仿宋"/>
          <w:sz w:val="24"/>
          <w:highlight w:val="none"/>
          <w:lang w:val="en-US" w:eastAsia="zh-CN"/>
        </w:rPr>
        <w:t>。</w:t>
      </w:r>
    </w:p>
    <w:p w14:paraId="0764DB90">
      <w:pPr>
        <w:spacing w:line="336" w:lineRule="auto"/>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5</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磋商响应文件的初审鉴定</w:t>
      </w:r>
    </w:p>
    <w:p w14:paraId="61F424E2">
      <w:pPr>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资格性审查</w:t>
      </w:r>
    </w:p>
    <w:p w14:paraId="5ABA3E6A">
      <w:pPr>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5.1.1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依据法律、法规和磋商文件规定，对磋商响应文件中对资格证明、磋商保证金等进行审查，以确定</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是否具备磋商资格。</w:t>
      </w:r>
    </w:p>
    <w:p w14:paraId="7CB498B1">
      <w:pPr>
        <w:spacing w:line="336"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5.2</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符合性审查</w:t>
      </w:r>
    </w:p>
    <w:p w14:paraId="0E21F20F">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磋商时，磋商小组将首先评定每份磋商响应文件是否在实质上响应了磋商文件要求。所谓实质上的响应，是指磋商响应文件与磋商文件的所有实质性条款、条件和要求相符，无显著差异或保留，或者对合同中约定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的权利和</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的义务方面造成重大的限制，纠正这些显著差异或保留将会对其他实质上响应磋商文件要求的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的竞争地位产生不公正的影响。</w:t>
      </w:r>
      <w:r>
        <w:rPr>
          <w:rFonts w:hint="eastAsia" w:ascii="仿宋" w:hAnsi="仿宋" w:eastAsia="仿宋" w:cs="仿宋"/>
          <w:sz w:val="24"/>
          <w:highlight w:val="none"/>
          <w:lang w:val="en-US" w:eastAsia="zh-CN"/>
        </w:rPr>
        <w:t>磋商小组决定磋商响应文件的响应性只根据磋商响应文件本身的内容，而不寻求外部证据。</w:t>
      </w:r>
    </w:p>
    <w:p w14:paraId="107A3039">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如果磋商响应文件实质不响应磋商文件的各项要求，磋商小组将予以拒绝，并且不允许</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通过修改或撤销其不符合要求的差异或保留，使之成为具有响应性的磋商。</w:t>
      </w:r>
    </w:p>
    <w:p w14:paraId="323D6253">
      <w:pPr>
        <w:widowControl/>
        <w:snapToGrid w:val="0"/>
        <w:spacing w:line="336" w:lineRule="auto"/>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6</w:t>
      </w:r>
      <w:r>
        <w:rPr>
          <w:rFonts w:hint="eastAsia" w:ascii="仿宋" w:hAnsi="仿宋" w:eastAsia="仿宋" w:cs="仿宋"/>
          <w:b/>
          <w:kern w:val="0"/>
          <w:sz w:val="24"/>
          <w:highlight w:val="none"/>
          <w:lang w:val="en-US" w:eastAsia="zh-CN"/>
        </w:rPr>
        <w:t xml:space="preserve">. </w:t>
      </w:r>
      <w:r>
        <w:rPr>
          <w:rFonts w:hint="eastAsia" w:ascii="仿宋" w:hAnsi="仿宋" w:eastAsia="仿宋" w:cs="仿宋"/>
          <w:b/>
          <w:kern w:val="0"/>
          <w:sz w:val="24"/>
          <w:highlight w:val="none"/>
        </w:rPr>
        <w:t>对明显的文字和计算错误的修正原则</w:t>
      </w:r>
    </w:p>
    <w:p w14:paraId="0B99B78B">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磋商响应文件中报价一览表（报价表）内容与磋商响应文件中相应内容不一致的，以报价一览表（报价表）为准；</w:t>
      </w:r>
    </w:p>
    <w:p w14:paraId="586FA7DF">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大写金额和小写金额不一致的，以大写金额为准；</w:t>
      </w:r>
    </w:p>
    <w:p w14:paraId="52DF4388">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单价金额小数点或者百分比有明显错位的，以报价一览表的总价为准，并修改单价；</w:t>
      </w:r>
    </w:p>
    <w:p w14:paraId="6C98EB4B">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总价金额与按单价汇总金额不一致的，以单价金额计算结果为准。</w:t>
      </w:r>
    </w:p>
    <w:p w14:paraId="348E627C">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w:t>
      </w:r>
      <w:r>
        <w:rPr>
          <w:rFonts w:hint="eastAsia" w:ascii="仿宋" w:hAnsi="仿宋" w:eastAsia="仿宋" w:cs="仿宋"/>
          <w:bCs/>
          <w:sz w:val="24"/>
          <w:highlight w:val="none"/>
        </w:rPr>
        <w:t>修正后的报价按照财政部公布第87号令《政府采购货物和服务招标投标管理办法》</w:t>
      </w:r>
      <w:r>
        <w:rPr>
          <w:rFonts w:hint="eastAsia" w:ascii="仿宋" w:hAnsi="仿宋" w:eastAsia="仿宋" w:cs="仿宋"/>
          <w:sz w:val="24"/>
          <w:highlight w:val="none"/>
        </w:rPr>
        <w:t>第五十一条第二款的规定经磋商响应人确认后产生约束力，磋商响应人不确认的，其磋商无效。</w:t>
      </w:r>
    </w:p>
    <w:p w14:paraId="3D51B42C">
      <w:pPr>
        <w:numPr>
          <w:ilvl w:val="0"/>
          <w:numId w:val="3"/>
        </w:numPr>
        <w:spacing w:line="336" w:lineRule="auto"/>
        <w:ind w:left="0" w:leftChars="0"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磋商响应文件的评审、比较和否决</w:t>
      </w:r>
    </w:p>
    <w:p w14:paraId="0532C44D">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磋商小组将对在实质上响应磋商文件要求的磋商响应文件进行评估和比较。</w:t>
      </w:r>
    </w:p>
    <w:p w14:paraId="66465256">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7.2</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磋商小组可以书面形式要求</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就磋商响应文件含义不明确的内容进行书面说明并提供相关材料。</w:t>
      </w:r>
    </w:p>
    <w:p w14:paraId="2943B545">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如发现与磋商文件要求相偏离的，磋商小组应对其偏离情形进行必要的书面核实。</w:t>
      </w:r>
    </w:p>
    <w:p w14:paraId="42DC26C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7.4</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如属于实质性偏离或符合无效响应条件的，磋商小组应当询问相关</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，并允许其进行陈述申辩，但不允许对偏离条款撤回。</w:t>
      </w:r>
    </w:p>
    <w:p w14:paraId="662BAC03">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7.5</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比较与评价。磋商小组依据磋商文件规定的评审标准和方法，对磋商响应文件进行商务和技术评估，综合比较与评价。。</w:t>
      </w:r>
    </w:p>
    <w:p w14:paraId="5E470D62">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7.6</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汇总（商务技术得分情况）。磋商小组各成员应当独立对每个</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的磋商响应文件进行评价，并汇总商务技术得分情况。</w:t>
      </w:r>
    </w:p>
    <w:p w14:paraId="087240DE">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 报价审核。对符合采购需求且通过商务技术（资信）评审的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的报价的合理性、准确性等进行审查核实。</w:t>
      </w:r>
    </w:p>
    <w:p w14:paraId="59B264A2">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磋商小组认为</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的报价明显低于其他通过符合性审查</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的报价，有可能影响产品质量或者不能诚信履约的，应当要求其在磋商现场合理的时间内提供书面说明，必要时提交相关证明材料。</w:t>
      </w:r>
    </w:p>
    <w:p w14:paraId="357C1E5E">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7.7.2</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根据财政部发布的《政府采购促进中小企业发展暂行办法》规定，对于非专门面向中小企业的项目，对小型和微型企业产品的价格给予一定的扣除，用扣除后的价格参与评审。</w:t>
      </w:r>
    </w:p>
    <w:p w14:paraId="13E2499A">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如需磋商价格修正，按财政部第87号令第五十九条的规定对磋商价格进行修正。</w:t>
      </w:r>
    </w:p>
    <w:p w14:paraId="5F148D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7.8</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磋商小组依据磋商文件规定的评标标准和方法，对磋商响应文件进行评审和比较后，向</w:t>
      </w:r>
      <w:r>
        <w:rPr>
          <w:rFonts w:hint="eastAsia" w:ascii="仿宋" w:hAnsi="仿宋" w:eastAsia="仿宋" w:cs="仿宋"/>
          <w:sz w:val="24"/>
          <w:highlight w:val="none"/>
          <w:lang w:eastAsia="zh-CN"/>
        </w:rPr>
        <w:t>招标人或其委托的采购代理机构</w:t>
      </w:r>
      <w:r>
        <w:rPr>
          <w:rFonts w:hint="eastAsia" w:ascii="仿宋" w:hAnsi="仿宋" w:eastAsia="仿宋" w:cs="仿宋"/>
          <w:sz w:val="24"/>
          <w:highlight w:val="none"/>
        </w:rPr>
        <w:t>提供书面磋商报告，并按得分高低排序推荐中标候选</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lang w:val="en-US" w:eastAsia="zh-CN"/>
        </w:rPr>
        <w:t>。</w:t>
      </w:r>
    </w:p>
    <w:p w14:paraId="35E05865">
      <w:pPr>
        <w:pStyle w:val="5"/>
        <w:keepNext w:val="0"/>
        <w:keepLines w:val="0"/>
        <w:pageBreakBefore w:val="0"/>
        <w:widowControl w:val="0"/>
        <w:numPr>
          <w:ilvl w:val="0"/>
          <w:numId w:val="0"/>
        </w:numPr>
        <w:tabs>
          <w:tab w:val="clear" w:pos="360"/>
        </w:tabs>
        <w:kinsoku/>
        <w:wordWrap/>
        <w:overflowPunct/>
        <w:topLinePunct w:val="0"/>
        <w:autoSpaceDE/>
        <w:autoSpaceDN/>
        <w:bidi w:val="0"/>
        <w:spacing w:after="0" w:line="440" w:lineRule="exact"/>
        <w:ind w:left="0" w:leftChars="0"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8</w:t>
      </w: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eastAsia="zh-CN"/>
        </w:rPr>
        <w:t>磋商响应文件</w:t>
      </w:r>
      <w:r>
        <w:rPr>
          <w:rFonts w:hint="eastAsia" w:ascii="仿宋" w:hAnsi="仿宋" w:eastAsia="仿宋" w:cs="仿宋"/>
          <w:b/>
          <w:sz w:val="24"/>
          <w:szCs w:val="24"/>
          <w:highlight w:val="none"/>
        </w:rPr>
        <w:t>的澄清</w:t>
      </w:r>
    </w:p>
    <w:p w14:paraId="3BC009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对磋商响应文件中含义不明、表述不一致或有明显计算错误等内容，磋商小组将对磋商响应人进行询标，并可要求磋商响应人作澄清，作为磋商响应文件的补充部分，但澄清的内容不得改变磋商响应文件的实质性内容</w:t>
      </w:r>
      <w:r>
        <w:rPr>
          <w:rFonts w:hint="eastAsia" w:ascii="仿宋" w:hAnsi="仿宋" w:eastAsia="仿宋" w:cs="仿宋"/>
          <w:sz w:val="24"/>
          <w:szCs w:val="24"/>
          <w:highlight w:val="none"/>
        </w:rPr>
        <w:t>。</w:t>
      </w:r>
    </w:p>
    <w:p w14:paraId="77A0EF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en-US" w:eastAsia="zh-CN"/>
        </w:rPr>
        <w:t>9.</w:t>
      </w:r>
      <w:r>
        <w:rPr>
          <w:rFonts w:hint="eastAsia" w:ascii="仿宋" w:hAnsi="仿宋" w:eastAsia="仿宋" w:cs="仿宋"/>
          <w:b/>
          <w:bCs/>
          <w:sz w:val="24"/>
          <w:highlight w:val="none"/>
          <w:lang w:eastAsia="zh-CN"/>
        </w:rPr>
        <w:t>无效磋商的情形</w:t>
      </w:r>
    </w:p>
    <w:p w14:paraId="3DC326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磋商响应文件有下列情形之一的作无效磋商响应处理：</w:t>
      </w:r>
    </w:p>
    <w:p w14:paraId="689E03D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9.1未按照磋商文件规定要求电子签章、签字或盖章的；</w:t>
      </w:r>
    </w:p>
    <w:p w14:paraId="63B59A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9.2单位负责人为同一人或者存在直接控股、管理关系的不同磋商响应人参加同一合同项下的政府采购活动的（均无效）；</w:t>
      </w:r>
    </w:p>
    <w:p w14:paraId="7BD186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 xml:space="preserve">9.3为采购项目提供整体设计、规范编制或者项目管理、监理、检测等服务的磋商响应人参加该采购项目的其他采购活动的； </w:t>
      </w:r>
    </w:p>
    <w:p w14:paraId="6CBAC23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9.4</w:t>
      </w:r>
      <w:r>
        <w:rPr>
          <w:rFonts w:hint="eastAsia" w:ascii="仿宋" w:hAnsi="仿宋" w:eastAsia="仿宋" w:cs="仿宋"/>
          <w:b/>
          <w:bCs/>
          <w:sz w:val="24"/>
          <w:highlight w:val="none"/>
          <w:lang w:val="en-US" w:eastAsia="zh-CN"/>
        </w:rPr>
        <w:t>磋商响应人未提供</w:t>
      </w:r>
      <w:r>
        <w:rPr>
          <w:rFonts w:hint="eastAsia" w:ascii="仿宋" w:hAnsi="仿宋" w:eastAsia="仿宋" w:cs="仿宋"/>
          <w:b/>
          <w:bCs/>
          <w:sz w:val="24"/>
          <w:highlight w:val="none"/>
          <w:lang w:eastAsia="zh-CN"/>
        </w:rPr>
        <w:t>磋商文件中规定的</w:t>
      </w:r>
      <w:r>
        <w:rPr>
          <w:rFonts w:hint="eastAsia" w:ascii="仿宋" w:hAnsi="仿宋" w:eastAsia="仿宋" w:cs="仿宋"/>
          <w:b/>
          <w:bCs/>
          <w:sz w:val="24"/>
          <w:highlight w:val="none"/>
          <w:lang w:val="en-US" w:eastAsia="zh-CN"/>
        </w:rPr>
        <w:t>基本</w:t>
      </w:r>
      <w:r>
        <w:rPr>
          <w:rFonts w:hint="eastAsia" w:ascii="仿宋" w:hAnsi="仿宋" w:eastAsia="仿宋" w:cs="仿宋"/>
          <w:b/>
          <w:bCs/>
          <w:sz w:val="24"/>
          <w:highlight w:val="none"/>
          <w:lang w:eastAsia="zh-CN"/>
        </w:rPr>
        <w:t>资格</w:t>
      </w:r>
      <w:r>
        <w:rPr>
          <w:rFonts w:hint="eastAsia" w:ascii="仿宋" w:hAnsi="仿宋" w:eastAsia="仿宋" w:cs="仿宋"/>
          <w:b/>
          <w:bCs/>
          <w:sz w:val="24"/>
          <w:highlight w:val="none"/>
          <w:lang w:val="en-US" w:eastAsia="zh-CN"/>
        </w:rPr>
        <w:t>条件书面承诺函的，或磋商响应人</w:t>
      </w:r>
      <w:r>
        <w:rPr>
          <w:rFonts w:hint="eastAsia" w:ascii="仿宋" w:hAnsi="仿宋" w:eastAsia="仿宋" w:cs="仿宋"/>
          <w:b/>
          <w:bCs/>
          <w:sz w:val="24"/>
          <w:highlight w:val="none"/>
          <w:lang w:eastAsia="zh-CN"/>
        </w:rPr>
        <w:t>未提供有效的</w:t>
      </w:r>
      <w:r>
        <w:rPr>
          <w:rFonts w:hint="eastAsia" w:ascii="仿宋" w:hAnsi="仿宋" w:eastAsia="仿宋" w:cs="仿宋"/>
          <w:b/>
          <w:bCs/>
          <w:sz w:val="24"/>
          <w:highlight w:val="none"/>
          <w:lang w:val="en-US" w:eastAsia="zh-CN"/>
        </w:rPr>
        <w:t>特定</w:t>
      </w:r>
      <w:r>
        <w:rPr>
          <w:rFonts w:hint="eastAsia" w:ascii="仿宋" w:hAnsi="仿宋" w:eastAsia="仿宋" w:cs="仿宋"/>
          <w:b/>
          <w:bCs/>
          <w:sz w:val="24"/>
          <w:highlight w:val="none"/>
          <w:lang w:eastAsia="zh-CN"/>
        </w:rPr>
        <w:t>资格证明文件的，视为</w:t>
      </w:r>
      <w:r>
        <w:rPr>
          <w:rFonts w:hint="eastAsia" w:ascii="仿宋" w:hAnsi="仿宋" w:eastAsia="仿宋" w:cs="仿宋"/>
          <w:b/>
          <w:bCs/>
          <w:sz w:val="24"/>
          <w:highlight w:val="none"/>
          <w:lang w:val="en-US" w:eastAsia="zh-CN"/>
        </w:rPr>
        <w:t>磋商响应人</w:t>
      </w:r>
      <w:r>
        <w:rPr>
          <w:rFonts w:hint="eastAsia" w:ascii="仿宋" w:hAnsi="仿宋" w:eastAsia="仿宋" w:cs="仿宋"/>
          <w:b/>
          <w:bCs/>
          <w:sz w:val="24"/>
          <w:highlight w:val="none"/>
          <w:lang w:eastAsia="zh-CN"/>
        </w:rPr>
        <w:t>不具备磋商文件中规定的资格要求；</w:t>
      </w:r>
    </w:p>
    <w:p w14:paraId="1961E2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9.5《法定代表人身份证明书》与提供的身份证复印件信息不符的；《法定代表人授权委托书》与提供的身份证复印件信息不符的；</w:t>
      </w:r>
    </w:p>
    <w:p w14:paraId="23FFAD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9.6《法定代表人授权委托书》或《法定代表人身份证明书》填写不全、错误、未加盖</w:t>
      </w:r>
      <w:r>
        <w:rPr>
          <w:rFonts w:hint="eastAsia" w:ascii="仿宋" w:hAnsi="仿宋" w:eastAsia="仿宋" w:cs="仿宋"/>
          <w:b/>
          <w:sz w:val="24"/>
          <w:highlight w:val="none"/>
        </w:rPr>
        <w:t>电子签章</w:t>
      </w:r>
      <w:r>
        <w:rPr>
          <w:rFonts w:hint="eastAsia" w:ascii="仿宋" w:hAnsi="仿宋" w:eastAsia="仿宋" w:cs="仿宋"/>
          <w:b/>
          <w:bCs/>
          <w:sz w:val="24"/>
          <w:highlight w:val="none"/>
          <w:lang w:eastAsia="zh-CN"/>
        </w:rPr>
        <w:t>(《法定代表人授权委托书》要求“电子签章”和“签字或</w:t>
      </w:r>
      <w:r>
        <w:rPr>
          <w:rFonts w:hint="eastAsia" w:ascii="仿宋" w:hAnsi="仿宋" w:eastAsia="仿宋" w:cs="仿宋"/>
          <w:b/>
          <w:bCs/>
          <w:sz w:val="24"/>
          <w:highlight w:val="none"/>
          <w:lang w:val="en-US" w:eastAsia="zh-CN"/>
        </w:rPr>
        <w:t>签</w:t>
      </w:r>
      <w:r>
        <w:rPr>
          <w:rFonts w:hint="eastAsia" w:ascii="仿宋" w:hAnsi="仿宋" w:eastAsia="仿宋" w:cs="仿宋"/>
          <w:b/>
          <w:bCs/>
          <w:sz w:val="24"/>
          <w:highlight w:val="none"/>
          <w:lang w:eastAsia="zh-CN"/>
        </w:rPr>
        <w:t>章”缺一不可）的；</w:t>
      </w:r>
    </w:p>
    <w:p w14:paraId="1E0AC2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9.7授权代表非磋商响应单位正式职工（以社保证明为准，如授权代表为离退休返聘人员的，需提供退休证明及单位聘用证明)，法定代表人及个体工商户除外；</w:t>
      </w:r>
    </w:p>
    <w:p w14:paraId="0B097C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9.8磋商响应文件中的磋商响应函无</w:t>
      </w:r>
      <w:r>
        <w:rPr>
          <w:rFonts w:hint="eastAsia" w:ascii="仿宋" w:hAnsi="仿宋" w:eastAsia="仿宋" w:cs="仿宋"/>
          <w:b/>
          <w:bCs/>
          <w:sz w:val="24"/>
          <w:highlight w:val="none"/>
          <w:lang w:val="en-US" w:eastAsia="zh-CN"/>
        </w:rPr>
        <w:t>磋商响应人的</w:t>
      </w:r>
      <w:r>
        <w:rPr>
          <w:rFonts w:hint="eastAsia" w:ascii="仿宋" w:hAnsi="仿宋" w:eastAsia="仿宋" w:cs="仿宋"/>
          <w:b/>
          <w:bCs/>
          <w:sz w:val="24"/>
          <w:highlight w:val="none"/>
          <w:lang w:eastAsia="zh-CN"/>
        </w:rPr>
        <w:t>电子签章或填写不全的；</w:t>
      </w:r>
    </w:p>
    <w:p w14:paraId="1F6284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9.9</w:t>
      </w:r>
      <w:r>
        <w:rPr>
          <w:rFonts w:hint="eastAsia" w:ascii="仿宋" w:hAnsi="仿宋" w:eastAsia="仿宋" w:cs="仿宋"/>
          <w:b/>
          <w:bCs/>
          <w:sz w:val="24"/>
          <w:highlight w:val="none"/>
          <w:lang w:val="en-US" w:eastAsia="zh-CN"/>
        </w:rPr>
        <w:t>磋商响应人</w:t>
      </w:r>
      <w:r>
        <w:rPr>
          <w:rFonts w:hint="eastAsia" w:ascii="仿宋" w:hAnsi="仿宋" w:eastAsia="仿宋" w:cs="仿宋"/>
          <w:b/>
          <w:bCs/>
          <w:sz w:val="24"/>
          <w:highlight w:val="none"/>
          <w:lang w:eastAsia="zh-CN"/>
        </w:rPr>
        <w:t>递交两份或两份以上内容不同的磋商响应文件，且未声明哪一份有效的；</w:t>
      </w:r>
    </w:p>
    <w:p w14:paraId="2D1C50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9.10报价一经涂改，</w:t>
      </w:r>
      <w:r>
        <w:rPr>
          <w:rFonts w:hint="eastAsia" w:ascii="仿宋" w:hAnsi="仿宋" w:eastAsia="仿宋" w:cs="仿宋"/>
          <w:b/>
          <w:sz w:val="24"/>
          <w:highlight w:val="none"/>
        </w:rPr>
        <w:t>未在涂改处加盖</w:t>
      </w:r>
      <w:r>
        <w:rPr>
          <w:rFonts w:hint="eastAsia" w:ascii="仿宋" w:hAnsi="仿宋" w:eastAsia="仿宋" w:cs="仿宋"/>
          <w:b/>
          <w:sz w:val="24"/>
          <w:highlight w:val="none"/>
          <w:lang w:val="en-US" w:eastAsia="zh-CN"/>
        </w:rPr>
        <w:t>磋商响应人</w:t>
      </w:r>
      <w:r>
        <w:rPr>
          <w:rFonts w:hint="eastAsia" w:ascii="仿宋" w:hAnsi="仿宋" w:eastAsia="仿宋" w:cs="仿宋"/>
          <w:b/>
          <w:sz w:val="24"/>
          <w:highlight w:val="none"/>
        </w:rPr>
        <w:t>公章或者未经法定代表人或其授权代表签字或盖章的</w:t>
      </w:r>
      <w:r>
        <w:rPr>
          <w:rFonts w:hint="eastAsia" w:ascii="仿宋" w:hAnsi="仿宋" w:eastAsia="仿宋" w:cs="仿宋"/>
          <w:b/>
          <w:bCs/>
          <w:sz w:val="24"/>
          <w:highlight w:val="none"/>
          <w:lang w:eastAsia="zh-CN"/>
        </w:rPr>
        <w:t>；</w:t>
      </w:r>
    </w:p>
    <w:p w14:paraId="5449CF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9.11未按磋商文件规定的格式填写，或</w:t>
      </w:r>
      <w:r>
        <w:rPr>
          <w:rFonts w:hint="eastAsia" w:ascii="仿宋" w:hAnsi="仿宋" w:eastAsia="仿宋" w:cs="仿宋"/>
          <w:b/>
          <w:bCs/>
          <w:sz w:val="24"/>
          <w:highlight w:val="none"/>
          <w:lang w:val="en-US" w:eastAsia="zh-CN"/>
        </w:rPr>
        <w:t>对</w:t>
      </w:r>
      <w:r>
        <w:rPr>
          <w:rFonts w:hint="eastAsia" w:ascii="仿宋" w:hAnsi="仿宋" w:eastAsia="仿宋" w:cs="仿宋"/>
          <w:b/>
          <w:sz w:val="24"/>
          <w:highlight w:val="none"/>
          <w:lang w:val="en-US" w:eastAsia="zh-CN"/>
        </w:rPr>
        <w:t>磋商</w:t>
      </w:r>
      <w:r>
        <w:rPr>
          <w:rFonts w:hint="eastAsia" w:ascii="仿宋" w:hAnsi="仿宋" w:eastAsia="仿宋" w:cs="仿宋"/>
          <w:b/>
          <w:sz w:val="24"/>
          <w:highlight w:val="none"/>
        </w:rPr>
        <w:t>服务或技术或产品等要求未详细应答或应答内容不全、有缺失的</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经</w:t>
      </w:r>
      <w:r>
        <w:rPr>
          <w:rFonts w:hint="eastAsia" w:ascii="仿宋" w:hAnsi="仿宋" w:eastAsia="仿宋" w:cs="仿宋"/>
          <w:b/>
          <w:bCs/>
          <w:sz w:val="24"/>
          <w:highlight w:val="none"/>
          <w:lang w:eastAsia="zh-CN"/>
        </w:rPr>
        <w:t>磋商小组</w:t>
      </w:r>
      <w:r>
        <w:rPr>
          <w:rFonts w:hint="eastAsia" w:ascii="仿宋" w:hAnsi="仿宋" w:eastAsia="仿宋" w:cs="仿宋"/>
          <w:b/>
          <w:sz w:val="24"/>
          <w:highlight w:val="none"/>
        </w:rPr>
        <w:t>认定为无法评审的</w:t>
      </w:r>
      <w:r>
        <w:rPr>
          <w:rFonts w:hint="eastAsia" w:ascii="仿宋" w:hAnsi="仿宋" w:eastAsia="仿宋" w:cs="仿宋"/>
          <w:b/>
          <w:bCs/>
          <w:sz w:val="24"/>
          <w:highlight w:val="none"/>
          <w:lang w:eastAsia="zh-CN"/>
        </w:rPr>
        <w:t>；</w:t>
      </w:r>
    </w:p>
    <w:p w14:paraId="050A30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9.12出现同一标的物或本次磋商产品</w:t>
      </w:r>
      <w:r>
        <w:rPr>
          <w:rFonts w:hint="eastAsia" w:ascii="仿宋" w:hAnsi="仿宋" w:eastAsia="仿宋" w:cs="仿宋"/>
          <w:b/>
          <w:sz w:val="24"/>
          <w:highlight w:val="none"/>
          <w:lang w:eastAsia="zh-CN"/>
        </w:rPr>
        <w:t>（</w:t>
      </w:r>
      <w:r>
        <w:rPr>
          <w:rFonts w:hint="eastAsia" w:ascii="仿宋" w:hAnsi="仿宋" w:eastAsia="仿宋" w:cs="仿宋"/>
          <w:b/>
          <w:sz w:val="24"/>
          <w:highlight w:val="none"/>
        </w:rPr>
        <w:t>服务</w:t>
      </w:r>
      <w:r>
        <w:rPr>
          <w:rFonts w:hint="eastAsia" w:ascii="仿宋" w:hAnsi="仿宋" w:eastAsia="仿宋" w:cs="仿宋"/>
          <w:b/>
          <w:sz w:val="24"/>
          <w:highlight w:val="none"/>
          <w:lang w:eastAsia="zh-CN"/>
        </w:rPr>
        <w:t>）</w:t>
      </w:r>
      <w:r>
        <w:rPr>
          <w:rFonts w:hint="eastAsia" w:ascii="仿宋" w:hAnsi="仿宋" w:eastAsia="仿宋" w:cs="仿宋"/>
          <w:b/>
          <w:sz w:val="24"/>
          <w:highlight w:val="none"/>
        </w:rPr>
        <w:t>内的主要产品</w:t>
      </w:r>
      <w:r>
        <w:rPr>
          <w:rFonts w:hint="eastAsia" w:ascii="仿宋" w:hAnsi="仿宋" w:eastAsia="仿宋" w:cs="仿宋"/>
          <w:b/>
          <w:sz w:val="24"/>
          <w:highlight w:val="none"/>
          <w:lang w:eastAsia="zh-CN"/>
        </w:rPr>
        <w:t>（</w:t>
      </w:r>
      <w:r>
        <w:rPr>
          <w:rFonts w:hint="eastAsia" w:ascii="仿宋" w:hAnsi="仿宋" w:eastAsia="仿宋" w:cs="仿宋"/>
          <w:b/>
          <w:sz w:val="24"/>
          <w:highlight w:val="none"/>
        </w:rPr>
        <w:t>重要组成部分</w:t>
      </w:r>
      <w:r>
        <w:rPr>
          <w:rFonts w:hint="eastAsia" w:ascii="仿宋" w:hAnsi="仿宋" w:eastAsia="仿宋" w:cs="仿宋"/>
          <w:b/>
          <w:sz w:val="24"/>
          <w:highlight w:val="none"/>
          <w:lang w:eastAsia="zh-CN"/>
        </w:rPr>
        <w:t>）</w:t>
      </w:r>
      <w:r>
        <w:rPr>
          <w:rFonts w:hint="eastAsia" w:ascii="仿宋" w:hAnsi="仿宋" w:eastAsia="仿宋" w:cs="仿宋"/>
          <w:b/>
          <w:bCs/>
          <w:sz w:val="24"/>
          <w:highlight w:val="none"/>
          <w:lang w:eastAsia="zh-CN"/>
        </w:rPr>
        <w:t>出现商务技术文件资料、报价文件资料描述不一致或前后描述不一致，经磋商小组认定后为无法评审的；</w:t>
      </w:r>
    </w:p>
    <w:p w14:paraId="362733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9.13《技术偏离说明表》不真实填写或弄虚作假的；</w:t>
      </w:r>
    </w:p>
    <w:p w14:paraId="784EB5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9.14磋商响应文件</w:t>
      </w:r>
      <w:r>
        <w:rPr>
          <w:rFonts w:hint="eastAsia" w:ascii="仿宋" w:hAnsi="仿宋" w:eastAsia="仿宋" w:cs="仿宋"/>
          <w:b/>
          <w:bCs/>
          <w:sz w:val="24"/>
          <w:highlight w:val="none"/>
          <w:lang w:val="en-US" w:eastAsia="zh-CN"/>
        </w:rPr>
        <w:t>含</w:t>
      </w:r>
      <w:r>
        <w:rPr>
          <w:rFonts w:hint="eastAsia" w:ascii="仿宋" w:hAnsi="仿宋" w:eastAsia="仿宋" w:cs="仿宋"/>
          <w:b/>
          <w:bCs/>
          <w:sz w:val="24"/>
          <w:highlight w:val="none"/>
          <w:lang w:eastAsia="zh-CN"/>
        </w:rPr>
        <w:t>有招标人不能接受的</w:t>
      </w:r>
      <w:r>
        <w:rPr>
          <w:rFonts w:hint="eastAsia" w:ascii="仿宋" w:hAnsi="仿宋" w:eastAsia="仿宋" w:cs="仿宋"/>
          <w:b/>
          <w:sz w:val="24"/>
          <w:highlight w:val="none"/>
        </w:rPr>
        <w:t>附加</w:t>
      </w:r>
      <w:r>
        <w:rPr>
          <w:rFonts w:hint="eastAsia" w:ascii="仿宋" w:hAnsi="仿宋" w:eastAsia="仿宋" w:cs="仿宋"/>
          <w:b/>
          <w:bCs/>
          <w:sz w:val="24"/>
          <w:highlight w:val="none"/>
          <w:lang w:eastAsia="zh-CN"/>
        </w:rPr>
        <w:t>条件；</w:t>
      </w:r>
    </w:p>
    <w:p w14:paraId="3462A15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9.15磋商小组认为</w:t>
      </w:r>
      <w:r>
        <w:rPr>
          <w:rFonts w:hint="eastAsia" w:ascii="仿宋" w:hAnsi="仿宋" w:eastAsia="仿宋" w:cs="仿宋"/>
          <w:b/>
          <w:bCs/>
          <w:sz w:val="24"/>
          <w:highlight w:val="none"/>
          <w:lang w:val="en-US" w:eastAsia="zh-CN"/>
        </w:rPr>
        <w:t>磋商响应人</w:t>
      </w:r>
      <w:r>
        <w:rPr>
          <w:rFonts w:hint="eastAsia" w:ascii="仿宋" w:hAnsi="仿宋" w:eastAsia="仿宋" w:cs="仿宋"/>
          <w:b/>
          <w:bCs/>
          <w:sz w:val="24"/>
          <w:highlight w:val="none"/>
          <w:lang w:eastAsia="zh-CN"/>
        </w:rPr>
        <w:t xml:space="preserve">的报价明显低于其他通过符合性审查磋商响应人的报价，有可能影响产品质量或者不能诚信履约的，未能按要求提供书面说明或者提交相关证明材料证明其报价合理性的; </w:t>
      </w:r>
    </w:p>
    <w:p w14:paraId="1E58C5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9.16最后报价超过</w:t>
      </w:r>
      <w:r>
        <w:rPr>
          <w:rFonts w:hint="eastAsia" w:ascii="仿宋" w:hAnsi="仿宋" w:eastAsia="仿宋" w:cs="仿宋"/>
          <w:b/>
          <w:bCs/>
          <w:sz w:val="24"/>
          <w:highlight w:val="none"/>
          <w:lang w:val="en-US" w:eastAsia="zh-CN"/>
        </w:rPr>
        <w:t>磋商文件中规定的</w:t>
      </w:r>
      <w:r>
        <w:rPr>
          <w:rFonts w:hint="eastAsia" w:ascii="仿宋" w:hAnsi="仿宋" w:eastAsia="仿宋" w:cs="仿宋"/>
          <w:b/>
          <w:bCs/>
          <w:sz w:val="24"/>
          <w:highlight w:val="none"/>
          <w:lang w:eastAsia="zh-CN"/>
        </w:rPr>
        <w:t>预算金额或</w:t>
      </w:r>
      <w:r>
        <w:rPr>
          <w:rFonts w:hint="eastAsia" w:ascii="仿宋" w:hAnsi="仿宋" w:eastAsia="仿宋" w:cs="仿宋"/>
          <w:b/>
          <w:bCs/>
          <w:sz w:val="24"/>
          <w:highlight w:val="none"/>
          <w:lang w:val="en-US" w:eastAsia="zh-CN"/>
        </w:rPr>
        <w:t>最高</w:t>
      </w:r>
      <w:r>
        <w:rPr>
          <w:rFonts w:hint="eastAsia" w:ascii="仿宋" w:hAnsi="仿宋" w:eastAsia="仿宋" w:cs="仿宋"/>
          <w:b/>
          <w:bCs/>
          <w:sz w:val="24"/>
          <w:highlight w:val="none"/>
          <w:lang w:eastAsia="zh-CN"/>
        </w:rPr>
        <w:t>限价的；</w:t>
      </w:r>
    </w:p>
    <w:p w14:paraId="3A7E9C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9.17</w:t>
      </w:r>
      <w:r>
        <w:rPr>
          <w:rFonts w:hint="eastAsia" w:ascii="仿宋" w:hAnsi="仿宋" w:eastAsia="仿宋" w:cs="仿宋"/>
          <w:b/>
          <w:sz w:val="24"/>
          <w:highlight w:val="none"/>
          <w:lang w:val="en-US" w:eastAsia="zh-CN"/>
        </w:rPr>
        <w:t>磋商响应</w:t>
      </w:r>
      <w:r>
        <w:rPr>
          <w:rFonts w:hint="eastAsia" w:ascii="仿宋" w:hAnsi="仿宋" w:eastAsia="仿宋" w:cs="仿宋"/>
          <w:b/>
          <w:sz w:val="24"/>
          <w:highlight w:val="none"/>
        </w:rPr>
        <w:t>文件“商务技术文件资料”部分中出现《</w:t>
      </w:r>
      <w:r>
        <w:rPr>
          <w:rFonts w:hint="eastAsia" w:ascii="仿宋" w:hAnsi="仿宋" w:eastAsia="仿宋" w:cs="仿宋"/>
          <w:b/>
          <w:sz w:val="24"/>
          <w:highlight w:val="none"/>
          <w:lang w:val="en-US" w:eastAsia="zh-CN"/>
        </w:rPr>
        <w:t>磋商</w:t>
      </w:r>
      <w:r>
        <w:rPr>
          <w:rFonts w:hint="eastAsia" w:ascii="仿宋" w:hAnsi="仿宋" w:eastAsia="仿宋" w:cs="仿宋"/>
          <w:b/>
          <w:sz w:val="24"/>
          <w:highlight w:val="none"/>
        </w:rPr>
        <w:t>一览表》相关内容的；</w:t>
      </w:r>
    </w:p>
    <w:p w14:paraId="42A840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9.1</w:t>
      </w:r>
      <w:r>
        <w:rPr>
          <w:rFonts w:hint="eastAsia" w:ascii="仿宋" w:hAnsi="仿宋" w:eastAsia="仿宋" w:cs="仿宋"/>
          <w:b/>
          <w:bCs/>
          <w:sz w:val="24"/>
          <w:highlight w:val="none"/>
          <w:lang w:val="en-US" w:eastAsia="zh-CN"/>
        </w:rPr>
        <w:t>8</w:t>
      </w:r>
      <w:r>
        <w:rPr>
          <w:rFonts w:hint="eastAsia" w:ascii="仿宋" w:hAnsi="仿宋" w:eastAsia="仿宋" w:cs="仿宋"/>
          <w:b/>
          <w:bCs/>
          <w:sz w:val="24"/>
          <w:highlight w:val="none"/>
          <w:lang w:eastAsia="zh-CN"/>
        </w:rPr>
        <w:t>招标人拟采购的产品属于政府强制采购的节能产品品目清单范围的，</w:t>
      </w:r>
      <w:r>
        <w:rPr>
          <w:rFonts w:hint="eastAsia" w:ascii="仿宋" w:hAnsi="仿宋" w:eastAsia="仿宋" w:cs="仿宋"/>
          <w:b/>
          <w:bCs/>
          <w:sz w:val="24"/>
          <w:highlight w:val="none"/>
          <w:lang w:val="en-US" w:eastAsia="zh-CN"/>
        </w:rPr>
        <w:t>磋商响应人</w:t>
      </w:r>
      <w:r>
        <w:rPr>
          <w:rFonts w:hint="eastAsia" w:ascii="仿宋" w:hAnsi="仿宋" w:eastAsia="仿宋" w:cs="仿宋"/>
          <w:b/>
          <w:bCs/>
          <w:sz w:val="24"/>
          <w:highlight w:val="none"/>
          <w:lang w:eastAsia="zh-CN"/>
        </w:rPr>
        <w:t>未按磋商文件要求提供国家确定的认证机构出具的、处于有效期之内的节能产品认证证书的；</w:t>
      </w:r>
    </w:p>
    <w:p w14:paraId="641A7A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w:t>
      </w:r>
      <w:r>
        <w:rPr>
          <w:rFonts w:hint="eastAsia" w:ascii="仿宋" w:hAnsi="仿宋" w:eastAsia="仿宋" w:cs="仿宋"/>
          <w:b/>
          <w:bCs/>
          <w:sz w:val="24"/>
          <w:highlight w:val="none"/>
          <w:lang w:val="en-US" w:eastAsia="zh-CN"/>
        </w:rPr>
        <w:t>19</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磋商</w:t>
      </w:r>
      <w:r>
        <w:rPr>
          <w:rFonts w:hint="eastAsia" w:ascii="仿宋" w:hAnsi="仿宋" w:eastAsia="仿宋" w:cs="仿宋"/>
          <w:b/>
          <w:bCs/>
          <w:sz w:val="24"/>
          <w:highlight w:val="none"/>
          <w:lang w:eastAsia="zh-CN"/>
        </w:rPr>
        <w:t>一览表》填写不完整或字迹不能辨认或有漏项的</w:t>
      </w:r>
      <w:r>
        <w:rPr>
          <w:rFonts w:hint="eastAsia" w:ascii="仿宋" w:hAnsi="仿宋" w:eastAsia="仿宋" w:cs="仿宋"/>
          <w:b/>
          <w:sz w:val="24"/>
          <w:highlight w:val="none"/>
        </w:rPr>
        <w:t>，经</w:t>
      </w:r>
      <w:r>
        <w:rPr>
          <w:rFonts w:hint="eastAsia" w:ascii="仿宋" w:hAnsi="仿宋" w:eastAsia="仿宋" w:cs="仿宋"/>
          <w:b/>
          <w:sz w:val="24"/>
          <w:highlight w:val="none"/>
          <w:lang w:val="en-US" w:eastAsia="zh-CN"/>
        </w:rPr>
        <w:t>磋商小组</w:t>
      </w:r>
      <w:r>
        <w:rPr>
          <w:rFonts w:hint="eastAsia" w:ascii="仿宋" w:hAnsi="仿宋" w:eastAsia="仿宋" w:cs="仿宋"/>
          <w:b/>
          <w:sz w:val="24"/>
          <w:highlight w:val="none"/>
        </w:rPr>
        <w:t>认定属于重大偏差的</w:t>
      </w:r>
      <w:r>
        <w:rPr>
          <w:rFonts w:hint="eastAsia" w:ascii="仿宋" w:hAnsi="仿宋" w:eastAsia="仿宋" w:cs="仿宋"/>
          <w:b/>
          <w:bCs/>
          <w:sz w:val="24"/>
          <w:highlight w:val="none"/>
          <w:lang w:eastAsia="zh-CN"/>
        </w:rPr>
        <w:t>；</w:t>
      </w:r>
    </w:p>
    <w:p w14:paraId="4E6D55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9.2</w:t>
      </w:r>
      <w:r>
        <w:rPr>
          <w:rFonts w:hint="eastAsia" w:ascii="仿宋" w:hAnsi="仿宋" w:eastAsia="仿宋" w:cs="仿宋"/>
          <w:b/>
          <w:bCs/>
          <w:sz w:val="24"/>
          <w:highlight w:val="none"/>
          <w:lang w:val="en-US" w:eastAsia="zh-CN"/>
        </w:rPr>
        <w:t>0磋商响应人</w:t>
      </w:r>
      <w:r>
        <w:rPr>
          <w:rFonts w:hint="eastAsia" w:ascii="仿宋" w:hAnsi="仿宋" w:eastAsia="仿宋" w:cs="仿宋"/>
          <w:b/>
          <w:bCs/>
          <w:sz w:val="24"/>
          <w:highlight w:val="none"/>
          <w:lang w:eastAsia="zh-CN"/>
        </w:rPr>
        <w:t>对根据修正原则修正后的报价不确认的；</w:t>
      </w:r>
    </w:p>
    <w:p w14:paraId="24116F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9.2</w:t>
      </w:r>
      <w:r>
        <w:rPr>
          <w:rFonts w:hint="eastAsia" w:ascii="仿宋" w:hAnsi="仿宋" w:eastAsia="仿宋" w:cs="仿宋"/>
          <w:b/>
          <w:bCs/>
          <w:sz w:val="24"/>
          <w:highlight w:val="none"/>
          <w:lang w:val="en-US" w:eastAsia="zh-CN"/>
        </w:rPr>
        <w:t>1磋商响应人</w:t>
      </w:r>
      <w:r>
        <w:rPr>
          <w:rFonts w:hint="eastAsia" w:ascii="仿宋" w:hAnsi="仿宋" w:eastAsia="仿宋" w:cs="仿宋"/>
          <w:b/>
          <w:bCs/>
          <w:sz w:val="24"/>
          <w:highlight w:val="none"/>
          <w:lang w:eastAsia="zh-CN"/>
        </w:rPr>
        <w:t>提供虚假材料磋商的（包括但不限于以下情节）；</w:t>
      </w:r>
    </w:p>
    <w:p w14:paraId="39B7A7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.1使用伪造、变造的许可证件；</w:t>
      </w:r>
    </w:p>
    <w:p w14:paraId="129F99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.2提供虚假的财务状况或者业绩；</w:t>
      </w:r>
    </w:p>
    <w:p w14:paraId="3D6B1D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.3提供虚假的项目负责人或者主要技术人员简历、劳动关系证明；</w:t>
      </w:r>
    </w:p>
    <w:p w14:paraId="407B59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.4提供虚假的信用状况；</w:t>
      </w:r>
    </w:p>
    <w:p w14:paraId="3BC750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.5其他弄虚作假的行为。</w:t>
      </w:r>
    </w:p>
    <w:p w14:paraId="306832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9.2</w:t>
      </w:r>
      <w:r>
        <w:rPr>
          <w:rFonts w:hint="eastAsia" w:ascii="仿宋" w:hAnsi="仿宋" w:eastAsia="仿宋" w:cs="仿宋"/>
          <w:b/>
          <w:bCs/>
          <w:sz w:val="24"/>
          <w:highlight w:val="none"/>
          <w:lang w:val="en-US" w:eastAsia="zh-CN"/>
        </w:rPr>
        <w:t>2</w:t>
      </w:r>
      <w:r>
        <w:rPr>
          <w:rFonts w:hint="eastAsia" w:ascii="仿宋" w:hAnsi="仿宋" w:eastAsia="仿宋" w:cs="仿宋"/>
          <w:b/>
          <w:bCs/>
          <w:sz w:val="24"/>
          <w:highlight w:val="none"/>
          <w:lang w:eastAsia="zh-CN"/>
        </w:rPr>
        <w:t>有下列情形之一的，视为磋商响应人串通磋商，其磋商无效：</w:t>
      </w:r>
    </w:p>
    <w:p w14:paraId="4D134F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.1不同</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的磋商响应文件由同一单位或者个人编制；</w:t>
      </w:r>
    </w:p>
    <w:p w14:paraId="24738B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.2不同</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委托同一单位或者个人办理磋商事宜；</w:t>
      </w:r>
    </w:p>
    <w:p w14:paraId="118B3E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.3不同</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的磋商响应文件载明的项目管理成员或者联系人员为同一人；</w:t>
      </w:r>
    </w:p>
    <w:p w14:paraId="094B7A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.4不同</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的磋商响应文件异常一致或者磋商响应报价呈规律性差异；</w:t>
      </w:r>
    </w:p>
    <w:p w14:paraId="0F0966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.5不同</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的磋商响应文件相互混装；</w:t>
      </w:r>
    </w:p>
    <w:p w14:paraId="15E08D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.6有二份及二份以上磋商响应文件的相互之间有特别相同或相似之处，且经询标澄清磋商响应人无令人信服的理由和可靠证据证明其合理性的，经磋商小组半数以上成员确认有串通磋商嫌疑的；</w:t>
      </w:r>
    </w:p>
    <w:p w14:paraId="2B085D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9.2</w:t>
      </w:r>
      <w:r>
        <w:rPr>
          <w:rFonts w:hint="eastAsia" w:ascii="仿宋" w:hAnsi="仿宋" w:eastAsia="仿宋" w:cs="仿宋"/>
          <w:b/>
          <w:bCs/>
          <w:sz w:val="24"/>
          <w:highlight w:val="none"/>
          <w:lang w:val="en-US" w:eastAsia="zh-CN"/>
        </w:rPr>
        <w:t>3</w:t>
      </w:r>
      <w:r>
        <w:rPr>
          <w:rFonts w:hint="eastAsia" w:ascii="仿宋" w:hAnsi="仿宋" w:eastAsia="仿宋" w:cs="仿宋"/>
          <w:b/>
          <w:bCs/>
          <w:sz w:val="24"/>
          <w:highlight w:val="none"/>
          <w:lang w:eastAsia="zh-CN"/>
        </w:rPr>
        <w:t>有下列情形之一的，属于恶意串通，其磋商无效：</w:t>
      </w:r>
    </w:p>
    <w:p w14:paraId="4DC459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.1</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直接或者间接从招标人或者采购代理机构处获得其他磋商响应人的相关情况并修改其磋商响应文件；</w:t>
      </w:r>
    </w:p>
    <w:p w14:paraId="3E8D94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.2</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按照招标人或者采购代理机构的授意撤换、修改磋商响应文件；</w:t>
      </w:r>
    </w:p>
    <w:p w14:paraId="41B4DC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.3</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之间协商报价、技术方案等磋商响应文件的实质性内容；</w:t>
      </w:r>
    </w:p>
    <w:p w14:paraId="1FE43F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.4属于同一集团、协会、商会等组织成员的磋商响应人按照该组织要求协同参加政府采购活动；</w:t>
      </w:r>
    </w:p>
    <w:p w14:paraId="420927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.5</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之间事先约定由某一特定磋商响应人中标、成交；</w:t>
      </w:r>
    </w:p>
    <w:p w14:paraId="5E2C6D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.6</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之间商定部分磋商响应人放弃参加政府采购活动或者放弃中标、成交；</w:t>
      </w:r>
    </w:p>
    <w:p w14:paraId="0693C1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9.2</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.7</w:t>
      </w:r>
      <w:r>
        <w:rPr>
          <w:rFonts w:hint="eastAsia" w:ascii="仿宋" w:hAnsi="仿宋" w:eastAsia="仿宋" w:cs="仿宋"/>
          <w:sz w:val="24"/>
          <w:highlight w:val="none"/>
          <w:lang w:val="en-US" w:eastAsia="zh-CN"/>
        </w:rPr>
        <w:t>磋商响应人</w:t>
      </w:r>
      <w:r>
        <w:rPr>
          <w:rFonts w:hint="eastAsia" w:ascii="仿宋" w:hAnsi="仿宋" w:eastAsia="仿宋" w:cs="仿宋"/>
          <w:sz w:val="24"/>
          <w:highlight w:val="none"/>
          <w:lang w:eastAsia="zh-CN"/>
        </w:rPr>
        <w:t>与招标人或者采购代理机构之间、磋商响应人相互之间，为谋求特定磋商响应人中标、成交或者排斥其他磋商响应人的其他串通行为。</w:t>
      </w:r>
    </w:p>
    <w:p w14:paraId="489F64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9.2</w:t>
      </w:r>
      <w:r>
        <w:rPr>
          <w:rFonts w:hint="eastAsia" w:ascii="仿宋" w:hAnsi="仿宋" w:eastAsia="仿宋" w:cs="仿宋"/>
          <w:b/>
          <w:bCs/>
          <w:sz w:val="24"/>
          <w:highlight w:val="none"/>
          <w:lang w:val="en-US" w:eastAsia="zh-CN"/>
        </w:rPr>
        <w:t>4</w:t>
      </w:r>
      <w:r>
        <w:rPr>
          <w:rFonts w:hint="eastAsia" w:ascii="仿宋" w:hAnsi="仿宋" w:eastAsia="仿宋" w:cs="仿宋"/>
          <w:b/>
          <w:sz w:val="24"/>
          <w:highlight w:val="none"/>
          <w:lang w:val="en-US" w:eastAsia="zh-CN"/>
        </w:rPr>
        <w:t>磋商小组</w:t>
      </w:r>
      <w:r>
        <w:rPr>
          <w:rFonts w:hint="eastAsia" w:ascii="仿宋" w:hAnsi="仿宋" w:eastAsia="仿宋" w:cs="仿宋"/>
          <w:b/>
          <w:sz w:val="24"/>
          <w:highlight w:val="none"/>
        </w:rPr>
        <w:t>认定有重大偏差或实质性不响应</w:t>
      </w:r>
      <w:r>
        <w:rPr>
          <w:rFonts w:hint="eastAsia" w:ascii="仿宋" w:hAnsi="仿宋" w:eastAsia="仿宋" w:cs="仿宋"/>
          <w:b/>
          <w:sz w:val="24"/>
          <w:highlight w:val="none"/>
          <w:lang w:eastAsia="zh-CN"/>
        </w:rPr>
        <w:t>磋商文件</w:t>
      </w:r>
      <w:r>
        <w:rPr>
          <w:rFonts w:hint="eastAsia" w:ascii="仿宋" w:hAnsi="仿宋" w:eastAsia="仿宋" w:cs="仿宋"/>
          <w:b/>
          <w:sz w:val="24"/>
          <w:highlight w:val="none"/>
        </w:rPr>
        <w:t>要求的；</w:t>
      </w:r>
    </w:p>
    <w:p w14:paraId="1DEEFA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9.2</w:t>
      </w:r>
      <w:r>
        <w:rPr>
          <w:rFonts w:hint="eastAsia" w:ascii="仿宋" w:hAnsi="仿宋" w:eastAsia="仿宋" w:cs="仿宋"/>
          <w:b/>
          <w:bCs/>
          <w:sz w:val="24"/>
          <w:highlight w:val="none"/>
          <w:lang w:val="en-US" w:eastAsia="zh-CN"/>
        </w:rPr>
        <w:t>5</w:t>
      </w:r>
      <w:r>
        <w:rPr>
          <w:rFonts w:hint="eastAsia" w:ascii="仿宋" w:hAnsi="仿宋" w:eastAsia="仿宋" w:cs="仿宋"/>
          <w:b/>
          <w:bCs/>
          <w:sz w:val="24"/>
          <w:highlight w:val="none"/>
          <w:lang w:eastAsia="zh-CN"/>
        </w:rPr>
        <w:t>磋商响应文件出现不是唯一的、有选择性报价的；</w:t>
      </w:r>
    </w:p>
    <w:p w14:paraId="264266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9.2</w:t>
      </w:r>
      <w:r>
        <w:rPr>
          <w:rFonts w:hint="eastAsia" w:ascii="仿宋" w:hAnsi="仿宋" w:eastAsia="仿宋" w:cs="仿宋"/>
          <w:b/>
          <w:bCs/>
          <w:sz w:val="24"/>
          <w:highlight w:val="none"/>
          <w:lang w:val="en-US" w:eastAsia="zh-CN"/>
        </w:rPr>
        <w:t>6</w:t>
      </w:r>
      <w:r>
        <w:rPr>
          <w:rFonts w:hint="eastAsia" w:ascii="仿宋" w:hAnsi="仿宋" w:eastAsia="仿宋" w:cs="仿宋"/>
          <w:b/>
          <w:bCs/>
          <w:sz w:val="24"/>
          <w:highlight w:val="none"/>
          <w:lang w:eastAsia="zh-CN"/>
        </w:rPr>
        <w:t>未按磋商文件要求提供样品或提供样品不满足采购需求实质性条件的；</w:t>
      </w:r>
    </w:p>
    <w:p w14:paraId="3CFF41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en-US" w:eastAsia="zh-CN"/>
        </w:rPr>
        <w:t>9.27</w:t>
      </w:r>
      <w:r>
        <w:rPr>
          <w:rFonts w:hint="eastAsia" w:ascii="仿宋" w:hAnsi="仿宋" w:eastAsia="仿宋" w:cs="仿宋"/>
          <w:b/>
          <w:bCs/>
          <w:sz w:val="24"/>
          <w:highlight w:val="none"/>
          <w:lang w:eastAsia="zh-CN"/>
        </w:rPr>
        <w:t>参与同一个采购包(标段)的磋商响应人存在下列情形之一的，其磋商无效：</w:t>
      </w:r>
    </w:p>
    <w:p w14:paraId="1BE99C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en-US" w:eastAsia="zh-CN"/>
        </w:rPr>
        <w:t>9.27.1</w:t>
      </w:r>
      <w:r>
        <w:rPr>
          <w:rFonts w:hint="eastAsia" w:ascii="仿宋" w:hAnsi="仿宋" w:eastAsia="仿宋" w:cs="仿宋"/>
          <w:b/>
          <w:bCs/>
          <w:sz w:val="24"/>
          <w:highlight w:val="none"/>
          <w:lang w:eastAsia="zh-CN"/>
        </w:rPr>
        <w:t>不同磋商响应人的磋商响应文件上传计算机的网卡MAC地址、CPU序列号和硬盘序列号等硬件信息相同的;</w:t>
      </w:r>
    </w:p>
    <w:p w14:paraId="1C42A7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en-US" w:eastAsia="zh-CN"/>
        </w:rPr>
        <w:t>9.27.2</w:t>
      </w:r>
      <w:r>
        <w:rPr>
          <w:rFonts w:hint="eastAsia" w:ascii="仿宋" w:hAnsi="仿宋" w:eastAsia="仿宋" w:cs="仿宋"/>
          <w:b/>
          <w:bCs/>
          <w:sz w:val="24"/>
          <w:highlight w:val="none"/>
          <w:lang w:eastAsia="zh-CN"/>
        </w:rPr>
        <w:t>上传的磋商响应文件若出现使用本项目其他磋商响应人的数字证书加密的，或者加盖本项目其他磋商响应人的电子印章的;</w:t>
      </w:r>
    </w:p>
    <w:p w14:paraId="638720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en-US" w:eastAsia="zh-CN"/>
        </w:rPr>
        <w:t>9.27.3</w:t>
      </w:r>
      <w:r>
        <w:rPr>
          <w:rFonts w:hint="eastAsia" w:ascii="仿宋" w:hAnsi="仿宋" w:eastAsia="仿宋" w:cs="仿宋"/>
          <w:b/>
          <w:bCs/>
          <w:sz w:val="24"/>
          <w:highlight w:val="none"/>
          <w:lang w:eastAsia="zh-CN"/>
        </w:rPr>
        <w:t>不同磋商响应人的磋商响应文件的内容存在三处(含)以上错误一致，且无法合理解释的;</w:t>
      </w:r>
    </w:p>
    <w:p w14:paraId="160F3F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bCs/>
          <w:sz w:val="24"/>
          <w:highlight w:val="none"/>
          <w:lang w:eastAsia="zh-CN"/>
        </w:rPr>
      </w:pPr>
      <w:r>
        <w:rPr>
          <w:rFonts w:hint="eastAsia" w:ascii="仿宋" w:hAnsi="仿宋" w:eastAsia="仿宋" w:cs="仿宋"/>
          <w:b/>
          <w:bCs/>
          <w:sz w:val="24"/>
          <w:highlight w:val="none"/>
          <w:lang w:val="en-US" w:eastAsia="zh-CN"/>
        </w:rPr>
        <w:t>9.27.4</w:t>
      </w:r>
      <w:r>
        <w:rPr>
          <w:rFonts w:hint="eastAsia" w:ascii="仿宋" w:hAnsi="仿宋" w:eastAsia="仿宋" w:cs="仿宋"/>
          <w:b/>
          <w:bCs/>
          <w:sz w:val="24"/>
          <w:highlight w:val="none"/>
          <w:lang w:eastAsia="zh-CN"/>
        </w:rPr>
        <w:t>不同磋商响应人联系人为同一人或不同联系人的联系电话一致，且无法合理解释的。</w:t>
      </w:r>
    </w:p>
    <w:p w14:paraId="41AB368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9.</w:t>
      </w:r>
      <w:r>
        <w:rPr>
          <w:rFonts w:hint="eastAsia" w:ascii="仿宋" w:hAnsi="仿宋" w:eastAsia="仿宋" w:cs="仿宋"/>
          <w:b/>
          <w:bCs/>
          <w:sz w:val="24"/>
          <w:highlight w:val="none"/>
          <w:lang w:val="en-US" w:eastAsia="zh-CN"/>
        </w:rPr>
        <w:t>28</w:t>
      </w:r>
      <w:r>
        <w:rPr>
          <w:rFonts w:hint="eastAsia" w:ascii="仿宋" w:hAnsi="仿宋" w:eastAsia="仿宋" w:cs="仿宋"/>
          <w:b/>
          <w:bCs/>
          <w:sz w:val="24"/>
          <w:highlight w:val="none"/>
          <w:lang w:eastAsia="zh-CN"/>
        </w:rPr>
        <w:t>其他违反法律、法规的情形。</w:t>
      </w:r>
    </w:p>
    <w:p w14:paraId="48138DE1">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磋商过程保密</w:t>
      </w:r>
    </w:p>
    <w:p w14:paraId="69D72A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10.1磋商活动在严格保密的情况下进行。磋商过程中凡是与磋商响应文件评审和比较、成交磋商响应人推荐等磋商有关的情况和评审文件的，以及涉及国家秘密和商业秘密等信息，磋商小组成员、招标人和采购代理机构工作人员、相关监督人员等与评审有关的人员应当予以保密。</w:t>
      </w:r>
    </w:p>
    <w:p w14:paraId="750AF3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10.2 在磋商期间，磋商响应人企图影响招标人、采购代理机构或磋商小组的任何活动，都将导致磋商被拒绝，并由其承担相应的法律责任。</w:t>
      </w:r>
    </w:p>
    <w:p w14:paraId="3025D4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en-US" w:eastAsia="zh-CN"/>
        </w:rPr>
        <w:t>11</w:t>
      </w:r>
      <w:r>
        <w:rPr>
          <w:rFonts w:hint="eastAsia" w:ascii="仿宋" w:hAnsi="仿宋" w:eastAsia="仿宋" w:cs="仿宋"/>
          <w:b/>
          <w:bCs/>
          <w:sz w:val="24"/>
          <w:highlight w:val="none"/>
          <w:lang w:eastAsia="zh-CN"/>
        </w:rPr>
        <w:t>.成交标准：</w:t>
      </w:r>
      <w:r>
        <w:rPr>
          <w:rFonts w:hint="eastAsia" w:ascii="仿宋" w:hAnsi="仿宋" w:eastAsia="仿宋" w:cs="仿宋"/>
          <w:b w:val="0"/>
          <w:bCs w:val="0"/>
          <w:sz w:val="24"/>
          <w:highlight w:val="none"/>
          <w:lang w:eastAsia="zh-CN"/>
        </w:rPr>
        <w:t>采用</w:t>
      </w:r>
      <w:r>
        <w:rPr>
          <w:rFonts w:hint="eastAsia" w:ascii="仿宋" w:hAnsi="仿宋" w:eastAsia="仿宋" w:cs="仿宋"/>
          <w:b w:val="0"/>
          <w:bCs w:val="0"/>
          <w:sz w:val="24"/>
          <w:highlight w:val="none"/>
          <w:lang w:val="en-US" w:eastAsia="zh-CN"/>
        </w:rPr>
        <w:t>综合评分</w:t>
      </w:r>
      <w:r>
        <w:rPr>
          <w:rFonts w:hint="eastAsia" w:ascii="仿宋" w:hAnsi="仿宋" w:eastAsia="仿宋" w:cs="仿宋"/>
          <w:b w:val="0"/>
          <w:bCs w:val="0"/>
          <w:sz w:val="24"/>
          <w:highlight w:val="none"/>
          <w:lang w:eastAsia="zh-CN"/>
        </w:rPr>
        <w:t>法，由</w:t>
      </w:r>
      <w:r>
        <w:rPr>
          <w:rFonts w:hint="eastAsia" w:ascii="仿宋" w:hAnsi="仿宋" w:eastAsia="仿宋" w:cs="仿宋"/>
          <w:b w:val="0"/>
          <w:bCs w:val="0"/>
          <w:sz w:val="24"/>
          <w:highlight w:val="none"/>
          <w:lang w:val="en-US" w:eastAsia="zh-CN"/>
        </w:rPr>
        <w:t>磋商</w:t>
      </w:r>
      <w:r>
        <w:rPr>
          <w:rFonts w:hint="eastAsia" w:ascii="仿宋" w:hAnsi="仿宋" w:eastAsia="仿宋" w:cs="仿宋"/>
          <w:b w:val="0"/>
          <w:bCs w:val="0"/>
          <w:sz w:val="24"/>
          <w:highlight w:val="none"/>
          <w:lang w:eastAsia="zh-CN"/>
        </w:rPr>
        <w:t>小组对各</w:t>
      </w:r>
      <w:r>
        <w:rPr>
          <w:rFonts w:hint="eastAsia" w:ascii="仿宋" w:hAnsi="仿宋" w:eastAsia="仿宋" w:cs="仿宋"/>
          <w:b w:val="0"/>
          <w:bCs w:val="0"/>
          <w:sz w:val="24"/>
          <w:highlight w:val="none"/>
          <w:lang w:val="en-US" w:eastAsia="zh-CN"/>
        </w:rPr>
        <w:t>磋商</w:t>
      </w:r>
      <w:r>
        <w:rPr>
          <w:rFonts w:hint="eastAsia" w:ascii="仿宋" w:hAnsi="仿宋" w:eastAsia="仿宋" w:cs="仿宋"/>
          <w:b w:val="0"/>
          <w:bCs w:val="0"/>
          <w:sz w:val="24"/>
          <w:highlight w:val="none"/>
          <w:lang w:eastAsia="zh-CN"/>
        </w:rPr>
        <w:t>响应人投标设备技术参数与功能配置、服务承诺、报价等方面进行</w:t>
      </w:r>
      <w:r>
        <w:rPr>
          <w:rFonts w:hint="eastAsia" w:ascii="仿宋" w:hAnsi="仿宋" w:eastAsia="仿宋" w:cs="仿宋"/>
          <w:b w:val="0"/>
          <w:bCs w:val="0"/>
          <w:sz w:val="24"/>
          <w:highlight w:val="none"/>
          <w:lang w:val="en-US" w:eastAsia="zh-CN"/>
        </w:rPr>
        <w:t>磋商</w:t>
      </w:r>
      <w:r>
        <w:rPr>
          <w:rFonts w:hint="eastAsia" w:ascii="仿宋" w:hAnsi="仿宋" w:eastAsia="仿宋" w:cs="仿宋"/>
          <w:b w:val="0"/>
          <w:bCs w:val="0"/>
          <w:sz w:val="24"/>
          <w:highlight w:val="none"/>
          <w:lang w:eastAsia="zh-CN"/>
        </w:rPr>
        <w:t>。即在最大限度满足</w:t>
      </w:r>
      <w:r>
        <w:rPr>
          <w:rFonts w:hint="eastAsia" w:ascii="仿宋" w:hAnsi="仿宋" w:eastAsia="仿宋" w:cs="仿宋"/>
          <w:b w:val="0"/>
          <w:bCs w:val="0"/>
          <w:sz w:val="24"/>
          <w:highlight w:val="none"/>
          <w:lang w:val="en-US" w:eastAsia="zh-CN"/>
        </w:rPr>
        <w:t>磋商</w:t>
      </w:r>
      <w:r>
        <w:rPr>
          <w:rFonts w:hint="eastAsia" w:ascii="仿宋" w:hAnsi="仿宋" w:eastAsia="仿宋" w:cs="仿宋"/>
          <w:b w:val="0"/>
          <w:bCs w:val="0"/>
          <w:sz w:val="24"/>
          <w:highlight w:val="none"/>
          <w:lang w:eastAsia="zh-CN"/>
        </w:rPr>
        <w:t>文件实质性要求前提下，按有效</w:t>
      </w:r>
      <w:r>
        <w:rPr>
          <w:rFonts w:hint="eastAsia" w:ascii="仿宋" w:hAnsi="仿宋" w:eastAsia="仿宋" w:cs="仿宋"/>
          <w:b w:val="0"/>
          <w:bCs w:val="0"/>
          <w:sz w:val="24"/>
          <w:highlight w:val="none"/>
          <w:lang w:val="en-US" w:eastAsia="zh-CN"/>
        </w:rPr>
        <w:t>磋商</w:t>
      </w:r>
      <w:r>
        <w:rPr>
          <w:rFonts w:hint="eastAsia" w:ascii="仿宋" w:hAnsi="仿宋" w:eastAsia="仿宋" w:cs="仿宋"/>
          <w:b w:val="0"/>
          <w:bCs w:val="0"/>
          <w:sz w:val="24"/>
          <w:highlight w:val="none"/>
          <w:lang w:eastAsia="zh-CN"/>
        </w:rPr>
        <w:t>响应人的成交报价，推荐确定中标候选人。</w:t>
      </w:r>
    </w:p>
    <w:p w14:paraId="0A8E0286">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14"/>
    <w:p w14:paraId="70379D2A">
      <w:pPr>
        <w:pStyle w:val="9"/>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lang w:eastAsia="zh-CN"/>
        </w:rPr>
      </w:pPr>
      <w:bookmarkStart w:id="15" w:name="_Toc81372776"/>
      <w:bookmarkStart w:id="16" w:name="_Toc81372953"/>
      <w:bookmarkStart w:id="17" w:name="_Toc84325929"/>
      <w:r>
        <w:rPr>
          <w:rFonts w:hint="eastAsia" w:ascii="仿宋" w:hAnsi="仿宋" w:eastAsia="仿宋" w:cs="仿宋"/>
          <w:b/>
          <w:sz w:val="32"/>
          <w:szCs w:val="32"/>
          <w:highlight w:val="none"/>
        </w:rPr>
        <w:t>五、授予合同</w:t>
      </w:r>
    </w:p>
    <w:bookmarkEnd w:id="15"/>
    <w:bookmarkEnd w:id="16"/>
    <w:bookmarkEnd w:id="17"/>
    <w:p w14:paraId="5501E7F5">
      <w:pPr>
        <w:pStyle w:val="5"/>
        <w:keepNext w:val="0"/>
        <w:keepLines w:val="0"/>
        <w:pageBreakBefore w:val="0"/>
        <w:numPr>
          <w:ilvl w:val="0"/>
          <w:numId w:val="0"/>
        </w:numPr>
        <w:tabs>
          <w:tab w:val="clear" w:pos="360"/>
        </w:tabs>
        <w:kinsoku/>
        <w:wordWrap/>
        <w:overflowPunct/>
        <w:topLinePunct w:val="0"/>
        <w:autoSpaceDE/>
        <w:autoSpaceDN/>
        <w:bidi w:val="0"/>
        <w:snapToGrid/>
        <w:spacing w:after="0" w:line="440" w:lineRule="exact"/>
        <w:ind w:left="0" w:leftChars="0"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1.</w:t>
      </w:r>
      <w:r>
        <w:rPr>
          <w:rFonts w:hint="eastAsia" w:ascii="仿宋" w:hAnsi="仿宋" w:eastAsia="仿宋" w:cs="仿宋"/>
          <w:b/>
          <w:sz w:val="24"/>
          <w:szCs w:val="24"/>
          <w:highlight w:val="none"/>
          <w:lang w:val="en-US" w:eastAsia="zh-CN"/>
        </w:rPr>
        <w:t xml:space="preserve"> 中标</w:t>
      </w:r>
      <w:r>
        <w:rPr>
          <w:rFonts w:hint="eastAsia" w:ascii="仿宋" w:hAnsi="仿宋" w:eastAsia="仿宋" w:cs="仿宋"/>
          <w:b/>
          <w:sz w:val="24"/>
          <w:szCs w:val="24"/>
          <w:highlight w:val="none"/>
        </w:rPr>
        <w:t>条件</w:t>
      </w:r>
    </w:p>
    <w:p w14:paraId="558D76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磋商响应文件</w:t>
      </w:r>
      <w:r>
        <w:rPr>
          <w:rFonts w:hint="eastAsia" w:ascii="仿宋" w:hAnsi="仿宋" w:eastAsia="仿宋" w:cs="仿宋"/>
          <w:sz w:val="24"/>
          <w:szCs w:val="24"/>
          <w:highlight w:val="none"/>
        </w:rPr>
        <w:t>基本符合</w:t>
      </w:r>
      <w:r>
        <w:rPr>
          <w:rFonts w:hint="eastAsia" w:ascii="仿宋" w:hAnsi="仿宋" w:eastAsia="仿宋" w:cs="仿宋"/>
          <w:sz w:val="24"/>
          <w:szCs w:val="24"/>
          <w:highlight w:val="none"/>
          <w:lang w:eastAsia="zh-CN"/>
        </w:rPr>
        <w:t>磋商文件</w:t>
      </w:r>
      <w:r>
        <w:rPr>
          <w:rFonts w:hint="eastAsia" w:ascii="仿宋" w:hAnsi="仿宋" w:eastAsia="仿宋" w:cs="仿宋"/>
          <w:sz w:val="24"/>
          <w:szCs w:val="24"/>
          <w:highlight w:val="none"/>
        </w:rPr>
        <w:t>要求；</w:t>
      </w:r>
    </w:p>
    <w:p w14:paraId="5C66B1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磋商响应人</w:t>
      </w:r>
      <w:r>
        <w:rPr>
          <w:rFonts w:hint="eastAsia" w:ascii="仿宋" w:hAnsi="仿宋" w:eastAsia="仿宋" w:cs="仿宋"/>
          <w:sz w:val="24"/>
          <w:szCs w:val="24"/>
          <w:highlight w:val="none"/>
        </w:rPr>
        <w:t>有</w:t>
      </w:r>
      <w:r>
        <w:rPr>
          <w:rFonts w:hint="eastAsia" w:ascii="仿宋" w:hAnsi="仿宋" w:eastAsia="仿宋" w:cs="仿宋"/>
          <w:sz w:val="24"/>
          <w:highlight w:val="none"/>
        </w:rPr>
        <w:t>很好的执行合同的能力；</w:t>
      </w:r>
    </w:p>
    <w:p w14:paraId="2C19E2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的要求；</w:t>
      </w:r>
    </w:p>
    <w:p w14:paraId="4630ED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能够提供质量技术、商务经济占综合优势的系统及服务。</w:t>
      </w:r>
    </w:p>
    <w:p w14:paraId="4B9895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w:t>
      </w:r>
      <w:r>
        <w:rPr>
          <w:rFonts w:hint="eastAsia" w:ascii="仿宋" w:hAnsi="仿宋" w:eastAsia="仿宋" w:cs="仿宋"/>
          <w:sz w:val="24"/>
          <w:highlight w:val="none"/>
          <w:lang w:eastAsia="zh-CN"/>
        </w:rPr>
        <w:t>磋商</w:t>
      </w:r>
      <w:r>
        <w:rPr>
          <w:rFonts w:hint="eastAsia" w:ascii="仿宋" w:hAnsi="仿宋" w:eastAsia="仿宋" w:cs="仿宋"/>
          <w:sz w:val="24"/>
          <w:highlight w:val="none"/>
        </w:rPr>
        <w:t>者，但最低价不是中标的绝对保证。</w:t>
      </w:r>
    </w:p>
    <w:p w14:paraId="7C7D8074">
      <w:pPr>
        <w:keepNext w:val="0"/>
        <w:keepLines w:val="0"/>
        <w:pageBreakBefore w:val="0"/>
        <w:numPr>
          <w:ilvl w:val="0"/>
          <w:numId w:val="5"/>
        </w:numPr>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szCs w:val="24"/>
          <w:highlight w:val="none"/>
          <w:lang w:val="en-US" w:eastAsia="zh-CN"/>
        </w:rPr>
        <w:t>中标</w:t>
      </w:r>
      <w:r>
        <w:rPr>
          <w:rFonts w:hint="eastAsia" w:ascii="仿宋" w:hAnsi="仿宋" w:eastAsia="仿宋" w:cs="仿宋"/>
          <w:b/>
          <w:sz w:val="24"/>
          <w:highlight w:val="none"/>
        </w:rPr>
        <w:t>确认</w:t>
      </w:r>
    </w:p>
    <w:p w14:paraId="7BAE25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应当在收到评审报告之日起５个工作日内，在评审报告确定的中标候选人名单中按顺序确定中标人。</w:t>
      </w:r>
    </w:p>
    <w:p w14:paraId="445511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在收到评标报告5个工作日内未按评标报告推荐的中标候选人顺序确定中标人，视同按评标报告推荐的顺序确定的中标候选人为中标人。</w:t>
      </w:r>
    </w:p>
    <w:p w14:paraId="48B55D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应在确认中标人前再次对资格条件和相关证件材料进一步查验核实。</w:t>
      </w:r>
    </w:p>
    <w:p w14:paraId="10A782C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w:t>
      </w:r>
      <w:r>
        <w:rPr>
          <w:rFonts w:hint="eastAsia" w:ascii="仿宋" w:hAnsi="仿宋" w:eastAsia="仿宋" w:cs="仿宋"/>
          <w:b/>
          <w:sz w:val="24"/>
          <w:szCs w:val="24"/>
          <w:highlight w:val="none"/>
          <w:lang w:val="en-US" w:eastAsia="zh-CN"/>
        </w:rPr>
        <w:t>中标</w:t>
      </w:r>
      <w:r>
        <w:rPr>
          <w:rFonts w:hint="eastAsia" w:ascii="仿宋" w:hAnsi="仿宋" w:eastAsia="仿宋" w:cs="仿宋"/>
          <w:b/>
          <w:sz w:val="24"/>
          <w:highlight w:val="none"/>
        </w:rPr>
        <w:t>通知</w:t>
      </w:r>
    </w:p>
    <w:p w14:paraId="40D8A6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1E6BCD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w:t>
      </w:r>
      <w:r>
        <w:rPr>
          <w:rFonts w:hint="eastAsia" w:ascii="仿宋" w:hAnsi="仿宋" w:eastAsia="仿宋" w:cs="仿宋"/>
          <w:strike/>
          <w:sz w:val="24"/>
          <w:highlight w:val="none"/>
          <w:lang w:eastAsia="zh-CN"/>
        </w:rPr>
        <w:t>采购代理机构</w:t>
      </w:r>
      <w:r>
        <w:rPr>
          <w:rFonts w:hint="eastAsia" w:ascii="仿宋" w:hAnsi="仿宋" w:eastAsia="仿宋" w:cs="仿宋"/>
          <w:strike/>
          <w:sz w:val="24"/>
          <w:highlight w:val="none"/>
        </w:rPr>
        <w:t>通过政采云平台向中标</w:t>
      </w:r>
      <w:r>
        <w:rPr>
          <w:rFonts w:hint="eastAsia" w:ascii="仿宋" w:hAnsi="仿宋" w:eastAsia="仿宋" w:cs="仿宋"/>
          <w:strike/>
          <w:sz w:val="24"/>
          <w:highlight w:val="none"/>
          <w:lang w:eastAsia="zh-CN"/>
        </w:rPr>
        <w:t>投标人</w:t>
      </w:r>
      <w:r>
        <w:rPr>
          <w:rFonts w:hint="eastAsia" w:ascii="仿宋" w:hAnsi="仿宋" w:eastAsia="仿宋" w:cs="仿宋"/>
          <w:strike/>
          <w:sz w:val="24"/>
          <w:highlight w:val="none"/>
        </w:rPr>
        <w:t>签发中标通知书。请中标</w:t>
      </w:r>
      <w:r>
        <w:rPr>
          <w:rFonts w:hint="eastAsia" w:ascii="仿宋" w:hAnsi="仿宋" w:eastAsia="仿宋" w:cs="仿宋"/>
          <w:strike/>
          <w:sz w:val="24"/>
          <w:highlight w:val="none"/>
          <w:lang w:eastAsia="zh-CN"/>
        </w:rPr>
        <w:t>投标人</w:t>
      </w:r>
      <w:r>
        <w:rPr>
          <w:rFonts w:hint="eastAsia" w:ascii="仿宋" w:hAnsi="仿宋" w:eastAsia="仿宋" w:cs="仿宋"/>
          <w:strike/>
          <w:sz w:val="24"/>
          <w:highlight w:val="none"/>
        </w:rPr>
        <w:t>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如有违反有关法律法规和本项目要求行为的，则取消该投标人的中标资格</w:t>
      </w:r>
      <w:r>
        <w:rPr>
          <w:rFonts w:hint="eastAsia" w:ascii="仿宋" w:hAnsi="仿宋" w:eastAsia="仿宋" w:cs="仿宋"/>
          <w:sz w:val="24"/>
          <w:highlight w:val="none"/>
          <w:lang w:val="zh-CN"/>
        </w:rPr>
        <w:t>。</w:t>
      </w:r>
    </w:p>
    <w:p w14:paraId="14555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w:t>
      </w:r>
      <w:r>
        <w:rPr>
          <w:rFonts w:hint="eastAsia" w:ascii="仿宋" w:hAnsi="仿宋" w:eastAsia="仿宋" w:cs="仿宋"/>
          <w:kern w:val="0"/>
          <w:sz w:val="24"/>
          <w:highlight w:val="none"/>
        </w:rPr>
        <w:t>采购代理机构</w:t>
      </w:r>
      <w:r>
        <w:rPr>
          <w:rFonts w:hint="eastAsia" w:ascii="仿宋" w:hAnsi="仿宋" w:eastAsia="仿宋" w:cs="仿宋"/>
          <w:sz w:val="24"/>
          <w:highlight w:val="none"/>
        </w:rPr>
        <w:t>对成交结果不作任何说明和解释，也不回答任何提问。</w:t>
      </w:r>
    </w:p>
    <w:p w14:paraId="4097224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14:paraId="3BF8E0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人在签订合同时，按规定可向中标人收取规定的履约保证金，招标人不得以磋商响应人事先提交履约保证金作为签订合同的条件。鼓励招标人根据项目特点、磋商响应人诚信等情况免收履约保证金或降低缴纳比例。</w:t>
      </w:r>
    </w:p>
    <w:p w14:paraId="12268D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4.2项目验收结束后，招标人应及时退还履约保证金。</w:t>
      </w:r>
    </w:p>
    <w:p w14:paraId="08A713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4.3磋商响应人以银行、保险公司出具保函形式提交履约保证金的，招标人不得拒收。</w:t>
      </w:r>
    </w:p>
    <w:p w14:paraId="07C8C0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14:paraId="17260A47">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14:paraId="3517F6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5.1 </w:t>
      </w:r>
      <w:r>
        <w:rPr>
          <w:rFonts w:hint="eastAsia" w:ascii="仿宋" w:hAnsi="仿宋" w:eastAsia="仿宋" w:cs="仿宋"/>
          <w:sz w:val="24"/>
          <w:highlight w:val="none"/>
        </w:rPr>
        <w:t>成交人应当在成交通知书发出之日起30天内与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签订合同，自采购合同签订之日起</w:t>
      </w:r>
      <w:r>
        <w:rPr>
          <w:rFonts w:hint="eastAsia" w:ascii="仿宋" w:hAnsi="仿宋" w:eastAsia="仿宋" w:cs="仿宋"/>
          <w:sz w:val="24"/>
          <w:highlight w:val="none"/>
          <w:lang w:val="en-US" w:eastAsia="zh-CN"/>
        </w:rPr>
        <w:t>2</w:t>
      </w:r>
      <w:r>
        <w:rPr>
          <w:rFonts w:hint="eastAsia" w:ascii="仿宋" w:hAnsi="仿宋" w:eastAsia="仿宋" w:cs="仿宋"/>
          <w:b/>
          <w:sz w:val="24"/>
          <w:highlight w:val="none"/>
        </w:rPr>
        <w:t>个工作日内</w:t>
      </w:r>
      <w:r>
        <w:rPr>
          <w:rFonts w:hint="eastAsia" w:ascii="仿宋" w:hAnsi="仿宋" w:eastAsia="仿宋" w:cs="仿宋"/>
          <w:sz w:val="24"/>
          <w:highlight w:val="none"/>
        </w:rPr>
        <w:t>，通过电子交易平台进行备案</w:t>
      </w:r>
      <w:r>
        <w:rPr>
          <w:rFonts w:hint="eastAsia" w:ascii="仿宋" w:hAnsi="仿宋" w:eastAsia="仿宋" w:cs="仿宋"/>
          <w:sz w:val="24"/>
          <w:highlight w:val="none"/>
          <w:lang w:val="en-US" w:eastAsia="zh-CN"/>
        </w:rPr>
        <w:t>。</w:t>
      </w:r>
    </w:p>
    <w:p w14:paraId="754C5A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5.2 </w:t>
      </w:r>
      <w:r>
        <w:rPr>
          <w:rFonts w:hint="eastAsia" w:ascii="仿宋" w:hAnsi="仿宋" w:eastAsia="仿宋" w:cs="仿宋"/>
          <w:sz w:val="24"/>
          <w:highlight w:val="none"/>
        </w:rPr>
        <w:t>如成交人为联合体的，由联合体成员各方法定代表人或其授权代表与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代表签订合同</w:t>
      </w:r>
      <w:r>
        <w:rPr>
          <w:rFonts w:hint="eastAsia" w:ascii="仿宋" w:hAnsi="仿宋" w:eastAsia="仿宋" w:cs="仿宋"/>
          <w:sz w:val="24"/>
          <w:highlight w:val="none"/>
          <w:lang w:val="en-US" w:eastAsia="zh-CN"/>
        </w:rPr>
        <w:t>。</w:t>
      </w:r>
    </w:p>
    <w:p w14:paraId="2C3295D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14:paraId="0BC5D1B0">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1</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组织对</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须承担由此发生的一切损失和费用，并接受相应的处理</w:t>
      </w:r>
      <w:r>
        <w:rPr>
          <w:rFonts w:hint="eastAsia" w:ascii="仿宋" w:hAnsi="仿宋" w:eastAsia="仿宋" w:cs="仿宋"/>
          <w:sz w:val="24"/>
          <w:highlight w:val="none"/>
          <w:lang w:val="en-US" w:eastAsia="zh-CN"/>
        </w:rPr>
        <w:t>。</w:t>
      </w:r>
    </w:p>
    <w:p w14:paraId="0FEB959B">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2</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可以邀请参加本项目的其他</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或者第三方机构参与验收。参与验收的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或者第三方机构的意见作为验收书的参考资料一并存档。</w:t>
      </w:r>
    </w:p>
    <w:p w14:paraId="61B8EC1D">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严格按照采购合同开展履约验收。</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成立验收小组，按照采购合同的约定对</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3915BA8">
      <w:pPr>
        <w:tabs>
          <w:tab w:val="left" w:pos="6780"/>
        </w:tabs>
        <w:spacing w:line="336" w:lineRule="auto"/>
        <w:ind w:firstLine="480" w:firstLineChars="200"/>
        <w:jc w:val="left"/>
        <w:rPr>
          <w:rFonts w:hint="eastAsia"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验收合格的项目，</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将根据采购合同的约定及时向</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支付采购资金、退还履约保证金。验收不合格的项目，</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将依法及时处理。采购合同的履行、违约责任和解决争议的方式等适用《中华人民共和国民法典》。</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在履约过程中有政府采购法律法规规定的违法违规情形的，</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应当及时报告本级财政部门。</w:t>
      </w:r>
    </w:p>
    <w:p w14:paraId="44DADF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6.5招标人负责加强对中标人的履约管理，并按照采购合同约定，及时向中标人支付采购资金。对于中标人违反采购合同约定的行为，招标人应当及时处理，依法追究其违约责任。</w:t>
      </w:r>
    </w:p>
    <w:p w14:paraId="1076A77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14:paraId="489F9D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sz w:val="24"/>
          <w:highlight w:val="none"/>
          <w:lang w:eastAsia="zh-CN"/>
        </w:rPr>
        <w:t>商务技术文件</w:t>
      </w:r>
      <w:r>
        <w:rPr>
          <w:rFonts w:hint="eastAsia" w:ascii="仿宋" w:hAnsi="仿宋" w:eastAsia="仿宋" w:cs="仿宋"/>
          <w:sz w:val="24"/>
          <w:highlight w:val="none"/>
        </w:rPr>
        <w:t>规定的，一经查实，由政府采购监督管理部门给予相应处罚。</w:t>
      </w:r>
    </w:p>
    <w:p w14:paraId="1D88328F">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52B80F00">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270658A">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12B175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在线提起询问，路径为：政采云-项目采购-询问质疑投诉-询问列表；鼓励</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在线提起质疑，路径为：政采云-项目采购-询问质疑投诉-质疑列表。质疑</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B20A517">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投标人</w:t>
      </w:r>
      <w:r>
        <w:rPr>
          <w:rFonts w:hint="default" w:ascii="仿宋" w:hAnsi="仿宋" w:eastAsia="仿宋" w:cs="仿宋"/>
          <w:b/>
          <w:bCs/>
          <w:i w:val="0"/>
          <w:iCs w:val="0"/>
          <w:color w:val="auto"/>
          <w:kern w:val="2"/>
          <w:sz w:val="24"/>
          <w:szCs w:val="24"/>
          <w:highlight w:val="none"/>
          <w:vertAlign w:val="baseline"/>
          <w:lang w:val="en-US" w:eastAsia="zh-CN" w:bidi="ar-SA"/>
        </w:rPr>
        <w:t>询问</w:t>
      </w:r>
    </w:p>
    <w:p w14:paraId="5149342D">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投标人</w:t>
      </w:r>
      <w:r>
        <w:rPr>
          <w:rFonts w:hint="default" w:ascii="仿宋" w:hAnsi="仿宋" w:eastAsia="仿宋" w:cs="仿宋"/>
          <w:b w:val="0"/>
          <w:bCs w:val="0"/>
          <w:i w:val="0"/>
          <w:iCs w:val="0"/>
          <w:color w:val="auto"/>
          <w:kern w:val="0"/>
          <w:sz w:val="24"/>
          <w:szCs w:val="24"/>
          <w:highlight w:val="none"/>
          <w:vertAlign w:val="baseline"/>
          <w:lang w:val="zh-CN" w:eastAsia="zh-CN" w:bidi="ar-SA"/>
        </w:rPr>
        <w:t>对政府采购活动事项有疑问的，可以提出询问，</w:t>
      </w:r>
      <w:r>
        <w:rPr>
          <w:rFonts w:hint="eastAsia" w:ascii="仿宋" w:hAnsi="仿宋" w:eastAsia="仿宋" w:cs="仿宋"/>
          <w:b w:val="0"/>
          <w:bCs w:val="0"/>
          <w:i w:val="0"/>
          <w:iCs w:val="0"/>
          <w:color w:val="auto"/>
          <w:kern w:val="0"/>
          <w:sz w:val="24"/>
          <w:szCs w:val="24"/>
          <w:highlight w:val="none"/>
          <w:vertAlign w:val="baseline"/>
          <w:lang w:val="zh-CN" w:eastAsia="zh-CN" w:bidi="ar-SA"/>
        </w:rPr>
        <w:t>招标人</w:t>
      </w:r>
      <w:r>
        <w:rPr>
          <w:rFonts w:hint="default" w:ascii="仿宋" w:hAnsi="仿宋" w:eastAsia="仿宋" w:cs="仿宋"/>
          <w:b w:val="0"/>
          <w:bCs w:val="0"/>
          <w:i w:val="0"/>
          <w:iCs w:val="0"/>
          <w:color w:val="auto"/>
          <w:kern w:val="0"/>
          <w:sz w:val="24"/>
          <w:szCs w:val="24"/>
          <w:highlight w:val="none"/>
          <w:vertAlign w:val="baseline"/>
          <w:lang w:val="zh-CN" w:eastAsia="zh-CN" w:bidi="ar-SA"/>
        </w:rPr>
        <w:t>或者采购代理机构应当在3个工作日内对</w:t>
      </w:r>
      <w:r>
        <w:rPr>
          <w:rFonts w:hint="eastAsia" w:ascii="仿宋" w:hAnsi="仿宋" w:eastAsia="仿宋" w:cs="仿宋"/>
          <w:b w:val="0"/>
          <w:bCs w:val="0"/>
          <w:i w:val="0"/>
          <w:iCs w:val="0"/>
          <w:color w:val="auto"/>
          <w:kern w:val="0"/>
          <w:sz w:val="24"/>
          <w:szCs w:val="24"/>
          <w:highlight w:val="none"/>
          <w:vertAlign w:val="baseline"/>
          <w:lang w:val="zh-CN" w:eastAsia="zh-CN" w:bidi="ar-SA"/>
        </w:rPr>
        <w:t>投标人</w:t>
      </w:r>
      <w:r>
        <w:rPr>
          <w:rFonts w:hint="default" w:ascii="仿宋" w:hAnsi="仿宋" w:eastAsia="仿宋" w:cs="仿宋"/>
          <w:b w:val="0"/>
          <w:bCs w:val="0"/>
          <w:i w:val="0"/>
          <w:iCs w:val="0"/>
          <w:color w:val="auto"/>
          <w:kern w:val="0"/>
          <w:sz w:val="24"/>
          <w:szCs w:val="24"/>
          <w:highlight w:val="none"/>
          <w:vertAlign w:val="baseline"/>
          <w:lang w:val="zh-CN" w:eastAsia="zh-CN" w:bidi="ar-SA"/>
        </w:rPr>
        <w:t>依法提出的询问作出答复，但答复的内容不得涉及商业秘密。</w:t>
      </w:r>
      <w:r>
        <w:rPr>
          <w:rFonts w:hint="eastAsia" w:ascii="仿宋" w:hAnsi="仿宋" w:eastAsia="仿宋" w:cs="仿宋"/>
          <w:b w:val="0"/>
          <w:bCs w:val="0"/>
          <w:i w:val="0"/>
          <w:iCs w:val="0"/>
          <w:color w:val="auto"/>
          <w:kern w:val="0"/>
          <w:sz w:val="24"/>
          <w:szCs w:val="24"/>
          <w:highlight w:val="none"/>
          <w:vertAlign w:val="baseline"/>
          <w:lang w:val="zh-CN" w:eastAsia="zh-CN" w:bidi="ar-SA"/>
        </w:rPr>
        <w:t>投标人</w:t>
      </w:r>
      <w:r>
        <w:rPr>
          <w:rFonts w:hint="default" w:ascii="仿宋" w:hAnsi="仿宋" w:eastAsia="仿宋" w:cs="仿宋"/>
          <w:b w:val="0"/>
          <w:bCs w:val="0"/>
          <w:i w:val="0"/>
          <w:iCs w:val="0"/>
          <w:color w:val="auto"/>
          <w:kern w:val="0"/>
          <w:sz w:val="24"/>
          <w:szCs w:val="24"/>
          <w:highlight w:val="none"/>
          <w:vertAlign w:val="baseline"/>
          <w:lang w:val="zh-CN" w:eastAsia="zh-CN" w:bidi="ar-SA"/>
        </w:rPr>
        <w:t>提出的询问超出</w:t>
      </w:r>
      <w:r>
        <w:rPr>
          <w:rFonts w:hint="eastAsia" w:ascii="仿宋" w:hAnsi="仿宋" w:eastAsia="仿宋" w:cs="仿宋"/>
          <w:b w:val="0"/>
          <w:bCs w:val="0"/>
          <w:i w:val="0"/>
          <w:iCs w:val="0"/>
          <w:color w:val="auto"/>
          <w:kern w:val="0"/>
          <w:sz w:val="24"/>
          <w:szCs w:val="24"/>
          <w:highlight w:val="none"/>
          <w:vertAlign w:val="baseline"/>
          <w:lang w:val="zh-CN" w:eastAsia="zh-CN" w:bidi="ar-SA"/>
        </w:rPr>
        <w:t>招标人</w:t>
      </w:r>
      <w:r>
        <w:rPr>
          <w:rFonts w:hint="default" w:ascii="仿宋" w:hAnsi="仿宋" w:eastAsia="仿宋" w:cs="仿宋"/>
          <w:b w:val="0"/>
          <w:bCs w:val="0"/>
          <w:i w:val="0"/>
          <w:iCs w:val="0"/>
          <w:color w:val="auto"/>
          <w:kern w:val="0"/>
          <w:sz w:val="24"/>
          <w:szCs w:val="24"/>
          <w:highlight w:val="none"/>
          <w:vertAlign w:val="baseline"/>
          <w:lang w:val="zh-CN" w:eastAsia="zh-CN" w:bidi="ar-SA"/>
        </w:rPr>
        <w:t>对采购代理机构委托授权范围的，采购代理机构应当告知</w:t>
      </w:r>
      <w:r>
        <w:rPr>
          <w:rFonts w:hint="eastAsia" w:ascii="仿宋" w:hAnsi="仿宋" w:eastAsia="仿宋" w:cs="仿宋"/>
          <w:b w:val="0"/>
          <w:bCs w:val="0"/>
          <w:i w:val="0"/>
          <w:iCs w:val="0"/>
          <w:color w:val="auto"/>
          <w:kern w:val="0"/>
          <w:sz w:val="24"/>
          <w:szCs w:val="24"/>
          <w:highlight w:val="none"/>
          <w:vertAlign w:val="baseline"/>
          <w:lang w:val="zh-CN" w:eastAsia="zh-CN" w:bidi="ar-SA"/>
        </w:rPr>
        <w:t>投标人</w:t>
      </w:r>
      <w:r>
        <w:rPr>
          <w:rFonts w:hint="default" w:ascii="仿宋" w:hAnsi="仿宋" w:eastAsia="仿宋" w:cs="仿宋"/>
          <w:b w:val="0"/>
          <w:bCs w:val="0"/>
          <w:i w:val="0"/>
          <w:iCs w:val="0"/>
          <w:color w:val="auto"/>
          <w:kern w:val="0"/>
          <w:sz w:val="24"/>
          <w:szCs w:val="24"/>
          <w:highlight w:val="none"/>
          <w:vertAlign w:val="baseline"/>
          <w:lang w:val="zh-CN" w:eastAsia="zh-CN" w:bidi="ar-SA"/>
        </w:rPr>
        <w:t>向</w:t>
      </w:r>
      <w:r>
        <w:rPr>
          <w:rFonts w:hint="eastAsia" w:ascii="仿宋" w:hAnsi="仿宋" w:eastAsia="仿宋" w:cs="仿宋"/>
          <w:b w:val="0"/>
          <w:bCs w:val="0"/>
          <w:i w:val="0"/>
          <w:iCs w:val="0"/>
          <w:color w:val="auto"/>
          <w:kern w:val="0"/>
          <w:sz w:val="24"/>
          <w:szCs w:val="24"/>
          <w:highlight w:val="none"/>
          <w:vertAlign w:val="baseline"/>
          <w:lang w:val="zh-CN" w:eastAsia="zh-CN" w:bidi="ar-SA"/>
        </w:rPr>
        <w:t>招标人</w:t>
      </w:r>
      <w:r>
        <w:rPr>
          <w:rFonts w:hint="default" w:ascii="仿宋" w:hAnsi="仿宋" w:eastAsia="仿宋" w:cs="仿宋"/>
          <w:b w:val="0"/>
          <w:bCs w:val="0"/>
          <w:i w:val="0"/>
          <w:iCs w:val="0"/>
          <w:color w:val="auto"/>
          <w:kern w:val="0"/>
          <w:sz w:val="24"/>
          <w:szCs w:val="24"/>
          <w:highlight w:val="none"/>
          <w:vertAlign w:val="baseline"/>
          <w:lang w:val="zh-CN" w:eastAsia="zh-CN" w:bidi="ar-SA"/>
        </w:rPr>
        <w:t>提出。</w:t>
      </w:r>
    </w:p>
    <w:p w14:paraId="529B9850">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 xml:space="preserve">3. </w:t>
      </w:r>
      <w:r>
        <w:rPr>
          <w:rFonts w:hint="eastAsia" w:ascii="仿宋" w:hAnsi="仿宋" w:eastAsia="仿宋" w:cs="仿宋"/>
          <w:b/>
          <w:bCs/>
          <w:i w:val="0"/>
          <w:iCs w:val="0"/>
          <w:color w:val="auto"/>
          <w:kern w:val="2"/>
          <w:sz w:val="24"/>
          <w:szCs w:val="24"/>
          <w:highlight w:val="none"/>
          <w:vertAlign w:val="baseline"/>
          <w:lang w:val="en-US" w:eastAsia="zh-CN" w:bidi="ar-SA"/>
        </w:rPr>
        <w:t>投标人</w:t>
      </w:r>
      <w:r>
        <w:rPr>
          <w:rFonts w:hint="default" w:ascii="仿宋" w:hAnsi="仿宋" w:eastAsia="仿宋" w:cs="仿宋"/>
          <w:b/>
          <w:bCs/>
          <w:i w:val="0"/>
          <w:iCs w:val="0"/>
          <w:color w:val="auto"/>
          <w:kern w:val="2"/>
          <w:sz w:val="24"/>
          <w:szCs w:val="24"/>
          <w:highlight w:val="none"/>
          <w:vertAlign w:val="baseline"/>
          <w:lang w:val="en-US" w:eastAsia="zh-CN" w:bidi="ar-SA"/>
        </w:rPr>
        <w:t>质疑</w:t>
      </w:r>
    </w:p>
    <w:p w14:paraId="5AD1BDE2">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26B92A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应当是参与所质疑项目采购活动的</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。潜在</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已依法获取其可质疑的采购文件的，可以对该文件提出质疑。</w:t>
      </w:r>
    </w:p>
    <w:p w14:paraId="2DCC424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认为采购文件、采购过程和成交结果使自己的权益受到损害的，可以在知道或者应知其权益受到损害之日起七个工作日内，以书面形式向</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或者采购代理机构提出质疑，否则，</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或者采购代理机构不予受理：</w:t>
      </w:r>
    </w:p>
    <w:p w14:paraId="1056BD09">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w:t>
      </w:r>
      <w:r>
        <w:rPr>
          <w:rFonts w:hint="eastAsia" w:ascii="仿宋" w:hAnsi="仿宋" w:eastAsia="仿宋" w:cs="仿宋"/>
          <w:b w:val="0"/>
          <w:bCs w:val="0"/>
          <w:i w:val="0"/>
          <w:iCs w:val="0"/>
          <w:snapToGrid/>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获得采购文件之日或者采购文件公告期限届满之日起计算，采购文件在获取截止之日后获得的，应当自采购文件公告期限届满之日起计算。</w:t>
      </w:r>
    </w:p>
    <w:p w14:paraId="0A83A1E0">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79491B1">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80ABD31">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须一次性提出。</w:t>
      </w:r>
    </w:p>
    <w:p w14:paraId="6B919C31">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FC5032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提出质疑应当提交质疑函和必要的证明材料。质疑函应当包括下列内容：</w:t>
      </w:r>
    </w:p>
    <w:p w14:paraId="3D85B114">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投标人</w:t>
      </w:r>
      <w:r>
        <w:rPr>
          <w:rFonts w:hint="default" w:ascii="仿宋" w:hAnsi="仿宋" w:eastAsia="仿宋" w:cs="仿宋"/>
          <w:b w:val="0"/>
          <w:bCs w:val="0"/>
          <w:i w:val="0"/>
          <w:iCs w:val="0"/>
          <w:color w:val="auto"/>
          <w:kern w:val="2"/>
          <w:sz w:val="24"/>
          <w:szCs w:val="24"/>
          <w:highlight w:val="none"/>
          <w:vertAlign w:val="baseline"/>
          <w:lang w:val="en-US" w:eastAsia="zh-CN" w:bidi="ar-SA"/>
        </w:rPr>
        <w:t>的姓名或者名称、地址、邮编、联系人及联系电话；</w:t>
      </w:r>
    </w:p>
    <w:p w14:paraId="3BFED7E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D21388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5BFE2E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AD0442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20075F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D9841FE">
      <w:pPr>
        <w:adjustRightInd w:val="0"/>
        <w:spacing w:line="336" w:lineRule="auto"/>
        <w:ind w:firstLine="480" w:firstLineChars="200"/>
        <w:jc w:val="both"/>
        <w:rPr>
          <w:rFonts w:hint="eastAsia" w:ascii="仿宋" w:hAnsi="仿宋" w:eastAsia="仿宋" w:cs="仿宋"/>
          <w:b/>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提交的质疑函需一式三份。</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为自然人的，应当由本人签字；</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为法人或者其他组织的，应当由法定代表人、主要负责人，或者其授权代表签字或者盖章，并加盖公章。</w:t>
      </w:r>
    </w:p>
    <w:p w14:paraId="5F51CE62">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FA5C786">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w:t>
      </w:r>
      <w:r>
        <w:rPr>
          <w:rFonts w:hint="eastAsia" w:ascii="仿宋" w:hAnsi="仿宋" w:eastAsia="仿宋" w:cs="仿宋"/>
          <w:b/>
          <w:bCs/>
          <w:i w:val="0"/>
          <w:iCs w:val="0"/>
          <w:color w:val="auto"/>
          <w:kern w:val="2"/>
          <w:sz w:val="24"/>
          <w:szCs w:val="24"/>
          <w:highlight w:val="none"/>
          <w:vertAlign w:val="baseline"/>
          <w:lang w:val="en-US" w:eastAsia="zh-CN" w:bidi="ar-SA"/>
        </w:rPr>
        <w:t>投标人</w:t>
      </w:r>
      <w:r>
        <w:rPr>
          <w:rFonts w:hint="default" w:ascii="仿宋" w:hAnsi="仿宋" w:eastAsia="仿宋" w:cs="仿宋"/>
          <w:b/>
          <w:bCs/>
          <w:i w:val="0"/>
          <w:iCs w:val="0"/>
          <w:color w:val="auto"/>
          <w:kern w:val="2"/>
          <w:sz w:val="24"/>
          <w:szCs w:val="24"/>
          <w:highlight w:val="none"/>
          <w:vertAlign w:val="baseline"/>
          <w:lang w:val="en-US" w:eastAsia="zh-CN" w:bidi="ar-SA"/>
        </w:rPr>
        <w:t>投诉</w:t>
      </w:r>
    </w:p>
    <w:p w14:paraId="70FFD046">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对</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或采购代理机构的答复不满意或者</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、采购代理机构未在规定的时间内作出答复的，可以在答复期满后十五个工作日内向同级政府采购监督管理部门提出投诉。</w:t>
      </w:r>
    </w:p>
    <w:p w14:paraId="663A051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投诉的事项不得超出已质疑事项的范围，基于质疑答复内容提出的投诉事项除外。</w:t>
      </w:r>
    </w:p>
    <w:p w14:paraId="6214DEC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投诉应当有明确的请求和必要的证明材料。</w:t>
      </w:r>
    </w:p>
    <w:p w14:paraId="30BFA07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w:t>
      </w:r>
      <w:r>
        <w:rPr>
          <w:rFonts w:hint="eastAsia" w:ascii="仿宋" w:hAnsi="仿宋" w:eastAsia="仿宋" w:cs="仿宋"/>
          <w:b w:val="0"/>
          <w:bCs w:val="0"/>
          <w:i w:val="0"/>
          <w:iCs w:val="0"/>
          <w:color w:val="auto"/>
          <w:kern w:val="2"/>
          <w:sz w:val="24"/>
          <w:szCs w:val="20"/>
          <w:highlight w:val="none"/>
          <w:vertAlign w:val="baseline"/>
          <w:lang w:val="en-US" w:eastAsia="zh-CN" w:bidi="ar-SA"/>
        </w:rPr>
        <w:t>投标人</w:t>
      </w:r>
      <w:r>
        <w:rPr>
          <w:rFonts w:hint="default" w:ascii="仿宋" w:hAnsi="仿宋" w:eastAsia="仿宋" w:cs="仿宋"/>
          <w:b w:val="0"/>
          <w:bCs w:val="0"/>
          <w:i w:val="0"/>
          <w:iCs w:val="0"/>
          <w:color w:val="auto"/>
          <w:kern w:val="2"/>
          <w:sz w:val="24"/>
          <w:szCs w:val="20"/>
          <w:highlight w:val="none"/>
          <w:vertAlign w:val="baseline"/>
          <w:lang w:val="en-US" w:eastAsia="zh-CN" w:bidi="ar-SA"/>
        </w:rPr>
        <w:t>共同提出。</w:t>
      </w:r>
    </w:p>
    <w:p w14:paraId="3A3FD5AF">
      <w:pPr>
        <w:pStyle w:val="6"/>
        <w:ind w:firstLine="482" w:firstLineChars="200"/>
        <w:rPr>
          <w:rFonts w:hint="default" w:ascii="仿宋" w:hAnsi="仿宋" w:eastAsia="仿宋" w:cs="仿宋"/>
          <w:b/>
          <w:bCs/>
          <w:i w:val="0"/>
          <w:iCs w:val="0"/>
          <w:color w:val="auto"/>
          <w:kern w:val="2"/>
          <w:sz w:val="24"/>
          <w:szCs w:val="20"/>
          <w:highlight w:val="none"/>
          <w:vertAlign w:val="baseline"/>
          <w:lang w:val="en-US" w:eastAsia="zh-CN" w:bidi="ar-SA"/>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E68FE5F">
      <w:pPr>
        <w:pStyle w:val="6"/>
        <w:jc w:val="center"/>
        <w:rPr>
          <w:rFonts w:hint="eastAsia" w:ascii="仿宋" w:hAnsi="仿宋" w:eastAsia="仿宋" w:cs="仿宋"/>
          <w:b/>
          <w:sz w:val="36"/>
          <w:szCs w:val="36"/>
          <w:highlight w:val="none"/>
        </w:rPr>
      </w:pPr>
    </w:p>
    <w:p w14:paraId="3DB4C74E">
      <w:pPr>
        <w:pStyle w:val="6"/>
        <w:jc w:val="center"/>
        <w:rPr>
          <w:rFonts w:hint="eastAsia" w:ascii="仿宋" w:hAnsi="仿宋" w:eastAsia="仿宋" w:cs="仿宋"/>
          <w:b/>
          <w:sz w:val="36"/>
          <w:szCs w:val="36"/>
          <w:highlight w:val="none"/>
        </w:rPr>
      </w:pPr>
    </w:p>
    <w:p w14:paraId="701F9274">
      <w:pPr>
        <w:pStyle w:val="6"/>
        <w:jc w:val="center"/>
        <w:rPr>
          <w:rFonts w:hint="eastAsia" w:ascii="仿宋" w:hAnsi="仿宋" w:eastAsia="仿宋" w:cs="仿宋"/>
          <w:b/>
          <w:sz w:val="36"/>
          <w:szCs w:val="36"/>
          <w:highlight w:val="none"/>
        </w:rPr>
      </w:pPr>
    </w:p>
    <w:p w14:paraId="1535E6D8">
      <w:pPr>
        <w:pStyle w:val="6"/>
        <w:jc w:val="center"/>
        <w:rPr>
          <w:rFonts w:hint="eastAsia" w:ascii="仿宋" w:hAnsi="仿宋" w:eastAsia="仿宋" w:cs="仿宋"/>
          <w:b/>
          <w:sz w:val="36"/>
          <w:szCs w:val="36"/>
          <w:highlight w:val="none"/>
        </w:rPr>
      </w:pPr>
    </w:p>
    <w:p w14:paraId="0F397FE9">
      <w:pPr>
        <w:pStyle w:val="6"/>
        <w:jc w:val="center"/>
        <w:rPr>
          <w:rFonts w:hint="eastAsia" w:ascii="仿宋" w:hAnsi="仿宋" w:eastAsia="仿宋" w:cs="仿宋"/>
          <w:b/>
          <w:sz w:val="36"/>
          <w:szCs w:val="36"/>
          <w:highlight w:val="none"/>
        </w:rPr>
      </w:pPr>
    </w:p>
    <w:p w14:paraId="4FF16C29">
      <w:pPr>
        <w:pStyle w:val="6"/>
        <w:jc w:val="center"/>
        <w:rPr>
          <w:rFonts w:hint="eastAsia" w:ascii="仿宋" w:hAnsi="仿宋" w:eastAsia="仿宋" w:cs="仿宋"/>
          <w:b/>
          <w:sz w:val="36"/>
          <w:szCs w:val="36"/>
          <w:highlight w:val="none"/>
        </w:rPr>
      </w:pPr>
    </w:p>
    <w:p w14:paraId="367078DB">
      <w:pPr>
        <w:pStyle w:val="6"/>
        <w:jc w:val="center"/>
        <w:rPr>
          <w:rFonts w:hint="eastAsia" w:ascii="仿宋" w:hAnsi="仿宋" w:eastAsia="仿宋" w:cs="仿宋"/>
          <w:b/>
          <w:sz w:val="36"/>
          <w:szCs w:val="36"/>
          <w:highlight w:val="none"/>
        </w:rPr>
      </w:pPr>
    </w:p>
    <w:p w14:paraId="458D44A4">
      <w:pPr>
        <w:pStyle w:val="7"/>
        <w:rPr>
          <w:rFonts w:hint="eastAsia" w:ascii="仿宋" w:hAnsi="仿宋" w:eastAsia="仿宋" w:cs="仿宋"/>
          <w:b/>
          <w:sz w:val="36"/>
          <w:szCs w:val="36"/>
          <w:highlight w:val="none"/>
        </w:rPr>
      </w:pPr>
    </w:p>
    <w:p w14:paraId="4A25A011">
      <w:pPr>
        <w:rPr>
          <w:rFonts w:hint="eastAsia" w:ascii="仿宋" w:hAnsi="仿宋" w:eastAsia="仿宋" w:cs="仿宋"/>
          <w:b/>
          <w:sz w:val="36"/>
          <w:szCs w:val="36"/>
          <w:highlight w:val="none"/>
        </w:rPr>
      </w:pPr>
    </w:p>
    <w:p w14:paraId="07104A3D">
      <w:pPr>
        <w:pStyle w:val="2"/>
        <w:rPr>
          <w:rFonts w:hint="eastAsia" w:ascii="仿宋" w:hAnsi="仿宋" w:eastAsia="仿宋" w:cs="仿宋"/>
          <w:b/>
          <w:sz w:val="36"/>
          <w:szCs w:val="36"/>
          <w:highlight w:val="none"/>
        </w:rPr>
      </w:pPr>
    </w:p>
    <w:p w14:paraId="203D85FB">
      <w:pPr>
        <w:rPr>
          <w:rFonts w:hint="eastAsia"/>
        </w:rPr>
      </w:pPr>
    </w:p>
    <w:p w14:paraId="33F1E0F5">
      <w:pPr>
        <w:pStyle w:val="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第三部分   </w:t>
      </w:r>
      <w:r>
        <w:rPr>
          <w:rFonts w:hint="eastAsia" w:ascii="仿宋" w:hAnsi="仿宋" w:eastAsia="仿宋" w:cs="仿宋"/>
          <w:b/>
          <w:sz w:val="36"/>
          <w:szCs w:val="36"/>
          <w:highlight w:val="none"/>
          <w:lang w:eastAsia="zh-CN"/>
        </w:rPr>
        <w:t>磋商项目</w:t>
      </w:r>
      <w:r>
        <w:rPr>
          <w:rFonts w:hint="eastAsia" w:ascii="仿宋" w:hAnsi="仿宋" w:eastAsia="仿宋" w:cs="仿宋"/>
          <w:b/>
          <w:sz w:val="36"/>
          <w:szCs w:val="36"/>
          <w:highlight w:val="none"/>
        </w:rPr>
        <w:t>范围及要求</w:t>
      </w:r>
    </w:p>
    <w:p w14:paraId="4BD9F0FB">
      <w:pPr>
        <w:numPr>
          <w:ilvl w:val="0"/>
          <w:numId w:val="0"/>
        </w:numPr>
        <w:snapToGrid w:val="0"/>
        <w:spacing w:line="440" w:lineRule="exact"/>
        <w:ind w:firstLine="482" w:firstLineChars="200"/>
        <w:jc w:val="left"/>
        <w:rPr>
          <w:rFonts w:hint="eastAsia" w:ascii="仿宋" w:hAnsi="仿宋" w:eastAsia="仿宋" w:cs="仿宋"/>
          <w:b/>
          <w:kern w:val="2"/>
          <w:sz w:val="24"/>
          <w:szCs w:val="24"/>
          <w:highlight w:val="none"/>
          <w:lang w:val="en-US" w:eastAsia="zh-CN" w:bidi="ar-SA"/>
        </w:rPr>
      </w:pPr>
    </w:p>
    <w:p w14:paraId="151580C7">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 xml:space="preserve"> 项目实施人员费用</w:t>
      </w:r>
    </w:p>
    <w:p w14:paraId="74FA0C0F">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中标人应自行承担选派专业人员的住宿、就餐和交通等费用。</w:t>
      </w:r>
    </w:p>
    <w:p w14:paraId="37AD9D60">
      <w:pPr>
        <w:snapToGrid w:val="0"/>
        <w:spacing w:line="44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2.招标项目设备（或服务）名称及数量：</w:t>
      </w:r>
    </w:p>
    <w:p w14:paraId="1A7B4485">
      <w:pPr>
        <w:pStyle w:val="27"/>
        <w:spacing w:afterLines="0" w:line="440" w:lineRule="exact"/>
        <w:ind w:firstLine="0" w:firstLineChars="0"/>
        <w:rPr>
          <w:rFonts w:ascii="仿宋" w:hAnsi="仿宋" w:eastAsia="仿宋" w:cs="仿宋"/>
          <w:b/>
          <w:color w:val="000000" w:themeColor="text1"/>
          <w:kern w:val="2"/>
          <w:szCs w:val="24"/>
          <w:highlight w:val="none"/>
          <w14:textFill>
            <w14:solidFill>
              <w14:schemeClr w14:val="tx1"/>
            </w14:solidFill>
          </w14:textFill>
        </w:rPr>
      </w:pPr>
      <w:r>
        <w:rPr>
          <w:rFonts w:hint="eastAsia" w:ascii="仿宋" w:hAnsi="仿宋" w:eastAsia="仿宋" w:cs="仿宋"/>
          <w:b/>
          <w:bCs/>
          <w:color w:val="000000" w:themeColor="text1"/>
          <w:highlight w:val="none"/>
          <w:bdr w:val="single" w:color="auto" w:sz="4" w:space="0"/>
          <w14:textFill>
            <w14:solidFill>
              <w14:schemeClr w14:val="tx1"/>
            </w14:solidFill>
          </w14:textFill>
        </w:rPr>
        <w:t>01标</w:t>
      </w:r>
      <w:r>
        <w:rPr>
          <w:rFonts w:hint="eastAsia" w:ascii="仿宋" w:hAnsi="仿宋" w:eastAsia="仿宋" w:cs="仿宋"/>
          <w:b/>
          <w:color w:val="000000" w:themeColor="text1"/>
          <w:kern w:val="2"/>
          <w:szCs w:val="24"/>
          <w:highlight w:val="none"/>
          <w14:textFill>
            <w14:solidFill>
              <w14:schemeClr w14:val="tx1"/>
            </w14:solidFill>
          </w14:textFill>
        </w:rPr>
        <w:t>绍兴市妇幼保健院母婴康育中心空调改造项目（重招）</w:t>
      </w:r>
      <w:r>
        <w:rPr>
          <w:rFonts w:hint="eastAsia" w:ascii="仿宋" w:hAnsi="仿宋" w:eastAsia="仿宋" w:cs="仿宋"/>
          <w:b/>
          <w:color w:val="000000" w:themeColor="text1"/>
          <w:kern w:val="2"/>
          <w:szCs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kern w:val="2"/>
          <w:szCs w:val="24"/>
          <w:highlight w:val="none"/>
          <w14:textFill>
            <w14:solidFill>
              <w14:schemeClr w14:val="tx1"/>
            </w14:solidFill>
          </w14:textFill>
        </w:rPr>
        <w:t>（</w:t>
      </w:r>
      <w:r>
        <w:rPr>
          <w:rFonts w:hint="eastAsia" w:ascii="仿宋" w:hAnsi="仿宋" w:eastAsia="仿宋" w:cs="仿宋"/>
          <w:b/>
          <w:bCs/>
          <w:color w:val="000000" w:themeColor="text1"/>
          <w:highlight w:val="none"/>
          <w14:textFill>
            <w14:solidFill>
              <w14:schemeClr w14:val="tx1"/>
            </w14:solidFill>
          </w14:textFill>
        </w:rPr>
        <w:t>上限价：887996.00元</w:t>
      </w:r>
      <w:r>
        <w:rPr>
          <w:rFonts w:hint="eastAsia" w:ascii="仿宋" w:hAnsi="仿宋" w:eastAsia="仿宋" w:cs="仿宋"/>
          <w:b/>
          <w:color w:val="000000" w:themeColor="text1"/>
          <w:kern w:val="2"/>
          <w:szCs w:val="24"/>
          <w:highlight w:val="none"/>
          <w14:textFill>
            <w14:solidFill>
              <w14:schemeClr w14:val="tx1"/>
            </w14:solidFill>
          </w14:textFill>
        </w:rPr>
        <w:t>）</w:t>
      </w:r>
    </w:p>
    <w:p w14:paraId="0600513A">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 、项目情况</w:t>
      </w:r>
    </w:p>
    <w:p w14:paraId="5538C64E">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（一）项目内容</w:t>
      </w:r>
    </w:p>
    <w:p w14:paraId="7E1C8CED">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绍兴市妇幼保健院</w:t>
      </w:r>
      <w:r>
        <w:rPr>
          <w:rFonts w:ascii="仿宋" w:hAnsi="仿宋" w:eastAsia="仿宋" w:cs="仿宋"/>
          <w:color w:val="000000" w:themeColor="text1"/>
          <w:sz w:val="24"/>
          <w:highlight w:val="none"/>
          <w14:textFill>
            <w14:solidFill>
              <w14:schemeClr w14:val="tx1"/>
            </w14:solidFill>
          </w14:textFill>
        </w:rPr>
        <w:t>行政楼-1F</w:t>
      </w:r>
      <w:r>
        <w:rPr>
          <w:rFonts w:hint="eastAsia" w:ascii="仿宋" w:hAnsi="仿宋" w:eastAsia="仿宋" w:cs="仿宋"/>
          <w:color w:val="000000" w:themeColor="text1"/>
          <w:sz w:val="24"/>
          <w:highlight w:val="none"/>
          <w14:textFill>
            <w14:solidFill>
              <w14:schemeClr w14:val="tx1"/>
            </w14:solidFill>
          </w14:textFill>
        </w:rPr>
        <w:t>层锅炉房外天井，管道井及康复楼6-9层。</w:t>
      </w:r>
    </w:p>
    <w:p w14:paraId="28576433">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1、施工图范围内母婴康育中心空调改造。</w:t>
      </w:r>
    </w:p>
    <w:p w14:paraId="3BABB4FF">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2、具体内容详见图纸、工程量清单及标底。</w:t>
      </w:r>
    </w:p>
    <w:p w14:paraId="454B6484">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3.本项目施工过程中应做好完善的安全文明施工及场地围护工作，确保扬尘不得四散影响周边诊区。</w:t>
      </w:r>
    </w:p>
    <w:p w14:paraId="785BF989">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（二）施工要求和验收</w:t>
      </w:r>
    </w:p>
    <w:p w14:paraId="7B80F7F3">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除非采购人另有要求，中标供应商必须按采购人提供的施工图和主体项目设计说明及规范要求及有关国家规范和标准施工，未提到的其他规范和标准，只要与本工程有关，中标供应商都必须遵照执行。</w:t>
      </w:r>
    </w:p>
    <w:p w14:paraId="1DB516CC">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（三）工期：中标单位提交开工报告后45日历天。</w:t>
      </w:r>
    </w:p>
    <w:p w14:paraId="47384AC7">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（四）要求质量等级：合格。</w:t>
      </w:r>
    </w:p>
    <w:p w14:paraId="559996BF">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（五）结算支付方式</w:t>
      </w:r>
    </w:p>
    <w:p w14:paraId="00391128">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合同采用固定单价及下浮率承包方式，工程量按实调整。工程中标并签订合同后，支付合同金额30%作为预付款，经采购人竣工验收通过后支付至合同金额的70%，审计结束后支付至审计价格的 95%，剩余5%作为保修押金，保修期结束后一次性付清（质保金不计息）。</w:t>
      </w:r>
    </w:p>
    <w:p w14:paraId="2853D0FF">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（六）竣工结算</w:t>
      </w:r>
    </w:p>
    <w:p w14:paraId="32859996">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本工程竣工验收达到约定合格条件后，乙方应在 30日内提供工程结算。甲方在同等时间内提出审核意见并报审计部门进行决算审计。中标供应商未按合同规定办理竣工结算时，应承担的责任：采购人将不予退还质量履约保证金。</w:t>
      </w:r>
    </w:p>
    <w:p w14:paraId="4A61D447">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（七）保修期限</w:t>
      </w:r>
    </w:p>
    <w:p w14:paraId="261977E5">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保修期为：二年，从采购人竣工验收合格之日起计算。</w:t>
      </w:r>
    </w:p>
    <w:p w14:paraId="3A194656">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本工程保修押金为审计结算价的5％。在保修期满后，应退还中标供应商保修押金，并按维修情况进行多退少补（质保金不计息）。</w:t>
      </w:r>
    </w:p>
    <w:p w14:paraId="76AC2948">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（八）结算编制依据及结算口径</w:t>
      </w:r>
    </w:p>
    <w:p w14:paraId="45B89968">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1、工程量 ：根据业主提供的图纸，浙江越锋项目管理有限公司出具的预算等资料进行编制。</w:t>
      </w:r>
    </w:p>
    <w:p w14:paraId="55E1F42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2、定额套用：</w:t>
      </w:r>
    </w:p>
    <w:p w14:paraId="585FB5E2">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《建设工程工程量清单计价规范 GB50500-2013》、（2018 版）《浙江省建筑安装材料基期价格》、（2018 版）《浙江省建设工程计价规则》、（2018 版）《浙江省建设工程施工机械台班费用定额》、（2018 版）《浙江省房屋建筑与装饰工程预算定额》、（2018 版）《浙江省通用安装工程预算定额》。</w:t>
      </w:r>
    </w:p>
    <w:p w14:paraId="6AD190C4">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3、费用计取：</w:t>
      </w:r>
    </w:p>
    <w:p w14:paraId="04AB9E1A">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3.1、工程费用执行《浙江省建设工程计价规则》（2018 版）中相应工程施工取费费率相关规定及浙建建发【2019】92 号文件计取。管理费、利润均按相应工程中值计取；施工组织措施费中安全文明施工基本费费率按市区工程中限计取按一般计税法；规费按规定计取，税金按 9%计取，请投标单位报价时自行综合考虑，结算时不作调整。</w:t>
      </w:r>
    </w:p>
    <w:p w14:paraId="46DCF854">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3.2、农民工工伤保险费已包含在标底报价内，由承包人按规定负责办理相关手续。中标单位需按绍政办发【2007】100 号文件规定缴纳，并提供缴纳凭证，未缴纳的，结算时按实扣除。如遇政策性文件调整，需做相应调整。</w:t>
      </w:r>
    </w:p>
    <w:p w14:paraId="262F80CA">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3.3、根据浙建建发【2022】37 号文，疫情常态化防控、“智慧工地”增加费已计入标底报价内，中标单位施工时必须按有关文件规定进行办理，其中本标底已按绍市建设办[2022]31 号文件规定计入安全生产责任保险费用，如未缴纳该费用的，结算时按标底口径扣除。</w:t>
      </w:r>
    </w:p>
    <w:p w14:paraId="076C89CC">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4、所选用材料的计价依据：</w:t>
      </w:r>
    </w:p>
    <w:p w14:paraId="69EF045D">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4.1、材料价格：按照《绍兴市建设工程造价管理信息》2024年第6期、《浙江造价信息》、《质监与造价》2024年第6期及市场调查确定。水泥按袋装考虑。</w:t>
      </w:r>
    </w:p>
    <w:p w14:paraId="118758E7">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4.2、人工单价：人工单价按《绍兴市建设工程造价管理信息》2024年第6期人工市场信息价补差。差价部分只计取税金。</w:t>
      </w:r>
    </w:p>
    <w:p w14:paraId="106A45BA">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定价材料表中：“单列价”包括主辅材、材料制作、安装费、运输损耗、定额损耗等各种损耗及运输费、采保费、税金、管理费、利润、规费等所有因素的一切相关费用。“综合价”包括主辅材、材料制作、安装费、运输损耗、定额损耗等各种损耗及运输费、采保费、管理费、利润、规费等所有因素的一切相关费用。“暂定价”包括主辅材、材料制作、安装费、运输损耗、定额损耗等各种损耗及运输费、采保费、管理费、利润、规费、税金等一切相关费用。暂定价不作下浮，结算时按深化图纸并按招标文件及合同口径结算。上述定价表中的定价及单列价投标单位在报价时可结合自身条件自行考虑下浮，甲方以后不再签证。</w:t>
      </w:r>
    </w:p>
    <w:p w14:paraId="58019FB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材料所选品牌的型号、规格和各项技术参数性能必须严格按照设计图纸的要求及有关规范的要求选择。实际施工时施工方需提供样品，其色泽、规格、品牌、型号等需经甲方和监理方共同看样定货认可后方可施工。</w:t>
      </w:r>
    </w:p>
    <w:p w14:paraId="51587988">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5、本标底的计价方式：工程采用综合单价（2013 国标）方式进行计价。</w:t>
      </w:r>
    </w:p>
    <w:p w14:paraId="4A3B38A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6、标底编制的具体口径：</w:t>
      </w:r>
    </w:p>
    <w:p w14:paraId="5CF8A413">
      <w:pPr>
        <w:tabs>
          <w:tab w:val="left" w:pos="540"/>
        </w:tabs>
        <w:spacing w:line="360" w:lineRule="auto"/>
        <w:ind w:firstLine="567"/>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6.1、模块式风冷热泵机组室外机/立式离心泵总进线电缆长度暂定150米/条。</w:t>
      </w:r>
    </w:p>
    <w:p w14:paraId="49BB4518">
      <w:pPr>
        <w:tabs>
          <w:tab w:val="left" w:pos="540"/>
        </w:tabs>
        <w:spacing w:line="360" w:lineRule="auto"/>
        <w:ind w:firstLine="567"/>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6.2、总箱至泵的电缆、泵与泵之间电缆、控制电缆等本预算按5000元/项计入，结算不做调整。</w:t>
      </w:r>
    </w:p>
    <w:p w14:paraId="30567B8B">
      <w:pPr>
        <w:tabs>
          <w:tab w:val="left" w:pos="540"/>
        </w:tabs>
        <w:spacing w:line="360" w:lineRule="auto"/>
        <w:ind w:firstLine="567"/>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6.3、所有设备吊装、调试、基础、开孔补孔、防火封堵的费用投标时自行考虑，结算不做调整。</w:t>
      </w:r>
    </w:p>
    <w:p w14:paraId="00CE4477">
      <w:pPr>
        <w:tabs>
          <w:tab w:val="left" w:pos="540"/>
        </w:tabs>
        <w:spacing w:line="360" w:lineRule="auto"/>
        <w:ind w:firstLine="567"/>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6.4、以上说明若有不详之处详见预算书及图纸。</w:t>
      </w:r>
    </w:p>
    <w:p w14:paraId="042528DB">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7、招标人标底的复核及调整：</w:t>
      </w:r>
    </w:p>
    <w:p w14:paraId="209CFFB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应对招标人提供的标底进行复核，如标底中存在除工程量清单项目漏项、项目多列或重复列项、清单项目工程量有误以外的定额错套、信息价输入差错、清单组合子目缺漏及清单组合子目工程量有误等错误的，应在招标答疑时提出，经招标人确认后，在答疑纪要中明确并调整，如不提出，今后不予调整。工程量清单所列的工程量暂定（明细内容中已写明一次性包干的工程量除外），竣工结算时按实结算确定。</w:t>
      </w:r>
    </w:p>
    <w:p w14:paraId="420A4675">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（九）其他</w:t>
      </w:r>
    </w:p>
    <w:p w14:paraId="1F3DDB8C">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（1）、本工程涉及的装修材料参见设计图纸和预算文件，且必须符合相关消防规范要求（包括检测报告、合格证等），本工程涉及的产品</w:t>
      </w:r>
      <w:r>
        <w:rPr>
          <w:rFonts w:hint="eastAsia" w:ascii="仿宋_GB2312" w:hAnsi="仿宋" w:eastAsia="仿宋_GB2312"/>
          <w:b/>
          <w:color w:val="000000" w:themeColor="text1"/>
          <w:sz w:val="24"/>
          <w:highlight w:val="none"/>
          <w14:textFill>
            <w14:solidFill>
              <w14:schemeClr w14:val="tx1"/>
            </w14:solidFill>
          </w14:textFill>
        </w:rPr>
        <w:t>属于强制节能产品，需要出具国家确定的认证机构出具的、处于有效期之内的节能产品认证证书</w:t>
      </w:r>
      <w:r>
        <w:rPr>
          <w:rFonts w:hint="eastAsia" w:ascii="仿宋" w:hAnsi="仿宋" w:eastAsia="仿宋" w:cs="仿宋"/>
          <w:color w:val="000000" w:themeColor="text1"/>
          <w:sz w:val="24"/>
          <w:highlight w:val="none"/>
          <w14:textFill>
            <w14:solidFill>
              <w14:schemeClr w14:val="tx1"/>
            </w14:solidFill>
          </w14:textFill>
        </w:rPr>
        <w:t>。</w:t>
      </w:r>
    </w:p>
    <w:p w14:paraId="231C4E59">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（2）、本工程涉及的装修施工方法和工艺流程，必须按照设计图纸及预算文件中说明的相关要求进行施工。</w:t>
      </w:r>
    </w:p>
    <w:p w14:paraId="0FF6608F">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（3）、中标供应商在施工时必须安全文明施工，严格遵守消防安全和施工用电的规范要求。</w:t>
      </w:r>
    </w:p>
    <w:p w14:paraId="79E31893">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（4）、在施工过程中若出现工程质量、进度等问题，在采购人三次书面通知后仍未能采取有效措施的，采购人有权单方终止合同，并保留索赔的权利。</w:t>
      </w:r>
    </w:p>
    <w:p w14:paraId="1832BC50">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（5）、本工程施工单位必须配备专职质量安全员。</w:t>
      </w:r>
    </w:p>
    <w:p w14:paraId="6D6EF4BE">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（6）、投标人所提供的必须是合法生产的货物材料和服务，并能确保在中标合同有效期内按照合同中规定的要求及时交付和实施。</w:t>
      </w:r>
    </w:p>
    <w:p w14:paraId="54B01941">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（7）、施工用水、用电由采购人协助办理,相关费用全部由中标供应商承担,此费用由审计单位在项目审计时从定额含量中直接扣除。</w:t>
      </w:r>
    </w:p>
    <w:p w14:paraId="02C5B2C0">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8）、中标供应商必须做出工期和质量履约保证，工期和质量履约保证金为中标价的2％（工期履约保证金1.0%和质量履约保证金1.0%），并在工程合同签订前提交给采购人，合同工期内完工的或非中标供应商原因造成工期延迟的在竣工验收并结算资料提交后15日内返还，由于中标供应商原因未能按时完工的，均视为违约，除工期履约保证金不予返还外，同时中标供应商向采购人缴纳违约金每日500元，违约金上限为预算标底金额的10%。        </w:t>
      </w:r>
    </w:p>
    <w:p w14:paraId="756724F2">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（9）、中标供应商采购材料、设备：中标供应商采购材料、设备，必须由采购人看样确认后中标供应商才能自行采购，且必须符合设计和规范要求为原则。</w:t>
      </w:r>
    </w:p>
    <w:p w14:paraId="110156C6">
      <w:pPr>
        <w:numPr>
          <w:ilvl w:val="0"/>
          <w:numId w:val="6"/>
        </w:num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、应承担的违约责任：承担返工损失和工期、质量的违约责任。所有材料必须有质保书和合格证，经认证许可，并且符合相关图纸和招标文件明确的要求和规范。</w:t>
      </w:r>
    </w:p>
    <w:p w14:paraId="7B6AA1E6">
      <w:pPr>
        <w:rPr>
          <w:color w:val="000000" w:themeColor="text1"/>
          <w:highlight w:val="none"/>
          <w14:textFill>
            <w14:solidFill>
              <w14:schemeClr w14:val="tx1"/>
            </w14:solidFill>
          </w14:textFill>
        </w:rPr>
      </w:pPr>
    </w:p>
    <w:p w14:paraId="44D1E8B2">
      <w:pPr>
        <w:rPr>
          <w:color w:val="000000" w:themeColor="text1"/>
          <w:highlight w:val="none"/>
          <w14:textFill>
            <w14:solidFill>
              <w14:schemeClr w14:val="tx1"/>
            </w14:solidFill>
          </w14:textFill>
        </w:rPr>
      </w:pPr>
    </w:p>
    <w:p w14:paraId="43D8BD1F">
      <w:pPr>
        <w:rPr>
          <w:color w:val="000000" w:themeColor="text1"/>
          <w:highlight w:val="none"/>
          <w14:textFill>
            <w14:solidFill>
              <w14:schemeClr w14:val="tx1"/>
            </w14:solidFill>
          </w14:textFill>
        </w:rPr>
      </w:pPr>
    </w:p>
    <w:p w14:paraId="6CDC1A89">
      <w:pPr>
        <w:pStyle w:val="3"/>
        <w:numPr>
          <w:ilvl w:val="0"/>
          <w:numId w:val="0"/>
        </w:numPr>
        <w:tabs>
          <w:tab w:val="left" w:pos="1145"/>
          <w:tab w:val="clear" w:pos="432"/>
        </w:tabs>
        <w:rPr>
          <w:color w:val="000000" w:themeColor="text1"/>
          <w:highlight w:val="none"/>
          <w14:textFill>
            <w14:solidFill>
              <w14:schemeClr w14:val="tx1"/>
            </w14:solidFill>
          </w14:textFill>
        </w:rPr>
      </w:pPr>
    </w:p>
    <w:p w14:paraId="6723A1BA">
      <w:pPr>
        <w:widowControl/>
        <w:adjustRightInd/>
        <w:spacing w:line="336" w:lineRule="auto"/>
        <w:jc w:val="left"/>
        <w:rPr>
          <w:rFonts w:ascii="仿宋" w:hAnsi="仿宋" w:eastAsia="仿宋" w:cs="仿宋"/>
          <w:b/>
          <w:color w:val="000000" w:themeColor="text1"/>
          <w:sz w:val="36"/>
          <w:szCs w:val="36"/>
          <w:highlight w:val="none"/>
          <w14:textFill>
            <w14:solidFill>
              <w14:schemeClr w14:val="tx1"/>
            </w14:solidFill>
          </w14:textFill>
        </w:rPr>
      </w:pPr>
    </w:p>
    <w:p w14:paraId="4A733405">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p>
    <w:p w14:paraId="5B9AF4B1">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02D275AB">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12FC6CAF">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799289AA">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2490BC6A">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4A825613">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54B00AF9">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1E18F11D">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0C1EE224">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7A221F28">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4AFEA4BF">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5B7557C3">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2E042028">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1AA11F38">
      <w:pPr>
        <w:tabs>
          <w:tab w:val="left" w:pos="3870"/>
          <w:tab w:val="left" w:pos="4085"/>
        </w:tabs>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p>
    <w:p w14:paraId="409F8633">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附表：</w:t>
      </w:r>
    </w:p>
    <w:p w14:paraId="42EC18F6">
      <w:pPr>
        <w:tabs>
          <w:tab w:val="left" w:pos="3870"/>
          <w:tab w:val="left" w:pos="4085"/>
        </w:tabs>
        <w:snapToGrid w:val="0"/>
        <w:spacing w:line="44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绍兴市妇幼保健院零星工程派工单</w:t>
      </w:r>
    </w:p>
    <w:p w14:paraId="76866550">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序号：XXXXXXX</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428"/>
        <w:gridCol w:w="1184"/>
        <w:gridCol w:w="22"/>
        <w:gridCol w:w="1551"/>
        <w:gridCol w:w="359"/>
        <w:gridCol w:w="1201"/>
        <w:gridCol w:w="2305"/>
      </w:tblGrid>
      <w:tr w14:paraId="0380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1" w:hRule="atLeast"/>
        </w:trPr>
        <w:tc>
          <w:tcPr>
            <w:tcW w:w="1324" w:type="dxa"/>
            <w:tcBorders>
              <w:top w:val="single" w:color="auto" w:sz="4" w:space="0"/>
              <w:left w:val="single" w:color="auto" w:sz="4" w:space="0"/>
              <w:bottom w:val="single" w:color="auto" w:sz="4" w:space="0"/>
              <w:right w:val="single" w:color="auto" w:sz="4" w:space="0"/>
            </w:tcBorders>
            <w:vAlign w:val="center"/>
          </w:tcPr>
          <w:p w14:paraId="1CE9A700">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申请科室</w:t>
            </w:r>
          </w:p>
        </w:tc>
        <w:tc>
          <w:tcPr>
            <w:tcW w:w="1428" w:type="dxa"/>
            <w:tcBorders>
              <w:top w:val="single" w:color="auto" w:sz="4" w:space="0"/>
              <w:left w:val="single" w:color="auto" w:sz="4" w:space="0"/>
              <w:bottom w:val="single" w:color="auto" w:sz="4" w:space="0"/>
              <w:right w:val="single" w:color="auto" w:sz="4" w:space="0"/>
            </w:tcBorders>
            <w:vAlign w:val="center"/>
          </w:tcPr>
          <w:p w14:paraId="4AB86512">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p>
        </w:tc>
        <w:tc>
          <w:tcPr>
            <w:tcW w:w="1206" w:type="dxa"/>
            <w:gridSpan w:val="2"/>
            <w:tcBorders>
              <w:top w:val="single" w:color="auto" w:sz="4" w:space="0"/>
              <w:left w:val="single" w:color="auto" w:sz="4" w:space="0"/>
              <w:bottom w:val="single" w:color="auto" w:sz="4" w:space="0"/>
              <w:right w:val="single" w:color="auto" w:sz="4" w:space="0"/>
            </w:tcBorders>
            <w:vAlign w:val="center"/>
          </w:tcPr>
          <w:p w14:paraId="1F0A349D">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申请人</w:t>
            </w:r>
          </w:p>
        </w:tc>
        <w:tc>
          <w:tcPr>
            <w:tcW w:w="1551" w:type="dxa"/>
            <w:tcBorders>
              <w:top w:val="single" w:color="auto" w:sz="4" w:space="0"/>
              <w:left w:val="single" w:color="auto" w:sz="4" w:space="0"/>
              <w:bottom w:val="single" w:color="auto" w:sz="4" w:space="0"/>
              <w:right w:val="single" w:color="auto" w:sz="4" w:space="0"/>
            </w:tcBorders>
            <w:vAlign w:val="center"/>
          </w:tcPr>
          <w:p w14:paraId="6591330A">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E5FF5D4">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p>
        </w:tc>
        <w:tc>
          <w:tcPr>
            <w:tcW w:w="2305" w:type="dxa"/>
            <w:tcBorders>
              <w:top w:val="single" w:color="auto" w:sz="4" w:space="0"/>
              <w:left w:val="single" w:color="auto" w:sz="4" w:space="0"/>
              <w:bottom w:val="single" w:color="auto" w:sz="4" w:space="0"/>
              <w:right w:val="single" w:color="auto" w:sz="4" w:space="0"/>
            </w:tcBorders>
            <w:vAlign w:val="center"/>
          </w:tcPr>
          <w:p w14:paraId="12668EC6">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p>
        </w:tc>
      </w:tr>
      <w:tr w14:paraId="38F8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1324" w:type="dxa"/>
            <w:tcBorders>
              <w:top w:val="single" w:color="auto" w:sz="4" w:space="0"/>
              <w:left w:val="single" w:color="auto" w:sz="4" w:space="0"/>
              <w:bottom w:val="single" w:color="auto" w:sz="4" w:space="0"/>
              <w:right w:val="single" w:color="auto" w:sz="4" w:space="0"/>
            </w:tcBorders>
            <w:vAlign w:val="center"/>
          </w:tcPr>
          <w:p w14:paraId="611B6FC0">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维修内容</w:t>
            </w:r>
          </w:p>
        </w:tc>
        <w:tc>
          <w:tcPr>
            <w:tcW w:w="8050" w:type="dxa"/>
            <w:gridSpan w:val="7"/>
            <w:tcBorders>
              <w:top w:val="single" w:color="auto" w:sz="4" w:space="0"/>
              <w:left w:val="single" w:color="auto" w:sz="4" w:space="0"/>
              <w:right w:val="single" w:color="auto" w:sz="4" w:space="0"/>
            </w:tcBorders>
            <w:vAlign w:val="center"/>
          </w:tcPr>
          <w:p w14:paraId="749B04A5">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p>
          <w:p w14:paraId="7A0E1D5B">
            <w:pPr>
              <w:pStyle w:val="31"/>
              <w:tabs>
                <w:tab w:val="left" w:pos="3870"/>
                <w:tab w:val="left" w:pos="4085"/>
              </w:tabs>
              <w:rPr>
                <w:rFonts w:ascii="仿宋" w:hAnsi="仿宋" w:eastAsia="仿宋" w:cs="仿宋"/>
                <w:color w:val="000000" w:themeColor="text1"/>
                <w:highlight w:val="none"/>
                <w14:textFill>
                  <w14:solidFill>
                    <w14:schemeClr w14:val="tx1"/>
                  </w14:solidFill>
                </w14:textFill>
              </w:rPr>
            </w:pPr>
          </w:p>
          <w:p w14:paraId="0A893029">
            <w:pPr>
              <w:pStyle w:val="31"/>
              <w:tabs>
                <w:tab w:val="left" w:pos="3870"/>
                <w:tab w:val="left" w:pos="4085"/>
              </w:tabs>
              <w:rPr>
                <w:rFonts w:ascii="仿宋" w:hAnsi="仿宋" w:eastAsia="仿宋" w:cs="仿宋"/>
                <w:color w:val="000000" w:themeColor="text1"/>
                <w:highlight w:val="none"/>
                <w14:textFill>
                  <w14:solidFill>
                    <w14:schemeClr w14:val="tx1"/>
                  </w14:solidFill>
                </w14:textFill>
              </w:rPr>
            </w:pPr>
          </w:p>
          <w:p w14:paraId="4C09515C">
            <w:pPr>
              <w:pStyle w:val="31"/>
              <w:tabs>
                <w:tab w:val="left" w:pos="3870"/>
                <w:tab w:val="left" w:pos="4085"/>
              </w:tabs>
              <w:rPr>
                <w:rFonts w:ascii="仿宋" w:hAnsi="仿宋" w:eastAsia="仿宋" w:cs="仿宋"/>
                <w:color w:val="000000" w:themeColor="text1"/>
                <w:highlight w:val="none"/>
                <w14:textFill>
                  <w14:solidFill>
                    <w14:schemeClr w14:val="tx1"/>
                  </w14:solidFill>
                </w14:textFill>
              </w:rPr>
            </w:pPr>
          </w:p>
          <w:p w14:paraId="1C8326AB">
            <w:pPr>
              <w:pStyle w:val="31"/>
              <w:tabs>
                <w:tab w:val="left" w:pos="3870"/>
                <w:tab w:val="left" w:pos="4085"/>
              </w:tabs>
              <w:rPr>
                <w:rFonts w:ascii="仿宋" w:hAnsi="仿宋" w:eastAsia="仿宋" w:cs="仿宋"/>
                <w:color w:val="000000" w:themeColor="text1"/>
                <w:highlight w:val="none"/>
                <w14:textFill>
                  <w14:solidFill>
                    <w14:schemeClr w14:val="tx1"/>
                  </w14:solidFill>
                </w14:textFill>
              </w:rPr>
            </w:pPr>
          </w:p>
          <w:p w14:paraId="6E6F2557">
            <w:pPr>
              <w:pStyle w:val="31"/>
              <w:tabs>
                <w:tab w:val="left" w:pos="3870"/>
                <w:tab w:val="left" w:pos="4085"/>
              </w:tabs>
              <w:rPr>
                <w:rFonts w:ascii="仿宋" w:hAnsi="仿宋" w:eastAsia="仿宋" w:cs="仿宋"/>
                <w:color w:val="000000" w:themeColor="text1"/>
                <w:highlight w:val="none"/>
                <w14:textFill>
                  <w14:solidFill>
                    <w14:schemeClr w14:val="tx1"/>
                  </w14:solidFill>
                </w14:textFill>
              </w:rPr>
            </w:pPr>
          </w:p>
        </w:tc>
      </w:tr>
      <w:tr w14:paraId="2A84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1324" w:type="dxa"/>
            <w:tcBorders>
              <w:top w:val="single" w:color="auto" w:sz="4" w:space="0"/>
              <w:left w:val="single" w:color="auto" w:sz="4" w:space="0"/>
              <w:bottom w:val="single" w:color="auto" w:sz="4" w:space="0"/>
              <w:right w:val="single" w:color="auto" w:sz="4" w:space="0"/>
            </w:tcBorders>
            <w:vAlign w:val="center"/>
          </w:tcPr>
          <w:p w14:paraId="2ECB918A">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申请时间</w:t>
            </w:r>
          </w:p>
        </w:tc>
        <w:tc>
          <w:tcPr>
            <w:tcW w:w="2612" w:type="dxa"/>
            <w:gridSpan w:val="2"/>
            <w:tcBorders>
              <w:top w:val="single" w:color="auto" w:sz="4" w:space="0"/>
              <w:left w:val="single" w:color="auto" w:sz="4" w:space="0"/>
              <w:bottom w:val="single" w:color="auto" w:sz="4" w:space="0"/>
              <w:right w:val="single" w:color="auto" w:sz="4" w:space="0"/>
            </w:tcBorders>
            <w:vAlign w:val="center"/>
          </w:tcPr>
          <w:p w14:paraId="529B15BA">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tc>
        <w:tc>
          <w:tcPr>
            <w:tcW w:w="1932" w:type="dxa"/>
            <w:gridSpan w:val="3"/>
            <w:tcBorders>
              <w:top w:val="single" w:color="auto" w:sz="4" w:space="0"/>
              <w:left w:val="single" w:color="auto" w:sz="4" w:space="0"/>
              <w:bottom w:val="single" w:color="auto" w:sz="4" w:space="0"/>
              <w:right w:val="single" w:color="auto" w:sz="4" w:space="0"/>
            </w:tcBorders>
            <w:vAlign w:val="center"/>
          </w:tcPr>
          <w:p w14:paraId="229D5C0F">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施工完成时间</w:t>
            </w:r>
          </w:p>
        </w:tc>
        <w:tc>
          <w:tcPr>
            <w:tcW w:w="3506" w:type="dxa"/>
            <w:gridSpan w:val="2"/>
            <w:tcBorders>
              <w:top w:val="single" w:color="auto" w:sz="4" w:space="0"/>
              <w:left w:val="single" w:color="auto" w:sz="4" w:space="0"/>
              <w:bottom w:val="single" w:color="auto" w:sz="4" w:space="0"/>
              <w:right w:val="single" w:color="auto" w:sz="4" w:space="0"/>
            </w:tcBorders>
            <w:vAlign w:val="center"/>
          </w:tcPr>
          <w:p w14:paraId="09E17CFA">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tc>
      </w:tr>
      <w:tr w14:paraId="3897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3936" w:type="dxa"/>
            <w:gridSpan w:val="3"/>
            <w:tcBorders>
              <w:top w:val="single" w:color="auto" w:sz="4" w:space="0"/>
              <w:left w:val="single" w:color="auto" w:sz="4" w:space="0"/>
              <w:bottom w:val="single" w:color="auto" w:sz="4" w:space="0"/>
              <w:right w:val="single" w:color="auto" w:sz="4" w:space="0"/>
            </w:tcBorders>
          </w:tcPr>
          <w:p w14:paraId="2AFBEC1D">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施工单位签字</w:t>
            </w:r>
          </w:p>
          <w:p w14:paraId="1D9DDF8A">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年   月   日</w:t>
            </w:r>
          </w:p>
        </w:tc>
        <w:tc>
          <w:tcPr>
            <w:tcW w:w="5438" w:type="dxa"/>
            <w:gridSpan w:val="5"/>
            <w:tcBorders>
              <w:top w:val="single" w:color="auto" w:sz="4" w:space="0"/>
              <w:left w:val="single" w:color="auto" w:sz="4" w:space="0"/>
              <w:bottom w:val="single" w:color="auto" w:sz="4" w:space="0"/>
              <w:right w:val="single" w:color="auto" w:sz="4" w:space="0"/>
            </w:tcBorders>
          </w:tcPr>
          <w:p w14:paraId="4C958427">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总务科签字</w:t>
            </w:r>
          </w:p>
          <w:p w14:paraId="1EFBAFE6">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年   月   日</w:t>
            </w:r>
          </w:p>
        </w:tc>
      </w:tr>
    </w:tbl>
    <w:p w14:paraId="34C5F803">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注：此表一式二份，总务科一份，施工单位报审计一份。</w:t>
      </w:r>
    </w:p>
    <w:p w14:paraId="29C86468">
      <w:pPr>
        <w:snapToGrid w:val="0"/>
        <w:spacing w:line="440" w:lineRule="exact"/>
        <w:jc w:val="left"/>
        <w:rPr>
          <w:rFonts w:ascii="仿宋_GB2312" w:hAnsi="宋体" w:eastAsia="仿宋_GB2312"/>
          <w:b/>
          <w:color w:val="000000" w:themeColor="text1"/>
          <w:sz w:val="24"/>
          <w:highlight w:val="none"/>
          <w14:textFill>
            <w14:solidFill>
              <w14:schemeClr w14:val="tx1"/>
            </w14:solidFill>
          </w14:textFill>
        </w:rPr>
      </w:pPr>
    </w:p>
    <w:p w14:paraId="1ECCF19D">
      <w:pPr>
        <w:pStyle w:val="3"/>
        <w:numPr>
          <w:ilvl w:val="0"/>
          <w:numId w:val="0"/>
        </w:numPr>
        <w:ind w:leftChars="0"/>
        <w:rPr>
          <w:color w:val="000000" w:themeColor="text1"/>
          <w:highlight w:val="none"/>
          <w14:textFill>
            <w14:solidFill>
              <w14:schemeClr w14:val="tx1"/>
            </w14:solidFill>
          </w14:textFill>
        </w:rPr>
      </w:pPr>
    </w:p>
    <w:p w14:paraId="6D4940B8">
      <w:pPr>
        <w:rPr>
          <w:color w:val="000000" w:themeColor="text1"/>
          <w:highlight w:val="none"/>
          <w14:textFill>
            <w14:solidFill>
              <w14:schemeClr w14:val="tx1"/>
            </w14:solidFill>
          </w14:textFill>
        </w:rPr>
      </w:pPr>
    </w:p>
    <w:p w14:paraId="2B11200B">
      <w:pPr>
        <w:spacing w:line="336" w:lineRule="auto"/>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72588871">
      <w:pPr>
        <w:pStyle w:val="6"/>
        <w:jc w:val="both"/>
        <w:rPr>
          <w:rFonts w:hint="eastAsia" w:ascii="仿宋" w:hAnsi="仿宋" w:eastAsia="仿宋" w:cs="仿宋"/>
          <w:b/>
          <w:sz w:val="36"/>
          <w:szCs w:val="36"/>
          <w:highlight w:val="none"/>
          <w:lang w:val="en-US" w:eastAsia="zh-CN"/>
        </w:rPr>
      </w:pPr>
    </w:p>
    <w:p w14:paraId="1D09A55C">
      <w:pPr>
        <w:pStyle w:val="6"/>
        <w:jc w:val="both"/>
        <w:rPr>
          <w:rFonts w:hint="eastAsia" w:ascii="仿宋" w:hAnsi="仿宋" w:eastAsia="仿宋" w:cs="仿宋"/>
          <w:b/>
          <w:sz w:val="36"/>
          <w:szCs w:val="36"/>
          <w:highlight w:val="none"/>
          <w:lang w:val="en-US" w:eastAsia="zh-CN"/>
        </w:rPr>
      </w:pPr>
    </w:p>
    <w:p w14:paraId="77B38F18">
      <w:pPr>
        <w:pStyle w:val="6"/>
        <w:jc w:val="both"/>
        <w:rPr>
          <w:rFonts w:hint="eastAsia" w:ascii="仿宋" w:hAnsi="仿宋" w:eastAsia="仿宋" w:cs="仿宋"/>
          <w:b/>
          <w:sz w:val="36"/>
          <w:szCs w:val="36"/>
          <w:highlight w:val="none"/>
          <w:lang w:val="en-US" w:eastAsia="zh-CN"/>
        </w:rPr>
      </w:pPr>
    </w:p>
    <w:p w14:paraId="562D648A">
      <w:pPr>
        <w:pStyle w:val="6"/>
        <w:jc w:val="both"/>
        <w:rPr>
          <w:rFonts w:hint="eastAsia" w:ascii="仿宋" w:hAnsi="仿宋" w:eastAsia="仿宋" w:cs="仿宋"/>
          <w:b/>
          <w:sz w:val="36"/>
          <w:szCs w:val="36"/>
          <w:highlight w:val="none"/>
          <w:lang w:val="en-US" w:eastAsia="zh-CN"/>
        </w:rPr>
      </w:pPr>
    </w:p>
    <w:p w14:paraId="577BBA5C">
      <w:pPr>
        <w:pStyle w:val="6"/>
        <w:jc w:val="both"/>
        <w:rPr>
          <w:rFonts w:hint="eastAsia" w:ascii="仿宋" w:hAnsi="仿宋" w:eastAsia="仿宋" w:cs="仿宋"/>
          <w:b/>
          <w:sz w:val="36"/>
          <w:szCs w:val="36"/>
          <w:highlight w:val="none"/>
          <w:lang w:val="en-US" w:eastAsia="zh-CN"/>
        </w:rPr>
      </w:pPr>
    </w:p>
    <w:p w14:paraId="3DF6D949">
      <w:pPr>
        <w:pStyle w:val="6"/>
        <w:jc w:val="both"/>
        <w:rPr>
          <w:rFonts w:hint="eastAsia" w:ascii="仿宋" w:hAnsi="仿宋" w:eastAsia="仿宋" w:cs="仿宋"/>
          <w:b/>
          <w:sz w:val="36"/>
          <w:szCs w:val="36"/>
          <w:highlight w:val="none"/>
          <w:lang w:val="en-US" w:eastAsia="zh-CN"/>
        </w:rPr>
      </w:pPr>
    </w:p>
    <w:p w14:paraId="7A9CC5E8">
      <w:pPr>
        <w:pStyle w:val="6"/>
        <w:jc w:val="both"/>
        <w:rPr>
          <w:rFonts w:hint="eastAsia" w:ascii="仿宋" w:hAnsi="仿宋" w:eastAsia="仿宋" w:cs="仿宋"/>
          <w:b/>
          <w:sz w:val="36"/>
          <w:szCs w:val="36"/>
          <w:highlight w:val="none"/>
          <w:lang w:val="en-US" w:eastAsia="zh-CN"/>
        </w:rPr>
      </w:pPr>
    </w:p>
    <w:p w14:paraId="0E44A4A4">
      <w:pPr>
        <w:pStyle w:val="6"/>
        <w:jc w:val="both"/>
        <w:rPr>
          <w:rFonts w:hint="eastAsia" w:ascii="仿宋" w:hAnsi="仿宋" w:eastAsia="仿宋" w:cs="仿宋"/>
          <w:b/>
          <w:sz w:val="36"/>
          <w:szCs w:val="36"/>
          <w:highlight w:val="none"/>
          <w:lang w:val="en-US" w:eastAsia="zh-CN"/>
        </w:rPr>
      </w:pPr>
    </w:p>
    <w:p w14:paraId="6956D503">
      <w:pP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78457B09">
      <w:pPr>
        <w:rPr>
          <w:rFonts w:hint="eastAsia" w:ascii="仿宋" w:hAnsi="仿宋" w:eastAsia="仿宋" w:cs="仿宋"/>
          <w:sz w:val="24"/>
          <w:highlight w:val="none"/>
        </w:rPr>
      </w:pPr>
    </w:p>
    <w:p w14:paraId="7704F2D4">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合同条件采用现行的建设工程施工合同示范文本的《合同条件》。</w:t>
      </w:r>
    </w:p>
    <w:p w14:paraId="13E4936C">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合同协议条款将由采购人〈甲方〉与投标人〈乙方〉结合本工程具体情况协商后签订。以下为采购人提出涉及投标人的主要条款，投标人在投标文件中进行承诺。</w:t>
      </w:r>
    </w:p>
    <w:p w14:paraId="42F858FF">
      <w:pPr>
        <w:tabs>
          <w:tab w:val="left" w:pos="3870"/>
          <w:tab w:val="left" w:pos="4085"/>
        </w:tabs>
        <w:snapToGrid w:val="0"/>
        <w:spacing w:line="44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一、施工组织设计和工期</w:t>
      </w:r>
    </w:p>
    <w:p w14:paraId="4C7B0268">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（一）进度计划</w:t>
      </w:r>
    </w:p>
    <w:p w14:paraId="26182C78">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按照医院管理部门要求制定进度计划。</w:t>
      </w:r>
    </w:p>
    <w:p w14:paraId="086EC586">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（二）工程开工</w:t>
      </w:r>
    </w:p>
    <w:p w14:paraId="1C9C5590">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按照医院管理部门要求。</w:t>
      </w:r>
    </w:p>
    <w:p w14:paraId="348B2B69">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（三）工程工期</w:t>
      </w:r>
    </w:p>
    <w:p w14:paraId="5A0D3A87">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按标项内具体要求执行。</w:t>
      </w:r>
    </w:p>
    <w:p w14:paraId="488B2FA6">
      <w:pPr>
        <w:numPr>
          <w:ilvl w:val="0"/>
          <w:numId w:val="7"/>
        </w:numPr>
        <w:tabs>
          <w:tab w:val="left" w:pos="3870"/>
          <w:tab w:val="left" w:pos="4085"/>
        </w:tabs>
        <w:snapToGrid w:val="0"/>
        <w:spacing w:line="440" w:lineRule="exact"/>
        <w:ind w:firstLine="48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工期延误</w:t>
      </w:r>
    </w:p>
    <w:p w14:paraId="1EAFCEA5">
      <w:pPr>
        <w:tabs>
          <w:tab w:val="left" w:pos="3870"/>
          <w:tab w:val="left" w:pos="4085"/>
        </w:tabs>
        <w:snapToGrid w:val="0"/>
        <w:spacing w:line="44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如乙方不能按期竣工，应承担违约责任。工期每滞后一天按每天  元扣罚，超过  天按每天  元扣罚。</w:t>
      </w:r>
    </w:p>
    <w:p w14:paraId="59975387">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对以下原因造成竣工日期推迟的延误，经甲方代表确认后，合同工期相应顺延：</w:t>
      </w:r>
    </w:p>
    <w:p w14:paraId="1D6C35BE">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由甲方造成的延误、障碍阻止；不可抗力；非乙方的过失或造成的。</w:t>
      </w:r>
    </w:p>
    <w:p w14:paraId="5B566960">
      <w:pPr>
        <w:tabs>
          <w:tab w:val="left" w:pos="3870"/>
          <w:tab w:val="left" w:pos="4085"/>
        </w:tabs>
        <w:snapToGrid w:val="0"/>
        <w:spacing w:line="44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二、质量与验收</w:t>
      </w:r>
    </w:p>
    <w:p w14:paraId="1D15804A">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（一）质量标准</w:t>
      </w:r>
    </w:p>
    <w:p w14:paraId="5CE74663">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乙方应按现行的国家施工验收规范和质量评定标准进行施工。甲方管理部门组织验收。因承包人原因工程质量达不到约定的质量标准，承包人承担违约责任。</w:t>
      </w:r>
    </w:p>
    <w:p w14:paraId="2F8423F3">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双方对工程质量有争议，由双方同意的工程质量检测机构鉴定，所需费用及因此造成的损失由责任方承担，双方均有责任，由双方根据其责任分别承担。</w:t>
      </w:r>
    </w:p>
    <w:p w14:paraId="7B63EEE6">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乙方中标的质量等级标准为工程的合同约定条件。工程质量由绍兴市建筑工程质量监督总站仲裁。</w:t>
      </w:r>
    </w:p>
    <w:p w14:paraId="43D0F4A7">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工程竣工后经质监部门核验，不能达到要求质量等级的，作违约论处：</w:t>
      </w:r>
    </w:p>
    <w:p w14:paraId="42467153">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要求合格等级未达到的，按无条件承担返工及工期与质量违约责任处罚。</w:t>
      </w:r>
    </w:p>
    <w:p w14:paraId="23766202">
      <w:pPr>
        <w:tabs>
          <w:tab w:val="left" w:pos="3870"/>
          <w:tab w:val="left" w:pos="4085"/>
        </w:tabs>
        <w:snapToGrid w:val="0"/>
        <w:spacing w:line="44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三、材料和设备供应</w:t>
      </w:r>
    </w:p>
    <w:p w14:paraId="0F9AACF0">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（一）乙方采购材料、设备</w:t>
      </w:r>
    </w:p>
    <w:p w14:paraId="3BE92E3B">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乙方采购材料、设备：所有材料设备（部分材料如地胶、地砖颜色规格等需经业主参与看样定货）。所有材料必须有质保书和合格证，经认证许可，并且符合施工图纸和规范要求。</w:t>
      </w:r>
    </w:p>
    <w:p w14:paraId="7B9F6C5D">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应承担的违约责任：承担返工损失及工期、质量的违约责任。</w:t>
      </w:r>
    </w:p>
    <w:p w14:paraId="2E0D314F">
      <w:pPr>
        <w:tabs>
          <w:tab w:val="left" w:pos="3870"/>
          <w:tab w:val="left" w:pos="4085"/>
        </w:tabs>
        <w:snapToGrid w:val="0"/>
        <w:spacing w:line="44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四、变更</w:t>
      </w:r>
    </w:p>
    <w:p w14:paraId="4B29718D">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当本工程施工需要变更时，应有甲方签证。</w:t>
      </w:r>
    </w:p>
    <w:p w14:paraId="0FF5FD80">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变更费用按：1.变更的工程内容有定额的按中标下浮率计算单价；2.变更的内容不能套定额的，如有信息价，则按标底编制口径和中标下浮率计算单价；3.变更的内容既无定额可套，又无信息价的，由双方协商确定，价格以审定价为准调整。</w:t>
      </w:r>
    </w:p>
    <w:p w14:paraId="6B0AD1B8">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变更费用结算：</w:t>
      </w:r>
    </w:p>
    <w:p w14:paraId="191C5EDB">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1、变更费用按投标下浮费率进行下浮。</w:t>
      </w:r>
    </w:p>
    <w:p w14:paraId="706FB752">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2、有定额的套用定额；没有定额的参考信息价；没有信息价的参考市场低口径价格。</w:t>
      </w:r>
    </w:p>
    <w:p w14:paraId="08D8B4BC">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变更的内容既无定额可套，又无信息价的，由双方协商确定，价格以审定价为准调整。</w:t>
      </w:r>
    </w:p>
    <w:p w14:paraId="7C9A5228">
      <w:pPr>
        <w:tabs>
          <w:tab w:val="left" w:pos="3870"/>
          <w:tab w:val="left" w:pos="4085"/>
        </w:tabs>
        <w:snapToGrid w:val="0"/>
        <w:spacing w:line="44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五、竣工结算</w:t>
      </w:r>
    </w:p>
    <w:p w14:paraId="474EBBC5">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本工程验收达到约定条件后，按照规定时间进行竣工及决算。</w:t>
      </w:r>
    </w:p>
    <w:p w14:paraId="32865C7E">
      <w:pPr>
        <w:tabs>
          <w:tab w:val="left" w:pos="3870"/>
          <w:tab w:val="left" w:pos="4085"/>
        </w:tabs>
        <w:snapToGrid w:val="0"/>
        <w:spacing w:line="44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六、保修</w:t>
      </w:r>
    </w:p>
    <w:p w14:paraId="67972523">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（一）保修期限</w:t>
      </w:r>
    </w:p>
    <w:p w14:paraId="2C78A7FA">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保修期从甲方批准的竣工之日起计算二 年。</w:t>
      </w:r>
    </w:p>
    <w:p w14:paraId="2BD0E9C1">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七、合同签订后未经甲方允许不得更换项目负责人，不得将项目转包和分包，否则甲方有权终止合同，并罚没履约保证金。</w:t>
      </w:r>
    </w:p>
    <w:p w14:paraId="08A452FB">
      <w:pPr>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八、履约保证金：中标价的2%。</w:t>
      </w:r>
    </w:p>
    <w:p w14:paraId="23100DB3">
      <w:pPr>
        <w:pStyle w:val="6"/>
        <w:jc w:val="center"/>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九、其他</w:t>
      </w:r>
    </w:p>
    <w:p w14:paraId="39EA4D71">
      <w:pPr>
        <w:tabs>
          <w:tab w:val="left" w:pos="3870"/>
          <w:tab w:val="left" w:pos="4085"/>
        </w:tabs>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施工用水、用电由采购人协助办理，相关费用全部由投标人承担,此费用由审计单位在项目审计时从定额含量中直接扣除。</w:t>
      </w:r>
    </w:p>
    <w:p w14:paraId="6CA9B17A">
      <w:pPr>
        <w:rPr>
          <w:rFonts w:ascii="仿宋" w:hAnsi="仿宋" w:eastAsia="仿宋" w:cs="仿宋"/>
          <w:color w:val="000000" w:themeColor="text1"/>
          <w:highlight w:val="none"/>
          <w14:textFill>
            <w14:solidFill>
              <w14:schemeClr w14:val="tx1"/>
            </w14:solidFill>
          </w14:textFill>
        </w:rPr>
      </w:pPr>
    </w:p>
    <w:p w14:paraId="450A95D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（注：在正式签约时，根据上述精神应拟就更为详尽的合同书）</w:t>
      </w:r>
    </w:p>
    <w:p w14:paraId="422286E9">
      <w:pPr>
        <w:pStyle w:val="20"/>
        <w:rPr>
          <w:rFonts w:ascii="仿宋" w:hAnsi="仿宋" w:eastAsia="仿宋" w:cs="仿宋"/>
          <w:color w:val="000000" w:themeColor="text1"/>
          <w:highlight w:val="none"/>
          <w14:textFill>
            <w14:solidFill>
              <w14:schemeClr w14:val="tx1"/>
            </w14:solidFill>
          </w14:textFill>
        </w:rPr>
      </w:pPr>
    </w:p>
    <w:p w14:paraId="174F3B1C">
      <w:pPr>
        <w:pStyle w:val="20"/>
        <w:rPr>
          <w:rFonts w:ascii="仿宋" w:hAnsi="仿宋" w:eastAsia="仿宋" w:cs="仿宋"/>
          <w:color w:val="000000" w:themeColor="text1"/>
          <w:highlight w:val="none"/>
          <w14:textFill>
            <w14:solidFill>
              <w14:schemeClr w14:val="tx1"/>
            </w14:solidFill>
          </w14:textFill>
        </w:rPr>
      </w:pPr>
    </w:p>
    <w:p w14:paraId="5D75C93E">
      <w:pPr>
        <w:adjustRightInd/>
        <w:spacing w:line="336" w:lineRule="auto"/>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196231B7">
      <w:pPr>
        <w:pStyle w:val="6"/>
        <w:jc w:val="both"/>
        <w:rPr>
          <w:rFonts w:hint="eastAsia" w:ascii="仿宋" w:hAnsi="仿宋" w:eastAsia="仿宋" w:cs="仿宋"/>
          <w:sz w:val="24"/>
          <w:szCs w:val="24"/>
          <w:highlight w:val="none"/>
          <w:lang w:val="en-US" w:eastAsia="zh-CN"/>
        </w:rPr>
      </w:pPr>
    </w:p>
    <w:p w14:paraId="539E604A">
      <w:pPr>
        <w:pStyle w:val="7"/>
        <w:rPr>
          <w:rFonts w:hint="eastAsia" w:ascii="仿宋" w:hAnsi="仿宋" w:eastAsia="仿宋" w:cs="仿宋"/>
          <w:sz w:val="24"/>
          <w:szCs w:val="24"/>
          <w:highlight w:val="none"/>
          <w:lang w:val="en-US" w:eastAsia="zh-CN"/>
        </w:rPr>
      </w:pPr>
    </w:p>
    <w:p w14:paraId="76BD824B">
      <w:pPr>
        <w:rPr>
          <w:rFonts w:hint="eastAsia"/>
          <w:highlight w:val="none"/>
          <w:lang w:val="en-US" w:eastAsia="zh-CN"/>
        </w:rPr>
      </w:pPr>
    </w:p>
    <w:p w14:paraId="43D3584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val="en-US" w:eastAsia="zh-CN"/>
        </w:rPr>
        <w:t>磋商</w:t>
      </w:r>
      <w:r>
        <w:rPr>
          <w:rFonts w:hint="eastAsia" w:ascii="仿宋" w:hAnsi="仿宋" w:eastAsia="仿宋" w:cs="仿宋"/>
          <w:b/>
          <w:sz w:val="36"/>
          <w:szCs w:val="36"/>
          <w:highlight w:val="none"/>
        </w:rPr>
        <w:t>方法及标准</w:t>
      </w:r>
    </w:p>
    <w:p w14:paraId="7CFCCA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 xml:space="preserve"> 磋商</w:t>
      </w:r>
      <w:r>
        <w:rPr>
          <w:rFonts w:hint="eastAsia" w:ascii="仿宋" w:hAnsi="仿宋" w:eastAsia="仿宋" w:cs="仿宋"/>
          <w:b/>
          <w:sz w:val="24"/>
          <w:highlight w:val="none"/>
        </w:rPr>
        <w:t>方法：</w:t>
      </w:r>
    </w:p>
    <w:p w14:paraId="28C0662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bCs/>
          <w:sz w:val="24"/>
          <w:highlight w:val="none"/>
        </w:rPr>
        <w:t>1.1</w:t>
      </w:r>
      <w:r>
        <w:rPr>
          <w:rFonts w:hint="eastAsia" w:ascii="仿宋" w:hAnsi="仿宋" w:eastAsia="仿宋" w:cs="仿宋"/>
          <w:b/>
          <w:bCs/>
          <w:sz w:val="24"/>
          <w:highlight w:val="none"/>
          <w:lang w:val="en-US" w:eastAsia="zh-CN"/>
        </w:rPr>
        <w:t xml:space="preserve"> </w:t>
      </w:r>
      <w:r>
        <w:rPr>
          <w:rFonts w:hint="eastAsia" w:ascii="仿宋" w:hAnsi="仿宋" w:eastAsia="仿宋" w:cs="仿宋"/>
          <w:sz w:val="24"/>
          <w:highlight w:val="none"/>
        </w:rPr>
        <w:t>本次</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采用综合评分法，磋商响应文件满足磋商文件全部实质性要求且按照评审因素的量化指标评审得分最高的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为成交候选</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。磋商小组根据综合评分情况，按照评审得分从高到低顺序推荐评审得分最高的为成交候选</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。评审得分相同的，按照最后报价由低到高的顺序推荐。评审得分且最后报价相同的，按照技术指标优劣顺序推荐。</w:t>
      </w:r>
    </w:p>
    <w:p w14:paraId="7F1AB134">
      <w:pPr>
        <w:spacing w:line="336" w:lineRule="auto"/>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rPr>
        <w:t>采用综合评分法的，提供相同品牌产品且通过资格审查、符合性审查的不同</w:t>
      </w:r>
      <w:r>
        <w:rPr>
          <w:rFonts w:hint="eastAsia" w:ascii="仿宋" w:hAnsi="仿宋" w:eastAsia="仿宋" w:cs="仿宋"/>
          <w:b/>
          <w:sz w:val="24"/>
          <w:highlight w:val="none"/>
          <w:lang w:eastAsia="zh-CN"/>
        </w:rPr>
        <w:t>磋商响应人</w:t>
      </w:r>
      <w:r>
        <w:rPr>
          <w:rFonts w:hint="eastAsia" w:ascii="仿宋" w:hAnsi="仿宋" w:eastAsia="仿宋" w:cs="仿宋"/>
          <w:b/>
          <w:sz w:val="24"/>
          <w:highlight w:val="none"/>
        </w:rPr>
        <w:t>参加同一合同项下磋商的，按一家</w:t>
      </w:r>
      <w:r>
        <w:rPr>
          <w:rFonts w:hint="eastAsia" w:ascii="仿宋" w:hAnsi="仿宋" w:eastAsia="仿宋" w:cs="仿宋"/>
          <w:b/>
          <w:sz w:val="24"/>
          <w:highlight w:val="none"/>
          <w:lang w:eastAsia="zh-CN"/>
        </w:rPr>
        <w:t>磋商响应人</w:t>
      </w:r>
      <w:r>
        <w:rPr>
          <w:rFonts w:hint="eastAsia" w:ascii="仿宋" w:hAnsi="仿宋" w:eastAsia="仿宋" w:cs="仿宋"/>
          <w:b/>
          <w:sz w:val="24"/>
          <w:highlight w:val="none"/>
        </w:rPr>
        <w:t>计算，评审后得分最高的同品牌</w:t>
      </w:r>
      <w:r>
        <w:rPr>
          <w:rFonts w:hint="eastAsia" w:ascii="仿宋" w:hAnsi="仿宋" w:eastAsia="仿宋" w:cs="仿宋"/>
          <w:b/>
          <w:sz w:val="24"/>
          <w:highlight w:val="none"/>
          <w:lang w:eastAsia="zh-CN"/>
        </w:rPr>
        <w:t>磋商响应人</w:t>
      </w:r>
      <w:r>
        <w:rPr>
          <w:rFonts w:hint="eastAsia" w:ascii="仿宋" w:hAnsi="仿宋" w:eastAsia="仿宋" w:cs="仿宋"/>
          <w:b/>
          <w:sz w:val="24"/>
          <w:highlight w:val="none"/>
        </w:rPr>
        <w:t>获得</w:t>
      </w:r>
      <w:r>
        <w:rPr>
          <w:rFonts w:hint="eastAsia" w:ascii="仿宋" w:hAnsi="仿宋" w:eastAsia="仿宋" w:cs="仿宋"/>
          <w:b/>
          <w:sz w:val="24"/>
          <w:highlight w:val="none"/>
          <w:lang w:eastAsia="zh-CN"/>
        </w:rPr>
        <w:t>成交人</w:t>
      </w:r>
      <w:r>
        <w:rPr>
          <w:rFonts w:hint="eastAsia" w:ascii="仿宋" w:hAnsi="仿宋" w:eastAsia="仿宋" w:cs="仿宋"/>
          <w:b/>
          <w:sz w:val="24"/>
          <w:highlight w:val="none"/>
        </w:rPr>
        <w:t>推荐资格；评审得分相同的，由</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或者</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委托评标委员会按照磋商文件规定的方式确定一个</w:t>
      </w:r>
      <w:r>
        <w:rPr>
          <w:rFonts w:hint="eastAsia" w:ascii="仿宋" w:hAnsi="仿宋" w:eastAsia="仿宋" w:cs="仿宋"/>
          <w:b/>
          <w:sz w:val="24"/>
          <w:highlight w:val="none"/>
          <w:lang w:eastAsia="zh-CN"/>
        </w:rPr>
        <w:t>磋商响应人</w:t>
      </w:r>
      <w:r>
        <w:rPr>
          <w:rFonts w:hint="eastAsia" w:ascii="仿宋" w:hAnsi="仿宋" w:eastAsia="仿宋" w:cs="仿宋"/>
          <w:b/>
          <w:sz w:val="24"/>
          <w:highlight w:val="none"/>
        </w:rPr>
        <w:t>获得</w:t>
      </w:r>
      <w:r>
        <w:rPr>
          <w:rFonts w:hint="eastAsia" w:ascii="仿宋" w:hAnsi="仿宋" w:eastAsia="仿宋" w:cs="仿宋"/>
          <w:b/>
          <w:sz w:val="24"/>
          <w:highlight w:val="none"/>
          <w:lang w:eastAsia="zh-CN"/>
        </w:rPr>
        <w:t>成交人</w:t>
      </w:r>
      <w:r>
        <w:rPr>
          <w:rFonts w:hint="eastAsia" w:ascii="仿宋" w:hAnsi="仿宋" w:eastAsia="仿宋" w:cs="仿宋"/>
          <w:b/>
          <w:sz w:val="24"/>
          <w:highlight w:val="none"/>
        </w:rPr>
        <w:t>推荐资格，磋商文件未规定的采取随机抽取方式确定，其他同品牌</w:t>
      </w:r>
      <w:r>
        <w:rPr>
          <w:rFonts w:hint="eastAsia" w:ascii="仿宋" w:hAnsi="仿宋" w:eastAsia="仿宋" w:cs="仿宋"/>
          <w:b/>
          <w:sz w:val="24"/>
          <w:highlight w:val="none"/>
          <w:lang w:eastAsia="zh-CN"/>
        </w:rPr>
        <w:t>磋商响应人</w:t>
      </w:r>
      <w:r>
        <w:rPr>
          <w:rFonts w:hint="eastAsia" w:ascii="仿宋" w:hAnsi="仿宋" w:eastAsia="仿宋" w:cs="仿宋"/>
          <w:b/>
          <w:sz w:val="24"/>
          <w:highlight w:val="none"/>
        </w:rPr>
        <w:t>不作为中标候选人。</w:t>
      </w:r>
    </w:p>
    <w:p w14:paraId="795B0E3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应当根据采购项目技术构成、产品价格比重等合理确定核心产品，并在磋商文件中载明。多家</w:t>
      </w:r>
      <w:r>
        <w:rPr>
          <w:rFonts w:hint="eastAsia" w:ascii="仿宋" w:hAnsi="仿宋" w:eastAsia="仿宋" w:cs="仿宋"/>
          <w:b/>
          <w:sz w:val="24"/>
          <w:highlight w:val="none"/>
          <w:lang w:eastAsia="zh-CN"/>
        </w:rPr>
        <w:t>磋商响应人</w:t>
      </w:r>
      <w:r>
        <w:rPr>
          <w:rFonts w:hint="eastAsia" w:ascii="仿宋" w:hAnsi="仿宋" w:eastAsia="仿宋" w:cs="仿宋"/>
          <w:b/>
          <w:sz w:val="24"/>
          <w:highlight w:val="none"/>
        </w:rPr>
        <w:t>提供的核心产品品牌相同的，按前款规定处理。</w:t>
      </w:r>
    </w:p>
    <w:p w14:paraId="22DD9AE4">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firstLine="482" w:firstLineChars="200"/>
        <w:jc w:val="left"/>
        <w:textAlignment w:val="auto"/>
        <w:rPr>
          <w:rFonts w:hint="eastAsia" w:ascii="仿宋" w:hAnsi="仿宋" w:eastAsia="仿宋" w:cs="仿宋"/>
          <w:sz w:val="24"/>
          <w:highlight w:val="none"/>
        </w:rPr>
      </w:pPr>
      <w:r>
        <w:rPr>
          <w:rFonts w:hint="eastAsia" w:ascii="仿宋" w:hAnsi="仿宋" w:eastAsia="仿宋" w:cs="仿宋"/>
          <w:b/>
          <w:bCs/>
          <w:kern w:val="2"/>
          <w:sz w:val="24"/>
          <w:szCs w:val="24"/>
          <w:highlight w:val="none"/>
          <w:lang w:val="en-US" w:eastAsia="zh-CN" w:bidi="ar-SA"/>
        </w:rPr>
        <w:t>2.</w:t>
      </w:r>
      <w:r>
        <w:rPr>
          <w:rFonts w:hint="eastAsia" w:ascii="仿宋" w:hAnsi="仿宋" w:eastAsia="仿宋" w:cs="仿宋"/>
          <w:b/>
          <w:sz w:val="24"/>
          <w:highlight w:val="none"/>
        </w:rPr>
        <w:t>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rPr>
        <w:t>分。评分依下述所列为评标打分依据，分值如下（计算分值时，按其算术平均值保留小数2位）。</w:t>
      </w:r>
    </w:p>
    <w:p w14:paraId="4B7A0CC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30</w:t>
      </w:r>
      <w:r>
        <w:rPr>
          <w:rFonts w:hint="eastAsia" w:ascii="仿宋" w:hAnsi="仿宋" w:eastAsia="仿宋" w:cs="仿宋"/>
          <w:b/>
          <w:bCs/>
          <w:iCs/>
          <w:sz w:val="24"/>
          <w:highlight w:val="none"/>
        </w:rPr>
        <w:t>分）</w:t>
      </w:r>
    </w:p>
    <w:tbl>
      <w:tblPr>
        <w:tblStyle w:val="14"/>
        <w:tblW w:w="9719" w:type="dxa"/>
        <w:jc w:val="center"/>
        <w:tblLayout w:type="fixed"/>
        <w:tblCellMar>
          <w:top w:w="0" w:type="dxa"/>
          <w:left w:w="108" w:type="dxa"/>
          <w:bottom w:w="0" w:type="dxa"/>
          <w:right w:w="108" w:type="dxa"/>
        </w:tblCellMar>
      </w:tblPr>
      <w:tblGrid>
        <w:gridCol w:w="1205"/>
        <w:gridCol w:w="1205"/>
        <w:gridCol w:w="6088"/>
        <w:gridCol w:w="1221"/>
      </w:tblGrid>
      <w:tr w14:paraId="7C81D199">
        <w:tblPrEx>
          <w:tblCellMar>
            <w:top w:w="0" w:type="dxa"/>
            <w:left w:w="108" w:type="dxa"/>
            <w:bottom w:w="0" w:type="dxa"/>
            <w:right w:w="108" w:type="dxa"/>
          </w:tblCellMar>
        </w:tblPrEx>
        <w:trPr>
          <w:trHeight w:val="561"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14:paraId="2513A971">
            <w:pPr>
              <w:widowControl/>
              <w:snapToGrid w:val="0"/>
              <w:spacing w:line="336"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序号</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2A4A99C5">
            <w:pPr>
              <w:widowControl/>
              <w:snapToGrid w:val="0"/>
              <w:spacing w:line="336"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评分项</w:t>
            </w:r>
          </w:p>
        </w:tc>
        <w:tc>
          <w:tcPr>
            <w:tcW w:w="6088" w:type="dxa"/>
            <w:tcBorders>
              <w:top w:val="single" w:color="auto" w:sz="4" w:space="0"/>
              <w:left w:val="single" w:color="auto" w:sz="4" w:space="0"/>
              <w:bottom w:val="single" w:color="auto" w:sz="4" w:space="0"/>
              <w:right w:val="single" w:color="auto" w:sz="4" w:space="0"/>
            </w:tcBorders>
            <w:noWrap w:val="0"/>
            <w:vAlign w:val="center"/>
          </w:tcPr>
          <w:p w14:paraId="3E2D395B">
            <w:pPr>
              <w:widowControl/>
              <w:snapToGrid w:val="0"/>
              <w:spacing w:line="336"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评审依据及标准</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302E4019">
            <w:pPr>
              <w:widowControl/>
              <w:snapToGrid w:val="0"/>
              <w:spacing w:line="336" w:lineRule="auto"/>
              <w:jc w:val="center"/>
              <w:rPr>
                <w:rFonts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分值</w:t>
            </w:r>
          </w:p>
        </w:tc>
      </w:tr>
      <w:tr w14:paraId="4F6DAC47">
        <w:tblPrEx>
          <w:tblCellMar>
            <w:top w:w="0" w:type="dxa"/>
            <w:left w:w="108" w:type="dxa"/>
            <w:bottom w:w="0" w:type="dxa"/>
            <w:right w:w="108" w:type="dxa"/>
          </w:tblCellMar>
        </w:tblPrEx>
        <w:trPr>
          <w:trHeight w:val="961"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14:paraId="29C7A65C">
            <w:pPr>
              <w:widowControl/>
              <w:snapToGrid w:val="0"/>
              <w:spacing w:line="336" w:lineRule="auto"/>
              <w:jc w:val="center"/>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1</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06BBC113">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业绩部分</w:t>
            </w:r>
          </w:p>
        </w:tc>
        <w:tc>
          <w:tcPr>
            <w:tcW w:w="6088" w:type="dxa"/>
            <w:tcBorders>
              <w:top w:val="single" w:color="auto" w:sz="4" w:space="0"/>
              <w:left w:val="single" w:color="auto" w:sz="4" w:space="0"/>
              <w:bottom w:val="single" w:color="auto" w:sz="4" w:space="0"/>
              <w:right w:val="single" w:color="auto" w:sz="4" w:space="0"/>
            </w:tcBorders>
            <w:noWrap w:val="0"/>
            <w:vAlign w:val="center"/>
          </w:tcPr>
          <w:p w14:paraId="5E432DE9">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auto"/>
                <w:sz w:val="24"/>
                <w:highlight w:val="none"/>
              </w:rPr>
              <w:t>202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月1日</w:t>
            </w:r>
            <w:r>
              <w:rPr>
                <w:rFonts w:hint="eastAsia" w:ascii="仿宋" w:hAnsi="仿宋" w:eastAsia="仿宋" w:cs="仿宋"/>
                <w:color w:val="000000" w:themeColor="text1"/>
                <w:sz w:val="24"/>
                <w:highlight w:val="none"/>
                <w14:textFill>
                  <w14:solidFill>
                    <w14:schemeClr w14:val="tx1"/>
                  </w14:solidFill>
                </w14:textFill>
              </w:rPr>
              <w:t>至今（以合同签订时间为准）供应商具有同类项目业绩的，每提供一个业绩证明材料得1分，最高得3分。</w:t>
            </w:r>
          </w:p>
          <w:p w14:paraId="13F31AA4">
            <w:pPr>
              <w:snapToGrid w:val="0"/>
              <w:spacing w:line="360" w:lineRule="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备注：业绩证明材料为合同复印件；如合同不能体现服务内容，须同时提供业主证明。提供相应证明材料并加盖投标人公章，若为分公司不能使用总公司相关业绩。</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69A42B32">
            <w:pPr>
              <w:snapToGrid w:val="0"/>
              <w:spacing w:line="360" w:lineRule="auto"/>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r>
      <w:tr w14:paraId="5F19892D">
        <w:tblPrEx>
          <w:tblCellMar>
            <w:top w:w="0" w:type="dxa"/>
            <w:left w:w="108" w:type="dxa"/>
            <w:bottom w:w="0" w:type="dxa"/>
            <w:right w:w="108" w:type="dxa"/>
          </w:tblCellMar>
        </w:tblPrEx>
        <w:trPr>
          <w:trHeight w:val="974"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14:paraId="253689FC">
            <w:pPr>
              <w:widowControl/>
              <w:snapToGrid w:val="0"/>
              <w:spacing w:line="336" w:lineRule="auto"/>
              <w:jc w:val="center"/>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2</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206EEFBB">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施工方案及措施</w:t>
            </w:r>
          </w:p>
        </w:tc>
        <w:tc>
          <w:tcPr>
            <w:tcW w:w="6088" w:type="dxa"/>
            <w:tcBorders>
              <w:top w:val="single" w:color="auto" w:sz="4" w:space="0"/>
              <w:left w:val="single" w:color="auto" w:sz="4" w:space="0"/>
              <w:bottom w:val="single" w:color="auto" w:sz="4" w:space="0"/>
              <w:right w:val="single" w:color="auto" w:sz="4" w:space="0"/>
            </w:tcBorders>
            <w:noWrap w:val="0"/>
            <w:vAlign w:val="center"/>
          </w:tcPr>
          <w:p w14:paraId="72E40F55">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空调改造工作施工计划及方案，质量管理保障（人员、制度）方法。方案</w:t>
            </w:r>
            <w:r>
              <w:rPr>
                <w:rFonts w:hint="eastAsia" w:ascii="仿宋" w:hAnsi="仿宋" w:eastAsia="仿宋" w:cs="仿宋"/>
                <w:color w:val="000000" w:themeColor="text1"/>
                <w:sz w:val="24"/>
                <w:highlight w:val="none"/>
                <w:lang w:val="zh-CN"/>
                <w14:textFill>
                  <w14:solidFill>
                    <w14:schemeClr w14:val="tx1"/>
                  </w14:solidFill>
                </w14:textFill>
              </w:rPr>
              <w:t>内容完整、</w:t>
            </w:r>
            <w:r>
              <w:rPr>
                <w:rFonts w:hint="eastAsia" w:ascii="仿宋" w:hAnsi="仿宋" w:eastAsia="仿宋" w:cs="仿宋"/>
                <w:color w:val="000000" w:themeColor="text1"/>
                <w:sz w:val="24"/>
                <w:highlight w:val="none"/>
                <w14:textFill>
                  <w14:solidFill>
                    <w14:schemeClr w14:val="tx1"/>
                  </w14:solidFill>
                </w14:textFill>
              </w:rPr>
              <w:t>针对性强，符合实际，有操作性的得4.1-6.0分；方案基本可行的得2.1-4.0分；方案缺少针对性或方案不完整得0.1-2.0分；未提供不得分。</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5CEF4B7E">
            <w:pPr>
              <w:snapToGrid w:val="0"/>
              <w:spacing w:line="360" w:lineRule="auto"/>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r>
      <w:tr w14:paraId="55DB74C6">
        <w:tblPrEx>
          <w:tblCellMar>
            <w:top w:w="0" w:type="dxa"/>
            <w:left w:w="108" w:type="dxa"/>
            <w:bottom w:w="0" w:type="dxa"/>
            <w:right w:w="108" w:type="dxa"/>
          </w:tblCellMar>
        </w:tblPrEx>
        <w:trPr>
          <w:trHeight w:val="851"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14:paraId="720225D3">
            <w:pPr>
              <w:widowControl/>
              <w:snapToGrid w:val="0"/>
              <w:spacing w:line="336" w:lineRule="auto"/>
              <w:jc w:val="center"/>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61C811B0">
            <w:pPr>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施工进度及安全措施</w:t>
            </w:r>
          </w:p>
        </w:tc>
        <w:tc>
          <w:tcPr>
            <w:tcW w:w="6088" w:type="dxa"/>
            <w:tcBorders>
              <w:top w:val="single" w:color="auto" w:sz="4" w:space="0"/>
              <w:left w:val="single" w:color="auto" w:sz="4" w:space="0"/>
              <w:bottom w:val="single" w:color="auto" w:sz="4" w:space="0"/>
              <w:right w:val="single" w:color="auto" w:sz="4" w:space="0"/>
            </w:tcBorders>
            <w:noWrap w:val="0"/>
            <w:vAlign w:val="center"/>
          </w:tcPr>
          <w:p w14:paraId="45D2C562">
            <w:pPr>
              <w:widowControl/>
              <w:spacing w:line="5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根据投标人提供的针对本项目的施工进度安排，安全、文明施工及市政、市容、环保、消防等的保证措施科学性、合理性、全面性进行评估：</w:t>
            </w:r>
            <w:r>
              <w:rPr>
                <w:rFonts w:hint="eastAsia" w:ascii="仿宋" w:hAnsi="仿宋" w:eastAsia="仿宋" w:cs="仿宋"/>
                <w:color w:val="000000" w:themeColor="text1"/>
                <w:kern w:val="0"/>
                <w:sz w:val="24"/>
                <w:highlight w:val="none"/>
                <w14:textFill>
                  <w14:solidFill>
                    <w14:schemeClr w14:val="tx1"/>
                  </w14:solidFill>
                </w14:textFill>
              </w:rPr>
              <w:t>施工进度安排缜密</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针对性强，有操作性，安全措施充足的得3.6-5.0分；</w:t>
            </w:r>
            <w:r>
              <w:rPr>
                <w:rFonts w:hint="eastAsia" w:ascii="仿宋" w:hAnsi="仿宋" w:eastAsia="仿宋" w:cs="仿宋"/>
                <w:color w:val="000000" w:themeColor="text1"/>
                <w:kern w:val="0"/>
                <w:sz w:val="24"/>
                <w:highlight w:val="none"/>
                <w14:textFill>
                  <w14:solidFill>
                    <w14:schemeClr w14:val="tx1"/>
                  </w14:solidFill>
                </w14:textFill>
              </w:rPr>
              <w:t>施工进度安排合理</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针对性、操作性，安全措施基本可行的得</w:t>
            </w:r>
            <w:r>
              <w:rPr>
                <w:rFonts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-3.5分；</w:t>
            </w:r>
            <w:r>
              <w:rPr>
                <w:rFonts w:hint="eastAsia" w:ascii="仿宋" w:hAnsi="仿宋" w:eastAsia="仿宋" w:cs="仿宋"/>
                <w:color w:val="000000" w:themeColor="text1"/>
                <w:kern w:val="0"/>
                <w:sz w:val="24"/>
                <w:highlight w:val="none"/>
                <w14:textFill>
                  <w14:solidFill>
                    <w14:schemeClr w14:val="tx1"/>
                  </w14:solidFill>
                </w14:textFill>
              </w:rPr>
              <w:t>施工进度安排粗糙，</w:t>
            </w:r>
            <w:r>
              <w:rPr>
                <w:rFonts w:hint="eastAsia" w:ascii="仿宋" w:hAnsi="仿宋" w:eastAsia="仿宋" w:cs="仿宋"/>
                <w:snapToGrid w:val="0"/>
                <w:color w:val="000000" w:themeColor="text1"/>
                <w:kern w:val="0"/>
                <w:sz w:val="24"/>
                <w:highlight w:val="none"/>
                <w14:textFill>
                  <w14:solidFill>
                    <w14:schemeClr w14:val="tx1"/>
                  </w14:solidFill>
                </w14:textFill>
              </w:rPr>
              <w:t>针对性或方案不完整，安全措施不完善的得0.1-</w:t>
            </w:r>
            <w:r>
              <w:rPr>
                <w:rFonts w:ascii="仿宋" w:hAnsi="仿宋" w:eastAsia="仿宋" w:cs="仿宋"/>
                <w:snapToGrid w:val="0"/>
                <w:color w:val="000000" w:themeColor="text1"/>
                <w:kern w:val="0"/>
                <w:sz w:val="24"/>
                <w:highlight w:val="none"/>
                <w14:textFill>
                  <w14:solidFill>
                    <w14:schemeClr w14:val="tx1"/>
                  </w14:solidFill>
                </w14:textFill>
              </w:rPr>
              <w:t>2.0</w:t>
            </w:r>
            <w:r>
              <w:rPr>
                <w:rFonts w:hint="eastAsia" w:ascii="仿宋" w:hAnsi="仿宋" w:eastAsia="仿宋" w:cs="仿宋"/>
                <w:snapToGrid w:val="0"/>
                <w:color w:val="000000" w:themeColor="text1"/>
                <w:kern w:val="0"/>
                <w:sz w:val="24"/>
                <w:highlight w:val="none"/>
                <w14:textFill>
                  <w14:solidFill>
                    <w14:schemeClr w14:val="tx1"/>
                  </w14:solidFill>
                </w14:textFill>
              </w:rPr>
              <w:t>分；未提供不得分</w:t>
            </w:r>
            <w:r>
              <w:rPr>
                <w:rFonts w:hint="eastAsia" w:ascii="仿宋" w:hAnsi="仿宋" w:eastAsia="仿宋" w:cs="仿宋"/>
                <w:color w:val="000000" w:themeColor="text1"/>
                <w:sz w:val="24"/>
                <w:highlight w:val="none"/>
                <w14:textFill>
                  <w14:solidFill>
                    <w14:schemeClr w14:val="tx1"/>
                  </w14:solidFill>
                </w14:textFill>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27FAF9CE">
            <w:pPr>
              <w:spacing w:line="44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r>
      <w:tr w14:paraId="1A6ADF39">
        <w:tblPrEx>
          <w:tblCellMar>
            <w:top w:w="0" w:type="dxa"/>
            <w:left w:w="108" w:type="dxa"/>
            <w:bottom w:w="0" w:type="dxa"/>
            <w:right w:w="108" w:type="dxa"/>
          </w:tblCellMar>
        </w:tblPrEx>
        <w:trPr>
          <w:trHeight w:val="998"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14:paraId="37500A9A">
            <w:pPr>
              <w:widowControl/>
              <w:snapToGrid w:val="0"/>
              <w:spacing w:line="336" w:lineRule="auto"/>
              <w:jc w:val="center"/>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4</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36CFEFE6">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维保服务响应及培训</w:t>
            </w:r>
          </w:p>
        </w:tc>
        <w:tc>
          <w:tcPr>
            <w:tcW w:w="6088" w:type="dxa"/>
            <w:tcBorders>
              <w:top w:val="single" w:color="auto" w:sz="4" w:space="0"/>
              <w:left w:val="single" w:color="auto" w:sz="4" w:space="0"/>
              <w:bottom w:val="single" w:color="auto" w:sz="4" w:space="0"/>
              <w:right w:val="single" w:color="auto" w:sz="4" w:space="0"/>
            </w:tcBorders>
            <w:noWrap w:val="0"/>
            <w:vAlign w:val="center"/>
          </w:tcPr>
          <w:p w14:paraId="79B4C01D">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维保服务响应及培训情况：根据服务响应速度、响应及培训方案可靠性评分。响应速度及时</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响应及培训方案针对性强，有操作性的得4.1-6.0分；响应速度基本满足采购要求，响应及培训方案基本可行的得2.1-4.0分；响应速度不及时、响应及培训方案缺少针对性或方案不完整得0.1-2.0分；未提供不得分。</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401B8E34">
            <w:pPr>
              <w:snapToGrid w:val="0"/>
              <w:spacing w:line="360" w:lineRule="auto"/>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r>
      <w:tr w14:paraId="7C1EA520">
        <w:tblPrEx>
          <w:tblCellMar>
            <w:top w:w="0" w:type="dxa"/>
            <w:left w:w="108" w:type="dxa"/>
            <w:bottom w:w="0" w:type="dxa"/>
            <w:right w:w="108" w:type="dxa"/>
          </w:tblCellMar>
        </w:tblPrEx>
        <w:trPr>
          <w:trHeight w:val="998"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14:paraId="64EA7672">
            <w:pPr>
              <w:widowControl/>
              <w:snapToGrid w:val="0"/>
              <w:spacing w:line="336" w:lineRule="auto"/>
              <w:jc w:val="center"/>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5</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23901E93">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售后服务保证</w:t>
            </w:r>
          </w:p>
        </w:tc>
        <w:tc>
          <w:tcPr>
            <w:tcW w:w="6088" w:type="dxa"/>
            <w:tcBorders>
              <w:top w:val="single" w:color="auto" w:sz="4" w:space="0"/>
              <w:left w:val="single" w:color="auto" w:sz="4" w:space="0"/>
              <w:bottom w:val="single" w:color="auto" w:sz="4" w:space="0"/>
              <w:right w:val="single" w:color="auto" w:sz="4" w:space="0"/>
            </w:tcBorders>
            <w:noWrap w:val="0"/>
            <w:vAlign w:val="center"/>
          </w:tcPr>
          <w:p w14:paraId="1388C028">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根据投标单位针对本项目提供的售后服务计划措施，有延长维保年限的：投标人每承诺延长维保一年得1分，该项最多得4分，未提供不得分。</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34FD354C">
            <w:pPr>
              <w:snapToGrid w:val="0"/>
              <w:spacing w:line="360" w:lineRule="auto"/>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r>
      <w:tr w14:paraId="3C44AA16">
        <w:tblPrEx>
          <w:tblCellMar>
            <w:top w:w="0" w:type="dxa"/>
            <w:left w:w="108" w:type="dxa"/>
            <w:bottom w:w="0" w:type="dxa"/>
            <w:right w:w="108" w:type="dxa"/>
          </w:tblCellMar>
        </w:tblPrEx>
        <w:trPr>
          <w:trHeight w:val="998"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14:paraId="19AE1BD2">
            <w:pPr>
              <w:widowControl/>
              <w:snapToGrid w:val="0"/>
              <w:spacing w:line="336" w:lineRule="auto"/>
              <w:jc w:val="center"/>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6</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5CBBF09B">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项目团队</w:t>
            </w:r>
          </w:p>
        </w:tc>
        <w:tc>
          <w:tcPr>
            <w:tcW w:w="6088" w:type="dxa"/>
            <w:tcBorders>
              <w:top w:val="single" w:color="auto" w:sz="4" w:space="0"/>
              <w:left w:val="single" w:color="auto" w:sz="4" w:space="0"/>
              <w:bottom w:val="single" w:color="auto" w:sz="4" w:space="0"/>
              <w:right w:val="single" w:color="auto" w:sz="4" w:space="0"/>
            </w:tcBorders>
            <w:noWrap w:val="0"/>
            <w:vAlign w:val="center"/>
          </w:tcPr>
          <w:p w14:paraId="704F4B3A">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1.项目技术负责人具有（暖通或机电类）副高及以上职称的得3分。</w:t>
            </w:r>
          </w:p>
          <w:p w14:paraId="38CDF5E9">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（提供相关证书扫描件，在投标单位的个人社保证明的扫描件加盖公章，否则不得分）</w:t>
            </w:r>
          </w:p>
          <w:p w14:paraId="2B10DACF">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2.项目团队成员（不含项目负责人、技术负责人）具有暖通或机电类专业相关证书，每份证书得1分，最高得2分；具有暖通或机电类工程师及以上职称的，得1分。</w:t>
            </w:r>
          </w:p>
          <w:p w14:paraId="0F0F2DB0">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共3分。</w:t>
            </w:r>
          </w:p>
          <w:p w14:paraId="3CCB1E1A">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（提供项目成员名单和相关证书扫描件，在投标单位的个人社保证明的扫描件加盖公章，否则不得分）</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31E42A40">
            <w:pPr>
              <w:snapToGrid w:val="0"/>
              <w:spacing w:line="360" w:lineRule="auto"/>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r>
    </w:tbl>
    <w:p w14:paraId="68EFAAEC">
      <w:pPr>
        <w:keepNext w:val="0"/>
        <w:keepLines w:val="0"/>
        <w:pageBreakBefore w:val="0"/>
        <w:kinsoku/>
        <w:wordWrap/>
        <w:overflowPunct/>
        <w:topLinePunct w:val="0"/>
        <w:bidi w:val="0"/>
        <w:adjustRightInd w:val="0"/>
        <w:snapToGrid w:val="0"/>
        <w:spacing w:line="440" w:lineRule="exact"/>
        <w:ind w:firstLine="482" w:firstLineChars="200"/>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b/>
          <w:kern w:val="0"/>
          <w:sz w:val="24"/>
          <w:highlight w:val="none"/>
          <w:lang w:eastAsia="zh-CN"/>
        </w:rPr>
        <w:t>磋商响应人</w:t>
      </w:r>
      <w:r>
        <w:rPr>
          <w:rFonts w:hint="eastAsia" w:ascii="仿宋" w:hAnsi="仿宋" w:eastAsia="仿宋" w:cs="仿宋"/>
          <w:b/>
          <w:kern w:val="0"/>
          <w:sz w:val="24"/>
          <w:highlight w:val="none"/>
        </w:rPr>
        <w:t>编制</w:t>
      </w:r>
      <w:r>
        <w:rPr>
          <w:rFonts w:hint="eastAsia" w:ascii="仿宋" w:hAnsi="仿宋" w:eastAsia="仿宋" w:cs="仿宋"/>
          <w:b/>
          <w:kern w:val="0"/>
          <w:sz w:val="24"/>
          <w:highlight w:val="none"/>
          <w:lang w:val="en-US" w:eastAsia="zh-CN"/>
        </w:rPr>
        <w:t>磋商</w:t>
      </w:r>
      <w:r>
        <w:rPr>
          <w:rFonts w:hint="eastAsia" w:ascii="仿宋" w:hAnsi="仿宋" w:eastAsia="仿宋" w:cs="仿宋"/>
          <w:b/>
          <w:kern w:val="0"/>
          <w:sz w:val="24"/>
          <w:highlight w:val="none"/>
        </w:rPr>
        <w:t>响应文件时，建议按此目录（序号和内容）提供评审标准相应的商务技术资料</w:t>
      </w:r>
      <w:r>
        <w:rPr>
          <w:rFonts w:hint="eastAsia" w:ascii="仿宋" w:hAnsi="仿宋" w:eastAsia="仿宋" w:cs="仿宋"/>
          <w:sz w:val="24"/>
          <w:highlight w:val="none"/>
        </w:rPr>
        <w:t>。 </w:t>
      </w:r>
    </w:p>
    <w:p w14:paraId="6D8D91CF">
      <w:pPr>
        <w:keepNext w:val="0"/>
        <w:keepLines w:val="0"/>
        <w:pageBreakBefore w:val="0"/>
        <w:widowControl w:val="0"/>
        <w:kinsoku/>
        <w:wordWrap/>
        <w:overflowPunct/>
        <w:topLinePunct w:val="0"/>
        <w:autoSpaceDE/>
        <w:autoSpaceDN/>
        <w:bidi w:val="0"/>
        <w:spacing w:line="440" w:lineRule="exact"/>
        <w:ind w:firstLine="241" w:firstLineChars="100"/>
        <w:textAlignment w:val="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1</w:t>
      </w: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上述评分项目，任何由于供应商原因导致书面及证明材料缺失、字迹模糊无法分辨、内容错漏的情形，均可能导致该供应商的评审项失分。</w:t>
      </w:r>
    </w:p>
    <w:p w14:paraId="6B1FA30A">
      <w:pPr>
        <w:keepNext w:val="0"/>
        <w:keepLines w:val="0"/>
        <w:pageBreakBefore w:val="0"/>
        <w:widowControl w:val="0"/>
        <w:kinsoku/>
        <w:wordWrap/>
        <w:overflowPunct/>
        <w:topLinePunct w:val="0"/>
        <w:autoSpaceDE/>
        <w:autoSpaceDN/>
        <w:bidi w:val="0"/>
        <w:spacing w:line="440" w:lineRule="exact"/>
        <w:ind w:firstLine="241" w:firstLineChars="100"/>
        <w:textAlignment w:val="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中标后采购人将对中标单位的相关评分原件进行核查，供应商须对提供的相关证明材料真实性负责，如有虚假，将依法承担相应责任，如中标则作无效标处理。</w:t>
      </w:r>
    </w:p>
    <w:p w14:paraId="79D0D825">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70</w:t>
      </w:r>
      <w:r>
        <w:rPr>
          <w:rFonts w:hint="eastAsia" w:ascii="仿宋" w:hAnsi="仿宋" w:eastAsia="仿宋" w:cs="仿宋"/>
          <w:b/>
          <w:bCs/>
          <w:iCs/>
          <w:sz w:val="24"/>
          <w:highlight w:val="none"/>
        </w:rPr>
        <w:t>分）</w:t>
      </w:r>
    </w:p>
    <w:p w14:paraId="27E99EFA">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2.2.1评审基准价：即满足磋商文件要求且磋商价格最低的磋商报价为评审基准价，其价格分为满分。</w:t>
      </w:r>
    </w:p>
    <w:p w14:paraId="4884A9B2">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2.2.2其他供应商的价格分统一按照下列公式计算：</w:t>
      </w:r>
    </w:p>
    <w:p w14:paraId="246EF971">
      <w:pPr>
        <w:keepNext w:val="0"/>
        <w:keepLines w:val="0"/>
        <w:pageBreakBefore w:val="0"/>
        <w:widowControl w:val="0"/>
        <w:kinsoku/>
        <w:wordWrap/>
        <w:overflowPunct/>
        <w:topLinePunct w:val="0"/>
        <w:autoSpaceDE/>
        <w:autoSpaceDN/>
        <w:bidi w:val="0"/>
        <w:snapToGrid w:val="0"/>
        <w:spacing w:line="440" w:lineRule="exact"/>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磋商报价得分=(1-评标基准价)／(1-最终磋商报价)×价格权值×100。</w:t>
      </w:r>
    </w:p>
    <w:p w14:paraId="50642D7B">
      <w:pPr>
        <w:keepNext w:val="0"/>
        <w:keepLines w:val="0"/>
        <w:pageBreakBefore w:val="0"/>
        <w:widowControl w:val="0"/>
        <w:kinsoku/>
        <w:wordWrap/>
        <w:overflowPunct/>
        <w:topLinePunct w:val="0"/>
        <w:autoSpaceDE/>
        <w:autoSpaceDN/>
        <w:bidi w:val="0"/>
        <w:snapToGrid w:val="0"/>
        <w:spacing w:line="440" w:lineRule="exact"/>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即：磋商报价得分=(1-评标基准价)／(1-最终磋商报价)×70。</w:t>
      </w:r>
    </w:p>
    <w:p w14:paraId="2E31A1D3">
      <w:pPr>
        <w:keepNext w:val="0"/>
        <w:keepLines w:val="0"/>
        <w:pageBreakBefore w:val="0"/>
        <w:widowControl w:val="0"/>
        <w:kinsoku/>
        <w:wordWrap/>
        <w:overflowPunct/>
        <w:topLinePunct w:val="0"/>
        <w:autoSpaceDE/>
        <w:autoSpaceDN/>
        <w:bidi w:val="0"/>
        <w:snapToGrid w:val="0"/>
        <w:spacing w:line="440" w:lineRule="exact"/>
        <w:ind w:firstLine="482" w:firstLineChars="200"/>
        <w:textAlignment w:val="auto"/>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本项目为工程项目，考虑到实际项目实施质量要求及防止供应商恶意低价响应等情况，请各供应商谨慎报价。磋商报价下浮率精确到小数点后二位。</w:t>
      </w:r>
    </w:p>
    <w:p w14:paraId="4119E2D6">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（计算结果小数点后保留二位小数，第三位四舍五入）</w:t>
      </w:r>
    </w:p>
    <w:p w14:paraId="32E376D5">
      <w:pPr>
        <w:pStyle w:val="6"/>
        <w:rPr>
          <w:rFonts w:hint="eastAsia" w:ascii="仿宋" w:hAnsi="仿宋" w:eastAsia="仿宋" w:cs="仿宋"/>
          <w:bCs/>
          <w:iCs/>
          <w:sz w:val="24"/>
          <w:highlight w:val="none"/>
          <w:u w:val="single"/>
          <w:lang w:val="en-US" w:eastAsia="zh-CN"/>
        </w:rPr>
      </w:pPr>
    </w:p>
    <w:p w14:paraId="1E85A3C3">
      <w:pPr>
        <w:pStyle w:val="6"/>
        <w:rPr>
          <w:rFonts w:hint="eastAsia" w:ascii="仿宋" w:hAnsi="仿宋" w:eastAsia="仿宋" w:cs="仿宋"/>
          <w:bCs/>
          <w:iCs/>
          <w:sz w:val="24"/>
          <w:highlight w:val="none"/>
          <w:u w:val="single"/>
          <w:lang w:val="en-US" w:eastAsia="zh-CN"/>
        </w:rPr>
      </w:pPr>
    </w:p>
    <w:p w14:paraId="659A918D">
      <w:pPr>
        <w:pStyle w:val="6"/>
        <w:rPr>
          <w:rFonts w:hint="eastAsia" w:ascii="仿宋" w:hAnsi="仿宋" w:eastAsia="仿宋" w:cs="仿宋"/>
          <w:bCs/>
          <w:iCs/>
          <w:sz w:val="24"/>
          <w:highlight w:val="none"/>
          <w:u w:val="single"/>
          <w:lang w:val="en-US" w:eastAsia="zh-CN"/>
        </w:rPr>
      </w:pPr>
    </w:p>
    <w:p w14:paraId="7E24BC53">
      <w:pPr>
        <w:pStyle w:val="6"/>
        <w:rPr>
          <w:rFonts w:hint="eastAsia" w:ascii="仿宋" w:hAnsi="仿宋" w:eastAsia="仿宋" w:cs="仿宋"/>
          <w:bCs/>
          <w:iCs/>
          <w:sz w:val="24"/>
          <w:highlight w:val="none"/>
          <w:u w:val="single"/>
          <w:lang w:val="en-US" w:eastAsia="zh-CN"/>
        </w:rPr>
      </w:pPr>
    </w:p>
    <w:p w14:paraId="7FCF0BCE">
      <w:pPr>
        <w:pStyle w:val="6"/>
        <w:rPr>
          <w:rFonts w:hint="eastAsia" w:ascii="仿宋" w:hAnsi="仿宋" w:eastAsia="仿宋" w:cs="仿宋"/>
          <w:bCs/>
          <w:iCs/>
          <w:sz w:val="24"/>
          <w:highlight w:val="none"/>
          <w:u w:val="single"/>
          <w:lang w:val="en-US" w:eastAsia="zh-CN"/>
        </w:rPr>
      </w:pPr>
    </w:p>
    <w:p w14:paraId="675922FF">
      <w:pPr>
        <w:widowControl/>
        <w:adjustRightInd/>
        <w:jc w:val="center"/>
        <w:rPr>
          <w:rFonts w:hint="eastAsia" w:ascii="仿宋" w:hAnsi="仿宋" w:eastAsia="仿宋" w:cs="仿宋"/>
          <w:b/>
          <w:sz w:val="36"/>
          <w:szCs w:val="20"/>
          <w:highlight w:val="none"/>
        </w:rPr>
      </w:pPr>
    </w:p>
    <w:p w14:paraId="79A821A6">
      <w:pPr>
        <w:widowControl/>
        <w:adjustRightInd/>
        <w:jc w:val="center"/>
        <w:rPr>
          <w:rFonts w:hint="eastAsia" w:ascii="仿宋" w:hAnsi="仿宋" w:eastAsia="仿宋" w:cs="仿宋"/>
          <w:b/>
          <w:sz w:val="36"/>
          <w:szCs w:val="20"/>
          <w:highlight w:val="none"/>
        </w:rPr>
      </w:pPr>
    </w:p>
    <w:p w14:paraId="3B2DA48B">
      <w:pPr>
        <w:widowControl/>
        <w:adjustRightInd/>
        <w:jc w:val="center"/>
        <w:rPr>
          <w:rFonts w:hint="eastAsia" w:ascii="仿宋" w:hAnsi="仿宋" w:eastAsia="仿宋" w:cs="仿宋"/>
          <w:b/>
          <w:sz w:val="36"/>
          <w:szCs w:val="20"/>
          <w:highlight w:val="none"/>
        </w:rPr>
      </w:pPr>
    </w:p>
    <w:p w14:paraId="1DC94455">
      <w:pPr>
        <w:widowControl/>
        <w:adjustRightInd/>
        <w:jc w:val="center"/>
        <w:rPr>
          <w:rFonts w:hint="eastAsia" w:ascii="仿宋" w:hAnsi="仿宋" w:eastAsia="仿宋" w:cs="仿宋"/>
          <w:b/>
          <w:sz w:val="36"/>
          <w:szCs w:val="20"/>
          <w:highlight w:val="none"/>
        </w:rPr>
      </w:pPr>
    </w:p>
    <w:p w14:paraId="39746EDA">
      <w:pPr>
        <w:widowControl/>
        <w:adjustRightInd/>
        <w:jc w:val="center"/>
        <w:rPr>
          <w:rFonts w:hint="eastAsia" w:ascii="仿宋" w:hAnsi="仿宋" w:eastAsia="仿宋" w:cs="仿宋"/>
          <w:b/>
          <w:sz w:val="36"/>
          <w:szCs w:val="20"/>
          <w:highlight w:val="none"/>
        </w:rPr>
      </w:pPr>
    </w:p>
    <w:p w14:paraId="5546FD5F">
      <w:pPr>
        <w:widowControl/>
        <w:adjustRightInd/>
        <w:jc w:val="center"/>
        <w:rPr>
          <w:rFonts w:hint="eastAsia" w:ascii="仿宋" w:hAnsi="仿宋" w:eastAsia="仿宋" w:cs="仿宋"/>
          <w:b/>
          <w:sz w:val="36"/>
          <w:szCs w:val="20"/>
          <w:highlight w:val="none"/>
        </w:rPr>
      </w:pPr>
    </w:p>
    <w:p w14:paraId="5C263FAF">
      <w:pPr>
        <w:pStyle w:val="2"/>
        <w:rPr>
          <w:rFonts w:hint="eastAsia"/>
          <w:highlight w:val="none"/>
        </w:rPr>
      </w:pPr>
    </w:p>
    <w:p w14:paraId="1825ADE5">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 xml:space="preserve">第六部分 </w:t>
      </w:r>
      <w:r>
        <w:rPr>
          <w:rFonts w:hint="eastAsia" w:ascii="仿宋" w:hAnsi="仿宋" w:eastAsia="仿宋" w:cs="仿宋"/>
          <w:b/>
          <w:sz w:val="36"/>
          <w:szCs w:val="20"/>
          <w:highlight w:val="none"/>
          <w:lang w:eastAsia="zh-CN"/>
        </w:rPr>
        <w:t>磋商响应文件</w:t>
      </w:r>
      <w:r>
        <w:rPr>
          <w:rFonts w:hint="eastAsia" w:ascii="仿宋" w:hAnsi="仿宋" w:eastAsia="仿宋" w:cs="仿宋"/>
          <w:b/>
          <w:sz w:val="36"/>
          <w:szCs w:val="20"/>
          <w:highlight w:val="none"/>
        </w:rPr>
        <w:t>及其附件格式</w:t>
      </w:r>
    </w:p>
    <w:p w14:paraId="5072B3FE">
      <w:pPr>
        <w:spacing w:line="360" w:lineRule="auto"/>
        <w:jc w:val="center"/>
        <w:outlineLvl w:val="0"/>
        <w:rPr>
          <w:rFonts w:hint="eastAsia" w:ascii="仿宋" w:hAnsi="仿宋" w:eastAsia="仿宋" w:cs="仿宋"/>
          <w:b/>
          <w:kern w:val="0"/>
          <w:sz w:val="36"/>
          <w:szCs w:val="36"/>
          <w:highlight w:val="none"/>
        </w:rPr>
      </w:pPr>
    </w:p>
    <w:p w14:paraId="625F10DA">
      <w:pPr>
        <w:pStyle w:val="19"/>
        <w:ind w:firstLine="480" w:firstLineChars="200"/>
        <w:jc w:val="both"/>
        <w:rPr>
          <w:rFonts w:hint="eastAsia" w:ascii="仿宋" w:hAnsi="仿宋" w:eastAsia="仿宋" w:cs="仿宋"/>
          <w:b/>
          <w:kern w:val="0"/>
          <w:sz w:val="36"/>
          <w:szCs w:val="36"/>
          <w:highlight w:val="none"/>
        </w:rPr>
      </w:pPr>
      <w:r>
        <w:rPr>
          <w:rFonts w:hint="eastAsia" w:ascii="仿宋" w:hAnsi="仿宋" w:eastAsia="仿宋" w:cs="仿宋"/>
          <w:color w:val="000000"/>
          <w:sz w:val="24"/>
          <w:szCs w:val="24"/>
          <w:highlight w:val="none"/>
          <w:lang w:val="en-US" w:eastAsia="zh-CN"/>
        </w:rPr>
        <w:t>磋商响应人</w:t>
      </w:r>
      <w:r>
        <w:rPr>
          <w:rFonts w:hint="eastAsia" w:ascii="仿宋" w:hAnsi="仿宋" w:eastAsia="仿宋" w:cs="仿宋"/>
          <w:color w:val="000000"/>
          <w:sz w:val="24"/>
          <w:szCs w:val="24"/>
          <w:highlight w:val="none"/>
        </w:rPr>
        <w:t>按照以下格式编制</w:t>
      </w:r>
      <w:r>
        <w:rPr>
          <w:rFonts w:hint="eastAsia" w:ascii="仿宋" w:hAnsi="仿宋" w:eastAsia="仿宋" w:cs="仿宋"/>
          <w:color w:val="000000"/>
          <w:sz w:val="24"/>
          <w:szCs w:val="24"/>
          <w:highlight w:val="none"/>
          <w:lang w:eastAsia="zh-CN"/>
        </w:rPr>
        <w:t>磋商响应文件</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zh-CN"/>
        </w:rPr>
        <w:t>制作加密电子磋商响应文件时做好关联点设置。</w:t>
      </w:r>
    </w:p>
    <w:p w14:paraId="435F4D0B">
      <w:pPr>
        <w:pStyle w:val="19"/>
        <w:rPr>
          <w:rFonts w:hint="eastAsia" w:ascii="仿宋" w:hAnsi="仿宋" w:eastAsia="仿宋" w:cs="仿宋"/>
          <w:b/>
          <w:kern w:val="0"/>
          <w:sz w:val="36"/>
          <w:szCs w:val="36"/>
          <w:highlight w:val="none"/>
        </w:rPr>
      </w:pPr>
    </w:p>
    <w:p w14:paraId="6EC7B634">
      <w:pPr>
        <w:pStyle w:val="19"/>
        <w:rPr>
          <w:rFonts w:hint="eastAsia" w:ascii="仿宋" w:hAnsi="仿宋" w:eastAsia="仿宋" w:cs="仿宋"/>
          <w:b/>
          <w:kern w:val="0"/>
          <w:sz w:val="36"/>
          <w:szCs w:val="36"/>
          <w:highlight w:val="none"/>
        </w:rPr>
      </w:pPr>
    </w:p>
    <w:p w14:paraId="6850DC52">
      <w:pPr>
        <w:pStyle w:val="19"/>
        <w:rPr>
          <w:rFonts w:hint="eastAsia" w:ascii="仿宋" w:hAnsi="仿宋" w:eastAsia="仿宋" w:cs="仿宋"/>
          <w:b/>
          <w:kern w:val="0"/>
          <w:sz w:val="36"/>
          <w:szCs w:val="36"/>
          <w:highlight w:val="none"/>
        </w:rPr>
      </w:pPr>
    </w:p>
    <w:p w14:paraId="3343F312">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700AC6A8">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0251A428">
      <w:pPr>
        <w:spacing w:line="360" w:lineRule="auto"/>
        <w:jc w:val="center"/>
        <w:outlineLvl w:val="0"/>
        <w:rPr>
          <w:rFonts w:hint="eastAsia" w:ascii="仿宋" w:hAnsi="仿宋" w:eastAsia="仿宋" w:cs="仿宋"/>
          <w:b/>
          <w:kern w:val="0"/>
          <w:sz w:val="36"/>
          <w:szCs w:val="36"/>
          <w:highlight w:val="none"/>
        </w:rPr>
      </w:pPr>
    </w:p>
    <w:p w14:paraId="3731110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3FB0273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（2）联合协议…………………………………………………………………（页码）</w:t>
      </w:r>
    </w:p>
    <w:p w14:paraId="48C44F10">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234AA81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3871980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7131C654">
      <w:pPr>
        <w:pStyle w:val="6"/>
        <w:rPr>
          <w:rFonts w:hint="eastAsia" w:ascii="仿宋" w:hAnsi="仿宋" w:eastAsia="仿宋" w:cs="仿宋"/>
          <w:sz w:val="24"/>
          <w:highlight w:val="none"/>
        </w:rPr>
      </w:pPr>
    </w:p>
    <w:p w14:paraId="714AD9ED">
      <w:pPr>
        <w:pStyle w:val="6"/>
        <w:rPr>
          <w:rFonts w:hint="eastAsia" w:ascii="仿宋" w:hAnsi="仿宋" w:eastAsia="仿宋" w:cs="仿宋"/>
          <w:sz w:val="24"/>
          <w:highlight w:val="none"/>
        </w:rPr>
      </w:pPr>
    </w:p>
    <w:p w14:paraId="321ED2ED">
      <w:pPr>
        <w:pStyle w:val="6"/>
        <w:rPr>
          <w:rFonts w:hint="eastAsia" w:ascii="仿宋" w:hAnsi="仿宋" w:eastAsia="仿宋" w:cs="仿宋"/>
          <w:sz w:val="24"/>
          <w:highlight w:val="none"/>
        </w:rPr>
      </w:pPr>
    </w:p>
    <w:p w14:paraId="4E935A96">
      <w:pPr>
        <w:pStyle w:val="6"/>
        <w:rPr>
          <w:rFonts w:hint="eastAsia" w:ascii="仿宋" w:hAnsi="仿宋" w:eastAsia="仿宋" w:cs="仿宋"/>
          <w:sz w:val="24"/>
          <w:highlight w:val="none"/>
        </w:rPr>
      </w:pPr>
    </w:p>
    <w:p w14:paraId="3B6EEF38">
      <w:pPr>
        <w:pStyle w:val="6"/>
        <w:rPr>
          <w:rFonts w:hint="eastAsia" w:ascii="仿宋" w:hAnsi="仿宋" w:eastAsia="仿宋" w:cs="仿宋"/>
          <w:sz w:val="24"/>
          <w:highlight w:val="none"/>
        </w:rPr>
      </w:pPr>
    </w:p>
    <w:p w14:paraId="4DE6DCB5">
      <w:pPr>
        <w:pStyle w:val="6"/>
        <w:rPr>
          <w:rFonts w:hint="eastAsia" w:ascii="仿宋" w:hAnsi="仿宋" w:eastAsia="仿宋" w:cs="仿宋"/>
          <w:sz w:val="24"/>
          <w:highlight w:val="none"/>
        </w:rPr>
      </w:pPr>
    </w:p>
    <w:p w14:paraId="2E82F08C">
      <w:pPr>
        <w:pStyle w:val="6"/>
        <w:rPr>
          <w:rFonts w:hint="eastAsia" w:ascii="仿宋" w:hAnsi="仿宋" w:eastAsia="仿宋" w:cs="仿宋"/>
          <w:sz w:val="24"/>
          <w:highlight w:val="none"/>
        </w:rPr>
      </w:pPr>
    </w:p>
    <w:p w14:paraId="49179A4A">
      <w:pPr>
        <w:pStyle w:val="6"/>
        <w:rPr>
          <w:rFonts w:hint="eastAsia" w:ascii="仿宋" w:hAnsi="仿宋" w:eastAsia="仿宋" w:cs="仿宋"/>
          <w:sz w:val="24"/>
          <w:highlight w:val="none"/>
        </w:rPr>
      </w:pPr>
    </w:p>
    <w:p w14:paraId="4BC8FAE4">
      <w:pPr>
        <w:pStyle w:val="6"/>
        <w:rPr>
          <w:rFonts w:hint="eastAsia" w:ascii="仿宋" w:hAnsi="仿宋" w:eastAsia="仿宋" w:cs="仿宋"/>
          <w:sz w:val="24"/>
          <w:highlight w:val="none"/>
        </w:rPr>
      </w:pPr>
    </w:p>
    <w:p w14:paraId="7466EA6E">
      <w:pPr>
        <w:pStyle w:val="6"/>
        <w:rPr>
          <w:rFonts w:hint="eastAsia" w:ascii="仿宋" w:hAnsi="仿宋" w:eastAsia="仿宋" w:cs="仿宋"/>
          <w:sz w:val="24"/>
          <w:highlight w:val="none"/>
        </w:rPr>
      </w:pPr>
    </w:p>
    <w:p w14:paraId="1F41A727">
      <w:pPr>
        <w:pStyle w:val="6"/>
        <w:rPr>
          <w:rFonts w:hint="eastAsia" w:ascii="仿宋" w:hAnsi="仿宋" w:eastAsia="仿宋" w:cs="仿宋"/>
          <w:sz w:val="24"/>
          <w:highlight w:val="none"/>
        </w:rPr>
      </w:pPr>
    </w:p>
    <w:p w14:paraId="7DBD75CF">
      <w:pPr>
        <w:pStyle w:val="6"/>
        <w:rPr>
          <w:rFonts w:hint="eastAsia" w:ascii="仿宋" w:hAnsi="仿宋" w:eastAsia="仿宋" w:cs="仿宋"/>
          <w:sz w:val="24"/>
          <w:highlight w:val="none"/>
        </w:rPr>
      </w:pPr>
    </w:p>
    <w:p w14:paraId="19D16928">
      <w:pPr>
        <w:pStyle w:val="6"/>
        <w:rPr>
          <w:rFonts w:hint="eastAsia" w:ascii="仿宋" w:hAnsi="仿宋" w:eastAsia="仿宋" w:cs="仿宋"/>
          <w:sz w:val="24"/>
          <w:highlight w:val="none"/>
        </w:rPr>
      </w:pPr>
    </w:p>
    <w:p w14:paraId="2EE21858">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一、符合参加政府采购活动应当具备的一般条件的承诺函</w:t>
      </w:r>
    </w:p>
    <w:p w14:paraId="668E3CA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w:t>
      </w:r>
    </w:p>
    <w:p w14:paraId="61C1AAA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编号：（采购编号）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】政府采购活动，郑重承诺：</w:t>
      </w:r>
    </w:p>
    <w:p w14:paraId="466960B9">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1B31528">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B6278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7E28AFD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0C44D99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6E1F6CF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4FE34B1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0CD5DCB2">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14EB44A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236E0F4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参加同一合同项下的政府采购活动的；</w:t>
      </w:r>
    </w:p>
    <w:p w14:paraId="4CAF6E8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48FE3911">
      <w:pPr>
        <w:snapToGrid w:val="0"/>
        <w:spacing w:line="360" w:lineRule="auto"/>
        <w:ind w:firstLine="5520" w:firstLineChars="2300"/>
        <w:rPr>
          <w:rFonts w:hint="eastAsia" w:ascii="仿宋" w:hAnsi="仿宋" w:eastAsia="仿宋" w:cs="仿宋"/>
          <w:kern w:val="0"/>
          <w:sz w:val="24"/>
          <w:highlight w:val="none"/>
          <w:lang w:val="zh-CN"/>
        </w:rPr>
      </w:pPr>
    </w:p>
    <w:p w14:paraId="429FAB35">
      <w:pPr>
        <w:snapToGrid w:val="0"/>
        <w:spacing w:line="360" w:lineRule="auto"/>
        <w:ind w:firstLine="5520" w:firstLineChars="2300"/>
        <w:rPr>
          <w:rFonts w:hint="eastAsia" w:ascii="仿宋" w:hAnsi="仿宋" w:eastAsia="仿宋" w:cs="仿宋"/>
          <w:kern w:val="0"/>
          <w:sz w:val="24"/>
          <w:highlight w:val="none"/>
          <w:lang w:val="zh-CN"/>
        </w:rPr>
      </w:pPr>
    </w:p>
    <w:p w14:paraId="0CD6075B">
      <w:pPr>
        <w:snapToGrid w:val="0"/>
        <w:spacing w:line="360" w:lineRule="auto"/>
        <w:ind w:firstLine="3120" w:firstLineChars="1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磋商响应人名称(电子签名)：</w:t>
      </w:r>
    </w:p>
    <w:p w14:paraId="29EFF12A">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3A954E9B">
      <w:pPr>
        <w:snapToGrid w:val="0"/>
        <w:spacing w:line="360" w:lineRule="auto"/>
        <w:ind w:right="480"/>
        <w:jc w:val="center"/>
        <w:rPr>
          <w:rFonts w:hint="eastAsia" w:ascii="仿宋" w:hAnsi="仿宋" w:eastAsia="仿宋" w:cs="仿宋"/>
          <w:b/>
          <w:kern w:val="0"/>
          <w:sz w:val="32"/>
          <w:szCs w:val="32"/>
          <w:highlight w:val="none"/>
        </w:rPr>
      </w:pPr>
    </w:p>
    <w:p w14:paraId="53C06182">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w:t>
      </w:r>
      <w:r>
        <w:rPr>
          <w:rFonts w:hint="eastAsia" w:ascii="仿宋" w:hAnsi="仿宋" w:eastAsia="仿宋" w:cs="仿宋"/>
          <w:b/>
          <w:color w:val="auto"/>
          <w:kern w:val="0"/>
          <w:sz w:val="32"/>
          <w:szCs w:val="32"/>
          <w:highlight w:val="none"/>
          <w:lang w:eastAsia="zh-CN"/>
        </w:rPr>
        <w:t>如有</w:t>
      </w:r>
      <w:r>
        <w:rPr>
          <w:rFonts w:hint="eastAsia" w:ascii="仿宋" w:hAnsi="仿宋" w:eastAsia="仿宋" w:cs="仿宋"/>
          <w:b/>
          <w:color w:val="auto"/>
          <w:kern w:val="0"/>
          <w:sz w:val="32"/>
          <w:szCs w:val="32"/>
          <w:highlight w:val="none"/>
        </w:rPr>
        <w:t>）</w:t>
      </w:r>
    </w:p>
    <w:p w14:paraId="0EDBEB45">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w:t>
      </w:r>
      <w:r>
        <w:rPr>
          <w:rFonts w:hint="eastAsia" w:ascii="仿宋" w:hAnsi="仿宋" w:eastAsia="仿宋" w:cs="仿宋"/>
          <w:b/>
          <w:color w:val="auto"/>
          <w:sz w:val="24"/>
          <w:highlight w:val="none"/>
          <w:lang w:val="en-US" w:eastAsia="zh-CN"/>
        </w:rPr>
        <w:t>磋商</w:t>
      </w:r>
      <w:r>
        <w:rPr>
          <w:rFonts w:hint="eastAsia" w:ascii="仿宋" w:hAnsi="仿宋" w:eastAsia="仿宋" w:cs="仿宋"/>
          <w:b/>
          <w:color w:val="auto"/>
          <w:sz w:val="24"/>
          <w:highlight w:val="none"/>
        </w:rPr>
        <w:t>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w:t>
      </w:r>
      <w:r>
        <w:rPr>
          <w:rFonts w:hint="eastAsia" w:ascii="仿宋" w:hAnsi="仿宋" w:eastAsia="仿宋" w:cs="仿宋"/>
          <w:b/>
          <w:color w:val="auto"/>
          <w:sz w:val="24"/>
          <w:highlight w:val="none"/>
          <w:lang w:val="en-US" w:eastAsia="zh-CN"/>
        </w:rPr>
        <w:t>磋商</w:t>
      </w:r>
      <w:r>
        <w:rPr>
          <w:rFonts w:hint="eastAsia" w:ascii="仿宋" w:hAnsi="仿宋" w:eastAsia="仿宋" w:cs="仿宋"/>
          <w:b/>
          <w:color w:val="auto"/>
          <w:sz w:val="24"/>
          <w:highlight w:val="none"/>
        </w:rPr>
        <w:t>或者</w:t>
      </w:r>
      <w:r>
        <w:rPr>
          <w:rFonts w:hint="eastAsia" w:ascii="仿宋" w:hAnsi="仿宋" w:eastAsia="仿宋" w:cs="仿宋"/>
          <w:b/>
          <w:color w:val="auto"/>
          <w:sz w:val="24"/>
          <w:highlight w:val="none"/>
          <w:lang w:val="en-US" w:eastAsia="zh-CN"/>
        </w:rPr>
        <w:t>磋商响应人</w:t>
      </w:r>
      <w:r>
        <w:rPr>
          <w:rFonts w:hint="eastAsia" w:ascii="仿宋" w:hAnsi="仿宋" w:eastAsia="仿宋" w:cs="仿宋"/>
          <w:b/>
          <w:color w:val="auto"/>
          <w:sz w:val="24"/>
          <w:highlight w:val="none"/>
        </w:rPr>
        <w:t>不以联合体形式</w:t>
      </w:r>
      <w:r>
        <w:rPr>
          <w:rFonts w:hint="eastAsia" w:ascii="仿宋" w:hAnsi="仿宋" w:eastAsia="仿宋" w:cs="仿宋"/>
          <w:b/>
          <w:color w:val="auto"/>
          <w:sz w:val="24"/>
          <w:highlight w:val="none"/>
          <w:lang w:val="en-US" w:eastAsia="zh-CN"/>
        </w:rPr>
        <w:t>磋商</w:t>
      </w:r>
      <w:r>
        <w:rPr>
          <w:rFonts w:hint="eastAsia" w:ascii="仿宋" w:hAnsi="仿宋" w:eastAsia="仿宋" w:cs="仿宋"/>
          <w:b/>
          <w:color w:val="auto"/>
          <w:sz w:val="24"/>
          <w:highlight w:val="none"/>
        </w:rPr>
        <w:t>的，则不需要提供]</w:t>
      </w:r>
    </w:p>
    <w:p w14:paraId="4F64BFF4">
      <w:pPr>
        <w:pStyle w:val="20"/>
        <w:rPr>
          <w:rFonts w:hint="eastAsia"/>
          <w:highlight w:val="none"/>
        </w:rPr>
      </w:pPr>
    </w:p>
    <w:p w14:paraId="57F78D5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w:t>
      </w:r>
      <w:r>
        <w:rPr>
          <w:rFonts w:hint="eastAsia" w:ascii="仿宋" w:hAnsi="仿宋" w:eastAsia="仿宋" w:cs="仿宋"/>
          <w:b/>
          <w:color w:val="auto"/>
          <w:kern w:val="0"/>
          <w:sz w:val="32"/>
          <w:szCs w:val="32"/>
          <w:highlight w:val="none"/>
          <w:lang w:eastAsia="zh-CN"/>
        </w:rPr>
        <w:t>如有</w:t>
      </w:r>
      <w:r>
        <w:rPr>
          <w:rFonts w:hint="eastAsia" w:ascii="仿宋" w:hAnsi="仿宋" w:eastAsia="仿宋" w:cs="仿宋"/>
          <w:b/>
          <w:color w:val="auto"/>
          <w:kern w:val="0"/>
          <w:sz w:val="32"/>
          <w:szCs w:val="32"/>
          <w:highlight w:val="none"/>
        </w:rPr>
        <w:t>）</w:t>
      </w:r>
    </w:p>
    <w:p w14:paraId="6FE4412B">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不同意分包或者</w:t>
      </w:r>
      <w:r>
        <w:rPr>
          <w:rFonts w:hint="eastAsia" w:ascii="仿宋" w:hAnsi="仿宋" w:eastAsia="仿宋" w:cs="仿宋"/>
          <w:b/>
          <w:color w:val="auto"/>
          <w:sz w:val="24"/>
          <w:highlight w:val="none"/>
          <w:lang w:val="en-US" w:eastAsia="zh-CN"/>
        </w:rPr>
        <w:t>磋商响应人</w:t>
      </w:r>
      <w:r>
        <w:rPr>
          <w:rFonts w:hint="eastAsia" w:ascii="仿宋" w:hAnsi="仿宋" w:eastAsia="仿宋" w:cs="仿宋"/>
          <w:b/>
          <w:sz w:val="24"/>
          <w:highlight w:val="none"/>
        </w:rPr>
        <w:t>中标后不以分包方式履行合同的，则不需要提供。]</w:t>
      </w:r>
    </w:p>
    <w:p w14:paraId="2D1137D5">
      <w:pPr>
        <w:snapToGrid w:val="0"/>
        <w:spacing w:line="360" w:lineRule="auto"/>
        <w:ind w:right="480"/>
        <w:jc w:val="center"/>
        <w:rPr>
          <w:rFonts w:hint="eastAsia" w:ascii="仿宋" w:hAnsi="仿宋" w:eastAsia="仿宋" w:cs="仿宋"/>
          <w:b/>
          <w:kern w:val="0"/>
          <w:sz w:val="21"/>
          <w:szCs w:val="21"/>
          <w:highlight w:val="none"/>
          <w:lang w:eastAsia="zh-CN"/>
        </w:rPr>
      </w:pPr>
    </w:p>
    <w:p w14:paraId="4AC901E8">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023DC39C">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sz w:val="24"/>
          <w:highlight w:val="none"/>
          <w:lang w:val="en-US" w:eastAsia="zh-CN"/>
        </w:rPr>
        <w:t>磋商邀请</w:t>
      </w:r>
      <w:r>
        <w:rPr>
          <w:rFonts w:hint="eastAsia" w:ascii="仿宋" w:hAnsi="仿宋" w:eastAsia="仿宋" w:cs="仿宋"/>
          <w:sz w:val="24"/>
          <w:highlight w:val="none"/>
        </w:rPr>
        <w:t>公告落实政府采购政策需满足的资格要求选择提供相应的材料；未要求的，无需提供）</w:t>
      </w:r>
    </w:p>
    <w:p w14:paraId="27536F83">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w:t>
      </w:r>
      <w:r>
        <w:rPr>
          <w:rFonts w:hint="eastAsia" w:ascii="仿宋" w:hAnsi="仿宋" w:eastAsia="仿宋" w:cs="仿宋"/>
          <w:sz w:val="24"/>
          <w:highlight w:val="none"/>
          <w:lang w:eastAsia="zh-CN"/>
        </w:rPr>
        <w:t>工程</w:t>
      </w:r>
      <w:r>
        <w:rPr>
          <w:rFonts w:hint="eastAsia" w:ascii="仿宋" w:hAnsi="仿宋" w:eastAsia="仿宋" w:cs="仿宋"/>
          <w:sz w:val="24"/>
          <w:highlight w:val="none"/>
        </w:rPr>
        <w:t>全部由符合政策要求的中小企业（或小微企业）</w:t>
      </w:r>
      <w:r>
        <w:rPr>
          <w:rFonts w:hint="eastAsia" w:ascii="仿宋" w:hAnsi="仿宋" w:eastAsia="仿宋" w:cs="仿宋"/>
          <w:sz w:val="24"/>
          <w:highlight w:val="none"/>
          <w:lang w:eastAsia="zh-CN"/>
        </w:rPr>
        <w:t>承接</w:t>
      </w:r>
      <w:r>
        <w:rPr>
          <w:rFonts w:hint="eastAsia" w:ascii="仿宋" w:hAnsi="仿宋" w:eastAsia="仿宋" w:cs="仿宋"/>
          <w:sz w:val="24"/>
          <w:highlight w:val="none"/>
        </w:rPr>
        <w:t xml:space="preserve">的，提供相应的中小企业声明函（附件7）。 </w:t>
      </w:r>
    </w:p>
    <w:p w14:paraId="5155D1B0">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）和中小企业声明函（附件7），联合协议中中小企业合同金额应当达到招标公告载明的比例；如果</w:t>
      </w:r>
      <w:r>
        <w:rPr>
          <w:rFonts w:hint="eastAsia" w:ascii="仿宋" w:hAnsi="仿宋" w:eastAsia="仿宋" w:cs="仿宋"/>
          <w:sz w:val="24"/>
          <w:highlight w:val="none"/>
          <w:lang w:val="en-US" w:eastAsia="zh-CN"/>
        </w:rPr>
        <w:t>磋商响应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24A36900">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）和中小企业声明函（附件7），分包意向协议中中小企业合同金额应当达到</w:t>
      </w:r>
      <w:r>
        <w:rPr>
          <w:rFonts w:hint="eastAsia" w:ascii="仿宋" w:hAnsi="仿宋" w:eastAsia="仿宋" w:cs="仿宋"/>
          <w:sz w:val="24"/>
          <w:highlight w:val="none"/>
          <w:lang w:val="en-US" w:eastAsia="zh-CN"/>
        </w:rPr>
        <w:t>磋商邀请</w:t>
      </w:r>
      <w:r>
        <w:rPr>
          <w:rFonts w:hint="eastAsia" w:ascii="仿宋" w:hAnsi="仿宋" w:eastAsia="仿宋" w:cs="仿宋"/>
          <w:sz w:val="24"/>
          <w:highlight w:val="none"/>
        </w:rPr>
        <w:t>公告载明的比例；如果</w:t>
      </w:r>
      <w:r>
        <w:rPr>
          <w:rFonts w:hint="eastAsia" w:ascii="仿宋" w:hAnsi="仿宋" w:eastAsia="仿宋" w:cs="仿宋"/>
          <w:sz w:val="24"/>
          <w:highlight w:val="none"/>
          <w:lang w:val="en-US" w:eastAsia="zh-CN"/>
        </w:rPr>
        <w:t>磋商响应</w:t>
      </w:r>
      <w:r>
        <w:rPr>
          <w:rFonts w:hint="eastAsia" w:ascii="仿宋" w:hAnsi="仿宋" w:eastAsia="仿宋" w:cs="仿宋"/>
          <w:sz w:val="24"/>
          <w:highlight w:val="none"/>
          <w:lang w:eastAsia="zh-CN"/>
        </w:rPr>
        <w:t>人</w:t>
      </w:r>
      <w:r>
        <w:rPr>
          <w:rFonts w:hint="eastAsia" w:ascii="仿宋" w:hAnsi="仿宋" w:eastAsia="仿宋" w:cs="仿宋"/>
          <w:sz w:val="24"/>
          <w:highlight w:val="none"/>
        </w:rPr>
        <w:t>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54C8CC4F">
      <w:pPr>
        <w:widowControl/>
        <w:spacing w:line="360" w:lineRule="auto"/>
        <w:ind w:left="150"/>
        <w:jc w:val="center"/>
        <w:rPr>
          <w:rFonts w:hint="eastAsia" w:ascii="仿宋" w:hAnsi="仿宋" w:eastAsia="仿宋" w:cs="仿宋"/>
          <w:b/>
          <w:kern w:val="0"/>
          <w:sz w:val="21"/>
          <w:szCs w:val="21"/>
          <w:highlight w:val="none"/>
        </w:rPr>
      </w:pPr>
    </w:p>
    <w:p w14:paraId="65EF2593">
      <w:pPr>
        <w:widowControl/>
        <w:spacing w:line="360" w:lineRule="auto"/>
        <w:ind w:left="150"/>
        <w:jc w:val="center"/>
        <w:rPr>
          <w:rFonts w:hint="eastAsia" w:ascii="仿宋" w:hAnsi="仿宋" w:eastAsia="仿宋" w:cs="仿宋"/>
          <w:b/>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r>
        <w:rPr>
          <w:rFonts w:hint="eastAsia" w:ascii="仿宋" w:hAnsi="仿宋" w:eastAsia="仿宋" w:cs="仿宋"/>
          <w:b/>
          <w:sz w:val="32"/>
          <w:szCs w:val="32"/>
          <w:highlight w:val="none"/>
        </w:rPr>
        <w:t>（复印件）</w:t>
      </w:r>
    </w:p>
    <w:p w14:paraId="40DEB301">
      <w:pPr>
        <w:widowControl/>
        <w:spacing w:line="360" w:lineRule="auto"/>
        <w:ind w:left="150"/>
        <w:jc w:val="both"/>
        <w:rPr>
          <w:rFonts w:hint="eastAsia"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sz w:val="24"/>
          <w:highlight w:val="none"/>
          <w:lang w:val="en-US" w:eastAsia="zh-CN"/>
        </w:rPr>
        <w:t>磋商邀请</w:t>
      </w:r>
      <w:r>
        <w:rPr>
          <w:rFonts w:hint="eastAsia" w:ascii="仿宋" w:hAnsi="仿宋" w:eastAsia="仿宋" w:cs="仿宋"/>
          <w:sz w:val="24"/>
          <w:highlight w:val="none"/>
        </w:rPr>
        <w:t>公告本项目的特定资格要求提供相应的材料；未要求的，无需提供）</w:t>
      </w:r>
    </w:p>
    <w:p w14:paraId="32F7524A">
      <w:pPr>
        <w:snapToGrid w:val="0"/>
        <w:spacing w:line="360" w:lineRule="auto"/>
        <w:ind w:firstLine="3120" w:firstLineChars="130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磋商响应</w:t>
      </w:r>
      <w:r>
        <w:rPr>
          <w:rFonts w:hint="eastAsia" w:ascii="仿宋" w:hAnsi="仿宋" w:eastAsia="仿宋" w:cs="仿宋"/>
          <w:kern w:val="0"/>
          <w:sz w:val="24"/>
          <w:highlight w:val="none"/>
          <w:lang w:val="zh-CN"/>
        </w:rPr>
        <w:t>人名称(电子签名)：</w:t>
      </w:r>
    </w:p>
    <w:p w14:paraId="1C5D6A36">
      <w:pPr>
        <w:snapToGrid w:val="0"/>
        <w:spacing w:line="360" w:lineRule="auto"/>
        <w:ind w:right="480"/>
        <w:jc w:val="center"/>
        <w:rPr>
          <w:rFonts w:hint="eastAsia" w:ascii="仿宋" w:hAnsi="仿宋" w:eastAsia="仿宋" w:cs="仿宋"/>
          <w:b/>
          <w:kern w:val="0"/>
          <w:sz w:val="24"/>
          <w:szCs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40F8424D">
      <w:pPr>
        <w:spacing w:line="336" w:lineRule="auto"/>
        <w:jc w:val="center"/>
        <w:rPr>
          <w:rFonts w:hint="eastAsia" w:ascii="仿宋" w:hAnsi="仿宋" w:eastAsia="仿宋" w:cs="仿宋"/>
          <w:b/>
          <w:kern w:val="0"/>
          <w:sz w:val="36"/>
          <w:szCs w:val="36"/>
          <w:highlight w:val="none"/>
        </w:rPr>
      </w:pPr>
    </w:p>
    <w:p w14:paraId="288FC4D6">
      <w:pPr>
        <w:spacing w:line="336" w:lineRule="auto"/>
        <w:jc w:val="center"/>
        <w:rPr>
          <w:rFonts w:hint="eastAsia" w:ascii="仿宋" w:hAnsi="仿宋" w:eastAsia="仿宋" w:cs="仿宋"/>
          <w:b/>
          <w:kern w:val="0"/>
          <w:sz w:val="36"/>
          <w:szCs w:val="36"/>
          <w:highlight w:val="none"/>
        </w:rPr>
      </w:pPr>
    </w:p>
    <w:p w14:paraId="77AFB495">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2C0D2EB8">
      <w:pPr>
        <w:spacing w:line="336" w:lineRule="auto"/>
        <w:jc w:val="center"/>
        <w:outlineLvl w:val="0"/>
        <w:rPr>
          <w:rFonts w:ascii="仿宋" w:hAnsi="仿宋" w:eastAsia="仿宋" w:cs="仿宋"/>
          <w:b/>
          <w:kern w:val="0"/>
          <w:sz w:val="24"/>
          <w:highlight w:val="none"/>
        </w:rPr>
      </w:pPr>
    </w:p>
    <w:p w14:paraId="1B21848F">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录</w:t>
      </w:r>
    </w:p>
    <w:p w14:paraId="7FB50D29">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lang w:eastAsia="zh-CN"/>
        </w:rPr>
        <w:t>磋商</w:t>
      </w:r>
      <w:r>
        <w:rPr>
          <w:rFonts w:hint="eastAsia" w:ascii="仿宋_GB2312" w:hAnsi="仿宋_GB2312" w:eastAsia="仿宋_GB2312" w:cs="仿宋_GB2312"/>
          <w:kern w:val="0"/>
          <w:sz w:val="24"/>
          <w:highlight w:val="none"/>
          <w:lang w:val="en-US" w:eastAsia="zh-CN"/>
        </w:rPr>
        <w:t>响应</w:t>
      </w:r>
      <w:r>
        <w:rPr>
          <w:rFonts w:hint="eastAsia" w:ascii="仿宋_GB2312" w:hAnsi="仿宋_GB2312" w:eastAsia="仿宋_GB2312" w:cs="仿宋_GB2312"/>
          <w:kern w:val="0"/>
          <w:sz w:val="24"/>
          <w:highlight w:val="none"/>
          <w:lang w:eastAsia="zh-CN"/>
        </w:rPr>
        <w:t>函</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58A2931D">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法定代表人授权</w:t>
      </w:r>
      <w:r>
        <w:rPr>
          <w:rFonts w:hint="eastAsia" w:ascii="仿宋_GB2312" w:hAnsi="仿宋_GB2312" w:eastAsia="仿宋_GB2312" w:cs="仿宋_GB2312"/>
          <w:kern w:val="0"/>
          <w:sz w:val="24"/>
          <w:highlight w:val="none"/>
          <w:lang w:val="en-US" w:eastAsia="zh-CN"/>
        </w:rPr>
        <w:t>委托</w:t>
      </w:r>
      <w:r>
        <w:rPr>
          <w:rFonts w:hint="eastAsia" w:ascii="仿宋_GB2312" w:hAnsi="仿宋_GB2312" w:eastAsia="仿宋_GB2312" w:cs="仿宋_GB2312"/>
          <w:kern w:val="0"/>
          <w:sz w:val="24"/>
          <w:highlight w:val="none"/>
        </w:rPr>
        <w:t>书 ……………………………………………</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6C8B66E7">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rPr>
        <w:t>法定代表人及其授权代表身份证（复印件）…………</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2DF5DF07">
      <w:pPr>
        <w:spacing w:line="360" w:lineRule="auto"/>
        <w:ind w:right="-510" w:rightChars="-243"/>
        <w:jc w:val="both"/>
        <w:outlineLvl w:val="0"/>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4</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授权代表社保证明（复印件）</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5AAC1ABE">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法定代表人身份证明书………………………………………………</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25B48A58">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w:t>
      </w:r>
      <w:r>
        <w:rPr>
          <w:rFonts w:hint="eastAsia" w:ascii="仿宋_GB2312" w:hAnsi="仿宋_GB2312" w:eastAsia="仿宋_GB2312" w:cs="仿宋_GB2312"/>
          <w:kern w:val="0"/>
          <w:sz w:val="24"/>
          <w:highlight w:val="none"/>
        </w:rPr>
        <w:t>商务技术</w:t>
      </w:r>
      <w:r>
        <w:rPr>
          <w:rFonts w:hint="eastAsia" w:ascii="仿宋_GB2312" w:hAnsi="仿宋_GB2312" w:eastAsia="仿宋_GB2312" w:cs="仿宋_GB2312"/>
          <w:kern w:val="0"/>
          <w:sz w:val="24"/>
          <w:highlight w:val="none"/>
          <w:lang w:eastAsia="zh-CN"/>
        </w:rPr>
        <w:t>偏离表</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5232B81D">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w:t>
      </w:r>
      <w:r>
        <w:rPr>
          <w:rFonts w:hint="eastAsia" w:ascii="仿宋_GB2312" w:hAnsi="仿宋_GB2312" w:eastAsia="仿宋_GB2312" w:cs="仿宋_GB2312"/>
          <w:kern w:val="0"/>
          <w:sz w:val="24"/>
          <w:highlight w:val="none"/>
          <w:lang w:val="zh-CN"/>
        </w:rPr>
        <w:t>政府采购磋商响应人廉洁自律承诺书</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1E04E67F">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主要业绩证明…………………………………………………</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4D90BDE4">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技术</w:t>
      </w:r>
      <w:r>
        <w:rPr>
          <w:rFonts w:hint="eastAsia" w:ascii="仿宋_GB2312" w:hAnsi="仿宋_GB2312" w:eastAsia="仿宋_GB2312" w:cs="仿宋_GB2312"/>
          <w:kern w:val="0"/>
          <w:sz w:val="24"/>
          <w:highlight w:val="none"/>
          <w:lang w:eastAsia="zh-CN"/>
        </w:rPr>
        <w:t>服务解决方案</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6CC036F6">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5AA7CC48">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11</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67234FC1">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lang w:eastAsia="zh-CN"/>
        </w:rPr>
        <w:t>磋商响应人</w:t>
      </w:r>
      <w:r>
        <w:rPr>
          <w:rFonts w:hint="eastAsia" w:ascii="仿宋_GB2312" w:hAnsi="仿宋_GB2312" w:eastAsia="仿宋_GB2312" w:cs="仿宋_GB2312"/>
          <w:kern w:val="0"/>
          <w:sz w:val="24"/>
          <w:highlight w:val="none"/>
        </w:rPr>
        <w:t>售后服务证明材料…………………………………</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0C506F3B">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5E45EAFC">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13116FD7">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14:paraId="5A5EC770">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57D92FDD">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kern w:val="0"/>
          <w:sz w:val="24"/>
          <w:highlight w:val="none"/>
        </w:rPr>
        <w:t>…………（页码）</w:t>
      </w:r>
    </w:p>
    <w:p w14:paraId="0A62D4B7">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认为需要的其他商务技术文件或说明…………………………</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444FEA88">
      <w:pPr>
        <w:pStyle w:val="6"/>
        <w:rPr>
          <w:rFonts w:hint="eastAsia" w:ascii="仿宋_GB2312" w:hAnsi="仿宋_GB2312" w:eastAsia="仿宋_GB2312" w:cs="仿宋_GB2312"/>
          <w:kern w:val="0"/>
          <w:sz w:val="24"/>
          <w:highlight w:val="none"/>
        </w:rPr>
      </w:pPr>
    </w:p>
    <w:p w14:paraId="1ACE6FF9">
      <w:pPr>
        <w:pStyle w:val="6"/>
        <w:rPr>
          <w:rFonts w:hint="eastAsia" w:ascii="仿宋_GB2312" w:hAnsi="仿宋_GB2312" w:eastAsia="仿宋_GB2312" w:cs="仿宋_GB2312"/>
          <w:kern w:val="0"/>
          <w:sz w:val="24"/>
          <w:highlight w:val="none"/>
        </w:rPr>
      </w:pPr>
    </w:p>
    <w:p w14:paraId="3DE0BBFA">
      <w:pPr>
        <w:pStyle w:val="6"/>
        <w:rPr>
          <w:rFonts w:hint="eastAsia" w:ascii="仿宋_GB2312" w:hAnsi="仿宋_GB2312" w:eastAsia="仿宋_GB2312" w:cs="仿宋_GB2312"/>
          <w:kern w:val="0"/>
          <w:sz w:val="24"/>
          <w:highlight w:val="none"/>
        </w:rPr>
      </w:pPr>
    </w:p>
    <w:p w14:paraId="4725FC27">
      <w:pPr>
        <w:pStyle w:val="6"/>
        <w:rPr>
          <w:rFonts w:hint="eastAsia" w:ascii="仿宋_GB2312" w:hAnsi="仿宋_GB2312" w:eastAsia="仿宋_GB2312" w:cs="仿宋_GB2312"/>
          <w:kern w:val="0"/>
          <w:sz w:val="24"/>
          <w:highlight w:val="none"/>
        </w:rPr>
      </w:pPr>
    </w:p>
    <w:p w14:paraId="2185333B">
      <w:pPr>
        <w:pStyle w:val="6"/>
        <w:rPr>
          <w:rFonts w:hint="eastAsia" w:ascii="仿宋_GB2312" w:hAnsi="仿宋_GB2312" w:eastAsia="仿宋_GB2312" w:cs="仿宋_GB2312"/>
          <w:kern w:val="0"/>
          <w:sz w:val="24"/>
          <w:highlight w:val="none"/>
        </w:rPr>
      </w:pPr>
    </w:p>
    <w:p w14:paraId="624692E8">
      <w:pPr>
        <w:pStyle w:val="6"/>
        <w:rPr>
          <w:rFonts w:hint="eastAsia" w:ascii="仿宋_GB2312" w:hAnsi="仿宋_GB2312" w:eastAsia="仿宋_GB2312" w:cs="仿宋_GB2312"/>
          <w:kern w:val="0"/>
          <w:sz w:val="24"/>
          <w:highlight w:val="none"/>
        </w:rPr>
      </w:pPr>
    </w:p>
    <w:p w14:paraId="184AF25B">
      <w:pPr>
        <w:pStyle w:val="6"/>
        <w:rPr>
          <w:rFonts w:hint="eastAsia" w:ascii="仿宋_GB2312" w:hAnsi="仿宋_GB2312" w:eastAsia="仿宋_GB2312" w:cs="仿宋_GB2312"/>
          <w:kern w:val="0"/>
          <w:sz w:val="24"/>
          <w:highlight w:val="none"/>
        </w:rPr>
      </w:pPr>
    </w:p>
    <w:p w14:paraId="595B00F1">
      <w:pPr>
        <w:pStyle w:val="6"/>
        <w:rPr>
          <w:rFonts w:hint="eastAsia" w:ascii="仿宋_GB2312" w:hAnsi="仿宋_GB2312" w:eastAsia="仿宋_GB2312" w:cs="仿宋_GB2312"/>
          <w:kern w:val="0"/>
          <w:sz w:val="24"/>
          <w:highlight w:val="none"/>
        </w:rPr>
      </w:pPr>
    </w:p>
    <w:p w14:paraId="207DBD1B">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w:t>
      </w:r>
      <w:r>
        <w:rPr>
          <w:rFonts w:hint="eastAsia" w:ascii="仿宋" w:hAnsi="仿宋" w:eastAsia="仿宋" w:cs="仿宋"/>
          <w:b/>
          <w:kern w:val="0"/>
          <w:sz w:val="32"/>
          <w:szCs w:val="32"/>
          <w:highlight w:val="none"/>
          <w:lang w:eastAsia="zh-CN"/>
        </w:rPr>
        <w:t>磋商</w:t>
      </w:r>
      <w:r>
        <w:rPr>
          <w:rFonts w:hint="eastAsia" w:ascii="仿宋" w:hAnsi="仿宋" w:eastAsia="仿宋" w:cs="仿宋"/>
          <w:b/>
          <w:kern w:val="0"/>
          <w:sz w:val="32"/>
          <w:szCs w:val="32"/>
          <w:highlight w:val="none"/>
          <w:lang w:val="en-US" w:eastAsia="zh-CN"/>
        </w:rPr>
        <w:t>响应</w:t>
      </w:r>
      <w:r>
        <w:rPr>
          <w:rFonts w:hint="eastAsia" w:ascii="仿宋" w:hAnsi="仿宋" w:eastAsia="仿宋" w:cs="仿宋"/>
          <w:b/>
          <w:sz w:val="32"/>
          <w:szCs w:val="32"/>
          <w:highlight w:val="none"/>
        </w:rPr>
        <w:t>函</w:t>
      </w:r>
    </w:p>
    <w:p w14:paraId="06599603">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zh-CN"/>
        </w:rPr>
        <w:t>致：</w:t>
      </w:r>
      <w:r>
        <w:rPr>
          <w:rFonts w:hint="eastAsia" w:ascii="仿宋_GB2312" w:hAnsi="仿宋_GB2312" w:eastAsia="仿宋_GB2312" w:cs="仿宋_GB2312"/>
          <w:kern w:val="0"/>
          <w:sz w:val="24"/>
          <w:highlight w:val="none"/>
          <w:u w:val="single"/>
          <w:lang w:val="en-US" w:eastAsia="zh-CN"/>
        </w:rPr>
        <w:t xml:space="preserve"> </w:t>
      </w:r>
      <w:r>
        <w:rPr>
          <w:rFonts w:hint="eastAsia" w:ascii="仿宋_GB2312" w:hAnsi="仿宋_GB2312" w:eastAsia="仿宋_GB2312" w:cs="仿宋_GB2312"/>
          <w:kern w:val="0"/>
          <w:sz w:val="24"/>
          <w:highlight w:val="none"/>
          <w:u w:val="single"/>
          <w:lang w:val="zh-CN"/>
        </w:rPr>
        <w:t>（招标人）、（采购代理机构）</w:t>
      </w:r>
      <w:r>
        <w:rPr>
          <w:rFonts w:hint="eastAsia" w:ascii="仿宋_GB2312" w:hAnsi="仿宋_GB2312" w:eastAsia="仿宋_GB2312" w:cs="仿宋_GB2312"/>
          <w:kern w:val="0"/>
          <w:sz w:val="24"/>
          <w:highlight w:val="none"/>
          <w:u w:val="single"/>
          <w:lang w:val="en-US" w:eastAsia="zh-CN"/>
        </w:rPr>
        <w:t xml:space="preserve"> </w:t>
      </w:r>
      <w:r>
        <w:rPr>
          <w:rFonts w:hint="eastAsia" w:ascii="仿宋_GB2312" w:hAnsi="仿宋_GB2312" w:eastAsia="仿宋_GB2312" w:cs="仿宋_GB2312"/>
          <w:kern w:val="0"/>
          <w:sz w:val="24"/>
          <w:highlight w:val="none"/>
          <w:lang w:val="zh-CN"/>
        </w:rPr>
        <w:t xml:space="preserve"> </w:t>
      </w:r>
    </w:p>
    <w:p w14:paraId="74195FAD">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根据贵方磋商文件（</w:t>
      </w:r>
      <w:r>
        <w:rPr>
          <w:rFonts w:hint="eastAsia" w:ascii="仿宋_GB2312" w:hAnsi="仿宋_GB2312" w:eastAsia="仿宋_GB2312" w:cs="仿宋_GB2312"/>
          <w:b/>
          <w:bCs/>
          <w:kern w:val="0"/>
          <w:sz w:val="24"/>
          <w:highlight w:val="none"/>
          <w:lang w:val="zh-CN"/>
        </w:rPr>
        <w:t>填写磋商编号：</w:t>
      </w:r>
      <w:r>
        <w:rPr>
          <w:rFonts w:hint="eastAsia" w:ascii="仿宋_GB2312" w:hAnsi="仿宋_GB2312" w:eastAsia="仿宋_GB2312" w:cs="仿宋_GB2312"/>
          <w:kern w:val="0"/>
          <w:sz w:val="24"/>
          <w:highlight w:val="none"/>
          <w:u w:val="single"/>
          <w:lang w:val="en-US" w:eastAsia="zh-CN"/>
        </w:rPr>
        <w:t xml:space="preserve">     </w:t>
      </w:r>
      <w:r>
        <w:rPr>
          <w:rFonts w:hint="eastAsia" w:ascii="仿宋_GB2312" w:hAnsi="仿宋_GB2312" w:eastAsia="仿宋_GB2312" w:cs="仿宋_GB2312"/>
          <w:kern w:val="0"/>
          <w:sz w:val="24"/>
          <w:highlight w:val="none"/>
          <w:lang w:val="zh-CN"/>
        </w:rPr>
        <w:t>）的要求，正式授权（</w:t>
      </w:r>
      <w:r>
        <w:rPr>
          <w:rFonts w:hint="eastAsia" w:ascii="仿宋_GB2312" w:hAnsi="仿宋_GB2312" w:eastAsia="仿宋_GB2312" w:cs="仿宋_GB2312"/>
          <w:b/>
          <w:bCs/>
          <w:kern w:val="0"/>
          <w:sz w:val="24"/>
          <w:highlight w:val="none"/>
          <w:lang w:val="zh-CN"/>
        </w:rPr>
        <w:t>全权代表姓名</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b/>
          <w:bCs/>
          <w:kern w:val="0"/>
          <w:sz w:val="24"/>
          <w:highlight w:val="none"/>
          <w:lang w:val="zh-CN"/>
        </w:rPr>
        <w:t>单位</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b/>
          <w:bCs/>
          <w:kern w:val="0"/>
          <w:sz w:val="24"/>
          <w:highlight w:val="none"/>
          <w:lang w:val="zh-CN"/>
        </w:rPr>
        <w:t>职务</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u w:val="single"/>
          <w:lang w:val="en-US" w:eastAsia="zh-CN"/>
        </w:rPr>
        <w:t xml:space="preserve"> </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）代表磋商响应人（</w:t>
      </w:r>
      <w:r>
        <w:rPr>
          <w:rFonts w:hint="eastAsia" w:ascii="仿宋_GB2312" w:hAnsi="仿宋_GB2312" w:eastAsia="仿宋_GB2312" w:cs="仿宋_GB2312"/>
          <w:b/>
          <w:bCs/>
          <w:kern w:val="0"/>
          <w:sz w:val="24"/>
          <w:highlight w:val="none"/>
          <w:lang w:val="zh-CN"/>
        </w:rPr>
        <w:t>填写单位</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b/>
          <w:bCs/>
          <w:kern w:val="0"/>
          <w:sz w:val="24"/>
          <w:highlight w:val="none"/>
          <w:lang w:val="zh-CN"/>
        </w:rPr>
        <w:t>地址</w:t>
      </w:r>
      <w:r>
        <w:rPr>
          <w:rFonts w:hint="eastAsia" w:ascii="仿宋_GB2312" w:hAnsi="仿宋_GB2312" w:eastAsia="仿宋_GB2312" w:cs="仿宋_GB2312"/>
          <w:kern w:val="0"/>
          <w:sz w:val="24"/>
          <w:highlight w:val="none"/>
          <w:u w:val="single"/>
          <w:lang w:val="zh-CN"/>
        </w:rPr>
        <w:t xml:space="preserve">    </w:t>
      </w:r>
      <w:r>
        <w:rPr>
          <w:rFonts w:hint="eastAsia" w:ascii="仿宋_GB2312" w:hAnsi="仿宋_GB2312" w:eastAsia="仿宋_GB2312" w:cs="仿宋_GB2312"/>
          <w:kern w:val="0"/>
          <w:sz w:val="24"/>
          <w:highlight w:val="none"/>
          <w:lang w:val="zh-CN"/>
        </w:rPr>
        <w:t>）提交磋商响应文件。</w:t>
      </w:r>
    </w:p>
    <w:p w14:paraId="4BDBAD95">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我方已完全明白磋商文件的所有条款要求，兹声明同意如下：</w:t>
      </w:r>
    </w:p>
    <w:p w14:paraId="118615D0">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1.我方同意在磋商响应人须知规定的</w:t>
      </w:r>
      <w:r>
        <w:rPr>
          <w:rFonts w:hint="eastAsia" w:ascii="仿宋_GB2312" w:hAnsi="仿宋_GB2312" w:eastAsia="仿宋_GB2312" w:cs="仿宋_GB2312"/>
          <w:kern w:val="0"/>
          <w:sz w:val="24"/>
          <w:highlight w:val="none"/>
          <w:lang w:val="en-US" w:eastAsia="zh-CN"/>
        </w:rPr>
        <w:t>磋商响应</w:t>
      </w:r>
      <w:r>
        <w:rPr>
          <w:rFonts w:hint="eastAsia" w:ascii="仿宋_GB2312" w:hAnsi="仿宋_GB2312" w:eastAsia="仿宋_GB2312" w:cs="仿宋_GB2312"/>
          <w:kern w:val="0"/>
          <w:sz w:val="24"/>
          <w:highlight w:val="none"/>
          <w:lang w:val="zh-CN"/>
        </w:rPr>
        <w:t>日期起遵守本磋商响应文件中的承诺且在磋商</w:t>
      </w:r>
      <w:r>
        <w:rPr>
          <w:rFonts w:hint="eastAsia" w:ascii="仿宋_GB2312" w:hAnsi="仿宋_GB2312" w:eastAsia="仿宋_GB2312" w:cs="仿宋_GB2312"/>
          <w:kern w:val="0"/>
          <w:sz w:val="24"/>
          <w:highlight w:val="none"/>
          <w:lang w:val="en-US" w:eastAsia="zh-CN"/>
        </w:rPr>
        <w:t>响应</w:t>
      </w:r>
      <w:r>
        <w:rPr>
          <w:rFonts w:hint="eastAsia" w:ascii="仿宋_GB2312" w:hAnsi="仿宋_GB2312" w:eastAsia="仿宋_GB2312" w:cs="仿宋_GB2312"/>
          <w:kern w:val="0"/>
          <w:sz w:val="24"/>
          <w:highlight w:val="none"/>
          <w:lang w:val="zh-CN"/>
        </w:rPr>
        <w:t>有效期满之前均具有约束力。</w:t>
      </w:r>
    </w:p>
    <w:p w14:paraId="7956437C">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2.我方承诺已经具备《中华人民共和国政府采购法》中规定的参加政府采购活动的磋商响应人应当具备的条件。</w:t>
      </w:r>
    </w:p>
    <w:p w14:paraId="05B1E03A">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3.</w:t>
      </w:r>
      <w:r>
        <w:rPr>
          <w:rFonts w:hint="eastAsia" w:ascii="仿宋" w:hAnsi="仿宋" w:eastAsia="仿宋" w:cs="仿宋"/>
          <w:sz w:val="24"/>
          <w:szCs w:val="24"/>
          <w:highlight w:val="none"/>
        </w:rPr>
        <w:t>本公司</w:t>
      </w:r>
      <w:r>
        <w:rPr>
          <w:rFonts w:hint="eastAsia" w:ascii="仿宋" w:hAnsi="仿宋" w:eastAsia="仿宋" w:cs="仿宋"/>
          <w:sz w:val="24"/>
          <w:szCs w:val="24"/>
          <w:highlight w:val="none"/>
          <w:lang w:val="en-US" w:eastAsia="zh-CN"/>
        </w:rPr>
        <w:t>磋商响应</w:t>
      </w:r>
      <w:r>
        <w:rPr>
          <w:rFonts w:hint="eastAsia" w:ascii="仿宋" w:hAnsi="仿宋" w:eastAsia="仿宋" w:cs="仿宋"/>
          <w:sz w:val="24"/>
          <w:szCs w:val="24"/>
          <w:highlight w:val="none"/>
        </w:rPr>
        <w:t>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r>
        <w:rPr>
          <w:rFonts w:hint="eastAsia" w:ascii="仿宋_GB2312" w:hAnsi="仿宋_GB2312" w:eastAsia="仿宋_GB2312" w:cs="仿宋_GB2312"/>
          <w:kern w:val="0"/>
          <w:sz w:val="24"/>
          <w:highlight w:val="none"/>
          <w:lang w:val="zh-CN"/>
        </w:rPr>
        <w:t>。</w:t>
      </w:r>
    </w:p>
    <w:p w14:paraId="3C24DBB0">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4.我方理解贵方将不受你们所收到的最低报价的约束。</w:t>
      </w:r>
    </w:p>
    <w:p w14:paraId="6646D1C4">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5.本磋商自开标之日（磋商截止之日）起90天内有效。</w:t>
      </w:r>
    </w:p>
    <w:p w14:paraId="1C2A6D07">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6.我方将严格遵守《中华人民共和国政府采购法》第七十七条规定，磋商响应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A8AC723">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a)提供虚假材料谋取中标、成交的；</w:t>
      </w:r>
    </w:p>
    <w:p w14:paraId="6D57B06A">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b)采取不正当手段诋毁、排挤其他磋商响应人的；</w:t>
      </w:r>
    </w:p>
    <w:p w14:paraId="1CB5237E">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c)与招标人、其它磋商响应人或者采购代理机构恶意串通的；</w:t>
      </w:r>
    </w:p>
    <w:p w14:paraId="51A2258A">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d)向招标人、采购代理机构行贿或者提供其他不正当利益的；</w:t>
      </w:r>
    </w:p>
    <w:p w14:paraId="65A08C6D">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e)在招标采购过程中与招标人进行协商谈判的；</w:t>
      </w:r>
    </w:p>
    <w:p w14:paraId="640DD7AF">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f)拒绝有关部门监督检查或提供虚假情况的。</w:t>
      </w:r>
    </w:p>
    <w:p w14:paraId="5E9D89AF">
      <w:pPr>
        <w:keepNext w:val="0"/>
        <w:keepLines w:val="0"/>
        <w:pageBreakBefore w:val="0"/>
        <w:widowControl w:val="0"/>
        <w:kinsoku/>
        <w:wordWrap/>
        <w:overflowPunct/>
        <w:topLinePunct w:val="0"/>
        <w:autoSpaceDE/>
        <w:autoSpaceDN/>
        <w:bidi w:val="0"/>
        <w:adjustRightInd w:val="0"/>
        <w:snapToGrid/>
        <w:spacing w:line="440" w:lineRule="exact"/>
        <w:ind w:right="-510" w:rightChars="-243" w:firstLine="480" w:firstLineChars="200"/>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磋商响应人有前款第a)至e)项情形之一的，中标、成交无效。</w:t>
      </w:r>
    </w:p>
    <w:p w14:paraId="13521266">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地址：　　　　　　　　　　　　　　　邮政编码：</w:t>
      </w:r>
    </w:p>
    <w:p w14:paraId="7C07B61C">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电话：                              传真：</w:t>
      </w:r>
    </w:p>
    <w:p w14:paraId="32801AD5">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开户银行：                          帐号：</w:t>
      </w:r>
    </w:p>
    <w:p w14:paraId="01D02E68">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法定代表人或其授权代表(签字或签章)：</w:t>
      </w:r>
    </w:p>
    <w:p w14:paraId="2E0EE415">
      <w:pPr>
        <w:keepNext w:val="0"/>
        <w:keepLines w:val="0"/>
        <w:pageBreakBefore w:val="0"/>
        <w:widowControl w:val="0"/>
        <w:kinsoku/>
        <w:wordWrap/>
        <w:overflowPunct/>
        <w:topLinePunct w:val="0"/>
        <w:autoSpaceDE/>
        <w:autoSpaceDN/>
        <w:bidi w:val="0"/>
        <w:adjustRightInd w:val="0"/>
        <w:snapToGrid/>
        <w:spacing w:line="440" w:lineRule="exact"/>
        <w:ind w:right="-510" w:rightChars="-243"/>
        <w:jc w:val="both"/>
        <w:textAlignment w:val="auto"/>
        <w:outlineLvl w:val="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磋商响应人</w:t>
      </w:r>
      <w:r>
        <w:rPr>
          <w:rFonts w:hint="eastAsia" w:ascii="仿宋_GB2312" w:hAnsi="仿宋_GB2312" w:eastAsia="仿宋_GB2312" w:cs="仿宋_GB2312"/>
          <w:kern w:val="0"/>
          <w:sz w:val="24"/>
          <w:highlight w:val="none"/>
          <w:lang w:val="en-US" w:eastAsia="zh-CN"/>
        </w:rPr>
        <w:t>名称</w:t>
      </w:r>
      <w:r>
        <w:rPr>
          <w:rFonts w:hint="eastAsia" w:ascii="仿宋_GB2312" w:hAnsi="仿宋_GB2312" w:eastAsia="仿宋_GB2312" w:cs="仿宋_GB2312"/>
          <w:kern w:val="0"/>
          <w:sz w:val="24"/>
          <w:highlight w:val="none"/>
          <w:lang w:val="zh-CN"/>
        </w:rPr>
        <w:t>(电子签章)：　　　　　　　</w:t>
      </w:r>
      <w:r>
        <w:rPr>
          <w:rFonts w:hint="eastAsia" w:ascii="仿宋" w:hAnsi="仿宋" w:eastAsia="仿宋" w:cs="仿宋"/>
          <w:sz w:val="24"/>
          <w:highlight w:val="none"/>
        </w:rPr>
        <w:t>日期：    年   月   日</w:t>
      </w:r>
    </w:p>
    <w:p w14:paraId="0A6CB86A">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（适用于非联合体磋商）</w:t>
      </w:r>
    </w:p>
    <w:p w14:paraId="796A283E">
      <w:pPr>
        <w:jc w:val="center"/>
        <w:rPr>
          <w:rFonts w:hint="eastAsia" w:ascii="仿宋" w:hAnsi="仿宋" w:eastAsia="仿宋" w:cs="仿宋"/>
          <w:b/>
          <w:sz w:val="24"/>
          <w:highlight w:val="none"/>
        </w:rPr>
      </w:pPr>
    </w:p>
    <w:p w14:paraId="2E263F61">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non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none"/>
        </w:rPr>
        <w:t>（填写</w:t>
      </w:r>
      <w:r>
        <w:rPr>
          <w:rFonts w:hint="eastAsia" w:ascii="仿宋" w:hAnsi="仿宋" w:eastAsia="仿宋" w:cs="仿宋"/>
          <w:b/>
          <w:bCs/>
          <w:sz w:val="24"/>
          <w:highlight w:val="none"/>
          <w:u w:val="none"/>
          <w:lang w:eastAsia="zh-CN"/>
        </w:rPr>
        <w:t>磋商响应人</w:t>
      </w:r>
      <w:r>
        <w:rPr>
          <w:rFonts w:hint="eastAsia" w:ascii="仿宋" w:hAnsi="仿宋" w:eastAsia="仿宋" w:cs="仿宋"/>
          <w:b/>
          <w:bCs/>
          <w:sz w:val="24"/>
          <w:highlight w:val="none"/>
          <w:u w:val="none"/>
        </w:rPr>
        <w:t>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none"/>
        </w:rPr>
        <w:t>（填写</w:t>
      </w:r>
      <w:r>
        <w:rPr>
          <w:rFonts w:hint="eastAsia" w:ascii="仿宋" w:hAnsi="仿宋" w:eastAsia="仿宋" w:cs="仿宋"/>
          <w:b/>
          <w:bCs/>
          <w:sz w:val="24"/>
          <w:highlight w:val="none"/>
          <w:u w:val="none"/>
          <w:lang w:eastAsia="zh-CN"/>
        </w:rPr>
        <w:t>磋商响应人</w:t>
      </w:r>
      <w:r>
        <w:rPr>
          <w:rFonts w:hint="eastAsia" w:ascii="仿宋" w:hAnsi="仿宋" w:eastAsia="仿宋" w:cs="仿宋"/>
          <w:b/>
          <w:bCs/>
          <w:sz w:val="24"/>
          <w:highlight w:val="none"/>
          <w:u w:val="none"/>
        </w:rPr>
        <w:t>单位全称）</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rPr>
        <w:t>（填写姓名）</w:t>
      </w:r>
      <w:r>
        <w:rPr>
          <w:rFonts w:hint="eastAsia" w:ascii="仿宋" w:hAnsi="仿宋" w:eastAsia="仿宋" w:cs="仿宋"/>
          <w:sz w:val="24"/>
          <w:highlight w:val="none"/>
        </w:rPr>
        <w:t>为我公司授权代表，</w:t>
      </w:r>
      <w:r>
        <w:rPr>
          <w:rFonts w:hint="eastAsia" w:ascii="仿宋" w:hAnsi="仿宋" w:eastAsia="仿宋" w:cs="仿宋"/>
          <w:b/>
          <w:bCs/>
          <w:sz w:val="24"/>
          <w:highlight w:val="none"/>
          <w:u w:val="none"/>
        </w:rPr>
        <w:t>（填写身份证号码：</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none"/>
        </w:rPr>
        <w:t>）</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eastAsia="zh-CN"/>
        </w:rPr>
        <w:t>磋商</w:t>
      </w:r>
      <w:r>
        <w:rPr>
          <w:rFonts w:hint="eastAsia" w:ascii="仿宋" w:hAnsi="仿宋" w:eastAsia="仿宋" w:cs="仿宋"/>
          <w:sz w:val="24"/>
          <w:highlight w:val="none"/>
        </w:rPr>
        <w:t>活动。授权代表在开标、评标、合同谈判过程中所签署的一切文件和处理与之有关的一切事务，我均予以承认。</w:t>
      </w:r>
    </w:p>
    <w:p w14:paraId="4069307A">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461627D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02F25159">
      <w:pPr>
        <w:snapToGrid w:val="0"/>
        <w:spacing w:line="600" w:lineRule="exact"/>
        <w:jc w:val="left"/>
        <w:rPr>
          <w:rFonts w:hint="eastAsia" w:ascii="仿宋" w:hAnsi="仿宋" w:eastAsia="仿宋" w:cs="仿宋"/>
          <w:sz w:val="24"/>
          <w:highlight w:val="none"/>
        </w:rPr>
      </w:pPr>
    </w:p>
    <w:p w14:paraId="0F63F23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740B5C6B">
      <w:pPr>
        <w:spacing w:line="360" w:lineRule="exact"/>
        <w:rPr>
          <w:rFonts w:hint="eastAsia" w:ascii="仿宋" w:hAnsi="仿宋" w:eastAsia="仿宋" w:cs="仿宋"/>
          <w:sz w:val="24"/>
          <w:highlight w:val="none"/>
        </w:rPr>
      </w:pPr>
    </w:p>
    <w:p w14:paraId="7F54E56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09B8DDA3">
      <w:pPr>
        <w:spacing w:line="360" w:lineRule="exact"/>
        <w:rPr>
          <w:rFonts w:hint="eastAsia" w:ascii="仿宋" w:hAnsi="仿宋" w:eastAsia="仿宋" w:cs="仿宋"/>
          <w:sz w:val="24"/>
          <w:highlight w:val="none"/>
        </w:rPr>
      </w:pPr>
    </w:p>
    <w:p w14:paraId="619B88EA">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651840C8">
      <w:pPr>
        <w:spacing w:line="360" w:lineRule="exact"/>
        <w:rPr>
          <w:rFonts w:hint="eastAsia" w:ascii="仿宋" w:hAnsi="仿宋" w:eastAsia="仿宋" w:cs="仿宋"/>
          <w:sz w:val="24"/>
          <w:highlight w:val="none"/>
        </w:rPr>
      </w:pPr>
    </w:p>
    <w:p w14:paraId="1369E108">
      <w:pPr>
        <w:spacing w:line="360" w:lineRule="exact"/>
        <w:rPr>
          <w:rFonts w:hint="eastAsia" w:ascii="仿宋" w:hAnsi="仿宋" w:eastAsia="仿宋" w:cs="仿宋"/>
          <w:sz w:val="24"/>
          <w:highlight w:val="none"/>
        </w:rPr>
      </w:pPr>
    </w:p>
    <w:p w14:paraId="0F9F37F5">
      <w:pPr>
        <w:spacing w:line="360" w:lineRule="exact"/>
        <w:rPr>
          <w:rFonts w:hint="eastAsia" w:ascii="仿宋" w:hAnsi="仿宋" w:eastAsia="仿宋" w:cs="仿宋"/>
          <w:sz w:val="24"/>
          <w:highlight w:val="none"/>
        </w:rPr>
      </w:pPr>
      <w:r>
        <w:rPr>
          <w:rFonts w:hint="eastAsia" w:ascii="仿宋" w:hAnsi="仿宋" w:eastAsia="仿宋" w:cs="仿宋"/>
          <w:sz w:val="24"/>
          <w:highlight w:val="none"/>
          <w:lang w:eastAsia="zh-CN"/>
        </w:rPr>
        <w:t>磋商响应人</w:t>
      </w:r>
      <w:r>
        <w:rPr>
          <w:rFonts w:hint="eastAsia" w:ascii="仿宋" w:hAnsi="仿宋" w:eastAsia="仿宋" w:cs="仿宋"/>
          <w:sz w:val="24"/>
          <w:highlight w:val="none"/>
          <w:lang w:val="en-US" w:eastAsia="zh-CN"/>
        </w:rPr>
        <w:t>名称</w:t>
      </w:r>
      <w:r>
        <w:rPr>
          <w:rFonts w:hint="eastAsia" w:ascii="仿宋" w:hAnsi="仿宋" w:eastAsia="仿宋" w:cs="仿宋"/>
          <w:sz w:val="24"/>
          <w:highlight w:val="none"/>
        </w:rPr>
        <w:t>（电子签章）：</w:t>
      </w:r>
    </w:p>
    <w:p w14:paraId="0DBAECCC">
      <w:pPr>
        <w:spacing w:line="360" w:lineRule="exact"/>
        <w:rPr>
          <w:rFonts w:hint="eastAsia" w:ascii="仿宋" w:hAnsi="仿宋" w:eastAsia="仿宋" w:cs="仿宋"/>
          <w:sz w:val="24"/>
          <w:highlight w:val="none"/>
        </w:rPr>
      </w:pPr>
    </w:p>
    <w:p w14:paraId="3A41552C">
      <w:pPr>
        <w:spacing w:line="360" w:lineRule="exact"/>
        <w:rPr>
          <w:rFonts w:hint="eastAsia" w:ascii="仿宋" w:hAnsi="仿宋" w:eastAsia="仿宋" w:cs="仿宋"/>
          <w:sz w:val="24"/>
          <w:highlight w:val="none"/>
        </w:rPr>
      </w:pPr>
    </w:p>
    <w:p w14:paraId="1D2A1646">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_GB2312" w:hAnsi="仿宋_GB2312" w:eastAsia="仿宋_GB2312" w:cs="仿宋_GB2312"/>
          <w:kern w:val="0"/>
          <w:sz w:val="24"/>
          <w:highlight w:val="none"/>
          <w:lang w:val="zh-CN"/>
        </w:rPr>
        <w:t>签</w:t>
      </w:r>
      <w:r>
        <w:rPr>
          <w:rFonts w:hint="eastAsia" w:ascii="仿宋" w:hAnsi="仿宋" w:eastAsia="仿宋" w:cs="仿宋"/>
          <w:sz w:val="24"/>
          <w:highlight w:val="none"/>
        </w:rPr>
        <w:t>章）：</w:t>
      </w:r>
    </w:p>
    <w:p w14:paraId="5512FEB2">
      <w:pPr>
        <w:spacing w:line="360" w:lineRule="exact"/>
        <w:rPr>
          <w:rFonts w:hint="eastAsia" w:ascii="仿宋" w:hAnsi="仿宋" w:eastAsia="仿宋" w:cs="仿宋"/>
          <w:sz w:val="24"/>
          <w:highlight w:val="none"/>
        </w:rPr>
      </w:pPr>
    </w:p>
    <w:p w14:paraId="0164BC5D">
      <w:pPr>
        <w:spacing w:line="360" w:lineRule="exact"/>
        <w:rPr>
          <w:rFonts w:hint="eastAsia" w:ascii="仿宋" w:hAnsi="仿宋" w:eastAsia="仿宋" w:cs="仿宋"/>
          <w:sz w:val="24"/>
          <w:highlight w:val="none"/>
        </w:rPr>
      </w:pPr>
    </w:p>
    <w:p w14:paraId="008EC7E1">
      <w:pPr>
        <w:pStyle w:val="6"/>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67704925">
      <w:pPr>
        <w:pStyle w:val="6"/>
        <w:jc w:val="both"/>
        <w:rPr>
          <w:rFonts w:hint="eastAsia" w:ascii="仿宋" w:hAnsi="仿宋" w:eastAsia="仿宋" w:cs="仿宋"/>
          <w:sz w:val="24"/>
          <w:highlight w:val="none"/>
        </w:rPr>
      </w:pPr>
    </w:p>
    <w:p w14:paraId="56584195">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（适用于联合体磋商）</w:t>
      </w:r>
    </w:p>
    <w:p w14:paraId="36267989">
      <w:pPr>
        <w:jc w:val="center"/>
        <w:rPr>
          <w:rFonts w:hint="eastAsia" w:ascii="仿宋" w:hAnsi="仿宋" w:eastAsia="仿宋" w:cs="仿宋"/>
          <w:b/>
          <w:sz w:val="24"/>
          <w:highlight w:val="none"/>
        </w:rPr>
      </w:pPr>
    </w:p>
    <w:p w14:paraId="00277892">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74AEF125">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none"/>
        </w:rPr>
        <w:t>（填写单位全称）</w:t>
      </w:r>
      <w:r>
        <w:rPr>
          <w:rFonts w:hint="eastAsia" w:ascii="仿宋" w:hAnsi="仿宋" w:eastAsia="仿宋" w:cs="仿宋"/>
          <w:sz w:val="24"/>
          <w:highlight w:val="none"/>
        </w:rPr>
        <w:t>的（填写姓名）为我方授权代表，</w:t>
      </w:r>
      <w:r>
        <w:rPr>
          <w:rFonts w:hint="eastAsia" w:ascii="仿宋" w:hAnsi="仿宋" w:eastAsia="仿宋" w:cs="仿宋"/>
          <w:b/>
          <w:bCs/>
          <w:sz w:val="24"/>
          <w:highlight w:val="none"/>
          <w:u w:val="none"/>
        </w:rPr>
        <w:t>（填写身份证号码：</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none"/>
        </w:rPr>
        <w:t>）</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lang w:eastAsia="zh-CN"/>
        </w:rPr>
        <w:t>磋商</w:t>
      </w:r>
      <w:r>
        <w:rPr>
          <w:rFonts w:hint="eastAsia" w:ascii="仿宋" w:hAnsi="仿宋" w:eastAsia="仿宋" w:cs="仿宋"/>
          <w:sz w:val="24"/>
          <w:highlight w:val="none"/>
        </w:rPr>
        <w:t>活动。授权代表在开标、评标、合同谈判过程中所签署的一切文件和处理与之有关的一切事务，我均予以承认。</w:t>
      </w:r>
    </w:p>
    <w:p w14:paraId="5538D2CE">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786BF6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678A2135">
      <w:pPr>
        <w:snapToGrid w:val="0"/>
        <w:spacing w:line="600" w:lineRule="exact"/>
        <w:jc w:val="left"/>
        <w:rPr>
          <w:rFonts w:hint="eastAsia" w:ascii="仿宋" w:hAnsi="仿宋" w:eastAsia="仿宋" w:cs="仿宋"/>
          <w:sz w:val="24"/>
          <w:highlight w:val="none"/>
        </w:rPr>
      </w:pPr>
    </w:p>
    <w:p w14:paraId="00B8F063">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0D72C041">
      <w:pPr>
        <w:spacing w:line="360" w:lineRule="exact"/>
        <w:rPr>
          <w:rFonts w:hint="eastAsia" w:ascii="仿宋" w:hAnsi="仿宋" w:eastAsia="仿宋" w:cs="仿宋"/>
          <w:sz w:val="24"/>
          <w:highlight w:val="none"/>
        </w:rPr>
      </w:pPr>
    </w:p>
    <w:p w14:paraId="7CFC3FA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7365CEBE">
      <w:pPr>
        <w:spacing w:line="360" w:lineRule="exact"/>
        <w:rPr>
          <w:rFonts w:hint="eastAsia" w:ascii="仿宋" w:hAnsi="仿宋" w:eastAsia="仿宋" w:cs="仿宋"/>
          <w:sz w:val="24"/>
          <w:highlight w:val="none"/>
        </w:rPr>
      </w:pPr>
    </w:p>
    <w:p w14:paraId="493D3AAA">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37251CF6">
      <w:pPr>
        <w:spacing w:line="360" w:lineRule="exact"/>
        <w:rPr>
          <w:rFonts w:hint="eastAsia" w:ascii="仿宋" w:hAnsi="仿宋" w:eastAsia="仿宋" w:cs="仿宋"/>
          <w:sz w:val="24"/>
          <w:highlight w:val="none"/>
        </w:rPr>
      </w:pPr>
    </w:p>
    <w:p w14:paraId="67984ADC">
      <w:pPr>
        <w:jc w:val="center"/>
        <w:rPr>
          <w:rFonts w:hint="eastAsia" w:ascii="仿宋" w:hAnsi="仿宋" w:eastAsia="仿宋" w:cs="仿宋"/>
          <w:b/>
          <w:kern w:val="0"/>
          <w:sz w:val="32"/>
          <w:szCs w:val="32"/>
          <w:highlight w:val="none"/>
        </w:rPr>
      </w:pPr>
    </w:p>
    <w:p w14:paraId="0C811732">
      <w:pPr>
        <w:rPr>
          <w:rFonts w:hint="eastAsia" w:ascii="仿宋" w:hAnsi="仿宋" w:eastAsia="仿宋" w:cs="仿宋"/>
          <w:highlight w:val="none"/>
        </w:rPr>
      </w:pPr>
    </w:p>
    <w:p w14:paraId="6BD726CC">
      <w:pPr>
        <w:snapToGrid w:val="0"/>
        <w:spacing w:line="560" w:lineRule="exact"/>
        <w:ind w:firstLine="3120" w:firstLineChars="1300"/>
        <w:rPr>
          <w:rFonts w:hint="eastAsia" w:ascii="仿宋" w:hAnsi="仿宋" w:eastAsia="仿宋" w:cs="仿宋"/>
          <w:sz w:val="24"/>
          <w:highlight w:val="none"/>
          <w:lang w:val="zh-CN"/>
        </w:rPr>
      </w:pPr>
      <w:r>
        <w:rPr>
          <w:rFonts w:hint="eastAsia" w:ascii="仿宋" w:hAnsi="仿宋" w:eastAsia="仿宋" w:cs="仿宋"/>
          <w:sz w:val="24"/>
          <w:highlight w:val="none"/>
          <w:lang w:val="zh-CN"/>
        </w:rPr>
        <w:t>联合体成员名称(电子签名/</w:t>
      </w:r>
      <w:r>
        <w:rPr>
          <w:rFonts w:hint="eastAsia" w:ascii="仿宋" w:hAnsi="仿宋" w:eastAsia="仿宋" w:cs="仿宋"/>
          <w:sz w:val="24"/>
          <w:highlight w:val="none"/>
          <w:lang w:val="en-US" w:eastAsia="zh-CN"/>
        </w:rPr>
        <w:t>签</w:t>
      </w:r>
      <w:r>
        <w:rPr>
          <w:rFonts w:hint="eastAsia" w:ascii="仿宋" w:hAnsi="仿宋" w:eastAsia="仿宋" w:cs="仿宋"/>
          <w:sz w:val="24"/>
          <w:highlight w:val="none"/>
          <w:lang w:val="zh-CN"/>
        </w:rPr>
        <w:t>章)：</w:t>
      </w:r>
    </w:p>
    <w:p w14:paraId="05474385">
      <w:pPr>
        <w:snapToGrid w:val="0"/>
        <w:spacing w:line="560" w:lineRule="exact"/>
        <w:ind w:firstLine="3120" w:firstLineChars="1300"/>
        <w:rPr>
          <w:rFonts w:hint="eastAsia" w:ascii="仿宋" w:hAnsi="仿宋" w:eastAsia="仿宋" w:cs="仿宋"/>
          <w:sz w:val="24"/>
          <w:highlight w:val="none"/>
          <w:lang w:val="zh-CN"/>
        </w:rPr>
      </w:pPr>
      <w:r>
        <w:rPr>
          <w:rFonts w:hint="eastAsia" w:ascii="仿宋" w:hAnsi="仿宋" w:eastAsia="仿宋" w:cs="仿宋"/>
          <w:sz w:val="24"/>
          <w:highlight w:val="none"/>
          <w:lang w:val="zh-CN"/>
        </w:rPr>
        <w:t>联合体成员名称(电子签名/</w:t>
      </w:r>
      <w:r>
        <w:rPr>
          <w:rFonts w:hint="eastAsia" w:ascii="仿宋" w:hAnsi="仿宋" w:eastAsia="仿宋" w:cs="仿宋"/>
          <w:sz w:val="24"/>
          <w:highlight w:val="none"/>
          <w:lang w:val="en-US" w:eastAsia="zh-CN"/>
        </w:rPr>
        <w:t>签</w:t>
      </w:r>
      <w:r>
        <w:rPr>
          <w:rFonts w:hint="eastAsia" w:ascii="仿宋" w:hAnsi="仿宋" w:eastAsia="仿宋" w:cs="仿宋"/>
          <w:sz w:val="24"/>
          <w:highlight w:val="none"/>
          <w:lang w:val="zh-CN"/>
        </w:rPr>
        <w:t>章)：</w:t>
      </w:r>
    </w:p>
    <w:p w14:paraId="7161F9B3">
      <w:pPr>
        <w:snapToGrid w:val="0"/>
        <w:spacing w:line="560" w:lineRule="exact"/>
        <w:ind w:firstLine="4560" w:firstLineChars="1900"/>
        <w:rPr>
          <w:rFonts w:hint="eastAsia" w:ascii="仿宋" w:hAnsi="仿宋" w:eastAsia="仿宋" w:cs="仿宋"/>
          <w:sz w:val="24"/>
          <w:highlight w:val="none"/>
        </w:rPr>
      </w:pPr>
      <w:r>
        <w:rPr>
          <w:rFonts w:hint="eastAsia" w:ascii="仿宋" w:hAnsi="仿宋" w:eastAsia="仿宋" w:cs="仿宋"/>
          <w:sz w:val="24"/>
          <w:highlight w:val="none"/>
          <w:lang w:val="zh-CN"/>
        </w:rPr>
        <w:t>……</w:t>
      </w:r>
    </w:p>
    <w:p w14:paraId="59785F6E">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                                             日期：   年   月   日</w:t>
      </w:r>
    </w:p>
    <w:p w14:paraId="07BDD323">
      <w:pPr>
        <w:pStyle w:val="6"/>
        <w:jc w:val="both"/>
        <w:rPr>
          <w:rFonts w:hint="eastAsia" w:ascii="仿宋" w:hAnsi="仿宋" w:eastAsia="仿宋" w:cs="仿宋"/>
          <w:kern w:val="0"/>
          <w:sz w:val="24"/>
          <w:highlight w:val="none"/>
          <w:lang w:val="zh-CN"/>
        </w:rPr>
      </w:pPr>
    </w:p>
    <w:p w14:paraId="01871944">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14:paraId="17F739F8">
      <w:pPr>
        <w:pStyle w:val="6"/>
        <w:jc w:val="both"/>
        <w:rPr>
          <w:rFonts w:hint="eastAsia" w:ascii="仿宋" w:hAnsi="仿宋" w:eastAsia="仿宋" w:cs="仿宋"/>
          <w:kern w:val="0"/>
          <w:sz w:val="24"/>
          <w:highlight w:val="none"/>
          <w:lang w:val="en-US" w:eastAsia="zh-CN"/>
        </w:rPr>
      </w:pPr>
    </w:p>
    <w:p w14:paraId="78F4A58D">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授权代表社保证明（复印件）</w:t>
      </w:r>
    </w:p>
    <w:p w14:paraId="36DF683A">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ascii="仿宋" w:hAnsi="仿宋" w:eastAsia="仿宋" w:cs="仿宋"/>
          <w:sz w:val="24"/>
          <w:highlight w:val="none"/>
          <w:lang w:val="zh-CN"/>
        </w:rPr>
      </w:pPr>
    </w:p>
    <w:p w14:paraId="3855DF0D">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5144EC5">
      <w:pPr>
        <w:spacing w:line="800" w:lineRule="exact"/>
        <w:jc w:val="center"/>
        <w:rPr>
          <w:rFonts w:hint="eastAsia" w:ascii="仿宋" w:hAnsi="仿宋" w:eastAsia="仿宋" w:cs="仿宋"/>
          <w:b/>
          <w:sz w:val="30"/>
          <w:szCs w:val="30"/>
          <w:highlight w:val="none"/>
          <w:lang w:eastAsia="zh-CN"/>
        </w:rPr>
      </w:pPr>
    </w:p>
    <w:p w14:paraId="59CA4838">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2806D36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2007C82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55F00839">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022807A9">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400DD02A">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1EE83F6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none"/>
        </w:rPr>
        <w:t>（填写</w:t>
      </w:r>
      <w:r>
        <w:rPr>
          <w:rFonts w:hint="eastAsia" w:ascii="仿宋" w:hAnsi="仿宋" w:eastAsia="仿宋" w:cs="仿宋"/>
          <w:b/>
          <w:bCs/>
          <w:sz w:val="24"/>
          <w:highlight w:val="none"/>
          <w:u w:val="none"/>
          <w:lang w:eastAsia="zh-CN"/>
        </w:rPr>
        <w:t>磋商响应人</w:t>
      </w:r>
      <w:r>
        <w:rPr>
          <w:rFonts w:hint="eastAsia" w:ascii="仿宋" w:hAnsi="仿宋" w:eastAsia="仿宋" w:cs="仿宋"/>
          <w:b/>
          <w:bCs/>
          <w:sz w:val="24"/>
          <w:highlight w:val="none"/>
          <w:u w:val="none"/>
        </w:rPr>
        <w:t>名称）</w:t>
      </w:r>
      <w:r>
        <w:rPr>
          <w:rFonts w:hint="eastAsia" w:ascii="仿宋" w:hAnsi="仿宋" w:eastAsia="仿宋" w:cs="仿宋"/>
          <w:sz w:val="24"/>
          <w:highlight w:val="none"/>
        </w:rPr>
        <w:t>的法定代表人。</w:t>
      </w:r>
    </w:p>
    <w:p w14:paraId="0B5316E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14:paraId="7D6EC46D">
      <w:pPr>
        <w:spacing w:line="440" w:lineRule="exact"/>
        <w:rPr>
          <w:rFonts w:hint="eastAsia" w:ascii="仿宋" w:hAnsi="仿宋" w:eastAsia="仿宋" w:cs="仿宋"/>
          <w:sz w:val="24"/>
          <w:highlight w:val="none"/>
        </w:rPr>
      </w:pPr>
    </w:p>
    <w:p w14:paraId="40B8DC88">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1D0BD582">
      <w:pPr>
        <w:snapToGrid w:val="0"/>
        <w:spacing w:line="560" w:lineRule="exact"/>
        <w:ind w:firstLine="3120" w:firstLineChars="13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2089F79A">
      <w:pPr>
        <w:pStyle w:val="6"/>
        <w:rPr>
          <w:rFonts w:hint="eastAsia" w:ascii="仿宋" w:hAnsi="仿宋" w:eastAsia="仿宋" w:cs="仿宋"/>
          <w:sz w:val="24"/>
          <w:highlight w:val="none"/>
          <w:lang w:val="zh-CN"/>
        </w:rPr>
      </w:pPr>
    </w:p>
    <w:p w14:paraId="6E12E9C7">
      <w:pPr>
        <w:pStyle w:val="6"/>
        <w:rPr>
          <w:rFonts w:hint="eastAsia" w:ascii="仿宋" w:hAnsi="仿宋" w:eastAsia="仿宋" w:cs="仿宋"/>
          <w:sz w:val="24"/>
          <w:highlight w:val="none"/>
          <w:lang w:val="zh-CN"/>
        </w:rPr>
      </w:pPr>
    </w:p>
    <w:p w14:paraId="490845F2">
      <w:pPr>
        <w:pStyle w:val="6"/>
        <w:rPr>
          <w:rFonts w:hint="eastAsia" w:ascii="仿宋" w:hAnsi="仿宋" w:eastAsia="仿宋" w:cs="仿宋"/>
          <w:sz w:val="24"/>
          <w:highlight w:val="none"/>
          <w:lang w:val="zh-CN"/>
        </w:rPr>
      </w:pPr>
    </w:p>
    <w:p w14:paraId="05DD7EFF">
      <w:pPr>
        <w:pStyle w:val="6"/>
        <w:rPr>
          <w:rFonts w:hint="eastAsia" w:ascii="仿宋" w:hAnsi="仿宋" w:eastAsia="仿宋" w:cs="仿宋"/>
          <w:sz w:val="24"/>
          <w:highlight w:val="none"/>
          <w:lang w:val="zh-CN"/>
        </w:rPr>
      </w:pPr>
    </w:p>
    <w:p w14:paraId="13CD3A94">
      <w:pPr>
        <w:pStyle w:val="6"/>
        <w:rPr>
          <w:rFonts w:hint="eastAsia" w:ascii="仿宋" w:hAnsi="仿宋" w:eastAsia="仿宋" w:cs="仿宋"/>
          <w:sz w:val="24"/>
          <w:highlight w:val="none"/>
          <w:lang w:val="zh-CN"/>
        </w:rPr>
      </w:pPr>
    </w:p>
    <w:p w14:paraId="51062AF0">
      <w:pPr>
        <w:pStyle w:val="6"/>
        <w:rPr>
          <w:rFonts w:hint="eastAsia" w:ascii="仿宋" w:hAnsi="仿宋" w:eastAsia="仿宋" w:cs="仿宋"/>
          <w:sz w:val="24"/>
          <w:highlight w:val="none"/>
          <w:lang w:val="zh-CN"/>
        </w:rPr>
      </w:pPr>
    </w:p>
    <w:p w14:paraId="390F1613">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7688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1ECC2833">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1784" w:type="pct"/>
            <w:noWrap w:val="0"/>
            <w:vAlign w:val="center"/>
          </w:tcPr>
          <w:p w14:paraId="261BA1FB">
            <w:pPr>
              <w:jc w:val="center"/>
              <w:rPr>
                <w:rFonts w:hint="eastAsia" w:ascii="仿宋" w:hAnsi="仿宋" w:eastAsia="仿宋" w:cs="仿宋"/>
                <w:b/>
                <w:bCs/>
                <w:sz w:val="24"/>
                <w:highlight w:val="none"/>
              </w:rPr>
            </w:pPr>
            <w:r>
              <w:rPr>
                <w:rFonts w:hint="eastAsia" w:ascii="仿宋" w:hAnsi="仿宋" w:eastAsia="仿宋" w:cs="仿宋"/>
                <w:b/>
                <w:bCs/>
                <w:sz w:val="24"/>
                <w:highlight w:val="none"/>
                <w:lang w:eastAsia="zh-CN"/>
              </w:rPr>
              <w:t>磋商文件</w:t>
            </w:r>
            <w:r>
              <w:rPr>
                <w:rFonts w:hint="eastAsia" w:ascii="仿宋" w:hAnsi="仿宋" w:eastAsia="仿宋" w:cs="仿宋"/>
                <w:b/>
                <w:bCs/>
                <w:sz w:val="24"/>
                <w:highlight w:val="none"/>
              </w:rPr>
              <w:t>章节及具体内容</w:t>
            </w:r>
          </w:p>
        </w:tc>
        <w:tc>
          <w:tcPr>
            <w:tcW w:w="1871" w:type="pct"/>
            <w:noWrap w:val="0"/>
            <w:vAlign w:val="center"/>
          </w:tcPr>
          <w:p w14:paraId="407C88AA">
            <w:pPr>
              <w:jc w:val="center"/>
              <w:rPr>
                <w:rFonts w:hint="eastAsia" w:ascii="仿宋" w:hAnsi="仿宋" w:eastAsia="仿宋" w:cs="仿宋"/>
                <w:b/>
                <w:bCs/>
                <w:sz w:val="24"/>
                <w:highlight w:val="none"/>
              </w:rPr>
            </w:pPr>
            <w:r>
              <w:rPr>
                <w:rFonts w:hint="eastAsia" w:ascii="仿宋" w:hAnsi="仿宋" w:eastAsia="仿宋" w:cs="仿宋"/>
                <w:b/>
                <w:bCs/>
                <w:sz w:val="24"/>
                <w:highlight w:val="none"/>
                <w:lang w:eastAsia="zh-CN"/>
              </w:rPr>
              <w:t>磋商响应文件</w:t>
            </w:r>
            <w:r>
              <w:rPr>
                <w:rFonts w:hint="eastAsia" w:ascii="仿宋" w:hAnsi="仿宋" w:eastAsia="仿宋" w:cs="仿宋"/>
                <w:b/>
                <w:bCs/>
                <w:sz w:val="24"/>
                <w:highlight w:val="none"/>
              </w:rPr>
              <w:t>章节及具体内容</w:t>
            </w:r>
          </w:p>
        </w:tc>
        <w:tc>
          <w:tcPr>
            <w:tcW w:w="838" w:type="pct"/>
            <w:noWrap w:val="0"/>
            <w:vAlign w:val="center"/>
          </w:tcPr>
          <w:p w14:paraId="54B48386">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6C4C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19DD4973">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1784" w:type="pct"/>
            <w:noWrap w:val="0"/>
            <w:vAlign w:val="center"/>
          </w:tcPr>
          <w:p w14:paraId="56D708C9">
            <w:pPr>
              <w:jc w:val="center"/>
              <w:rPr>
                <w:rFonts w:hint="eastAsia" w:ascii="仿宋" w:hAnsi="仿宋" w:eastAsia="仿宋" w:cs="仿宋"/>
                <w:b/>
                <w:kern w:val="0"/>
                <w:sz w:val="32"/>
                <w:szCs w:val="32"/>
                <w:highlight w:val="none"/>
              </w:rPr>
            </w:pPr>
          </w:p>
        </w:tc>
        <w:tc>
          <w:tcPr>
            <w:tcW w:w="1871" w:type="pct"/>
            <w:noWrap w:val="0"/>
            <w:vAlign w:val="center"/>
          </w:tcPr>
          <w:p w14:paraId="52E8E66A">
            <w:pPr>
              <w:jc w:val="center"/>
              <w:rPr>
                <w:rFonts w:hint="eastAsia" w:ascii="仿宋" w:hAnsi="仿宋" w:eastAsia="仿宋" w:cs="仿宋"/>
                <w:b/>
                <w:kern w:val="0"/>
                <w:sz w:val="32"/>
                <w:szCs w:val="32"/>
                <w:highlight w:val="none"/>
              </w:rPr>
            </w:pPr>
          </w:p>
        </w:tc>
        <w:tc>
          <w:tcPr>
            <w:tcW w:w="838" w:type="pct"/>
            <w:noWrap w:val="0"/>
            <w:vAlign w:val="center"/>
          </w:tcPr>
          <w:p w14:paraId="0689AF6B">
            <w:pPr>
              <w:jc w:val="center"/>
              <w:rPr>
                <w:rFonts w:hint="eastAsia" w:ascii="仿宋" w:hAnsi="仿宋" w:eastAsia="仿宋" w:cs="仿宋"/>
                <w:b/>
                <w:kern w:val="0"/>
                <w:sz w:val="32"/>
                <w:szCs w:val="32"/>
                <w:highlight w:val="none"/>
              </w:rPr>
            </w:pPr>
          </w:p>
        </w:tc>
      </w:tr>
      <w:tr w14:paraId="3402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18B6E293">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1784" w:type="pct"/>
            <w:noWrap w:val="0"/>
            <w:vAlign w:val="center"/>
          </w:tcPr>
          <w:p w14:paraId="1837BC5B">
            <w:pPr>
              <w:jc w:val="center"/>
              <w:rPr>
                <w:rFonts w:hint="eastAsia" w:ascii="仿宋" w:hAnsi="仿宋" w:eastAsia="仿宋" w:cs="仿宋"/>
                <w:b/>
                <w:kern w:val="0"/>
                <w:sz w:val="32"/>
                <w:szCs w:val="32"/>
                <w:highlight w:val="none"/>
              </w:rPr>
            </w:pPr>
          </w:p>
        </w:tc>
        <w:tc>
          <w:tcPr>
            <w:tcW w:w="1871" w:type="pct"/>
            <w:noWrap w:val="0"/>
            <w:vAlign w:val="center"/>
          </w:tcPr>
          <w:p w14:paraId="58C88B7B">
            <w:pPr>
              <w:jc w:val="center"/>
              <w:rPr>
                <w:rFonts w:hint="eastAsia" w:ascii="仿宋" w:hAnsi="仿宋" w:eastAsia="仿宋" w:cs="仿宋"/>
                <w:b/>
                <w:kern w:val="0"/>
                <w:sz w:val="32"/>
                <w:szCs w:val="32"/>
                <w:highlight w:val="none"/>
              </w:rPr>
            </w:pPr>
          </w:p>
        </w:tc>
        <w:tc>
          <w:tcPr>
            <w:tcW w:w="838" w:type="pct"/>
            <w:noWrap w:val="0"/>
            <w:vAlign w:val="center"/>
          </w:tcPr>
          <w:p w14:paraId="53333BC1">
            <w:pPr>
              <w:jc w:val="center"/>
              <w:rPr>
                <w:rFonts w:hint="eastAsia" w:ascii="仿宋" w:hAnsi="仿宋" w:eastAsia="仿宋" w:cs="仿宋"/>
                <w:b/>
                <w:kern w:val="0"/>
                <w:sz w:val="32"/>
                <w:szCs w:val="32"/>
                <w:highlight w:val="none"/>
              </w:rPr>
            </w:pPr>
          </w:p>
        </w:tc>
      </w:tr>
      <w:tr w14:paraId="377B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60FEEDF9">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1784" w:type="pct"/>
            <w:noWrap w:val="0"/>
            <w:vAlign w:val="center"/>
          </w:tcPr>
          <w:p w14:paraId="52310AC6">
            <w:pPr>
              <w:jc w:val="center"/>
              <w:rPr>
                <w:rFonts w:hint="eastAsia" w:ascii="仿宋" w:hAnsi="仿宋" w:eastAsia="仿宋" w:cs="仿宋"/>
                <w:b/>
                <w:kern w:val="0"/>
                <w:sz w:val="32"/>
                <w:szCs w:val="32"/>
                <w:highlight w:val="none"/>
              </w:rPr>
            </w:pPr>
          </w:p>
        </w:tc>
        <w:tc>
          <w:tcPr>
            <w:tcW w:w="1871" w:type="pct"/>
            <w:noWrap w:val="0"/>
            <w:vAlign w:val="center"/>
          </w:tcPr>
          <w:p w14:paraId="4BB28841">
            <w:pPr>
              <w:jc w:val="center"/>
              <w:rPr>
                <w:rFonts w:hint="eastAsia" w:ascii="仿宋" w:hAnsi="仿宋" w:eastAsia="仿宋" w:cs="仿宋"/>
                <w:b/>
                <w:kern w:val="0"/>
                <w:sz w:val="32"/>
                <w:szCs w:val="32"/>
                <w:highlight w:val="none"/>
              </w:rPr>
            </w:pPr>
          </w:p>
        </w:tc>
        <w:tc>
          <w:tcPr>
            <w:tcW w:w="838" w:type="pct"/>
            <w:noWrap w:val="0"/>
            <w:vAlign w:val="center"/>
          </w:tcPr>
          <w:p w14:paraId="1F88D048">
            <w:pPr>
              <w:jc w:val="center"/>
              <w:rPr>
                <w:rFonts w:hint="eastAsia" w:ascii="仿宋" w:hAnsi="仿宋" w:eastAsia="仿宋" w:cs="仿宋"/>
                <w:b/>
                <w:kern w:val="0"/>
                <w:sz w:val="32"/>
                <w:szCs w:val="32"/>
                <w:highlight w:val="none"/>
              </w:rPr>
            </w:pPr>
          </w:p>
        </w:tc>
      </w:tr>
    </w:tbl>
    <w:p w14:paraId="1787884E">
      <w:pPr>
        <w:jc w:val="left"/>
        <w:rPr>
          <w:rFonts w:hint="eastAsia" w:ascii="仿宋" w:hAnsi="仿宋" w:eastAsia="仿宋" w:cs="仿宋"/>
          <w:kern w:val="0"/>
          <w:sz w:val="24"/>
          <w:highlight w:val="none"/>
        </w:rPr>
      </w:pPr>
    </w:p>
    <w:p w14:paraId="21C0FD60">
      <w:pPr>
        <w:snapToGrid w:val="0"/>
        <w:spacing w:line="560" w:lineRule="exact"/>
        <w:ind w:firstLine="480" w:firstLineChars="200"/>
        <w:rPr>
          <w:rFonts w:hint="eastAsia" w:ascii="仿宋" w:hAnsi="仿宋" w:eastAsia="仿宋" w:cs="仿宋"/>
          <w:sz w:val="24"/>
          <w:highlight w:val="none"/>
          <w:lang w:val="zh-CN" w:eastAsia="zh-CN"/>
        </w:rPr>
      </w:pPr>
      <w:r>
        <w:rPr>
          <w:rFonts w:hint="eastAsia" w:ascii="仿宋" w:hAnsi="仿宋" w:eastAsia="仿宋" w:cs="仿宋"/>
          <w:sz w:val="24"/>
          <w:highlight w:val="none"/>
          <w:lang w:val="zh-CN"/>
        </w:rPr>
        <w:t>磋商响应人保证：除商务技术偏离表列出的偏离外，磋商响应人响应磋商文件的全部要求</w:t>
      </w:r>
      <w:r>
        <w:rPr>
          <w:rFonts w:hint="eastAsia" w:ascii="仿宋" w:hAnsi="仿宋" w:eastAsia="仿宋" w:cs="仿宋"/>
          <w:sz w:val="24"/>
          <w:highlight w:val="none"/>
          <w:lang w:val="zh-CN" w:eastAsia="zh-CN"/>
        </w:rPr>
        <w:t>。</w:t>
      </w:r>
    </w:p>
    <w:p w14:paraId="63AF9FC5">
      <w:pPr>
        <w:snapToGrid w:val="0"/>
        <w:spacing w:line="56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注：按本格式和要求提供。</w:t>
      </w:r>
    </w:p>
    <w:p w14:paraId="727E18CB">
      <w:pPr>
        <w:snapToGrid w:val="0"/>
        <w:spacing w:line="560" w:lineRule="exact"/>
        <w:ind w:firstLine="4560" w:firstLineChars="1900"/>
        <w:rPr>
          <w:rFonts w:hint="eastAsia" w:ascii="仿宋" w:hAnsi="仿宋" w:eastAsia="仿宋" w:cs="仿宋"/>
          <w:sz w:val="24"/>
          <w:highlight w:val="none"/>
          <w:lang w:val="zh-CN"/>
        </w:rPr>
      </w:pPr>
    </w:p>
    <w:p w14:paraId="2356B023">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1A17329D">
      <w:pPr>
        <w:snapToGrid w:val="0"/>
        <w:spacing w:line="560" w:lineRule="exact"/>
        <w:ind w:firstLine="4560" w:firstLineChars="1900"/>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21193FEC">
      <w:pPr>
        <w:pStyle w:val="6"/>
        <w:rPr>
          <w:rFonts w:hint="eastAsia" w:ascii="仿宋" w:hAnsi="仿宋" w:eastAsia="仿宋" w:cs="仿宋"/>
          <w:sz w:val="24"/>
          <w:highlight w:val="none"/>
          <w:lang w:val="en-US" w:eastAsia="zh-CN"/>
        </w:rPr>
      </w:pPr>
    </w:p>
    <w:p w14:paraId="3C6C7BFB">
      <w:pPr>
        <w:pStyle w:val="6"/>
        <w:rPr>
          <w:rFonts w:hint="eastAsia" w:ascii="仿宋" w:hAnsi="仿宋" w:eastAsia="仿宋" w:cs="仿宋"/>
          <w:sz w:val="24"/>
          <w:highlight w:val="none"/>
          <w:lang w:val="en-US" w:eastAsia="zh-CN"/>
        </w:rPr>
      </w:pPr>
    </w:p>
    <w:p w14:paraId="0B4A0069">
      <w:pPr>
        <w:pStyle w:val="6"/>
        <w:rPr>
          <w:rFonts w:hint="eastAsia" w:ascii="仿宋" w:hAnsi="仿宋" w:eastAsia="仿宋" w:cs="仿宋"/>
          <w:sz w:val="24"/>
          <w:highlight w:val="none"/>
          <w:lang w:val="en-US" w:eastAsia="zh-CN"/>
        </w:rPr>
      </w:pPr>
    </w:p>
    <w:p w14:paraId="3468AA60">
      <w:pPr>
        <w:pStyle w:val="6"/>
        <w:rPr>
          <w:rFonts w:hint="eastAsia" w:ascii="仿宋" w:hAnsi="仿宋" w:eastAsia="仿宋" w:cs="仿宋"/>
          <w:sz w:val="24"/>
          <w:highlight w:val="none"/>
          <w:lang w:val="en-US" w:eastAsia="zh-CN"/>
        </w:rPr>
      </w:pPr>
    </w:p>
    <w:p w14:paraId="2E281A18">
      <w:pPr>
        <w:pStyle w:val="6"/>
        <w:rPr>
          <w:rFonts w:hint="eastAsia" w:ascii="仿宋" w:hAnsi="仿宋" w:eastAsia="仿宋" w:cs="仿宋"/>
          <w:sz w:val="24"/>
          <w:highlight w:val="none"/>
          <w:lang w:val="en-US" w:eastAsia="zh-CN"/>
        </w:rPr>
      </w:pPr>
    </w:p>
    <w:p w14:paraId="7BA4FBF8">
      <w:pPr>
        <w:pStyle w:val="6"/>
        <w:rPr>
          <w:rFonts w:hint="eastAsia" w:ascii="仿宋" w:hAnsi="仿宋" w:eastAsia="仿宋" w:cs="仿宋"/>
          <w:sz w:val="24"/>
          <w:highlight w:val="none"/>
          <w:lang w:val="en-US" w:eastAsia="zh-CN"/>
        </w:rPr>
      </w:pPr>
    </w:p>
    <w:p w14:paraId="64C94846">
      <w:pPr>
        <w:pStyle w:val="6"/>
        <w:rPr>
          <w:rFonts w:hint="eastAsia" w:ascii="仿宋" w:hAnsi="仿宋" w:eastAsia="仿宋" w:cs="仿宋"/>
          <w:sz w:val="24"/>
          <w:highlight w:val="none"/>
          <w:lang w:val="en-US" w:eastAsia="zh-CN"/>
        </w:rPr>
      </w:pPr>
    </w:p>
    <w:p w14:paraId="64522DFE">
      <w:pPr>
        <w:pStyle w:val="6"/>
        <w:rPr>
          <w:rFonts w:hint="eastAsia" w:ascii="仿宋" w:hAnsi="仿宋" w:eastAsia="仿宋" w:cs="仿宋"/>
          <w:sz w:val="24"/>
          <w:highlight w:val="none"/>
          <w:lang w:val="en-US" w:eastAsia="zh-CN"/>
        </w:rPr>
      </w:pPr>
    </w:p>
    <w:p w14:paraId="78D02FA8">
      <w:pPr>
        <w:pStyle w:val="6"/>
        <w:rPr>
          <w:rFonts w:hint="eastAsia" w:ascii="仿宋" w:hAnsi="仿宋" w:eastAsia="仿宋" w:cs="仿宋"/>
          <w:sz w:val="24"/>
          <w:highlight w:val="none"/>
          <w:lang w:val="en-US" w:eastAsia="zh-CN"/>
        </w:rPr>
      </w:pPr>
    </w:p>
    <w:p w14:paraId="3E87C4F6">
      <w:pPr>
        <w:pStyle w:val="6"/>
        <w:rPr>
          <w:rFonts w:hint="eastAsia" w:ascii="仿宋" w:hAnsi="仿宋" w:eastAsia="仿宋" w:cs="仿宋"/>
          <w:sz w:val="24"/>
          <w:highlight w:val="none"/>
          <w:lang w:val="en-US" w:eastAsia="zh-CN"/>
        </w:rPr>
      </w:pPr>
    </w:p>
    <w:p w14:paraId="4837992F">
      <w:pPr>
        <w:pStyle w:val="6"/>
        <w:rPr>
          <w:rFonts w:hint="eastAsia" w:ascii="仿宋" w:hAnsi="仿宋" w:eastAsia="仿宋" w:cs="仿宋"/>
          <w:sz w:val="24"/>
          <w:highlight w:val="none"/>
          <w:lang w:val="en-US" w:eastAsia="zh-CN"/>
        </w:rPr>
      </w:pPr>
    </w:p>
    <w:p w14:paraId="0ACF5357">
      <w:pPr>
        <w:pStyle w:val="6"/>
        <w:rPr>
          <w:rFonts w:hint="eastAsia" w:ascii="仿宋" w:hAnsi="仿宋" w:eastAsia="仿宋" w:cs="仿宋"/>
          <w:sz w:val="24"/>
          <w:highlight w:val="none"/>
          <w:lang w:val="en-US" w:eastAsia="zh-CN"/>
        </w:rPr>
      </w:pPr>
    </w:p>
    <w:p w14:paraId="4602E8A9">
      <w:pPr>
        <w:pStyle w:val="6"/>
        <w:rPr>
          <w:rFonts w:hint="eastAsia" w:ascii="仿宋" w:hAnsi="仿宋" w:eastAsia="仿宋" w:cs="仿宋"/>
          <w:sz w:val="24"/>
          <w:highlight w:val="none"/>
          <w:lang w:val="en-US" w:eastAsia="zh-CN"/>
        </w:rPr>
      </w:pPr>
    </w:p>
    <w:p w14:paraId="20772E00">
      <w:pPr>
        <w:pStyle w:val="6"/>
        <w:rPr>
          <w:rFonts w:hint="eastAsia" w:ascii="仿宋" w:hAnsi="仿宋" w:eastAsia="仿宋" w:cs="仿宋"/>
          <w:sz w:val="24"/>
          <w:highlight w:val="none"/>
          <w:lang w:val="en-US" w:eastAsia="zh-CN"/>
        </w:rPr>
      </w:pPr>
    </w:p>
    <w:p w14:paraId="6C88F8FA">
      <w:pPr>
        <w:pStyle w:val="6"/>
        <w:rPr>
          <w:rFonts w:hint="eastAsia" w:ascii="仿宋" w:hAnsi="仿宋" w:eastAsia="仿宋" w:cs="仿宋"/>
          <w:sz w:val="24"/>
          <w:highlight w:val="none"/>
          <w:lang w:val="en-US" w:eastAsia="zh-CN"/>
        </w:rPr>
      </w:pPr>
    </w:p>
    <w:p w14:paraId="68FA6161">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政府采购磋商响应人廉洁自律承诺书</w:t>
      </w:r>
    </w:p>
    <w:p w14:paraId="407ADD89">
      <w:pPr>
        <w:snapToGrid w:val="0"/>
        <w:spacing w:line="360" w:lineRule="auto"/>
        <w:rPr>
          <w:rFonts w:hint="eastAsia" w:ascii="仿宋" w:hAnsi="仿宋" w:eastAsia="仿宋" w:cs="仿宋"/>
          <w:sz w:val="24"/>
          <w:highlight w:val="none"/>
        </w:rPr>
      </w:pPr>
    </w:p>
    <w:p w14:paraId="6A915B6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1B8DE762">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项目磋商要求参加磋商。在这次磋商过程中和中标后，我们将严格遵守国家法律法规要求，并郑重承诺：</w:t>
      </w:r>
    </w:p>
    <w:p w14:paraId="11310275">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124B0BD0">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038727F5">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4D8EC108">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2D8E08CB">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066D3658">
      <w:pPr>
        <w:autoSpaceDE w:val="0"/>
        <w:autoSpaceDN w:val="0"/>
        <w:spacing w:line="336"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363DA207">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6CA363CE">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有权立即取消我单位磋商、中标或在建项目的建设资格，有权拒绝我单位在一定时期内进入你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36E6DAB9">
      <w:pPr>
        <w:autoSpaceDE w:val="0"/>
        <w:autoSpaceDN w:val="0"/>
        <w:spacing w:line="360" w:lineRule="auto"/>
        <w:ind w:left="2"/>
        <w:jc w:val="left"/>
        <w:rPr>
          <w:rFonts w:hint="eastAsia" w:ascii="仿宋" w:hAnsi="仿宋" w:eastAsia="仿宋" w:cs="仿宋"/>
          <w:kern w:val="0"/>
          <w:sz w:val="24"/>
          <w:highlight w:val="none"/>
          <w:lang w:val="zh-CN"/>
        </w:rPr>
      </w:pPr>
    </w:p>
    <w:p w14:paraId="5C55878D">
      <w:pPr>
        <w:autoSpaceDE w:val="0"/>
        <w:autoSpaceDN w:val="0"/>
        <w:spacing w:line="360" w:lineRule="auto"/>
        <w:ind w:left="2"/>
        <w:jc w:val="left"/>
        <w:rPr>
          <w:rFonts w:hint="eastAsia" w:ascii="仿宋" w:hAnsi="仿宋" w:eastAsia="仿宋" w:cs="仿宋"/>
          <w:kern w:val="0"/>
          <w:sz w:val="24"/>
          <w:highlight w:val="none"/>
          <w:lang w:val="zh-CN"/>
        </w:rPr>
      </w:pPr>
    </w:p>
    <w:p w14:paraId="705DC0E3">
      <w:pPr>
        <w:autoSpaceDE w:val="0"/>
        <w:autoSpaceDN w:val="0"/>
        <w:spacing w:line="360" w:lineRule="auto"/>
        <w:ind w:left="2"/>
        <w:jc w:val="left"/>
        <w:rPr>
          <w:rFonts w:hint="eastAsia" w:ascii="仿宋" w:hAnsi="仿宋" w:eastAsia="仿宋" w:cs="仿宋"/>
          <w:kern w:val="0"/>
          <w:sz w:val="24"/>
          <w:highlight w:val="none"/>
          <w:lang w:val="zh-CN"/>
        </w:rPr>
      </w:pPr>
    </w:p>
    <w:p w14:paraId="65FE7ADA">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1777AB82">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7C1D9A93">
      <w:pPr>
        <w:spacing w:line="360" w:lineRule="auto"/>
        <w:jc w:val="center"/>
        <w:rPr>
          <w:rFonts w:hint="eastAsia" w:ascii="仿宋" w:hAnsi="仿宋" w:eastAsia="仿宋" w:cs="仿宋"/>
          <w:b/>
          <w:bCs/>
          <w:sz w:val="24"/>
          <w:highlight w:val="none"/>
        </w:rPr>
      </w:pPr>
    </w:p>
    <w:p w14:paraId="2A3826C3">
      <w:pPr>
        <w:pStyle w:val="6"/>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2AB63565">
      <w:pPr>
        <w:pStyle w:val="6"/>
        <w:rPr>
          <w:rFonts w:hint="eastAsia" w:ascii="仿宋" w:hAnsi="仿宋" w:eastAsia="仿宋" w:cs="仿宋"/>
          <w:sz w:val="24"/>
          <w:highlight w:val="none"/>
        </w:rPr>
      </w:pPr>
    </w:p>
    <w:p w14:paraId="2DD86707">
      <w:pPr>
        <w:pStyle w:val="6"/>
        <w:rPr>
          <w:rFonts w:hint="eastAsia" w:ascii="仿宋" w:hAnsi="仿宋" w:eastAsia="仿宋" w:cs="仿宋"/>
          <w:sz w:val="24"/>
          <w:highlight w:val="none"/>
        </w:rPr>
      </w:pPr>
    </w:p>
    <w:p w14:paraId="03451DF8">
      <w:pPr>
        <w:pStyle w:val="6"/>
        <w:rPr>
          <w:rFonts w:hint="eastAsia" w:ascii="仿宋" w:hAnsi="仿宋" w:eastAsia="仿宋" w:cs="仿宋"/>
          <w:sz w:val="24"/>
          <w:highlight w:val="none"/>
        </w:rPr>
      </w:pPr>
    </w:p>
    <w:p w14:paraId="69257C26">
      <w:pPr>
        <w:pStyle w:val="6"/>
        <w:rPr>
          <w:rFonts w:hint="eastAsia" w:ascii="仿宋" w:hAnsi="仿宋" w:eastAsia="仿宋" w:cs="仿宋"/>
          <w:sz w:val="24"/>
          <w:highlight w:val="none"/>
        </w:rPr>
      </w:pPr>
    </w:p>
    <w:p w14:paraId="16E51933">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5FDE69A0">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14"/>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0D63F6A0">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5AAE9FD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241B5C8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08C5BA0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079BA31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71CB8F5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6B123E7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00BC06A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2ECCAA1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7D5496D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0CD697A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757FCBDC">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48E20848">
            <w:pPr>
              <w:autoSpaceDE w:val="0"/>
              <w:autoSpaceDN w:val="0"/>
              <w:spacing w:line="360" w:lineRule="auto"/>
              <w:rPr>
                <w:rFonts w:ascii="仿宋_GB2312" w:hAnsi="仿宋_GB2312" w:eastAsia="仿宋_GB2312" w:cs="仿宋_GB2312"/>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660146D0">
            <w:pPr>
              <w:autoSpaceDE w:val="0"/>
              <w:autoSpaceDN w:val="0"/>
              <w:spacing w:line="360" w:lineRule="auto"/>
              <w:rPr>
                <w:rFonts w:ascii="仿宋_GB2312" w:hAnsi="仿宋_GB2312" w:eastAsia="仿宋_GB2312" w:cs="仿宋_GB2312"/>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18CDF6D">
            <w:pPr>
              <w:autoSpaceDE w:val="0"/>
              <w:autoSpaceDN w:val="0"/>
              <w:spacing w:line="360" w:lineRule="auto"/>
              <w:rPr>
                <w:rFonts w:ascii="仿宋_GB2312" w:hAnsi="仿宋_GB2312" w:eastAsia="仿宋_GB2312" w:cs="仿宋_GB2312"/>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393EE1FD">
            <w:pPr>
              <w:autoSpaceDE w:val="0"/>
              <w:autoSpaceDN w:val="0"/>
              <w:spacing w:line="360" w:lineRule="auto"/>
              <w:rPr>
                <w:rFonts w:ascii="仿宋_GB2312" w:hAnsi="仿宋_GB2312" w:eastAsia="仿宋_GB2312" w:cs="仿宋_GB2312"/>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13B7C316">
            <w:pPr>
              <w:autoSpaceDE w:val="0"/>
              <w:autoSpaceDN w:val="0"/>
              <w:spacing w:line="360" w:lineRule="auto"/>
              <w:rPr>
                <w:rFonts w:ascii="仿宋_GB2312" w:hAnsi="仿宋_GB2312" w:eastAsia="仿宋_GB2312" w:cs="仿宋_GB2312"/>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23897C59">
            <w:pPr>
              <w:autoSpaceDE w:val="0"/>
              <w:autoSpaceDN w:val="0"/>
              <w:spacing w:line="360" w:lineRule="auto"/>
              <w:rPr>
                <w:rFonts w:ascii="仿宋_GB2312" w:hAnsi="仿宋_GB2312" w:eastAsia="仿宋_GB2312" w:cs="仿宋_GB2312"/>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61913145">
            <w:pPr>
              <w:autoSpaceDE w:val="0"/>
              <w:autoSpaceDN w:val="0"/>
              <w:spacing w:line="360" w:lineRule="auto"/>
              <w:rPr>
                <w:rFonts w:ascii="仿宋_GB2312" w:hAnsi="仿宋_GB2312" w:eastAsia="仿宋_GB2312" w:cs="仿宋_GB2312"/>
                <w:sz w:val="24"/>
                <w:highlight w:val="none"/>
              </w:rPr>
            </w:pPr>
          </w:p>
        </w:tc>
      </w:tr>
      <w:tr w14:paraId="5BABCFC3">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3FFA2880">
            <w:pPr>
              <w:autoSpaceDE w:val="0"/>
              <w:autoSpaceDN w:val="0"/>
              <w:spacing w:line="360" w:lineRule="auto"/>
              <w:rPr>
                <w:rFonts w:ascii="仿宋_GB2312" w:hAnsi="仿宋_GB2312" w:eastAsia="仿宋_GB2312" w:cs="仿宋_GB2312"/>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25862B84">
            <w:pPr>
              <w:autoSpaceDE w:val="0"/>
              <w:autoSpaceDN w:val="0"/>
              <w:spacing w:line="360" w:lineRule="auto"/>
              <w:rPr>
                <w:rFonts w:ascii="仿宋_GB2312" w:hAnsi="仿宋_GB2312" w:eastAsia="仿宋_GB2312" w:cs="仿宋_GB2312"/>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2F2C8FF4">
            <w:pPr>
              <w:autoSpaceDE w:val="0"/>
              <w:autoSpaceDN w:val="0"/>
              <w:spacing w:line="360" w:lineRule="auto"/>
              <w:rPr>
                <w:rFonts w:ascii="仿宋_GB2312" w:hAnsi="仿宋_GB2312" w:eastAsia="仿宋_GB2312" w:cs="仿宋_GB2312"/>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6D193D1F">
            <w:pPr>
              <w:autoSpaceDE w:val="0"/>
              <w:autoSpaceDN w:val="0"/>
              <w:spacing w:line="360" w:lineRule="auto"/>
              <w:rPr>
                <w:rFonts w:ascii="仿宋_GB2312" w:hAnsi="仿宋_GB2312" w:eastAsia="仿宋_GB2312" w:cs="仿宋_GB2312"/>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6974E0D6">
            <w:pPr>
              <w:autoSpaceDE w:val="0"/>
              <w:autoSpaceDN w:val="0"/>
              <w:spacing w:line="360" w:lineRule="auto"/>
              <w:rPr>
                <w:rFonts w:ascii="仿宋_GB2312" w:hAnsi="仿宋_GB2312" w:eastAsia="仿宋_GB2312" w:cs="仿宋_GB2312"/>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2AF5774F">
            <w:pPr>
              <w:autoSpaceDE w:val="0"/>
              <w:autoSpaceDN w:val="0"/>
              <w:spacing w:line="360" w:lineRule="auto"/>
              <w:rPr>
                <w:rFonts w:ascii="仿宋_GB2312" w:hAnsi="仿宋_GB2312" w:eastAsia="仿宋_GB2312" w:cs="仿宋_GB2312"/>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1BB4DF3C">
            <w:pPr>
              <w:autoSpaceDE w:val="0"/>
              <w:autoSpaceDN w:val="0"/>
              <w:spacing w:line="360" w:lineRule="auto"/>
              <w:rPr>
                <w:rFonts w:ascii="仿宋_GB2312" w:hAnsi="仿宋_GB2312" w:eastAsia="仿宋_GB2312" w:cs="仿宋_GB2312"/>
                <w:sz w:val="24"/>
                <w:highlight w:val="none"/>
              </w:rPr>
            </w:pPr>
          </w:p>
        </w:tc>
      </w:tr>
      <w:tr w14:paraId="1B5EC5EB">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0FCE6894">
            <w:pPr>
              <w:autoSpaceDE w:val="0"/>
              <w:autoSpaceDN w:val="0"/>
              <w:spacing w:line="360" w:lineRule="auto"/>
              <w:rPr>
                <w:rFonts w:ascii="仿宋_GB2312" w:hAnsi="仿宋_GB2312" w:eastAsia="仿宋_GB2312" w:cs="仿宋_GB2312"/>
                <w:sz w:val="24"/>
                <w:highlight w:val="none"/>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526A98E6">
            <w:pPr>
              <w:autoSpaceDE w:val="0"/>
              <w:autoSpaceDN w:val="0"/>
              <w:spacing w:line="360" w:lineRule="auto"/>
              <w:rPr>
                <w:rFonts w:ascii="仿宋_GB2312" w:hAnsi="仿宋_GB2312" w:eastAsia="仿宋_GB2312" w:cs="仿宋_GB2312"/>
                <w:sz w:val="24"/>
                <w:highlight w:val="none"/>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074F4AA0">
            <w:pPr>
              <w:autoSpaceDE w:val="0"/>
              <w:autoSpaceDN w:val="0"/>
              <w:spacing w:line="360" w:lineRule="auto"/>
              <w:rPr>
                <w:rFonts w:ascii="仿宋_GB2312" w:hAnsi="仿宋_GB2312" w:eastAsia="仿宋_GB2312" w:cs="仿宋_GB2312"/>
                <w:sz w:val="24"/>
                <w:highlight w:val="none"/>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143A98A8">
            <w:pPr>
              <w:autoSpaceDE w:val="0"/>
              <w:autoSpaceDN w:val="0"/>
              <w:spacing w:line="360" w:lineRule="auto"/>
              <w:rPr>
                <w:rFonts w:ascii="仿宋_GB2312" w:hAnsi="仿宋_GB2312" w:eastAsia="仿宋_GB2312" w:cs="仿宋_GB2312"/>
                <w:sz w:val="24"/>
                <w:highlight w:val="none"/>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B951B58">
            <w:pPr>
              <w:autoSpaceDE w:val="0"/>
              <w:autoSpaceDN w:val="0"/>
              <w:spacing w:line="360" w:lineRule="auto"/>
              <w:rPr>
                <w:rFonts w:ascii="仿宋_GB2312" w:hAnsi="仿宋_GB2312" w:eastAsia="仿宋_GB2312" w:cs="仿宋_GB2312"/>
                <w:sz w:val="24"/>
                <w:highlight w:val="none"/>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7E52C734">
            <w:pPr>
              <w:autoSpaceDE w:val="0"/>
              <w:autoSpaceDN w:val="0"/>
              <w:spacing w:line="360" w:lineRule="auto"/>
              <w:rPr>
                <w:rFonts w:ascii="仿宋_GB2312" w:hAnsi="仿宋_GB2312" w:eastAsia="仿宋_GB2312" w:cs="仿宋_GB2312"/>
                <w:sz w:val="24"/>
                <w:highlight w:val="none"/>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4E4A23C6">
            <w:pPr>
              <w:autoSpaceDE w:val="0"/>
              <w:autoSpaceDN w:val="0"/>
              <w:spacing w:line="360" w:lineRule="auto"/>
              <w:rPr>
                <w:rFonts w:ascii="仿宋_GB2312" w:hAnsi="仿宋_GB2312" w:eastAsia="仿宋_GB2312" w:cs="仿宋_GB2312"/>
                <w:sz w:val="24"/>
                <w:highlight w:val="none"/>
              </w:rPr>
            </w:pPr>
          </w:p>
        </w:tc>
      </w:tr>
    </w:tbl>
    <w:p w14:paraId="209EDFD8">
      <w:pPr>
        <w:autoSpaceDE w:val="0"/>
        <w:autoSpaceDN w:val="0"/>
        <w:spacing w:line="360" w:lineRule="auto"/>
        <w:rPr>
          <w:rFonts w:hint="eastAsia" w:ascii="仿宋_GB2312" w:hAnsi="仿宋_GB2312" w:eastAsia="仿宋_GB2312" w:cs="仿宋_GB2312"/>
          <w:b/>
          <w:sz w:val="24"/>
          <w:highlight w:val="none"/>
        </w:rPr>
      </w:pPr>
    </w:p>
    <w:p w14:paraId="2B98959C">
      <w:pPr>
        <w:autoSpaceDE w:val="0"/>
        <w:autoSpaceDN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r>
        <w:rPr>
          <w:rFonts w:hint="eastAsia" w:ascii="仿宋_GB2312" w:hAnsi="仿宋_GB2312" w:eastAsia="仿宋_GB2312" w:cs="仿宋_GB2312"/>
          <w:b/>
          <w:sz w:val="24"/>
          <w:highlight w:val="none"/>
          <w:lang w:eastAsia="zh-CN"/>
        </w:rPr>
        <w:t>磋商响应人</w:t>
      </w:r>
      <w:r>
        <w:rPr>
          <w:rFonts w:hint="eastAsia" w:ascii="仿宋_GB2312" w:hAnsi="仿宋_GB2312" w:eastAsia="仿宋_GB2312" w:cs="仿宋_GB2312"/>
          <w:b/>
          <w:sz w:val="24"/>
          <w:highlight w:val="none"/>
        </w:rPr>
        <w:t>可按上述的格式自行编制，须随表提交相应的合同复印件和用户单位验收证明并注明页码。</w:t>
      </w:r>
    </w:p>
    <w:p w14:paraId="55176E77">
      <w:pPr>
        <w:autoSpaceDE w:val="0"/>
        <w:autoSpaceDN w:val="0"/>
        <w:spacing w:line="360" w:lineRule="auto"/>
        <w:rPr>
          <w:rFonts w:ascii="仿宋_GB2312" w:hAnsi="仿宋_GB2312" w:eastAsia="仿宋_GB2312" w:cs="仿宋_GB2312"/>
          <w:b/>
          <w:sz w:val="24"/>
          <w:highlight w:val="none"/>
        </w:rPr>
      </w:pPr>
    </w:p>
    <w:p w14:paraId="6409B62D">
      <w:pPr>
        <w:autoSpaceDE w:val="0"/>
        <w:autoSpaceDN w:val="0"/>
        <w:spacing w:line="360" w:lineRule="auto"/>
        <w:rPr>
          <w:rFonts w:ascii="仿宋_GB2312" w:hAnsi="仿宋_GB2312" w:eastAsia="仿宋_GB2312" w:cs="仿宋_GB2312"/>
          <w:sz w:val="24"/>
          <w:highlight w:val="none"/>
        </w:rPr>
      </w:pPr>
    </w:p>
    <w:p w14:paraId="3835A0A4">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15962B1A">
      <w:pPr>
        <w:spacing w:line="360" w:lineRule="auto"/>
        <w:ind w:left="4620" w:leftChars="2200"/>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1C6991B4">
      <w:pPr>
        <w:spacing w:line="360" w:lineRule="auto"/>
        <w:jc w:val="both"/>
        <w:rPr>
          <w:rFonts w:hint="eastAsia" w:ascii="仿宋" w:hAnsi="仿宋" w:eastAsia="仿宋" w:cs="仿宋"/>
          <w:b/>
          <w:bCs/>
          <w:sz w:val="24"/>
          <w:highlight w:val="none"/>
          <w:lang w:val="en-US" w:eastAsia="zh-CN"/>
        </w:rPr>
      </w:pPr>
    </w:p>
    <w:p w14:paraId="370F589D">
      <w:pPr>
        <w:pStyle w:val="6"/>
        <w:rPr>
          <w:rFonts w:hint="eastAsia" w:ascii="仿宋" w:hAnsi="仿宋" w:eastAsia="仿宋" w:cs="仿宋"/>
          <w:b/>
          <w:bCs/>
          <w:sz w:val="24"/>
          <w:highlight w:val="none"/>
          <w:lang w:val="en-US" w:eastAsia="zh-CN"/>
        </w:rPr>
      </w:pPr>
    </w:p>
    <w:p w14:paraId="2021368D">
      <w:pPr>
        <w:pStyle w:val="6"/>
        <w:rPr>
          <w:rFonts w:hint="eastAsia" w:ascii="仿宋" w:hAnsi="仿宋" w:eastAsia="仿宋" w:cs="仿宋"/>
          <w:b/>
          <w:bCs/>
          <w:sz w:val="24"/>
          <w:highlight w:val="none"/>
          <w:lang w:val="en-US" w:eastAsia="zh-CN"/>
        </w:rPr>
      </w:pPr>
    </w:p>
    <w:p w14:paraId="0D44EAD8">
      <w:pPr>
        <w:pStyle w:val="6"/>
        <w:rPr>
          <w:rFonts w:hint="eastAsia" w:ascii="仿宋" w:hAnsi="仿宋" w:eastAsia="仿宋" w:cs="仿宋"/>
          <w:b/>
          <w:bCs/>
          <w:sz w:val="24"/>
          <w:highlight w:val="none"/>
          <w:lang w:val="en-US" w:eastAsia="zh-CN"/>
        </w:rPr>
      </w:pPr>
    </w:p>
    <w:p w14:paraId="69E54FD0">
      <w:pPr>
        <w:pStyle w:val="6"/>
        <w:rPr>
          <w:rFonts w:hint="eastAsia" w:ascii="仿宋" w:hAnsi="仿宋" w:eastAsia="仿宋" w:cs="仿宋"/>
          <w:b/>
          <w:bCs/>
          <w:sz w:val="24"/>
          <w:highlight w:val="none"/>
          <w:lang w:val="en-US" w:eastAsia="zh-CN"/>
        </w:rPr>
      </w:pPr>
    </w:p>
    <w:p w14:paraId="773EA789">
      <w:pPr>
        <w:pStyle w:val="6"/>
        <w:rPr>
          <w:rFonts w:hint="eastAsia" w:ascii="仿宋" w:hAnsi="仿宋" w:eastAsia="仿宋" w:cs="仿宋"/>
          <w:b/>
          <w:bCs/>
          <w:sz w:val="24"/>
          <w:highlight w:val="none"/>
          <w:lang w:val="en-US" w:eastAsia="zh-CN"/>
        </w:rPr>
      </w:pPr>
    </w:p>
    <w:p w14:paraId="01CE93C6">
      <w:pPr>
        <w:pStyle w:val="6"/>
        <w:rPr>
          <w:rFonts w:hint="eastAsia" w:ascii="仿宋" w:hAnsi="仿宋" w:eastAsia="仿宋" w:cs="仿宋"/>
          <w:b/>
          <w:bCs/>
          <w:sz w:val="24"/>
          <w:highlight w:val="none"/>
          <w:lang w:val="en-US" w:eastAsia="zh-CN"/>
        </w:rPr>
      </w:pPr>
    </w:p>
    <w:p w14:paraId="48E83917">
      <w:pPr>
        <w:pStyle w:val="6"/>
        <w:rPr>
          <w:rFonts w:hint="eastAsia" w:ascii="仿宋" w:hAnsi="仿宋" w:eastAsia="仿宋" w:cs="仿宋"/>
          <w:b/>
          <w:bCs/>
          <w:sz w:val="24"/>
          <w:highlight w:val="none"/>
          <w:lang w:val="en-US" w:eastAsia="zh-CN"/>
        </w:rPr>
      </w:pPr>
    </w:p>
    <w:p w14:paraId="011E2E4C">
      <w:pPr>
        <w:pStyle w:val="6"/>
        <w:rPr>
          <w:rFonts w:hint="eastAsia" w:ascii="仿宋" w:hAnsi="仿宋" w:eastAsia="仿宋" w:cs="仿宋"/>
          <w:b/>
          <w:bCs/>
          <w:sz w:val="24"/>
          <w:highlight w:val="none"/>
          <w:lang w:val="en-US" w:eastAsia="zh-CN"/>
        </w:rPr>
      </w:pPr>
    </w:p>
    <w:p w14:paraId="39543834">
      <w:pPr>
        <w:pStyle w:val="6"/>
        <w:rPr>
          <w:rFonts w:hint="eastAsia" w:ascii="仿宋" w:hAnsi="仿宋" w:eastAsia="仿宋" w:cs="仿宋"/>
          <w:b/>
          <w:bCs/>
          <w:sz w:val="24"/>
          <w:highlight w:val="none"/>
          <w:lang w:val="en-US" w:eastAsia="zh-CN"/>
        </w:rPr>
      </w:pPr>
    </w:p>
    <w:p w14:paraId="45897668">
      <w:pPr>
        <w:pStyle w:val="6"/>
        <w:rPr>
          <w:rFonts w:hint="eastAsia" w:ascii="仿宋" w:hAnsi="仿宋" w:eastAsia="仿宋" w:cs="仿宋"/>
          <w:b/>
          <w:bCs/>
          <w:sz w:val="24"/>
          <w:highlight w:val="none"/>
          <w:lang w:val="en-US" w:eastAsia="zh-CN"/>
        </w:rPr>
      </w:pPr>
    </w:p>
    <w:p w14:paraId="55E7D3A0">
      <w:pPr>
        <w:pStyle w:val="6"/>
        <w:rPr>
          <w:rFonts w:hint="eastAsia" w:ascii="仿宋" w:hAnsi="仿宋" w:eastAsia="仿宋" w:cs="仿宋"/>
          <w:b/>
          <w:bCs/>
          <w:sz w:val="24"/>
          <w:highlight w:val="none"/>
          <w:lang w:val="en-US" w:eastAsia="zh-CN"/>
        </w:rPr>
      </w:pPr>
    </w:p>
    <w:p w14:paraId="053A9F29">
      <w:pPr>
        <w:pageBreakBefore/>
        <w:spacing w:line="360" w:lineRule="auto"/>
        <w:jc w:val="center"/>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bCs/>
          <w:sz w:val="32"/>
          <w:szCs w:val="32"/>
          <w:highlight w:val="none"/>
          <w:lang w:val="en-US" w:eastAsia="zh-CN"/>
        </w:rPr>
        <w:t>技术</w:t>
      </w:r>
      <w:r>
        <w:rPr>
          <w:rFonts w:hint="eastAsia" w:ascii="仿宋_GB2312" w:hAnsi="仿宋_GB2312" w:eastAsia="仿宋_GB2312" w:cs="仿宋_GB2312"/>
          <w:b/>
          <w:bCs/>
          <w:sz w:val="32"/>
          <w:szCs w:val="32"/>
          <w:highlight w:val="none"/>
          <w:lang w:eastAsia="zh-CN"/>
        </w:rPr>
        <w:t>服务解决方案</w:t>
      </w:r>
    </w:p>
    <w:p w14:paraId="6FB7B25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磋商文件</w:t>
      </w:r>
      <w:r>
        <w:rPr>
          <w:rFonts w:hint="eastAsia" w:ascii="仿宋_GB2312" w:hAnsi="仿宋_GB2312" w:eastAsia="仿宋_GB2312" w:cs="仿宋_GB2312"/>
          <w:sz w:val="24"/>
          <w:highlight w:val="none"/>
        </w:rPr>
        <w:t>要求编制）</w:t>
      </w:r>
    </w:p>
    <w:p w14:paraId="0EBB44C7">
      <w:pPr>
        <w:spacing w:line="360" w:lineRule="auto"/>
        <w:jc w:val="center"/>
        <w:rPr>
          <w:rFonts w:ascii="仿宋_GB2312" w:hAnsi="仿宋_GB2312" w:eastAsia="仿宋_GB2312" w:cs="仿宋_GB2312"/>
          <w:sz w:val="24"/>
          <w:highlight w:val="none"/>
        </w:rPr>
      </w:pPr>
    </w:p>
    <w:p w14:paraId="4DDFAA80">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eastAsia="zh-CN"/>
        </w:rPr>
        <w:t>磋商</w:t>
      </w:r>
      <w:r>
        <w:rPr>
          <w:rFonts w:hint="eastAsia" w:ascii="仿宋_GB2312" w:hAnsi="仿宋_GB2312" w:eastAsia="仿宋_GB2312" w:cs="仿宋_GB2312"/>
          <w:b/>
          <w:sz w:val="32"/>
          <w:szCs w:val="32"/>
          <w:highlight w:val="none"/>
          <w:lang w:val="en-US" w:eastAsia="zh-CN"/>
        </w:rPr>
        <w:t>服务</w:t>
      </w:r>
      <w:r>
        <w:rPr>
          <w:rFonts w:hint="eastAsia" w:ascii="仿宋_GB2312" w:hAnsi="仿宋_GB2312" w:eastAsia="仿宋_GB2312" w:cs="仿宋_GB2312"/>
          <w:b/>
          <w:sz w:val="32"/>
          <w:szCs w:val="32"/>
          <w:highlight w:val="none"/>
        </w:rPr>
        <w:t>配置清单</w:t>
      </w:r>
    </w:p>
    <w:tbl>
      <w:tblPr>
        <w:tblStyle w:val="1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285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43E03DDA">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noWrap w:val="0"/>
            <w:vAlign w:val="center"/>
          </w:tcPr>
          <w:p w14:paraId="2FC4DC1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lang w:val="en-US" w:eastAsia="zh-CN"/>
              </w:rPr>
              <w:t>服务</w:t>
            </w:r>
            <w:r>
              <w:rPr>
                <w:rFonts w:hint="eastAsia" w:ascii="仿宋_GB2312" w:hAnsi="仿宋_GB2312" w:eastAsia="仿宋_GB2312" w:cs="仿宋_GB2312"/>
                <w:b/>
                <w:sz w:val="24"/>
                <w:highlight w:val="none"/>
              </w:rPr>
              <w:t>名称</w:t>
            </w:r>
          </w:p>
        </w:tc>
        <w:tc>
          <w:tcPr>
            <w:tcW w:w="2160" w:type="dxa"/>
            <w:noWrap w:val="0"/>
            <w:vAlign w:val="center"/>
          </w:tcPr>
          <w:p w14:paraId="468C639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lang w:eastAsia="zh-CN"/>
              </w:rPr>
              <w:t>磋商</w:t>
            </w:r>
            <w:r>
              <w:rPr>
                <w:rFonts w:hint="eastAsia" w:ascii="仿宋_GB2312" w:hAnsi="仿宋_GB2312" w:eastAsia="仿宋_GB2312" w:cs="仿宋_GB2312"/>
                <w:b/>
                <w:sz w:val="24"/>
                <w:highlight w:val="none"/>
              </w:rPr>
              <w:t>品牌及型号</w:t>
            </w:r>
          </w:p>
        </w:tc>
        <w:tc>
          <w:tcPr>
            <w:tcW w:w="2340" w:type="dxa"/>
            <w:noWrap w:val="0"/>
            <w:vAlign w:val="center"/>
          </w:tcPr>
          <w:p w14:paraId="6E5BBB0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lang w:val="en-US" w:eastAsia="zh-CN"/>
              </w:rPr>
              <w:t>服务</w:t>
            </w:r>
            <w:r>
              <w:rPr>
                <w:rFonts w:hint="eastAsia" w:ascii="仿宋_GB2312" w:hAnsi="仿宋_GB2312" w:eastAsia="仿宋_GB2312" w:cs="仿宋_GB2312"/>
                <w:b/>
                <w:sz w:val="24"/>
                <w:highlight w:val="none"/>
              </w:rPr>
              <w:t>配置详细说明</w:t>
            </w:r>
          </w:p>
        </w:tc>
        <w:tc>
          <w:tcPr>
            <w:tcW w:w="1080" w:type="dxa"/>
            <w:noWrap w:val="0"/>
            <w:vAlign w:val="center"/>
          </w:tcPr>
          <w:p w14:paraId="65F7AD1A">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noWrap w:val="0"/>
            <w:vAlign w:val="center"/>
          </w:tcPr>
          <w:p w14:paraId="28DD5CC4">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117C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25F5FEE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noWrap w:val="0"/>
            <w:vAlign w:val="center"/>
          </w:tcPr>
          <w:p w14:paraId="6A4944ED">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65505498">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35398DA0">
            <w:pPr>
              <w:spacing w:line="360" w:lineRule="auto"/>
              <w:jc w:val="center"/>
              <w:rPr>
                <w:rFonts w:ascii="仿宋_GB2312" w:hAnsi="仿宋_GB2312" w:eastAsia="仿宋_GB2312" w:cs="仿宋_GB2312"/>
                <w:sz w:val="24"/>
                <w:highlight w:val="none"/>
              </w:rPr>
            </w:pPr>
          </w:p>
        </w:tc>
        <w:tc>
          <w:tcPr>
            <w:tcW w:w="1080" w:type="dxa"/>
            <w:noWrap w:val="0"/>
            <w:vAlign w:val="center"/>
          </w:tcPr>
          <w:p w14:paraId="5547360D">
            <w:pPr>
              <w:spacing w:line="360" w:lineRule="auto"/>
              <w:jc w:val="center"/>
              <w:rPr>
                <w:rFonts w:ascii="仿宋_GB2312" w:hAnsi="仿宋_GB2312" w:eastAsia="仿宋_GB2312" w:cs="仿宋_GB2312"/>
                <w:sz w:val="24"/>
                <w:highlight w:val="none"/>
              </w:rPr>
            </w:pPr>
          </w:p>
        </w:tc>
        <w:tc>
          <w:tcPr>
            <w:tcW w:w="1332" w:type="dxa"/>
            <w:noWrap w:val="0"/>
            <w:vAlign w:val="center"/>
          </w:tcPr>
          <w:p w14:paraId="71A022F6">
            <w:pPr>
              <w:spacing w:line="360" w:lineRule="auto"/>
              <w:jc w:val="center"/>
              <w:rPr>
                <w:rFonts w:ascii="仿宋_GB2312" w:hAnsi="仿宋_GB2312" w:eastAsia="仿宋_GB2312" w:cs="仿宋_GB2312"/>
                <w:sz w:val="24"/>
                <w:highlight w:val="none"/>
              </w:rPr>
            </w:pPr>
          </w:p>
        </w:tc>
      </w:tr>
      <w:tr w14:paraId="313F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D1B1410">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noWrap w:val="0"/>
            <w:vAlign w:val="center"/>
          </w:tcPr>
          <w:p w14:paraId="09A91CC7">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455F8E7C">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1AF3D3C8">
            <w:pPr>
              <w:spacing w:line="360" w:lineRule="auto"/>
              <w:jc w:val="center"/>
              <w:rPr>
                <w:rFonts w:ascii="仿宋_GB2312" w:hAnsi="仿宋_GB2312" w:eastAsia="仿宋_GB2312" w:cs="仿宋_GB2312"/>
                <w:sz w:val="24"/>
                <w:highlight w:val="none"/>
              </w:rPr>
            </w:pPr>
          </w:p>
        </w:tc>
        <w:tc>
          <w:tcPr>
            <w:tcW w:w="1080" w:type="dxa"/>
            <w:noWrap w:val="0"/>
            <w:vAlign w:val="center"/>
          </w:tcPr>
          <w:p w14:paraId="59B690CF">
            <w:pPr>
              <w:spacing w:line="360" w:lineRule="auto"/>
              <w:jc w:val="center"/>
              <w:rPr>
                <w:rFonts w:ascii="仿宋_GB2312" w:hAnsi="仿宋_GB2312" w:eastAsia="仿宋_GB2312" w:cs="仿宋_GB2312"/>
                <w:sz w:val="24"/>
                <w:highlight w:val="none"/>
              </w:rPr>
            </w:pPr>
          </w:p>
        </w:tc>
        <w:tc>
          <w:tcPr>
            <w:tcW w:w="1332" w:type="dxa"/>
            <w:noWrap w:val="0"/>
            <w:vAlign w:val="center"/>
          </w:tcPr>
          <w:p w14:paraId="6C4F83B6">
            <w:pPr>
              <w:spacing w:line="360" w:lineRule="auto"/>
              <w:jc w:val="center"/>
              <w:rPr>
                <w:rFonts w:ascii="仿宋_GB2312" w:hAnsi="仿宋_GB2312" w:eastAsia="仿宋_GB2312" w:cs="仿宋_GB2312"/>
                <w:sz w:val="24"/>
                <w:highlight w:val="none"/>
              </w:rPr>
            </w:pPr>
          </w:p>
        </w:tc>
      </w:tr>
      <w:tr w14:paraId="6A9B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97CBD0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noWrap w:val="0"/>
            <w:vAlign w:val="center"/>
          </w:tcPr>
          <w:p w14:paraId="467A9233">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2A037D72">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5AEA52C0">
            <w:pPr>
              <w:spacing w:line="360" w:lineRule="auto"/>
              <w:jc w:val="center"/>
              <w:rPr>
                <w:rFonts w:ascii="仿宋_GB2312" w:hAnsi="仿宋_GB2312" w:eastAsia="仿宋_GB2312" w:cs="仿宋_GB2312"/>
                <w:sz w:val="24"/>
                <w:highlight w:val="none"/>
              </w:rPr>
            </w:pPr>
          </w:p>
        </w:tc>
        <w:tc>
          <w:tcPr>
            <w:tcW w:w="1080" w:type="dxa"/>
            <w:noWrap w:val="0"/>
            <w:vAlign w:val="center"/>
          </w:tcPr>
          <w:p w14:paraId="2967A1A8">
            <w:pPr>
              <w:spacing w:line="360" w:lineRule="auto"/>
              <w:jc w:val="center"/>
              <w:rPr>
                <w:rFonts w:ascii="仿宋_GB2312" w:hAnsi="仿宋_GB2312" w:eastAsia="仿宋_GB2312" w:cs="仿宋_GB2312"/>
                <w:sz w:val="24"/>
                <w:highlight w:val="none"/>
              </w:rPr>
            </w:pPr>
          </w:p>
        </w:tc>
        <w:tc>
          <w:tcPr>
            <w:tcW w:w="1332" w:type="dxa"/>
            <w:noWrap w:val="0"/>
            <w:vAlign w:val="center"/>
          </w:tcPr>
          <w:p w14:paraId="643609A7">
            <w:pPr>
              <w:spacing w:line="360" w:lineRule="auto"/>
              <w:jc w:val="center"/>
              <w:rPr>
                <w:rFonts w:ascii="仿宋_GB2312" w:hAnsi="仿宋_GB2312" w:eastAsia="仿宋_GB2312" w:cs="仿宋_GB2312"/>
                <w:sz w:val="24"/>
                <w:highlight w:val="none"/>
              </w:rPr>
            </w:pPr>
          </w:p>
        </w:tc>
      </w:tr>
      <w:tr w14:paraId="3AAF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0B9AE83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noWrap w:val="0"/>
            <w:vAlign w:val="center"/>
          </w:tcPr>
          <w:p w14:paraId="1ED07C69">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5F36F5E9">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5C0357EC">
            <w:pPr>
              <w:spacing w:line="360" w:lineRule="auto"/>
              <w:jc w:val="center"/>
              <w:rPr>
                <w:rFonts w:ascii="仿宋_GB2312" w:hAnsi="仿宋_GB2312" w:eastAsia="仿宋_GB2312" w:cs="仿宋_GB2312"/>
                <w:sz w:val="24"/>
                <w:highlight w:val="none"/>
              </w:rPr>
            </w:pPr>
          </w:p>
        </w:tc>
        <w:tc>
          <w:tcPr>
            <w:tcW w:w="1080" w:type="dxa"/>
            <w:noWrap w:val="0"/>
            <w:vAlign w:val="center"/>
          </w:tcPr>
          <w:p w14:paraId="72F853F3">
            <w:pPr>
              <w:spacing w:line="360" w:lineRule="auto"/>
              <w:jc w:val="center"/>
              <w:rPr>
                <w:rFonts w:ascii="仿宋_GB2312" w:hAnsi="仿宋_GB2312" w:eastAsia="仿宋_GB2312" w:cs="仿宋_GB2312"/>
                <w:sz w:val="24"/>
                <w:highlight w:val="none"/>
              </w:rPr>
            </w:pPr>
          </w:p>
        </w:tc>
        <w:tc>
          <w:tcPr>
            <w:tcW w:w="1332" w:type="dxa"/>
            <w:noWrap w:val="0"/>
            <w:vAlign w:val="center"/>
          </w:tcPr>
          <w:p w14:paraId="4D8DBDB7">
            <w:pPr>
              <w:spacing w:line="360" w:lineRule="auto"/>
              <w:jc w:val="center"/>
              <w:rPr>
                <w:rFonts w:ascii="仿宋_GB2312" w:hAnsi="仿宋_GB2312" w:eastAsia="仿宋_GB2312" w:cs="仿宋_GB2312"/>
                <w:sz w:val="24"/>
                <w:highlight w:val="none"/>
              </w:rPr>
            </w:pPr>
          </w:p>
        </w:tc>
      </w:tr>
      <w:tr w14:paraId="3D77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78F8FB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noWrap w:val="0"/>
            <w:vAlign w:val="center"/>
          </w:tcPr>
          <w:p w14:paraId="15A4F386">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14:paraId="2DEBAF22">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14:paraId="2FAFC5BD">
            <w:pPr>
              <w:spacing w:line="360" w:lineRule="auto"/>
              <w:jc w:val="center"/>
              <w:rPr>
                <w:rFonts w:ascii="仿宋_GB2312" w:hAnsi="仿宋_GB2312" w:eastAsia="仿宋_GB2312" w:cs="仿宋_GB2312"/>
                <w:sz w:val="24"/>
                <w:highlight w:val="none"/>
              </w:rPr>
            </w:pPr>
          </w:p>
        </w:tc>
        <w:tc>
          <w:tcPr>
            <w:tcW w:w="1080" w:type="dxa"/>
            <w:noWrap w:val="0"/>
            <w:vAlign w:val="center"/>
          </w:tcPr>
          <w:p w14:paraId="0F5BDB35">
            <w:pPr>
              <w:spacing w:line="360" w:lineRule="auto"/>
              <w:jc w:val="center"/>
              <w:rPr>
                <w:rFonts w:ascii="仿宋_GB2312" w:hAnsi="仿宋_GB2312" w:eastAsia="仿宋_GB2312" w:cs="仿宋_GB2312"/>
                <w:sz w:val="24"/>
                <w:highlight w:val="none"/>
              </w:rPr>
            </w:pPr>
          </w:p>
        </w:tc>
        <w:tc>
          <w:tcPr>
            <w:tcW w:w="1332" w:type="dxa"/>
            <w:noWrap w:val="0"/>
            <w:vAlign w:val="center"/>
          </w:tcPr>
          <w:p w14:paraId="206EC27A">
            <w:pPr>
              <w:spacing w:line="360" w:lineRule="auto"/>
              <w:jc w:val="center"/>
              <w:rPr>
                <w:rFonts w:ascii="仿宋_GB2312" w:hAnsi="仿宋_GB2312" w:eastAsia="仿宋_GB2312" w:cs="仿宋_GB2312"/>
                <w:sz w:val="24"/>
                <w:highlight w:val="none"/>
              </w:rPr>
            </w:pPr>
          </w:p>
        </w:tc>
      </w:tr>
    </w:tbl>
    <w:p w14:paraId="6CA57A8E">
      <w:pPr>
        <w:autoSpaceDE w:val="0"/>
        <w:autoSpaceDN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w:t>
      </w:r>
      <w:r>
        <w:rPr>
          <w:rFonts w:hint="eastAsia" w:ascii="仿宋_GB2312" w:hAnsi="仿宋_GB2312" w:eastAsia="仿宋_GB2312" w:cs="仿宋_GB2312"/>
          <w:b/>
          <w:sz w:val="24"/>
          <w:highlight w:val="none"/>
          <w:lang w:eastAsia="zh-CN"/>
        </w:rPr>
        <w:t>磋商</w:t>
      </w:r>
      <w:r>
        <w:rPr>
          <w:rFonts w:hint="eastAsia" w:ascii="仿宋_GB2312" w:hAnsi="仿宋_GB2312" w:eastAsia="仿宋_GB2312" w:cs="仿宋_GB2312"/>
          <w:b/>
          <w:sz w:val="24"/>
          <w:highlight w:val="none"/>
        </w:rPr>
        <w:t>产品的技术参数证明材料（如官网截图、产品彩页、原厂技术说明等）。</w:t>
      </w:r>
    </w:p>
    <w:p w14:paraId="13E28E25">
      <w:pPr>
        <w:autoSpaceDE w:val="0"/>
        <w:autoSpaceDN w:val="0"/>
        <w:spacing w:line="360" w:lineRule="auto"/>
        <w:ind w:firstLine="506" w:firstLineChars="200"/>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w:t>
      </w:r>
      <w:r>
        <w:rPr>
          <w:rFonts w:hint="eastAsia" w:ascii="仿宋_GB2312" w:hAnsi="仿宋_GB2312" w:eastAsia="仿宋_GB2312" w:cs="仿宋_GB2312"/>
          <w:b/>
          <w:sz w:val="24"/>
          <w:highlight w:val="none"/>
          <w:lang w:eastAsia="zh-CN"/>
        </w:rPr>
        <w:t>磋商响应人</w:t>
      </w:r>
      <w:r>
        <w:rPr>
          <w:rFonts w:hint="eastAsia" w:ascii="仿宋_GB2312" w:hAnsi="仿宋_GB2312" w:eastAsia="仿宋_GB2312" w:cs="仿宋_GB2312"/>
          <w:b/>
          <w:sz w:val="24"/>
          <w:highlight w:val="none"/>
        </w:rPr>
        <w:t>提供的产品是环境标志产品，</w:t>
      </w:r>
      <w:r>
        <w:rPr>
          <w:rFonts w:hint="eastAsia" w:ascii="仿宋_GB2312" w:hAnsi="仿宋_GB2312" w:eastAsia="仿宋_GB2312" w:cs="仿宋_GB2312"/>
          <w:b/>
          <w:sz w:val="24"/>
          <w:highlight w:val="none"/>
          <w:lang w:eastAsia="zh-CN"/>
        </w:rPr>
        <w:t>磋商响应人</w:t>
      </w:r>
      <w:r>
        <w:rPr>
          <w:rFonts w:hint="eastAsia" w:ascii="仿宋_GB2312" w:hAnsi="仿宋_GB2312" w:eastAsia="仿宋_GB2312" w:cs="仿宋_GB2312"/>
          <w:b/>
          <w:sz w:val="24"/>
          <w:highlight w:val="none"/>
        </w:rPr>
        <w:t>须提供节能产品、环境标志产品认证证书复印件。</w:t>
      </w:r>
    </w:p>
    <w:p w14:paraId="7C211FC2">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alt="" type="#_x0000_t75" style="height:42pt;width:443.25pt;" o:ole="t" filled="f" o:preferrelative="t" stroked="f" coordsize="21600,21600">
            <v:path/>
            <v:fill on="f" focussize="0,0"/>
            <v:stroke on="f"/>
            <v:imagedata r:id="rId7" o:title=""/>
            <o:lock v:ext="edit" aspectratio="t"/>
            <w10:wrap type="none"/>
            <w10:anchorlock/>
          </v:shape>
          <o:OLEObject Type="Embed" ProgID="Package" ShapeID="_x0000_i1025" DrawAspect="Content" ObjectID="_1468075725" r:id="rId6">
            <o:LockedField>false</o:LockedField>
          </o:OLEObject>
        </w:object>
      </w:r>
      <w:r>
        <w:rPr>
          <w:rFonts w:ascii="仿宋_GB2312" w:hAnsi="仿宋_GB2312" w:eastAsia="仿宋_GB2312" w:cs="仿宋_GB2312"/>
          <w:b/>
          <w:kern w:val="0"/>
          <w:sz w:val="28"/>
          <w:szCs w:val="28"/>
          <w:highlight w:val="none"/>
        </w:rPr>
        <w:object>
          <v:shape id="_x0000_i1026" o:spt="75" alt="" type="#_x0000_t75" style="height:42pt;width:441pt;" o:ole="t" filled="f" o:preferrelative="t" stroked="f" coordsize="21600,21600">
            <v:path/>
            <v:fill on="f" focussize="0,0"/>
            <v:stroke on="f"/>
            <v:imagedata r:id="rId9" o:title=""/>
            <o:lock v:ext="edit" aspectratio="t"/>
            <w10:wrap type="none"/>
            <w10:anchorlock/>
          </v:shape>
          <o:OLEObject Type="Embed" ProgID="Package" ShapeID="_x0000_i1026" DrawAspect="Content" ObjectID="_1468075726" r:id="rId8">
            <o:LockedField>false</o:LockedField>
          </o:OLEObject>
        </w:object>
      </w:r>
    </w:p>
    <w:p w14:paraId="23E891C6">
      <w:pPr>
        <w:autoSpaceDE w:val="0"/>
        <w:autoSpaceDN w:val="0"/>
        <w:spacing w:line="360" w:lineRule="auto"/>
        <w:ind w:firstLine="4560" w:firstLineChars="1900"/>
        <w:rPr>
          <w:rFonts w:ascii="仿宋_GB2312" w:hAnsi="仿宋_GB2312" w:eastAsia="仿宋_GB2312" w:cs="仿宋_GB2312"/>
          <w:kern w:val="0"/>
          <w:sz w:val="24"/>
          <w:highlight w:val="none"/>
        </w:rPr>
      </w:pPr>
    </w:p>
    <w:p w14:paraId="34174251">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163DF0DF">
      <w:pPr>
        <w:pStyle w:val="6"/>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66230A02">
      <w:pPr>
        <w:pStyle w:val="6"/>
        <w:jc w:val="both"/>
        <w:rPr>
          <w:rFonts w:hint="eastAsia" w:ascii="仿宋" w:hAnsi="仿宋" w:eastAsia="仿宋" w:cs="仿宋"/>
          <w:sz w:val="24"/>
          <w:highlight w:val="none"/>
          <w:lang w:val="zh-CN"/>
        </w:rPr>
      </w:pPr>
    </w:p>
    <w:p w14:paraId="570C516C">
      <w:pPr>
        <w:pStyle w:val="6"/>
        <w:jc w:val="both"/>
        <w:rPr>
          <w:rFonts w:hint="eastAsia" w:ascii="仿宋" w:hAnsi="仿宋" w:eastAsia="仿宋" w:cs="仿宋"/>
          <w:sz w:val="24"/>
          <w:highlight w:val="none"/>
          <w:lang w:val="zh-CN"/>
        </w:rPr>
      </w:pPr>
    </w:p>
    <w:p w14:paraId="2964C8A4">
      <w:pPr>
        <w:pStyle w:val="6"/>
        <w:jc w:val="both"/>
        <w:rPr>
          <w:rFonts w:hint="eastAsia" w:ascii="仿宋" w:hAnsi="仿宋" w:eastAsia="仿宋" w:cs="仿宋"/>
          <w:sz w:val="24"/>
          <w:highlight w:val="none"/>
          <w:lang w:val="zh-CN"/>
        </w:rPr>
      </w:pPr>
    </w:p>
    <w:p w14:paraId="26D36AA1">
      <w:pPr>
        <w:rPr>
          <w:rFonts w:hint="eastAsia"/>
          <w:highlight w:val="none"/>
          <w:lang w:val="en-US" w:eastAsia="zh-CN"/>
        </w:rPr>
      </w:pPr>
    </w:p>
    <w:p w14:paraId="0E9B8BC8">
      <w:pPr>
        <w:pageBreakBefore/>
        <w:spacing w:line="360" w:lineRule="auto"/>
        <w:jc w:val="center"/>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lang w:val="en-US" w:eastAsia="zh-CN"/>
        </w:rPr>
        <w:t>十</w:t>
      </w:r>
      <w:r>
        <w:rPr>
          <w:rFonts w:hint="eastAsia" w:ascii="仿宋_GB2312" w:hAnsi="仿宋_GB2312" w:eastAsia="仿宋_GB2312" w:cs="仿宋_GB2312"/>
          <w:b/>
          <w:bCs/>
          <w:sz w:val="32"/>
          <w:szCs w:val="32"/>
          <w:highlight w:val="none"/>
          <w:lang w:val="zh-CN"/>
        </w:rPr>
        <w:t>、组织实施方案</w:t>
      </w:r>
    </w:p>
    <w:p w14:paraId="5437776D">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磋商文件</w:t>
      </w:r>
      <w:r>
        <w:rPr>
          <w:rFonts w:hint="eastAsia" w:ascii="仿宋_GB2312" w:hAnsi="仿宋_GB2312" w:eastAsia="仿宋_GB2312" w:cs="仿宋_GB2312"/>
          <w:sz w:val="24"/>
          <w:highlight w:val="none"/>
        </w:rPr>
        <w:t>要求编制）</w:t>
      </w:r>
    </w:p>
    <w:p w14:paraId="6D796983">
      <w:pPr>
        <w:pStyle w:val="20"/>
        <w:rPr>
          <w:highlight w:val="none"/>
        </w:rPr>
      </w:pPr>
    </w:p>
    <w:p w14:paraId="4500B023">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1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2C2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2A28960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6CB7556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noWrap w:val="0"/>
            <w:vAlign w:val="center"/>
          </w:tcPr>
          <w:p w14:paraId="2BE4CA1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noWrap w:val="0"/>
            <w:vAlign w:val="center"/>
          </w:tcPr>
          <w:p w14:paraId="44A05AC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noWrap w:val="0"/>
            <w:vAlign w:val="center"/>
          </w:tcPr>
          <w:p w14:paraId="13C168C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noWrap w:val="0"/>
            <w:vAlign w:val="center"/>
          </w:tcPr>
          <w:p w14:paraId="5229B01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noWrap w:val="0"/>
            <w:vAlign w:val="center"/>
          </w:tcPr>
          <w:p w14:paraId="28178AF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noWrap w:val="0"/>
            <w:vAlign w:val="center"/>
          </w:tcPr>
          <w:p w14:paraId="5EE8241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noWrap w:val="0"/>
            <w:vAlign w:val="center"/>
          </w:tcPr>
          <w:p w14:paraId="6C91DCA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noWrap w:val="0"/>
            <w:vAlign w:val="center"/>
          </w:tcPr>
          <w:p w14:paraId="11BA133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noWrap w:val="0"/>
            <w:vAlign w:val="center"/>
          </w:tcPr>
          <w:p w14:paraId="6D731BC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noWrap w:val="0"/>
            <w:vAlign w:val="center"/>
          </w:tcPr>
          <w:p w14:paraId="750D887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noWrap w:val="0"/>
            <w:vAlign w:val="center"/>
          </w:tcPr>
          <w:p w14:paraId="4458149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noWrap w:val="0"/>
            <w:vAlign w:val="center"/>
          </w:tcPr>
          <w:p w14:paraId="57A3C86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noWrap w:val="0"/>
            <w:vAlign w:val="center"/>
          </w:tcPr>
          <w:p w14:paraId="3C425DB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noWrap w:val="0"/>
            <w:vAlign w:val="center"/>
          </w:tcPr>
          <w:p w14:paraId="2D1375A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noWrap w:val="0"/>
            <w:vAlign w:val="center"/>
          </w:tcPr>
          <w:p w14:paraId="2215028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noWrap w:val="0"/>
            <w:vAlign w:val="center"/>
          </w:tcPr>
          <w:p w14:paraId="7C19F74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0A2A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66BD886">
            <w:pPr>
              <w:spacing w:line="360" w:lineRule="auto"/>
              <w:rPr>
                <w:rFonts w:ascii="仿宋_GB2312" w:hAnsi="仿宋_GB2312" w:eastAsia="仿宋_GB2312" w:cs="仿宋_GB2312"/>
                <w:sz w:val="24"/>
                <w:highlight w:val="none"/>
              </w:rPr>
            </w:pPr>
          </w:p>
        </w:tc>
        <w:tc>
          <w:tcPr>
            <w:tcW w:w="552" w:type="dxa"/>
            <w:noWrap w:val="0"/>
            <w:vAlign w:val="top"/>
          </w:tcPr>
          <w:p w14:paraId="1FF36EB9">
            <w:pPr>
              <w:spacing w:line="360" w:lineRule="auto"/>
              <w:rPr>
                <w:rFonts w:ascii="仿宋_GB2312" w:hAnsi="仿宋_GB2312" w:eastAsia="仿宋_GB2312" w:cs="仿宋_GB2312"/>
                <w:sz w:val="24"/>
                <w:highlight w:val="none"/>
              </w:rPr>
            </w:pPr>
          </w:p>
        </w:tc>
        <w:tc>
          <w:tcPr>
            <w:tcW w:w="552" w:type="dxa"/>
            <w:noWrap w:val="0"/>
            <w:vAlign w:val="top"/>
          </w:tcPr>
          <w:p w14:paraId="60216B44">
            <w:pPr>
              <w:spacing w:line="360" w:lineRule="auto"/>
              <w:rPr>
                <w:rFonts w:ascii="仿宋_GB2312" w:hAnsi="仿宋_GB2312" w:eastAsia="仿宋_GB2312" w:cs="仿宋_GB2312"/>
                <w:sz w:val="24"/>
                <w:highlight w:val="none"/>
              </w:rPr>
            </w:pPr>
          </w:p>
        </w:tc>
        <w:tc>
          <w:tcPr>
            <w:tcW w:w="552" w:type="dxa"/>
            <w:noWrap w:val="0"/>
            <w:vAlign w:val="top"/>
          </w:tcPr>
          <w:p w14:paraId="1D34D838">
            <w:pPr>
              <w:spacing w:line="360" w:lineRule="auto"/>
              <w:rPr>
                <w:rFonts w:ascii="仿宋_GB2312" w:hAnsi="仿宋_GB2312" w:eastAsia="仿宋_GB2312" w:cs="仿宋_GB2312"/>
                <w:sz w:val="24"/>
                <w:highlight w:val="none"/>
              </w:rPr>
            </w:pPr>
          </w:p>
        </w:tc>
        <w:tc>
          <w:tcPr>
            <w:tcW w:w="552" w:type="dxa"/>
            <w:noWrap w:val="0"/>
            <w:vAlign w:val="top"/>
          </w:tcPr>
          <w:p w14:paraId="524E0F94">
            <w:pPr>
              <w:spacing w:line="360" w:lineRule="auto"/>
              <w:rPr>
                <w:rFonts w:ascii="仿宋_GB2312" w:hAnsi="仿宋_GB2312" w:eastAsia="仿宋_GB2312" w:cs="仿宋_GB2312"/>
                <w:sz w:val="24"/>
                <w:highlight w:val="none"/>
              </w:rPr>
            </w:pPr>
          </w:p>
        </w:tc>
        <w:tc>
          <w:tcPr>
            <w:tcW w:w="552" w:type="dxa"/>
            <w:noWrap w:val="0"/>
            <w:vAlign w:val="top"/>
          </w:tcPr>
          <w:p w14:paraId="0DDD9450">
            <w:pPr>
              <w:spacing w:line="360" w:lineRule="auto"/>
              <w:rPr>
                <w:rFonts w:ascii="仿宋_GB2312" w:hAnsi="仿宋_GB2312" w:eastAsia="仿宋_GB2312" w:cs="仿宋_GB2312"/>
                <w:sz w:val="24"/>
                <w:highlight w:val="none"/>
              </w:rPr>
            </w:pPr>
          </w:p>
        </w:tc>
        <w:tc>
          <w:tcPr>
            <w:tcW w:w="552" w:type="dxa"/>
            <w:noWrap w:val="0"/>
            <w:vAlign w:val="top"/>
          </w:tcPr>
          <w:p w14:paraId="1EF662A0">
            <w:pPr>
              <w:spacing w:line="360" w:lineRule="auto"/>
              <w:rPr>
                <w:rFonts w:ascii="仿宋_GB2312" w:hAnsi="仿宋_GB2312" w:eastAsia="仿宋_GB2312" w:cs="仿宋_GB2312"/>
                <w:sz w:val="24"/>
                <w:highlight w:val="none"/>
              </w:rPr>
            </w:pPr>
          </w:p>
        </w:tc>
        <w:tc>
          <w:tcPr>
            <w:tcW w:w="553" w:type="dxa"/>
            <w:noWrap w:val="0"/>
            <w:vAlign w:val="top"/>
          </w:tcPr>
          <w:p w14:paraId="2FDF6626">
            <w:pPr>
              <w:spacing w:line="360" w:lineRule="auto"/>
              <w:rPr>
                <w:rFonts w:ascii="仿宋_GB2312" w:hAnsi="仿宋_GB2312" w:eastAsia="仿宋_GB2312" w:cs="仿宋_GB2312"/>
                <w:sz w:val="24"/>
                <w:highlight w:val="none"/>
              </w:rPr>
            </w:pPr>
          </w:p>
        </w:tc>
        <w:tc>
          <w:tcPr>
            <w:tcW w:w="553" w:type="dxa"/>
            <w:noWrap w:val="0"/>
            <w:vAlign w:val="top"/>
          </w:tcPr>
          <w:p w14:paraId="035857DC">
            <w:pPr>
              <w:spacing w:line="360" w:lineRule="auto"/>
              <w:rPr>
                <w:rFonts w:ascii="仿宋_GB2312" w:hAnsi="仿宋_GB2312" w:eastAsia="仿宋_GB2312" w:cs="仿宋_GB2312"/>
                <w:sz w:val="24"/>
                <w:highlight w:val="none"/>
              </w:rPr>
            </w:pPr>
          </w:p>
        </w:tc>
        <w:tc>
          <w:tcPr>
            <w:tcW w:w="553" w:type="dxa"/>
            <w:noWrap w:val="0"/>
            <w:vAlign w:val="top"/>
          </w:tcPr>
          <w:p w14:paraId="5A4AB766">
            <w:pPr>
              <w:spacing w:line="360" w:lineRule="auto"/>
              <w:rPr>
                <w:rFonts w:ascii="仿宋_GB2312" w:hAnsi="仿宋_GB2312" w:eastAsia="仿宋_GB2312" w:cs="仿宋_GB2312"/>
                <w:sz w:val="24"/>
                <w:highlight w:val="none"/>
              </w:rPr>
            </w:pPr>
          </w:p>
        </w:tc>
        <w:tc>
          <w:tcPr>
            <w:tcW w:w="553" w:type="dxa"/>
            <w:noWrap w:val="0"/>
            <w:vAlign w:val="top"/>
          </w:tcPr>
          <w:p w14:paraId="7484C5ED">
            <w:pPr>
              <w:spacing w:line="360" w:lineRule="auto"/>
              <w:rPr>
                <w:rFonts w:ascii="仿宋_GB2312" w:hAnsi="仿宋_GB2312" w:eastAsia="仿宋_GB2312" w:cs="仿宋_GB2312"/>
                <w:sz w:val="24"/>
                <w:highlight w:val="none"/>
              </w:rPr>
            </w:pPr>
          </w:p>
        </w:tc>
        <w:tc>
          <w:tcPr>
            <w:tcW w:w="553" w:type="dxa"/>
            <w:noWrap w:val="0"/>
            <w:vAlign w:val="top"/>
          </w:tcPr>
          <w:p w14:paraId="0693D35B">
            <w:pPr>
              <w:spacing w:line="360" w:lineRule="auto"/>
              <w:rPr>
                <w:rFonts w:ascii="仿宋_GB2312" w:hAnsi="仿宋_GB2312" w:eastAsia="仿宋_GB2312" w:cs="仿宋_GB2312"/>
                <w:sz w:val="24"/>
                <w:highlight w:val="none"/>
              </w:rPr>
            </w:pPr>
          </w:p>
        </w:tc>
        <w:tc>
          <w:tcPr>
            <w:tcW w:w="553" w:type="dxa"/>
            <w:noWrap w:val="0"/>
            <w:vAlign w:val="top"/>
          </w:tcPr>
          <w:p w14:paraId="412AFE53">
            <w:pPr>
              <w:spacing w:line="360" w:lineRule="auto"/>
              <w:rPr>
                <w:rFonts w:ascii="仿宋_GB2312" w:hAnsi="仿宋_GB2312" w:eastAsia="仿宋_GB2312" w:cs="仿宋_GB2312"/>
                <w:sz w:val="24"/>
                <w:highlight w:val="none"/>
              </w:rPr>
            </w:pPr>
          </w:p>
        </w:tc>
        <w:tc>
          <w:tcPr>
            <w:tcW w:w="553" w:type="dxa"/>
            <w:noWrap w:val="0"/>
            <w:vAlign w:val="top"/>
          </w:tcPr>
          <w:p w14:paraId="26DABFB6">
            <w:pPr>
              <w:spacing w:line="360" w:lineRule="auto"/>
              <w:rPr>
                <w:rFonts w:ascii="仿宋_GB2312" w:hAnsi="仿宋_GB2312" w:eastAsia="仿宋_GB2312" w:cs="仿宋_GB2312"/>
                <w:sz w:val="24"/>
                <w:highlight w:val="none"/>
              </w:rPr>
            </w:pPr>
          </w:p>
        </w:tc>
        <w:tc>
          <w:tcPr>
            <w:tcW w:w="553" w:type="dxa"/>
            <w:noWrap w:val="0"/>
            <w:vAlign w:val="top"/>
          </w:tcPr>
          <w:p w14:paraId="5555D8CC">
            <w:pPr>
              <w:spacing w:line="360" w:lineRule="auto"/>
              <w:rPr>
                <w:rFonts w:ascii="仿宋_GB2312" w:hAnsi="仿宋_GB2312" w:eastAsia="仿宋_GB2312" w:cs="仿宋_GB2312"/>
                <w:sz w:val="24"/>
                <w:highlight w:val="none"/>
              </w:rPr>
            </w:pPr>
          </w:p>
        </w:tc>
        <w:tc>
          <w:tcPr>
            <w:tcW w:w="553" w:type="dxa"/>
            <w:noWrap w:val="0"/>
            <w:vAlign w:val="top"/>
          </w:tcPr>
          <w:p w14:paraId="49D71229">
            <w:pPr>
              <w:spacing w:line="360" w:lineRule="auto"/>
              <w:rPr>
                <w:rFonts w:ascii="仿宋_GB2312" w:hAnsi="仿宋_GB2312" w:eastAsia="仿宋_GB2312" w:cs="仿宋_GB2312"/>
                <w:sz w:val="24"/>
                <w:highlight w:val="none"/>
              </w:rPr>
            </w:pPr>
          </w:p>
        </w:tc>
        <w:tc>
          <w:tcPr>
            <w:tcW w:w="553" w:type="dxa"/>
            <w:noWrap w:val="0"/>
            <w:vAlign w:val="top"/>
          </w:tcPr>
          <w:p w14:paraId="4F5CC0CF">
            <w:pPr>
              <w:spacing w:line="360" w:lineRule="auto"/>
              <w:rPr>
                <w:rFonts w:ascii="仿宋_GB2312" w:hAnsi="仿宋_GB2312" w:eastAsia="仿宋_GB2312" w:cs="仿宋_GB2312"/>
                <w:sz w:val="24"/>
                <w:highlight w:val="none"/>
              </w:rPr>
            </w:pPr>
          </w:p>
        </w:tc>
      </w:tr>
      <w:tr w14:paraId="7B66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0B15476">
            <w:pPr>
              <w:spacing w:line="360" w:lineRule="auto"/>
              <w:rPr>
                <w:rFonts w:ascii="仿宋_GB2312" w:hAnsi="仿宋_GB2312" w:eastAsia="仿宋_GB2312" w:cs="仿宋_GB2312"/>
                <w:sz w:val="24"/>
                <w:highlight w:val="none"/>
              </w:rPr>
            </w:pPr>
          </w:p>
        </w:tc>
        <w:tc>
          <w:tcPr>
            <w:tcW w:w="552" w:type="dxa"/>
            <w:noWrap w:val="0"/>
            <w:vAlign w:val="top"/>
          </w:tcPr>
          <w:p w14:paraId="30FC78D9">
            <w:pPr>
              <w:spacing w:line="360" w:lineRule="auto"/>
              <w:rPr>
                <w:rFonts w:ascii="仿宋_GB2312" w:hAnsi="仿宋_GB2312" w:eastAsia="仿宋_GB2312" w:cs="仿宋_GB2312"/>
                <w:sz w:val="24"/>
                <w:highlight w:val="none"/>
              </w:rPr>
            </w:pPr>
          </w:p>
        </w:tc>
        <w:tc>
          <w:tcPr>
            <w:tcW w:w="552" w:type="dxa"/>
            <w:noWrap w:val="0"/>
            <w:vAlign w:val="top"/>
          </w:tcPr>
          <w:p w14:paraId="7F479B60">
            <w:pPr>
              <w:spacing w:line="360" w:lineRule="auto"/>
              <w:rPr>
                <w:rFonts w:ascii="仿宋_GB2312" w:hAnsi="仿宋_GB2312" w:eastAsia="仿宋_GB2312" w:cs="仿宋_GB2312"/>
                <w:sz w:val="24"/>
                <w:highlight w:val="none"/>
              </w:rPr>
            </w:pPr>
          </w:p>
        </w:tc>
        <w:tc>
          <w:tcPr>
            <w:tcW w:w="552" w:type="dxa"/>
            <w:noWrap w:val="0"/>
            <w:vAlign w:val="top"/>
          </w:tcPr>
          <w:p w14:paraId="4D2CA85D">
            <w:pPr>
              <w:spacing w:line="360" w:lineRule="auto"/>
              <w:rPr>
                <w:rFonts w:ascii="仿宋_GB2312" w:hAnsi="仿宋_GB2312" w:eastAsia="仿宋_GB2312" w:cs="仿宋_GB2312"/>
                <w:sz w:val="24"/>
                <w:highlight w:val="none"/>
              </w:rPr>
            </w:pPr>
          </w:p>
        </w:tc>
        <w:tc>
          <w:tcPr>
            <w:tcW w:w="552" w:type="dxa"/>
            <w:noWrap w:val="0"/>
            <w:vAlign w:val="top"/>
          </w:tcPr>
          <w:p w14:paraId="01162CDB">
            <w:pPr>
              <w:spacing w:line="360" w:lineRule="auto"/>
              <w:rPr>
                <w:rFonts w:ascii="仿宋_GB2312" w:hAnsi="仿宋_GB2312" w:eastAsia="仿宋_GB2312" w:cs="仿宋_GB2312"/>
                <w:sz w:val="24"/>
                <w:highlight w:val="none"/>
              </w:rPr>
            </w:pPr>
          </w:p>
        </w:tc>
        <w:tc>
          <w:tcPr>
            <w:tcW w:w="552" w:type="dxa"/>
            <w:noWrap w:val="0"/>
            <w:vAlign w:val="top"/>
          </w:tcPr>
          <w:p w14:paraId="50589031">
            <w:pPr>
              <w:spacing w:line="360" w:lineRule="auto"/>
              <w:rPr>
                <w:rFonts w:ascii="仿宋_GB2312" w:hAnsi="仿宋_GB2312" w:eastAsia="仿宋_GB2312" w:cs="仿宋_GB2312"/>
                <w:sz w:val="24"/>
                <w:highlight w:val="none"/>
              </w:rPr>
            </w:pPr>
          </w:p>
        </w:tc>
        <w:tc>
          <w:tcPr>
            <w:tcW w:w="552" w:type="dxa"/>
            <w:noWrap w:val="0"/>
            <w:vAlign w:val="top"/>
          </w:tcPr>
          <w:p w14:paraId="59816C86">
            <w:pPr>
              <w:spacing w:line="360" w:lineRule="auto"/>
              <w:rPr>
                <w:rFonts w:ascii="仿宋_GB2312" w:hAnsi="仿宋_GB2312" w:eastAsia="仿宋_GB2312" w:cs="仿宋_GB2312"/>
                <w:sz w:val="24"/>
                <w:highlight w:val="none"/>
              </w:rPr>
            </w:pPr>
          </w:p>
        </w:tc>
        <w:tc>
          <w:tcPr>
            <w:tcW w:w="553" w:type="dxa"/>
            <w:noWrap w:val="0"/>
            <w:vAlign w:val="top"/>
          </w:tcPr>
          <w:p w14:paraId="3D836CF1">
            <w:pPr>
              <w:spacing w:line="360" w:lineRule="auto"/>
              <w:rPr>
                <w:rFonts w:ascii="仿宋_GB2312" w:hAnsi="仿宋_GB2312" w:eastAsia="仿宋_GB2312" w:cs="仿宋_GB2312"/>
                <w:sz w:val="24"/>
                <w:highlight w:val="none"/>
              </w:rPr>
            </w:pPr>
          </w:p>
        </w:tc>
        <w:tc>
          <w:tcPr>
            <w:tcW w:w="553" w:type="dxa"/>
            <w:noWrap w:val="0"/>
            <w:vAlign w:val="top"/>
          </w:tcPr>
          <w:p w14:paraId="4854878A">
            <w:pPr>
              <w:spacing w:line="360" w:lineRule="auto"/>
              <w:rPr>
                <w:rFonts w:ascii="仿宋_GB2312" w:hAnsi="仿宋_GB2312" w:eastAsia="仿宋_GB2312" w:cs="仿宋_GB2312"/>
                <w:sz w:val="24"/>
                <w:highlight w:val="none"/>
              </w:rPr>
            </w:pPr>
          </w:p>
        </w:tc>
        <w:tc>
          <w:tcPr>
            <w:tcW w:w="553" w:type="dxa"/>
            <w:noWrap w:val="0"/>
            <w:vAlign w:val="top"/>
          </w:tcPr>
          <w:p w14:paraId="74AF42B8">
            <w:pPr>
              <w:spacing w:line="360" w:lineRule="auto"/>
              <w:rPr>
                <w:rFonts w:ascii="仿宋_GB2312" w:hAnsi="仿宋_GB2312" w:eastAsia="仿宋_GB2312" w:cs="仿宋_GB2312"/>
                <w:sz w:val="24"/>
                <w:highlight w:val="none"/>
              </w:rPr>
            </w:pPr>
          </w:p>
        </w:tc>
        <w:tc>
          <w:tcPr>
            <w:tcW w:w="553" w:type="dxa"/>
            <w:noWrap w:val="0"/>
            <w:vAlign w:val="top"/>
          </w:tcPr>
          <w:p w14:paraId="2F512867">
            <w:pPr>
              <w:spacing w:line="360" w:lineRule="auto"/>
              <w:rPr>
                <w:rFonts w:ascii="仿宋_GB2312" w:hAnsi="仿宋_GB2312" w:eastAsia="仿宋_GB2312" w:cs="仿宋_GB2312"/>
                <w:sz w:val="24"/>
                <w:highlight w:val="none"/>
              </w:rPr>
            </w:pPr>
          </w:p>
        </w:tc>
        <w:tc>
          <w:tcPr>
            <w:tcW w:w="553" w:type="dxa"/>
            <w:noWrap w:val="0"/>
            <w:vAlign w:val="top"/>
          </w:tcPr>
          <w:p w14:paraId="5D8C9A59">
            <w:pPr>
              <w:spacing w:line="360" w:lineRule="auto"/>
              <w:rPr>
                <w:rFonts w:ascii="仿宋_GB2312" w:hAnsi="仿宋_GB2312" w:eastAsia="仿宋_GB2312" w:cs="仿宋_GB2312"/>
                <w:sz w:val="24"/>
                <w:highlight w:val="none"/>
              </w:rPr>
            </w:pPr>
          </w:p>
        </w:tc>
        <w:tc>
          <w:tcPr>
            <w:tcW w:w="553" w:type="dxa"/>
            <w:noWrap w:val="0"/>
            <w:vAlign w:val="top"/>
          </w:tcPr>
          <w:p w14:paraId="3F331698">
            <w:pPr>
              <w:spacing w:line="360" w:lineRule="auto"/>
              <w:rPr>
                <w:rFonts w:ascii="仿宋_GB2312" w:hAnsi="仿宋_GB2312" w:eastAsia="仿宋_GB2312" w:cs="仿宋_GB2312"/>
                <w:sz w:val="24"/>
                <w:highlight w:val="none"/>
              </w:rPr>
            </w:pPr>
          </w:p>
        </w:tc>
        <w:tc>
          <w:tcPr>
            <w:tcW w:w="553" w:type="dxa"/>
            <w:noWrap w:val="0"/>
            <w:vAlign w:val="top"/>
          </w:tcPr>
          <w:p w14:paraId="393ED42F">
            <w:pPr>
              <w:spacing w:line="360" w:lineRule="auto"/>
              <w:rPr>
                <w:rFonts w:ascii="仿宋_GB2312" w:hAnsi="仿宋_GB2312" w:eastAsia="仿宋_GB2312" w:cs="仿宋_GB2312"/>
                <w:sz w:val="24"/>
                <w:highlight w:val="none"/>
              </w:rPr>
            </w:pPr>
          </w:p>
        </w:tc>
        <w:tc>
          <w:tcPr>
            <w:tcW w:w="553" w:type="dxa"/>
            <w:noWrap w:val="0"/>
            <w:vAlign w:val="top"/>
          </w:tcPr>
          <w:p w14:paraId="4091707D">
            <w:pPr>
              <w:spacing w:line="360" w:lineRule="auto"/>
              <w:rPr>
                <w:rFonts w:ascii="仿宋_GB2312" w:hAnsi="仿宋_GB2312" w:eastAsia="仿宋_GB2312" w:cs="仿宋_GB2312"/>
                <w:sz w:val="24"/>
                <w:highlight w:val="none"/>
              </w:rPr>
            </w:pPr>
          </w:p>
        </w:tc>
        <w:tc>
          <w:tcPr>
            <w:tcW w:w="553" w:type="dxa"/>
            <w:noWrap w:val="0"/>
            <w:vAlign w:val="top"/>
          </w:tcPr>
          <w:p w14:paraId="1D41C513">
            <w:pPr>
              <w:spacing w:line="360" w:lineRule="auto"/>
              <w:rPr>
                <w:rFonts w:ascii="仿宋_GB2312" w:hAnsi="仿宋_GB2312" w:eastAsia="仿宋_GB2312" w:cs="仿宋_GB2312"/>
                <w:sz w:val="24"/>
                <w:highlight w:val="none"/>
              </w:rPr>
            </w:pPr>
          </w:p>
        </w:tc>
        <w:tc>
          <w:tcPr>
            <w:tcW w:w="553" w:type="dxa"/>
            <w:noWrap w:val="0"/>
            <w:vAlign w:val="top"/>
          </w:tcPr>
          <w:p w14:paraId="1D27515B">
            <w:pPr>
              <w:spacing w:line="360" w:lineRule="auto"/>
              <w:rPr>
                <w:rFonts w:ascii="仿宋_GB2312" w:hAnsi="仿宋_GB2312" w:eastAsia="仿宋_GB2312" w:cs="仿宋_GB2312"/>
                <w:sz w:val="24"/>
                <w:highlight w:val="none"/>
              </w:rPr>
            </w:pPr>
          </w:p>
        </w:tc>
      </w:tr>
      <w:tr w14:paraId="54C8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25A8ADB">
            <w:pPr>
              <w:spacing w:line="360" w:lineRule="auto"/>
              <w:rPr>
                <w:rFonts w:ascii="仿宋_GB2312" w:hAnsi="仿宋_GB2312" w:eastAsia="仿宋_GB2312" w:cs="仿宋_GB2312"/>
                <w:sz w:val="24"/>
                <w:highlight w:val="none"/>
              </w:rPr>
            </w:pPr>
          </w:p>
        </w:tc>
        <w:tc>
          <w:tcPr>
            <w:tcW w:w="552" w:type="dxa"/>
            <w:noWrap w:val="0"/>
            <w:vAlign w:val="top"/>
          </w:tcPr>
          <w:p w14:paraId="3B0D3D9A">
            <w:pPr>
              <w:spacing w:line="360" w:lineRule="auto"/>
              <w:rPr>
                <w:rFonts w:ascii="仿宋_GB2312" w:hAnsi="仿宋_GB2312" w:eastAsia="仿宋_GB2312" w:cs="仿宋_GB2312"/>
                <w:sz w:val="24"/>
                <w:highlight w:val="none"/>
              </w:rPr>
            </w:pPr>
          </w:p>
        </w:tc>
        <w:tc>
          <w:tcPr>
            <w:tcW w:w="552" w:type="dxa"/>
            <w:noWrap w:val="0"/>
            <w:vAlign w:val="top"/>
          </w:tcPr>
          <w:p w14:paraId="01DB81F8">
            <w:pPr>
              <w:spacing w:line="360" w:lineRule="auto"/>
              <w:rPr>
                <w:rFonts w:ascii="仿宋_GB2312" w:hAnsi="仿宋_GB2312" w:eastAsia="仿宋_GB2312" w:cs="仿宋_GB2312"/>
                <w:sz w:val="24"/>
                <w:highlight w:val="none"/>
              </w:rPr>
            </w:pPr>
          </w:p>
        </w:tc>
        <w:tc>
          <w:tcPr>
            <w:tcW w:w="552" w:type="dxa"/>
            <w:noWrap w:val="0"/>
            <w:vAlign w:val="top"/>
          </w:tcPr>
          <w:p w14:paraId="569C7524">
            <w:pPr>
              <w:spacing w:line="360" w:lineRule="auto"/>
              <w:rPr>
                <w:rFonts w:ascii="仿宋_GB2312" w:hAnsi="仿宋_GB2312" w:eastAsia="仿宋_GB2312" w:cs="仿宋_GB2312"/>
                <w:sz w:val="24"/>
                <w:highlight w:val="none"/>
              </w:rPr>
            </w:pPr>
          </w:p>
        </w:tc>
        <w:tc>
          <w:tcPr>
            <w:tcW w:w="552" w:type="dxa"/>
            <w:noWrap w:val="0"/>
            <w:vAlign w:val="top"/>
          </w:tcPr>
          <w:p w14:paraId="629FACA6">
            <w:pPr>
              <w:spacing w:line="360" w:lineRule="auto"/>
              <w:rPr>
                <w:rFonts w:ascii="仿宋_GB2312" w:hAnsi="仿宋_GB2312" w:eastAsia="仿宋_GB2312" w:cs="仿宋_GB2312"/>
                <w:sz w:val="24"/>
                <w:highlight w:val="none"/>
              </w:rPr>
            </w:pPr>
          </w:p>
        </w:tc>
        <w:tc>
          <w:tcPr>
            <w:tcW w:w="552" w:type="dxa"/>
            <w:noWrap w:val="0"/>
            <w:vAlign w:val="top"/>
          </w:tcPr>
          <w:p w14:paraId="5FAE043D">
            <w:pPr>
              <w:spacing w:line="360" w:lineRule="auto"/>
              <w:rPr>
                <w:rFonts w:ascii="仿宋_GB2312" w:hAnsi="仿宋_GB2312" w:eastAsia="仿宋_GB2312" w:cs="仿宋_GB2312"/>
                <w:sz w:val="24"/>
                <w:highlight w:val="none"/>
              </w:rPr>
            </w:pPr>
          </w:p>
        </w:tc>
        <w:tc>
          <w:tcPr>
            <w:tcW w:w="552" w:type="dxa"/>
            <w:noWrap w:val="0"/>
            <w:vAlign w:val="top"/>
          </w:tcPr>
          <w:p w14:paraId="5B8183FE">
            <w:pPr>
              <w:spacing w:line="360" w:lineRule="auto"/>
              <w:rPr>
                <w:rFonts w:ascii="仿宋_GB2312" w:hAnsi="仿宋_GB2312" w:eastAsia="仿宋_GB2312" w:cs="仿宋_GB2312"/>
                <w:sz w:val="24"/>
                <w:highlight w:val="none"/>
              </w:rPr>
            </w:pPr>
          </w:p>
        </w:tc>
        <w:tc>
          <w:tcPr>
            <w:tcW w:w="553" w:type="dxa"/>
            <w:noWrap w:val="0"/>
            <w:vAlign w:val="top"/>
          </w:tcPr>
          <w:p w14:paraId="3F997CAF">
            <w:pPr>
              <w:spacing w:line="360" w:lineRule="auto"/>
              <w:rPr>
                <w:rFonts w:ascii="仿宋_GB2312" w:hAnsi="仿宋_GB2312" w:eastAsia="仿宋_GB2312" w:cs="仿宋_GB2312"/>
                <w:sz w:val="24"/>
                <w:highlight w:val="none"/>
              </w:rPr>
            </w:pPr>
          </w:p>
        </w:tc>
        <w:tc>
          <w:tcPr>
            <w:tcW w:w="553" w:type="dxa"/>
            <w:noWrap w:val="0"/>
            <w:vAlign w:val="top"/>
          </w:tcPr>
          <w:p w14:paraId="6D4E6145">
            <w:pPr>
              <w:spacing w:line="360" w:lineRule="auto"/>
              <w:rPr>
                <w:rFonts w:ascii="仿宋_GB2312" w:hAnsi="仿宋_GB2312" w:eastAsia="仿宋_GB2312" w:cs="仿宋_GB2312"/>
                <w:sz w:val="24"/>
                <w:highlight w:val="none"/>
              </w:rPr>
            </w:pPr>
          </w:p>
        </w:tc>
        <w:tc>
          <w:tcPr>
            <w:tcW w:w="553" w:type="dxa"/>
            <w:noWrap w:val="0"/>
            <w:vAlign w:val="top"/>
          </w:tcPr>
          <w:p w14:paraId="416F5D74">
            <w:pPr>
              <w:spacing w:line="360" w:lineRule="auto"/>
              <w:rPr>
                <w:rFonts w:ascii="仿宋_GB2312" w:hAnsi="仿宋_GB2312" w:eastAsia="仿宋_GB2312" w:cs="仿宋_GB2312"/>
                <w:sz w:val="24"/>
                <w:highlight w:val="none"/>
              </w:rPr>
            </w:pPr>
          </w:p>
        </w:tc>
        <w:tc>
          <w:tcPr>
            <w:tcW w:w="553" w:type="dxa"/>
            <w:noWrap w:val="0"/>
            <w:vAlign w:val="top"/>
          </w:tcPr>
          <w:p w14:paraId="33531E04">
            <w:pPr>
              <w:spacing w:line="360" w:lineRule="auto"/>
              <w:rPr>
                <w:rFonts w:ascii="仿宋_GB2312" w:hAnsi="仿宋_GB2312" w:eastAsia="仿宋_GB2312" w:cs="仿宋_GB2312"/>
                <w:sz w:val="24"/>
                <w:highlight w:val="none"/>
              </w:rPr>
            </w:pPr>
          </w:p>
        </w:tc>
        <w:tc>
          <w:tcPr>
            <w:tcW w:w="553" w:type="dxa"/>
            <w:noWrap w:val="0"/>
            <w:vAlign w:val="top"/>
          </w:tcPr>
          <w:p w14:paraId="6F48B9A2">
            <w:pPr>
              <w:spacing w:line="360" w:lineRule="auto"/>
              <w:rPr>
                <w:rFonts w:ascii="仿宋_GB2312" w:hAnsi="仿宋_GB2312" w:eastAsia="仿宋_GB2312" w:cs="仿宋_GB2312"/>
                <w:sz w:val="24"/>
                <w:highlight w:val="none"/>
              </w:rPr>
            </w:pPr>
          </w:p>
        </w:tc>
        <w:tc>
          <w:tcPr>
            <w:tcW w:w="553" w:type="dxa"/>
            <w:noWrap w:val="0"/>
            <w:vAlign w:val="top"/>
          </w:tcPr>
          <w:p w14:paraId="7550144D">
            <w:pPr>
              <w:spacing w:line="360" w:lineRule="auto"/>
              <w:rPr>
                <w:rFonts w:ascii="仿宋_GB2312" w:hAnsi="仿宋_GB2312" w:eastAsia="仿宋_GB2312" w:cs="仿宋_GB2312"/>
                <w:sz w:val="24"/>
                <w:highlight w:val="none"/>
              </w:rPr>
            </w:pPr>
          </w:p>
        </w:tc>
        <w:tc>
          <w:tcPr>
            <w:tcW w:w="553" w:type="dxa"/>
            <w:noWrap w:val="0"/>
            <w:vAlign w:val="top"/>
          </w:tcPr>
          <w:p w14:paraId="5F8970F3">
            <w:pPr>
              <w:spacing w:line="360" w:lineRule="auto"/>
              <w:rPr>
                <w:rFonts w:ascii="仿宋_GB2312" w:hAnsi="仿宋_GB2312" w:eastAsia="仿宋_GB2312" w:cs="仿宋_GB2312"/>
                <w:sz w:val="24"/>
                <w:highlight w:val="none"/>
              </w:rPr>
            </w:pPr>
          </w:p>
        </w:tc>
        <w:tc>
          <w:tcPr>
            <w:tcW w:w="553" w:type="dxa"/>
            <w:noWrap w:val="0"/>
            <w:vAlign w:val="top"/>
          </w:tcPr>
          <w:p w14:paraId="27FC6098">
            <w:pPr>
              <w:spacing w:line="360" w:lineRule="auto"/>
              <w:rPr>
                <w:rFonts w:ascii="仿宋_GB2312" w:hAnsi="仿宋_GB2312" w:eastAsia="仿宋_GB2312" w:cs="仿宋_GB2312"/>
                <w:sz w:val="24"/>
                <w:highlight w:val="none"/>
              </w:rPr>
            </w:pPr>
          </w:p>
        </w:tc>
        <w:tc>
          <w:tcPr>
            <w:tcW w:w="553" w:type="dxa"/>
            <w:noWrap w:val="0"/>
            <w:vAlign w:val="top"/>
          </w:tcPr>
          <w:p w14:paraId="304E3ED7">
            <w:pPr>
              <w:spacing w:line="360" w:lineRule="auto"/>
              <w:rPr>
                <w:rFonts w:ascii="仿宋_GB2312" w:hAnsi="仿宋_GB2312" w:eastAsia="仿宋_GB2312" w:cs="仿宋_GB2312"/>
                <w:sz w:val="24"/>
                <w:highlight w:val="none"/>
              </w:rPr>
            </w:pPr>
          </w:p>
        </w:tc>
        <w:tc>
          <w:tcPr>
            <w:tcW w:w="553" w:type="dxa"/>
            <w:noWrap w:val="0"/>
            <w:vAlign w:val="top"/>
          </w:tcPr>
          <w:p w14:paraId="40E5AEFB">
            <w:pPr>
              <w:spacing w:line="360" w:lineRule="auto"/>
              <w:rPr>
                <w:rFonts w:ascii="仿宋_GB2312" w:hAnsi="仿宋_GB2312" w:eastAsia="仿宋_GB2312" w:cs="仿宋_GB2312"/>
                <w:sz w:val="24"/>
                <w:highlight w:val="none"/>
              </w:rPr>
            </w:pPr>
          </w:p>
        </w:tc>
      </w:tr>
    </w:tbl>
    <w:p w14:paraId="1A58AF80">
      <w:pPr>
        <w:autoSpaceDE w:val="0"/>
        <w:autoSpaceDN w:val="0"/>
        <w:spacing w:line="360" w:lineRule="auto"/>
        <w:ind w:firstLine="482" w:firstLineChars="200"/>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w:t>
      </w:r>
      <w:r>
        <w:rPr>
          <w:rFonts w:hint="eastAsia" w:ascii="仿宋_GB2312" w:hAnsi="仿宋_GB2312" w:eastAsia="仿宋_GB2312" w:cs="仿宋_GB2312"/>
          <w:b/>
          <w:sz w:val="24"/>
          <w:highlight w:val="none"/>
          <w:lang w:eastAsia="zh-CN"/>
        </w:rPr>
        <w:t>磋商响应人</w:t>
      </w:r>
      <w:r>
        <w:rPr>
          <w:rFonts w:hint="eastAsia" w:ascii="仿宋_GB2312" w:hAnsi="仿宋_GB2312" w:eastAsia="仿宋_GB2312" w:cs="仿宋_GB2312"/>
          <w:b/>
          <w:sz w:val="24"/>
          <w:highlight w:val="none"/>
        </w:rPr>
        <w:t>可按上述时间表的格式自行编制切合实际的具体时间表。</w:t>
      </w:r>
    </w:p>
    <w:p w14:paraId="62CF2A15">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0332300F">
      <w:pPr>
        <w:spacing w:line="336" w:lineRule="auto"/>
        <w:jc w:val="right"/>
        <w:rPr>
          <w:rFonts w:ascii="仿宋" w:hAnsi="仿宋" w:eastAsia="仿宋" w:cs="仿宋"/>
          <w:sz w:val="24"/>
          <w:highlight w:val="none"/>
        </w:rPr>
      </w:pPr>
      <w:r>
        <w:rPr>
          <w:rFonts w:hint="eastAsia" w:ascii="仿宋" w:hAnsi="仿宋" w:eastAsia="仿宋" w:cs="仿宋"/>
          <w:sz w:val="24"/>
          <w:highlight w:val="none"/>
          <w:lang w:val="zh-CN"/>
        </w:rPr>
        <w:t>日期：   年   月   日</w:t>
      </w:r>
    </w:p>
    <w:p w14:paraId="02DC14B9">
      <w:pPr>
        <w:spacing w:line="360" w:lineRule="auto"/>
        <w:rPr>
          <w:rFonts w:ascii="仿宋_GB2312" w:hAnsi="仿宋_GB2312" w:eastAsia="仿宋_GB2312" w:cs="仿宋_GB2312"/>
          <w:kern w:val="0"/>
          <w:sz w:val="24"/>
          <w:highlight w:val="none"/>
        </w:rPr>
      </w:pPr>
    </w:p>
    <w:p w14:paraId="3A43F98E">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7D75913E">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磋商文件</w:t>
      </w:r>
      <w:r>
        <w:rPr>
          <w:rFonts w:hint="eastAsia" w:ascii="仿宋_GB2312" w:hAnsi="仿宋_GB2312" w:eastAsia="仿宋_GB2312" w:cs="仿宋_GB2312"/>
          <w:sz w:val="24"/>
          <w:highlight w:val="none"/>
        </w:rPr>
        <w:t>要求编制）</w:t>
      </w:r>
    </w:p>
    <w:p w14:paraId="766F37DC">
      <w:pPr>
        <w:pStyle w:val="20"/>
        <w:rPr>
          <w:highlight w:val="none"/>
        </w:rPr>
      </w:pPr>
    </w:p>
    <w:p w14:paraId="51D36013">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1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49B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1DE0AE0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noWrap w:val="0"/>
            <w:vAlign w:val="top"/>
          </w:tcPr>
          <w:p w14:paraId="5B167492">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noWrap w:val="0"/>
            <w:vAlign w:val="top"/>
          </w:tcPr>
          <w:p w14:paraId="6B956726">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noWrap w:val="0"/>
            <w:vAlign w:val="top"/>
          </w:tcPr>
          <w:p w14:paraId="5A7A4FA8">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noWrap w:val="0"/>
            <w:vAlign w:val="top"/>
          </w:tcPr>
          <w:p w14:paraId="0152DF1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noWrap w:val="0"/>
            <w:vAlign w:val="top"/>
          </w:tcPr>
          <w:p w14:paraId="779A1383">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516A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10ED0DE">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14:paraId="4E434B55">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14:paraId="09BE739D">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14:paraId="44C93BBE">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14:paraId="67E011E3">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14:paraId="74EA32DC">
            <w:pPr>
              <w:autoSpaceDE w:val="0"/>
              <w:autoSpaceDN w:val="0"/>
              <w:spacing w:line="360" w:lineRule="auto"/>
              <w:jc w:val="center"/>
              <w:rPr>
                <w:rFonts w:ascii="仿宋_GB2312" w:hAnsi="仿宋_GB2312" w:eastAsia="仿宋_GB2312" w:cs="仿宋_GB2312"/>
                <w:sz w:val="24"/>
                <w:highlight w:val="none"/>
              </w:rPr>
            </w:pPr>
          </w:p>
        </w:tc>
      </w:tr>
      <w:tr w14:paraId="6342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DF81B1A">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14:paraId="03C919CD">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14:paraId="28D64EBB">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14:paraId="4F367883">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14:paraId="5E6ABDE1">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14:paraId="1047B916">
            <w:pPr>
              <w:autoSpaceDE w:val="0"/>
              <w:autoSpaceDN w:val="0"/>
              <w:spacing w:line="360" w:lineRule="auto"/>
              <w:jc w:val="center"/>
              <w:rPr>
                <w:rFonts w:ascii="仿宋_GB2312" w:hAnsi="仿宋_GB2312" w:eastAsia="仿宋_GB2312" w:cs="仿宋_GB2312"/>
                <w:sz w:val="24"/>
                <w:highlight w:val="none"/>
              </w:rPr>
            </w:pPr>
          </w:p>
        </w:tc>
      </w:tr>
      <w:tr w14:paraId="48AE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8EBB37A">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14:paraId="22B56E2F">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14:paraId="362DF638">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14:paraId="22B7DF12">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14:paraId="7C3FF1A5">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14:paraId="73158E49">
            <w:pPr>
              <w:autoSpaceDE w:val="0"/>
              <w:autoSpaceDN w:val="0"/>
              <w:spacing w:line="360" w:lineRule="auto"/>
              <w:jc w:val="center"/>
              <w:rPr>
                <w:rFonts w:ascii="仿宋_GB2312" w:hAnsi="仿宋_GB2312" w:eastAsia="仿宋_GB2312" w:cs="仿宋_GB2312"/>
                <w:sz w:val="24"/>
                <w:highlight w:val="none"/>
              </w:rPr>
            </w:pPr>
          </w:p>
        </w:tc>
      </w:tr>
    </w:tbl>
    <w:p w14:paraId="3E7DFDE8">
      <w:pPr>
        <w:autoSpaceDE w:val="0"/>
        <w:autoSpaceDN w:val="0"/>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w:t>
      </w:r>
      <w:r>
        <w:rPr>
          <w:rFonts w:hint="eastAsia" w:ascii="仿宋_GB2312" w:hAnsi="仿宋_GB2312" w:eastAsia="仿宋_GB2312" w:cs="仿宋_GB2312"/>
          <w:b/>
          <w:sz w:val="24"/>
          <w:highlight w:val="none"/>
          <w:lang w:eastAsia="zh-CN"/>
        </w:rPr>
        <w:t>磋商响应人</w:t>
      </w:r>
      <w:r>
        <w:rPr>
          <w:rFonts w:hint="eastAsia" w:ascii="仿宋_GB2312" w:hAnsi="仿宋_GB2312" w:eastAsia="仿宋_GB2312" w:cs="仿宋_GB2312"/>
          <w:b/>
          <w:sz w:val="24"/>
          <w:highlight w:val="none"/>
        </w:rPr>
        <w:t>本单位和符合条件的第三方服务机构。</w:t>
      </w:r>
    </w:p>
    <w:p w14:paraId="3BB42765">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1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EF452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38E6505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1290A19">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1A17F0B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E03801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F49BAC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2F3BD6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04D284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9167D8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A9D488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4C6651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7969387F">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770050D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C3CDD77">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2CDD67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CE89A0B">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4DC0F8F">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7139B6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2BF8AC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0C71C0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6FC91B8">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B7532C7">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418CAA8">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D14E654">
            <w:pPr>
              <w:autoSpaceDE w:val="0"/>
              <w:autoSpaceDN w:val="0"/>
              <w:spacing w:line="240" w:lineRule="exact"/>
              <w:rPr>
                <w:rFonts w:ascii="仿宋_GB2312" w:hAnsi="仿宋_GB2312" w:eastAsia="仿宋_GB2312" w:cs="仿宋_GB2312"/>
                <w:sz w:val="24"/>
                <w:highlight w:val="none"/>
              </w:rPr>
            </w:pPr>
          </w:p>
        </w:tc>
      </w:tr>
      <w:tr w14:paraId="037222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BA78385">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C3921A2">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75B7331">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443EAB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30C03F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094551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94636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3E72C7E">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3F9C9BA">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7622097">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08C524D">
            <w:pPr>
              <w:autoSpaceDE w:val="0"/>
              <w:autoSpaceDN w:val="0"/>
              <w:spacing w:line="240" w:lineRule="exact"/>
              <w:rPr>
                <w:rFonts w:ascii="仿宋_GB2312" w:hAnsi="仿宋_GB2312" w:eastAsia="仿宋_GB2312" w:cs="仿宋_GB2312"/>
                <w:sz w:val="24"/>
                <w:highlight w:val="none"/>
              </w:rPr>
            </w:pPr>
          </w:p>
        </w:tc>
      </w:tr>
      <w:tr w14:paraId="5531CE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FBCB0E1">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313DA26">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06C37507">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BD059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1464F9C">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3D349A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EEC5B4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1BCF83A">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17ED90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319DAC0">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64A3E4A">
            <w:pPr>
              <w:autoSpaceDE w:val="0"/>
              <w:autoSpaceDN w:val="0"/>
              <w:spacing w:line="240" w:lineRule="exact"/>
              <w:rPr>
                <w:rFonts w:ascii="仿宋_GB2312" w:hAnsi="仿宋_GB2312" w:eastAsia="仿宋_GB2312" w:cs="仿宋_GB2312"/>
                <w:sz w:val="24"/>
                <w:highlight w:val="none"/>
              </w:rPr>
            </w:pPr>
          </w:p>
        </w:tc>
      </w:tr>
    </w:tbl>
    <w:p w14:paraId="001E9CFE">
      <w:pPr>
        <w:spacing w:line="360" w:lineRule="auto"/>
        <w:ind w:firstLine="480" w:firstLineChars="200"/>
        <w:rPr>
          <w:rFonts w:ascii="仿宋_GB2312" w:hAnsi="仿宋_GB2312" w:eastAsia="仿宋_GB2312" w:cs="仿宋_GB2312"/>
          <w:sz w:val="24"/>
          <w:szCs w:val="20"/>
          <w:highlight w:val="none"/>
        </w:rPr>
      </w:pPr>
    </w:p>
    <w:p w14:paraId="64FCE37E">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63514414">
      <w:pPr>
        <w:pStyle w:val="6"/>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18A51AE0">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磋商响应人</w:t>
      </w:r>
      <w:r>
        <w:rPr>
          <w:rFonts w:hint="eastAsia" w:ascii="仿宋_GB2312" w:hAnsi="仿宋_GB2312" w:eastAsia="仿宋_GB2312" w:cs="仿宋_GB2312"/>
          <w:b/>
          <w:sz w:val="30"/>
          <w:szCs w:val="30"/>
          <w:highlight w:val="none"/>
        </w:rPr>
        <w:t>售后服务能力证明材料</w:t>
      </w:r>
    </w:p>
    <w:p w14:paraId="385A914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val="en-US" w:eastAsia="zh-CN"/>
        </w:rPr>
        <w:t>磋商文件</w:t>
      </w:r>
      <w:r>
        <w:rPr>
          <w:rFonts w:hint="eastAsia" w:ascii="仿宋_GB2312" w:hAnsi="仿宋_GB2312" w:eastAsia="仿宋_GB2312" w:cs="仿宋_GB2312"/>
          <w:sz w:val="24"/>
          <w:highlight w:val="none"/>
        </w:rPr>
        <w:t>要求编制）</w:t>
      </w:r>
    </w:p>
    <w:p w14:paraId="18CBCC1D">
      <w:pPr>
        <w:spacing w:line="336" w:lineRule="auto"/>
        <w:ind w:firstLine="3600" w:firstLineChars="1500"/>
        <w:rPr>
          <w:rFonts w:hint="eastAsia" w:ascii="仿宋" w:hAnsi="仿宋" w:eastAsia="仿宋" w:cs="仿宋"/>
          <w:sz w:val="24"/>
          <w:highlight w:val="none"/>
        </w:rPr>
      </w:pPr>
    </w:p>
    <w:p w14:paraId="10E2B958">
      <w:pPr>
        <w:pStyle w:val="20"/>
        <w:rPr>
          <w:rFonts w:hint="eastAsia"/>
          <w:highlight w:val="none"/>
        </w:rPr>
      </w:pPr>
    </w:p>
    <w:p w14:paraId="7E847DCB">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04CBBEAB">
      <w:pPr>
        <w:pStyle w:val="6"/>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60FE2459">
      <w:pPr>
        <w:pStyle w:val="6"/>
        <w:jc w:val="both"/>
        <w:rPr>
          <w:rFonts w:hint="eastAsia" w:ascii="仿宋" w:hAnsi="仿宋" w:eastAsia="仿宋" w:cs="仿宋"/>
          <w:sz w:val="24"/>
          <w:highlight w:val="none"/>
          <w:lang w:val="zh-CN"/>
        </w:rPr>
      </w:pPr>
    </w:p>
    <w:p w14:paraId="783EFEEE">
      <w:pPr>
        <w:pStyle w:val="6"/>
        <w:jc w:val="both"/>
        <w:rPr>
          <w:rFonts w:hint="eastAsia" w:ascii="仿宋" w:hAnsi="仿宋" w:eastAsia="仿宋" w:cs="仿宋"/>
          <w:sz w:val="24"/>
          <w:highlight w:val="none"/>
          <w:lang w:val="zh-CN"/>
        </w:rPr>
      </w:pPr>
    </w:p>
    <w:p w14:paraId="24584E2E">
      <w:pPr>
        <w:pStyle w:val="6"/>
        <w:jc w:val="both"/>
        <w:rPr>
          <w:rFonts w:hint="eastAsia" w:ascii="仿宋" w:hAnsi="仿宋" w:eastAsia="仿宋" w:cs="仿宋"/>
          <w:sz w:val="24"/>
          <w:highlight w:val="none"/>
          <w:lang w:val="zh-CN"/>
        </w:rPr>
      </w:pPr>
    </w:p>
    <w:p w14:paraId="5D96EC47">
      <w:pPr>
        <w:pStyle w:val="6"/>
        <w:jc w:val="both"/>
        <w:rPr>
          <w:rFonts w:hint="eastAsia" w:ascii="仿宋" w:hAnsi="仿宋" w:eastAsia="仿宋" w:cs="仿宋"/>
          <w:sz w:val="24"/>
          <w:highlight w:val="none"/>
          <w:lang w:val="zh-CN"/>
        </w:rPr>
      </w:pPr>
    </w:p>
    <w:p w14:paraId="693A6E80">
      <w:pPr>
        <w:pStyle w:val="6"/>
        <w:jc w:val="both"/>
        <w:rPr>
          <w:rFonts w:hint="eastAsia" w:ascii="仿宋" w:hAnsi="仿宋" w:eastAsia="仿宋" w:cs="仿宋"/>
          <w:sz w:val="24"/>
          <w:highlight w:val="none"/>
          <w:lang w:val="zh-CN"/>
        </w:rPr>
      </w:pPr>
    </w:p>
    <w:p w14:paraId="4D7CFEBE">
      <w:pPr>
        <w:pStyle w:val="6"/>
        <w:jc w:val="both"/>
        <w:rPr>
          <w:rFonts w:hint="eastAsia" w:ascii="仿宋" w:hAnsi="仿宋" w:eastAsia="仿宋" w:cs="仿宋"/>
          <w:sz w:val="24"/>
          <w:highlight w:val="none"/>
          <w:lang w:val="zh-CN"/>
        </w:rPr>
      </w:pPr>
    </w:p>
    <w:p w14:paraId="04924093">
      <w:pPr>
        <w:pStyle w:val="6"/>
        <w:jc w:val="both"/>
        <w:rPr>
          <w:rFonts w:hint="eastAsia" w:ascii="仿宋" w:hAnsi="仿宋" w:eastAsia="仿宋" w:cs="仿宋"/>
          <w:sz w:val="24"/>
          <w:highlight w:val="none"/>
          <w:lang w:val="zh-CN"/>
        </w:rPr>
      </w:pPr>
    </w:p>
    <w:p w14:paraId="77CB29D7">
      <w:pPr>
        <w:pStyle w:val="6"/>
        <w:jc w:val="both"/>
        <w:rPr>
          <w:rFonts w:hint="eastAsia" w:ascii="仿宋" w:hAnsi="仿宋" w:eastAsia="仿宋" w:cs="仿宋"/>
          <w:sz w:val="24"/>
          <w:highlight w:val="none"/>
          <w:lang w:val="zh-CN"/>
        </w:rPr>
      </w:pPr>
    </w:p>
    <w:p w14:paraId="58882E1E">
      <w:pPr>
        <w:pStyle w:val="6"/>
        <w:jc w:val="both"/>
        <w:rPr>
          <w:rFonts w:hint="eastAsia" w:ascii="仿宋" w:hAnsi="仿宋" w:eastAsia="仿宋" w:cs="仿宋"/>
          <w:sz w:val="24"/>
          <w:highlight w:val="none"/>
          <w:lang w:val="zh-CN"/>
        </w:rPr>
      </w:pPr>
    </w:p>
    <w:p w14:paraId="06A68793">
      <w:pPr>
        <w:pStyle w:val="6"/>
        <w:jc w:val="both"/>
        <w:rPr>
          <w:rFonts w:hint="eastAsia" w:ascii="仿宋" w:hAnsi="仿宋" w:eastAsia="仿宋" w:cs="仿宋"/>
          <w:sz w:val="24"/>
          <w:highlight w:val="none"/>
          <w:lang w:val="zh-CN"/>
        </w:rPr>
      </w:pPr>
    </w:p>
    <w:p w14:paraId="5862FA07">
      <w:pPr>
        <w:pStyle w:val="6"/>
        <w:jc w:val="both"/>
        <w:rPr>
          <w:rFonts w:hint="eastAsia" w:ascii="仿宋" w:hAnsi="仿宋" w:eastAsia="仿宋" w:cs="仿宋"/>
          <w:sz w:val="24"/>
          <w:highlight w:val="none"/>
          <w:lang w:val="zh-CN"/>
        </w:rPr>
      </w:pPr>
    </w:p>
    <w:p w14:paraId="7D04734E">
      <w:pPr>
        <w:pStyle w:val="6"/>
        <w:jc w:val="both"/>
        <w:rPr>
          <w:rFonts w:hint="eastAsia" w:ascii="仿宋" w:hAnsi="仿宋" w:eastAsia="仿宋" w:cs="仿宋"/>
          <w:sz w:val="24"/>
          <w:highlight w:val="none"/>
          <w:lang w:val="zh-CN"/>
        </w:rPr>
      </w:pPr>
    </w:p>
    <w:p w14:paraId="1AFC94DF">
      <w:pPr>
        <w:pStyle w:val="6"/>
        <w:jc w:val="both"/>
        <w:rPr>
          <w:rFonts w:hint="eastAsia" w:ascii="仿宋" w:hAnsi="仿宋" w:eastAsia="仿宋" w:cs="仿宋"/>
          <w:sz w:val="24"/>
          <w:highlight w:val="none"/>
          <w:lang w:val="zh-CN"/>
        </w:rPr>
      </w:pPr>
    </w:p>
    <w:p w14:paraId="06B4686B">
      <w:pPr>
        <w:pStyle w:val="6"/>
        <w:jc w:val="both"/>
        <w:rPr>
          <w:rFonts w:hint="eastAsia" w:ascii="仿宋" w:hAnsi="仿宋" w:eastAsia="仿宋" w:cs="仿宋"/>
          <w:sz w:val="24"/>
          <w:highlight w:val="none"/>
          <w:lang w:val="zh-CN"/>
        </w:rPr>
      </w:pPr>
    </w:p>
    <w:p w14:paraId="225AE41F">
      <w:pPr>
        <w:pStyle w:val="6"/>
        <w:jc w:val="both"/>
        <w:rPr>
          <w:rFonts w:hint="eastAsia" w:ascii="仿宋" w:hAnsi="仿宋" w:eastAsia="仿宋" w:cs="仿宋"/>
          <w:sz w:val="24"/>
          <w:highlight w:val="none"/>
          <w:lang w:val="zh-CN"/>
        </w:rPr>
      </w:pPr>
    </w:p>
    <w:p w14:paraId="47681356">
      <w:pPr>
        <w:pStyle w:val="6"/>
        <w:jc w:val="both"/>
        <w:rPr>
          <w:rFonts w:hint="eastAsia" w:ascii="仿宋" w:hAnsi="仿宋" w:eastAsia="仿宋" w:cs="仿宋"/>
          <w:sz w:val="24"/>
          <w:highlight w:val="none"/>
          <w:lang w:val="zh-CN"/>
        </w:rPr>
      </w:pPr>
    </w:p>
    <w:p w14:paraId="294D7EF3">
      <w:pPr>
        <w:pStyle w:val="6"/>
        <w:jc w:val="both"/>
        <w:rPr>
          <w:rFonts w:hint="eastAsia" w:ascii="仿宋" w:hAnsi="仿宋" w:eastAsia="仿宋" w:cs="仿宋"/>
          <w:sz w:val="24"/>
          <w:highlight w:val="none"/>
          <w:lang w:val="zh-CN"/>
        </w:rPr>
      </w:pPr>
    </w:p>
    <w:p w14:paraId="3E41EC06">
      <w:pPr>
        <w:pStyle w:val="6"/>
        <w:jc w:val="both"/>
        <w:rPr>
          <w:rFonts w:hint="eastAsia" w:ascii="仿宋" w:hAnsi="仿宋" w:eastAsia="仿宋" w:cs="仿宋"/>
          <w:sz w:val="24"/>
          <w:highlight w:val="none"/>
          <w:lang w:val="zh-CN"/>
        </w:rPr>
      </w:pPr>
    </w:p>
    <w:p w14:paraId="3C703C88">
      <w:pPr>
        <w:pStyle w:val="6"/>
        <w:jc w:val="both"/>
        <w:rPr>
          <w:rFonts w:hint="eastAsia" w:ascii="仿宋" w:hAnsi="仿宋" w:eastAsia="仿宋" w:cs="仿宋"/>
          <w:sz w:val="24"/>
          <w:highlight w:val="none"/>
          <w:lang w:val="zh-CN"/>
        </w:rPr>
      </w:pPr>
    </w:p>
    <w:p w14:paraId="6CE8AF63">
      <w:pPr>
        <w:pStyle w:val="6"/>
        <w:jc w:val="both"/>
        <w:rPr>
          <w:rFonts w:hint="eastAsia" w:ascii="仿宋" w:hAnsi="仿宋" w:eastAsia="仿宋" w:cs="仿宋"/>
          <w:sz w:val="24"/>
          <w:highlight w:val="none"/>
          <w:lang w:val="zh-CN"/>
        </w:rPr>
      </w:pPr>
    </w:p>
    <w:p w14:paraId="54E78351">
      <w:pPr>
        <w:pStyle w:val="6"/>
        <w:jc w:val="both"/>
        <w:rPr>
          <w:rFonts w:hint="eastAsia" w:ascii="仿宋" w:hAnsi="仿宋" w:eastAsia="仿宋" w:cs="仿宋"/>
          <w:sz w:val="24"/>
          <w:highlight w:val="none"/>
          <w:lang w:val="zh-CN"/>
        </w:rPr>
      </w:pPr>
    </w:p>
    <w:p w14:paraId="045B37B2">
      <w:pPr>
        <w:pStyle w:val="6"/>
        <w:jc w:val="both"/>
        <w:rPr>
          <w:rFonts w:hint="eastAsia" w:ascii="仿宋" w:hAnsi="仿宋" w:eastAsia="仿宋" w:cs="仿宋"/>
          <w:sz w:val="24"/>
          <w:highlight w:val="none"/>
          <w:lang w:val="zh-CN"/>
        </w:rPr>
      </w:pPr>
    </w:p>
    <w:p w14:paraId="59E22F32">
      <w:pPr>
        <w:pStyle w:val="6"/>
        <w:jc w:val="both"/>
        <w:rPr>
          <w:rFonts w:hint="eastAsia" w:ascii="仿宋" w:hAnsi="仿宋" w:eastAsia="仿宋" w:cs="仿宋"/>
          <w:sz w:val="24"/>
          <w:highlight w:val="none"/>
          <w:lang w:val="zh-CN"/>
        </w:rPr>
      </w:pPr>
    </w:p>
    <w:p w14:paraId="154E9EF0">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6FE5993D">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磋商文件</w:t>
      </w:r>
      <w:r>
        <w:rPr>
          <w:rFonts w:hint="eastAsia" w:ascii="仿宋_GB2312" w:hAnsi="仿宋_GB2312" w:eastAsia="仿宋_GB2312" w:cs="仿宋_GB2312"/>
          <w:sz w:val="24"/>
          <w:highlight w:val="none"/>
        </w:rPr>
        <w:t>要求编制）</w:t>
      </w:r>
    </w:p>
    <w:p w14:paraId="2AC767DD">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14"/>
        <w:tblW w:w="8755" w:type="dxa"/>
        <w:tblInd w:w="0" w:type="dxa"/>
        <w:tblLayout w:type="fixed"/>
        <w:tblCellMar>
          <w:top w:w="0" w:type="dxa"/>
          <w:left w:w="108" w:type="dxa"/>
          <w:bottom w:w="0" w:type="dxa"/>
          <w:right w:w="108" w:type="dxa"/>
        </w:tblCellMar>
      </w:tblPr>
      <w:tblGrid>
        <w:gridCol w:w="2061"/>
        <w:gridCol w:w="1287"/>
        <w:gridCol w:w="1260"/>
        <w:gridCol w:w="4147"/>
      </w:tblGrid>
      <w:tr w14:paraId="516728C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F92ED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FB71C6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E2E240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2A346B21">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w:t>
            </w:r>
            <w:r>
              <w:rPr>
                <w:rFonts w:hint="eastAsia" w:ascii="仿宋_GB2312" w:hAnsi="仿宋_GB2312" w:eastAsia="仿宋_GB2312" w:cs="仿宋_GB2312"/>
                <w:sz w:val="24"/>
                <w:highlight w:val="none"/>
                <w:lang w:eastAsia="zh-CN"/>
              </w:rPr>
              <w:t>磋商</w:t>
            </w:r>
            <w:r>
              <w:rPr>
                <w:rFonts w:hint="eastAsia" w:ascii="仿宋_GB2312" w:hAnsi="仿宋_GB2312" w:eastAsia="仿宋_GB2312" w:cs="仿宋_GB2312"/>
                <w:sz w:val="24"/>
                <w:highlight w:val="none"/>
              </w:rPr>
              <w:t>时间近3年业绩及承担的主要工作情况，曾担任项目经理的项目应列明细</w:t>
            </w:r>
          </w:p>
        </w:tc>
      </w:tr>
      <w:tr w14:paraId="1B20FBA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1A4AB5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537D0F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BA39222">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5DFD0C7">
            <w:pPr>
              <w:autoSpaceDE w:val="0"/>
              <w:autoSpaceDN w:val="0"/>
              <w:spacing w:line="360" w:lineRule="auto"/>
              <w:jc w:val="center"/>
              <w:rPr>
                <w:rFonts w:ascii="仿宋_GB2312" w:hAnsi="仿宋_GB2312" w:eastAsia="仿宋_GB2312" w:cs="仿宋_GB2312"/>
                <w:sz w:val="24"/>
                <w:highlight w:val="none"/>
              </w:rPr>
            </w:pPr>
          </w:p>
        </w:tc>
      </w:tr>
      <w:tr w14:paraId="3F40D11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1EE07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D10DD99">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A50D64E">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246FB89">
            <w:pPr>
              <w:autoSpaceDE w:val="0"/>
              <w:autoSpaceDN w:val="0"/>
              <w:spacing w:line="360" w:lineRule="auto"/>
              <w:jc w:val="center"/>
              <w:rPr>
                <w:rFonts w:ascii="仿宋_GB2312" w:hAnsi="仿宋_GB2312" w:eastAsia="仿宋_GB2312" w:cs="仿宋_GB2312"/>
                <w:sz w:val="24"/>
                <w:highlight w:val="none"/>
              </w:rPr>
            </w:pPr>
          </w:p>
        </w:tc>
      </w:tr>
      <w:tr w14:paraId="244FC61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A67706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98C3BD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EF4C6F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DDEF652">
            <w:pPr>
              <w:autoSpaceDE w:val="0"/>
              <w:autoSpaceDN w:val="0"/>
              <w:spacing w:line="360" w:lineRule="auto"/>
              <w:jc w:val="center"/>
              <w:rPr>
                <w:rFonts w:ascii="仿宋_GB2312" w:hAnsi="仿宋_GB2312" w:eastAsia="仿宋_GB2312" w:cs="仿宋_GB2312"/>
                <w:sz w:val="24"/>
                <w:highlight w:val="none"/>
              </w:rPr>
            </w:pPr>
          </w:p>
        </w:tc>
      </w:tr>
      <w:tr w14:paraId="51177FF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078645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FB9A3C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D25772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FA57707">
            <w:pPr>
              <w:autoSpaceDE w:val="0"/>
              <w:autoSpaceDN w:val="0"/>
              <w:spacing w:line="360" w:lineRule="auto"/>
              <w:jc w:val="center"/>
              <w:rPr>
                <w:rFonts w:ascii="仿宋_GB2312" w:hAnsi="仿宋_GB2312" w:eastAsia="仿宋_GB2312" w:cs="仿宋_GB2312"/>
                <w:sz w:val="24"/>
                <w:highlight w:val="none"/>
              </w:rPr>
            </w:pPr>
          </w:p>
        </w:tc>
      </w:tr>
      <w:tr w14:paraId="1AA4FD7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082333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493F75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53AFC2D">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72049A7">
            <w:pPr>
              <w:autoSpaceDE w:val="0"/>
              <w:autoSpaceDN w:val="0"/>
              <w:spacing w:line="360" w:lineRule="auto"/>
              <w:jc w:val="center"/>
              <w:rPr>
                <w:rFonts w:ascii="仿宋_GB2312" w:hAnsi="仿宋_GB2312" w:eastAsia="仿宋_GB2312" w:cs="仿宋_GB2312"/>
                <w:sz w:val="24"/>
                <w:highlight w:val="none"/>
              </w:rPr>
            </w:pPr>
          </w:p>
        </w:tc>
      </w:tr>
      <w:tr w14:paraId="7F7712E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74D77D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1E18053">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34B4FC3">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222E25C">
            <w:pPr>
              <w:autoSpaceDE w:val="0"/>
              <w:autoSpaceDN w:val="0"/>
              <w:spacing w:line="360" w:lineRule="auto"/>
              <w:jc w:val="center"/>
              <w:rPr>
                <w:rFonts w:ascii="仿宋_GB2312" w:hAnsi="仿宋_GB2312" w:eastAsia="仿宋_GB2312" w:cs="仿宋_GB2312"/>
                <w:sz w:val="24"/>
                <w:highlight w:val="none"/>
              </w:rPr>
            </w:pPr>
          </w:p>
        </w:tc>
      </w:tr>
      <w:tr w14:paraId="714EED5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437A73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97A9738">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2CD570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B275471">
            <w:pPr>
              <w:autoSpaceDE w:val="0"/>
              <w:autoSpaceDN w:val="0"/>
              <w:spacing w:line="360" w:lineRule="auto"/>
              <w:jc w:val="center"/>
              <w:rPr>
                <w:rFonts w:ascii="仿宋_GB2312" w:hAnsi="仿宋_GB2312" w:eastAsia="仿宋_GB2312" w:cs="仿宋_GB2312"/>
                <w:sz w:val="24"/>
                <w:highlight w:val="none"/>
              </w:rPr>
            </w:pPr>
          </w:p>
        </w:tc>
      </w:tr>
      <w:tr w14:paraId="651CAF9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82A43C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99E930A">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0D1FA9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93DCB1D">
            <w:pPr>
              <w:autoSpaceDE w:val="0"/>
              <w:autoSpaceDN w:val="0"/>
              <w:spacing w:line="360" w:lineRule="auto"/>
              <w:jc w:val="center"/>
              <w:rPr>
                <w:rFonts w:ascii="仿宋_GB2312" w:hAnsi="仿宋_GB2312" w:eastAsia="仿宋_GB2312" w:cs="仿宋_GB2312"/>
                <w:sz w:val="24"/>
                <w:highlight w:val="none"/>
              </w:rPr>
            </w:pPr>
          </w:p>
        </w:tc>
      </w:tr>
      <w:tr w14:paraId="61612A7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42050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D25C43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4A48C5E">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B11ACDE">
            <w:pPr>
              <w:autoSpaceDE w:val="0"/>
              <w:autoSpaceDN w:val="0"/>
              <w:spacing w:line="360" w:lineRule="auto"/>
              <w:jc w:val="center"/>
              <w:rPr>
                <w:rFonts w:ascii="仿宋_GB2312" w:hAnsi="仿宋_GB2312" w:eastAsia="仿宋_GB2312" w:cs="仿宋_GB2312"/>
                <w:sz w:val="24"/>
                <w:highlight w:val="none"/>
              </w:rPr>
            </w:pPr>
          </w:p>
        </w:tc>
      </w:tr>
    </w:tbl>
    <w:p w14:paraId="3AA86834">
      <w:pPr>
        <w:autoSpaceDE w:val="0"/>
        <w:autoSpaceDN w:val="0"/>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w:t>
      </w:r>
      <w:r>
        <w:rPr>
          <w:rFonts w:hint="eastAsia" w:ascii="仿宋_GB2312" w:hAnsi="仿宋_GB2312" w:eastAsia="仿宋_GB2312" w:cs="仿宋_GB2312"/>
          <w:b/>
          <w:sz w:val="24"/>
          <w:highlight w:val="none"/>
          <w:lang w:eastAsia="zh-CN"/>
        </w:rPr>
        <w:t>磋商</w:t>
      </w:r>
      <w:r>
        <w:rPr>
          <w:rFonts w:hint="eastAsia" w:ascii="仿宋_GB2312" w:hAnsi="仿宋_GB2312" w:eastAsia="仿宋_GB2312" w:cs="仿宋_GB2312"/>
          <w:b/>
          <w:sz w:val="24"/>
          <w:highlight w:val="none"/>
        </w:rPr>
        <w:t>技术文件页码。</w:t>
      </w:r>
    </w:p>
    <w:p w14:paraId="17F69A3F">
      <w:pPr>
        <w:pStyle w:val="20"/>
        <w:rPr>
          <w:highlight w:val="none"/>
        </w:rPr>
      </w:pPr>
    </w:p>
    <w:p w14:paraId="37D51382">
      <w:pPr>
        <w:autoSpaceDE w:val="0"/>
        <w:autoSpaceDN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1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B2D7E8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59D25DE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FA2E24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31CF5B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6B9FD79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D6BA72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3DE8645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EBB9B2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1CD4E99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85FB4D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12CB8CB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5D3F2A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3268C1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4FF17C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5E785C7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65F877A">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B46F3D4">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D7EC238">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09AB4209">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75F2189">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1B470F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BF24511">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03D812A">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9C192D3">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D98D9C2">
            <w:pPr>
              <w:autoSpaceDE w:val="0"/>
              <w:autoSpaceDN w:val="0"/>
              <w:spacing w:line="360" w:lineRule="auto"/>
              <w:rPr>
                <w:rFonts w:ascii="仿宋_GB2312" w:hAnsi="仿宋_GB2312" w:eastAsia="仿宋_GB2312" w:cs="仿宋_GB2312"/>
                <w:sz w:val="24"/>
                <w:highlight w:val="none"/>
              </w:rPr>
            </w:pPr>
          </w:p>
        </w:tc>
      </w:tr>
      <w:tr w14:paraId="1B06ACA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3397845">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31EFB64">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CF59C0A">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A4A1981">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7FE09631">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DDE4F53">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A00539">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8F8352A">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5AB5581">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DB08E25">
            <w:pPr>
              <w:autoSpaceDE w:val="0"/>
              <w:autoSpaceDN w:val="0"/>
              <w:spacing w:line="360" w:lineRule="auto"/>
              <w:rPr>
                <w:rFonts w:ascii="仿宋_GB2312" w:hAnsi="仿宋_GB2312" w:eastAsia="仿宋_GB2312" w:cs="仿宋_GB2312"/>
                <w:sz w:val="24"/>
                <w:highlight w:val="none"/>
              </w:rPr>
            </w:pPr>
          </w:p>
        </w:tc>
      </w:tr>
    </w:tbl>
    <w:p w14:paraId="2849756B">
      <w:pPr>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r>
        <w:rPr>
          <w:rFonts w:hint="eastAsia" w:ascii="仿宋_GB2312" w:hAnsi="仿宋_GB2312" w:eastAsia="仿宋_GB2312" w:cs="仿宋_GB2312"/>
          <w:b/>
          <w:sz w:val="24"/>
          <w:highlight w:val="none"/>
          <w:lang w:eastAsia="zh-CN"/>
        </w:rPr>
        <w:t>磋商响应人</w:t>
      </w:r>
      <w:r>
        <w:rPr>
          <w:rFonts w:hint="eastAsia" w:ascii="仿宋_GB2312" w:hAnsi="仿宋_GB2312" w:eastAsia="仿宋_GB2312" w:cs="仿宋_GB2312"/>
          <w:b/>
          <w:sz w:val="24"/>
          <w:highlight w:val="none"/>
        </w:rPr>
        <w:t>可按上述的格式自行编制，须随表提交相应的证书复印件并注明所在</w:t>
      </w:r>
      <w:r>
        <w:rPr>
          <w:rFonts w:hint="eastAsia" w:ascii="仿宋_GB2312" w:hAnsi="仿宋_GB2312" w:eastAsia="仿宋_GB2312" w:cs="仿宋_GB2312"/>
          <w:b/>
          <w:sz w:val="24"/>
          <w:highlight w:val="none"/>
          <w:lang w:eastAsia="zh-CN"/>
        </w:rPr>
        <w:t>磋商</w:t>
      </w:r>
      <w:r>
        <w:rPr>
          <w:rFonts w:hint="eastAsia" w:ascii="仿宋_GB2312" w:hAnsi="仿宋_GB2312" w:eastAsia="仿宋_GB2312" w:cs="仿宋_GB2312"/>
          <w:b/>
          <w:sz w:val="24"/>
          <w:highlight w:val="none"/>
        </w:rPr>
        <w:t>技术文件页码。</w:t>
      </w:r>
    </w:p>
    <w:p w14:paraId="7B56E14D">
      <w:pPr>
        <w:spacing w:line="360" w:lineRule="auto"/>
        <w:rPr>
          <w:rFonts w:hint="eastAsia" w:ascii="仿宋_GB2312" w:hAnsi="仿宋_GB2312" w:eastAsia="仿宋_GB2312" w:cs="仿宋_GB2312"/>
          <w:b/>
          <w:sz w:val="24"/>
          <w:highlight w:val="none"/>
        </w:rPr>
      </w:pPr>
    </w:p>
    <w:p w14:paraId="007142F9">
      <w:pPr>
        <w:spacing w:line="360" w:lineRule="auto"/>
        <w:ind w:firstLine="482" w:firstLineChars="200"/>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018B72A1">
      <w:pPr>
        <w:snapToGrid w:val="0"/>
        <w:spacing w:line="560" w:lineRule="exact"/>
        <w:ind w:firstLine="3120" w:firstLineChars="13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41414715">
      <w:pPr>
        <w:pStyle w:val="6"/>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59503E4D">
      <w:pPr>
        <w:pageBreakBefore/>
        <w:spacing w:line="360" w:lineRule="auto"/>
        <w:jc w:val="center"/>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bCs/>
          <w:sz w:val="32"/>
          <w:szCs w:val="32"/>
          <w:highlight w:val="none"/>
          <w:lang w:val="zh-CN"/>
        </w:rPr>
        <w:t>优惠条件及特殊承诺</w:t>
      </w:r>
    </w:p>
    <w:p w14:paraId="6177F81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根据采购需求自行编制）</w:t>
      </w:r>
    </w:p>
    <w:p w14:paraId="7E2FEFBE">
      <w:pPr>
        <w:spacing w:line="360" w:lineRule="auto"/>
        <w:rPr>
          <w:rFonts w:ascii="仿宋_GB2312" w:hAnsi="仿宋_GB2312" w:eastAsia="仿宋_GB2312" w:cs="仿宋_GB2312"/>
          <w:sz w:val="18"/>
          <w:szCs w:val="18"/>
          <w:highlight w:val="none"/>
        </w:rPr>
      </w:pPr>
    </w:p>
    <w:p w14:paraId="5159381C">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1486BD0C">
      <w:pPr>
        <w:spacing w:line="336" w:lineRule="auto"/>
        <w:jc w:val="right"/>
        <w:rPr>
          <w:rFonts w:ascii="仿宋" w:hAnsi="仿宋" w:eastAsia="仿宋" w:cs="仿宋"/>
          <w:sz w:val="24"/>
          <w:highlight w:val="none"/>
        </w:rPr>
      </w:pPr>
      <w:r>
        <w:rPr>
          <w:rFonts w:hint="eastAsia" w:ascii="仿宋" w:hAnsi="仿宋" w:eastAsia="仿宋" w:cs="仿宋"/>
          <w:sz w:val="24"/>
          <w:highlight w:val="none"/>
          <w:lang w:val="zh-CN"/>
        </w:rPr>
        <w:t>日期：   年   月   日</w:t>
      </w:r>
    </w:p>
    <w:p w14:paraId="38E6FD10">
      <w:pPr>
        <w:spacing w:line="360" w:lineRule="auto"/>
        <w:rPr>
          <w:rFonts w:ascii="仿宋_GB2312" w:hAnsi="仿宋_GB2312" w:eastAsia="仿宋_GB2312" w:cs="仿宋_GB2312"/>
          <w:b/>
          <w:bCs/>
          <w:sz w:val="18"/>
          <w:szCs w:val="18"/>
          <w:highlight w:val="none"/>
        </w:rPr>
      </w:pPr>
    </w:p>
    <w:p w14:paraId="50F69D5C">
      <w:pPr>
        <w:spacing w:line="360" w:lineRule="auto"/>
        <w:rPr>
          <w:rFonts w:ascii="仿宋_GB2312" w:hAnsi="仿宋_GB2312" w:eastAsia="仿宋_GB2312" w:cs="仿宋_GB2312"/>
          <w:b/>
          <w:bCs/>
          <w:sz w:val="32"/>
          <w:szCs w:val="32"/>
          <w:highlight w:val="none"/>
        </w:rPr>
      </w:pPr>
    </w:p>
    <w:p w14:paraId="45463F3D">
      <w:pPr>
        <w:spacing w:line="360" w:lineRule="auto"/>
        <w:rPr>
          <w:rFonts w:ascii="仿宋_GB2312" w:hAnsi="仿宋_GB2312" w:eastAsia="仿宋_GB2312" w:cs="仿宋_GB2312"/>
          <w:b/>
          <w:bCs/>
          <w:sz w:val="32"/>
          <w:szCs w:val="32"/>
          <w:highlight w:val="none"/>
        </w:rPr>
      </w:pPr>
    </w:p>
    <w:p w14:paraId="13C09A94">
      <w:pPr>
        <w:spacing w:line="360" w:lineRule="auto"/>
        <w:jc w:val="center"/>
        <w:rPr>
          <w:rFonts w:ascii="仿宋_GB2312" w:hAnsi="仿宋_GB2312" w:eastAsia="仿宋_GB2312" w:cs="仿宋_GB2312"/>
          <w:b/>
          <w:bCs/>
          <w:sz w:val="32"/>
          <w:szCs w:val="32"/>
          <w:highlight w:val="none"/>
        </w:rPr>
      </w:pPr>
    </w:p>
    <w:p w14:paraId="711F1F37">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2EF4B32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根据采购需求自行编制）</w:t>
      </w:r>
    </w:p>
    <w:p w14:paraId="0F606596">
      <w:pPr>
        <w:snapToGrid w:val="0"/>
        <w:spacing w:line="360" w:lineRule="auto"/>
        <w:ind w:right="960"/>
        <w:jc w:val="right"/>
        <w:rPr>
          <w:rFonts w:ascii="仿宋_GB2312" w:hAnsi="仿宋_GB2312" w:eastAsia="仿宋_GB2312" w:cs="仿宋_GB2312"/>
          <w:kern w:val="0"/>
          <w:sz w:val="24"/>
          <w:highlight w:val="none"/>
          <w:lang w:val="zh-CN"/>
        </w:rPr>
      </w:pPr>
    </w:p>
    <w:p w14:paraId="3F203DA0">
      <w:pPr>
        <w:snapToGrid w:val="0"/>
        <w:spacing w:line="360" w:lineRule="auto"/>
        <w:ind w:right="960"/>
        <w:jc w:val="right"/>
        <w:rPr>
          <w:rFonts w:ascii="仿宋_GB2312" w:hAnsi="仿宋_GB2312" w:eastAsia="仿宋_GB2312" w:cs="仿宋_GB2312"/>
          <w:kern w:val="0"/>
          <w:sz w:val="24"/>
          <w:highlight w:val="none"/>
          <w:lang w:val="zh-CN"/>
        </w:rPr>
      </w:pPr>
    </w:p>
    <w:p w14:paraId="13522978">
      <w:pPr>
        <w:snapToGrid w:val="0"/>
        <w:spacing w:line="360" w:lineRule="auto"/>
        <w:ind w:right="960"/>
        <w:jc w:val="right"/>
        <w:rPr>
          <w:rFonts w:ascii="仿宋_GB2312" w:hAnsi="仿宋_GB2312" w:eastAsia="仿宋_GB2312" w:cs="仿宋_GB2312"/>
          <w:kern w:val="0"/>
          <w:sz w:val="24"/>
          <w:highlight w:val="none"/>
          <w:lang w:val="zh-CN"/>
        </w:rPr>
      </w:pPr>
    </w:p>
    <w:p w14:paraId="5FAAFB72">
      <w:pPr>
        <w:snapToGrid w:val="0"/>
        <w:spacing w:line="360" w:lineRule="auto"/>
        <w:ind w:right="960"/>
        <w:jc w:val="right"/>
        <w:rPr>
          <w:rFonts w:ascii="仿宋_GB2312" w:hAnsi="仿宋_GB2312" w:eastAsia="仿宋_GB2312" w:cs="仿宋_GB2312"/>
          <w:kern w:val="0"/>
          <w:sz w:val="24"/>
          <w:highlight w:val="none"/>
          <w:lang w:val="zh-CN"/>
        </w:rPr>
      </w:pPr>
    </w:p>
    <w:p w14:paraId="37B54F3A">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5DA27022">
      <w:pPr>
        <w:spacing w:line="336" w:lineRule="auto"/>
        <w:jc w:val="right"/>
        <w:rPr>
          <w:rFonts w:ascii="仿宋" w:hAnsi="仿宋" w:eastAsia="仿宋" w:cs="仿宋"/>
          <w:sz w:val="24"/>
          <w:highlight w:val="none"/>
        </w:rPr>
      </w:pPr>
      <w:r>
        <w:rPr>
          <w:rFonts w:hint="eastAsia" w:ascii="仿宋" w:hAnsi="仿宋" w:eastAsia="仿宋" w:cs="仿宋"/>
          <w:sz w:val="24"/>
          <w:highlight w:val="none"/>
          <w:lang w:val="zh-CN"/>
        </w:rPr>
        <w:t>日期：   年   月   日</w:t>
      </w:r>
    </w:p>
    <w:p w14:paraId="47BFDD11">
      <w:pPr>
        <w:spacing w:line="360" w:lineRule="auto"/>
        <w:jc w:val="center"/>
        <w:rPr>
          <w:rFonts w:hint="eastAsia" w:ascii="仿宋_GB2312" w:hAnsi="仿宋_GB2312" w:eastAsia="仿宋_GB2312" w:cs="仿宋_GB2312"/>
          <w:b/>
          <w:bCs/>
          <w:sz w:val="32"/>
          <w:szCs w:val="32"/>
          <w:highlight w:val="none"/>
          <w:lang w:eastAsia="zh-CN"/>
        </w:rPr>
      </w:pPr>
    </w:p>
    <w:p w14:paraId="05CC9AC1">
      <w:pPr>
        <w:spacing w:line="360" w:lineRule="auto"/>
        <w:jc w:val="center"/>
        <w:rPr>
          <w:rFonts w:hint="eastAsia" w:ascii="仿宋_GB2312" w:hAnsi="仿宋_GB2312" w:eastAsia="仿宋_GB2312" w:cs="仿宋_GB2312"/>
          <w:b/>
          <w:bCs/>
          <w:sz w:val="32"/>
          <w:szCs w:val="32"/>
          <w:highlight w:val="none"/>
          <w:lang w:eastAsia="zh-CN"/>
        </w:rPr>
      </w:pPr>
    </w:p>
    <w:p w14:paraId="12C518CE">
      <w:pPr>
        <w:spacing w:line="360" w:lineRule="auto"/>
        <w:jc w:val="center"/>
        <w:rPr>
          <w:rFonts w:hint="eastAsia" w:ascii="仿宋_GB2312" w:hAnsi="仿宋_GB2312" w:eastAsia="仿宋_GB2312" w:cs="仿宋_GB2312"/>
          <w:b/>
          <w:bCs/>
          <w:sz w:val="32"/>
          <w:szCs w:val="32"/>
          <w:highlight w:val="none"/>
          <w:lang w:eastAsia="zh-CN"/>
        </w:rPr>
      </w:pPr>
    </w:p>
    <w:p w14:paraId="776FD5F0">
      <w:pPr>
        <w:pStyle w:val="19"/>
        <w:rPr>
          <w:rFonts w:hint="eastAsia" w:ascii="仿宋_GB2312" w:hAnsi="仿宋_GB2312" w:eastAsia="仿宋_GB2312" w:cs="仿宋_GB2312"/>
          <w:b/>
          <w:bCs/>
          <w:sz w:val="32"/>
          <w:szCs w:val="32"/>
          <w:highlight w:val="none"/>
          <w:lang w:eastAsia="zh-CN"/>
        </w:rPr>
      </w:pPr>
    </w:p>
    <w:p w14:paraId="63D4CA68">
      <w:pPr>
        <w:pStyle w:val="19"/>
        <w:rPr>
          <w:rFonts w:hint="eastAsia" w:ascii="仿宋_GB2312" w:hAnsi="仿宋_GB2312" w:eastAsia="仿宋_GB2312" w:cs="仿宋_GB2312"/>
          <w:b/>
          <w:bCs/>
          <w:sz w:val="32"/>
          <w:szCs w:val="32"/>
          <w:highlight w:val="none"/>
          <w:lang w:eastAsia="zh-CN"/>
        </w:rPr>
      </w:pPr>
    </w:p>
    <w:p w14:paraId="0D382DD8">
      <w:pPr>
        <w:pStyle w:val="19"/>
        <w:rPr>
          <w:rFonts w:hint="eastAsia" w:ascii="仿宋_GB2312" w:hAnsi="仿宋_GB2312" w:eastAsia="仿宋_GB2312" w:cs="仿宋_GB2312"/>
          <w:b/>
          <w:bCs/>
          <w:sz w:val="32"/>
          <w:szCs w:val="32"/>
          <w:highlight w:val="none"/>
          <w:lang w:eastAsia="zh-CN"/>
        </w:rPr>
      </w:pPr>
    </w:p>
    <w:p w14:paraId="71B919C3">
      <w:pPr>
        <w:pStyle w:val="19"/>
        <w:rPr>
          <w:rFonts w:hint="eastAsia" w:ascii="仿宋_GB2312" w:hAnsi="仿宋_GB2312" w:eastAsia="仿宋_GB2312" w:cs="仿宋_GB2312"/>
          <w:b/>
          <w:bCs/>
          <w:sz w:val="32"/>
          <w:szCs w:val="32"/>
          <w:highlight w:val="none"/>
          <w:lang w:eastAsia="zh-CN"/>
        </w:rPr>
      </w:pPr>
    </w:p>
    <w:p w14:paraId="10E0643F">
      <w:pPr>
        <w:pStyle w:val="19"/>
        <w:rPr>
          <w:rFonts w:hint="eastAsia" w:ascii="仿宋_GB2312" w:hAnsi="仿宋_GB2312" w:eastAsia="仿宋_GB2312" w:cs="仿宋_GB2312"/>
          <w:b/>
          <w:bCs/>
          <w:sz w:val="32"/>
          <w:szCs w:val="32"/>
          <w:highlight w:val="none"/>
          <w:lang w:eastAsia="zh-CN"/>
        </w:rPr>
      </w:pPr>
    </w:p>
    <w:p w14:paraId="72EDBC57">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5F4876E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根据采购需求自行编制）</w:t>
      </w:r>
    </w:p>
    <w:p w14:paraId="09F34DF7">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1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8FDBA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A426224">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4CFEC1A0">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07FB8033">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0AB19B8F">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462ADBA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7B7E5323">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28A90914">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3FFC179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2122254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24F49C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noWrap w:val="0"/>
            <w:vAlign w:val="top"/>
          </w:tcPr>
          <w:p w14:paraId="7AE3E69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noWrap w:val="0"/>
            <w:vAlign w:val="top"/>
          </w:tcPr>
          <w:p w14:paraId="0566ABC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noWrap w:val="0"/>
            <w:vAlign w:val="top"/>
          </w:tcPr>
          <w:p w14:paraId="383998B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noWrap w:val="0"/>
            <w:vAlign w:val="top"/>
          </w:tcPr>
          <w:p w14:paraId="57FE462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6C6BFC86">
            <w:pPr>
              <w:suppressAutoHyphens/>
              <w:autoSpaceDE w:val="0"/>
              <w:autoSpaceDN w:val="0"/>
              <w:spacing w:line="360" w:lineRule="auto"/>
              <w:rPr>
                <w:rFonts w:ascii="仿宋_GB2312" w:hAnsi="仿宋_GB2312" w:eastAsia="仿宋_GB2312" w:cs="仿宋_GB2312"/>
                <w:sz w:val="24"/>
                <w:highlight w:val="none"/>
              </w:rPr>
            </w:pPr>
          </w:p>
        </w:tc>
      </w:tr>
      <w:tr w14:paraId="06D7B6C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79762A5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728C0D2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1F4F0F2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4CD41C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5DDE0D8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00B35AA3">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D0DB514">
            <w:pPr>
              <w:suppressAutoHyphens/>
              <w:autoSpaceDE w:val="0"/>
              <w:autoSpaceDN w:val="0"/>
              <w:spacing w:line="360" w:lineRule="auto"/>
              <w:rPr>
                <w:rFonts w:ascii="仿宋_GB2312" w:hAnsi="仿宋_GB2312" w:eastAsia="仿宋_GB2312" w:cs="仿宋_GB2312"/>
                <w:sz w:val="24"/>
                <w:highlight w:val="none"/>
              </w:rPr>
            </w:pPr>
          </w:p>
        </w:tc>
      </w:tr>
    </w:tbl>
    <w:p w14:paraId="474360B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lang w:val="en-US" w:eastAsia="zh-CN"/>
        </w:rPr>
        <w:t xml:space="preserve">  </w:t>
      </w:r>
      <w:r>
        <w:rPr>
          <w:rFonts w:hint="eastAsia" w:ascii="仿宋_GB2312" w:hAnsi="仿宋_GB2312" w:eastAsia="仿宋_GB2312" w:cs="仿宋_GB2312"/>
          <w:sz w:val="24"/>
          <w:highlight w:val="none"/>
        </w:rPr>
        <w:t>课程清单按时间顺序排列，并提供以下详细资料：</w:t>
      </w:r>
    </w:p>
    <w:p w14:paraId="6760E909">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1.</w:t>
      </w:r>
      <w:r>
        <w:rPr>
          <w:rFonts w:hint="eastAsia" w:ascii="仿宋_GB2312" w:hAnsi="仿宋_GB2312" w:eastAsia="仿宋_GB2312" w:cs="仿宋_GB2312"/>
          <w:sz w:val="24"/>
          <w:highlight w:val="none"/>
        </w:rPr>
        <w:t>课程概要</w:t>
      </w:r>
    </w:p>
    <w:p w14:paraId="3E4EBD91">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2.</w:t>
      </w:r>
      <w:r>
        <w:rPr>
          <w:rFonts w:hint="eastAsia" w:ascii="仿宋_GB2312" w:hAnsi="仿宋_GB2312" w:eastAsia="仿宋_GB2312" w:cs="仿宋_GB2312"/>
          <w:sz w:val="24"/>
          <w:highlight w:val="none"/>
        </w:rPr>
        <w:t>课程目的</w:t>
      </w:r>
    </w:p>
    <w:p w14:paraId="6DD903D3">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3.</w:t>
      </w:r>
      <w:r>
        <w:rPr>
          <w:rFonts w:hint="eastAsia" w:ascii="仿宋_GB2312" w:hAnsi="仿宋_GB2312" w:eastAsia="仿宋_GB2312" w:cs="仿宋_GB2312"/>
          <w:sz w:val="24"/>
          <w:highlight w:val="none"/>
        </w:rPr>
        <w:t>教学方式</w:t>
      </w:r>
    </w:p>
    <w:p w14:paraId="52F8A230">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4.</w:t>
      </w:r>
      <w:r>
        <w:rPr>
          <w:rFonts w:hint="eastAsia" w:ascii="仿宋_GB2312" w:hAnsi="仿宋_GB2312" w:eastAsia="仿宋_GB2312" w:cs="仿宋_GB2312"/>
          <w:sz w:val="24"/>
          <w:highlight w:val="none"/>
        </w:rPr>
        <w:t>先决条件</w:t>
      </w:r>
    </w:p>
    <w:p w14:paraId="20273DB3">
      <w:pPr>
        <w:numPr>
          <w:ilvl w:val="0"/>
          <w:numId w:val="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993" w:leftChars="473" w:firstLine="240" w:firstLineChars="100"/>
        <w:rPr>
          <w:rFonts w:ascii="仿宋_GB2312" w:hAnsi="仿宋_GB2312" w:eastAsia="仿宋_GB2312" w:cs="仿宋_GB2312"/>
          <w:sz w:val="24"/>
          <w:highlight w:val="none"/>
        </w:rPr>
      </w:pPr>
      <w:r>
        <w:rPr>
          <w:rFonts w:hint="default" w:ascii="仿宋_GB2312" w:hAnsi="仿宋_GB2312" w:eastAsia="仿宋_GB2312" w:cs="仿宋_GB2312"/>
          <w:kern w:val="2"/>
          <w:sz w:val="24"/>
          <w:szCs w:val="24"/>
          <w:highlight w:val="none"/>
          <w:lang w:val="en-US" w:eastAsia="zh-CN" w:bidi="ar-SA"/>
        </w:rPr>
        <w:t>5.</w:t>
      </w:r>
      <w:r>
        <w:rPr>
          <w:rFonts w:hint="eastAsia" w:ascii="仿宋_GB2312" w:hAnsi="仿宋_GB2312" w:eastAsia="仿宋_GB2312" w:cs="仿宋_GB2312"/>
          <w:sz w:val="24"/>
          <w:highlight w:val="none"/>
        </w:rPr>
        <w:t>教材目录</w:t>
      </w:r>
    </w:p>
    <w:p w14:paraId="49AD59DB">
      <w:pPr>
        <w:autoSpaceDE w:val="0"/>
        <w:autoSpaceDN w:val="0"/>
        <w:spacing w:line="360" w:lineRule="auto"/>
        <w:ind w:firstLine="960" w:firstLineChars="4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0F949E72">
      <w:pPr>
        <w:autoSpaceDE w:val="0"/>
        <w:autoSpaceDN w:val="0"/>
        <w:spacing w:line="360" w:lineRule="auto"/>
        <w:ind w:firstLine="482"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w:t>
      </w:r>
      <w:r>
        <w:rPr>
          <w:rFonts w:hint="eastAsia" w:ascii="仿宋_GB2312" w:hAnsi="仿宋_GB2312" w:eastAsia="仿宋_GB2312" w:cs="仿宋_GB2312"/>
          <w:b/>
          <w:sz w:val="24"/>
          <w:highlight w:val="none"/>
          <w:lang w:eastAsia="zh-CN"/>
        </w:rPr>
        <w:t>磋商</w:t>
      </w:r>
      <w:r>
        <w:rPr>
          <w:rFonts w:hint="eastAsia" w:ascii="仿宋_GB2312" w:hAnsi="仿宋_GB2312" w:eastAsia="仿宋_GB2312" w:cs="仿宋_GB2312"/>
          <w:b/>
          <w:sz w:val="24"/>
          <w:highlight w:val="none"/>
        </w:rPr>
        <w:t>技术文件页码。</w:t>
      </w:r>
    </w:p>
    <w:p w14:paraId="32BB769B">
      <w:pPr>
        <w:spacing w:line="360" w:lineRule="auto"/>
        <w:ind w:firstLine="480" w:firstLineChars="200"/>
        <w:rPr>
          <w:rFonts w:ascii="仿宋_GB2312" w:hAnsi="仿宋_GB2312" w:eastAsia="仿宋_GB2312" w:cs="仿宋_GB2312"/>
          <w:sz w:val="24"/>
          <w:szCs w:val="20"/>
          <w:highlight w:val="none"/>
        </w:rPr>
      </w:pPr>
    </w:p>
    <w:p w14:paraId="243D20FF">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5FD488A4">
      <w:pPr>
        <w:spacing w:line="360" w:lineRule="auto"/>
        <w:jc w:val="right"/>
        <w:rPr>
          <w:rFonts w:hint="eastAsia" w:ascii="仿宋_GB2312" w:hAnsi="仿宋_GB2312" w:eastAsia="仿宋_GB2312" w:cs="仿宋_GB2312"/>
          <w:b/>
          <w:bCs/>
          <w:sz w:val="32"/>
          <w:szCs w:val="32"/>
          <w:highlight w:val="none"/>
          <w:lang w:eastAsia="zh-CN"/>
        </w:rPr>
      </w:pPr>
      <w:r>
        <w:rPr>
          <w:rFonts w:hint="eastAsia" w:ascii="仿宋" w:hAnsi="仿宋" w:eastAsia="仿宋" w:cs="仿宋"/>
          <w:sz w:val="24"/>
          <w:highlight w:val="none"/>
          <w:lang w:val="zh-CN"/>
        </w:rPr>
        <w:t>日期：   年   月   日</w:t>
      </w:r>
    </w:p>
    <w:p w14:paraId="3D23165E">
      <w:pPr>
        <w:spacing w:line="360" w:lineRule="auto"/>
        <w:jc w:val="center"/>
        <w:rPr>
          <w:rFonts w:hint="eastAsia" w:ascii="仿宋_GB2312" w:hAnsi="仿宋_GB2312" w:eastAsia="仿宋_GB2312" w:cs="仿宋_GB2312"/>
          <w:b/>
          <w:bCs/>
          <w:sz w:val="32"/>
          <w:szCs w:val="32"/>
          <w:highlight w:val="none"/>
          <w:lang w:eastAsia="zh-CN"/>
        </w:rPr>
      </w:pPr>
    </w:p>
    <w:p w14:paraId="5BE4F73D">
      <w:pPr>
        <w:pStyle w:val="6"/>
        <w:jc w:val="both"/>
        <w:rPr>
          <w:rFonts w:hint="eastAsia" w:ascii="仿宋" w:hAnsi="仿宋" w:eastAsia="仿宋" w:cs="仿宋"/>
          <w:sz w:val="24"/>
          <w:highlight w:val="none"/>
          <w:lang w:val="en-US" w:eastAsia="zh-CN"/>
        </w:rPr>
      </w:pPr>
    </w:p>
    <w:p w14:paraId="7B85FCFC">
      <w:pPr>
        <w:pStyle w:val="6"/>
        <w:jc w:val="both"/>
        <w:rPr>
          <w:rFonts w:hint="eastAsia" w:ascii="仿宋" w:hAnsi="仿宋" w:eastAsia="仿宋" w:cs="仿宋"/>
          <w:sz w:val="24"/>
          <w:highlight w:val="none"/>
          <w:lang w:val="en-US" w:eastAsia="zh-CN"/>
        </w:rPr>
      </w:pPr>
    </w:p>
    <w:p w14:paraId="4FEA4E44">
      <w:pPr>
        <w:pStyle w:val="6"/>
        <w:jc w:val="both"/>
        <w:rPr>
          <w:rFonts w:hint="eastAsia" w:ascii="仿宋" w:hAnsi="仿宋" w:eastAsia="仿宋" w:cs="仿宋"/>
          <w:sz w:val="24"/>
          <w:highlight w:val="none"/>
          <w:lang w:val="en-US" w:eastAsia="zh-CN"/>
        </w:rPr>
      </w:pPr>
    </w:p>
    <w:p w14:paraId="66F9F549">
      <w:pPr>
        <w:pStyle w:val="6"/>
        <w:jc w:val="both"/>
        <w:rPr>
          <w:rFonts w:hint="eastAsia" w:ascii="仿宋" w:hAnsi="仿宋" w:eastAsia="仿宋" w:cs="仿宋"/>
          <w:sz w:val="24"/>
          <w:highlight w:val="none"/>
          <w:lang w:val="en-US" w:eastAsia="zh-CN"/>
        </w:rPr>
      </w:pPr>
    </w:p>
    <w:p w14:paraId="7CCEA5A9">
      <w:pPr>
        <w:pStyle w:val="6"/>
        <w:jc w:val="both"/>
        <w:rPr>
          <w:rFonts w:hint="eastAsia" w:ascii="仿宋" w:hAnsi="仿宋" w:eastAsia="仿宋" w:cs="仿宋"/>
          <w:sz w:val="24"/>
          <w:highlight w:val="none"/>
          <w:lang w:val="en-US" w:eastAsia="zh-CN"/>
        </w:rPr>
      </w:pPr>
    </w:p>
    <w:p w14:paraId="1C6C707D">
      <w:pPr>
        <w:pStyle w:val="6"/>
        <w:jc w:val="both"/>
        <w:rPr>
          <w:rFonts w:hint="eastAsia" w:ascii="仿宋" w:hAnsi="仿宋" w:eastAsia="仿宋" w:cs="仿宋"/>
          <w:sz w:val="24"/>
          <w:highlight w:val="none"/>
          <w:lang w:val="en-US" w:eastAsia="zh-CN"/>
        </w:rPr>
      </w:pPr>
    </w:p>
    <w:p w14:paraId="1963430E">
      <w:pPr>
        <w:pStyle w:val="6"/>
        <w:jc w:val="both"/>
        <w:rPr>
          <w:rFonts w:hint="eastAsia" w:ascii="仿宋" w:hAnsi="仿宋" w:eastAsia="仿宋" w:cs="仿宋"/>
          <w:sz w:val="24"/>
          <w:highlight w:val="none"/>
          <w:lang w:val="en-US" w:eastAsia="zh-CN"/>
        </w:rPr>
      </w:pPr>
    </w:p>
    <w:p w14:paraId="4CFF59E6">
      <w:pPr>
        <w:pStyle w:val="6"/>
        <w:jc w:val="both"/>
        <w:rPr>
          <w:rFonts w:hint="eastAsia" w:ascii="仿宋" w:hAnsi="仿宋" w:eastAsia="仿宋" w:cs="仿宋"/>
          <w:sz w:val="24"/>
          <w:highlight w:val="none"/>
          <w:lang w:val="en-US" w:eastAsia="zh-CN"/>
        </w:rPr>
      </w:pPr>
    </w:p>
    <w:p w14:paraId="3D0A0F29">
      <w:pPr>
        <w:pStyle w:val="6"/>
        <w:jc w:val="both"/>
        <w:rPr>
          <w:rFonts w:hint="eastAsia" w:ascii="仿宋" w:hAnsi="仿宋" w:eastAsia="仿宋" w:cs="仿宋"/>
          <w:sz w:val="24"/>
          <w:highlight w:val="none"/>
          <w:lang w:val="en-US" w:eastAsia="zh-CN"/>
        </w:rPr>
      </w:pPr>
    </w:p>
    <w:p w14:paraId="035E4043">
      <w:pPr>
        <w:pStyle w:val="6"/>
        <w:jc w:val="both"/>
        <w:rPr>
          <w:rFonts w:hint="eastAsia" w:ascii="仿宋" w:hAnsi="仿宋" w:eastAsia="仿宋" w:cs="仿宋"/>
          <w:sz w:val="24"/>
          <w:highlight w:val="none"/>
          <w:lang w:val="en-US" w:eastAsia="zh-CN"/>
        </w:rPr>
      </w:pPr>
    </w:p>
    <w:p w14:paraId="0B9252B9">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473E498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根据采购需求自行编制）</w:t>
      </w:r>
    </w:p>
    <w:p w14:paraId="03D573C9">
      <w:pPr>
        <w:spacing w:line="360" w:lineRule="auto"/>
        <w:jc w:val="center"/>
        <w:rPr>
          <w:rFonts w:ascii="仿宋_GB2312" w:hAnsi="仿宋_GB2312" w:eastAsia="仿宋_GB2312" w:cs="仿宋_GB2312"/>
          <w:sz w:val="24"/>
          <w:highlight w:val="none"/>
        </w:rPr>
      </w:pPr>
    </w:p>
    <w:p w14:paraId="35815132">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0DE90987">
      <w:pPr>
        <w:spacing w:line="336" w:lineRule="auto"/>
        <w:jc w:val="right"/>
        <w:rPr>
          <w:rFonts w:ascii="仿宋" w:hAnsi="仿宋" w:eastAsia="仿宋" w:cs="仿宋"/>
          <w:sz w:val="24"/>
          <w:highlight w:val="none"/>
        </w:rPr>
      </w:pPr>
      <w:r>
        <w:rPr>
          <w:rFonts w:hint="eastAsia" w:ascii="仿宋" w:hAnsi="仿宋" w:eastAsia="仿宋" w:cs="仿宋"/>
          <w:sz w:val="24"/>
          <w:highlight w:val="none"/>
          <w:lang w:val="zh-CN"/>
        </w:rPr>
        <w:t>日期：   年   月   日</w:t>
      </w:r>
    </w:p>
    <w:p w14:paraId="65BC7D5A">
      <w:pPr>
        <w:spacing w:line="360" w:lineRule="auto"/>
        <w:jc w:val="center"/>
        <w:rPr>
          <w:rFonts w:ascii="仿宋_GB2312" w:hAnsi="仿宋_GB2312" w:eastAsia="仿宋_GB2312" w:cs="仿宋_GB2312"/>
          <w:b/>
          <w:bCs/>
          <w:sz w:val="30"/>
          <w:szCs w:val="30"/>
          <w:highlight w:val="none"/>
        </w:rPr>
      </w:pPr>
    </w:p>
    <w:p w14:paraId="03564896">
      <w:pPr>
        <w:spacing w:line="360" w:lineRule="auto"/>
        <w:jc w:val="center"/>
        <w:rPr>
          <w:rFonts w:ascii="仿宋_GB2312" w:hAnsi="仿宋_GB2312" w:eastAsia="仿宋_GB2312" w:cs="仿宋_GB2312"/>
          <w:b/>
          <w:bCs/>
          <w:sz w:val="30"/>
          <w:szCs w:val="30"/>
          <w:highlight w:val="none"/>
        </w:rPr>
      </w:pPr>
    </w:p>
    <w:p w14:paraId="5B794DE1">
      <w:pPr>
        <w:spacing w:line="360" w:lineRule="auto"/>
        <w:jc w:val="center"/>
        <w:rPr>
          <w:rFonts w:ascii="仿宋_GB2312" w:hAnsi="仿宋_GB2312" w:eastAsia="仿宋_GB2312" w:cs="仿宋_GB2312"/>
          <w:b/>
          <w:bCs/>
          <w:sz w:val="24"/>
          <w:highlight w:val="none"/>
        </w:rPr>
      </w:pPr>
    </w:p>
    <w:p w14:paraId="003BCDF7">
      <w:pPr>
        <w:spacing w:line="360" w:lineRule="auto"/>
        <w:jc w:val="center"/>
        <w:rPr>
          <w:rFonts w:ascii="仿宋_GB2312" w:hAnsi="仿宋_GB2312" w:eastAsia="仿宋_GB2312" w:cs="仿宋_GB2312"/>
          <w:b/>
          <w:bCs/>
          <w:sz w:val="24"/>
          <w:highlight w:val="none"/>
        </w:rPr>
      </w:pPr>
    </w:p>
    <w:p w14:paraId="01766D6A">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其他商务技术文件或说明</w:t>
      </w:r>
    </w:p>
    <w:p w14:paraId="4D7BD83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磋商响应人</w:t>
      </w:r>
      <w:r>
        <w:rPr>
          <w:rFonts w:hint="eastAsia" w:ascii="仿宋_GB2312" w:hAnsi="仿宋_GB2312" w:eastAsia="仿宋_GB2312" w:cs="仿宋_GB2312"/>
          <w:sz w:val="24"/>
          <w:highlight w:val="none"/>
        </w:rPr>
        <w:t>根据采购需求自行编制）</w:t>
      </w:r>
    </w:p>
    <w:p w14:paraId="1B2CE655">
      <w:pPr>
        <w:spacing w:line="360" w:lineRule="auto"/>
        <w:rPr>
          <w:rFonts w:ascii="仿宋_GB2312" w:hAnsi="仿宋_GB2312" w:eastAsia="仿宋_GB2312" w:cs="仿宋_GB2312"/>
          <w:sz w:val="24"/>
          <w:highlight w:val="none"/>
        </w:rPr>
      </w:pPr>
    </w:p>
    <w:p w14:paraId="598C9503">
      <w:pPr>
        <w:pStyle w:val="20"/>
        <w:rPr>
          <w:highlight w:val="none"/>
        </w:rPr>
      </w:pPr>
    </w:p>
    <w:p w14:paraId="131D2E38">
      <w:pPr>
        <w:snapToGrid w:val="0"/>
        <w:spacing w:line="560" w:lineRule="exact"/>
        <w:ind w:firstLine="4560" w:firstLineChars="19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59F12B91">
      <w:pPr>
        <w:pStyle w:val="6"/>
        <w:jc w:val="right"/>
        <w:rPr>
          <w:rFonts w:hint="eastAsia" w:ascii="仿宋" w:hAnsi="仿宋" w:eastAsia="仿宋" w:cs="仿宋"/>
          <w:sz w:val="24"/>
          <w:highlight w:val="none"/>
          <w:lang w:val="zh-CN"/>
        </w:rPr>
      </w:pPr>
      <w:r>
        <w:rPr>
          <w:rFonts w:hint="eastAsia" w:ascii="仿宋" w:hAnsi="仿宋" w:eastAsia="仿宋" w:cs="仿宋"/>
          <w:sz w:val="24"/>
          <w:highlight w:val="none"/>
          <w:lang w:val="zh-CN"/>
        </w:rPr>
        <w:t>日期：   年   月   日</w:t>
      </w:r>
    </w:p>
    <w:p w14:paraId="1FDC2DA7">
      <w:pPr>
        <w:pStyle w:val="6"/>
        <w:jc w:val="both"/>
        <w:rPr>
          <w:rFonts w:hint="eastAsia" w:ascii="仿宋" w:hAnsi="仿宋" w:eastAsia="仿宋" w:cs="仿宋"/>
          <w:sz w:val="24"/>
          <w:highlight w:val="none"/>
          <w:lang w:val="zh-CN"/>
        </w:rPr>
      </w:pPr>
    </w:p>
    <w:p w14:paraId="34DF0434">
      <w:pPr>
        <w:pStyle w:val="6"/>
        <w:jc w:val="both"/>
        <w:rPr>
          <w:rFonts w:hint="eastAsia" w:ascii="仿宋" w:hAnsi="仿宋" w:eastAsia="仿宋" w:cs="仿宋"/>
          <w:sz w:val="24"/>
          <w:highlight w:val="none"/>
          <w:lang w:val="zh-CN"/>
        </w:rPr>
      </w:pPr>
    </w:p>
    <w:p w14:paraId="677842E6">
      <w:pPr>
        <w:pStyle w:val="6"/>
        <w:jc w:val="both"/>
        <w:rPr>
          <w:rFonts w:hint="eastAsia" w:ascii="仿宋" w:hAnsi="仿宋" w:eastAsia="仿宋" w:cs="仿宋"/>
          <w:sz w:val="24"/>
          <w:highlight w:val="none"/>
          <w:lang w:val="zh-CN"/>
        </w:rPr>
      </w:pPr>
    </w:p>
    <w:p w14:paraId="3C4CFFBB">
      <w:pPr>
        <w:pStyle w:val="6"/>
        <w:jc w:val="both"/>
        <w:rPr>
          <w:rFonts w:hint="eastAsia" w:ascii="仿宋" w:hAnsi="仿宋" w:eastAsia="仿宋" w:cs="仿宋"/>
          <w:sz w:val="24"/>
          <w:highlight w:val="none"/>
          <w:lang w:val="zh-CN"/>
        </w:rPr>
      </w:pPr>
    </w:p>
    <w:p w14:paraId="038F461C">
      <w:pPr>
        <w:pStyle w:val="6"/>
        <w:jc w:val="both"/>
        <w:rPr>
          <w:rFonts w:hint="eastAsia" w:ascii="仿宋" w:hAnsi="仿宋" w:eastAsia="仿宋" w:cs="仿宋"/>
          <w:sz w:val="24"/>
          <w:highlight w:val="none"/>
          <w:lang w:val="zh-CN"/>
        </w:rPr>
      </w:pPr>
    </w:p>
    <w:p w14:paraId="60C35BB0">
      <w:pPr>
        <w:pStyle w:val="6"/>
        <w:jc w:val="both"/>
        <w:rPr>
          <w:rFonts w:hint="eastAsia" w:ascii="仿宋" w:hAnsi="仿宋" w:eastAsia="仿宋" w:cs="仿宋"/>
          <w:sz w:val="24"/>
          <w:highlight w:val="none"/>
          <w:lang w:val="zh-CN"/>
        </w:rPr>
      </w:pPr>
    </w:p>
    <w:p w14:paraId="54A82CFF">
      <w:pPr>
        <w:pStyle w:val="6"/>
        <w:jc w:val="both"/>
        <w:rPr>
          <w:rFonts w:hint="eastAsia" w:ascii="仿宋" w:hAnsi="仿宋" w:eastAsia="仿宋" w:cs="仿宋"/>
          <w:sz w:val="24"/>
          <w:highlight w:val="none"/>
          <w:lang w:val="zh-CN"/>
        </w:rPr>
      </w:pPr>
    </w:p>
    <w:p w14:paraId="0CA5A6C8">
      <w:pPr>
        <w:pStyle w:val="6"/>
        <w:jc w:val="both"/>
        <w:rPr>
          <w:rFonts w:hint="eastAsia" w:ascii="仿宋" w:hAnsi="仿宋" w:eastAsia="仿宋" w:cs="仿宋"/>
          <w:sz w:val="24"/>
          <w:highlight w:val="none"/>
          <w:lang w:val="zh-CN"/>
        </w:rPr>
      </w:pPr>
    </w:p>
    <w:p w14:paraId="4AEE71AA">
      <w:pPr>
        <w:pStyle w:val="6"/>
        <w:jc w:val="both"/>
        <w:rPr>
          <w:rFonts w:hint="eastAsia" w:ascii="仿宋" w:hAnsi="仿宋" w:eastAsia="仿宋" w:cs="仿宋"/>
          <w:sz w:val="24"/>
          <w:highlight w:val="none"/>
          <w:lang w:val="zh-CN"/>
        </w:rPr>
      </w:pPr>
    </w:p>
    <w:p w14:paraId="32567D2C">
      <w:pPr>
        <w:pStyle w:val="6"/>
        <w:jc w:val="both"/>
        <w:rPr>
          <w:rFonts w:hint="eastAsia" w:ascii="仿宋" w:hAnsi="仿宋" w:eastAsia="仿宋" w:cs="仿宋"/>
          <w:sz w:val="24"/>
          <w:highlight w:val="none"/>
          <w:lang w:val="zh-CN"/>
        </w:rPr>
      </w:pPr>
    </w:p>
    <w:p w14:paraId="19D60CA3">
      <w:pPr>
        <w:pStyle w:val="6"/>
        <w:jc w:val="both"/>
        <w:rPr>
          <w:rFonts w:hint="eastAsia" w:ascii="仿宋" w:hAnsi="仿宋" w:eastAsia="仿宋" w:cs="仿宋"/>
          <w:sz w:val="24"/>
          <w:highlight w:val="none"/>
          <w:lang w:val="zh-CN"/>
        </w:rPr>
      </w:pPr>
    </w:p>
    <w:p w14:paraId="18ECE7CF">
      <w:pPr>
        <w:pStyle w:val="6"/>
        <w:jc w:val="both"/>
        <w:rPr>
          <w:rFonts w:hint="eastAsia" w:ascii="仿宋" w:hAnsi="仿宋" w:eastAsia="仿宋" w:cs="仿宋"/>
          <w:sz w:val="24"/>
          <w:highlight w:val="none"/>
          <w:lang w:val="zh-CN"/>
        </w:rPr>
      </w:pPr>
    </w:p>
    <w:p w14:paraId="12A8D63D">
      <w:pPr>
        <w:pStyle w:val="6"/>
        <w:jc w:val="both"/>
        <w:rPr>
          <w:rFonts w:hint="eastAsia" w:ascii="仿宋" w:hAnsi="仿宋" w:eastAsia="仿宋" w:cs="仿宋"/>
          <w:sz w:val="24"/>
          <w:highlight w:val="none"/>
          <w:lang w:val="zh-CN"/>
        </w:rPr>
      </w:pPr>
    </w:p>
    <w:p w14:paraId="06385497">
      <w:pPr>
        <w:widowControl/>
        <w:adjustRightInd/>
        <w:jc w:val="center"/>
        <w:rPr>
          <w:rFonts w:hint="eastAsia" w:ascii="仿宋" w:hAnsi="仿宋" w:eastAsia="仿宋" w:cs="仿宋"/>
          <w:b/>
          <w:sz w:val="36"/>
          <w:szCs w:val="20"/>
          <w:highlight w:val="none"/>
        </w:rPr>
      </w:pPr>
    </w:p>
    <w:p w14:paraId="6B123851">
      <w:pPr>
        <w:spacing w:line="360" w:lineRule="auto"/>
        <w:jc w:val="center"/>
        <w:outlineLvl w:val="0"/>
        <w:rPr>
          <w:rFonts w:hint="eastAsia" w:ascii="仿宋" w:hAnsi="仿宋" w:eastAsia="仿宋" w:cs="仿宋"/>
          <w:b/>
          <w:kern w:val="0"/>
          <w:sz w:val="36"/>
          <w:szCs w:val="36"/>
          <w:highlight w:val="none"/>
        </w:rPr>
      </w:pPr>
    </w:p>
    <w:p w14:paraId="2BF567CA">
      <w:pPr>
        <w:pStyle w:val="19"/>
        <w:rPr>
          <w:rFonts w:hint="eastAsia" w:ascii="仿宋" w:hAnsi="仿宋" w:eastAsia="仿宋" w:cs="仿宋"/>
          <w:b/>
          <w:kern w:val="0"/>
          <w:sz w:val="36"/>
          <w:szCs w:val="36"/>
          <w:highlight w:val="none"/>
        </w:rPr>
      </w:pPr>
    </w:p>
    <w:p w14:paraId="5447685E">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lang w:val="en-US" w:eastAsia="zh-CN"/>
        </w:rPr>
        <w:t>报价</w:t>
      </w:r>
      <w:r>
        <w:rPr>
          <w:rFonts w:hint="eastAsia" w:ascii="仿宋" w:hAnsi="仿宋" w:eastAsia="仿宋" w:cs="仿宋"/>
          <w:b/>
          <w:kern w:val="0"/>
          <w:sz w:val="36"/>
          <w:szCs w:val="36"/>
          <w:highlight w:val="none"/>
        </w:rPr>
        <w:t>文件部分</w:t>
      </w:r>
    </w:p>
    <w:p w14:paraId="6961EB59">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2059D50E">
      <w:pPr>
        <w:spacing w:line="360" w:lineRule="auto"/>
        <w:jc w:val="center"/>
        <w:outlineLvl w:val="0"/>
        <w:rPr>
          <w:rFonts w:hint="eastAsia" w:ascii="仿宋" w:hAnsi="仿宋" w:eastAsia="仿宋" w:cs="仿宋"/>
          <w:b/>
          <w:kern w:val="0"/>
          <w:sz w:val="36"/>
          <w:szCs w:val="36"/>
          <w:highlight w:val="none"/>
        </w:rPr>
      </w:pPr>
    </w:p>
    <w:p w14:paraId="5F147EA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磋商一览表</w:t>
      </w:r>
      <w:r>
        <w:rPr>
          <w:rFonts w:hint="eastAsia" w:ascii="仿宋" w:hAnsi="仿宋" w:eastAsia="仿宋" w:cs="仿宋"/>
          <w:sz w:val="24"/>
          <w:highlight w:val="none"/>
        </w:rPr>
        <w:t>（报价表）…………………………………………………（页码）</w:t>
      </w:r>
    </w:p>
    <w:p w14:paraId="0349439E">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14:paraId="336C6C0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14:paraId="16CE2F1F">
      <w:pPr>
        <w:snapToGrid w:val="0"/>
        <w:spacing w:line="360" w:lineRule="auto"/>
        <w:ind w:right="480"/>
        <w:jc w:val="center"/>
        <w:rPr>
          <w:rFonts w:hint="eastAsia" w:ascii="仿宋" w:hAnsi="仿宋" w:eastAsia="仿宋" w:cs="仿宋"/>
          <w:b/>
          <w:kern w:val="0"/>
          <w:sz w:val="32"/>
          <w:szCs w:val="32"/>
          <w:highlight w:val="none"/>
        </w:rPr>
      </w:pPr>
    </w:p>
    <w:p w14:paraId="263B42F8">
      <w:pPr>
        <w:snapToGrid w:val="0"/>
        <w:spacing w:line="360" w:lineRule="auto"/>
        <w:ind w:right="480"/>
        <w:jc w:val="center"/>
        <w:rPr>
          <w:rFonts w:hint="eastAsia" w:ascii="仿宋" w:hAnsi="仿宋" w:eastAsia="仿宋" w:cs="仿宋"/>
          <w:b/>
          <w:kern w:val="0"/>
          <w:sz w:val="32"/>
          <w:szCs w:val="32"/>
          <w:highlight w:val="none"/>
        </w:rPr>
      </w:pPr>
    </w:p>
    <w:p w14:paraId="14AA8D64">
      <w:pPr>
        <w:snapToGrid w:val="0"/>
        <w:spacing w:line="360" w:lineRule="auto"/>
        <w:ind w:right="480"/>
        <w:jc w:val="center"/>
        <w:rPr>
          <w:rFonts w:hint="eastAsia" w:ascii="仿宋" w:hAnsi="仿宋" w:eastAsia="仿宋" w:cs="仿宋"/>
          <w:b/>
          <w:kern w:val="0"/>
          <w:sz w:val="32"/>
          <w:szCs w:val="32"/>
          <w:highlight w:val="none"/>
        </w:rPr>
      </w:pPr>
    </w:p>
    <w:p w14:paraId="7F3696EC">
      <w:pPr>
        <w:snapToGrid w:val="0"/>
        <w:spacing w:line="360" w:lineRule="auto"/>
        <w:ind w:right="480"/>
        <w:jc w:val="both"/>
        <w:rPr>
          <w:rFonts w:hint="eastAsia" w:ascii="仿宋" w:hAnsi="仿宋" w:eastAsia="仿宋" w:cs="仿宋"/>
          <w:b/>
          <w:kern w:val="0"/>
          <w:sz w:val="32"/>
          <w:szCs w:val="32"/>
          <w:highlight w:val="none"/>
        </w:rPr>
      </w:pPr>
    </w:p>
    <w:p w14:paraId="79DA9621">
      <w:pPr>
        <w:pStyle w:val="6"/>
        <w:rPr>
          <w:rFonts w:hint="eastAsia" w:ascii="仿宋" w:hAnsi="仿宋" w:eastAsia="仿宋" w:cs="仿宋"/>
          <w:b/>
          <w:kern w:val="0"/>
          <w:sz w:val="32"/>
          <w:szCs w:val="32"/>
          <w:highlight w:val="none"/>
        </w:rPr>
      </w:pPr>
    </w:p>
    <w:p w14:paraId="16BC4AEA">
      <w:pPr>
        <w:pStyle w:val="6"/>
        <w:rPr>
          <w:rFonts w:hint="eastAsia" w:ascii="仿宋" w:hAnsi="仿宋" w:eastAsia="仿宋" w:cs="仿宋"/>
          <w:b/>
          <w:kern w:val="0"/>
          <w:sz w:val="32"/>
          <w:szCs w:val="32"/>
          <w:highlight w:val="none"/>
        </w:rPr>
      </w:pPr>
    </w:p>
    <w:p w14:paraId="3CF3C997">
      <w:pPr>
        <w:pStyle w:val="6"/>
        <w:rPr>
          <w:rFonts w:hint="eastAsia" w:ascii="仿宋" w:hAnsi="仿宋" w:eastAsia="仿宋" w:cs="仿宋"/>
          <w:b/>
          <w:kern w:val="0"/>
          <w:sz w:val="32"/>
          <w:szCs w:val="32"/>
          <w:highlight w:val="none"/>
        </w:rPr>
      </w:pPr>
    </w:p>
    <w:p w14:paraId="6CF7DC9F">
      <w:pPr>
        <w:pStyle w:val="6"/>
        <w:rPr>
          <w:rFonts w:hint="eastAsia" w:ascii="仿宋" w:hAnsi="仿宋" w:eastAsia="仿宋" w:cs="仿宋"/>
          <w:b/>
          <w:kern w:val="0"/>
          <w:sz w:val="32"/>
          <w:szCs w:val="32"/>
          <w:highlight w:val="none"/>
        </w:rPr>
      </w:pPr>
    </w:p>
    <w:p w14:paraId="5FA3A439">
      <w:pPr>
        <w:pStyle w:val="6"/>
        <w:rPr>
          <w:rFonts w:hint="eastAsia" w:ascii="仿宋" w:hAnsi="仿宋" w:eastAsia="仿宋" w:cs="仿宋"/>
          <w:b/>
          <w:kern w:val="0"/>
          <w:sz w:val="32"/>
          <w:szCs w:val="32"/>
          <w:highlight w:val="none"/>
        </w:rPr>
      </w:pPr>
    </w:p>
    <w:p w14:paraId="5BFDD819">
      <w:pPr>
        <w:pStyle w:val="6"/>
        <w:rPr>
          <w:rFonts w:hint="eastAsia" w:ascii="仿宋" w:hAnsi="仿宋" w:eastAsia="仿宋" w:cs="仿宋"/>
          <w:b/>
          <w:kern w:val="0"/>
          <w:sz w:val="32"/>
          <w:szCs w:val="32"/>
          <w:highlight w:val="none"/>
        </w:rPr>
      </w:pPr>
    </w:p>
    <w:p w14:paraId="5D1D4C1A">
      <w:pPr>
        <w:pStyle w:val="6"/>
        <w:rPr>
          <w:rFonts w:hint="eastAsia" w:ascii="仿宋" w:hAnsi="仿宋" w:eastAsia="仿宋" w:cs="仿宋"/>
          <w:b/>
          <w:kern w:val="0"/>
          <w:sz w:val="32"/>
          <w:szCs w:val="32"/>
          <w:highlight w:val="none"/>
        </w:rPr>
      </w:pPr>
    </w:p>
    <w:p w14:paraId="67A65E3F">
      <w:pPr>
        <w:pStyle w:val="6"/>
        <w:rPr>
          <w:rFonts w:hint="eastAsia" w:ascii="仿宋" w:hAnsi="仿宋" w:eastAsia="仿宋" w:cs="仿宋"/>
          <w:b/>
          <w:kern w:val="0"/>
          <w:sz w:val="32"/>
          <w:szCs w:val="32"/>
          <w:highlight w:val="none"/>
        </w:rPr>
      </w:pPr>
    </w:p>
    <w:p w14:paraId="7F697A25">
      <w:pPr>
        <w:pStyle w:val="6"/>
        <w:rPr>
          <w:rFonts w:hint="eastAsia" w:ascii="仿宋" w:hAnsi="仿宋" w:eastAsia="仿宋" w:cs="仿宋"/>
          <w:b/>
          <w:kern w:val="0"/>
          <w:sz w:val="32"/>
          <w:szCs w:val="32"/>
          <w:highlight w:val="none"/>
        </w:rPr>
      </w:pPr>
    </w:p>
    <w:p w14:paraId="2F63E8F7">
      <w:pPr>
        <w:pStyle w:val="6"/>
        <w:rPr>
          <w:rFonts w:hint="eastAsia" w:ascii="仿宋" w:hAnsi="仿宋" w:eastAsia="仿宋" w:cs="仿宋"/>
          <w:b/>
          <w:kern w:val="0"/>
          <w:sz w:val="32"/>
          <w:szCs w:val="32"/>
          <w:highlight w:val="none"/>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p>
    <w:p w14:paraId="4A8A3ED8">
      <w:pPr>
        <w:pStyle w:val="28"/>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w:t>
      </w:r>
      <w:r>
        <w:rPr>
          <w:rFonts w:hint="eastAsia" w:ascii="仿宋" w:hAnsi="仿宋" w:eastAsia="仿宋" w:cs="仿宋"/>
          <w:kern w:val="2"/>
          <w:sz w:val="32"/>
          <w:szCs w:val="32"/>
          <w:highlight w:val="none"/>
          <w:lang w:val="en-US" w:eastAsia="zh-CN"/>
        </w:rPr>
        <w:t>磋商</w:t>
      </w:r>
      <w:r>
        <w:rPr>
          <w:rFonts w:hint="eastAsia" w:ascii="仿宋" w:hAnsi="仿宋" w:eastAsia="仿宋" w:cs="仿宋"/>
          <w:kern w:val="2"/>
          <w:sz w:val="32"/>
          <w:szCs w:val="32"/>
          <w:highlight w:val="none"/>
        </w:rPr>
        <w:t>一览表（报价表）</w:t>
      </w:r>
    </w:p>
    <w:p w14:paraId="36B8CB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lang w:val="zh-CN"/>
        </w:rPr>
        <w:t>：</w:t>
      </w:r>
    </w:p>
    <w:p w14:paraId="69C14045">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w:t>
      </w:r>
      <w:r>
        <w:rPr>
          <w:rFonts w:hint="eastAsia" w:ascii="仿宋" w:hAnsi="仿宋" w:eastAsia="仿宋" w:cs="仿宋"/>
          <w:color w:val="auto"/>
          <w:kern w:val="0"/>
          <w:sz w:val="24"/>
          <w:highlight w:val="none"/>
          <w:lang w:val="en-US" w:eastAsia="zh-CN"/>
        </w:rPr>
        <w:t>磋商</w:t>
      </w:r>
      <w:r>
        <w:rPr>
          <w:rFonts w:hint="eastAsia" w:ascii="仿宋" w:hAnsi="仿宋" w:eastAsia="仿宋" w:cs="仿宋"/>
          <w:color w:val="auto"/>
          <w:kern w:val="0"/>
          <w:sz w:val="24"/>
          <w:highlight w:val="none"/>
          <w:lang w:val="zh-CN"/>
        </w:rPr>
        <w:t>文件要求，我们，本</w:t>
      </w:r>
      <w:r>
        <w:rPr>
          <w:rFonts w:hint="eastAsia" w:ascii="仿宋" w:hAnsi="仿宋" w:eastAsia="仿宋" w:cs="仿宋"/>
          <w:color w:val="auto"/>
          <w:kern w:val="0"/>
          <w:sz w:val="24"/>
          <w:highlight w:val="none"/>
          <w:lang w:val="en-US" w:eastAsia="zh-CN"/>
        </w:rPr>
        <w:t>磋商响应</w:t>
      </w:r>
      <w:r>
        <w:rPr>
          <w:rFonts w:hint="eastAsia" w:ascii="仿宋" w:hAnsi="仿宋" w:eastAsia="仿宋" w:cs="仿宋"/>
          <w:color w:val="auto"/>
          <w:kern w:val="0"/>
          <w:sz w:val="24"/>
          <w:highlight w:val="none"/>
          <w:lang w:val="zh-CN"/>
        </w:rPr>
        <w:t>文件签字方，谨此向你方发出要约如下：如你方接受本投标，我方承诺按照如下</w:t>
      </w:r>
      <w:r>
        <w:rPr>
          <w:rFonts w:hint="eastAsia" w:ascii="仿宋" w:hAnsi="仿宋" w:eastAsia="仿宋" w:cs="仿宋"/>
          <w:color w:val="auto"/>
          <w:kern w:val="0"/>
          <w:sz w:val="24"/>
          <w:highlight w:val="none"/>
          <w:lang w:val="en-US" w:eastAsia="zh-CN"/>
        </w:rPr>
        <w:t>磋商</w:t>
      </w:r>
      <w:r>
        <w:rPr>
          <w:rFonts w:hint="eastAsia" w:ascii="仿宋" w:hAnsi="仿宋" w:eastAsia="仿宋" w:cs="仿宋"/>
          <w:color w:val="auto"/>
          <w:kern w:val="0"/>
          <w:sz w:val="24"/>
          <w:highlight w:val="none"/>
          <w:lang w:val="zh-CN"/>
        </w:rPr>
        <w:t>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lang w:val="en-US" w:eastAsia="zh-CN"/>
        </w:rPr>
        <w:t>磋商</w:t>
      </w:r>
      <w:r>
        <w:rPr>
          <w:rFonts w:hint="eastAsia" w:ascii="仿宋" w:hAnsi="仿宋" w:eastAsia="仿宋" w:cs="仿宋"/>
          <w:color w:val="auto"/>
          <w:kern w:val="0"/>
          <w:sz w:val="24"/>
          <w:highlight w:val="none"/>
          <w:lang w:val="zh-CN"/>
        </w:rPr>
        <w:t>编号：</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编号）】的实施</w:t>
      </w:r>
      <w:r>
        <w:rPr>
          <w:rFonts w:hint="eastAsia" w:ascii="仿宋" w:hAnsi="仿宋" w:eastAsia="仿宋" w:cs="仿宋"/>
          <w:color w:val="auto"/>
          <w:kern w:val="0"/>
          <w:sz w:val="24"/>
          <w:highlight w:val="none"/>
          <w:lang w:val="zh-CN"/>
        </w:rPr>
        <w:t>。</w:t>
      </w:r>
    </w:p>
    <w:p w14:paraId="4D2AC1AE">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en-US" w:eastAsia="zh-CN"/>
        </w:rPr>
        <w:t>磋商</w:t>
      </w:r>
      <w:r>
        <w:rPr>
          <w:rFonts w:hint="eastAsia" w:ascii="仿宋" w:hAnsi="仿宋" w:eastAsia="仿宋" w:cs="仿宋"/>
          <w:b/>
          <w:kern w:val="0"/>
          <w:sz w:val="24"/>
          <w:highlight w:val="none"/>
          <w:lang w:val="zh-CN"/>
        </w:rPr>
        <w:t>一览表（报价表）(单位均为</w:t>
      </w:r>
      <w:r>
        <w:rPr>
          <w:rFonts w:hint="eastAsia" w:ascii="仿宋" w:hAnsi="仿宋" w:eastAsia="仿宋" w:cs="仿宋"/>
          <w:b/>
          <w:kern w:val="0"/>
          <w:sz w:val="24"/>
          <w:highlight w:val="none"/>
          <w:lang w:val="en-US" w:eastAsia="zh-CN"/>
        </w:rPr>
        <w:t>%</w:t>
      </w:r>
      <w:r>
        <w:rPr>
          <w:rFonts w:hint="eastAsia" w:ascii="仿宋" w:hAnsi="仿宋" w:eastAsia="仿宋" w:cs="仿宋"/>
          <w:b/>
          <w:kern w:val="0"/>
          <w:sz w:val="24"/>
          <w:highlight w:val="none"/>
          <w:lang w:val="zh-CN"/>
        </w:rPr>
        <w:t>)</w:t>
      </w:r>
    </w:p>
    <w:tbl>
      <w:tblPr>
        <w:tblStyle w:val="14"/>
        <w:tblW w:w="1242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53"/>
        <w:gridCol w:w="3787"/>
        <w:gridCol w:w="2694"/>
        <w:gridCol w:w="2794"/>
      </w:tblGrid>
      <w:tr w14:paraId="34A27A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3153" w:type="dxa"/>
            <w:vAlign w:val="center"/>
          </w:tcPr>
          <w:p w14:paraId="4BD7F120">
            <w:pPr>
              <w:pStyle w:val="9"/>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787" w:type="dxa"/>
            <w:vAlign w:val="center"/>
          </w:tcPr>
          <w:p w14:paraId="364A365C">
            <w:pPr>
              <w:pStyle w:val="9"/>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名称</w:t>
            </w:r>
          </w:p>
        </w:tc>
        <w:tc>
          <w:tcPr>
            <w:tcW w:w="2694" w:type="dxa"/>
            <w:vAlign w:val="center"/>
          </w:tcPr>
          <w:p w14:paraId="58144A2D">
            <w:pPr>
              <w:pStyle w:val="9"/>
              <w:spacing w:line="360"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工期</w:t>
            </w:r>
          </w:p>
        </w:tc>
        <w:tc>
          <w:tcPr>
            <w:tcW w:w="2794" w:type="dxa"/>
            <w:vAlign w:val="center"/>
          </w:tcPr>
          <w:p w14:paraId="1D6E89A0">
            <w:pPr>
              <w:pStyle w:val="9"/>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备注</w:t>
            </w:r>
          </w:p>
        </w:tc>
      </w:tr>
      <w:tr w14:paraId="148696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3153" w:type="dxa"/>
            <w:vAlign w:val="center"/>
          </w:tcPr>
          <w:p w14:paraId="58412209">
            <w:pPr>
              <w:pStyle w:val="9"/>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3787" w:type="dxa"/>
            <w:vAlign w:val="center"/>
          </w:tcPr>
          <w:p w14:paraId="55C3A84E">
            <w:pPr>
              <w:pStyle w:val="9"/>
              <w:spacing w:line="360" w:lineRule="auto"/>
              <w:jc w:val="center"/>
              <w:rPr>
                <w:rFonts w:ascii="仿宋" w:hAnsi="仿宋" w:eastAsia="仿宋" w:cs="仿宋"/>
                <w:color w:val="000000" w:themeColor="text1"/>
                <w:sz w:val="24"/>
                <w:szCs w:val="24"/>
                <w:highlight w:val="none"/>
                <w14:textFill>
                  <w14:solidFill>
                    <w14:schemeClr w14:val="tx1"/>
                  </w14:solidFill>
                </w14:textFill>
              </w:rPr>
            </w:pPr>
          </w:p>
        </w:tc>
        <w:tc>
          <w:tcPr>
            <w:tcW w:w="2694" w:type="dxa"/>
            <w:vAlign w:val="center"/>
          </w:tcPr>
          <w:p w14:paraId="4E1CADE6">
            <w:pPr>
              <w:pStyle w:val="9"/>
              <w:spacing w:line="360" w:lineRule="auto"/>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w:t>
            </w:r>
          </w:p>
        </w:tc>
        <w:tc>
          <w:tcPr>
            <w:tcW w:w="2794" w:type="dxa"/>
          </w:tcPr>
          <w:p w14:paraId="3D482A2B">
            <w:pPr>
              <w:pStyle w:val="9"/>
              <w:spacing w:line="360" w:lineRule="auto"/>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2E190D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3153" w:type="dxa"/>
            <w:vAlign w:val="center"/>
          </w:tcPr>
          <w:p w14:paraId="583A0C22">
            <w:pPr>
              <w:pStyle w:val="9"/>
              <w:spacing w:line="360" w:lineRule="auto"/>
              <w:jc w:val="center"/>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下浮率报价</w:t>
            </w:r>
          </w:p>
          <w:p w14:paraId="1E8F4C35">
            <w:pPr>
              <w:pStyle w:val="9"/>
              <w:spacing w:line="360" w:lineRule="auto"/>
              <w:jc w:val="center"/>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（大写）</w:t>
            </w:r>
          </w:p>
        </w:tc>
        <w:tc>
          <w:tcPr>
            <w:tcW w:w="9275" w:type="dxa"/>
            <w:gridSpan w:val="3"/>
            <w:vAlign w:val="center"/>
          </w:tcPr>
          <w:p w14:paraId="7E429EFE">
            <w:pPr>
              <w:pStyle w:val="9"/>
              <w:spacing w:line="360" w:lineRule="auto"/>
              <w:ind w:firstLine="240" w:firstLineChars="100"/>
              <w:rPr>
                <w:rFonts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百分之                  </w:t>
            </w:r>
          </w:p>
        </w:tc>
      </w:tr>
      <w:tr w14:paraId="238AB8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3153" w:type="dxa"/>
            <w:vAlign w:val="center"/>
          </w:tcPr>
          <w:p w14:paraId="313A9F6F">
            <w:pPr>
              <w:pStyle w:val="9"/>
              <w:spacing w:line="360" w:lineRule="auto"/>
              <w:jc w:val="center"/>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下浮率报价</w:t>
            </w:r>
          </w:p>
          <w:p w14:paraId="73E7A815">
            <w:pPr>
              <w:pStyle w:val="9"/>
              <w:spacing w:line="360" w:lineRule="auto"/>
              <w:jc w:val="center"/>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（小写）</w:t>
            </w:r>
          </w:p>
        </w:tc>
        <w:tc>
          <w:tcPr>
            <w:tcW w:w="9275" w:type="dxa"/>
            <w:gridSpan w:val="3"/>
            <w:vAlign w:val="center"/>
          </w:tcPr>
          <w:p w14:paraId="165611DE">
            <w:pPr>
              <w:pStyle w:val="9"/>
              <w:spacing w:line="360" w:lineRule="auto"/>
              <w:ind w:firstLine="480" w:firstLineChars="200"/>
              <w:rPr>
                <w:rFonts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tc>
      </w:tr>
    </w:tbl>
    <w:p w14:paraId="6F529FCA">
      <w:pPr>
        <w:snapToGrid w:val="0"/>
        <w:spacing w:line="360" w:lineRule="auto"/>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r>
        <w:rPr>
          <w:rFonts w:hint="eastAsia" w:ascii="仿宋" w:hAnsi="仿宋" w:eastAsia="仿宋" w:cs="仿宋"/>
          <w:b/>
          <w:bCs/>
          <w:color w:val="000000" w:themeColor="text1"/>
          <w:sz w:val="24"/>
          <w:highlight w:val="none"/>
          <w14:textFill>
            <w14:solidFill>
              <w14:schemeClr w14:val="tx1"/>
            </w14:solidFill>
          </w14:textFill>
        </w:rPr>
        <w:t>报价中的参考计算方式：现价=原价*（1-下浮率）</w:t>
      </w:r>
    </w:p>
    <w:p w14:paraId="204448EF">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lang w:val="en-US" w:eastAsia="zh-CN"/>
        </w:rPr>
        <w:t>磋商响应人</w:t>
      </w:r>
      <w:r>
        <w:rPr>
          <w:rFonts w:hint="eastAsia" w:ascii="仿宋" w:hAnsi="仿宋" w:eastAsia="仿宋" w:cs="仿宋"/>
          <w:kern w:val="0"/>
          <w:sz w:val="24"/>
          <w:highlight w:val="none"/>
          <w:lang w:val="zh-CN"/>
        </w:rPr>
        <w:t>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lang w:val="en-US" w:eastAsia="zh-CN"/>
        </w:rPr>
        <w:t>磋商响应</w:t>
      </w:r>
      <w:r>
        <w:rPr>
          <w:rFonts w:hint="eastAsia" w:ascii="仿宋" w:hAnsi="仿宋" w:eastAsia="仿宋" w:cs="仿宋"/>
          <w:b/>
          <w:sz w:val="24"/>
          <w:highlight w:val="none"/>
        </w:rPr>
        <w:t>文件含有</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不能接受的附加条件，</w:t>
      </w:r>
      <w:r>
        <w:rPr>
          <w:rFonts w:hint="eastAsia" w:ascii="仿宋" w:hAnsi="仿宋" w:eastAsia="仿宋" w:cs="仿宋"/>
          <w:b/>
          <w:sz w:val="24"/>
          <w:highlight w:val="none"/>
          <w:lang w:val="en-US" w:eastAsia="zh-CN"/>
        </w:rPr>
        <w:t>磋商</w:t>
      </w:r>
      <w:r>
        <w:rPr>
          <w:rFonts w:hint="eastAsia" w:ascii="仿宋" w:hAnsi="仿宋" w:eastAsia="仿宋" w:cs="仿宋"/>
          <w:b/>
          <w:sz w:val="24"/>
          <w:highlight w:val="none"/>
        </w:rPr>
        <w:t>无效</w:t>
      </w:r>
      <w:r>
        <w:rPr>
          <w:rFonts w:hint="eastAsia" w:ascii="仿宋" w:hAnsi="仿宋" w:eastAsia="仿宋" w:cs="仿宋"/>
          <w:kern w:val="0"/>
          <w:sz w:val="24"/>
          <w:highlight w:val="none"/>
          <w:lang w:val="zh-CN"/>
        </w:rPr>
        <w:t>。</w:t>
      </w:r>
    </w:p>
    <w:p w14:paraId="38F6C800">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招标人将以合同形式有偿取得货物或服务，不接受</w:t>
      </w:r>
      <w:r>
        <w:rPr>
          <w:rFonts w:hint="eastAsia" w:ascii="仿宋" w:hAnsi="仿宋" w:eastAsia="仿宋" w:cs="仿宋"/>
          <w:b/>
          <w:kern w:val="0"/>
          <w:sz w:val="24"/>
          <w:highlight w:val="none"/>
          <w:lang w:val="en-US" w:eastAsia="zh-CN"/>
        </w:rPr>
        <w:t>磋商响应</w:t>
      </w:r>
      <w:r>
        <w:rPr>
          <w:rFonts w:hint="eastAsia" w:ascii="仿宋" w:hAnsi="仿宋" w:eastAsia="仿宋" w:cs="仿宋"/>
          <w:b/>
          <w:kern w:val="0"/>
          <w:sz w:val="24"/>
          <w:highlight w:val="none"/>
          <w:lang w:val="zh-CN"/>
        </w:rPr>
        <w:t>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lang w:val="en-US" w:eastAsia="zh-CN"/>
        </w:rPr>
        <w:t>磋商响应</w:t>
      </w:r>
      <w:r>
        <w:rPr>
          <w:rFonts w:hint="eastAsia" w:ascii="仿宋" w:hAnsi="仿宋" w:eastAsia="仿宋" w:cs="仿宋"/>
          <w:b/>
          <w:sz w:val="24"/>
          <w:highlight w:val="none"/>
        </w:rPr>
        <w:t>文件含有</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不能接受的附加条件，</w:t>
      </w:r>
      <w:r>
        <w:rPr>
          <w:rFonts w:hint="eastAsia" w:ascii="仿宋" w:hAnsi="仿宋" w:eastAsia="仿宋" w:cs="仿宋"/>
          <w:b/>
          <w:sz w:val="24"/>
          <w:highlight w:val="none"/>
          <w:lang w:val="en-US" w:eastAsia="zh-CN"/>
        </w:rPr>
        <w:t>磋商</w:t>
      </w:r>
      <w:r>
        <w:rPr>
          <w:rFonts w:hint="eastAsia" w:ascii="仿宋" w:hAnsi="仿宋" w:eastAsia="仿宋" w:cs="仿宋"/>
          <w:b/>
          <w:sz w:val="24"/>
          <w:highlight w:val="none"/>
        </w:rPr>
        <w:t>无效</w:t>
      </w:r>
      <w:r>
        <w:rPr>
          <w:rFonts w:hint="eastAsia" w:ascii="仿宋" w:hAnsi="仿宋" w:eastAsia="仿宋" w:cs="仿宋"/>
          <w:b/>
          <w:kern w:val="0"/>
          <w:sz w:val="24"/>
          <w:highlight w:val="none"/>
          <w:lang w:val="zh-CN"/>
        </w:rPr>
        <w:t>；采购内容未包含在《</w:t>
      </w:r>
      <w:r>
        <w:rPr>
          <w:rFonts w:hint="eastAsia" w:ascii="仿宋" w:hAnsi="仿宋" w:eastAsia="仿宋" w:cs="仿宋"/>
          <w:b/>
          <w:kern w:val="0"/>
          <w:sz w:val="24"/>
          <w:highlight w:val="none"/>
          <w:lang w:val="en-US" w:eastAsia="zh-CN"/>
        </w:rPr>
        <w:t>磋商</w:t>
      </w:r>
      <w:r>
        <w:rPr>
          <w:rFonts w:hint="eastAsia" w:ascii="仿宋" w:hAnsi="仿宋" w:eastAsia="仿宋" w:cs="仿宋"/>
          <w:b/>
          <w:kern w:val="0"/>
          <w:sz w:val="24"/>
          <w:highlight w:val="none"/>
          <w:lang w:val="zh-CN"/>
        </w:rPr>
        <w:t>一览表（报价表）》名称栏中，</w:t>
      </w:r>
      <w:r>
        <w:rPr>
          <w:rFonts w:hint="eastAsia" w:ascii="仿宋" w:hAnsi="仿宋" w:eastAsia="仿宋" w:cs="仿宋"/>
          <w:b/>
          <w:kern w:val="0"/>
          <w:sz w:val="24"/>
          <w:highlight w:val="none"/>
          <w:lang w:val="en-US" w:eastAsia="zh-CN"/>
        </w:rPr>
        <w:t>磋商响应</w:t>
      </w:r>
      <w:r>
        <w:rPr>
          <w:rFonts w:hint="eastAsia" w:ascii="仿宋" w:hAnsi="仿宋" w:eastAsia="仿宋" w:cs="仿宋"/>
          <w:b/>
          <w:kern w:val="0"/>
          <w:sz w:val="24"/>
          <w:highlight w:val="none"/>
          <w:lang w:val="zh-CN"/>
        </w:rPr>
        <w:t>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lang w:val="en-US" w:eastAsia="zh-CN"/>
        </w:rPr>
        <w:t>磋商响应</w:t>
      </w:r>
      <w:r>
        <w:rPr>
          <w:rFonts w:hint="eastAsia" w:ascii="仿宋" w:hAnsi="仿宋" w:eastAsia="仿宋" w:cs="仿宋"/>
          <w:b/>
          <w:sz w:val="24"/>
          <w:highlight w:val="none"/>
        </w:rPr>
        <w:t>文件含有</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不能接受的附加条件的，</w:t>
      </w:r>
      <w:r>
        <w:rPr>
          <w:rFonts w:hint="eastAsia" w:ascii="仿宋" w:hAnsi="仿宋" w:eastAsia="仿宋" w:cs="仿宋"/>
          <w:b/>
          <w:sz w:val="24"/>
          <w:highlight w:val="none"/>
          <w:lang w:val="en-US" w:eastAsia="zh-CN"/>
        </w:rPr>
        <w:t>磋商</w:t>
      </w:r>
      <w:r>
        <w:rPr>
          <w:rFonts w:hint="eastAsia" w:ascii="仿宋" w:hAnsi="仿宋" w:eastAsia="仿宋" w:cs="仿宋"/>
          <w:b/>
          <w:sz w:val="24"/>
          <w:highlight w:val="none"/>
        </w:rPr>
        <w:t>无效。</w:t>
      </w:r>
    </w:p>
    <w:p w14:paraId="5891D417">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w:t>
      </w:r>
      <w:r>
        <w:rPr>
          <w:rFonts w:hint="eastAsia" w:ascii="仿宋" w:hAnsi="仿宋" w:eastAsia="仿宋" w:cs="仿宋"/>
          <w:kern w:val="0"/>
          <w:sz w:val="24"/>
          <w:highlight w:val="none"/>
          <w:lang w:val="en-US" w:eastAsia="zh-CN"/>
        </w:rPr>
        <w:t>磋商</w:t>
      </w:r>
      <w:r>
        <w:rPr>
          <w:rFonts w:hint="eastAsia" w:ascii="仿宋" w:hAnsi="仿宋" w:eastAsia="仿宋" w:cs="仿宋"/>
          <w:kern w:val="0"/>
          <w:sz w:val="24"/>
          <w:highlight w:val="none"/>
          <w:lang w:val="zh-CN"/>
        </w:rPr>
        <w:t>项目名称和</w:t>
      </w:r>
      <w:r>
        <w:rPr>
          <w:rFonts w:hint="eastAsia" w:ascii="仿宋" w:hAnsi="仿宋" w:eastAsia="仿宋" w:cs="仿宋"/>
          <w:kern w:val="0"/>
          <w:sz w:val="24"/>
          <w:highlight w:val="none"/>
          <w:lang w:val="en-US" w:eastAsia="zh-CN"/>
        </w:rPr>
        <w:t>磋商</w:t>
      </w:r>
      <w:r>
        <w:rPr>
          <w:rFonts w:hint="eastAsia" w:ascii="仿宋" w:hAnsi="仿宋" w:eastAsia="仿宋" w:cs="仿宋"/>
          <w:kern w:val="0"/>
          <w:sz w:val="24"/>
          <w:highlight w:val="none"/>
          <w:lang w:val="zh-CN"/>
        </w:rPr>
        <w:t>编号，中标磋商响应人名称、地址和中标金额，主要中标标的名称、品牌（如有）、规格型号、数量、单价等予以公示。</w:t>
      </w:r>
    </w:p>
    <w:p w14:paraId="676A893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w:t>
      </w:r>
      <w:r>
        <w:rPr>
          <w:rFonts w:hint="eastAsia" w:ascii="仿宋" w:hAnsi="仿宋" w:eastAsia="仿宋" w:cs="仿宋"/>
          <w:color w:val="auto"/>
          <w:kern w:val="0"/>
          <w:sz w:val="24"/>
          <w:highlight w:val="none"/>
          <w:lang w:val="en-US" w:eastAsia="zh-CN"/>
        </w:rPr>
        <w:t>磋商</w:t>
      </w:r>
      <w:r>
        <w:rPr>
          <w:rFonts w:hint="eastAsia" w:ascii="仿宋" w:hAnsi="仿宋" w:eastAsia="仿宋" w:cs="仿宋"/>
          <w:color w:val="auto"/>
          <w:kern w:val="0"/>
          <w:sz w:val="24"/>
          <w:highlight w:val="none"/>
          <w:lang w:val="zh-CN"/>
        </w:rPr>
        <w:t>文件中列明的可享受中小企业扶持政策的</w:t>
      </w:r>
      <w:r>
        <w:rPr>
          <w:rFonts w:hint="eastAsia" w:ascii="仿宋" w:hAnsi="仿宋" w:eastAsia="仿宋" w:cs="仿宋"/>
          <w:color w:val="auto"/>
          <w:kern w:val="0"/>
          <w:sz w:val="24"/>
          <w:highlight w:val="none"/>
          <w:lang w:val="en-US" w:eastAsia="zh-CN"/>
        </w:rPr>
        <w:t>磋商响应</w:t>
      </w:r>
      <w:r>
        <w:rPr>
          <w:rFonts w:hint="eastAsia" w:ascii="仿宋" w:hAnsi="仿宋" w:eastAsia="仿宋" w:cs="仿宋"/>
          <w:color w:val="auto"/>
          <w:kern w:val="0"/>
          <w:sz w:val="24"/>
          <w:highlight w:val="none"/>
          <w:lang w:val="zh-CN"/>
        </w:rPr>
        <w:t>人，请填写中小企业声明函。注：</w:t>
      </w:r>
      <w:r>
        <w:rPr>
          <w:rFonts w:hint="eastAsia" w:ascii="仿宋" w:hAnsi="仿宋" w:eastAsia="仿宋" w:cs="仿宋"/>
          <w:color w:val="auto"/>
          <w:kern w:val="0"/>
          <w:sz w:val="24"/>
          <w:highlight w:val="none"/>
          <w:lang w:val="en-US" w:eastAsia="zh-CN"/>
        </w:rPr>
        <w:t>磋商响应</w:t>
      </w:r>
      <w:r>
        <w:rPr>
          <w:rFonts w:hint="eastAsia" w:ascii="仿宋" w:hAnsi="仿宋" w:eastAsia="仿宋" w:cs="仿宋"/>
          <w:color w:val="auto"/>
          <w:kern w:val="0"/>
          <w:sz w:val="24"/>
          <w:highlight w:val="none"/>
          <w:lang w:val="zh-CN"/>
        </w:rPr>
        <w:t>人提供的中小企业声明函内容不实的，属于提供虚假材料谋取中标、成交，依照《中华人民共和国政府采购法》等国家有关规定追究相应责任。</w:t>
      </w:r>
    </w:p>
    <w:p w14:paraId="342A7779">
      <w:pPr>
        <w:spacing w:line="360" w:lineRule="auto"/>
        <w:ind w:firstLine="482" w:firstLineChars="200"/>
        <w:rPr>
          <w:rFonts w:hint="eastAsia" w:ascii="仿宋" w:hAnsi="仿宋" w:eastAsia="仿宋" w:cs="仿宋"/>
          <w:b/>
          <w:kern w:val="0"/>
          <w:sz w:val="24"/>
          <w:highlight w:val="none"/>
        </w:rPr>
      </w:pPr>
    </w:p>
    <w:p w14:paraId="7624B925">
      <w:pPr>
        <w:snapToGrid w:val="0"/>
        <w:spacing w:line="360" w:lineRule="auto"/>
        <w:ind w:firstLine="9360" w:firstLineChars="3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磋商响应</w:t>
      </w:r>
      <w:r>
        <w:rPr>
          <w:rFonts w:hint="eastAsia" w:ascii="仿宋" w:hAnsi="仿宋" w:eastAsia="仿宋" w:cs="仿宋"/>
          <w:color w:val="auto"/>
          <w:kern w:val="0"/>
          <w:sz w:val="24"/>
          <w:highlight w:val="none"/>
          <w:lang w:val="zh-CN"/>
        </w:rPr>
        <w:t>人</w:t>
      </w:r>
      <w:r>
        <w:rPr>
          <w:rFonts w:hint="eastAsia" w:ascii="仿宋" w:hAnsi="仿宋" w:eastAsia="仿宋" w:cs="仿宋"/>
          <w:color w:val="auto"/>
          <w:kern w:val="0"/>
          <w:sz w:val="24"/>
          <w:highlight w:val="none"/>
          <w:lang w:val="zh-CN" w:eastAsia="zh-CN"/>
        </w:rPr>
        <w:t>名称</w:t>
      </w:r>
      <w:r>
        <w:rPr>
          <w:rFonts w:hint="eastAsia" w:ascii="仿宋" w:hAnsi="仿宋" w:eastAsia="仿宋" w:cs="仿宋"/>
          <w:color w:val="auto"/>
          <w:kern w:val="0"/>
          <w:sz w:val="24"/>
          <w:highlight w:val="none"/>
          <w:lang w:val="zh-CN"/>
        </w:rPr>
        <w:t xml:space="preserve">（电子签章）：                             </w:t>
      </w:r>
    </w:p>
    <w:p w14:paraId="6989BBC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4F581BA">
      <w:pPr>
        <w:snapToGrid w:val="0"/>
        <w:spacing w:line="360" w:lineRule="auto"/>
        <w:ind w:right="480"/>
        <w:jc w:val="both"/>
        <w:rPr>
          <w:rFonts w:hint="eastAsia" w:ascii="仿宋" w:hAnsi="仿宋" w:eastAsia="仿宋" w:cs="仿宋"/>
          <w:b/>
          <w:kern w:val="0"/>
          <w:sz w:val="32"/>
          <w:szCs w:val="32"/>
          <w:highlight w:val="none"/>
        </w:rPr>
      </w:pPr>
    </w:p>
    <w:p w14:paraId="7D2F031E">
      <w:pPr>
        <w:pStyle w:val="6"/>
        <w:rPr>
          <w:rFonts w:hint="eastAsia" w:ascii="仿宋" w:hAnsi="仿宋" w:eastAsia="仿宋" w:cs="仿宋"/>
          <w:b/>
          <w:kern w:val="0"/>
          <w:sz w:val="32"/>
          <w:szCs w:val="32"/>
          <w:highlight w:val="none"/>
        </w:rPr>
      </w:pPr>
    </w:p>
    <w:p w14:paraId="13561957">
      <w:pPr>
        <w:pStyle w:val="6"/>
        <w:rPr>
          <w:rFonts w:hint="eastAsia" w:ascii="仿宋" w:hAnsi="仿宋" w:eastAsia="仿宋" w:cs="仿宋"/>
          <w:b/>
          <w:kern w:val="0"/>
          <w:sz w:val="32"/>
          <w:szCs w:val="32"/>
          <w:highlight w:val="none"/>
        </w:rPr>
      </w:pPr>
    </w:p>
    <w:p w14:paraId="692C76E3">
      <w:pPr>
        <w:pStyle w:val="6"/>
        <w:rPr>
          <w:rFonts w:hint="eastAsia" w:ascii="仿宋" w:hAnsi="仿宋" w:eastAsia="仿宋" w:cs="仿宋"/>
          <w:b/>
          <w:kern w:val="0"/>
          <w:sz w:val="32"/>
          <w:szCs w:val="32"/>
          <w:highlight w:val="none"/>
        </w:rPr>
      </w:pPr>
    </w:p>
    <w:p w14:paraId="1F0F4693">
      <w:pPr>
        <w:pStyle w:val="6"/>
        <w:rPr>
          <w:rFonts w:hint="eastAsia" w:ascii="仿宋" w:hAnsi="仿宋" w:eastAsia="仿宋" w:cs="仿宋"/>
          <w:b/>
          <w:kern w:val="0"/>
          <w:sz w:val="32"/>
          <w:szCs w:val="32"/>
          <w:highlight w:val="none"/>
        </w:rPr>
        <w:sectPr>
          <w:pgSz w:w="16838" w:h="11906" w:orient="landscape"/>
          <w:pgMar w:top="1803" w:right="1440" w:bottom="1803" w:left="1440" w:header="851" w:footer="992" w:gutter="0"/>
          <w:pgNumType w:fmt="decimal"/>
          <w:cols w:space="720" w:num="1"/>
          <w:rtlGutter w:val="0"/>
          <w:docGrid w:type="lines" w:linePitch="319" w:charSpace="0"/>
        </w:sectPr>
      </w:pPr>
    </w:p>
    <w:p w14:paraId="43BF461E">
      <w:pPr>
        <w:pStyle w:val="28"/>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8" w:name="_Hlk101259491"/>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如有</w:t>
      </w:r>
      <w:r>
        <w:rPr>
          <w:rFonts w:hint="eastAsia" w:ascii="仿宋" w:hAnsi="仿宋" w:eastAsia="仿宋" w:cs="仿宋"/>
          <w:color w:val="auto"/>
          <w:sz w:val="32"/>
          <w:szCs w:val="32"/>
          <w:highlight w:val="none"/>
        </w:rPr>
        <w:t>）</w:t>
      </w:r>
      <w:bookmarkEnd w:id="18"/>
    </w:p>
    <w:p w14:paraId="1DE641E9">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bCs/>
          <w:sz w:val="24"/>
          <w:highlight w:val="none"/>
        </w:rPr>
        <w:t>磋商邀请公告</w:t>
      </w:r>
      <w:r>
        <w:rPr>
          <w:rFonts w:hint="eastAsia" w:ascii="仿宋" w:hAnsi="仿宋" w:eastAsia="仿宋" w:cs="仿宋"/>
          <w:b/>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r>
        <w:rPr>
          <w:rFonts w:hint="eastAsia" w:ascii="仿宋" w:hAnsi="仿宋" w:eastAsia="仿宋" w:cs="仿宋"/>
          <w:b/>
          <w:color w:val="auto"/>
          <w:sz w:val="24"/>
          <w:highlight w:val="none"/>
        </w:rPr>
        <w:t>。]</w:t>
      </w:r>
    </w:p>
    <w:p w14:paraId="3B2ED9E9">
      <w:pPr>
        <w:pStyle w:val="20"/>
        <w:rPr>
          <w:rFonts w:hint="eastAsia" w:ascii="仿宋" w:hAnsi="仿宋" w:eastAsia="仿宋" w:cs="仿宋"/>
          <w:b/>
          <w:color w:val="auto"/>
          <w:sz w:val="24"/>
          <w:highlight w:val="none"/>
        </w:rPr>
      </w:pPr>
    </w:p>
    <w:p w14:paraId="3C896A01">
      <w:pPr>
        <w:pStyle w:val="21"/>
        <w:rPr>
          <w:rFonts w:hint="eastAsia" w:ascii="仿宋" w:hAnsi="仿宋" w:eastAsia="仿宋" w:cs="仿宋"/>
          <w:b/>
          <w:color w:val="auto"/>
          <w:sz w:val="24"/>
          <w:highlight w:val="none"/>
        </w:rPr>
      </w:pPr>
    </w:p>
    <w:p w14:paraId="41AB5529">
      <w:pPr>
        <w:rPr>
          <w:rFonts w:hint="eastAsia" w:ascii="仿宋" w:hAnsi="仿宋" w:eastAsia="仿宋" w:cs="仿宋"/>
          <w:b/>
          <w:color w:val="auto"/>
          <w:sz w:val="24"/>
          <w:highlight w:val="none"/>
        </w:rPr>
      </w:pPr>
    </w:p>
    <w:p w14:paraId="1392B952">
      <w:pPr>
        <w:pStyle w:val="20"/>
        <w:rPr>
          <w:rFonts w:hint="eastAsia" w:ascii="仿宋" w:hAnsi="仿宋" w:eastAsia="仿宋" w:cs="仿宋"/>
          <w:b/>
          <w:color w:val="auto"/>
          <w:sz w:val="24"/>
          <w:highlight w:val="none"/>
        </w:rPr>
      </w:pPr>
    </w:p>
    <w:p w14:paraId="6306D31D">
      <w:pPr>
        <w:pStyle w:val="21"/>
        <w:rPr>
          <w:rFonts w:hint="eastAsia"/>
          <w:highlight w:val="none"/>
        </w:rPr>
      </w:pPr>
    </w:p>
    <w:p w14:paraId="0988742C">
      <w:pPr>
        <w:pStyle w:val="21"/>
        <w:rPr>
          <w:rFonts w:hint="eastAsia"/>
          <w:highlight w:val="none"/>
        </w:rPr>
      </w:pPr>
    </w:p>
    <w:p w14:paraId="439F0526">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w:t>
      </w:r>
      <w:r>
        <w:rPr>
          <w:rFonts w:hint="eastAsia" w:ascii="仿宋" w:hAnsi="仿宋" w:eastAsia="仿宋" w:cs="仿宋"/>
          <w:b/>
          <w:bCs/>
          <w:i w:val="0"/>
          <w:iCs w:val="0"/>
          <w:color w:val="auto"/>
          <w:kern w:val="2"/>
          <w:sz w:val="32"/>
          <w:szCs w:val="32"/>
          <w:highlight w:val="none"/>
          <w:vertAlign w:val="baseline"/>
          <w:lang w:val="en-US" w:eastAsia="zh-CN" w:bidi="ar-SA"/>
        </w:rPr>
        <w:t>如有</w:t>
      </w:r>
      <w:r>
        <w:rPr>
          <w:rFonts w:hint="default" w:ascii="仿宋" w:hAnsi="仿宋" w:eastAsia="仿宋" w:cs="仿宋"/>
          <w:b/>
          <w:bCs/>
          <w:i w:val="0"/>
          <w:iCs w:val="0"/>
          <w:color w:val="auto"/>
          <w:kern w:val="2"/>
          <w:sz w:val="32"/>
          <w:szCs w:val="32"/>
          <w:highlight w:val="none"/>
          <w:vertAlign w:val="baseline"/>
          <w:lang w:val="en-US" w:eastAsia="zh-CN" w:bidi="ar-SA"/>
        </w:rPr>
        <w:t>）</w:t>
      </w:r>
    </w:p>
    <w:p w14:paraId="3EED1F9B">
      <w:pPr>
        <w:pStyle w:val="6"/>
        <w:ind w:firstLine="482" w:firstLineChars="200"/>
        <w:rPr>
          <w:rFonts w:hint="default" w:ascii="仿宋" w:hAnsi="仿宋" w:eastAsia="仿宋" w:cs="仿宋"/>
          <w:b/>
          <w:bCs/>
          <w:i w:val="0"/>
          <w:iCs w:val="0"/>
          <w:snapToGrid w:val="0"/>
          <w:color w:val="auto"/>
          <w:kern w:val="2"/>
          <w:sz w:val="24"/>
          <w:szCs w:val="21"/>
          <w:highlight w:val="none"/>
          <w:vertAlign w:val="baseline"/>
          <w:lang w:val="zh-CN" w:eastAsia="zh-CN" w:bidi="ar-SA"/>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sz w:val="24"/>
          <w:highlight w:val="none"/>
        </w:rPr>
        <w:t>符合条件的残疾人福利性单位，提供残疾人福利性单位声明函(附件</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w:t>
      </w:r>
      <w:r>
        <w:rPr>
          <w:rFonts w:hint="eastAsia" w:ascii="仿宋" w:hAnsi="仿宋" w:eastAsia="仿宋" w:cs="仿宋"/>
          <w:b/>
          <w:sz w:val="24"/>
          <w:highlight w:val="none"/>
          <w:lang w:eastAsia="zh-CN"/>
        </w:rPr>
        <w:t>否</w:t>
      </w:r>
      <w:r>
        <w:rPr>
          <w:rFonts w:hint="eastAsia" w:ascii="仿宋" w:hAnsi="仿宋" w:eastAsia="仿宋" w:cs="仿宋"/>
          <w:b/>
          <w:sz w:val="24"/>
          <w:highlight w:val="none"/>
        </w:rPr>
        <w:t>则不需要提供</w:t>
      </w:r>
      <w:r>
        <w:rPr>
          <w:rFonts w:hint="default" w:ascii="仿宋" w:hAnsi="仿宋" w:eastAsia="仿宋" w:cs="仿宋"/>
          <w:b/>
          <w:bCs/>
          <w:i w:val="0"/>
          <w:iCs w:val="0"/>
          <w:snapToGrid w:val="0"/>
          <w:color w:val="auto"/>
          <w:kern w:val="2"/>
          <w:sz w:val="24"/>
          <w:szCs w:val="21"/>
          <w:highlight w:val="none"/>
          <w:vertAlign w:val="baseline"/>
          <w:lang w:val="zh-CN" w:eastAsia="zh-CN" w:bidi="ar-SA"/>
        </w:rPr>
        <w:t>。]</w:t>
      </w:r>
    </w:p>
    <w:p w14:paraId="6D017A6D">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64D06502">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4EC9D97A">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2FC35BC2">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29423CB3">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740DA97A">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34CA0E00">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675F1D03">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4801F4C0">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2E26E3F3">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42CF0FEC">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4905407A">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19B6E46E">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0AB58044">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1AB27C18">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299BD301">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47602176">
      <w:pPr>
        <w:pStyle w:val="6"/>
        <w:rPr>
          <w:rFonts w:hint="default" w:ascii="仿宋" w:hAnsi="仿宋" w:eastAsia="仿宋" w:cs="仿宋"/>
          <w:b/>
          <w:bCs/>
          <w:i w:val="0"/>
          <w:iCs w:val="0"/>
          <w:snapToGrid w:val="0"/>
          <w:color w:val="auto"/>
          <w:kern w:val="2"/>
          <w:sz w:val="24"/>
          <w:szCs w:val="21"/>
          <w:highlight w:val="none"/>
          <w:vertAlign w:val="baseline"/>
          <w:lang w:val="zh-CN" w:eastAsia="zh-CN" w:bidi="ar-SA"/>
        </w:rPr>
      </w:pPr>
    </w:p>
    <w:p w14:paraId="3ECFBFF0">
      <w:pPr>
        <w:pStyle w:val="2"/>
        <w:numPr>
          <w:ilvl w:val="0"/>
          <w:numId w:val="0"/>
        </w:numPr>
        <w:adjustRightInd/>
        <w:spacing w:before="0" w:after="0" w:line="336" w:lineRule="auto"/>
        <w:ind w:left="0" w:firstLine="0"/>
        <w:jc w:val="center"/>
        <w:rPr>
          <w:rFonts w:hint="eastAsia" w:ascii="仿宋" w:hAnsi="仿宋" w:eastAsia="仿宋" w:cs="仿宋"/>
          <w:highlight w:val="none"/>
        </w:rPr>
      </w:pPr>
      <w:r>
        <w:rPr>
          <w:rFonts w:hint="eastAsia" w:ascii="仿宋" w:hAnsi="仿宋" w:eastAsia="仿宋" w:cs="仿宋"/>
          <w:highlight w:val="none"/>
        </w:rPr>
        <w:t>附件</w:t>
      </w:r>
    </w:p>
    <w:p w14:paraId="2A8D1691">
      <w:pPr>
        <w:spacing w:line="336"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14:paraId="71A552C5">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1A495C3C">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w:t>
      </w:r>
      <w:r>
        <w:rPr>
          <w:rFonts w:hint="eastAsia" w:ascii="仿宋" w:hAnsi="仿宋" w:eastAsia="仿宋" w:cs="仿宋"/>
          <w:bCs/>
          <w:sz w:val="24"/>
          <w:highlight w:val="none"/>
          <w:lang w:eastAsia="zh-CN"/>
        </w:rPr>
        <w:t>磋商响应人</w:t>
      </w:r>
      <w:r>
        <w:rPr>
          <w:rFonts w:hint="eastAsia" w:ascii="仿宋" w:hAnsi="仿宋" w:eastAsia="仿宋" w:cs="仿宋"/>
          <w:bCs/>
          <w:sz w:val="24"/>
          <w:highlight w:val="none"/>
        </w:rPr>
        <w:t>基本信息</w:t>
      </w:r>
    </w:p>
    <w:p w14:paraId="603155DB">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w:t>
      </w:r>
      <w:r>
        <w:rPr>
          <w:rFonts w:hint="eastAsia" w:ascii="仿宋" w:hAnsi="仿宋" w:eastAsia="仿宋" w:cs="仿宋"/>
          <w:sz w:val="24"/>
          <w:highlight w:val="none"/>
          <w:u w:val="dotted"/>
        </w:rPr>
        <w:t xml:space="preserve">                                        </w:t>
      </w:r>
    </w:p>
    <w:p w14:paraId="4934A7B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DC1559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AFAC31C">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2F6BA62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97EF36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154E449">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3D47D92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0D2C977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30192B89">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lang w:eastAsia="zh-CN"/>
        </w:rPr>
        <w:t>招标人</w:t>
      </w:r>
      <w:r>
        <w:rPr>
          <w:rFonts w:hint="eastAsia" w:ascii="仿宋" w:hAnsi="仿宋" w:eastAsia="仿宋" w:cs="仿宋"/>
          <w:sz w:val="24"/>
          <w:highlight w:val="none"/>
        </w:rPr>
        <w:t>名称：</w:t>
      </w:r>
      <w:r>
        <w:rPr>
          <w:rFonts w:hint="eastAsia" w:ascii="仿宋" w:hAnsi="仿宋" w:eastAsia="仿宋" w:cs="仿宋"/>
          <w:sz w:val="24"/>
          <w:highlight w:val="none"/>
          <w:u w:val="dotted"/>
        </w:rPr>
        <w:t xml:space="preserve">                                         </w:t>
      </w:r>
    </w:p>
    <w:p w14:paraId="6E974C7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获取日期：</w:t>
      </w:r>
      <w:r>
        <w:rPr>
          <w:rFonts w:hint="eastAsia" w:ascii="仿宋" w:hAnsi="仿宋" w:eastAsia="仿宋" w:cs="仿宋"/>
          <w:sz w:val="24"/>
          <w:highlight w:val="none"/>
          <w:u w:val="dotted"/>
        </w:rPr>
        <w:t xml:space="preserve">                                           </w:t>
      </w:r>
    </w:p>
    <w:p w14:paraId="1EA64095">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20D70D7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15AF3298">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14E9D2B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0D2F5EE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54E7B81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20D5D3D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1581673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738F23F7">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09B01E9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4F60F3C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1705FCC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13571770">
      <w:pPr>
        <w:spacing w:line="360" w:lineRule="auto"/>
        <w:rPr>
          <w:rFonts w:hint="eastAsia" w:ascii="仿宋" w:hAnsi="仿宋" w:eastAsia="仿宋" w:cs="仿宋"/>
          <w:b/>
          <w:sz w:val="24"/>
          <w:highlight w:val="none"/>
        </w:rPr>
      </w:pPr>
    </w:p>
    <w:p w14:paraId="0A00C164">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6363D878">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提出质疑时，应提交质疑函和必要的证明材料。</w:t>
      </w:r>
    </w:p>
    <w:p w14:paraId="6FB4A6B9">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若委托代理人进行质疑的，质疑函应按要求列明“授权代表”的有关内容，并在附件中提交由质疑</w:t>
      </w:r>
      <w:r>
        <w:rPr>
          <w:rFonts w:hint="eastAsia" w:ascii="仿宋" w:hAnsi="仿宋" w:eastAsia="仿宋" w:cs="仿宋"/>
          <w:kern w:val="0"/>
          <w:sz w:val="24"/>
          <w:highlight w:val="none"/>
          <w:lang w:eastAsia="zh-CN"/>
        </w:rPr>
        <w:t>磋商响应人</w:t>
      </w:r>
      <w:r>
        <w:rPr>
          <w:rFonts w:hint="eastAsia" w:ascii="仿宋" w:hAnsi="仿宋" w:eastAsia="仿宋" w:cs="仿宋"/>
          <w:kern w:val="0"/>
          <w:sz w:val="24"/>
          <w:highlight w:val="none"/>
        </w:rPr>
        <w:t>签署的授权委托书。授权委托书应载明代理人的姓名或者名称、代理事项、具体权限、期限和相关事项。</w:t>
      </w:r>
    </w:p>
    <w:p w14:paraId="20EDC0C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若对项目的某一分包进行质疑，质疑函中应列明具体分包号。</w:t>
      </w:r>
    </w:p>
    <w:p w14:paraId="4FFADA9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236BA42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42BFAEFC">
      <w:pPr>
        <w:pStyle w:val="6"/>
        <w:ind w:firstLine="480" w:firstLineChars="200"/>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sz w:val="24"/>
          <w:highlight w:val="none"/>
        </w:rPr>
        <w:t>6.质疑</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为自然人的，质疑函应由本人签字；质疑</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为法人或者其他组织的，质疑函应由法定代表人、主要负责人，或者其授权代表签字或者盖章，并加盖公章。</w:t>
      </w:r>
    </w:p>
    <w:p w14:paraId="5D042808">
      <w:pPr>
        <w:pStyle w:val="6"/>
        <w:rPr>
          <w:rFonts w:hint="eastAsia" w:ascii="仿宋" w:hAnsi="仿宋" w:eastAsia="仿宋" w:cs="仿宋"/>
          <w:b/>
          <w:kern w:val="0"/>
          <w:sz w:val="32"/>
          <w:szCs w:val="32"/>
          <w:highlight w:val="none"/>
        </w:rPr>
      </w:pPr>
    </w:p>
    <w:p w14:paraId="5F0996ED">
      <w:pPr>
        <w:snapToGrid w:val="0"/>
        <w:spacing w:line="360" w:lineRule="auto"/>
        <w:ind w:right="480"/>
        <w:jc w:val="center"/>
        <w:rPr>
          <w:rFonts w:hint="eastAsia" w:ascii="仿宋" w:hAnsi="仿宋" w:eastAsia="仿宋" w:cs="仿宋"/>
          <w:b/>
          <w:kern w:val="0"/>
          <w:sz w:val="32"/>
          <w:szCs w:val="32"/>
          <w:highlight w:val="none"/>
        </w:rPr>
      </w:pPr>
    </w:p>
    <w:p w14:paraId="79640206">
      <w:pPr>
        <w:snapToGrid w:val="0"/>
        <w:spacing w:line="360" w:lineRule="auto"/>
        <w:ind w:right="480"/>
        <w:jc w:val="both"/>
        <w:rPr>
          <w:rFonts w:hint="eastAsia" w:ascii="仿宋" w:hAnsi="仿宋" w:eastAsia="仿宋" w:cs="仿宋"/>
          <w:b/>
          <w:kern w:val="0"/>
          <w:sz w:val="32"/>
          <w:szCs w:val="32"/>
          <w:highlight w:val="none"/>
        </w:rPr>
      </w:pPr>
    </w:p>
    <w:p w14:paraId="2D35EE96">
      <w:pPr>
        <w:pStyle w:val="6"/>
        <w:rPr>
          <w:rFonts w:hint="eastAsia" w:ascii="仿宋" w:hAnsi="仿宋" w:eastAsia="仿宋" w:cs="仿宋"/>
          <w:b/>
          <w:kern w:val="0"/>
          <w:sz w:val="32"/>
          <w:szCs w:val="32"/>
          <w:highlight w:val="none"/>
        </w:rPr>
      </w:pPr>
    </w:p>
    <w:p w14:paraId="7FCDC506">
      <w:pPr>
        <w:pStyle w:val="6"/>
        <w:rPr>
          <w:rFonts w:hint="eastAsia" w:ascii="仿宋" w:hAnsi="仿宋" w:eastAsia="仿宋" w:cs="仿宋"/>
          <w:b/>
          <w:kern w:val="0"/>
          <w:sz w:val="32"/>
          <w:szCs w:val="32"/>
          <w:highlight w:val="none"/>
        </w:rPr>
      </w:pPr>
    </w:p>
    <w:p w14:paraId="245828EE">
      <w:pPr>
        <w:pStyle w:val="6"/>
        <w:rPr>
          <w:rFonts w:hint="eastAsia" w:ascii="仿宋" w:hAnsi="仿宋" w:eastAsia="仿宋" w:cs="仿宋"/>
          <w:b/>
          <w:kern w:val="0"/>
          <w:sz w:val="32"/>
          <w:szCs w:val="32"/>
          <w:highlight w:val="none"/>
        </w:rPr>
      </w:pPr>
    </w:p>
    <w:p w14:paraId="1FCFEDF5">
      <w:pPr>
        <w:pStyle w:val="6"/>
        <w:rPr>
          <w:rFonts w:hint="eastAsia" w:ascii="仿宋" w:hAnsi="仿宋" w:eastAsia="仿宋" w:cs="仿宋"/>
          <w:b/>
          <w:kern w:val="0"/>
          <w:sz w:val="32"/>
          <w:szCs w:val="32"/>
          <w:highlight w:val="none"/>
        </w:rPr>
      </w:pPr>
    </w:p>
    <w:p w14:paraId="35BBD402">
      <w:pPr>
        <w:pStyle w:val="6"/>
        <w:rPr>
          <w:rFonts w:hint="eastAsia" w:ascii="仿宋" w:hAnsi="仿宋" w:eastAsia="仿宋" w:cs="仿宋"/>
          <w:b/>
          <w:kern w:val="0"/>
          <w:sz w:val="32"/>
          <w:szCs w:val="32"/>
          <w:highlight w:val="none"/>
        </w:rPr>
      </w:pPr>
    </w:p>
    <w:p w14:paraId="511537A7">
      <w:pPr>
        <w:pStyle w:val="6"/>
        <w:rPr>
          <w:rFonts w:hint="eastAsia" w:ascii="仿宋" w:hAnsi="仿宋" w:eastAsia="仿宋" w:cs="仿宋"/>
          <w:b/>
          <w:kern w:val="0"/>
          <w:sz w:val="32"/>
          <w:szCs w:val="32"/>
          <w:highlight w:val="none"/>
        </w:rPr>
      </w:pPr>
    </w:p>
    <w:p w14:paraId="6A9E8C79">
      <w:pPr>
        <w:pStyle w:val="6"/>
        <w:rPr>
          <w:rFonts w:hint="eastAsia" w:ascii="仿宋" w:hAnsi="仿宋" w:eastAsia="仿宋" w:cs="仿宋"/>
          <w:b/>
          <w:kern w:val="0"/>
          <w:sz w:val="32"/>
          <w:szCs w:val="32"/>
          <w:highlight w:val="none"/>
        </w:rPr>
      </w:pPr>
    </w:p>
    <w:p w14:paraId="6BD56370">
      <w:pPr>
        <w:pStyle w:val="6"/>
        <w:rPr>
          <w:rFonts w:hint="eastAsia" w:ascii="仿宋" w:hAnsi="仿宋" w:eastAsia="仿宋" w:cs="仿宋"/>
          <w:b/>
          <w:kern w:val="0"/>
          <w:sz w:val="32"/>
          <w:szCs w:val="32"/>
          <w:highlight w:val="none"/>
        </w:rPr>
      </w:pPr>
    </w:p>
    <w:p w14:paraId="30DDC6D0">
      <w:pPr>
        <w:pStyle w:val="6"/>
        <w:rPr>
          <w:rFonts w:hint="eastAsia" w:ascii="仿宋" w:hAnsi="仿宋" w:eastAsia="仿宋" w:cs="仿宋"/>
          <w:b/>
          <w:kern w:val="0"/>
          <w:sz w:val="32"/>
          <w:szCs w:val="32"/>
          <w:highlight w:val="none"/>
        </w:rPr>
      </w:pPr>
    </w:p>
    <w:p w14:paraId="0E29F878">
      <w:pPr>
        <w:pStyle w:val="6"/>
        <w:rPr>
          <w:rFonts w:hint="eastAsia" w:ascii="仿宋" w:hAnsi="仿宋" w:eastAsia="仿宋" w:cs="仿宋"/>
          <w:b/>
          <w:kern w:val="0"/>
          <w:sz w:val="32"/>
          <w:szCs w:val="32"/>
          <w:highlight w:val="none"/>
        </w:rPr>
      </w:pPr>
    </w:p>
    <w:p w14:paraId="1B267DB0">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6F5AFA66">
      <w:pPr>
        <w:spacing w:line="360" w:lineRule="auto"/>
        <w:jc w:val="center"/>
        <w:rPr>
          <w:rFonts w:hint="eastAsia" w:ascii="仿宋" w:hAnsi="仿宋" w:eastAsia="仿宋" w:cs="仿宋"/>
          <w:b/>
          <w:sz w:val="24"/>
          <w:highlight w:val="none"/>
        </w:rPr>
      </w:pPr>
    </w:p>
    <w:p w14:paraId="68027FE0">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3B6432A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7D6F05B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090FA69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B7C7E41">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B7ED754">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1FD20C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AD1530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1C8F624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22E8C6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4737FF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1B884DF">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45F788D5">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2DE5BE7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EF3D7C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C52804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18E9FA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42831045">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5066A50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w:t>
      </w:r>
      <w:r>
        <w:rPr>
          <w:rFonts w:hint="eastAsia" w:ascii="仿宋" w:hAnsi="仿宋" w:eastAsia="仿宋" w:cs="仿宋"/>
          <w:sz w:val="24"/>
          <w:highlight w:val="none"/>
          <w:lang w:eastAsia="zh-CN"/>
        </w:rPr>
        <w:t>磋商编号</w:t>
      </w:r>
      <w:r>
        <w:rPr>
          <w:rFonts w:hint="eastAsia" w:ascii="仿宋" w:hAnsi="仿宋" w:eastAsia="仿宋" w:cs="仿宋"/>
          <w:sz w:val="24"/>
          <w:highlight w:val="none"/>
        </w:rPr>
        <w:t>：</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6F614309">
      <w:pPr>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招标人</w:t>
      </w:r>
      <w:r>
        <w:rPr>
          <w:rFonts w:hint="eastAsia" w:ascii="仿宋" w:hAnsi="仿宋" w:eastAsia="仿宋" w:cs="仿宋"/>
          <w:sz w:val="24"/>
          <w:highlight w:val="none"/>
        </w:rPr>
        <w:t>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493D2D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55C4E4D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1B793C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6529410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7CB17424">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0EB1511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AC8F1F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lang w:eastAsia="zh-CN"/>
        </w:rPr>
        <w:t>招标人</w:t>
      </w:r>
      <w:r>
        <w:rPr>
          <w:rFonts w:hint="eastAsia" w:ascii="仿宋" w:hAnsi="仿宋" w:eastAsia="仿宋" w:cs="仿宋"/>
          <w:sz w:val="24"/>
          <w:highlight w:val="none"/>
          <w:u w:val="dotted"/>
        </w:rPr>
        <w:t>/代理机构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6AC7AEB9">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3972C85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7FF8535E">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037A207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5FF433F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6F8AD050">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9C46975">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33760CB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7B40B21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56858FAF">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8DE1CD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3B2FA2F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11092B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4411BEE">
      <w:pPr>
        <w:spacing w:line="360" w:lineRule="auto"/>
        <w:rPr>
          <w:rFonts w:hint="eastAsia" w:ascii="仿宋" w:hAnsi="仿宋" w:eastAsia="仿宋" w:cs="仿宋"/>
          <w:b/>
          <w:sz w:val="24"/>
          <w:highlight w:val="none"/>
        </w:rPr>
      </w:pPr>
    </w:p>
    <w:p w14:paraId="1EA19FB6">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3A444B5A">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w:t>
      </w:r>
      <w:r>
        <w:rPr>
          <w:rFonts w:hint="eastAsia" w:ascii="仿宋" w:hAnsi="仿宋" w:eastAsia="仿宋" w:cs="仿宋"/>
          <w:sz w:val="24"/>
          <w:highlight w:val="none"/>
          <w:lang w:eastAsia="zh-CN"/>
        </w:rPr>
        <w:t>磋商响应人</w:t>
      </w:r>
      <w:r>
        <w:rPr>
          <w:rFonts w:hint="eastAsia" w:ascii="仿宋" w:hAnsi="仿宋" w:eastAsia="仿宋" w:cs="仿宋"/>
          <w:sz w:val="24"/>
          <w:highlight w:val="none"/>
        </w:rPr>
        <w:t>数量提供投诉书副本。</w:t>
      </w:r>
    </w:p>
    <w:p w14:paraId="461D9AF3">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78C0CE3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7E8098A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7A0446F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36402308">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5E664D32">
      <w:pPr>
        <w:snapToGrid w:val="0"/>
        <w:spacing w:line="360" w:lineRule="auto"/>
        <w:ind w:right="480" w:firstLine="480" w:firstLineChars="200"/>
        <w:jc w:val="both"/>
        <w:rPr>
          <w:rFonts w:hint="eastAsia" w:ascii="仿宋" w:hAnsi="仿宋" w:eastAsia="仿宋" w:cs="仿宋"/>
          <w:b/>
          <w:kern w:val="0"/>
          <w:sz w:val="32"/>
          <w:szCs w:val="32"/>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2D8BD242">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14:paraId="49CA0190">
      <w:pPr>
        <w:spacing w:line="360" w:lineRule="auto"/>
        <w:rPr>
          <w:rFonts w:hint="eastAsia" w:ascii="仿宋" w:hAnsi="仿宋" w:eastAsia="仿宋" w:cs="仿宋"/>
          <w:color w:val="auto"/>
          <w:sz w:val="24"/>
          <w:highlight w:val="none"/>
          <w:u w:val="single"/>
        </w:rPr>
      </w:pPr>
    </w:p>
    <w:p w14:paraId="1C3C88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招标人</w:t>
      </w:r>
      <w:r>
        <w:rPr>
          <w:rFonts w:hint="eastAsia" w:ascii="仿宋" w:hAnsi="仿宋" w:eastAsia="仿宋" w:cs="仿宋"/>
          <w:color w:val="auto"/>
          <w:sz w:val="24"/>
          <w:highlight w:val="none"/>
          <w:u w:val="single"/>
        </w:rPr>
        <w:t>）、（采购代理机构）：</w:t>
      </w:r>
    </w:p>
    <w:p w14:paraId="41CA1D6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磋商响应人</w:t>
      </w:r>
      <w:r>
        <w:rPr>
          <w:rFonts w:hint="eastAsia" w:ascii="仿宋" w:hAnsi="仿宋" w:eastAsia="仿宋" w:cs="仿宋"/>
          <w:color w:val="auto"/>
          <w:sz w:val="24"/>
          <w:highlight w:val="none"/>
        </w:rPr>
        <w:t>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w:t>
      </w:r>
      <w:r>
        <w:rPr>
          <w:rFonts w:hint="eastAsia" w:ascii="仿宋" w:hAnsi="仿宋" w:eastAsia="仿宋" w:cs="仿宋"/>
          <w:color w:val="auto"/>
          <w:sz w:val="24"/>
          <w:highlight w:val="none"/>
          <w:lang w:eastAsia="zh-CN"/>
        </w:rPr>
        <w:t>磋商编号</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磋商编号</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lang w:eastAsia="zh-CN"/>
        </w:rPr>
        <w:t>磋商</w:t>
      </w:r>
      <w:r>
        <w:rPr>
          <w:rFonts w:hint="eastAsia" w:ascii="仿宋" w:hAnsi="仿宋" w:eastAsia="仿宋" w:cs="仿宋"/>
          <w:bCs/>
          <w:color w:val="auto"/>
          <w:sz w:val="24"/>
          <w:highlight w:val="none"/>
        </w:rPr>
        <w:t>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4183172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16E1C45C">
      <w:pPr>
        <w:spacing w:line="360" w:lineRule="auto"/>
        <w:ind w:firstLine="494"/>
        <w:rPr>
          <w:rFonts w:hint="eastAsia" w:ascii="仿宋" w:hAnsi="仿宋" w:eastAsia="仿宋" w:cs="仿宋"/>
          <w:sz w:val="24"/>
          <w:highlight w:val="none"/>
        </w:rPr>
      </w:pPr>
    </w:p>
    <w:p w14:paraId="5BF11458">
      <w:pPr>
        <w:spacing w:line="360" w:lineRule="auto"/>
        <w:ind w:firstLine="494"/>
        <w:rPr>
          <w:rFonts w:hint="eastAsia" w:ascii="仿宋" w:hAnsi="仿宋" w:eastAsia="仿宋" w:cs="仿宋"/>
          <w:sz w:val="24"/>
          <w:highlight w:val="none"/>
        </w:rPr>
      </w:pPr>
    </w:p>
    <w:p w14:paraId="71D3ECFA">
      <w:pPr>
        <w:spacing w:line="360" w:lineRule="auto"/>
        <w:ind w:firstLine="494"/>
        <w:rPr>
          <w:rFonts w:hint="eastAsia" w:ascii="仿宋" w:hAnsi="仿宋" w:eastAsia="仿宋" w:cs="仿宋"/>
          <w:sz w:val="24"/>
          <w:highlight w:val="none"/>
        </w:rPr>
      </w:pPr>
    </w:p>
    <w:p w14:paraId="6C7DE314">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5D4E58D6">
      <w:pPr>
        <w:spacing w:line="360" w:lineRule="auto"/>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zh-CN"/>
        </w:rPr>
        <w:t>日期：   年   月   日</w:t>
      </w:r>
    </w:p>
    <w:p w14:paraId="3350D874">
      <w:pPr>
        <w:pStyle w:val="20"/>
        <w:rPr>
          <w:rFonts w:hint="eastAsia"/>
          <w:highlight w:val="none"/>
        </w:rPr>
      </w:pPr>
    </w:p>
    <w:p w14:paraId="63A89375">
      <w:pPr>
        <w:rPr>
          <w:rFonts w:hint="eastAsia" w:ascii="仿宋" w:hAnsi="仿宋" w:eastAsia="仿宋" w:cs="仿宋"/>
          <w:sz w:val="24"/>
          <w:highlight w:val="none"/>
        </w:rPr>
      </w:pPr>
      <w:r>
        <w:rPr>
          <w:rFonts w:hint="eastAsia" w:ascii="仿宋" w:hAnsi="仿宋" w:eastAsia="仿宋" w:cs="仿宋"/>
          <w:b/>
          <w:bCs/>
          <w:sz w:val="24"/>
          <w:highlight w:val="none"/>
        </w:rPr>
        <w:t>附：</w:t>
      </w:r>
    </w:p>
    <w:p w14:paraId="11DDEEAB">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highlight w:val="none"/>
          <w:lang w:eastAsia="zh-CN"/>
        </w:rPr>
        <w:t>磋商</w:t>
      </w:r>
      <w:r>
        <w:rPr>
          <w:rFonts w:hint="eastAsia" w:ascii="仿宋" w:hAnsi="仿宋" w:eastAsia="仿宋" w:cs="仿宋"/>
          <w:sz w:val="24"/>
          <w:highlight w:val="none"/>
        </w:rPr>
        <w:t xml:space="preserve">单位法定名称章（印模）                </w:t>
      </w:r>
      <w:r>
        <w:rPr>
          <w:rFonts w:hint="eastAsia" w:ascii="仿宋" w:hAnsi="仿宋" w:eastAsia="仿宋" w:cs="仿宋"/>
          <w:sz w:val="24"/>
          <w:highlight w:val="none"/>
          <w:lang w:eastAsia="zh-CN"/>
        </w:rPr>
        <w:t>磋商</w:t>
      </w:r>
      <w:r>
        <w:rPr>
          <w:rFonts w:hint="eastAsia" w:ascii="仿宋" w:hAnsi="仿宋" w:eastAsia="仿宋" w:cs="仿宋"/>
          <w:sz w:val="24"/>
          <w:highlight w:val="none"/>
        </w:rPr>
        <w:t>单位“XX专用章”（印模）</w:t>
      </w:r>
    </w:p>
    <w:p w14:paraId="6F0DCFBC">
      <w:pPr>
        <w:autoSpaceDE w:val="0"/>
        <w:autoSpaceDN w:val="0"/>
        <w:jc w:val="center"/>
        <w:rPr>
          <w:rFonts w:hint="eastAsia" w:ascii="仿宋" w:hAnsi="仿宋" w:eastAsia="仿宋" w:cs="仿宋"/>
          <w:b/>
          <w:spacing w:val="6"/>
          <w:sz w:val="32"/>
          <w:szCs w:val="32"/>
          <w:highlight w:val="none"/>
        </w:rPr>
      </w:pPr>
    </w:p>
    <w:p w14:paraId="5E911A51">
      <w:pPr>
        <w:autoSpaceDE w:val="0"/>
        <w:autoSpaceDN w:val="0"/>
        <w:jc w:val="center"/>
        <w:rPr>
          <w:rFonts w:hint="eastAsia" w:ascii="仿宋" w:hAnsi="仿宋" w:eastAsia="仿宋" w:cs="仿宋"/>
          <w:b/>
          <w:spacing w:val="6"/>
          <w:sz w:val="32"/>
          <w:szCs w:val="32"/>
          <w:highlight w:val="none"/>
        </w:rPr>
      </w:pPr>
    </w:p>
    <w:p w14:paraId="1A979AB1">
      <w:pPr>
        <w:autoSpaceDE w:val="0"/>
        <w:autoSpaceDN w:val="0"/>
        <w:jc w:val="center"/>
        <w:rPr>
          <w:rFonts w:hint="eastAsia" w:ascii="仿宋" w:hAnsi="仿宋" w:eastAsia="仿宋" w:cs="仿宋"/>
          <w:b/>
          <w:spacing w:val="6"/>
          <w:sz w:val="32"/>
          <w:szCs w:val="32"/>
          <w:highlight w:val="none"/>
        </w:rPr>
      </w:pPr>
    </w:p>
    <w:p w14:paraId="1BC2B124">
      <w:pPr>
        <w:autoSpaceDE w:val="0"/>
        <w:autoSpaceDN w:val="0"/>
        <w:jc w:val="center"/>
        <w:rPr>
          <w:rFonts w:hint="eastAsia" w:ascii="仿宋" w:hAnsi="仿宋" w:eastAsia="仿宋" w:cs="仿宋"/>
          <w:b/>
          <w:spacing w:val="6"/>
          <w:sz w:val="32"/>
          <w:szCs w:val="32"/>
          <w:highlight w:val="none"/>
        </w:rPr>
      </w:pPr>
    </w:p>
    <w:p w14:paraId="42B1DB69">
      <w:pPr>
        <w:autoSpaceDE w:val="0"/>
        <w:autoSpaceDN w:val="0"/>
        <w:jc w:val="center"/>
        <w:rPr>
          <w:rFonts w:hint="eastAsia" w:ascii="仿宋" w:hAnsi="仿宋" w:eastAsia="仿宋" w:cs="仿宋"/>
          <w:b/>
          <w:spacing w:val="6"/>
          <w:sz w:val="32"/>
          <w:szCs w:val="32"/>
          <w:highlight w:val="none"/>
        </w:rPr>
      </w:pPr>
    </w:p>
    <w:p w14:paraId="14A00D2F">
      <w:pPr>
        <w:autoSpaceDE w:val="0"/>
        <w:autoSpaceDN w:val="0"/>
        <w:jc w:val="center"/>
        <w:rPr>
          <w:rFonts w:hint="eastAsia" w:ascii="仿宋" w:hAnsi="仿宋" w:eastAsia="仿宋" w:cs="仿宋"/>
          <w:b/>
          <w:spacing w:val="6"/>
          <w:sz w:val="32"/>
          <w:szCs w:val="32"/>
          <w:highlight w:val="none"/>
        </w:rPr>
      </w:pPr>
    </w:p>
    <w:p w14:paraId="14E2B0DE">
      <w:pPr>
        <w:autoSpaceDE w:val="0"/>
        <w:autoSpaceDN w:val="0"/>
        <w:jc w:val="center"/>
        <w:rPr>
          <w:rFonts w:hint="eastAsia" w:ascii="仿宋" w:hAnsi="仿宋" w:eastAsia="仿宋" w:cs="仿宋"/>
          <w:b/>
          <w:spacing w:val="6"/>
          <w:sz w:val="32"/>
          <w:szCs w:val="32"/>
          <w:highlight w:val="none"/>
        </w:rPr>
      </w:pPr>
    </w:p>
    <w:p w14:paraId="4B9601A3">
      <w:pPr>
        <w:autoSpaceDE w:val="0"/>
        <w:autoSpaceDN w:val="0"/>
        <w:jc w:val="center"/>
        <w:rPr>
          <w:rFonts w:hint="eastAsia" w:ascii="仿宋" w:hAnsi="仿宋" w:eastAsia="仿宋" w:cs="仿宋"/>
          <w:b/>
          <w:spacing w:val="6"/>
          <w:sz w:val="32"/>
          <w:szCs w:val="32"/>
          <w:highlight w:val="none"/>
        </w:rPr>
      </w:pPr>
    </w:p>
    <w:p w14:paraId="10ED6FFC">
      <w:pPr>
        <w:autoSpaceDE w:val="0"/>
        <w:autoSpaceDN w:val="0"/>
        <w:jc w:val="center"/>
        <w:rPr>
          <w:rFonts w:hint="eastAsia" w:ascii="仿宋" w:hAnsi="仿宋" w:eastAsia="仿宋" w:cs="仿宋"/>
          <w:b/>
          <w:spacing w:val="6"/>
          <w:sz w:val="32"/>
          <w:szCs w:val="32"/>
          <w:highlight w:val="none"/>
        </w:rPr>
      </w:pPr>
    </w:p>
    <w:p w14:paraId="635ADB07">
      <w:pPr>
        <w:autoSpaceDE w:val="0"/>
        <w:autoSpaceDN w:val="0"/>
        <w:jc w:val="center"/>
        <w:rPr>
          <w:rFonts w:hint="eastAsia" w:ascii="仿宋" w:hAnsi="仿宋" w:eastAsia="仿宋" w:cs="仿宋"/>
          <w:b/>
          <w:spacing w:val="6"/>
          <w:sz w:val="32"/>
          <w:szCs w:val="32"/>
          <w:highlight w:val="none"/>
        </w:rPr>
      </w:pPr>
    </w:p>
    <w:p w14:paraId="55960671">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14:paraId="2B10238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（以联合体形式磋商的，提供联合协议；本项目不接受联合体磋商或者</w:t>
      </w:r>
      <w:r>
        <w:rPr>
          <w:rFonts w:hint="eastAsia" w:ascii="仿宋" w:hAnsi="仿宋" w:eastAsia="仿宋" w:cs="仿宋"/>
          <w:b/>
          <w:sz w:val="24"/>
          <w:highlight w:val="none"/>
          <w:lang w:eastAsia="zh-CN"/>
        </w:rPr>
        <w:t>磋商响应人</w:t>
      </w:r>
      <w:r>
        <w:rPr>
          <w:rFonts w:hint="eastAsia" w:ascii="仿宋" w:hAnsi="仿宋" w:eastAsia="仿宋" w:cs="仿宋"/>
          <w:b/>
          <w:sz w:val="24"/>
          <w:highlight w:val="none"/>
        </w:rPr>
        <w:t>不以联合体形式磋商的，则不需要提供）</w:t>
      </w:r>
    </w:p>
    <w:p w14:paraId="6CD13F27">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组成一个联合体，以一个磋商响应人的身份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lang w:val="en-US" w:eastAsia="zh-CN"/>
        </w:rPr>
        <w:t>磋商</w:t>
      </w:r>
      <w:r>
        <w:rPr>
          <w:rFonts w:hint="eastAsia" w:ascii="仿宋" w:hAnsi="仿宋" w:eastAsia="仿宋" w:cs="仿宋"/>
          <w:kern w:val="0"/>
          <w:sz w:val="24"/>
          <w:highlight w:val="none"/>
          <w:lang w:val="zh-CN"/>
        </w:rPr>
        <w:t xml:space="preserve">编号：（采购编号）】响应。 </w:t>
      </w:r>
    </w:p>
    <w:p w14:paraId="558964DD">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，代表所有联合体成员负责响应和合同实施阶段的主办、协调工作</w:t>
      </w:r>
      <w:r>
        <w:rPr>
          <w:rFonts w:hint="eastAsia" w:ascii="仿宋" w:hAnsi="仿宋" w:eastAsia="仿宋" w:cs="仿宋"/>
          <w:kern w:val="0"/>
          <w:sz w:val="24"/>
          <w:highlight w:val="none"/>
          <w:lang w:val="zh-CN"/>
        </w:rPr>
        <w:t>。</w:t>
      </w:r>
    </w:p>
    <w:p w14:paraId="69DD5727">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授权代表根据磋商文件规定及采购内容而对招标人、采购代理机构所作的任何合法承诺，包括书面澄清及相应等均对联合体各方产生约束力。</w:t>
      </w:r>
    </w:p>
    <w:p w14:paraId="7690152D">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三、本次联合响应中，分工如下：</w:t>
      </w:r>
    </w:p>
    <w:p w14:paraId="3B530AA8">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17D04C0D">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7D4EF430">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6CD4BEA7">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四、联合体成员中小企业合同份额（如有）。</w:t>
      </w:r>
    </w:p>
    <w:p w14:paraId="4440F707">
      <w:pPr>
        <w:snapToGrid w:val="0"/>
        <w:spacing w:line="336"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9" w:name="_Hlk101131882"/>
      <w:r>
        <w:rPr>
          <w:rFonts w:hint="eastAsia" w:ascii="仿宋" w:hAnsi="仿宋" w:eastAsia="仿宋" w:cs="仿宋"/>
          <w:kern w:val="0"/>
          <w:sz w:val="24"/>
          <w:highlight w:val="none"/>
          <w:u w:val="single"/>
        </w:rPr>
        <w:t>联合体成员X,……</w:t>
      </w:r>
      <w:bookmarkEnd w:id="19"/>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w:t>
      </w:r>
      <w:r>
        <w:rPr>
          <w:rFonts w:hint="eastAsia" w:ascii="仿宋" w:hAnsi="仿宋" w:eastAsia="仿宋" w:cs="仿宋"/>
          <w:sz w:val="24"/>
          <w:highlight w:val="none"/>
          <w:lang w:eastAsia="zh-CN"/>
        </w:rPr>
        <w:t>工程</w:t>
      </w:r>
      <w:r>
        <w:rPr>
          <w:rFonts w:hint="eastAsia" w:ascii="仿宋" w:hAnsi="仿宋" w:eastAsia="仿宋" w:cs="仿宋"/>
          <w:kern w:val="0"/>
          <w:sz w:val="24"/>
          <w:highlight w:val="none"/>
        </w:rPr>
        <w:t>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20"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磋商响应人</w:t>
      </w:r>
      <w:r>
        <w:rPr>
          <w:rFonts w:hint="eastAsia" w:ascii="仿宋" w:hAnsi="仿宋" w:eastAsia="仿宋" w:cs="仿宋"/>
          <w:b/>
          <w:sz w:val="24"/>
          <w:highlight w:val="none"/>
        </w:rPr>
        <w:t>拟享受以上价格扣除政策的，填写有关内容。</w:t>
      </w:r>
      <w:bookmarkEnd w:id="20"/>
      <w:r>
        <w:rPr>
          <w:rFonts w:hint="eastAsia" w:ascii="仿宋" w:hAnsi="仿宋" w:eastAsia="仿宋" w:cs="仿宋"/>
          <w:b/>
          <w:kern w:val="0"/>
          <w:sz w:val="24"/>
          <w:highlight w:val="none"/>
          <w:lang w:val="zh-CN"/>
        </w:rPr>
        <w:t>）</w:t>
      </w:r>
    </w:p>
    <w:p w14:paraId="726C72E2">
      <w:pPr>
        <w:spacing w:line="336"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7DAEB0AD">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五、如果成交，</w:t>
      </w:r>
      <w:r>
        <w:rPr>
          <w:rFonts w:hint="eastAsia" w:ascii="仿宋" w:hAnsi="仿宋" w:eastAsia="仿宋" w:cs="仿宋"/>
          <w:sz w:val="24"/>
          <w:highlight w:val="none"/>
        </w:rPr>
        <w:t>联合体各成员方共同与</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签订合同，并就采购合同约定的事项对</w:t>
      </w:r>
      <w:r>
        <w:rPr>
          <w:rFonts w:hint="eastAsia" w:ascii="仿宋" w:hAnsi="仿宋" w:eastAsia="仿宋" w:cs="仿宋"/>
          <w:sz w:val="24"/>
          <w:highlight w:val="none"/>
          <w:lang w:eastAsia="zh-CN"/>
        </w:rPr>
        <w:t>招标人</w:t>
      </w:r>
      <w:r>
        <w:rPr>
          <w:rFonts w:hint="eastAsia" w:ascii="仿宋" w:hAnsi="仿宋" w:eastAsia="仿宋" w:cs="仿宋"/>
          <w:sz w:val="24"/>
          <w:highlight w:val="none"/>
        </w:rPr>
        <w:t>承担连带责任。</w:t>
      </w:r>
    </w:p>
    <w:p w14:paraId="72119B23">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六、有关本次联合响应的其他事宜：</w:t>
      </w:r>
    </w:p>
    <w:p w14:paraId="1F35CEC6">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1、联合体各方不再单独参加或者与其他磋商响应人另外组成联合体参加同一合同项下的政府采购活动。</w:t>
      </w:r>
    </w:p>
    <w:p w14:paraId="2C608586">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2、联合体中有同类资质的各方按照联合体分工承担相同工作的，按照资质等级较低的磋商响应人确定资质等级。</w:t>
      </w:r>
    </w:p>
    <w:p w14:paraId="2899B075">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3、本协议提交招标人、采购代理机构后，联合体各方不得以任何形式对上述内容进行修改或撤销。</w:t>
      </w:r>
    </w:p>
    <w:p w14:paraId="14FA67EC">
      <w:pPr>
        <w:snapToGrid w:val="0"/>
        <w:spacing w:line="360" w:lineRule="auto"/>
        <w:ind w:firstLine="2880" w:firstLineChars="1200"/>
        <w:rPr>
          <w:rFonts w:hint="eastAsia" w:ascii="仿宋" w:hAnsi="仿宋" w:eastAsia="仿宋" w:cs="仿宋"/>
          <w:kern w:val="0"/>
          <w:sz w:val="24"/>
          <w:highlight w:val="none"/>
          <w:lang w:val="zh-CN"/>
        </w:rPr>
      </w:pPr>
    </w:p>
    <w:p w14:paraId="04BC162A">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lang w:val="en-US" w:eastAsia="zh-CN"/>
        </w:rPr>
        <w:t>签</w:t>
      </w:r>
      <w:r>
        <w:rPr>
          <w:rFonts w:hint="eastAsia" w:ascii="仿宋" w:hAnsi="仿宋" w:eastAsia="仿宋" w:cs="仿宋"/>
          <w:kern w:val="0"/>
          <w:sz w:val="24"/>
          <w:highlight w:val="none"/>
          <w:lang w:val="zh-CN"/>
        </w:rPr>
        <w:t>章)：</w:t>
      </w:r>
    </w:p>
    <w:p w14:paraId="1671B949">
      <w:pPr>
        <w:snapToGrid w:val="0"/>
        <w:spacing w:line="360" w:lineRule="auto"/>
        <w:ind w:firstLine="2880" w:firstLineChars="1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w:t>
      </w:r>
      <w:r>
        <w:rPr>
          <w:rFonts w:hint="eastAsia" w:ascii="仿宋" w:hAnsi="仿宋" w:eastAsia="仿宋" w:cs="仿宋"/>
          <w:kern w:val="0"/>
          <w:sz w:val="24"/>
          <w:highlight w:val="none"/>
          <w:lang w:val="en-US" w:eastAsia="zh-CN"/>
        </w:rPr>
        <w:t>签</w:t>
      </w:r>
      <w:r>
        <w:rPr>
          <w:rFonts w:hint="eastAsia" w:ascii="仿宋" w:hAnsi="仿宋" w:eastAsia="仿宋" w:cs="仿宋"/>
          <w:kern w:val="0"/>
          <w:sz w:val="24"/>
          <w:highlight w:val="none"/>
          <w:lang w:val="zh-CN"/>
        </w:rPr>
        <w:t>章)：</w:t>
      </w:r>
    </w:p>
    <w:p w14:paraId="77AEC7F0">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335C17D3">
      <w:pPr>
        <w:spacing w:line="360" w:lineRule="auto"/>
        <w:ind w:firstLine="3840" w:firstLineChars="1600"/>
        <w:rPr>
          <w:rFonts w:hint="eastAsia" w:ascii="仿宋" w:hAnsi="仿宋" w:eastAsia="仿宋" w:cs="仿宋"/>
          <w:sz w:val="24"/>
          <w:highlight w:val="none"/>
          <w:lang w:val="zh-CN"/>
        </w:rPr>
      </w:pPr>
      <w:r>
        <w:rPr>
          <w:rFonts w:hint="eastAsia" w:ascii="仿宋" w:hAnsi="仿宋" w:eastAsia="仿宋" w:cs="仿宋"/>
          <w:sz w:val="24"/>
          <w:highlight w:val="none"/>
          <w:lang w:val="zh-CN"/>
        </w:rPr>
        <w:t>磋商响应人</w:t>
      </w:r>
      <w:r>
        <w:rPr>
          <w:rFonts w:hint="eastAsia" w:ascii="仿宋" w:hAnsi="仿宋" w:eastAsia="仿宋" w:cs="仿宋"/>
          <w:sz w:val="24"/>
          <w:highlight w:val="none"/>
          <w:lang w:val="zh-CN" w:eastAsia="zh-CN"/>
        </w:rPr>
        <w:t>名称</w:t>
      </w:r>
      <w:r>
        <w:rPr>
          <w:rFonts w:hint="eastAsia" w:ascii="仿宋" w:hAnsi="仿宋" w:eastAsia="仿宋" w:cs="仿宋"/>
          <w:sz w:val="24"/>
          <w:highlight w:val="none"/>
          <w:lang w:val="zh-CN"/>
        </w:rPr>
        <w:t xml:space="preserve">（电子签章）：                             </w:t>
      </w:r>
    </w:p>
    <w:p w14:paraId="3E44DF70">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日期：   年   月   日</w:t>
      </w:r>
    </w:p>
    <w:p w14:paraId="3613FF03">
      <w:pPr>
        <w:autoSpaceDE w:val="0"/>
        <w:autoSpaceDN w:val="0"/>
        <w:ind w:firstLine="480" w:firstLineChars="200"/>
        <w:jc w:val="both"/>
        <w:rPr>
          <w:rFonts w:hint="eastAsia" w:ascii="仿宋" w:hAnsi="仿宋" w:eastAsia="仿宋" w:cs="仿宋"/>
          <w:sz w:val="24"/>
          <w:highlight w:val="none"/>
        </w:rPr>
      </w:pPr>
    </w:p>
    <w:p w14:paraId="5B3330B8">
      <w:pPr>
        <w:autoSpaceDE w:val="0"/>
        <w:autoSpaceDN w:val="0"/>
        <w:ind w:firstLine="480" w:firstLineChars="200"/>
        <w:jc w:val="both"/>
        <w:rPr>
          <w:rFonts w:hint="eastAsia" w:ascii="仿宋" w:hAnsi="仿宋" w:eastAsia="仿宋" w:cs="仿宋"/>
          <w:b/>
          <w:spacing w:val="6"/>
          <w:sz w:val="32"/>
          <w:szCs w:val="32"/>
          <w:highlight w:val="none"/>
        </w:rPr>
      </w:pPr>
      <w:r>
        <w:rPr>
          <w:rFonts w:hint="eastAsia" w:ascii="仿宋" w:hAnsi="仿宋" w:eastAsia="仿宋" w:cs="仿宋"/>
          <w:sz w:val="24"/>
          <w:highlight w:val="none"/>
        </w:rPr>
        <w:t>注：按本格式和要求提供。</w:t>
      </w:r>
    </w:p>
    <w:p w14:paraId="17EB39BA">
      <w:pPr>
        <w:autoSpaceDE w:val="0"/>
        <w:autoSpaceDN w:val="0"/>
        <w:jc w:val="center"/>
        <w:rPr>
          <w:rFonts w:hint="eastAsia" w:ascii="仿宋" w:hAnsi="仿宋" w:eastAsia="仿宋" w:cs="仿宋"/>
          <w:b/>
          <w:spacing w:val="6"/>
          <w:sz w:val="32"/>
          <w:szCs w:val="32"/>
          <w:highlight w:val="none"/>
        </w:rPr>
      </w:pPr>
    </w:p>
    <w:p w14:paraId="43B3B801">
      <w:pPr>
        <w:autoSpaceDE w:val="0"/>
        <w:autoSpaceDN w:val="0"/>
        <w:jc w:val="center"/>
        <w:rPr>
          <w:rFonts w:hint="eastAsia" w:ascii="仿宋" w:hAnsi="仿宋" w:eastAsia="仿宋" w:cs="仿宋"/>
          <w:b/>
          <w:spacing w:val="6"/>
          <w:sz w:val="32"/>
          <w:szCs w:val="32"/>
          <w:highlight w:val="none"/>
        </w:rPr>
      </w:pPr>
    </w:p>
    <w:p w14:paraId="2DEB8A7D">
      <w:pPr>
        <w:autoSpaceDE w:val="0"/>
        <w:autoSpaceDN w:val="0"/>
        <w:jc w:val="center"/>
        <w:rPr>
          <w:rFonts w:hint="eastAsia" w:ascii="仿宋" w:hAnsi="仿宋" w:eastAsia="仿宋" w:cs="仿宋"/>
          <w:b/>
          <w:spacing w:val="6"/>
          <w:sz w:val="32"/>
          <w:szCs w:val="32"/>
          <w:highlight w:val="none"/>
        </w:rPr>
      </w:pPr>
    </w:p>
    <w:p w14:paraId="23453A01">
      <w:pPr>
        <w:autoSpaceDE w:val="0"/>
        <w:autoSpaceDN w:val="0"/>
        <w:jc w:val="center"/>
        <w:rPr>
          <w:rFonts w:hint="eastAsia" w:ascii="仿宋" w:hAnsi="仿宋" w:eastAsia="仿宋" w:cs="仿宋"/>
          <w:b/>
          <w:spacing w:val="6"/>
          <w:sz w:val="32"/>
          <w:szCs w:val="32"/>
          <w:highlight w:val="none"/>
        </w:rPr>
      </w:pPr>
    </w:p>
    <w:p w14:paraId="0320E4AC">
      <w:pPr>
        <w:snapToGrid w:val="0"/>
        <w:spacing w:line="360" w:lineRule="auto"/>
        <w:jc w:val="both"/>
        <w:outlineLvl w:val="0"/>
        <w:rPr>
          <w:rFonts w:hint="eastAsia" w:ascii="仿宋" w:hAnsi="仿宋" w:eastAsia="仿宋" w:cs="仿宋"/>
          <w:b/>
          <w:kern w:val="0"/>
          <w:sz w:val="32"/>
          <w:szCs w:val="32"/>
          <w:highlight w:val="none"/>
        </w:rPr>
      </w:pPr>
    </w:p>
    <w:p w14:paraId="6DE91A38">
      <w:pPr>
        <w:pStyle w:val="6"/>
        <w:rPr>
          <w:rFonts w:hint="eastAsia" w:ascii="仿宋" w:hAnsi="仿宋" w:eastAsia="仿宋" w:cs="仿宋"/>
          <w:b/>
          <w:kern w:val="0"/>
          <w:sz w:val="32"/>
          <w:szCs w:val="32"/>
          <w:highlight w:val="none"/>
        </w:rPr>
      </w:pPr>
    </w:p>
    <w:p w14:paraId="12606A3E">
      <w:pPr>
        <w:pStyle w:val="6"/>
        <w:rPr>
          <w:rFonts w:hint="eastAsia" w:ascii="仿宋" w:hAnsi="仿宋" w:eastAsia="仿宋" w:cs="仿宋"/>
          <w:b/>
          <w:kern w:val="0"/>
          <w:sz w:val="32"/>
          <w:szCs w:val="32"/>
          <w:highlight w:val="none"/>
        </w:rPr>
      </w:pPr>
    </w:p>
    <w:p w14:paraId="5D09C5BF">
      <w:pPr>
        <w:pStyle w:val="6"/>
        <w:rPr>
          <w:rFonts w:hint="eastAsia" w:ascii="仿宋" w:hAnsi="仿宋" w:eastAsia="仿宋" w:cs="仿宋"/>
          <w:b/>
          <w:kern w:val="0"/>
          <w:sz w:val="32"/>
          <w:szCs w:val="32"/>
          <w:highlight w:val="none"/>
        </w:rPr>
      </w:pPr>
    </w:p>
    <w:p w14:paraId="5BE6246D">
      <w:pPr>
        <w:pStyle w:val="6"/>
        <w:rPr>
          <w:rFonts w:hint="eastAsia" w:ascii="仿宋" w:hAnsi="仿宋" w:eastAsia="仿宋" w:cs="仿宋"/>
          <w:b/>
          <w:kern w:val="0"/>
          <w:sz w:val="32"/>
          <w:szCs w:val="32"/>
          <w:highlight w:val="none"/>
        </w:rPr>
      </w:pPr>
    </w:p>
    <w:p w14:paraId="5148C054">
      <w:pPr>
        <w:pStyle w:val="6"/>
        <w:rPr>
          <w:rFonts w:hint="eastAsia" w:ascii="仿宋" w:hAnsi="仿宋" w:eastAsia="仿宋" w:cs="仿宋"/>
          <w:b/>
          <w:kern w:val="0"/>
          <w:sz w:val="32"/>
          <w:szCs w:val="32"/>
          <w:highlight w:val="none"/>
        </w:rPr>
      </w:pPr>
    </w:p>
    <w:p w14:paraId="7BC76CB8">
      <w:pPr>
        <w:pStyle w:val="6"/>
        <w:rPr>
          <w:rFonts w:hint="eastAsia" w:ascii="仿宋" w:hAnsi="仿宋" w:eastAsia="仿宋" w:cs="仿宋"/>
          <w:b/>
          <w:kern w:val="0"/>
          <w:sz w:val="32"/>
          <w:szCs w:val="32"/>
          <w:highlight w:val="none"/>
        </w:rPr>
      </w:pPr>
    </w:p>
    <w:p w14:paraId="460FFB04">
      <w:pPr>
        <w:pStyle w:val="6"/>
        <w:rPr>
          <w:rFonts w:hint="eastAsia" w:ascii="仿宋" w:hAnsi="仿宋" w:eastAsia="仿宋" w:cs="仿宋"/>
          <w:b/>
          <w:kern w:val="0"/>
          <w:sz w:val="32"/>
          <w:szCs w:val="32"/>
          <w:highlight w:val="none"/>
        </w:rPr>
      </w:pPr>
    </w:p>
    <w:p w14:paraId="6CA96E5B">
      <w:pPr>
        <w:pStyle w:val="6"/>
        <w:rPr>
          <w:rFonts w:hint="eastAsia" w:ascii="仿宋" w:hAnsi="仿宋" w:eastAsia="仿宋" w:cs="仿宋"/>
          <w:b/>
          <w:kern w:val="0"/>
          <w:sz w:val="32"/>
          <w:szCs w:val="32"/>
          <w:highlight w:val="none"/>
        </w:rPr>
      </w:pPr>
    </w:p>
    <w:p w14:paraId="19CE479D">
      <w:pPr>
        <w:snapToGrid w:val="0"/>
        <w:spacing w:line="360" w:lineRule="auto"/>
        <w:jc w:val="center"/>
        <w:outlineLvl w:val="0"/>
        <w:rPr>
          <w:rFonts w:hint="eastAsia" w:ascii="仿宋" w:hAnsi="仿宋" w:eastAsia="仿宋" w:cs="仿宋"/>
          <w:b/>
          <w:kern w:val="0"/>
          <w:sz w:val="32"/>
          <w:szCs w:val="32"/>
          <w:highlight w:val="none"/>
        </w:rPr>
      </w:pPr>
    </w:p>
    <w:p w14:paraId="548B62CF">
      <w:pPr>
        <w:snapToGrid w:val="0"/>
        <w:spacing w:line="360" w:lineRule="auto"/>
        <w:jc w:val="center"/>
        <w:outlineLvl w:val="0"/>
        <w:rPr>
          <w:rFonts w:hint="eastAsia" w:ascii="仿宋" w:hAnsi="仿宋" w:eastAsia="仿宋" w:cs="仿宋"/>
          <w:b/>
          <w:kern w:val="0"/>
          <w:sz w:val="32"/>
          <w:szCs w:val="32"/>
          <w:highlight w:val="none"/>
        </w:rPr>
      </w:pPr>
    </w:p>
    <w:p w14:paraId="01EFBB73">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14:paraId="005798C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成交后以分包方式履行合同的，提供分包意向协议；</w:t>
      </w:r>
      <w:r>
        <w:rPr>
          <w:rFonts w:hint="eastAsia" w:ascii="仿宋" w:hAnsi="仿宋" w:eastAsia="仿宋" w:cs="仿宋"/>
          <w:b/>
          <w:sz w:val="24"/>
          <w:highlight w:val="none"/>
          <w:lang w:eastAsia="zh-CN"/>
        </w:rPr>
        <w:t>招标人</w:t>
      </w:r>
      <w:r>
        <w:rPr>
          <w:rFonts w:hint="eastAsia" w:ascii="仿宋" w:hAnsi="仿宋" w:eastAsia="仿宋" w:cs="仿宋"/>
          <w:b/>
          <w:sz w:val="24"/>
          <w:highlight w:val="none"/>
        </w:rPr>
        <w:t>不同意分包或者</w:t>
      </w:r>
      <w:r>
        <w:rPr>
          <w:rFonts w:hint="eastAsia" w:ascii="仿宋" w:hAnsi="仿宋" w:eastAsia="仿宋" w:cs="仿宋"/>
          <w:b/>
          <w:sz w:val="24"/>
          <w:highlight w:val="none"/>
          <w:lang w:eastAsia="zh-CN"/>
        </w:rPr>
        <w:t>磋商响应人</w:t>
      </w:r>
      <w:r>
        <w:rPr>
          <w:rFonts w:hint="eastAsia" w:ascii="仿宋" w:hAnsi="仿宋" w:eastAsia="仿宋" w:cs="仿宋"/>
          <w:b/>
          <w:sz w:val="24"/>
          <w:highlight w:val="none"/>
        </w:rPr>
        <w:t>成交后不以分包方式履行合同的，则不需要提供。</w:t>
      </w:r>
      <w:r>
        <w:rPr>
          <w:rFonts w:hint="eastAsia" w:ascii="仿宋" w:hAnsi="仿宋" w:eastAsia="仿宋" w:cs="仿宋"/>
          <w:sz w:val="24"/>
          <w:highlight w:val="none"/>
        </w:rPr>
        <w:t>）</w:t>
      </w:r>
    </w:p>
    <w:p w14:paraId="672A58D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lang w:eastAsia="zh-CN"/>
        </w:rPr>
        <w:t>磋商响应人</w:t>
      </w:r>
      <w:r>
        <w:rPr>
          <w:rFonts w:hint="eastAsia" w:ascii="仿宋" w:hAnsi="仿宋" w:eastAsia="仿宋" w:cs="仿宋"/>
          <w:color w:val="auto"/>
          <w:kern w:val="0"/>
          <w:sz w:val="24"/>
          <w:highlight w:val="none"/>
          <w:u w:val="single"/>
        </w:rPr>
        <w:t>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eastAsia="zh-CN"/>
        </w:rPr>
        <w:t>磋商编号</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磋商编号</w:t>
      </w:r>
      <w:r>
        <w:rPr>
          <w:rFonts w:hint="eastAsia" w:ascii="仿宋" w:hAnsi="仿宋" w:eastAsia="仿宋" w:cs="仿宋"/>
          <w:color w:val="auto"/>
          <w:sz w:val="24"/>
          <w:highlight w:val="none"/>
        </w:rPr>
        <w:t>）</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w:t>
      </w:r>
      <w:r>
        <w:rPr>
          <w:rFonts w:hint="eastAsia" w:ascii="仿宋" w:hAnsi="仿宋" w:eastAsia="仿宋" w:cs="仿宋"/>
          <w:kern w:val="0"/>
          <w:sz w:val="24"/>
          <w:highlight w:val="none"/>
          <w:lang w:val="en-US" w:eastAsia="zh-CN"/>
        </w:rPr>
        <w:t>成交</w:t>
      </w:r>
      <w:r>
        <w:rPr>
          <w:rFonts w:hint="eastAsia" w:ascii="仿宋" w:hAnsi="仿宋" w:eastAsia="仿宋" w:cs="仿宋"/>
          <w:kern w:val="0"/>
          <w:sz w:val="24"/>
          <w:highlight w:val="none"/>
          <w:lang w:val="zh-CN"/>
        </w:rPr>
        <w:t>磋商响应人，将依法采取分包方式履行合同。</w:t>
      </w: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u w:val="single"/>
          <w:lang w:eastAsia="zh-CN"/>
        </w:rPr>
        <w:t>磋商响应人</w:t>
      </w:r>
      <w:r>
        <w:rPr>
          <w:rFonts w:hint="eastAsia" w:ascii="仿宋" w:hAnsi="仿宋" w:eastAsia="仿宋" w:cs="仿宋"/>
          <w:kern w:val="0"/>
          <w:sz w:val="24"/>
          <w:highlight w:val="none"/>
          <w:u w:val="single"/>
        </w:rPr>
        <w:t>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w:t>
      </w:r>
      <w:r>
        <w:rPr>
          <w:rFonts w:hint="eastAsia" w:ascii="仿宋" w:hAnsi="仿宋" w:eastAsia="仿宋" w:cs="仿宋"/>
          <w:kern w:val="0"/>
          <w:sz w:val="24"/>
          <w:highlight w:val="none"/>
          <w:u w:val="single"/>
          <w:lang w:eastAsia="zh-CN"/>
        </w:rPr>
        <w:t>磋商响应人</w:t>
      </w:r>
      <w:r>
        <w:rPr>
          <w:rFonts w:hint="eastAsia" w:ascii="仿宋" w:hAnsi="仿宋" w:eastAsia="仿宋" w:cs="仿宋"/>
          <w:kern w:val="0"/>
          <w:sz w:val="24"/>
          <w:highlight w:val="none"/>
          <w:u w:val="single"/>
        </w:rPr>
        <w:t>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3BA7D66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046E285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kern w:val="0"/>
          <w:sz w:val="24"/>
          <w:highlight w:val="none"/>
          <w:u w:val="single"/>
          <w:lang w:eastAsia="zh-CN"/>
        </w:rPr>
        <w:t>磋商响应人</w:t>
      </w:r>
      <w:r>
        <w:rPr>
          <w:rFonts w:hint="eastAsia" w:ascii="仿宋" w:hAnsi="仿宋" w:eastAsia="仿宋" w:cs="仿宋"/>
          <w:kern w:val="0"/>
          <w:sz w:val="24"/>
          <w:highlight w:val="none"/>
          <w:u w:val="single"/>
        </w:rPr>
        <w:t>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w:t>
      </w:r>
      <w:r>
        <w:rPr>
          <w:rFonts w:hint="eastAsia" w:ascii="仿宋" w:hAnsi="仿宋" w:eastAsia="仿宋" w:cs="仿宋"/>
          <w:kern w:val="0"/>
          <w:sz w:val="24"/>
          <w:highlight w:val="none"/>
          <w:u w:val="single"/>
          <w:lang w:eastAsia="zh-CN"/>
        </w:rPr>
        <w:t>磋商响应人</w:t>
      </w:r>
      <w:r>
        <w:rPr>
          <w:rFonts w:hint="eastAsia" w:ascii="仿宋" w:hAnsi="仿宋" w:eastAsia="仿宋" w:cs="仿宋"/>
          <w:kern w:val="0"/>
          <w:sz w:val="24"/>
          <w:highlight w:val="none"/>
          <w:u w:val="single"/>
        </w:rPr>
        <w:t>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w:t>
      </w:r>
      <w:r>
        <w:rPr>
          <w:rFonts w:hint="eastAsia" w:ascii="仿宋" w:hAnsi="仿宋" w:eastAsia="仿宋" w:cs="仿宋"/>
          <w:kern w:val="0"/>
          <w:sz w:val="24"/>
          <w:highlight w:val="none"/>
          <w:u w:val="single"/>
          <w:lang w:eastAsia="zh-CN"/>
        </w:rPr>
        <w:t>磋商响应人</w:t>
      </w:r>
      <w:r>
        <w:rPr>
          <w:rFonts w:hint="eastAsia" w:ascii="仿宋" w:hAnsi="仿宋" w:eastAsia="仿宋" w:cs="仿宋"/>
          <w:kern w:val="0"/>
          <w:sz w:val="24"/>
          <w:highlight w:val="none"/>
          <w:u w:val="single"/>
          <w:lang w:val="en-US" w:eastAsia="zh-CN"/>
        </w:rPr>
        <w:t>2</w:t>
      </w:r>
      <w:r>
        <w:rPr>
          <w:rFonts w:hint="eastAsia" w:ascii="仿宋" w:hAnsi="仿宋" w:eastAsia="仿宋" w:cs="仿宋"/>
          <w:kern w:val="0"/>
          <w:sz w:val="24"/>
          <w:highlight w:val="none"/>
          <w:u w:val="single"/>
        </w:rPr>
        <w:t>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558FBF21">
      <w:pPr>
        <w:pStyle w:val="3"/>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69D2094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二、分包磋商响应人中小企业合同份额</w:t>
      </w:r>
    </w:p>
    <w:p w14:paraId="34C36417">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w:t>
      </w:r>
      <w:r>
        <w:rPr>
          <w:rFonts w:hint="eastAsia" w:ascii="仿宋" w:hAnsi="仿宋" w:eastAsia="仿宋" w:cs="仿宋"/>
          <w:kern w:val="0"/>
          <w:sz w:val="24"/>
          <w:highlight w:val="none"/>
          <w:u w:val="single"/>
          <w:lang w:eastAsia="zh-CN"/>
        </w:rPr>
        <w:t>磋商响应人</w:t>
      </w:r>
      <w:r>
        <w:rPr>
          <w:rFonts w:hint="eastAsia" w:ascii="仿宋" w:hAnsi="仿宋" w:eastAsia="仿宋" w:cs="仿宋"/>
          <w:kern w:val="0"/>
          <w:sz w:val="24"/>
          <w:highlight w:val="none"/>
          <w:u w:val="single"/>
        </w:rPr>
        <w:t>X,……）提供的</w:t>
      </w:r>
      <w:r>
        <w:rPr>
          <w:rFonts w:hint="eastAsia" w:ascii="仿宋" w:hAnsi="仿宋" w:eastAsia="仿宋" w:cs="仿宋"/>
          <w:kern w:val="0"/>
          <w:sz w:val="24"/>
          <w:highlight w:val="none"/>
          <w:u w:val="single"/>
          <w:lang w:eastAsia="zh-CN"/>
        </w:rPr>
        <w:t>工程</w:t>
      </w:r>
      <w:r>
        <w:rPr>
          <w:rFonts w:hint="eastAsia" w:ascii="仿宋" w:hAnsi="仿宋" w:eastAsia="仿宋" w:cs="仿宋"/>
          <w:kern w:val="0"/>
          <w:sz w:val="24"/>
          <w:highlight w:val="none"/>
          <w:u w:val="single"/>
        </w:rPr>
        <w:t>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磋商响应人</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5F7879B4">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21"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w:t>
      </w:r>
      <w:r>
        <w:rPr>
          <w:rFonts w:hint="eastAsia" w:ascii="仿宋" w:hAnsi="仿宋" w:eastAsia="仿宋" w:cs="仿宋"/>
          <w:b/>
          <w:bCs/>
          <w:sz w:val="24"/>
          <w:highlight w:val="none"/>
          <w:lang w:eastAsia="zh-CN"/>
        </w:rPr>
        <w:t>磋商响应人</w:t>
      </w:r>
      <w:r>
        <w:rPr>
          <w:rFonts w:hint="eastAsia" w:ascii="仿宋" w:hAnsi="仿宋" w:eastAsia="仿宋" w:cs="仿宋"/>
          <w:b/>
          <w:bCs/>
          <w:sz w:val="24"/>
          <w:highlight w:val="none"/>
        </w:rPr>
        <w:t>按磋商文件第一部分竞争性磋商邀请公告申请人的资格要求中规定的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21"/>
    </w:p>
    <w:p w14:paraId="40482DD0">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43CB769B">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005B326D">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298D56EB">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A13375D">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79102D5F">
      <w:pPr>
        <w:keepNext w:val="0"/>
        <w:keepLines w:val="0"/>
        <w:pageBreakBefore w:val="0"/>
        <w:widowControl w:val="0"/>
        <w:kinsoku/>
        <w:wordWrap/>
        <w:overflowPunct/>
        <w:topLinePunct w:val="0"/>
        <w:autoSpaceDE/>
        <w:autoSpaceDN/>
        <w:bidi w:val="0"/>
        <w:adjustRightInd w:val="0"/>
        <w:snapToGrid w:val="0"/>
        <w:spacing w:line="420" w:lineRule="exact"/>
        <w:ind w:left="573" w:leftChars="273"/>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796D893">
      <w:pPr>
        <w:keepNext w:val="0"/>
        <w:keepLines w:val="0"/>
        <w:pageBreakBefore w:val="0"/>
        <w:widowControl w:val="0"/>
        <w:kinsoku/>
        <w:wordWrap/>
        <w:overflowPunct/>
        <w:topLinePunct w:val="0"/>
        <w:autoSpaceDE/>
        <w:autoSpaceDN/>
        <w:bidi w:val="0"/>
        <w:adjustRightInd w:val="0"/>
        <w:snapToGrid w:val="0"/>
        <w:spacing w:line="420" w:lineRule="exact"/>
        <w:ind w:left="573" w:leftChars="273"/>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44D437B2">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2018DA4">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90F7673">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40592A9">
      <w:pPr>
        <w:snapToGrid w:val="0"/>
        <w:spacing w:line="336"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74213416">
      <w:pPr>
        <w:snapToGrid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p>
    <w:p w14:paraId="19DAE98D">
      <w:pPr>
        <w:snapToGrid w:val="0"/>
        <w:spacing w:line="360" w:lineRule="auto"/>
        <w:ind w:firstLine="4320" w:firstLineChars="1800"/>
        <w:rPr>
          <w:rFonts w:hint="eastAsia" w:ascii="仿宋" w:hAnsi="仿宋" w:eastAsia="仿宋" w:cs="仿宋"/>
          <w:kern w:val="0"/>
          <w:sz w:val="24"/>
          <w:highlight w:val="none"/>
          <w:lang w:val="zh-CN"/>
        </w:rPr>
      </w:pPr>
    </w:p>
    <w:p w14:paraId="1603C582">
      <w:pPr>
        <w:snapToGrid w:val="0"/>
        <w:spacing w:line="360" w:lineRule="auto"/>
        <w:ind w:firstLine="4320" w:firstLineChars="18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磋商响应人名称(电子签名)：</w:t>
      </w:r>
    </w:p>
    <w:p w14:paraId="59367D58">
      <w:pPr>
        <w:snapToGrid w:val="0"/>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分包磋商响应人名称(电子签名/签章)：</w:t>
      </w:r>
    </w:p>
    <w:p w14:paraId="5A233E19">
      <w:pPr>
        <w:snapToGrid w:val="0"/>
        <w:spacing w:line="360" w:lineRule="auto"/>
        <w:ind w:firstLine="5520" w:firstLineChars="23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5737044E">
      <w:pPr>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lang w:val="zh-CN"/>
        </w:rPr>
        <w:t>日期：   年   月   日</w:t>
      </w:r>
    </w:p>
    <w:p w14:paraId="2CCDB904">
      <w:pPr>
        <w:pStyle w:val="6"/>
        <w:ind w:firstLine="480" w:firstLineChars="200"/>
        <w:rPr>
          <w:rFonts w:hint="eastAsia" w:ascii="仿宋" w:hAnsi="仿宋" w:eastAsia="仿宋" w:cs="仿宋"/>
          <w:b/>
          <w:kern w:val="0"/>
          <w:sz w:val="32"/>
          <w:szCs w:val="32"/>
          <w:highlight w:val="none"/>
        </w:rPr>
      </w:pPr>
      <w:r>
        <w:rPr>
          <w:rFonts w:hint="eastAsia" w:ascii="仿宋" w:hAnsi="仿宋" w:eastAsia="仿宋" w:cs="仿宋"/>
          <w:sz w:val="24"/>
          <w:highlight w:val="none"/>
        </w:rPr>
        <w:t>注：按本格式和要求提供。</w:t>
      </w:r>
    </w:p>
    <w:p w14:paraId="58BF0404">
      <w:pPr>
        <w:snapToGrid w:val="0"/>
        <w:spacing w:line="360" w:lineRule="auto"/>
        <w:ind w:right="480"/>
        <w:jc w:val="both"/>
        <w:rPr>
          <w:rFonts w:hint="eastAsia" w:ascii="仿宋" w:hAnsi="仿宋" w:eastAsia="仿宋" w:cs="仿宋"/>
          <w:b/>
          <w:kern w:val="0"/>
          <w:sz w:val="32"/>
          <w:szCs w:val="32"/>
          <w:highlight w:val="none"/>
        </w:rPr>
      </w:pPr>
    </w:p>
    <w:p w14:paraId="597ECFB9">
      <w:pPr>
        <w:pStyle w:val="6"/>
        <w:rPr>
          <w:rFonts w:hint="eastAsia" w:ascii="仿宋" w:hAnsi="仿宋" w:eastAsia="仿宋" w:cs="仿宋"/>
          <w:b/>
          <w:kern w:val="0"/>
          <w:sz w:val="32"/>
          <w:szCs w:val="32"/>
          <w:highlight w:val="none"/>
        </w:rPr>
      </w:pPr>
    </w:p>
    <w:p w14:paraId="5015F10D">
      <w:pPr>
        <w:pStyle w:val="6"/>
        <w:rPr>
          <w:rFonts w:hint="eastAsia" w:ascii="仿宋" w:hAnsi="仿宋" w:eastAsia="仿宋" w:cs="仿宋"/>
          <w:b/>
          <w:kern w:val="0"/>
          <w:sz w:val="32"/>
          <w:szCs w:val="32"/>
          <w:highlight w:val="none"/>
        </w:rPr>
      </w:pPr>
    </w:p>
    <w:p w14:paraId="62D306C1">
      <w:pPr>
        <w:pStyle w:val="6"/>
        <w:rPr>
          <w:rFonts w:hint="eastAsia" w:ascii="仿宋" w:hAnsi="仿宋" w:eastAsia="仿宋" w:cs="仿宋"/>
          <w:b/>
          <w:kern w:val="0"/>
          <w:sz w:val="32"/>
          <w:szCs w:val="32"/>
          <w:highlight w:val="none"/>
        </w:rPr>
      </w:pPr>
    </w:p>
    <w:p w14:paraId="170662F9">
      <w:pPr>
        <w:pStyle w:val="6"/>
        <w:rPr>
          <w:rFonts w:hint="eastAsia" w:ascii="仿宋" w:hAnsi="仿宋" w:eastAsia="仿宋" w:cs="仿宋"/>
          <w:b/>
          <w:kern w:val="0"/>
          <w:sz w:val="32"/>
          <w:szCs w:val="32"/>
          <w:highlight w:val="none"/>
        </w:rPr>
      </w:pPr>
    </w:p>
    <w:p w14:paraId="66F64B7F">
      <w:pPr>
        <w:pStyle w:val="6"/>
        <w:rPr>
          <w:rFonts w:hint="eastAsia" w:ascii="仿宋" w:hAnsi="仿宋" w:eastAsia="仿宋" w:cs="仿宋"/>
          <w:b/>
          <w:kern w:val="0"/>
          <w:sz w:val="32"/>
          <w:szCs w:val="32"/>
          <w:highlight w:val="none"/>
        </w:rPr>
      </w:pPr>
    </w:p>
    <w:p w14:paraId="2F86392F">
      <w:pPr>
        <w:pStyle w:val="6"/>
        <w:rPr>
          <w:rFonts w:hint="eastAsia" w:ascii="仿宋" w:hAnsi="仿宋" w:eastAsia="仿宋" w:cs="仿宋"/>
          <w:b/>
          <w:kern w:val="0"/>
          <w:sz w:val="32"/>
          <w:szCs w:val="32"/>
          <w:highlight w:val="none"/>
        </w:rPr>
      </w:pPr>
    </w:p>
    <w:p w14:paraId="5988D326">
      <w:pPr>
        <w:pStyle w:val="6"/>
        <w:rPr>
          <w:rFonts w:hint="eastAsia" w:ascii="仿宋" w:hAnsi="仿宋" w:eastAsia="仿宋" w:cs="仿宋"/>
          <w:b/>
          <w:kern w:val="0"/>
          <w:sz w:val="32"/>
          <w:szCs w:val="32"/>
          <w:highlight w:val="none"/>
        </w:rPr>
      </w:pPr>
    </w:p>
    <w:p w14:paraId="7082CDE7">
      <w:pPr>
        <w:pStyle w:val="6"/>
        <w:rPr>
          <w:rFonts w:hint="eastAsia" w:ascii="仿宋" w:hAnsi="仿宋" w:eastAsia="仿宋" w:cs="仿宋"/>
          <w:b/>
          <w:kern w:val="0"/>
          <w:sz w:val="32"/>
          <w:szCs w:val="32"/>
          <w:highlight w:val="none"/>
        </w:rPr>
      </w:pPr>
    </w:p>
    <w:p w14:paraId="7E3378B0">
      <w:pPr>
        <w:pStyle w:val="6"/>
        <w:rPr>
          <w:rFonts w:hint="eastAsia" w:ascii="仿宋" w:hAnsi="仿宋" w:eastAsia="仿宋" w:cs="仿宋"/>
          <w:b/>
          <w:kern w:val="0"/>
          <w:sz w:val="32"/>
          <w:szCs w:val="32"/>
          <w:highlight w:val="none"/>
        </w:rPr>
      </w:pPr>
    </w:p>
    <w:p w14:paraId="74E1439D">
      <w:pPr>
        <w:pStyle w:val="6"/>
        <w:rPr>
          <w:rFonts w:hint="eastAsia" w:ascii="仿宋" w:hAnsi="仿宋" w:eastAsia="仿宋" w:cs="仿宋"/>
          <w:b/>
          <w:kern w:val="0"/>
          <w:sz w:val="32"/>
          <w:szCs w:val="32"/>
          <w:highlight w:val="none"/>
        </w:rPr>
      </w:pPr>
    </w:p>
    <w:p w14:paraId="237CEA23">
      <w:pPr>
        <w:pStyle w:val="6"/>
        <w:rPr>
          <w:rFonts w:hint="eastAsia" w:ascii="仿宋" w:hAnsi="仿宋" w:eastAsia="仿宋" w:cs="仿宋"/>
          <w:b/>
          <w:kern w:val="0"/>
          <w:sz w:val="32"/>
          <w:szCs w:val="32"/>
          <w:highlight w:val="none"/>
        </w:rPr>
      </w:pPr>
    </w:p>
    <w:p w14:paraId="73FD4BAB">
      <w:pPr>
        <w:pStyle w:val="6"/>
        <w:rPr>
          <w:rFonts w:hint="eastAsia" w:ascii="仿宋" w:hAnsi="仿宋" w:eastAsia="仿宋" w:cs="仿宋"/>
          <w:b/>
          <w:kern w:val="0"/>
          <w:sz w:val="32"/>
          <w:szCs w:val="32"/>
          <w:highlight w:val="none"/>
        </w:rPr>
      </w:pPr>
    </w:p>
    <w:p w14:paraId="09DD98B9">
      <w:pPr>
        <w:pStyle w:val="6"/>
        <w:rPr>
          <w:rFonts w:hint="eastAsia" w:ascii="仿宋" w:hAnsi="仿宋" w:eastAsia="仿宋" w:cs="仿宋"/>
          <w:b/>
          <w:kern w:val="0"/>
          <w:sz w:val="32"/>
          <w:szCs w:val="32"/>
          <w:highlight w:val="none"/>
        </w:rPr>
      </w:pPr>
    </w:p>
    <w:p w14:paraId="03B3AF9C">
      <w:pPr>
        <w:pStyle w:val="6"/>
        <w:rPr>
          <w:rFonts w:hint="eastAsia" w:ascii="仿宋" w:hAnsi="仿宋" w:eastAsia="仿宋" w:cs="仿宋"/>
          <w:b/>
          <w:kern w:val="0"/>
          <w:sz w:val="32"/>
          <w:szCs w:val="32"/>
          <w:highlight w:val="none"/>
        </w:rPr>
      </w:pPr>
    </w:p>
    <w:p w14:paraId="096F7D1A">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：残疾人福利性单位声明函</w:t>
      </w:r>
    </w:p>
    <w:p w14:paraId="6F8EAB81">
      <w:pPr>
        <w:spacing w:line="360" w:lineRule="auto"/>
        <w:rPr>
          <w:rFonts w:hint="eastAsia" w:ascii="仿宋" w:hAnsi="仿宋" w:eastAsia="仿宋" w:cs="仿宋"/>
          <w:b/>
          <w:spacing w:val="6"/>
          <w:sz w:val="30"/>
          <w:szCs w:val="30"/>
          <w:highlight w:val="none"/>
        </w:rPr>
      </w:pPr>
    </w:p>
    <w:p w14:paraId="103CECA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招标人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项目名称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55A1527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21895163">
      <w:pPr>
        <w:spacing w:line="360" w:lineRule="auto"/>
        <w:ind w:firstLine="480" w:firstLineChars="200"/>
        <w:rPr>
          <w:rFonts w:hint="eastAsia" w:ascii="仿宋" w:hAnsi="仿宋" w:eastAsia="仿宋" w:cs="仿宋"/>
          <w:sz w:val="24"/>
          <w:highlight w:val="none"/>
        </w:rPr>
      </w:pPr>
    </w:p>
    <w:p w14:paraId="386D2F30">
      <w:pPr>
        <w:spacing w:line="360" w:lineRule="auto"/>
        <w:ind w:firstLine="480" w:firstLineChars="200"/>
        <w:rPr>
          <w:rFonts w:hint="eastAsia" w:ascii="仿宋" w:hAnsi="仿宋" w:eastAsia="仿宋" w:cs="仿宋"/>
          <w:sz w:val="24"/>
          <w:highlight w:val="none"/>
        </w:rPr>
      </w:pPr>
    </w:p>
    <w:p w14:paraId="103CFCFA">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71FA6EB2">
      <w:pPr>
        <w:pStyle w:val="6"/>
        <w:jc w:val="right"/>
        <w:rPr>
          <w:rFonts w:hint="eastAsia" w:ascii="仿宋" w:hAnsi="仿宋" w:eastAsia="仿宋" w:cs="仿宋"/>
          <w:b/>
          <w:kern w:val="0"/>
          <w:sz w:val="32"/>
          <w:szCs w:val="32"/>
          <w:highlight w:val="none"/>
        </w:rPr>
      </w:pPr>
      <w:r>
        <w:rPr>
          <w:rFonts w:hint="eastAsia" w:ascii="仿宋" w:hAnsi="仿宋" w:eastAsia="仿宋" w:cs="仿宋"/>
          <w:sz w:val="24"/>
          <w:highlight w:val="none"/>
          <w:lang w:val="zh-CN"/>
        </w:rPr>
        <w:t>日期</w:t>
      </w:r>
      <w:r>
        <w:rPr>
          <w:rFonts w:hint="eastAsia" w:ascii="仿宋" w:hAnsi="仿宋" w:eastAsia="仿宋" w:cs="仿宋"/>
          <w:sz w:val="24"/>
          <w:highlight w:val="none"/>
        </w:rPr>
        <w:t>：</w:t>
      </w:r>
      <w:r>
        <w:rPr>
          <w:rFonts w:hint="eastAsia" w:ascii="仿宋" w:hAnsi="仿宋" w:eastAsia="仿宋" w:cs="仿宋"/>
          <w:sz w:val="24"/>
          <w:highlight w:val="none"/>
          <w:lang w:val="zh-CN"/>
        </w:rPr>
        <w:t xml:space="preserve">   年   月   日</w:t>
      </w:r>
    </w:p>
    <w:p w14:paraId="754DA67C">
      <w:pPr>
        <w:pStyle w:val="6"/>
        <w:rPr>
          <w:rFonts w:hint="eastAsia" w:ascii="仿宋" w:hAnsi="仿宋" w:eastAsia="仿宋" w:cs="仿宋"/>
          <w:b/>
          <w:kern w:val="0"/>
          <w:sz w:val="32"/>
          <w:szCs w:val="32"/>
          <w:highlight w:val="none"/>
        </w:rPr>
      </w:pPr>
    </w:p>
    <w:p w14:paraId="7AEAA583">
      <w:pPr>
        <w:pStyle w:val="6"/>
        <w:rPr>
          <w:rFonts w:hint="eastAsia" w:ascii="仿宋" w:hAnsi="仿宋" w:eastAsia="仿宋" w:cs="仿宋"/>
          <w:b/>
          <w:kern w:val="0"/>
          <w:sz w:val="32"/>
          <w:szCs w:val="32"/>
          <w:highlight w:val="none"/>
        </w:rPr>
      </w:pPr>
    </w:p>
    <w:p w14:paraId="3DD91F8C">
      <w:pPr>
        <w:pStyle w:val="6"/>
        <w:rPr>
          <w:rFonts w:hint="eastAsia" w:ascii="仿宋" w:hAnsi="仿宋" w:eastAsia="仿宋" w:cs="仿宋"/>
          <w:b/>
          <w:kern w:val="0"/>
          <w:sz w:val="32"/>
          <w:szCs w:val="32"/>
          <w:highlight w:val="none"/>
        </w:rPr>
      </w:pPr>
    </w:p>
    <w:p w14:paraId="69C74F4E">
      <w:pPr>
        <w:pStyle w:val="6"/>
        <w:rPr>
          <w:rFonts w:hint="eastAsia" w:ascii="仿宋" w:hAnsi="仿宋" w:eastAsia="仿宋" w:cs="仿宋"/>
          <w:b/>
          <w:kern w:val="0"/>
          <w:sz w:val="32"/>
          <w:szCs w:val="32"/>
          <w:highlight w:val="none"/>
        </w:rPr>
      </w:pPr>
    </w:p>
    <w:p w14:paraId="00C5D586">
      <w:pPr>
        <w:pStyle w:val="6"/>
        <w:rPr>
          <w:rFonts w:hint="eastAsia" w:ascii="仿宋" w:hAnsi="仿宋" w:eastAsia="仿宋" w:cs="仿宋"/>
          <w:b/>
          <w:kern w:val="0"/>
          <w:sz w:val="32"/>
          <w:szCs w:val="32"/>
          <w:highlight w:val="none"/>
        </w:rPr>
      </w:pPr>
    </w:p>
    <w:p w14:paraId="0955BE42">
      <w:pPr>
        <w:pStyle w:val="6"/>
        <w:rPr>
          <w:rFonts w:hint="eastAsia" w:ascii="仿宋" w:hAnsi="仿宋" w:eastAsia="仿宋" w:cs="仿宋"/>
          <w:b/>
          <w:kern w:val="0"/>
          <w:sz w:val="32"/>
          <w:szCs w:val="32"/>
          <w:highlight w:val="none"/>
        </w:rPr>
      </w:pPr>
    </w:p>
    <w:p w14:paraId="33FC0380">
      <w:pPr>
        <w:pStyle w:val="6"/>
        <w:rPr>
          <w:rFonts w:hint="eastAsia" w:ascii="仿宋" w:hAnsi="仿宋" w:eastAsia="仿宋" w:cs="仿宋"/>
          <w:b/>
          <w:kern w:val="0"/>
          <w:sz w:val="32"/>
          <w:szCs w:val="32"/>
          <w:highlight w:val="none"/>
        </w:rPr>
      </w:pPr>
    </w:p>
    <w:p w14:paraId="1922AF58">
      <w:pPr>
        <w:pStyle w:val="6"/>
        <w:rPr>
          <w:rFonts w:hint="eastAsia" w:ascii="仿宋" w:hAnsi="仿宋" w:eastAsia="仿宋" w:cs="仿宋"/>
          <w:b/>
          <w:kern w:val="0"/>
          <w:sz w:val="32"/>
          <w:szCs w:val="32"/>
          <w:highlight w:val="none"/>
        </w:rPr>
      </w:pPr>
    </w:p>
    <w:p w14:paraId="01AAD656">
      <w:pPr>
        <w:pStyle w:val="6"/>
        <w:rPr>
          <w:rFonts w:hint="eastAsia" w:ascii="仿宋" w:hAnsi="仿宋" w:eastAsia="仿宋" w:cs="仿宋"/>
          <w:b/>
          <w:kern w:val="0"/>
          <w:sz w:val="32"/>
          <w:szCs w:val="32"/>
          <w:highlight w:val="none"/>
        </w:rPr>
      </w:pPr>
    </w:p>
    <w:p w14:paraId="6655627A">
      <w:pPr>
        <w:pStyle w:val="6"/>
        <w:rPr>
          <w:rFonts w:hint="eastAsia" w:ascii="仿宋" w:hAnsi="仿宋" w:eastAsia="仿宋" w:cs="仿宋"/>
          <w:b/>
          <w:kern w:val="0"/>
          <w:sz w:val="32"/>
          <w:szCs w:val="32"/>
          <w:highlight w:val="none"/>
        </w:rPr>
      </w:pPr>
    </w:p>
    <w:p w14:paraId="0F271789">
      <w:pPr>
        <w:pStyle w:val="6"/>
        <w:jc w:val="both"/>
        <w:rPr>
          <w:rFonts w:hint="eastAsia" w:ascii="仿宋" w:hAnsi="仿宋" w:eastAsia="仿宋" w:cs="仿宋"/>
          <w:sz w:val="24"/>
          <w:highlight w:val="none"/>
          <w:lang w:val="en-US" w:eastAsia="zh-CN"/>
        </w:rPr>
      </w:pPr>
    </w:p>
    <w:p w14:paraId="4A6A8E2C">
      <w:pPr>
        <w:pStyle w:val="6"/>
        <w:jc w:val="both"/>
        <w:rPr>
          <w:rFonts w:hint="eastAsia" w:ascii="仿宋" w:hAnsi="仿宋" w:eastAsia="仿宋" w:cs="仿宋"/>
          <w:sz w:val="24"/>
          <w:highlight w:val="none"/>
          <w:lang w:val="en-US" w:eastAsia="zh-CN"/>
        </w:rPr>
      </w:pPr>
    </w:p>
    <w:p w14:paraId="73CCDF60">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r>
        <w:rPr>
          <w:rFonts w:hint="eastAsia" w:ascii="仿宋" w:hAnsi="仿宋" w:eastAsia="仿宋" w:cs="仿宋"/>
          <w:b/>
          <w:kern w:val="0"/>
          <w:sz w:val="32"/>
          <w:szCs w:val="32"/>
          <w:highlight w:val="none"/>
        </w:rPr>
        <w:t>中小企业声明函</w:t>
      </w:r>
    </w:p>
    <w:p w14:paraId="6888DF64">
      <w:pPr>
        <w:spacing w:line="360" w:lineRule="auto"/>
        <w:jc w:val="center"/>
        <w:rPr>
          <w:rFonts w:hint="eastAsia" w:ascii="仿宋" w:hAnsi="仿宋" w:eastAsia="仿宋" w:cs="仿宋"/>
          <w:sz w:val="24"/>
          <w:highlight w:val="none"/>
          <w:u w:val="single"/>
        </w:rPr>
      </w:pPr>
    </w:p>
    <w:p w14:paraId="178D51A5">
      <w:pPr>
        <w:adjustRightInd/>
        <w:spacing w:line="336"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中小企业声明函（</w:t>
      </w:r>
      <w:r>
        <w:rPr>
          <w:rFonts w:hint="eastAsia" w:ascii="仿宋" w:hAnsi="仿宋" w:eastAsia="仿宋" w:cs="仿宋"/>
          <w:b/>
          <w:sz w:val="36"/>
          <w:szCs w:val="36"/>
          <w:highlight w:val="none"/>
          <w:lang w:eastAsia="zh-CN"/>
        </w:rPr>
        <w:t>工程</w:t>
      </w:r>
      <w:r>
        <w:rPr>
          <w:rFonts w:hint="eastAsia" w:ascii="仿宋" w:hAnsi="仿宋" w:eastAsia="仿宋" w:cs="仿宋"/>
          <w:b/>
          <w:sz w:val="36"/>
          <w:szCs w:val="36"/>
          <w:highlight w:val="none"/>
        </w:rPr>
        <w:t>）</w:t>
      </w:r>
    </w:p>
    <w:p w14:paraId="1D2AF512">
      <w:pPr>
        <w:spacing w:line="336" w:lineRule="auto"/>
        <w:jc w:val="center"/>
        <w:rPr>
          <w:rFonts w:ascii="仿宋" w:hAnsi="仿宋" w:eastAsia="仿宋" w:cs="仿宋"/>
          <w:b/>
          <w:sz w:val="32"/>
          <w:szCs w:val="32"/>
          <w:highlight w:val="none"/>
        </w:rPr>
      </w:pPr>
    </w:p>
    <w:p w14:paraId="541FEC2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招标人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sz w:val="24"/>
          <w:highlight w:val="none"/>
          <w:lang w:eastAsia="zh-CN"/>
        </w:rPr>
        <w:t>工程</w:t>
      </w:r>
      <w:r>
        <w:rPr>
          <w:rFonts w:hint="eastAsia" w:ascii="仿宋" w:hAnsi="仿宋" w:eastAsia="仿宋" w:cs="仿宋"/>
          <w:color w:val="auto"/>
          <w:sz w:val="24"/>
          <w:highlight w:val="none"/>
        </w:rPr>
        <w:t>全部由符合政策要求的中小企业承接。相关企业（含联合体中的中小企业、签订分包意向协议的中小企业）的具体情况如下：</w:t>
      </w:r>
    </w:p>
    <w:p w14:paraId="02B3112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9DCDA8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1990D9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14:paraId="633C590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6FEAC05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r>
        <w:rPr>
          <w:rFonts w:hint="eastAsia" w:ascii="仿宋" w:hAnsi="仿宋" w:eastAsia="仿宋" w:cs="仿宋"/>
          <w:color w:val="auto"/>
          <w:sz w:val="24"/>
          <w:highlight w:val="none"/>
        </w:rPr>
        <w:t>。</w:t>
      </w:r>
    </w:p>
    <w:p w14:paraId="4AB88929">
      <w:pPr>
        <w:snapToGrid w:val="0"/>
        <w:spacing w:line="360" w:lineRule="auto"/>
        <w:ind w:firstLine="5160" w:firstLineChars="2150"/>
        <w:rPr>
          <w:rFonts w:hint="eastAsia" w:ascii="仿宋" w:hAnsi="仿宋" w:eastAsia="仿宋" w:cs="仿宋"/>
          <w:kern w:val="0"/>
          <w:sz w:val="24"/>
          <w:highlight w:val="none"/>
          <w:lang w:val="zh-CN"/>
        </w:rPr>
      </w:pPr>
    </w:p>
    <w:p w14:paraId="43329E0E">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2F7CC4E4">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22646558">
      <w:pPr>
        <w:spacing w:line="360" w:lineRule="auto"/>
        <w:ind w:firstLine="422" w:firstLineChars="200"/>
        <w:jc w:val="left"/>
        <w:rPr>
          <w:rFonts w:hint="eastAsia" w:ascii="仿宋" w:hAnsi="仿宋" w:eastAsia="仿宋" w:cs="仿宋"/>
          <w:sz w:val="18"/>
          <w:szCs w:val="18"/>
          <w:highlight w:val="none"/>
        </w:rPr>
      </w:pPr>
      <w:r>
        <w:rPr>
          <w:rFonts w:hint="eastAsia" w:ascii="仿宋" w:hAnsi="仿宋" w:eastAsia="仿宋" w:cs="仿宋"/>
          <w:b/>
          <w:sz w:val="21"/>
          <w:szCs w:val="21"/>
          <w:highlight w:val="none"/>
        </w:rPr>
        <w:t>从业人员、营业收入、资产总额填报上一年度数据，无上一年度数据的新成立企业可不填报。</w:t>
      </w:r>
    </w:p>
    <w:p w14:paraId="2DC78C7A">
      <w:pPr>
        <w:spacing w:line="360" w:lineRule="auto"/>
        <w:ind w:right="420" w:firstLine="480" w:firstLineChars="200"/>
        <w:rPr>
          <w:rFonts w:hint="eastAsia" w:ascii="仿宋" w:hAnsi="仿宋" w:eastAsia="仿宋" w:cs="仿宋"/>
          <w:sz w:val="24"/>
          <w:highlight w:val="none"/>
        </w:rPr>
      </w:pPr>
    </w:p>
    <w:p w14:paraId="09F379B8">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14:paraId="0EFDCB46">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w:t>
      </w:r>
      <w:r>
        <w:rPr>
          <w:rFonts w:hint="eastAsia" w:ascii="仿宋" w:hAnsi="仿宋" w:eastAsia="仿宋" w:cs="仿宋"/>
          <w:sz w:val="24"/>
          <w:highlight w:val="none"/>
          <w:lang w:eastAsia="zh-CN"/>
        </w:rPr>
        <w:t>磋商文件</w:t>
      </w:r>
      <w:r>
        <w:rPr>
          <w:rFonts w:hint="eastAsia" w:ascii="仿宋" w:hAnsi="仿宋" w:eastAsia="仿宋" w:cs="仿宋"/>
          <w:sz w:val="24"/>
          <w:highlight w:val="none"/>
        </w:rPr>
        <w:t>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DECCCF2">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r>
        <w:rPr>
          <w:rFonts w:hint="eastAsia" w:ascii="仿宋" w:hAnsi="仿宋" w:eastAsia="仿宋" w:cs="仿宋"/>
          <w:color w:val="auto"/>
          <w:sz w:val="24"/>
          <w:highlight w:val="none"/>
        </w:rPr>
        <w:t>。</w:t>
      </w:r>
    </w:p>
    <w:p w14:paraId="20FBBBF9">
      <w:pPr>
        <w:pStyle w:val="6"/>
        <w:jc w:val="both"/>
        <w:rPr>
          <w:rFonts w:hint="eastAsia" w:ascii="仿宋" w:hAnsi="仿宋" w:eastAsia="仿宋" w:cs="仿宋"/>
          <w:sz w:val="24"/>
          <w:highlight w:val="none"/>
        </w:rPr>
      </w:pPr>
    </w:p>
    <w:p w14:paraId="6594D6D0">
      <w:pPr>
        <w:pStyle w:val="6"/>
        <w:jc w:val="both"/>
        <w:rPr>
          <w:rFonts w:hint="eastAsia" w:ascii="仿宋" w:hAnsi="仿宋" w:eastAsia="仿宋" w:cs="仿宋"/>
          <w:sz w:val="24"/>
          <w:highlight w:val="none"/>
        </w:rPr>
      </w:pPr>
    </w:p>
    <w:p w14:paraId="42E6DB08">
      <w:pPr>
        <w:pStyle w:val="6"/>
        <w:jc w:val="both"/>
        <w:rPr>
          <w:rFonts w:hint="eastAsia" w:ascii="仿宋" w:hAnsi="仿宋" w:eastAsia="仿宋" w:cs="仿宋"/>
          <w:sz w:val="24"/>
          <w:highlight w:val="none"/>
        </w:rPr>
      </w:pPr>
    </w:p>
    <w:p w14:paraId="6312F0B3">
      <w:pPr>
        <w:pStyle w:val="6"/>
        <w:jc w:val="both"/>
        <w:rPr>
          <w:rFonts w:hint="eastAsia" w:ascii="仿宋" w:hAnsi="仿宋" w:eastAsia="仿宋" w:cs="仿宋"/>
          <w:sz w:val="24"/>
          <w:highlight w:val="none"/>
        </w:rPr>
      </w:pPr>
    </w:p>
    <w:p w14:paraId="22A36C3A">
      <w:pPr>
        <w:pStyle w:val="6"/>
        <w:jc w:val="both"/>
        <w:rPr>
          <w:rFonts w:hint="eastAsia" w:ascii="仿宋" w:hAnsi="仿宋" w:eastAsia="仿宋" w:cs="仿宋"/>
          <w:sz w:val="24"/>
          <w:highlight w:val="none"/>
        </w:rPr>
      </w:pPr>
    </w:p>
    <w:p w14:paraId="2D474D02">
      <w:pPr>
        <w:pStyle w:val="6"/>
        <w:jc w:val="both"/>
        <w:rPr>
          <w:rFonts w:hint="eastAsia" w:ascii="仿宋" w:hAnsi="仿宋" w:eastAsia="仿宋" w:cs="仿宋"/>
          <w:sz w:val="24"/>
          <w:highlight w:val="none"/>
        </w:rPr>
      </w:pPr>
    </w:p>
    <w:p w14:paraId="05F2C995">
      <w:pPr>
        <w:pStyle w:val="6"/>
        <w:jc w:val="both"/>
        <w:rPr>
          <w:rFonts w:hint="eastAsia" w:ascii="仿宋" w:hAnsi="仿宋" w:eastAsia="仿宋" w:cs="仿宋"/>
          <w:sz w:val="24"/>
          <w:highlight w:val="none"/>
        </w:rPr>
      </w:pPr>
    </w:p>
    <w:p w14:paraId="7B9EBFD1">
      <w:pPr>
        <w:pStyle w:val="6"/>
        <w:jc w:val="both"/>
        <w:rPr>
          <w:rFonts w:hint="eastAsia" w:ascii="仿宋" w:hAnsi="仿宋" w:eastAsia="仿宋" w:cs="仿宋"/>
          <w:sz w:val="24"/>
          <w:highlight w:val="none"/>
        </w:rPr>
      </w:pPr>
    </w:p>
    <w:p w14:paraId="134F396B">
      <w:pPr>
        <w:pStyle w:val="6"/>
        <w:jc w:val="both"/>
        <w:rPr>
          <w:rFonts w:hint="eastAsia" w:ascii="仿宋" w:hAnsi="仿宋" w:eastAsia="仿宋" w:cs="仿宋"/>
          <w:sz w:val="24"/>
          <w:highlight w:val="none"/>
        </w:rPr>
      </w:pPr>
    </w:p>
    <w:p w14:paraId="55089079">
      <w:pPr>
        <w:pStyle w:val="6"/>
        <w:jc w:val="both"/>
        <w:rPr>
          <w:rFonts w:hint="eastAsia" w:ascii="仿宋" w:hAnsi="仿宋" w:eastAsia="仿宋" w:cs="仿宋"/>
          <w:sz w:val="24"/>
          <w:highlight w:val="none"/>
        </w:rPr>
      </w:pPr>
    </w:p>
    <w:p w14:paraId="10B84607">
      <w:pPr>
        <w:pStyle w:val="6"/>
        <w:jc w:val="both"/>
        <w:rPr>
          <w:rFonts w:hint="eastAsia" w:ascii="仿宋" w:hAnsi="仿宋" w:eastAsia="仿宋" w:cs="仿宋"/>
          <w:sz w:val="24"/>
          <w:highlight w:val="none"/>
        </w:rPr>
      </w:pPr>
    </w:p>
    <w:p w14:paraId="30038DCA">
      <w:pPr>
        <w:pStyle w:val="6"/>
        <w:jc w:val="both"/>
        <w:rPr>
          <w:rFonts w:hint="eastAsia" w:ascii="仿宋" w:hAnsi="仿宋" w:eastAsia="仿宋" w:cs="仿宋"/>
          <w:sz w:val="24"/>
          <w:highlight w:val="none"/>
        </w:rPr>
      </w:pPr>
    </w:p>
    <w:p w14:paraId="7128AE95">
      <w:pPr>
        <w:pStyle w:val="6"/>
        <w:jc w:val="both"/>
        <w:rPr>
          <w:rFonts w:hint="eastAsia" w:ascii="仿宋" w:hAnsi="仿宋" w:eastAsia="仿宋" w:cs="仿宋"/>
          <w:sz w:val="24"/>
          <w:highlight w:val="none"/>
        </w:rPr>
      </w:pPr>
    </w:p>
    <w:p w14:paraId="788CA1B5">
      <w:pPr>
        <w:pStyle w:val="6"/>
        <w:jc w:val="both"/>
        <w:rPr>
          <w:rFonts w:hint="eastAsia" w:ascii="仿宋" w:hAnsi="仿宋" w:eastAsia="仿宋" w:cs="仿宋"/>
          <w:sz w:val="24"/>
          <w:highlight w:val="none"/>
        </w:rPr>
      </w:pPr>
    </w:p>
    <w:p w14:paraId="1D10A267">
      <w:pPr>
        <w:pStyle w:val="6"/>
        <w:jc w:val="both"/>
        <w:rPr>
          <w:rFonts w:hint="eastAsia" w:ascii="仿宋" w:hAnsi="仿宋" w:eastAsia="仿宋" w:cs="仿宋"/>
          <w:sz w:val="24"/>
          <w:highlight w:val="none"/>
        </w:rPr>
      </w:pPr>
    </w:p>
    <w:p w14:paraId="0C9F84CB">
      <w:pPr>
        <w:pStyle w:val="6"/>
        <w:jc w:val="both"/>
        <w:rPr>
          <w:rFonts w:hint="eastAsia" w:ascii="仿宋" w:hAnsi="仿宋" w:eastAsia="仿宋" w:cs="仿宋"/>
          <w:sz w:val="24"/>
          <w:highlight w:val="none"/>
        </w:rPr>
      </w:pPr>
    </w:p>
    <w:p w14:paraId="6D89544F">
      <w:pPr>
        <w:pStyle w:val="6"/>
        <w:jc w:val="both"/>
        <w:rPr>
          <w:rFonts w:hint="eastAsia" w:ascii="仿宋" w:hAnsi="仿宋" w:eastAsia="仿宋" w:cs="仿宋"/>
          <w:sz w:val="24"/>
          <w:highlight w:val="none"/>
        </w:rPr>
      </w:pPr>
    </w:p>
    <w:p w14:paraId="70FE7D49">
      <w:pPr>
        <w:pStyle w:val="6"/>
        <w:jc w:val="both"/>
        <w:rPr>
          <w:rFonts w:hint="eastAsia" w:ascii="仿宋" w:hAnsi="仿宋" w:eastAsia="仿宋" w:cs="仿宋"/>
          <w:sz w:val="24"/>
          <w:highlight w:val="none"/>
        </w:rPr>
      </w:pPr>
    </w:p>
    <w:p w14:paraId="669B160A">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国家统计局关于印发《统计上大中小微型企业划分办法（2017）》的通知</w:t>
      </w:r>
    </w:p>
    <w:p w14:paraId="135B9693">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各省、自治区、直辖市统计局，新疆生产建设兵团统计局，国务院各有关部门，国家统计局各调查总队：</w:t>
      </w:r>
    </w:p>
    <w:p w14:paraId="561886B7">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81D4D64">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附件：《统计上大中小微型企业划分办法（2017）》修订说明</w:t>
      </w:r>
    </w:p>
    <w:p w14:paraId="24BAEC1B">
      <w:pPr>
        <w:pStyle w:val="6"/>
        <w:ind w:firstLine="480" w:firstLineChars="200"/>
        <w:jc w:val="both"/>
        <w:rPr>
          <w:rFonts w:hint="eastAsia" w:ascii="仿宋" w:hAnsi="仿宋" w:eastAsia="仿宋" w:cs="仿宋"/>
          <w:sz w:val="24"/>
          <w:highlight w:val="none"/>
        </w:rPr>
      </w:pPr>
    </w:p>
    <w:p w14:paraId="7F4E696F">
      <w:pPr>
        <w:pStyle w:val="6"/>
        <w:jc w:val="right"/>
        <w:rPr>
          <w:rFonts w:hint="eastAsia" w:ascii="仿宋" w:hAnsi="仿宋" w:eastAsia="仿宋" w:cs="仿宋"/>
          <w:sz w:val="24"/>
          <w:highlight w:val="none"/>
        </w:rPr>
      </w:pPr>
      <w:r>
        <w:rPr>
          <w:rFonts w:hint="eastAsia" w:ascii="仿宋" w:hAnsi="仿宋" w:eastAsia="仿宋" w:cs="仿宋"/>
          <w:sz w:val="24"/>
          <w:highlight w:val="none"/>
        </w:rPr>
        <w:t>国家统计局  </w:t>
      </w:r>
    </w:p>
    <w:p w14:paraId="45E5AB8C">
      <w:pPr>
        <w:pStyle w:val="6"/>
        <w:jc w:val="right"/>
        <w:rPr>
          <w:rFonts w:hint="eastAsia" w:ascii="仿宋" w:hAnsi="仿宋" w:eastAsia="仿宋" w:cs="仿宋"/>
          <w:kern w:val="0"/>
          <w:szCs w:val="21"/>
          <w:highlight w:val="none"/>
        </w:rPr>
      </w:pPr>
      <w:r>
        <w:rPr>
          <w:rFonts w:hint="eastAsia" w:ascii="仿宋" w:hAnsi="仿宋" w:eastAsia="仿宋" w:cs="仿宋"/>
          <w:sz w:val="24"/>
          <w:highlight w:val="none"/>
        </w:rPr>
        <w:t>2017年12月28日</w:t>
      </w:r>
    </w:p>
    <w:p w14:paraId="43DECFD5">
      <w:pPr>
        <w:pStyle w:val="6"/>
        <w:rPr>
          <w:rFonts w:hint="eastAsia"/>
          <w:highlight w:val="none"/>
          <w:lang w:val="en-US" w:eastAsia="zh-CN"/>
        </w:rPr>
      </w:pPr>
    </w:p>
    <w:p w14:paraId="1933D4D3">
      <w:pPr>
        <w:pageBreakBefore/>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统计上大中小微型企业划分办法（2017）</w:t>
      </w:r>
    </w:p>
    <w:p w14:paraId="33271B94">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315C90">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二、本办法适用对象为在中华人民共和国境内依法设立的各种组织形式的法人企业或单位。个体工商户参照本办法进行划分。</w:t>
      </w:r>
    </w:p>
    <w:p w14:paraId="08FF4C43">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00EC3B3">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四、本办法按照行业门类、大类、中类和组合类别，依据从业人员、营业收入、资产总额等指标或替代指标，将我国的企业划分为大型、中型、小型、微型等四种类型。具体划分标准见附表。</w:t>
      </w:r>
    </w:p>
    <w:p w14:paraId="6EBC7362">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五、企业划分由政府综合统计部门根据统计年报每年确定一次，定报统计原则上不进行调整。</w:t>
      </w:r>
    </w:p>
    <w:p w14:paraId="6C71FC7B">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六、本办法自印发之日起执行，国家统计局2011年印发的《统计上大中小微型企业划分办法》（国统字〔2011〕75号）同时废止。</w:t>
      </w:r>
    </w:p>
    <w:p w14:paraId="59798973">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附表：统计上大中小微型企业划分标准</w:t>
      </w:r>
    </w:p>
    <w:p w14:paraId="3D68D774">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44E3CF0">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1ECCB0F">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2F1319D2">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8150BAE">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385AA039">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5BCE0ED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1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9AC8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center"/>
          </w:tcPr>
          <w:p w14:paraId="16A9FF87">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行业名称</w:t>
            </w:r>
          </w:p>
        </w:tc>
        <w:tc>
          <w:tcPr>
            <w:tcW w:w="1560" w:type="dxa"/>
            <w:noWrap w:val="0"/>
            <w:tcMar>
              <w:top w:w="75" w:type="dxa"/>
              <w:left w:w="75" w:type="dxa"/>
              <w:bottom w:w="75" w:type="dxa"/>
              <w:right w:w="75" w:type="dxa"/>
            </w:tcMar>
            <w:vAlign w:val="center"/>
          </w:tcPr>
          <w:p w14:paraId="5383D33E">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指标名称</w:t>
            </w:r>
          </w:p>
        </w:tc>
        <w:tc>
          <w:tcPr>
            <w:tcW w:w="671" w:type="dxa"/>
            <w:noWrap w:val="0"/>
            <w:tcMar>
              <w:top w:w="75" w:type="dxa"/>
              <w:left w:w="75" w:type="dxa"/>
              <w:bottom w:w="75" w:type="dxa"/>
              <w:right w:w="75" w:type="dxa"/>
            </w:tcMar>
            <w:vAlign w:val="center"/>
          </w:tcPr>
          <w:p w14:paraId="41594482">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计量单位</w:t>
            </w:r>
          </w:p>
        </w:tc>
        <w:tc>
          <w:tcPr>
            <w:tcW w:w="1231" w:type="dxa"/>
            <w:noWrap w:val="0"/>
            <w:tcMar>
              <w:top w:w="75" w:type="dxa"/>
              <w:left w:w="75" w:type="dxa"/>
              <w:bottom w:w="75" w:type="dxa"/>
              <w:right w:w="75" w:type="dxa"/>
            </w:tcMar>
            <w:vAlign w:val="center"/>
          </w:tcPr>
          <w:p w14:paraId="5BBBC4E9">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大型</w:t>
            </w:r>
          </w:p>
        </w:tc>
        <w:tc>
          <w:tcPr>
            <w:tcW w:w="1891" w:type="dxa"/>
            <w:noWrap w:val="0"/>
            <w:tcMar>
              <w:top w:w="75" w:type="dxa"/>
              <w:left w:w="75" w:type="dxa"/>
              <w:bottom w:w="75" w:type="dxa"/>
              <w:right w:w="75" w:type="dxa"/>
            </w:tcMar>
            <w:vAlign w:val="center"/>
          </w:tcPr>
          <w:p w14:paraId="25D21309">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中型</w:t>
            </w:r>
          </w:p>
        </w:tc>
        <w:tc>
          <w:tcPr>
            <w:tcW w:w="1730" w:type="dxa"/>
            <w:noWrap w:val="0"/>
            <w:tcMar>
              <w:top w:w="75" w:type="dxa"/>
              <w:left w:w="75" w:type="dxa"/>
              <w:bottom w:w="75" w:type="dxa"/>
              <w:right w:w="75" w:type="dxa"/>
            </w:tcMar>
            <w:vAlign w:val="center"/>
          </w:tcPr>
          <w:p w14:paraId="1A15DE4A">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小型</w:t>
            </w:r>
          </w:p>
        </w:tc>
        <w:tc>
          <w:tcPr>
            <w:tcW w:w="1203" w:type="dxa"/>
            <w:noWrap w:val="0"/>
            <w:tcMar>
              <w:top w:w="75" w:type="dxa"/>
              <w:left w:w="75" w:type="dxa"/>
              <w:bottom w:w="75" w:type="dxa"/>
              <w:right w:w="75" w:type="dxa"/>
            </w:tcMar>
            <w:vAlign w:val="center"/>
          </w:tcPr>
          <w:p w14:paraId="7D5FD520">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微型</w:t>
            </w:r>
          </w:p>
        </w:tc>
      </w:tr>
      <w:tr w14:paraId="0A329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50C96B2D">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农、林、牧、渔业</w:t>
            </w:r>
          </w:p>
        </w:tc>
        <w:tc>
          <w:tcPr>
            <w:tcW w:w="1560" w:type="dxa"/>
            <w:noWrap w:val="0"/>
            <w:vAlign w:val="center"/>
          </w:tcPr>
          <w:p w14:paraId="6D99EAE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716456F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710422E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1891" w:type="dxa"/>
            <w:noWrap w:val="0"/>
            <w:vAlign w:val="center"/>
          </w:tcPr>
          <w:p w14:paraId="4747E56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noWrap w:val="0"/>
            <w:vAlign w:val="center"/>
          </w:tcPr>
          <w:p w14:paraId="69B1CCF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50≤Y＜500</w:t>
            </w:r>
          </w:p>
        </w:tc>
        <w:tc>
          <w:tcPr>
            <w:tcW w:w="1203" w:type="dxa"/>
            <w:noWrap w:val="0"/>
            <w:vAlign w:val="center"/>
          </w:tcPr>
          <w:p w14:paraId="1D18644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14:paraId="65B28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1907C8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工业*</w:t>
            </w:r>
          </w:p>
        </w:tc>
        <w:tc>
          <w:tcPr>
            <w:tcW w:w="1560" w:type="dxa"/>
            <w:noWrap w:val="0"/>
            <w:vAlign w:val="center"/>
          </w:tcPr>
          <w:p w14:paraId="3512AE1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7A563EA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4C2B85D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noWrap w:val="0"/>
            <w:vAlign w:val="center"/>
          </w:tcPr>
          <w:p w14:paraId="246DE26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noWrap w:val="0"/>
            <w:vAlign w:val="center"/>
          </w:tcPr>
          <w:p w14:paraId="1F039C2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1203" w:type="dxa"/>
            <w:noWrap w:val="0"/>
            <w:vAlign w:val="center"/>
          </w:tcPr>
          <w:p w14:paraId="09ED203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14:paraId="18A76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884E5B2">
            <w:pPr>
              <w:widowControl/>
              <w:jc w:val="center"/>
              <w:rPr>
                <w:rFonts w:hint="eastAsia" w:ascii="仿宋" w:hAnsi="仿宋" w:eastAsia="仿宋" w:cs="仿宋"/>
                <w:kern w:val="0"/>
                <w:sz w:val="24"/>
                <w:szCs w:val="24"/>
                <w:highlight w:val="none"/>
              </w:rPr>
            </w:pPr>
          </w:p>
        </w:tc>
        <w:tc>
          <w:tcPr>
            <w:tcW w:w="1560" w:type="dxa"/>
            <w:noWrap w:val="0"/>
            <w:vAlign w:val="center"/>
          </w:tcPr>
          <w:p w14:paraId="41D1C00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59D0771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6B0E81E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1891" w:type="dxa"/>
            <w:noWrap w:val="0"/>
            <w:vAlign w:val="center"/>
          </w:tcPr>
          <w:p w14:paraId="438D8AA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2000≤Y＜40000</w:t>
            </w:r>
          </w:p>
        </w:tc>
        <w:tc>
          <w:tcPr>
            <w:tcW w:w="1730" w:type="dxa"/>
            <w:noWrap w:val="0"/>
            <w:vAlign w:val="center"/>
          </w:tcPr>
          <w:p w14:paraId="45BC5AB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300≤Y＜2000</w:t>
            </w:r>
          </w:p>
        </w:tc>
        <w:tc>
          <w:tcPr>
            <w:tcW w:w="1203" w:type="dxa"/>
            <w:noWrap w:val="0"/>
            <w:vAlign w:val="center"/>
          </w:tcPr>
          <w:p w14:paraId="53292CF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14:paraId="61382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8967EB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建筑业</w:t>
            </w:r>
          </w:p>
        </w:tc>
        <w:tc>
          <w:tcPr>
            <w:tcW w:w="1560" w:type="dxa"/>
            <w:noWrap w:val="0"/>
            <w:vAlign w:val="center"/>
          </w:tcPr>
          <w:p w14:paraId="2BCC521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4B9EF13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01A3FCC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Y≥80000</w:t>
            </w:r>
          </w:p>
        </w:tc>
        <w:tc>
          <w:tcPr>
            <w:tcW w:w="1891" w:type="dxa"/>
            <w:noWrap w:val="0"/>
            <w:vAlign w:val="center"/>
          </w:tcPr>
          <w:p w14:paraId="6641E80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6000≤Y＜80000</w:t>
            </w:r>
          </w:p>
        </w:tc>
        <w:tc>
          <w:tcPr>
            <w:tcW w:w="1730" w:type="dxa"/>
            <w:noWrap w:val="0"/>
            <w:vAlign w:val="center"/>
          </w:tcPr>
          <w:p w14:paraId="6F10F24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300≤Y＜6000</w:t>
            </w:r>
          </w:p>
        </w:tc>
        <w:tc>
          <w:tcPr>
            <w:tcW w:w="1203" w:type="dxa"/>
            <w:noWrap w:val="0"/>
            <w:vAlign w:val="center"/>
          </w:tcPr>
          <w:p w14:paraId="2938923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14:paraId="06373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7695230">
            <w:pPr>
              <w:widowControl/>
              <w:jc w:val="center"/>
              <w:rPr>
                <w:rFonts w:hint="eastAsia" w:ascii="仿宋" w:hAnsi="仿宋" w:eastAsia="仿宋" w:cs="仿宋"/>
                <w:kern w:val="0"/>
                <w:sz w:val="24"/>
                <w:szCs w:val="24"/>
                <w:highlight w:val="none"/>
              </w:rPr>
            </w:pPr>
          </w:p>
        </w:tc>
        <w:tc>
          <w:tcPr>
            <w:tcW w:w="1560" w:type="dxa"/>
            <w:noWrap w:val="0"/>
            <w:vAlign w:val="center"/>
          </w:tcPr>
          <w:p w14:paraId="2755E02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noWrap w:val="0"/>
            <w:vAlign w:val="center"/>
          </w:tcPr>
          <w:p w14:paraId="6E6C725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5D3AB46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Z≥80000</w:t>
            </w:r>
          </w:p>
        </w:tc>
        <w:tc>
          <w:tcPr>
            <w:tcW w:w="1891" w:type="dxa"/>
            <w:noWrap w:val="0"/>
            <w:vAlign w:val="center"/>
          </w:tcPr>
          <w:p w14:paraId="5706566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5000≤Z＜80000</w:t>
            </w:r>
          </w:p>
        </w:tc>
        <w:tc>
          <w:tcPr>
            <w:tcW w:w="1730" w:type="dxa"/>
            <w:noWrap w:val="0"/>
            <w:vAlign w:val="center"/>
          </w:tcPr>
          <w:p w14:paraId="3A65A94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300≤Z＜5000</w:t>
            </w:r>
          </w:p>
        </w:tc>
        <w:tc>
          <w:tcPr>
            <w:tcW w:w="1203" w:type="dxa"/>
            <w:noWrap w:val="0"/>
            <w:vAlign w:val="center"/>
          </w:tcPr>
          <w:p w14:paraId="7A2D908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Z＜300</w:t>
            </w:r>
          </w:p>
        </w:tc>
      </w:tr>
      <w:tr w14:paraId="370EF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06DB24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批发业</w:t>
            </w:r>
          </w:p>
        </w:tc>
        <w:tc>
          <w:tcPr>
            <w:tcW w:w="1560" w:type="dxa"/>
            <w:noWrap w:val="0"/>
            <w:vAlign w:val="center"/>
          </w:tcPr>
          <w:p w14:paraId="287FE5B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21D30FB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53C2DB7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1891" w:type="dxa"/>
            <w:noWrap w:val="0"/>
            <w:vAlign w:val="center"/>
          </w:tcPr>
          <w:p w14:paraId="44F1D6E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20≤X＜200</w:t>
            </w:r>
          </w:p>
        </w:tc>
        <w:tc>
          <w:tcPr>
            <w:tcW w:w="1730" w:type="dxa"/>
            <w:noWrap w:val="0"/>
            <w:vAlign w:val="center"/>
          </w:tcPr>
          <w:p w14:paraId="6F4F74C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5≤X＜20</w:t>
            </w:r>
          </w:p>
        </w:tc>
        <w:tc>
          <w:tcPr>
            <w:tcW w:w="1203" w:type="dxa"/>
            <w:noWrap w:val="0"/>
            <w:vAlign w:val="center"/>
          </w:tcPr>
          <w:p w14:paraId="7FA20AA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X＜5</w:t>
            </w:r>
          </w:p>
        </w:tc>
      </w:tr>
      <w:tr w14:paraId="3DE77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34E1933">
            <w:pPr>
              <w:widowControl/>
              <w:jc w:val="center"/>
              <w:rPr>
                <w:rFonts w:hint="eastAsia" w:ascii="仿宋" w:hAnsi="仿宋" w:eastAsia="仿宋" w:cs="仿宋"/>
                <w:kern w:val="0"/>
                <w:sz w:val="24"/>
                <w:szCs w:val="24"/>
                <w:highlight w:val="none"/>
              </w:rPr>
            </w:pPr>
          </w:p>
        </w:tc>
        <w:tc>
          <w:tcPr>
            <w:tcW w:w="1560" w:type="dxa"/>
            <w:noWrap w:val="0"/>
            <w:vAlign w:val="center"/>
          </w:tcPr>
          <w:p w14:paraId="6119214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49F3C90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683EB05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1891" w:type="dxa"/>
            <w:noWrap w:val="0"/>
            <w:vAlign w:val="center"/>
          </w:tcPr>
          <w:p w14:paraId="241E46D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5000≤Y＜40000</w:t>
            </w:r>
          </w:p>
        </w:tc>
        <w:tc>
          <w:tcPr>
            <w:tcW w:w="1730" w:type="dxa"/>
            <w:noWrap w:val="0"/>
            <w:vAlign w:val="center"/>
          </w:tcPr>
          <w:p w14:paraId="1254DBB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203" w:type="dxa"/>
            <w:noWrap w:val="0"/>
            <w:vAlign w:val="center"/>
          </w:tcPr>
          <w:p w14:paraId="25712C3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w:t>
            </w:r>
          </w:p>
        </w:tc>
      </w:tr>
      <w:tr w14:paraId="57D43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12A698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零售业</w:t>
            </w:r>
          </w:p>
        </w:tc>
        <w:tc>
          <w:tcPr>
            <w:tcW w:w="1560" w:type="dxa"/>
            <w:noWrap w:val="0"/>
            <w:vAlign w:val="center"/>
          </w:tcPr>
          <w:p w14:paraId="2455BF5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123E5FD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471D269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224BCFD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50≤X＜300</w:t>
            </w:r>
          </w:p>
        </w:tc>
        <w:tc>
          <w:tcPr>
            <w:tcW w:w="1730" w:type="dxa"/>
            <w:noWrap w:val="0"/>
            <w:vAlign w:val="center"/>
          </w:tcPr>
          <w:p w14:paraId="013AAA3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10≤X＜50</w:t>
            </w:r>
          </w:p>
        </w:tc>
        <w:tc>
          <w:tcPr>
            <w:tcW w:w="1203" w:type="dxa"/>
            <w:noWrap w:val="0"/>
            <w:vAlign w:val="center"/>
          </w:tcPr>
          <w:p w14:paraId="404B168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6646B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D0C1760">
            <w:pPr>
              <w:widowControl/>
              <w:jc w:val="center"/>
              <w:rPr>
                <w:rFonts w:hint="eastAsia" w:ascii="仿宋" w:hAnsi="仿宋" w:eastAsia="仿宋" w:cs="仿宋"/>
                <w:kern w:val="0"/>
                <w:sz w:val="24"/>
                <w:szCs w:val="24"/>
                <w:highlight w:val="none"/>
              </w:rPr>
            </w:pPr>
          </w:p>
        </w:tc>
        <w:tc>
          <w:tcPr>
            <w:tcW w:w="1560" w:type="dxa"/>
            <w:noWrap w:val="0"/>
            <w:vAlign w:val="center"/>
          </w:tcPr>
          <w:p w14:paraId="322A560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6A202F0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28B027C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1891" w:type="dxa"/>
            <w:noWrap w:val="0"/>
            <w:vAlign w:val="center"/>
          </w:tcPr>
          <w:p w14:paraId="0F62137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noWrap w:val="0"/>
            <w:vAlign w:val="center"/>
          </w:tcPr>
          <w:p w14:paraId="2BBA8B3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100≤Y＜500</w:t>
            </w:r>
          </w:p>
        </w:tc>
        <w:tc>
          <w:tcPr>
            <w:tcW w:w="1203" w:type="dxa"/>
            <w:noWrap w:val="0"/>
            <w:vAlign w:val="center"/>
          </w:tcPr>
          <w:p w14:paraId="08B8D1C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499DF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DE50AC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交通运输业*</w:t>
            </w:r>
          </w:p>
        </w:tc>
        <w:tc>
          <w:tcPr>
            <w:tcW w:w="1560" w:type="dxa"/>
            <w:noWrap w:val="0"/>
            <w:vAlign w:val="center"/>
          </w:tcPr>
          <w:p w14:paraId="2F298D8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4A8B8A7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598A06F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noWrap w:val="0"/>
            <w:vAlign w:val="center"/>
          </w:tcPr>
          <w:p w14:paraId="38514BB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noWrap w:val="0"/>
            <w:vAlign w:val="center"/>
          </w:tcPr>
          <w:p w14:paraId="75F7A40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1203" w:type="dxa"/>
            <w:noWrap w:val="0"/>
            <w:vAlign w:val="center"/>
          </w:tcPr>
          <w:p w14:paraId="24D1680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14:paraId="66A85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5F0A87C">
            <w:pPr>
              <w:widowControl/>
              <w:jc w:val="center"/>
              <w:rPr>
                <w:rFonts w:hint="eastAsia" w:ascii="仿宋" w:hAnsi="仿宋" w:eastAsia="仿宋" w:cs="仿宋"/>
                <w:kern w:val="0"/>
                <w:sz w:val="24"/>
                <w:szCs w:val="24"/>
                <w:highlight w:val="none"/>
              </w:rPr>
            </w:pPr>
          </w:p>
        </w:tc>
        <w:tc>
          <w:tcPr>
            <w:tcW w:w="1560" w:type="dxa"/>
            <w:noWrap w:val="0"/>
            <w:vAlign w:val="center"/>
          </w:tcPr>
          <w:p w14:paraId="4F8CB1C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64CE33B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57E2072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1891" w:type="dxa"/>
            <w:noWrap w:val="0"/>
            <w:vAlign w:val="center"/>
          </w:tcPr>
          <w:p w14:paraId="0032872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3000≤Y＜30000</w:t>
            </w:r>
          </w:p>
        </w:tc>
        <w:tc>
          <w:tcPr>
            <w:tcW w:w="1730" w:type="dxa"/>
            <w:noWrap w:val="0"/>
            <w:vAlign w:val="center"/>
          </w:tcPr>
          <w:p w14:paraId="58B12F0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200≤Y＜3000</w:t>
            </w:r>
          </w:p>
        </w:tc>
        <w:tc>
          <w:tcPr>
            <w:tcW w:w="1203" w:type="dxa"/>
            <w:noWrap w:val="0"/>
            <w:vAlign w:val="center"/>
          </w:tcPr>
          <w:p w14:paraId="3EBB2F7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w:t>
            </w:r>
          </w:p>
        </w:tc>
      </w:tr>
      <w:tr w14:paraId="56909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B54EFD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仓储业*</w:t>
            </w:r>
          </w:p>
        </w:tc>
        <w:tc>
          <w:tcPr>
            <w:tcW w:w="1560" w:type="dxa"/>
            <w:noWrap w:val="0"/>
            <w:vAlign w:val="center"/>
          </w:tcPr>
          <w:p w14:paraId="572463D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60574DA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2C16C13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1891" w:type="dxa"/>
            <w:noWrap w:val="0"/>
            <w:vAlign w:val="center"/>
          </w:tcPr>
          <w:p w14:paraId="3BBBA61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w:t>
            </w:r>
          </w:p>
        </w:tc>
        <w:tc>
          <w:tcPr>
            <w:tcW w:w="1730" w:type="dxa"/>
            <w:noWrap w:val="0"/>
            <w:vAlign w:val="center"/>
          </w:tcPr>
          <w:p w14:paraId="6F6BFAE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20≤X＜100</w:t>
            </w:r>
          </w:p>
        </w:tc>
        <w:tc>
          <w:tcPr>
            <w:tcW w:w="1203" w:type="dxa"/>
            <w:noWrap w:val="0"/>
            <w:vAlign w:val="center"/>
          </w:tcPr>
          <w:p w14:paraId="74EF6BB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14:paraId="2FA47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CE30B0A">
            <w:pPr>
              <w:widowControl/>
              <w:jc w:val="center"/>
              <w:rPr>
                <w:rFonts w:hint="eastAsia" w:ascii="仿宋" w:hAnsi="仿宋" w:eastAsia="仿宋" w:cs="仿宋"/>
                <w:kern w:val="0"/>
                <w:sz w:val="24"/>
                <w:szCs w:val="24"/>
                <w:highlight w:val="none"/>
              </w:rPr>
            </w:pPr>
          </w:p>
        </w:tc>
        <w:tc>
          <w:tcPr>
            <w:tcW w:w="1560" w:type="dxa"/>
            <w:noWrap w:val="0"/>
            <w:vAlign w:val="center"/>
          </w:tcPr>
          <w:p w14:paraId="32D3427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2360177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691A479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1891" w:type="dxa"/>
            <w:noWrap w:val="0"/>
            <w:vAlign w:val="center"/>
          </w:tcPr>
          <w:p w14:paraId="1AD5056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1000≤Y＜30000</w:t>
            </w:r>
          </w:p>
        </w:tc>
        <w:tc>
          <w:tcPr>
            <w:tcW w:w="1730" w:type="dxa"/>
            <w:noWrap w:val="0"/>
            <w:vAlign w:val="center"/>
          </w:tcPr>
          <w:p w14:paraId="392A87F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1203" w:type="dxa"/>
            <w:noWrap w:val="0"/>
            <w:vAlign w:val="center"/>
          </w:tcPr>
          <w:p w14:paraId="125F48A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02719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D7C5F1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邮政业</w:t>
            </w:r>
          </w:p>
        </w:tc>
        <w:tc>
          <w:tcPr>
            <w:tcW w:w="1560" w:type="dxa"/>
            <w:noWrap w:val="0"/>
            <w:vAlign w:val="center"/>
          </w:tcPr>
          <w:p w14:paraId="66745F9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01999F0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14FAFBD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noWrap w:val="0"/>
            <w:vAlign w:val="center"/>
          </w:tcPr>
          <w:p w14:paraId="4DC6600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noWrap w:val="0"/>
            <w:vAlign w:val="center"/>
          </w:tcPr>
          <w:p w14:paraId="6A6123D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1203" w:type="dxa"/>
            <w:noWrap w:val="0"/>
            <w:vAlign w:val="center"/>
          </w:tcPr>
          <w:p w14:paraId="665F698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14:paraId="2F6BB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44C404D">
            <w:pPr>
              <w:widowControl/>
              <w:jc w:val="center"/>
              <w:rPr>
                <w:rFonts w:hint="eastAsia" w:ascii="仿宋" w:hAnsi="仿宋" w:eastAsia="仿宋" w:cs="仿宋"/>
                <w:kern w:val="0"/>
                <w:sz w:val="24"/>
                <w:szCs w:val="24"/>
                <w:highlight w:val="none"/>
              </w:rPr>
            </w:pPr>
          </w:p>
        </w:tc>
        <w:tc>
          <w:tcPr>
            <w:tcW w:w="1560" w:type="dxa"/>
            <w:noWrap w:val="0"/>
            <w:vAlign w:val="center"/>
          </w:tcPr>
          <w:p w14:paraId="3A2D74C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1852648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7E5D6C8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1891" w:type="dxa"/>
            <w:noWrap w:val="0"/>
            <w:vAlign w:val="center"/>
          </w:tcPr>
          <w:p w14:paraId="03D1FB4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2000≤Y＜30000</w:t>
            </w:r>
          </w:p>
        </w:tc>
        <w:tc>
          <w:tcPr>
            <w:tcW w:w="1730" w:type="dxa"/>
            <w:noWrap w:val="0"/>
            <w:vAlign w:val="center"/>
          </w:tcPr>
          <w:p w14:paraId="1BA8DC1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1203" w:type="dxa"/>
            <w:noWrap w:val="0"/>
            <w:vAlign w:val="center"/>
          </w:tcPr>
          <w:p w14:paraId="5122373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3AE5C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6F490E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住宿业</w:t>
            </w:r>
          </w:p>
        </w:tc>
        <w:tc>
          <w:tcPr>
            <w:tcW w:w="1560" w:type="dxa"/>
            <w:noWrap w:val="0"/>
            <w:vAlign w:val="center"/>
          </w:tcPr>
          <w:p w14:paraId="2086EC2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7731FC6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14CFA53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0106A28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5627313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1D13B28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28E7C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68944FB">
            <w:pPr>
              <w:widowControl/>
              <w:jc w:val="center"/>
              <w:rPr>
                <w:rFonts w:hint="eastAsia" w:ascii="仿宋" w:hAnsi="仿宋" w:eastAsia="仿宋" w:cs="仿宋"/>
                <w:kern w:val="0"/>
                <w:sz w:val="24"/>
                <w:szCs w:val="24"/>
                <w:highlight w:val="none"/>
              </w:rPr>
            </w:pPr>
          </w:p>
        </w:tc>
        <w:tc>
          <w:tcPr>
            <w:tcW w:w="1560" w:type="dxa"/>
            <w:noWrap w:val="0"/>
            <w:vAlign w:val="center"/>
          </w:tcPr>
          <w:p w14:paraId="7263FF1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02F1464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18AD476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1891" w:type="dxa"/>
            <w:noWrap w:val="0"/>
            <w:vAlign w:val="center"/>
          </w:tcPr>
          <w:p w14:paraId="6C8FAC8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noWrap w:val="0"/>
            <w:vAlign w:val="center"/>
          </w:tcPr>
          <w:p w14:paraId="394C3C6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1203" w:type="dxa"/>
            <w:noWrap w:val="0"/>
            <w:vAlign w:val="center"/>
          </w:tcPr>
          <w:p w14:paraId="1436854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7D02E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034554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餐饮业</w:t>
            </w:r>
          </w:p>
        </w:tc>
        <w:tc>
          <w:tcPr>
            <w:tcW w:w="1560" w:type="dxa"/>
            <w:noWrap w:val="0"/>
            <w:vAlign w:val="center"/>
          </w:tcPr>
          <w:p w14:paraId="5D162F0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75C5EA5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6C263D5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52CB509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0D162B5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0A1098E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78752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E83D38E">
            <w:pPr>
              <w:widowControl/>
              <w:jc w:val="center"/>
              <w:rPr>
                <w:rFonts w:hint="eastAsia" w:ascii="仿宋" w:hAnsi="仿宋" w:eastAsia="仿宋" w:cs="仿宋"/>
                <w:kern w:val="0"/>
                <w:sz w:val="24"/>
                <w:szCs w:val="24"/>
                <w:highlight w:val="none"/>
              </w:rPr>
            </w:pPr>
          </w:p>
        </w:tc>
        <w:tc>
          <w:tcPr>
            <w:tcW w:w="1560" w:type="dxa"/>
            <w:noWrap w:val="0"/>
            <w:vAlign w:val="center"/>
          </w:tcPr>
          <w:p w14:paraId="4669263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5FD0BC4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48C0AE8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1891" w:type="dxa"/>
            <w:noWrap w:val="0"/>
            <w:vAlign w:val="center"/>
          </w:tcPr>
          <w:p w14:paraId="7715395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noWrap w:val="0"/>
            <w:vAlign w:val="center"/>
          </w:tcPr>
          <w:p w14:paraId="1006C2B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1203" w:type="dxa"/>
            <w:noWrap w:val="0"/>
            <w:vAlign w:val="center"/>
          </w:tcPr>
          <w:p w14:paraId="6A019FC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78524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17F89A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信息传输业*</w:t>
            </w:r>
          </w:p>
        </w:tc>
        <w:tc>
          <w:tcPr>
            <w:tcW w:w="1560" w:type="dxa"/>
            <w:noWrap w:val="0"/>
            <w:vAlign w:val="center"/>
          </w:tcPr>
          <w:p w14:paraId="2AE17E3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7AC7375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29DFE36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X≥2000</w:t>
            </w:r>
          </w:p>
        </w:tc>
        <w:tc>
          <w:tcPr>
            <w:tcW w:w="1891" w:type="dxa"/>
            <w:noWrap w:val="0"/>
            <w:vAlign w:val="center"/>
          </w:tcPr>
          <w:p w14:paraId="3B7ED46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100≤X＜2000</w:t>
            </w:r>
          </w:p>
        </w:tc>
        <w:tc>
          <w:tcPr>
            <w:tcW w:w="1730" w:type="dxa"/>
            <w:noWrap w:val="0"/>
            <w:vAlign w:val="center"/>
          </w:tcPr>
          <w:p w14:paraId="2207E81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3D79974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7A138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79769CE">
            <w:pPr>
              <w:widowControl/>
              <w:jc w:val="center"/>
              <w:rPr>
                <w:rFonts w:hint="eastAsia" w:ascii="仿宋" w:hAnsi="仿宋" w:eastAsia="仿宋" w:cs="仿宋"/>
                <w:kern w:val="0"/>
                <w:sz w:val="24"/>
                <w:szCs w:val="24"/>
                <w:highlight w:val="none"/>
              </w:rPr>
            </w:pPr>
          </w:p>
        </w:tc>
        <w:tc>
          <w:tcPr>
            <w:tcW w:w="1560" w:type="dxa"/>
            <w:noWrap w:val="0"/>
            <w:vAlign w:val="center"/>
          </w:tcPr>
          <w:p w14:paraId="4A3A4D0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030DE85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3D87A3A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Y≥100000</w:t>
            </w:r>
          </w:p>
        </w:tc>
        <w:tc>
          <w:tcPr>
            <w:tcW w:w="1891" w:type="dxa"/>
            <w:noWrap w:val="0"/>
            <w:vAlign w:val="center"/>
          </w:tcPr>
          <w:p w14:paraId="38E6505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1000≤Y＜100000</w:t>
            </w:r>
          </w:p>
        </w:tc>
        <w:tc>
          <w:tcPr>
            <w:tcW w:w="1730" w:type="dxa"/>
            <w:noWrap w:val="0"/>
            <w:vAlign w:val="center"/>
          </w:tcPr>
          <w:p w14:paraId="558A29D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1203" w:type="dxa"/>
            <w:noWrap w:val="0"/>
            <w:vAlign w:val="center"/>
          </w:tcPr>
          <w:p w14:paraId="1BFB262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1BB7D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38FEBBF">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软件和信息技术服务业</w:t>
            </w:r>
          </w:p>
        </w:tc>
        <w:tc>
          <w:tcPr>
            <w:tcW w:w="1560" w:type="dxa"/>
            <w:noWrap w:val="0"/>
            <w:vAlign w:val="center"/>
          </w:tcPr>
          <w:p w14:paraId="55D864A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6A48213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18C424A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50BBCF5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2761A7C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385D98D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5E82E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3E520D4">
            <w:pPr>
              <w:widowControl/>
              <w:jc w:val="center"/>
              <w:rPr>
                <w:rFonts w:hint="eastAsia" w:ascii="仿宋" w:hAnsi="仿宋" w:eastAsia="仿宋" w:cs="仿宋"/>
                <w:kern w:val="0"/>
                <w:sz w:val="24"/>
                <w:szCs w:val="24"/>
                <w:highlight w:val="none"/>
              </w:rPr>
            </w:pPr>
          </w:p>
        </w:tc>
        <w:tc>
          <w:tcPr>
            <w:tcW w:w="1560" w:type="dxa"/>
            <w:noWrap w:val="0"/>
            <w:vAlign w:val="center"/>
          </w:tcPr>
          <w:p w14:paraId="2199074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459ECD4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21FA97E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1891" w:type="dxa"/>
            <w:noWrap w:val="0"/>
            <w:vAlign w:val="center"/>
          </w:tcPr>
          <w:p w14:paraId="1D766C9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w:t>
            </w:r>
          </w:p>
        </w:tc>
        <w:tc>
          <w:tcPr>
            <w:tcW w:w="1730" w:type="dxa"/>
            <w:noWrap w:val="0"/>
            <w:vAlign w:val="center"/>
          </w:tcPr>
          <w:p w14:paraId="1D2B314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50≤Y＜1000</w:t>
            </w:r>
          </w:p>
        </w:tc>
        <w:tc>
          <w:tcPr>
            <w:tcW w:w="1203" w:type="dxa"/>
            <w:noWrap w:val="0"/>
            <w:vAlign w:val="center"/>
          </w:tcPr>
          <w:p w14:paraId="7B71746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14:paraId="45911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091942E">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房地产开发经营</w:t>
            </w:r>
          </w:p>
        </w:tc>
        <w:tc>
          <w:tcPr>
            <w:tcW w:w="1560" w:type="dxa"/>
            <w:noWrap w:val="0"/>
            <w:vAlign w:val="center"/>
          </w:tcPr>
          <w:p w14:paraId="6533CC8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3D373CB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4D989C3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Y≥200000</w:t>
            </w:r>
          </w:p>
        </w:tc>
        <w:tc>
          <w:tcPr>
            <w:tcW w:w="1891" w:type="dxa"/>
            <w:noWrap w:val="0"/>
            <w:vAlign w:val="center"/>
          </w:tcPr>
          <w:p w14:paraId="29A4B94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1000≤Y＜200000</w:t>
            </w:r>
          </w:p>
        </w:tc>
        <w:tc>
          <w:tcPr>
            <w:tcW w:w="1730" w:type="dxa"/>
            <w:noWrap w:val="0"/>
            <w:vAlign w:val="center"/>
          </w:tcPr>
          <w:p w14:paraId="4C12D7C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1203" w:type="dxa"/>
            <w:noWrap w:val="0"/>
            <w:vAlign w:val="center"/>
          </w:tcPr>
          <w:p w14:paraId="489AC5B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14:paraId="427C9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AFC6FD7">
            <w:pPr>
              <w:widowControl/>
              <w:jc w:val="center"/>
              <w:rPr>
                <w:rFonts w:hint="eastAsia" w:ascii="仿宋" w:hAnsi="仿宋" w:eastAsia="仿宋" w:cs="仿宋"/>
                <w:kern w:val="0"/>
                <w:sz w:val="24"/>
                <w:szCs w:val="24"/>
                <w:highlight w:val="none"/>
              </w:rPr>
            </w:pPr>
          </w:p>
        </w:tc>
        <w:tc>
          <w:tcPr>
            <w:tcW w:w="1560" w:type="dxa"/>
            <w:noWrap w:val="0"/>
            <w:vAlign w:val="center"/>
          </w:tcPr>
          <w:p w14:paraId="1370E10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noWrap w:val="0"/>
            <w:vAlign w:val="center"/>
          </w:tcPr>
          <w:p w14:paraId="20DD004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4F08702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Z≥10000</w:t>
            </w:r>
          </w:p>
        </w:tc>
        <w:tc>
          <w:tcPr>
            <w:tcW w:w="1891" w:type="dxa"/>
            <w:noWrap w:val="0"/>
            <w:vAlign w:val="center"/>
          </w:tcPr>
          <w:p w14:paraId="4FCB7DA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5000≤Z＜10000</w:t>
            </w:r>
          </w:p>
        </w:tc>
        <w:tc>
          <w:tcPr>
            <w:tcW w:w="1730" w:type="dxa"/>
            <w:noWrap w:val="0"/>
            <w:vAlign w:val="center"/>
          </w:tcPr>
          <w:p w14:paraId="74034BB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2000≤Z＜5000</w:t>
            </w:r>
          </w:p>
        </w:tc>
        <w:tc>
          <w:tcPr>
            <w:tcW w:w="1203" w:type="dxa"/>
            <w:noWrap w:val="0"/>
            <w:vAlign w:val="center"/>
          </w:tcPr>
          <w:p w14:paraId="74628B5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Z＜2000</w:t>
            </w:r>
          </w:p>
        </w:tc>
      </w:tr>
      <w:tr w14:paraId="2DE91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0E763B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物业管理</w:t>
            </w:r>
          </w:p>
        </w:tc>
        <w:tc>
          <w:tcPr>
            <w:tcW w:w="1560" w:type="dxa"/>
            <w:noWrap w:val="0"/>
            <w:vAlign w:val="center"/>
          </w:tcPr>
          <w:p w14:paraId="24DADB0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7E9890D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3A40860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noWrap w:val="0"/>
            <w:vAlign w:val="center"/>
          </w:tcPr>
          <w:p w14:paraId="26A7341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noWrap w:val="0"/>
            <w:vAlign w:val="center"/>
          </w:tcPr>
          <w:p w14:paraId="1697220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203" w:type="dxa"/>
            <w:noWrap w:val="0"/>
            <w:vAlign w:val="center"/>
          </w:tcPr>
          <w:p w14:paraId="5475DBF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w:t>
            </w:r>
          </w:p>
        </w:tc>
      </w:tr>
      <w:tr w14:paraId="20EA2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3FE86D">
            <w:pPr>
              <w:widowControl/>
              <w:jc w:val="center"/>
              <w:rPr>
                <w:rFonts w:hint="eastAsia" w:ascii="仿宋" w:hAnsi="仿宋" w:eastAsia="仿宋" w:cs="仿宋"/>
                <w:kern w:val="0"/>
                <w:sz w:val="24"/>
                <w:szCs w:val="24"/>
                <w:highlight w:val="none"/>
              </w:rPr>
            </w:pPr>
          </w:p>
        </w:tc>
        <w:tc>
          <w:tcPr>
            <w:tcW w:w="1560" w:type="dxa"/>
            <w:noWrap w:val="0"/>
            <w:vAlign w:val="center"/>
          </w:tcPr>
          <w:p w14:paraId="140C43B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noWrap w:val="0"/>
            <w:vAlign w:val="center"/>
          </w:tcPr>
          <w:p w14:paraId="02AFFFE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2716A1E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Y≥5000</w:t>
            </w:r>
          </w:p>
        </w:tc>
        <w:tc>
          <w:tcPr>
            <w:tcW w:w="1891" w:type="dxa"/>
            <w:noWrap w:val="0"/>
            <w:vAlign w:val="center"/>
          </w:tcPr>
          <w:p w14:paraId="41E2B69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730" w:type="dxa"/>
            <w:noWrap w:val="0"/>
            <w:vAlign w:val="center"/>
          </w:tcPr>
          <w:p w14:paraId="6A72E0C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500≤Y＜1000</w:t>
            </w:r>
          </w:p>
        </w:tc>
        <w:tc>
          <w:tcPr>
            <w:tcW w:w="1203" w:type="dxa"/>
            <w:noWrap w:val="0"/>
            <w:vAlign w:val="center"/>
          </w:tcPr>
          <w:p w14:paraId="1A7F132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w:t>
            </w:r>
          </w:p>
        </w:tc>
      </w:tr>
      <w:tr w14:paraId="70FEE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051433D">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租赁和商务服务业</w:t>
            </w:r>
          </w:p>
        </w:tc>
        <w:tc>
          <w:tcPr>
            <w:tcW w:w="1560" w:type="dxa"/>
            <w:noWrap w:val="0"/>
            <w:vAlign w:val="center"/>
          </w:tcPr>
          <w:p w14:paraId="01D6E81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5AF4FAF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60975B8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0EC0C0D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02149B5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009047B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14:paraId="5754B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1BEA465">
            <w:pPr>
              <w:widowControl/>
              <w:jc w:val="center"/>
              <w:rPr>
                <w:rFonts w:hint="eastAsia" w:ascii="仿宋" w:hAnsi="仿宋" w:eastAsia="仿宋" w:cs="仿宋"/>
                <w:kern w:val="0"/>
                <w:sz w:val="24"/>
                <w:szCs w:val="24"/>
                <w:highlight w:val="none"/>
              </w:rPr>
            </w:pPr>
          </w:p>
        </w:tc>
        <w:tc>
          <w:tcPr>
            <w:tcW w:w="1560" w:type="dxa"/>
            <w:noWrap w:val="0"/>
            <w:vAlign w:val="center"/>
          </w:tcPr>
          <w:p w14:paraId="7B0EE98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noWrap w:val="0"/>
            <w:vAlign w:val="center"/>
          </w:tcPr>
          <w:p w14:paraId="0B4C171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noWrap w:val="0"/>
            <w:vAlign w:val="center"/>
          </w:tcPr>
          <w:p w14:paraId="18826EF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Z≥120000</w:t>
            </w:r>
          </w:p>
        </w:tc>
        <w:tc>
          <w:tcPr>
            <w:tcW w:w="1891" w:type="dxa"/>
            <w:noWrap w:val="0"/>
            <w:vAlign w:val="center"/>
          </w:tcPr>
          <w:p w14:paraId="50F60E1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8000≤Z＜120000</w:t>
            </w:r>
          </w:p>
        </w:tc>
        <w:tc>
          <w:tcPr>
            <w:tcW w:w="1730" w:type="dxa"/>
            <w:noWrap w:val="0"/>
            <w:vAlign w:val="center"/>
          </w:tcPr>
          <w:p w14:paraId="41090DA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100≤Z＜8000</w:t>
            </w:r>
          </w:p>
        </w:tc>
        <w:tc>
          <w:tcPr>
            <w:tcW w:w="1203" w:type="dxa"/>
            <w:noWrap w:val="0"/>
            <w:vAlign w:val="center"/>
          </w:tcPr>
          <w:p w14:paraId="2033C89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w:t>
            </w:r>
          </w:p>
        </w:tc>
      </w:tr>
      <w:tr w14:paraId="7E389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1FA9F21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其他未列明行业*</w:t>
            </w:r>
          </w:p>
        </w:tc>
        <w:tc>
          <w:tcPr>
            <w:tcW w:w="1560" w:type="dxa"/>
            <w:noWrap w:val="0"/>
            <w:vAlign w:val="center"/>
          </w:tcPr>
          <w:p w14:paraId="237E4F1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noWrap w:val="0"/>
            <w:vAlign w:val="center"/>
          </w:tcPr>
          <w:p w14:paraId="1EFD2F3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noWrap w:val="0"/>
            <w:vAlign w:val="center"/>
          </w:tcPr>
          <w:p w14:paraId="7114A54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noWrap w:val="0"/>
            <w:vAlign w:val="center"/>
          </w:tcPr>
          <w:p w14:paraId="76F4E9F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noWrap w:val="0"/>
            <w:vAlign w:val="center"/>
          </w:tcPr>
          <w:p w14:paraId="2C1E679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noWrap w:val="0"/>
            <w:vAlign w:val="center"/>
          </w:tcPr>
          <w:p w14:paraId="7973E7B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bl>
    <w:p w14:paraId="2DB7C10E">
      <w:pPr>
        <w:pStyle w:val="6"/>
        <w:jc w:val="both"/>
        <w:rPr>
          <w:rFonts w:hint="eastAsia" w:ascii="仿宋" w:hAnsi="仿宋" w:eastAsia="仿宋" w:cs="仿宋"/>
          <w:sz w:val="24"/>
          <w:highlight w:val="none"/>
        </w:rPr>
      </w:pPr>
      <w:r>
        <w:rPr>
          <w:rFonts w:hint="eastAsia" w:ascii="仿宋" w:hAnsi="仿宋" w:eastAsia="仿宋" w:cs="仿宋"/>
          <w:sz w:val="24"/>
          <w:highlight w:val="none"/>
        </w:rPr>
        <w:t>说明：</w:t>
      </w:r>
    </w:p>
    <w:p w14:paraId="434D7EC0">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1.大型、中型和小型企业须同时满足所列指标的下限，否则下划一档；微型企业只须满足所列指标中的一项即可。</w:t>
      </w:r>
    </w:p>
    <w:p w14:paraId="60D59460">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E61FD4F">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3.企业划分指标以现行统计制度为准。</w:t>
      </w:r>
    </w:p>
    <w:p w14:paraId="0301A05A">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（1）从业人员，是指期末从业人员数，没有期末从业人员数的，采用全年平均人员数代替。</w:t>
      </w:r>
    </w:p>
    <w:p w14:paraId="4CA4C3CF">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E34E965">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（3）资产总额，采用资产总计代替。</w:t>
      </w:r>
    </w:p>
    <w:p w14:paraId="7CFC6CE4">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66358C8D">
      <w:pPr>
        <w:pStyle w:val="6"/>
        <w:rPr>
          <w:rFonts w:hint="eastAsia" w:ascii="仿宋" w:hAnsi="仿宋" w:eastAsia="仿宋" w:cs="仿宋"/>
          <w:b/>
          <w:bCs/>
          <w:kern w:val="0"/>
          <w:sz w:val="36"/>
          <w:szCs w:val="36"/>
          <w:highlight w:val="none"/>
        </w:rPr>
      </w:pPr>
    </w:p>
    <w:p w14:paraId="16B4732E">
      <w:pPr>
        <w:pStyle w:val="6"/>
        <w:rPr>
          <w:rFonts w:hint="eastAsia" w:ascii="仿宋" w:hAnsi="仿宋" w:eastAsia="仿宋" w:cs="仿宋"/>
          <w:b/>
          <w:bCs/>
          <w:kern w:val="0"/>
          <w:sz w:val="36"/>
          <w:szCs w:val="36"/>
          <w:highlight w:val="none"/>
        </w:rPr>
      </w:pPr>
    </w:p>
    <w:p w14:paraId="34EB87FA">
      <w:pPr>
        <w:pStyle w:val="6"/>
        <w:rPr>
          <w:rFonts w:hint="eastAsia" w:ascii="仿宋" w:hAnsi="仿宋" w:eastAsia="仿宋" w:cs="仿宋"/>
          <w:b/>
          <w:bCs/>
          <w:kern w:val="0"/>
          <w:sz w:val="36"/>
          <w:szCs w:val="36"/>
          <w:highlight w:val="none"/>
        </w:rPr>
      </w:pPr>
    </w:p>
    <w:p w14:paraId="2C515099">
      <w:pPr>
        <w:pStyle w:val="6"/>
        <w:rPr>
          <w:rFonts w:hint="eastAsia" w:ascii="仿宋" w:hAnsi="仿宋" w:eastAsia="仿宋" w:cs="仿宋"/>
          <w:b/>
          <w:bCs/>
          <w:kern w:val="0"/>
          <w:sz w:val="36"/>
          <w:szCs w:val="36"/>
          <w:highlight w:val="none"/>
        </w:rPr>
      </w:pPr>
    </w:p>
    <w:p w14:paraId="595CB7EA">
      <w:pPr>
        <w:pStyle w:val="6"/>
        <w:rPr>
          <w:rFonts w:hint="eastAsia" w:ascii="仿宋" w:hAnsi="仿宋" w:eastAsia="仿宋" w:cs="仿宋"/>
          <w:b/>
          <w:bCs/>
          <w:kern w:val="0"/>
          <w:sz w:val="36"/>
          <w:szCs w:val="36"/>
          <w:highlight w:val="none"/>
        </w:rPr>
      </w:pPr>
    </w:p>
    <w:p w14:paraId="690C3843">
      <w:pPr>
        <w:pStyle w:val="6"/>
        <w:rPr>
          <w:rFonts w:hint="eastAsia" w:ascii="仿宋" w:hAnsi="仿宋" w:eastAsia="仿宋" w:cs="仿宋"/>
          <w:b/>
          <w:bCs/>
          <w:kern w:val="0"/>
          <w:sz w:val="36"/>
          <w:szCs w:val="36"/>
          <w:highlight w:val="none"/>
        </w:rPr>
      </w:pPr>
    </w:p>
    <w:p w14:paraId="252CC04A">
      <w:pPr>
        <w:pStyle w:val="6"/>
        <w:rPr>
          <w:rFonts w:hint="eastAsia" w:ascii="仿宋" w:hAnsi="仿宋" w:eastAsia="仿宋" w:cs="仿宋"/>
          <w:b/>
          <w:bCs/>
          <w:kern w:val="0"/>
          <w:sz w:val="36"/>
          <w:szCs w:val="36"/>
          <w:highlight w:val="none"/>
        </w:rPr>
      </w:pPr>
    </w:p>
    <w:p w14:paraId="45618DF4">
      <w:pPr>
        <w:pStyle w:val="6"/>
        <w:rPr>
          <w:rFonts w:hint="eastAsia" w:ascii="仿宋" w:hAnsi="仿宋" w:eastAsia="仿宋" w:cs="仿宋"/>
          <w:b/>
          <w:bCs/>
          <w:kern w:val="0"/>
          <w:sz w:val="36"/>
          <w:szCs w:val="36"/>
          <w:highlight w:val="none"/>
        </w:rPr>
      </w:pPr>
    </w:p>
    <w:p w14:paraId="0AE3E025">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《统计上大中小微型企业划分办法（2017）》修订说明</w:t>
      </w:r>
    </w:p>
    <w:p w14:paraId="3156E8BB">
      <w:pPr>
        <w:pStyle w:val="6"/>
        <w:ind w:firstLine="480" w:firstLineChars="200"/>
        <w:jc w:val="both"/>
        <w:rPr>
          <w:rFonts w:hint="eastAsia" w:ascii="仿宋" w:hAnsi="仿宋" w:eastAsia="仿宋" w:cs="仿宋"/>
          <w:sz w:val="24"/>
          <w:highlight w:val="none"/>
        </w:rPr>
      </w:pPr>
    </w:p>
    <w:p w14:paraId="7867B53F">
      <w:pPr>
        <w:pStyle w:val="6"/>
        <w:ind w:firstLine="482" w:firstLineChars="200"/>
        <w:jc w:val="both"/>
        <w:rPr>
          <w:rFonts w:hint="eastAsia" w:ascii="仿宋" w:hAnsi="仿宋" w:eastAsia="仿宋" w:cs="仿宋"/>
          <w:sz w:val="24"/>
          <w:highlight w:val="none"/>
        </w:rPr>
      </w:pPr>
      <w:r>
        <w:rPr>
          <w:rFonts w:hint="eastAsia" w:ascii="仿宋" w:hAnsi="仿宋" w:eastAsia="仿宋" w:cs="仿宋"/>
          <w:b/>
          <w:bCs/>
          <w:sz w:val="24"/>
          <w:highlight w:val="none"/>
        </w:rPr>
        <w:t>一、修订背景</w:t>
      </w:r>
    </w:p>
    <w:p w14:paraId="6E2AA7B7">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DB6CB22">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849BECF">
      <w:pPr>
        <w:pStyle w:val="6"/>
        <w:ind w:firstLine="482" w:firstLineChars="200"/>
        <w:jc w:val="both"/>
        <w:rPr>
          <w:rFonts w:hint="eastAsia" w:ascii="仿宋" w:hAnsi="仿宋" w:eastAsia="仿宋" w:cs="仿宋"/>
          <w:sz w:val="24"/>
          <w:highlight w:val="none"/>
        </w:rPr>
      </w:pPr>
      <w:r>
        <w:rPr>
          <w:rFonts w:hint="eastAsia" w:ascii="仿宋" w:hAnsi="仿宋" w:eastAsia="仿宋" w:cs="仿宋"/>
          <w:b/>
          <w:bCs/>
          <w:sz w:val="24"/>
          <w:highlight w:val="none"/>
        </w:rPr>
        <w:t>二、修订主要内容</w:t>
      </w:r>
    </w:p>
    <w:p w14:paraId="107FC194">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3D74C1D">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将交通运输业中包括的“装卸搬运和运输代理业”修改为“多式联运和运输代理业、装卸搬运”。</w:t>
      </w:r>
    </w:p>
    <w:p w14:paraId="2CCA2398">
      <w:pPr>
        <w:pStyle w:val="6"/>
        <w:ind w:firstLine="480" w:firstLineChars="200"/>
        <w:jc w:val="both"/>
        <w:rPr>
          <w:rFonts w:hint="eastAsia" w:ascii="仿宋" w:hAnsi="仿宋" w:eastAsia="仿宋" w:cs="仿宋"/>
          <w:sz w:val="24"/>
          <w:highlight w:val="none"/>
        </w:rPr>
      </w:pPr>
      <w:r>
        <w:rPr>
          <w:rFonts w:hint="eastAsia" w:ascii="仿宋" w:hAnsi="仿宋" w:eastAsia="仿宋" w:cs="仿宋"/>
          <w:sz w:val="24"/>
          <w:highlight w:val="none"/>
        </w:rPr>
        <w:t>仓储业所包括的行业中类，根据《国民经济行业分类》（GB/T4754—2017）调整为“通用仓储，低温仓储，危险品仓储，谷物、棉花等农产品仓储，中药材仓储和其他仓储业”。</w:t>
      </w:r>
    </w:p>
    <w:p w14:paraId="53D7B706">
      <w:pPr>
        <w:widowControl/>
        <w:shd w:val="clear" w:color="auto" w:fill="FFFFFF"/>
        <w:spacing w:line="600" w:lineRule="atLeast"/>
        <w:jc w:val="both"/>
        <w:textAlignment w:val="baseline"/>
        <w:rPr>
          <w:rFonts w:hint="eastAsia" w:ascii="仿宋" w:hAnsi="仿宋" w:eastAsia="仿宋" w:cs="仿宋"/>
          <w:b/>
          <w:bCs/>
          <w:kern w:val="0"/>
          <w:sz w:val="36"/>
          <w:szCs w:val="36"/>
          <w:highlight w:val="none"/>
        </w:rPr>
      </w:pPr>
    </w:p>
    <w:p w14:paraId="222005FE">
      <w:pPr>
        <w:pStyle w:val="6"/>
        <w:rPr>
          <w:rFonts w:hint="eastAsia" w:ascii="仿宋" w:hAnsi="仿宋" w:eastAsia="仿宋" w:cs="仿宋"/>
          <w:b/>
          <w:bCs/>
          <w:kern w:val="0"/>
          <w:sz w:val="36"/>
          <w:szCs w:val="36"/>
          <w:highlight w:val="none"/>
        </w:rPr>
      </w:pPr>
    </w:p>
    <w:p w14:paraId="714BD097">
      <w:pPr>
        <w:pStyle w:val="6"/>
        <w:rPr>
          <w:rFonts w:hint="eastAsia" w:ascii="仿宋" w:hAnsi="仿宋" w:eastAsia="仿宋" w:cs="仿宋"/>
          <w:b/>
          <w:bCs/>
          <w:kern w:val="0"/>
          <w:sz w:val="36"/>
          <w:szCs w:val="36"/>
          <w:highlight w:val="none"/>
        </w:rPr>
      </w:pPr>
    </w:p>
    <w:p w14:paraId="26AEDF4A">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p>
    <w:p w14:paraId="01356D7C">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中国人民银行中国银行业监督管理委员会</w:t>
      </w:r>
    </w:p>
    <w:p w14:paraId="6FFD3668">
      <w:pPr>
        <w:widowControl/>
        <w:shd w:val="clear" w:color="auto" w:fill="FFFFFF"/>
        <w:spacing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中国证券监督管理委员会中国保险监督管理委员会</w:t>
      </w:r>
    </w:p>
    <w:p w14:paraId="671FD877">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2"/>
          <w:szCs w:val="32"/>
          <w:highlight w:val="none"/>
        </w:rPr>
        <w:t>国家统计局关于印发《金融业企业划型标准规定》的通知</w:t>
      </w:r>
    </w:p>
    <w:p w14:paraId="23FFF51B">
      <w:pPr>
        <w:pStyle w:val="6"/>
        <w:jc w:val="both"/>
        <w:rPr>
          <w:rFonts w:hint="eastAsia" w:ascii="仿宋" w:hAnsi="仿宋" w:eastAsia="仿宋" w:cs="仿宋"/>
          <w:sz w:val="24"/>
          <w:highlight w:val="none"/>
          <w:lang w:val="en-US" w:eastAsia="zh-CN"/>
        </w:rPr>
      </w:pPr>
    </w:p>
    <w:p w14:paraId="7A8190F1">
      <w:pPr>
        <w:pStyle w:val="6"/>
        <w:ind w:firstLine="480" w:firstLineChars="200"/>
        <w:jc w:val="both"/>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8B3815D">
      <w:pPr>
        <w:pStyle w:val="6"/>
        <w:ind w:firstLine="480" w:firstLineChars="200"/>
        <w:jc w:val="both"/>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请人民银行上海总部，各分行、营业管理部、省会（首府）城市中心支行、副省级城市中心支行会同所在省（区、市）银监局、证监局、保监局、统计局将本通知联合转发至辖内相关机构。</w:t>
      </w:r>
    </w:p>
    <w:p w14:paraId="6568C00C">
      <w:pPr>
        <w:pStyle w:val="6"/>
        <w:ind w:firstLine="480" w:firstLineChars="200"/>
        <w:jc w:val="both"/>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附件：金融业企业划型标准规定</w:t>
      </w:r>
    </w:p>
    <w:p w14:paraId="0A72F287">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189487B7">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670A25F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F61A117">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33987CD2">
      <w:pPr>
        <w:pStyle w:val="6"/>
        <w:rPr>
          <w:rFonts w:hint="eastAsia" w:ascii="仿宋" w:hAnsi="仿宋" w:eastAsia="仿宋" w:cs="仿宋"/>
          <w:b/>
          <w:bCs/>
          <w:kern w:val="0"/>
          <w:sz w:val="36"/>
          <w:szCs w:val="36"/>
          <w:highlight w:val="none"/>
        </w:rPr>
      </w:pPr>
    </w:p>
    <w:p w14:paraId="55A8D0E4">
      <w:pPr>
        <w:pStyle w:val="6"/>
        <w:rPr>
          <w:rFonts w:hint="eastAsia" w:ascii="仿宋" w:hAnsi="仿宋" w:eastAsia="仿宋" w:cs="仿宋"/>
          <w:b/>
          <w:bCs/>
          <w:kern w:val="0"/>
          <w:sz w:val="36"/>
          <w:szCs w:val="36"/>
          <w:highlight w:val="none"/>
        </w:rPr>
      </w:pPr>
    </w:p>
    <w:p w14:paraId="02C94162">
      <w:pPr>
        <w:pStyle w:val="6"/>
        <w:rPr>
          <w:rFonts w:hint="eastAsia" w:ascii="仿宋" w:hAnsi="仿宋" w:eastAsia="仿宋" w:cs="仿宋"/>
          <w:b/>
          <w:bCs/>
          <w:kern w:val="0"/>
          <w:sz w:val="36"/>
          <w:szCs w:val="36"/>
          <w:highlight w:val="none"/>
        </w:rPr>
      </w:pPr>
    </w:p>
    <w:p w14:paraId="50F5E2FC">
      <w:pPr>
        <w:pStyle w:val="6"/>
        <w:rPr>
          <w:rFonts w:hint="eastAsia" w:ascii="仿宋" w:hAnsi="仿宋" w:eastAsia="仿宋" w:cs="仿宋"/>
          <w:b/>
          <w:bCs/>
          <w:kern w:val="0"/>
          <w:sz w:val="36"/>
          <w:szCs w:val="36"/>
          <w:highlight w:val="none"/>
        </w:rPr>
      </w:pPr>
    </w:p>
    <w:p w14:paraId="03CBE13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10C77117">
      <w:pPr>
        <w:widowControl/>
        <w:shd w:val="clear" w:color="auto" w:fill="FFFFFF"/>
        <w:spacing w:before="150" w:line="600" w:lineRule="atLeast"/>
        <w:jc w:val="center"/>
        <w:textAlignment w:val="baseline"/>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金融业企业划型标准规定</w:t>
      </w:r>
    </w:p>
    <w:p w14:paraId="1A73AF54">
      <w:pPr>
        <w:pStyle w:val="6"/>
        <w:ind w:firstLine="480" w:firstLineChars="200"/>
        <w:jc w:val="both"/>
        <w:rPr>
          <w:rFonts w:hint="eastAsia" w:ascii="仿宋" w:hAnsi="仿宋" w:eastAsia="仿宋" w:cs="仿宋"/>
          <w:sz w:val="24"/>
          <w:highlight w:val="none"/>
          <w:lang w:val="en-US" w:eastAsia="zh-CN"/>
        </w:rPr>
      </w:pPr>
    </w:p>
    <w:p w14:paraId="2B346164">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一、 根据《中华人民共和国中小企业促进法》、《国务院关于进一步促进中小企业发展的若干意见》（国发〔2009〕36号）和《国务院办公厅关于金融支持小微企业发展的实施意见》（国办发〔2013〕87号），制定本规定。</w:t>
      </w:r>
    </w:p>
    <w:p w14:paraId="75E7CB35">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二、 适用范围。本规定适用于从事《国民经济行业分类》(GB/T4754-2011)中J门类（金融业）活动的企业。</w:t>
      </w:r>
    </w:p>
    <w:p w14:paraId="200EB6EF">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8624B6">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四、划型标准指标。采用一个完整会计年度中四个季度末法人并表口径的资产总额（信托公司为信托资产）平均值作为划型指标，该指标以监管部门数据为准。</w:t>
      </w:r>
    </w:p>
    <w:p w14:paraId="020681F5">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五、指标标准值。依据指标标准值，将各类金融业企业划分为大、中、小、微四个规模类型，中型企业标准上限及以上的为大型企业。</w:t>
      </w:r>
    </w:p>
    <w:p w14:paraId="5C8D6B0B">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(一) 银行业存款类金融机构。资产总额40000亿元以下的为中小微型企业。其中，资产总额5000亿元及以上的为中型企业，资产总额50亿元及以上的为小型企业，资产总额50亿元以下的为微型企业。</w:t>
      </w:r>
    </w:p>
    <w:p w14:paraId="0A68A5D0">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(二) 银行业非存款类金融机构。资产总额1000亿元以下的为中小微型企业。其中，资产总额200亿元及以上的为中型企业，资产总额50亿元及以上的为小型企业，资产总额50亿元以下的为微型企业。</w:t>
      </w:r>
    </w:p>
    <w:p w14:paraId="37B22F24">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(三) 贷款公司、小额贷款公司及典当行。资产总额1000亿元以下的为中小微型企业。其中，资产总额200亿元及以上的为中型企业，资产总额50亿元及以上的为小型企业，资产总额50亿元以下的为微型企业。</w:t>
      </w:r>
    </w:p>
    <w:p w14:paraId="411F0FCE">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(四) 证券业金融机构。资产总额1000亿元以下的为中小微型企业。其中，资产总额100亿元及以上的为中型企业，资产总额10亿元及以上的为小型企业，资产总额10亿元以下的为微型企业。</w:t>
      </w:r>
    </w:p>
    <w:p w14:paraId="2D34498C">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(五) 保险业金融机构。资产总额5000亿元以下的为中小微型企业。其中，资产总额400亿元及以上的为中型企业，资产总额20亿元及以上的为小型企业，资产总额20亿元以下的为微型企业。</w:t>
      </w:r>
    </w:p>
    <w:p w14:paraId="683A7009">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(六) 信托公司。信托资产1000亿元以下的为中小微型企业。其中，信托资产400亿元及以上的为中型企业，信托资产20亿元及以上的为小型企业，信托资产20亿元以下的为微型企业。</w:t>
      </w:r>
    </w:p>
    <w:p w14:paraId="33EAB4CF">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(七) 金融控股公司。资产总额40000亿元以下的为中小微型企业。其中，资产总额5000亿元及以上的为中型企业，资产总额50亿元及以上的为小型企业，资产总额50亿元以下的为微型企业。</w:t>
      </w:r>
    </w:p>
    <w:p w14:paraId="62A8E3BA">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61B07B0">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09B22CD">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七、 标准值的评估和调整。金融业企业划型标准工作组毎五年对划型标准值受经济发展与通货膨胀等因素的响程度进行评估和调整。</w:t>
      </w:r>
    </w:p>
    <w:p w14:paraId="6086842F">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八、 本规定的中型金融业企业标准上限即为大型金融业企业下限。国务院有关部门据此进行相关数据的统计分析，不得制定与本规定不一致的金融业企业划型标准。</w:t>
      </w:r>
    </w:p>
    <w:p w14:paraId="4B0CC27F">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九、 融资担保公司参照本规定中“除贷款公司、小额贷款公司、典当行以外的其他金融机构”标准划型。</w:t>
      </w:r>
    </w:p>
    <w:p w14:paraId="4F35D40C">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十、本规定由人民银行会同银监会，证监会、保监会和统计局负责解释。</w:t>
      </w:r>
    </w:p>
    <w:p w14:paraId="50FB4FB4">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十一、本规定自发布之日起实施。</w:t>
      </w:r>
    </w:p>
    <w:p w14:paraId="394DB9C6">
      <w:pPr>
        <w:pStyle w:val="6"/>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附：金融业企业划型标准</w:t>
      </w:r>
    </w:p>
    <w:p w14:paraId="4B25772C">
      <w:pPr>
        <w:pStyle w:val="6"/>
        <w:keepNext w:val="0"/>
        <w:keepLines w:val="0"/>
        <w:pageBreakBefore w:val="0"/>
        <w:widowControl w:val="0"/>
        <w:kinsoku/>
        <w:wordWrap/>
        <w:overflowPunct/>
        <w:topLinePunct w:val="0"/>
        <w:autoSpaceDE w:val="0"/>
        <w:autoSpaceDN w:val="0"/>
        <w:bidi w:val="0"/>
        <w:adjustRightInd w:val="0"/>
        <w:snapToGrid/>
        <w:spacing w:line="440" w:lineRule="exact"/>
        <w:jc w:val="both"/>
        <w:textAlignment w:val="auto"/>
        <w:rPr>
          <w:rFonts w:hint="eastAsia" w:ascii="仿宋" w:hAnsi="仿宋" w:eastAsia="仿宋" w:cs="仿宋"/>
          <w:sz w:val="24"/>
          <w:highlight w:val="none"/>
          <w:lang w:val="en-US" w:eastAsia="zh-CN"/>
        </w:rPr>
      </w:pPr>
    </w:p>
    <w:p w14:paraId="12DDD7A5">
      <w:pPr>
        <w:pStyle w:val="6"/>
        <w:keepNext w:val="0"/>
        <w:keepLines w:val="0"/>
        <w:pageBreakBefore w:val="0"/>
        <w:widowControl w:val="0"/>
        <w:kinsoku/>
        <w:wordWrap/>
        <w:overflowPunct/>
        <w:topLinePunct w:val="0"/>
        <w:autoSpaceDE w:val="0"/>
        <w:autoSpaceDN w:val="0"/>
        <w:bidi w:val="0"/>
        <w:adjustRightInd w:val="0"/>
        <w:snapToGrid/>
        <w:spacing w:line="440" w:lineRule="exact"/>
        <w:jc w:val="both"/>
        <w:textAlignment w:val="auto"/>
        <w:rPr>
          <w:rFonts w:hint="eastAsia" w:ascii="仿宋" w:hAnsi="仿宋" w:eastAsia="仿宋" w:cs="仿宋"/>
          <w:sz w:val="24"/>
          <w:highlight w:val="none"/>
          <w:lang w:val="en-US" w:eastAsia="zh-CN"/>
        </w:rPr>
      </w:pPr>
    </w:p>
    <w:p w14:paraId="79165920">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p w14:paraId="01797C57">
      <w:pPr>
        <w:pStyle w:val="6"/>
        <w:rPr>
          <w:rFonts w:hint="eastAsia"/>
          <w:highlight w:val="none"/>
        </w:rPr>
      </w:pPr>
    </w:p>
    <w:tbl>
      <w:tblPr>
        <w:tblStyle w:val="1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79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center"/>
          </w:tcPr>
          <w:p w14:paraId="00B97E0B">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行业</w:t>
            </w:r>
          </w:p>
        </w:tc>
        <w:tc>
          <w:tcPr>
            <w:tcW w:w="2836" w:type="dxa"/>
            <w:noWrap w:val="0"/>
            <w:tcMar>
              <w:top w:w="75" w:type="dxa"/>
              <w:left w:w="75" w:type="dxa"/>
              <w:bottom w:w="75" w:type="dxa"/>
              <w:right w:w="75" w:type="dxa"/>
            </w:tcMar>
            <w:vAlign w:val="center"/>
          </w:tcPr>
          <w:p w14:paraId="2C30D5FE">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类别</w:t>
            </w:r>
          </w:p>
        </w:tc>
        <w:tc>
          <w:tcPr>
            <w:tcW w:w="606" w:type="dxa"/>
            <w:noWrap w:val="0"/>
            <w:tcMar>
              <w:top w:w="75" w:type="dxa"/>
              <w:left w:w="75" w:type="dxa"/>
              <w:bottom w:w="75" w:type="dxa"/>
              <w:right w:w="75" w:type="dxa"/>
            </w:tcMar>
            <w:vAlign w:val="center"/>
          </w:tcPr>
          <w:p w14:paraId="145B2F7A">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类型</w:t>
            </w:r>
          </w:p>
        </w:tc>
        <w:tc>
          <w:tcPr>
            <w:tcW w:w="3326" w:type="dxa"/>
            <w:noWrap w:val="0"/>
            <w:tcMar>
              <w:top w:w="75" w:type="dxa"/>
              <w:left w:w="75" w:type="dxa"/>
              <w:bottom w:w="75" w:type="dxa"/>
              <w:right w:w="75" w:type="dxa"/>
            </w:tcMar>
            <w:vAlign w:val="center"/>
          </w:tcPr>
          <w:p w14:paraId="0DAD38BD">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资产总额</w:t>
            </w:r>
          </w:p>
        </w:tc>
      </w:tr>
      <w:tr w14:paraId="2105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C72426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货币金融服务</w:t>
            </w:r>
          </w:p>
        </w:tc>
        <w:tc>
          <w:tcPr>
            <w:tcW w:w="1025" w:type="dxa"/>
            <w:vMerge w:val="restart"/>
            <w:noWrap w:val="0"/>
            <w:vAlign w:val="center"/>
          </w:tcPr>
          <w:p w14:paraId="2F41531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货币银行服务</w:t>
            </w:r>
          </w:p>
        </w:tc>
        <w:tc>
          <w:tcPr>
            <w:tcW w:w="2836" w:type="dxa"/>
            <w:vMerge w:val="restart"/>
            <w:noWrap w:val="0"/>
            <w:vAlign w:val="center"/>
          </w:tcPr>
          <w:p w14:paraId="451AE8F1">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银行业存款类金融机构</w:t>
            </w:r>
          </w:p>
        </w:tc>
        <w:tc>
          <w:tcPr>
            <w:tcW w:w="606" w:type="dxa"/>
            <w:noWrap w:val="0"/>
            <w:vAlign w:val="center"/>
          </w:tcPr>
          <w:p w14:paraId="539ED1D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4D2CB120">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5000亿元（含）至40000亿元</w:t>
            </w:r>
          </w:p>
        </w:tc>
      </w:tr>
      <w:tr w14:paraId="38F11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A8932A8">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7D495AB7">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7BE9AF04">
            <w:pPr>
              <w:widowControl/>
              <w:jc w:val="both"/>
              <w:rPr>
                <w:rFonts w:hint="eastAsia" w:ascii="仿宋" w:hAnsi="仿宋" w:eastAsia="仿宋" w:cs="仿宋"/>
                <w:kern w:val="0"/>
                <w:sz w:val="24"/>
                <w:szCs w:val="24"/>
                <w:highlight w:val="none"/>
              </w:rPr>
            </w:pPr>
          </w:p>
        </w:tc>
        <w:tc>
          <w:tcPr>
            <w:tcW w:w="606" w:type="dxa"/>
            <w:noWrap w:val="0"/>
            <w:vAlign w:val="center"/>
          </w:tcPr>
          <w:p w14:paraId="3B16973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00792778">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50亿元（含）至5000亿元</w:t>
            </w:r>
          </w:p>
        </w:tc>
      </w:tr>
      <w:tr w14:paraId="68190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DD3D4DC">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55FA773B">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2F355BC5">
            <w:pPr>
              <w:widowControl/>
              <w:jc w:val="both"/>
              <w:rPr>
                <w:rFonts w:hint="eastAsia" w:ascii="仿宋" w:hAnsi="仿宋" w:eastAsia="仿宋" w:cs="仿宋"/>
                <w:kern w:val="0"/>
                <w:sz w:val="24"/>
                <w:szCs w:val="24"/>
                <w:highlight w:val="none"/>
              </w:rPr>
            </w:pPr>
          </w:p>
        </w:tc>
        <w:tc>
          <w:tcPr>
            <w:tcW w:w="606" w:type="dxa"/>
            <w:noWrap w:val="0"/>
            <w:vAlign w:val="center"/>
          </w:tcPr>
          <w:p w14:paraId="4E0D53E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083AD4CB">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r w14:paraId="1C72B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AEBB737">
            <w:pPr>
              <w:widowControl/>
              <w:jc w:val="center"/>
              <w:rPr>
                <w:rFonts w:hint="eastAsia" w:ascii="仿宋" w:hAnsi="仿宋" w:eastAsia="仿宋" w:cs="仿宋"/>
                <w:kern w:val="0"/>
                <w:sz w:val="24"/>
                <w:szCs w:val="24"/>
                <w:highlight w:val="none"/>
              </w:rPr>
            </w:pPr>
          </w:p>
        </w:tc>
        <w:tc>
          <w:tcPr>
            <w:tcW w:w="1025" w:type="dxa"/>
            <w:vMerge w:val="restart"/>
            <w:noWrap w:val="0"/>
            <w:vAlign w:val="center"/>
          </w:tcPr>
          <w:p w14:paraId="6DADD51A">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非货币银行服务</w:t>
            </w:r>
          </w:p>
        </w:tc>
        <w:tc>
          <w:tcPr>
            <w:tcW w:w="2836" w:type="dxa"/>
            <w:vMerge w:val="restart"/>
            <w:noWrap w:val="0"/>
            <w:vAlign w:val="center"/>
          </w:tcPr>
          <w:p w14:paraId="35A9F125">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银行业非存款类金融机构</w:t>
            </w:r>
          </w:p>
        </w:tc>
        <w:tc>
          <w:tcPr>
            <w:tcW w:w="606" w:type="dxa"/>
            <w:noWrap w:val="0"/>
            <w:vAlign w:val="center"/>
          </w:tcPr>
          <w:p w14:paraId="3065A66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5EB1D20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200亿元（含）至1000亿元</w:t>
            </w:r>
          </w:p>
        </w:tc>
      </w:tr>
      <w:tr w14:paraId="7E17A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8AFA99C">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49E12444">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75EAE3EB">
            <w:pPr>
              <w:widowControl/>
              <w:jc w:val="both"/>
              <w:rPr>
                <w:rFonts w:hint="eastAsia" w:ascii="仿宋" w:hAnsi="仿宋" w:eastAsia="仿宋" w:cs="仿宋"/>
                <w:kern w:val="0"/>
                <w:sz w:val="24"/>
                <w:szCs w:val="24"/>
                <w:highlight w:val="none"/>
              </w:rPr>
            </w:pPr>
          </w:p>
        </w:tc>
        <w:tc>
          <w:tcPr>
            <w:tcW w:w="606" w:type="dxa"/>
            <w:noWrap w:val="0"/>
            <w:vAlign w:val="center"/>
          </w:tcPr>
          <w:p w14:paraId="5407716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3B1ED0CC">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50亿元（含）至200亿元</w:t>
            </w:r>
          </w:p>
        </w:tc>
      </w:tr>
      <w:tr w14:paraId="10236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0A8E800">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0AAECEF2">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7961AB30">
            <w:pPr>
              <w:widowControl/>
              <w:jc w:val="both"/>
              <w:rPr>
                <w:rFonts w:hint="eastAsia" w:ascii="仿宋" w:hAnsi="仿宋" w:eastAsia="仿宋" w:cs="仿宋"/>
                <w:kern w:val="0"/>
                <w:sz w:val="24"/>
                <w:szCs w:val="24"/>
                <w:highlight w:val="none"/>
              </w:rPr>
            </w:pPr>
          </w:p>
        </w:tc>
        <w:tc>
          <w:tcPr>
            <w:tcW w:w="606" w:type="dxa"/>
            <w:noWrap w:val="0"/>
            <w:vAlign w:val="center"/>
          </w:tcPr>
          <w:p w14:paraId="361B44E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6B6358D7">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r w14:paraId="1E981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D0E5DEC">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20C86F58">
            <w:pPr>
              <w:widowControl/>
              <w:jc w:val="both"/>
              <w:rPr>
                <w:rFonts w:hint="eastAsia" w:ascii="仿宋" w:hAnsi="仿宋" w:eastAsia="仿宋" w:cs="仿宋"/>
                <w:kern w:val="0"/>
                <w:sz w:val="24"/>
                <w:szCs w:val="24"/>
                <w:highlight w:val="none"/>
              </w:rPr>
            </w:pPr>
          </w:p>
        </w:tc>
        <w:tc>
          <w:tcPr>
            <w:tcW w:w="2836" w:type="dxa"/>
            <w:vMerge w:val="restart"/>
            <w:noWrap w:val="0"/>
            <w:vAlign w:val="center"/>
          </w:tcPr>
          <w:p w14:paraId="0A019330">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贷款公司、小额贷款公司及典当行</w:t>
            </w:r>
          </w:p>
        </w:tc>
        <w:tc>
          <w:tcPr>
            <w:tcW w:w="606" w:type="dxa"/>
            <w:noWrap w:val="0"/>
            <w:vAlign w:val="center"/>
          </w:tcPr>
          <w:p w14:paraId="75B18DE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67C03973">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200亿元（含）至1000亿元</w:t>
            </w:r>
          </w:p>
        </w:tc>
      </w:tr>
      <w:tr w14:paraId="194DC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8F88D70">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18E09C79">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765A0E7F">
            <w:pPr>
              <w:widowControl/>
              <w:jc w:val="both"/>
              <w:rPr>
                <w:rFonts w:hint="eastAsia" w:ascii="仿宋" w:hAnsi="仿宋" w:eastAsia="仿宋" w:cs="仿宋"/>
                <w:kern w:val="0"/>
                <w:sz w:val="24"/>
                <w:szCs w:val="24"/>
                <w:highlight w:val="none"/>
              </w:rPr>
            </w:pPr>
          </w:p>
        </w:tc>
        <w:tc>
          <w:tcPr>
            <w:tcW w:w="606" w:type="dxa"/>
            <w:noWrap w:val="0"/>
            <w:vAlign w:val="center"/>
          </w:tcPr>
          <w:p w14:paraId="7C1A434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1ACF4188">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50亿元（含）至200亿元</w:t>
            </w:r>
          </w:p>
        </w:tc>
      </w:tr>
      <w:tr w14:paraId="2FFC4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9080004">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5EB8316A">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216091A4">
            <w:pPr>
              <w:widowControl/>
              <w:jc w:val="both"/>
              <w:rPr>
                <w:rFonts w:hint="eastAsia" w:ascii="仿宋" w:hAnsi="仿宋" w:eastAsia="仿宋" w:cs="仿宋"/>
                <w:kern w:val="0"/>
                <w:sz w:val="24"/>
                <w:szCs w:val="24"/>
                <w:highlight w:val="none"/>
              </w:rPr>
            </w:pPr>
          </w:p>
        </w:tc>
        <w:tc>
          <w:tcPr>
            <w:tcW w:w="606" w:type="dxa"/>
            <w:noWrap w:val="0"/>
            <w:vAlign w:val="center"/>
          </w:tcPr>
          <w:p w14:paraId="50899D8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0113AEB9">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r w14:paraId="3C403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7E814A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资本市场服务</w:t>
            </w:r>
          </w:p>
        </w:tc>
        <w:tc>
          <w:tcPr>
            <w:tcW w:w="2836" w:type="dxa"/>
            <w:vMerge w:val="restart"/>
            <w:noWrap w:val="0"/>
            <w:vAlign w:val="center"/>
          </w:tcPr>
          <w:p w14:paraId="5D9AAC14">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证券业金融机构</w:t>
            </w:r>
          </w:p>
        </w:tc>
        <w:tc>
          <w:tcPr>
            <w:tcW w:w="606" w:type="dxa"/>
            <w:noWrap w:val="0"/>
            <w:vAlign w:val="center"/>
          </w:tcPr>
          <w:p w14:paraId="364FE4D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686A859B">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100亿元（含）至1000亿元</w:t>
            </w:r>
          </w:p>
        </w:tc>
      </w:tr>
      <w:tr w14:paraId="38A98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19A1076">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6F16BBA7">
            <w:pPr>
              <w:widowControl/>
              <w:jc w:val="both"/>
              <w:rPr>
                <w:rFonts w:hint="eastAsia" w:ascii="仿宋" w:hAnsi="仿宋" w:eastAsia="仿宋" w:cs="仿宋"/>
                <w:kern w:val="0"/>
                <w:sz w:val="24"/>
                <w:szCs w:val="24"/>
                <w:highlight w:val="none"/>
              </w:rPr>
            </w:pPr>
          </w:p>
        </w:tc>
        <w:tc>
          <w:tcPr>
            <w:tcW w:w="606" w:type="dxa"/>
            <w:noWrap w:val="0"/>
            <w:vAlign w:val="center"/>
          </w:tcPr>
          <w:p w14:paraId="778C768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6250F781">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10亿元（含）至100亿元</w:t>
            </w:r>
          </w:p>
        </w:tc>
      </w:tr>
      <w:tr w14:paraId="18C61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7D46025">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590737F3">
            <w:pPr>
              <w:widowControl/>
              <w:jc w:val="both"/>
              <w:rPr>
                <w:rFonts w:hint="eastAsia" w:ascii="仿宋" w:hAnsi="仿宋" w:eastAsia="仿宋" w:cs="仿宋"/>
                <w:kern w:val="0"/>
                <w:sz w:val="24"/>
                <w:szCs w:val="24"/>
                <w:highlight w:val="none"/>
              </w:rPr>
            </w:pPr>
          </w:p>
        </w:tc>
        <w:tc>
          <w:tcPr>
            <w:tcW w:w="606" w:type="dxa"/>
            <w:noWrap w:val="0"/>
            <w:vAlign w:val="center"/>
          </w:tcPr>
          <w:p w14:paraId="6E00CDD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29C347A1">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10亿元以下</w:t>
            </w:r>
          </w:p>
        </w:tc>
      </w:tr>
      <w:tr w14:paraId="390C5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B09777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保险业</w:t>
            </w:r>
          </w:p>
        </w:tc>
        <w:tc>
          <w:tcPr>
            <w:tcW w:w="2836" w:type="dxa"/>
            <w:vMerge w:val="restart"/>
            <w:noWrap w:val="0"/>
            <w:vAlign w:val="center"/>
          </w:tcPr>
          <w:p w14:paraId="7E0A057D">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保险业金融机构</w:t>
            </w:r>
          </w:p>
        </w:tc>
        <w:tc>
          <w:tcPr>
            <w:tcW w:w="606" w:type="dxa"/>
            <w:noWrap w:val="0"/>
            <w:vAlign w:val="center"/>
          </w:tcPr>
          <w:p w14:paraId="52F8F17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1F70ED21">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400亿元（含）至5000亿元</w:t>
            </w:r>
          </w:p>
        </w:tc>
      </w:tr>
      <w:tr w14:paraId="6348B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C19304E">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257AB990">
            <w:pPr>
              <w:widowControl/>
              <w:jc w:val="both"/>
              <w:rPr>
                <w:rFonts w:hint="eastAsia" w:ascii="仿宋" w:hAnsi="仿宋" w:eastAsia="仿宋" w:cs="仿宋"/>
                <w:kern w:val="0"/>
                <w:sz w:val="24"/>
                <w:szCs w:val="24"/>
                <w:highlight w:val="none"/>
              </w:rPr>
            </w:pPr>
          </w:p>
        </w:tc>
        <w:tc>
          <w:tcPr>
            <w:tcW w:w="606" w:type="dxa"/>
            <w:noWrap w:val="0"/>
            <w:vAlign w:val="center"/>
          </w:tcPr>
          <w:p w14:paraId="62ED9DA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10397315">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20亿元（含）至400亿元</w:t>
            </w:r>
          </w:p>
        </w:tc>
      </w:tr>
      <w:tr w14:paraId="1678A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2994433">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6845C073">
            <w:pPr>
              <w:widowControl/>
              <w:jc w:val="both"/>
              <w:rPr>
                <w:rFonts w:hint="eastAsia" w:ascii="仿宋" w:hAnsi="仿宋" w:eastAsia="仿宋" w:cs="仿宋"/>
                <w:kern w:val="0"/>
                <w:sz w:val="24"/>
                <w:szCs w:val="24"/>
                <w:highlight w:val="none"/>
              </w:rPr>
            </w:pPr>
          </w:p>
        </w:tc>
        <w:tc>
          <w:tcPr>
            <w:tcW w:w="606" w:type="dxa"/>
            <w:noWrap w:val="0"/>
            <w:vAlign w:val="center"/>
          </w:tcPr>
          <w:p w14:paraId="321B542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1A92D0B3">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20亿元以下</w:t>
            </w:r>
          </w:p>
        </w:tc>
      </w:tr>
      <w:tr w14:paraId="58D0A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65453FA2">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其他金融业</w:t>
            </w:r>
          </w:p>
        </w:tc>
        <w:tc>
          <w:tcPr>
            <w:tcW w:w="1025" w:type="dxa"/>
            <w:vMerge w:val="restart"/>
            <w:noWrap w:val="0"/>
            <w:vAlign w:val="center"/>
          </w:tcPr>
          <w:p w14:paraId="387F9F1A">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金融信托与管理服务</w:t>
            </w:r>
          </w:p>
        </w:tc>
        <w:tc>
          <w:tcPr>
            <w:tcW w:w="2836" w:type="dxa"/>
            <w:vMerge w:val="restart"/>
            <w:noWrap w:val="0"/>
            <w:vAlign w:val="center"/>
          </w:tcPr>
          <w:p w14:paraId="088B6438">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信托公司</w:t>
            </w:r>
          </w:p>
        </w:tc>
        <w:tc>
          <w:tcPr>
            <w:tcW w:w="606" w:type="dxa"/>
            <w:noWrap w:val="0"/>
            <w:vAlign w:val="center"/>
          </w:tcPr>
          <w:p w14:paraId="6EC6EC1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793CD799">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400亿元（含）至1000亿元</w:t>
            </w:r>
          </w:p>
        </w:tc>
      </w:tr>
      <w:tr w14:paraId="69D6B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8752AFF">
            <w:pPr>
              <w:widowControl/>
              <w:jc w:val="both"/>
              <w:rPr>
                <w:rFonts w:hint="eastAsia" w:ascii="仿宋" w:hAnsi="仿宋" w:eastAsia="仿宋" w:cs="仿宋"/>
                <w:kern w:val="0"/>
                <w:sz w:val="24"/>
                <w:szCs w:val="24"/>
                <w:highlight w:val="none"/>
              </w:rPr>
            </w:pPr>
          </w:p>
        </w:tc>
        <w:tc>
          <w:tcPr>
            <w:tcW w:w="1025" w:type="dxa"/>
            <w:vMerge w:val="continue"/>
            <w:noWrap w:val="0"/>
            <w:vAlign w:val="center"/>
          </w:tcPr>
          <w:p w14:paraId="3B7B148A">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59DE44BE">
            <w:pPr>
              <w:widowControl/>
              <w:jc w:val="both"/>
              <w:rPr>
                <w:rFonts w:hint="eastAsia" w:ascii="仿宋" w:hAnsi="仿宋" w:eastAsia="仿宋" w:cs="仿宋"/>
                <w:kern w:val="0"/>
                <w:sz w:val="24"/>
                <w:szCs w:val="24"/>
                <w:highlight w:val="none"/>
              </w:rPr>
            </w:pPr>
          </w:p>
        </w:tc>
        <w:tc>
          <w:tcPr>
            <w:tcW w:w="606" w:type="dxa"/>
            <w:noWrap w:val="0"/>
            <w:vAlign w:val="center"/>
          </w:tcPr>
          <w:p w14:paraId="0C5960B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747F413E">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20亿元（含）至400亿元</w:t>
            </w:r>
          </w:p>
        </w:tc>
      </w:tr>
      <w:tr w14:paraId="7C28C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38ECAE">
            <w:pPr>
              <w:widowControl/>
              <w:jc w:val="both"/>
              <w:rPr>
                <w:rFonts w:hint="eastAsia" w:ascii="仿宋" w:hAnsi="仿宋" w:eastAsia="仿宋" w:cs="仿宋"/>
                <w:kern w:val="0"/>
                <w:sz w:val="24"/>
                <w:szCs w:val="24"/>
                <w:highlight w:val="none"/>
              </w:rPr>
            </w:pPr>
          </w:p>
        </w:tc>
        <w:tc>
          <w:tcPr>
            <w:tcW w:w="1025" w:type="dxa"/>
            <w:vMerge w:val="continue"/>
            <w:noWrap w:val="0"/>
            <w:vAlign w:val="center"/>
          </w:tcPr>
          <w:p w14:paraId="36C2ED7A">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28CD7A59">
            <w:pPr>
              <w:widowControl/>
              <w:jc w:val="both"/>
              <w:rPr>
                <w:rFonts w:hint="eastAsia" w:ascii="仿宋" w:hAnsi="仿宋" w:eastAsia="仿宋" w:cs="仿宋"/>
                <w:kern w:val="0"/>
                <w:sz w:val="24"/>
                <w:szCs w:val="24"/>
                <w:highlight w:val="none"/>
              </w:rPr>
            </w:pPr>
          </w:p>
        </w:tc>
        <w:tc>
          <w:tcPr>
            <w:tcW w:w="606" w:type="dxa"/>
            <w:noWrap w:val="0"/>
            <w:vAlign w:val="center"/>
          </w:tcPr>
          <w:p w14:paraId="37458B5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6349B9FD">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20亿元以下</w:t>
            </w:r>
          </w:p>
        </w:tc>
      </w:tr>
      <w:tr w14:paraId="79684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037702D">
            <w:pPr>
              <w:widowControl/>
              <w:jc w:val="both"/>
              <w:rPr>
                <w:rFonts w:hint="eastAsia" w:ascii="仿宋" w:hAnsi="仿宋" w:eastAsia="仿宋" w:cs="仿宋"/>
                <w:kern w:val="0"/>
                <w:sz w:val="24"/>
                <w:szCs w:val="24"/>
                <w:highlight w:val="none"/>
              </w:rPr>
            </w:pPr>
          </w:p>
        </w:tc>
        <w:tc>
          <w:tcPr>
            <w:tcW w:w="1025" w:type="dxa"/>
            <w:vMerge w:val="restart"/>
            <w:noWrap w:val="0"/>
            <w:vAlign w:val="center"/>
          </w:tcPr>
          <w:p w14:paraId="1AAB8063">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控股公司服务</w:t>
            </w:r>
          </w:p>
        </w:tc>
        <w:tc>
          <w:tcPr>
            <w:tcW w:w="2836" w:type="dxa"/>
            <w:vMerge w:val="restart"/>
            <w:noWrap w:val="0"/>
            <w:vAlign w:val="center"/>
          </w:tcPr>
          <w:p w14:paraId="58DAE935">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金融控股公司</w:t>
            </w:r>
          </w:p>
        </w:tc>
        <w:tc>
          <w:tcPr>
            <w:tcW w:w="606" w:type="dxa"/>
            <w:noWrap w:val="0"/>
            <w:vAlign w:val="center"/>
          </w:tcPr>
          <w:p w14:paraId="41E110C5">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783A0BF9">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5000亿元（含）至40000亿元</w:t>
            </w:r>
          </w:p>
        </w:tc>
      </w:tr>
      <w:tr w14:paraId="78092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A27639A">
            <w:pPr>
              <w:widowControl/>
              <w:jc w:val="both"/>
              <w:rPr>
                <w:rFonts w:hint="eastAsia" w:ascii="仿宋" w:hAnsi="仿宋" w:eastAsia="仿宋" w:cs="仿宋"/>
                <w:kern w:val="0"/>
                <w:sz w:val="24"/>
                <w:szCs w:val="24"/>
                <w:highlight w:val="none"/>
              </w:rPr>
            </w:pPr>
          </w:p>
        </w:tc>
        <w:tc>
          <w:tcPr>
            <w:tcW w:w="1025" w:type="dxa"/>
            <w:vMerge w:val="continue"/>
            <w:noWrap w:val="0"/>
            <w:vAlign w:val="center"/>
          </w:tcPr>
          <w:p w14:paraId="54314ECE">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578DACBB">
            <w:pPr>
              <w:widowControl/>
              <w:jc w:val="both"/>
              <w:rPr>
                <w:rFonts w:hint="eastAsia" w:ascii="仿宋" w:hAnsi="仿宋" w:eastAsia="仿宋" w:cs="仿宋"/>
                <w:kern w:val="0"/>
                <w:sz w:val="24"/>
                <w:szCs w:val="24"/>
                <w:highlight w:val="none"/>
              </w:rPr>
            </w:pPr>
          </w:p>
        </w:tc>
        <w:tc>
          <w:tcPr>
            <w:tcW w:w="606" w:type="dxa"/>
            <w:noWrap w:val="0"/>
            <w:vAlign w:val="center"/>
          </w:tcPr>
          <w:p w14:paraId="6D9B397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595B9FC7">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50亿元（含）至5000亿元</w:t>
            </w:r>
          </w:p>
        </w:tc>
      </w:tr>
      <w:tr w14:paraId="5BC6B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6355B87">
            <w:pPr>
              <w:widowControl/>
              <w:jc w:val="both"/>
              <w:rPr>
                <w:rFonts w:hint="eastAsia" w:ascii="仿宋" w:hAnsi="仿宋" w:eastAsia="仿宋" w:cs="仿宋"/>
                <w:kern w:val="0"/>
                <w:sz w:val="24"/>
                <w:szCs w:val="24"/>
                <w:highlight w:val="none"/>
              </w:rPr>
            </w:pPr>
          </w:p>
        </w:tc>
        <w:tc>
          <w:tcPr>
            <w:tcW w:w="1025" w:type="dxa"/>
            <w:vMerge w:val="continue"/>
            <w:noWrap w:val="0"/>
            <w:vAlign w:val="center"/>
          </w:tcPr>
          <w:p w14:paraId="2E3BA3FD">
            <w:pPr>
              <w:widowControl/>
              <w:jc w:val="both"/>
              <w:rPr>
                <w:rFonts w:hint="eastAsia" w:ascii="仿宋" w:hAnsi="仿宋" w:eastAsia="仿宋" w:cs="仿宋"/>
                <w:kern w:val="0"/>
                <w:sz w:val="24"/>
                <w:szCs w:val="24"/>
                <w:highlight w:val="none"/>
              </w:rPr>
            </w:pPr>
          </w:p>
        </w:tc>
        <w:tc>
          <w:tcPr>
            <w:tcW w:w="2836" w:type="dxa"/>
            <w:vMerge w:val="continue"/>
            <w:noWrap w:val="0"/>
            <w:vAlign w:val="center"/>
          </w:tcPr>
          <w:p w14:paraId="671AF1C5">
            <w:pPr>
              <w:widowControl/>
              <w:jc w:val="both"/>
              <w:rPr>
                <w:rFonts w:hint="eastAsia" w:ascii="仿宋" w:hAnsi="仿宋" w:eastAsia="仿宋" w:cs="仿宋"/>
                <w:kern w:val="0"/>
                <w:sz w:val="24"/>
                <w:szCs w:val="24"/>
                <w:highlight w:val="none"/>
              </w:rPr>
            </w:pPr>
          </w:p>
        </w:tc>
        <w:tc>
          <w:tcPr>
            <w:tcW w:w="606" w:type="dxa"/>
            <w:noWrap w:val="0"/>
            <w:vAlign w:val="center"/>
          </w:tcPr>
          <w:p w14:paraId="76028C3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69B5D978">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r w14:paraId="17B3B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4FB68DD">
            <w:pPr>
              <w:widowControl/>
              <w:jc w:val="both"/>
              <w:rPr>
                <w:rFonts w:hint="eastAsia" w:ascii="仿宋" w:hAnsi="仿宋" w:eastAsia="仿宋" w:cs="仿宋"/>
                <w:kern w:val="0"/>
                <w:sz w:val="24"/>
                <w:szCs w:val="24"/>
                <w:highlight w:val="none"/>
              </w:rPr>
            </w:pPr>
          </w:p>
        </w:tc>
        <w:tc>
          <w:tcPr>
            <w:tcW w:w="1025" w:type="dxa"/>
            <w:vMerge w:val="restart"/>
            <w:noWrap w:val="0"/>
            <w:vAlign w:val="center"/>
          </w:tcPr>
          <w:p w14:paraId="05179848">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其他未包括的金融业</w:t>
            </w:r>
          </w:p>
        </w:tc>
        <w:tc>
          <w:tcPr>
            <w:tcW w:w="2836" w:type="dxa"/>
            <w:vMerge w:val="restart"/>
            <w:noWrap w:val="0"/>
            <w:vAlign w:val="center"/>
          </w:tcPr>
          <w:p w14:paraId="5BA398E8">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除贷款公司、小额贷款公司及典当行以外的其他金融机构</w:t>
            </w:r>
          </w:p>
        </w:tc>
        <w:tc>
          <w:tcPr>
            <w:tcW w:w="606" w:type="dxa"/>
            <w:noWrap w:val="0"/>
            <w:vAlign w:val="center"/>
          </w:tcPr>
          <w:p w14:paraId="32F339B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中型</w:t>
            </w:r>
          </w:p>
        </w:tc>
        <w:tc>
          <w:tcPr>
            <w:tcW w:w="3326" w:type="dxa"/>
            <w:noWrap w:val="0"/>
            <w:vAlign w:val="center"/>
          </w:tcPr>
          <w:p w14:paraId="21BC41BF">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200亿元（含）至1000亿元</w:t>
            </w:r>
          </w:p>
        </w:tc>
      </w:tr>
      <w:tr w14:paraId="0D116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CB5537B">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51307635">
            <w:pPr>
              <w:widowControl/>
              <w:jc w:val="center"/>
              <w:rPr>
                <w:rFonts w:hint="eastAsia" w:ascii="仿宋" w:hAnsi="仿宋" w:eastAsia="仿宋" w:cs="仿宋"/>
                <w:kern w:val="0"/>
                <w:sz w:val="24"/>
                <w:szCs w:val="24"/>
                <w:highlight w:val="none"/>
              </w:rPr>
            </w:pPr>
          </w:p>
        </w:tc>
        <w:tc>
          <w:tcPr>
            <w:tcW w:w="2836" w:type="dxa"/>
            <w:vMerge w:val="continue"/>
            <w:noWrap w:val="0"/>
            <w:vAlign w:val="center"/>
          </w:tcPr>
          <w:p w14:paraId="77E3ABBA">
            <w:pPr>
              <w:widowControl/>
              <w:jc w:val="center"/>
              <w:rPr>
                <w:rFonts w:hint="eastAsia" w:ascii="仿宋" w:hAnsi="仿宋" w:eastAsia="仿宋" w:cs="仿宋"/>
                <w:kern w:val="0"/>
                <w:sz w:val="24"/>
                <w:szCs w:val="24"/>
                <w:highlight w:val="none"/>
              </w:rPr>
            </w:pPr>
          </w:p>
        </w:tc>
        <w:tc>
          <w:tcPr>
            <w:tcW w:w="606" w:type="dxa"/>
            <w:noWrap w:val="0"/>
            <w:vAlign w:val="center"/>
          </w:tcPr>
          <w:p w14:paraId="27ADB936">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小型</w:t>
            </w:r>
          </w:p>
        </w:tc>
        <w:tc>
          <w:tcPr>
            <w:tcW w:w="3326" w:type="dxa"/>
            <w:noWrap w:val="0"/>
            <w:vAlign w:val="center"/>
          </w:tcPr>
          <w:p w14:paraId="6D8E4304">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50亿元（含）至200亿元</w:t>
            </w:r>
          </w:p>
        </w:tc>
      </w:tr>
      <w:tr w14:paraId="0B1DC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62D3723">
            <w:pPr>
              <w:widowControl/>
              <w:jc w:val="center"/>
              <w:rPr>
                <w:rFonts w:hint="eastAsia" w:ascii="仿宋" w:hAnsi="仿宋" w:eastAsia="仿宋" w:cs="仿宋"/>
                <w:kern w:val="0"/>
                <w:sz w:val="24"/>
                <w:szCs w:val="24"/>
                <w:highlight w:val="none"/>
              </w:rPr>
            </w:pPr>
          </w:p>
        </w:tc>
        <w:tc>
          <w:tcPr>
            <w:tcW w:w="1025" w:type="dxa"/>
            <w:vMerge w:val="continue"/>
            <w:noWrap w:val="0"/>
            <w:vAlign w:val="center"/>
          </w:tcPr>
          <w:p w14:paraId="10590508">
            <w:pPr>
              <w:widowControl/>
              <w:jc w:val="center"/>
              <w:rPr>
                <w:rFonts w:hint="eastAsia" w:ascii="仿宋" w:hAnsi="仿宋" w:eastAsia="仿宋" w:cs="仿宋"/>
                <w:kern w:val="0"/>
                <w:sz w:val="24"/>
                <w:szCs w:val="24"/>
                <w:highlight w:val="none"/>
              </w:rPr>
            </w:pPr>
          </w:p>
        </w:tc>
        <w:tc>
          <w:tcPr>
            <w:tcW w:w="2836" w:type="dxa"/>
            <w:vMerge w:val="continue"/>
            <w:noWrap w:val="0"/>
            <w:vAlign w:val="center"/>
          </w:tcPr>
          <w:p w14:paraId="41489316">
            <w:pPr>
              <w:widowControl/>
              <w:jc w:val="center"/>
              <w:rPr>
                <w:rFonts w:hint="eastAsia" w:ascii="仿宋" w:hAnsi="仿宋" w:eastAsia="仿宋" w:cs="仿宋"/>
                <w:kern w:val="0"/>
                <w:sz w:val="24"/>
                <w:szCs w:val="24"/>
                <w:highlight w:val="none"/>
              </w:rPr>
            </w:pPr>
          </w:p>
        </w:tc>
        <w:tc>
          <w:tcPr>
            <w:tcW w:w="606" w:type="dxa"/>
            <w:noWrap w:val="0"/>
            <w:vAlign w:val="center"/>
          </w:tcPr>
          <w:p w14:paraId="4D6698D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微型</w:t>
            </w:r>
          </w:p>
        </w:tc>
        <w:tc>
          <w:tcPr>
            <w:tcW w:w="3326" w:type="dxa"/>
            <w:noWrap w:val="0"/>
            <w:vAlign w:val="center"/>
          </w:tcPr>
          <w:p w14:paraId="0B996C2A">
            <w:pPr>
              <w:widowControl/>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50亿元以下</w:t>
            </w:r>
          </w:p>
        </w:tc>
      </w:tr>
    </w:tbl>
    <w:p w14:paraId="4B10835D">
      <w:pPr>
        <w:spacing w:line="360" w:lineRule="auto"/>
        <w:rPr>
          <w:rFonts w:ascii="宋体" w:hAnsi="宋体" w:cs="宋体"/>
          <w:bCs/>
          <w:sz w:val="24"/>
          <w:highlight w:val="none"/>
        </w:rPr>
      </w:pPr>
    </w:p>
    <w:p w14:paraId="355FCF6E">
      <w:pPr>
        <w:spacing w:line="360" w:lineRule="auto"/>
        <w:rPr>
          <w:rFonts w:ascii="宋体" w:hAnsi="宋体" w:cs="宋体"/>
          <w:bCs/>
          <w:sz w:val="24"/>
          <w:highlight w:val="none"/>
        </w:rPr>
      </w:pPr>
    </w:p>
    <w:p w14:paraId="2F4ED427">
      <w:pPr>
        <w:pStyle w:val="6"/>
        <w:keepNext w:val="0"/>
        <w:keepLines w:val="0"/>
        <w:pageBreakBefore w:val="0"/>
        <w:widowControl w:val="0"/>
        <w:kinsoku/>
        <w:wordWrap/>
        <w:overflowPunct/>
        <w:topLinePunct w:val="0"/>
        <w:autoSpaceDE w:val="0"/>
        <w:autoSpaceDN w:val="0"/>
        <w:bidi w:val="0"/>
        <w:adjustRightInd w:val="0"/>
        <w:snapToGrid/>
        <w:spacing w:line="440" w:lineRule="exact"/>
        <w:jc w:val="both"/>
        <w:textAlignment w:val="auto"/>
        <w:rPr>
          <w:rFonts w:hint="eastAsia" w:ascii="仿宋" w:hAnsi="仿宋" w:eastAsia="仿宋" w:cs="仿宋"/>
          <w:sz w:val="24"/>
          <w:highlight w:val="none"/>
          <w:lang w:val="en-US" w:eastAsia="zh-CN"/>
        </w:rPr>
      </w:pPr>
    </w:p>
    <w:sectPr>
      <w:pgSz w:w="11906" w:h="16838"/>
      <w:pgMar w:top="1440" w:right="1803" w:bottom="1440" w:left="1803" w:header="851" w:footer="992" w:gutter="0"/>
      <w:pgNumType w:fmt="decimal"/>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FCB5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92BFA8">
                          <w:pPr>
                            <w:pStyle w:val="10"/>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1</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108</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cVl2PdAQAAvgMAAA4AAAAAAAAA&#10;AQAgAAAAHgEAAGRycy9lMm9Eb2MueG1sUEsFBgAAAAAGAAYAWQEAAG0FAAAAAA==&#10;">
              <v:fill on="f" focussize="0,0"/>
              <v:stroke on="f"/>
              <v:imagedata o:title=""/>
              <o:lock v:ext="edit" aspectratio="f"/>
              <v:textbox inset="0mm,0mm,0mm,0mm" style="mso-fit-shape-to-text:t;">
                <w:txbxContent>
                  <w:p w14:paraId="2792BFA8">
                    <w:pPr>
                      <w:pStyle w:val="10"/>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1</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108</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5ADD8">
    <w:pPr>
      <w:pStyle w:val="11"/>
      <w:rPr>
        <w:rFonts w:hint="default" w:eastAsia="宋体"/>
        <w:highlight w:val="none"/>
        <w:lang w:val="en-US" w:eastAsia="zh-CN"/>
      </w:rPr>
    </w:pPr>
    <w:r>
      <w:rPr>
        <w:rFonts w:hint="eastAsia" w:ascii="仿宋" w:hAnsi="仿宋" w:eastAsia="仿宋" w:cs="仿宋"/>
        <w:sz w:val="21"/>
        <w:szCs w:val="21"/>
        <w:highlight w:val="none"/>
        <w:lang w:val="en-US" w:eastAsia="zh-CN"/>
      </w:rPr>
      <w:t>代理机构：绍兴市嘉华项目管理有限公司                磋商编号：SXJHCG-2025-N0002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E1E07"/>
    <w:multiLevelType w:val="singleLevel"/>
    <w:tmpl w:val="8A3E1E07"/>
    <w:lvl w:ilvl="0" w:tentative="0">
      <w:start w:val="10"/>
      <w:numFmt w:val="decimal"/>
      <w:suff w:val="space"/>
      <w:lvlText w:val="%1."/>
      <w:lvlJc w:val="left"/>
    </w:lvl>
  </w:abstractNum>
  <w:abstractNum w:abstractNumId="1">
    <w:nsid w:val="8C601F1F"/>
    <w:multiLevelType w:val="singleLevel"/>
    <w:tmpl w:val="8C601F1F"/>
    <w:lvl w:ilvl="0" w:tentative="0">
      <w:start w:val="1"/>
      <w:numFmt w:val="decimal"/>
      <w:pStyle w:val="5"/>
      <w:lvlText w:val="%1."/>
      <w:lvlJc w:val="left"/>
      <w:pPr>
        <w:tabs>
          <w:tab w:val="left" w:pos="360"/>
        </w:tabs>
        <w:ind w:left="360" w:hanging="360"/>
      </w:pPr>
    </w:lvl>
  </w:abstractNum>
  <w:abstractNum w:abstractNumId="2">
    <w:nsid w:val="AE931625"/>
    <w:multiLevelType w:val="singleLevel"/>
    <w:tmpl w:val="AE931625"/>
    <w:lvl w:ilvl="0" w:tentative="0">
      <w:start w:val="2"/>
      <w:numFmt w:val="decimal"/>
      <w:suff w:val="space"/>
      <w:lvlText w:val="%1."/>
      <w:lvlJc w:val="left"/>
    </w:lvl>
  </w:abstractNum>
  <w:abstractNum w:abstractNumId="3">
    <w:nsid w:val="DCB1FA0A"/>
    <w:multiLevelType w:val="singleLevel"/>
    <w:tmpl w:val="DCB1FA0A"/>
    <w:lvl w:ilvl="0" w:tentative="0">
      <w:start w:val="7"/>
      <w:numFmt w:val="decimal"/>
      <w:suff w:val="space"/>
      <w:lvlText w:val="%1."/>
      <w:lvlJc w:val="left"/>
    </w:lvl>
  </w:abstractNum>
  <w:abstractNum w:abstractNumId="4">
    <w:nsid w:val="F1E3A618"/>
    <w:multiLevelType w:val="singleLevel"/>
    <w:tmpl w:val="F1E3A618"/>
    <w:lvl w:ilvl="0" w:tentative="0">
      <w:start w:val="4"/>
      <w:numFmt w:val="chineseCounting"/>
      <w:suff w:val="nothing"/>
      <w:lvlText w:val="（%1）"/>
      <w:lvlJc w:val="left"/>
      <w:pPr>
        <w:ind w:left="-480"/>
      </w:pPr>
      <w:rPr>
        <w:rFonts w:hint="eastAsia"/>
      </w:rPr>
    </w:lvl>
  </w:abstractNum>
  <w:abstractNum w:abstractNumId="5">
    <w:nsid w:val="1F9BEC9B"/>
    <w:multiLevelType w:val="singleLevel"/>
    <w:tmpl w:val="1F9BEC9B"/>
    <w:lvl w:ilvl="0" w:tentative="0">
      <w:start w:val="1"/>
      <w:numFmt w:val="decimal"/>
      <w:pStyle w:val="4"/>
      <w:lvlText w:val="%1."/>
      <w:lvlJc w:val="left"/>
      <w:pPr>
        <w:tabs>
          <w:tab w:val="left" w:pos="780"/>
        </w:tabs>
        <w:ind w:left="780" w:hanging="360"/>
      </w:pPr>
    </w:lvl>
  </w:abstractNum>
  <w:abstractNum w:abstractNumId="6">
    <w:nsid w:val="46E28A9F"/>
    <w:multiLevelType w:val="singleLevel"/>
    <w:tmpl w:val="46E28A9F"/>
    <w:lvl w:ilvl="0" w:tentative="0">
      <w:start w:val="10"/>
      <w:numFmt w:val="decimal"/>
      <w:suff w:val="nothing"/>
      <w:lvlText w:val="（%1）"/>
      <w:lvlJc w:val="left"/>
    </w:lvl>
  </w:abstractNum>
  <w:num w:numId="1">
    <w:abstractNumId w:val="5"/>
  </w:num>
  <w:num w:numId="2">
    <w:abstractNumId w:val="1"/>
  </w:num>
  <w:num w:numId="3">
    <w:abstractNumId w:val="3"/>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zNjdkNmExZDczODkyNDkxMTBiNjVlODBjOTk5NGQifQ=="/>
  </w:docVars>
  <w:rsids>
    <w:rsidRoot w:val="00000000"/>
    <w:rsid w:val="01DC23FE"/>
    <w:rsid w:val="02441F1E"/>
    <w:rsid w:val="046B11AA"/>
    <w:rsid w:val="05803F90"/>
    <w:rsid w:val="06D575E9"/>
    <w:rsid w:val="06F927FE"/>
    <w:rsid w:val="07061550"/>
    <w:rsid w:val="07AA0668"/>
    <w:rsid w:val="0819460E"/>
    <w:rsid w:val="08B51A80"/>
    <w:rsid w:val="09464200"/>
    <w:rsid w:val="0CA50693"/>
    <w:rsid w:val="0DC67C8B"/>
    <w:rsid w:val="0F725466"/>
    <w:rsid w:val="144B0EEA"/>
    <w:rsid w:val="155F4B05"/>
    <w:rsid w:val="17452A33"/>
    <w:rsid w:val="18C2737F"/>
    <w:rsid w:val="190B0C48"/>
    <w:rsid w:val="1B8D3B96"/>
    <w:rsid w:val="1D495B3E"/>
    <w:rsid w:val="1DCF0496"/>
    <w:rsid w:val="1FA02AE4"/>
    <w:rsid w:val="236547DD"/>
    <w:rsid w:val="23F47E0D"/>
    <w:rsid w:val="2468767B"/>
    <w:rsid w:val="277E3DF7"/>
    <w:rsid w:val="2D687FBF"/>
    <w:rsid w:val="2E0C4DEE"/>
    <w:rsid w:val="2E2940A3"/>
    <w:rsid w:val="30C569B2"/>
    <w:rsid w:val="32943604"/>
    <w:rsid w:val="32DB6205"/>
    <w:rsid w:val="3B1B48C3"/>
    <w:rsid w:val="3D8E37BE"/>
    <w:rsid w:val="3D9B431E"/>
    <w:rsid w:val="3DAC4DCE"/>
    <w:rsid w:val="3F510FFA"/>
    <w:rsid w:val="4517259F"/>
    <w:rsid w:val="47024B89"/>
    <w:rsid w:val="482A6164"/>
    <w:rsid w:val="4E1924B3"/>
    <w:rsid w:val="4E704ACE"/>
    <w:rsid w:val="4E963104"/>
    <w:rsid w:val="516052CE"/>
    <w:rsid w:val="51D5263F"/>
    <w:rsid w:val="52595FA5"/>
    <w:rsid w:val="54AD3AA3"/>
    <w:rsid w:val="55386E51"/>
    <w:rsid w:val="554244EE"/>
    <w:rsid w:val="5824135B"/>
    <w:rsid w:val="5A1E5193"/>
    <w:rsid w:val="5AE2564F"/>
    <w:rsid w:val="5CB77879"/>
    <w:rsid w:val="5F4D6E91"/>
    <w:rsid w:val="60214DEA"/>
    <w:rsid w:val="62732F18"/>
    <w:rsid w:val="63294B02"/>
    <w:rsid w:val="67B657F0"/>
    <w:rsid w:val="6C097ABC"/>
    <w:rsid w:val="6C8553F0"/>
    <w:rsid w:val="6DF42BCE"/>
    <w:rsid w:val="6E294612"/>
    <w:rsid w:val="6F4B729C"/>
    <w:rsid w:val="6FA0793B"/>
    <w:rsid w:val="6FEF1874"/>
    <w:rsid w:val="74337EB8"/>
    <w:rsid w:val="75F406CA"/>
    <w:rsid w:val="76F679B7"/>
    <w:rsid w:val="785E7AF0"/>
    <w:rsid w:val="796706F8"/>
    <w:rsid w:val="7E7547B7"/>
    <w:rsid w:val="7F2B27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List Number 2"/>
    <w:basedOn w:val="1"/>
    <w:uiPriority w:val="0"/>
    <w:pPr>
      <w:numPr>
        <w:ilvl w:val="0"/>
        <w:numId w:val="1"/>
      </w:numPr>
    </w:pPr>
  </w:style>
  <w:style w:type="paragraph" w:styleId="5">
    <w:name w:val="List Number"/>
    <w:basedOn w:val="1"/>
    <w:qFormat/>
    <w:uiPriority w:val="0"/>
    <w:pPr>
      <w:numPr>
        <w:ilvl w:val="0"/>
        <w:numId w:val="2"/>
      </w:numPr>
    </w:pPr>
  </w:style>
  <w:style w:type="paragraph" w:styleId="6">
    <w:name w:val="Body Text"/>
    <w:basedOn w:val="1"/>
    <w:next w:val="7"/>
    <w:qFormat/>
    <w:uiPriority w:val="0"/>
    <w:pPr>
      <w:autoSpaceDE w:val="0"/>
      <w:autoSpaceDN w:val="0"/>
      <w:spacing w:line="360" w:lineRule="auto"/>
    </w:pPr>
    <w:rPr>
      <w:rFonts w:ascii="宋体" w:hAnsi="Arial" w:cs="Arial"/>
      <w:snapToGrid w:val="0"/>
      <w:sz w:val="24"/>
      <w:szCs w:val="21"/>
      <w:lang w:val="zh-CN"/>
    </w:rPr>
  </w:style>
  <w:style w:type="paragraph" w:styleId="7">
    <w:name w:val="Date"/>
    <w:basedOn w:val="1"/>
    <w:next w:val="1"/>
    <w:qFormat/>
    <w:uiPriority w:val="0"/>
    <w:pPr>
      <w:ind w:left="100" w:leftChars="2500"/>
    </w:pPr>
    <w:rPr>
      <w:rFonts w:ascii="宋体"/>
      <w:sz w:val="24"/>
      <w:szCs w:val="21"/>
      <w:lang w:val="zh-CN"/>
    </w:rPr>
  </w:style>
  <w:style w:type="paragraph" w:styleId="8">
    <w:name w:val="Body Text Indent"/>
    <w:basedOn w:val="1"/>
    <w:qFormat/>
    <w:uiPriority w:val="0"/>
    <w:pPr>
      <w:spacing w:line="480" w:lineRule="exact"/>
      <w:ind w:firstLine="480" w:firstLineChars="200"/>
    </w:pPr>
    <w:rPr>
      <w:rFonts w:ascii="宋体" w:hAnsi="宋体"/>
      <w:sz w:val="24"/>
    </w:rPr>
  </w:style>
  <w:style w:type="paragraph" w:styleId="9">
    <w:name w:val="Plain Text"/>
    <w:basedOn w:val="1"/>
    <w:qFormat/>
    <w:uiPriority w:val="0"/>
    <w:rPr>
      <w:rFonts w:ascii="宋体" w:hAnsi="Courier New" w:cs="Arial"/>
      <w:snapToGrid w:val="0"/>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3">
    <w:name w:val="Body Text First Indent 2"/>
    <w:basedOn w:val="8"/>
    <w:qFormat/>
    <w:uiPriority w:val="0"/>
    <w:pPr>
      <w:adjustRightInd/>
      <w:spacing w:after="120" w:line="240" w:lineRule="auto"/>
      <w:ind w:left="420" w:leftChars="200" w:firstLine="210"/>
    </w:pPr>
    <w:rPr>
      <w:sz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rPr>
      <w:rFonts w:ascii="Arial" w:hAnsi="Arial" w:eastAsia="黑体" w:cs="Arial"/>
      <w:snapToGrid w:val="0"/>
      <w:kern w:val="0"/>
      <w:szCs w:val="21"/>
    </w:rPr>
  </w:style>
  <w:style w:type="character" w:styleId="18">
    <w:name w:val="Hyperlink"/>
    <w:qFormat/>
    <w:uiPriority w:val="99"/>
    <w:rPr>
      <w:rFonts w:ascii="Arial" w:hAnsi="Arial" w:eastAsia="黑体" w:cs="Arial"/>
      <w:snapToGrid w:val="0"/>
      <w:color w:val="000000"/>
      <w:kern w:val="0"/>
      <w:sz w:val="18"/>
      <w:szCs w:val="18"/>
      <w:u w:val="none"/>
    </w:rPr>
  </w:style>
  <w:style w:type="paragraph" w:customStyle="1" w:styleId="19">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0">
    <w:name w:val="Default"/>
    <w:next w:val="2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2">
    <w:name w:val="正文2"/>
    <w:basedOn w:val="1"/>
    <w:qFormat/>
    <w:uiPriority w:val="0"/>
    <w:pPr>
      <w:spacing w:before="156" w:line="360" w:lineRule="auto"/>
      <w:ind w:firstLine="510" w:firstLineChars="200"/>
    </w:pPr>
    <w:rPr>
      <w:sz w:val="24"/>
      <w:szCs w:val="20"/>
    </w:rPr>
  </w:style>
  <w:style w:type="paragraph" w:customStyle="1" w:styleId="23">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4">
    <w:name w:val="索引 11"/>
    <w:basedOn w:val="1"/>
    <w:next w:val="1"/>
    <w:qFormat/>
    <w:uiPriority w:val="99"/>
    <w:pPr>
      <w:adjustRightInd/>
      <w:spacing w:line="360" w:lineRule="auto"/>
    </w:pPr>
    <w:rPr>
      <w:rFonts w:ascii="仿宋_GB2312" w:eastAsia="仿宋_GB2312"/>
      <w:sz w:val="24"/>
      <w:szCs w:val="20"/>
    </w:rPr>
  </w:style>
  <w:style w:type="paragraph" w:customStyle="1" w:styleId="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27">
    <w:name w:val="正文段"/>
    <w:basedOn w:val="1"/>
    <w:qFormat/>
    <w:uiPriority w:val="0"/>
    <w:pPr>
      <w:widowControl/>
      <w:snapToGrid w:val="0"/>
      <w:spacing w:after="156" w:afterLines="50"/>
      <w:ind w:firstLine="200" w:firstLineChars="200"/>
    </w:pPr>
    <w:rPr>
      <w:kern w:val="0"/>
      <w:sz w:val="24"/>
      <w:szCs w:val="20"/>
    </w:rPr>
  </w:style>
  <w:style w:type="paragraph" w:customStyle="1" w:styleId="2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0">
    <w:name w:val="纯文本1"/>
    <w:basedOn w:val="1"/>
    <w:qFormat/>
    <w:uiPriority w:val="0"/>
    <w:pPr>
      <w:adjustRightInd/>
    </w:pPr>
    <w:rPr>
      <w:rFonts w:ascii="宋体" w:hAnsi="Courier New"/>
      <w:kern w:val="0"/>
      <w:sz w:val="20"/>
      <w:szCs w:val="20"/>
    </w:rPr>
  </w:style>
  <w:style w:type="paragraph" w:customStyle="1" w:styleId="31">
    <w:name w:val="首行缩进"/>
    <w:basedOn w:val="1"/>
    <w:qFormat/>
    <w:uiPriority w:val="0"/>
    <w:pPr>
      <w:spacing w:line="360" w:lineRule="auto"/>
      <w:ind w:firstLine="480" w:firstLineChars="200"/>
    </w:pPr>
    <w:rPr>
      <w:rFonts w:ascii="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42069</Words>
  <Characters>44686</Characters>
  <Lines>0</Lines>
  <Paragraphs>0</Paragraphs>
  <TotalTime>12</TotalTime>
  <ScaleCrop>false</ScaleCrop>
  <LinksUpToDate>false</LinksUpToDate>
  <CharactersWithSpaces>49668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2024-10-21T00:20:00Z</dcterms:created>
  <dc:creator>limin</dc:creator>
  <cp:lastModifiedBy>嘉华</cp:lastModifiedBy>
  <dcterms:modified xsi:type="dcterms:W3CDTF">2025-01-24T01:20:10Z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3DD9F97D25B044D8AE1F43C0A086141F_13</vt:lpwstr>
  </property>
  <property fmtid="{D5CDD505-2E9C-101B-9397-08002B2CF9AE}" pid="4" name="KSOTemplateDocerSaveRecord">
    <vt:lpwstr>eyJoZGlkIjoiMjExZjkwMmY5YmI0MmQ5ODZhYzM5ZGU2NjQ3NzQ5N2UiLCJ1c2VySWQiOiIxMzI5ODI3NDkxIn0=</vt:lpwstr>
  </property>
</Properties>
</file>