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72"/>
          <w:szCs w:val="72"/>
        </w:rPr>
      </w:pPr>
      <w:bookmarkStart w:id="0" w:name="_Hlt67893495"/>
      <w:bookmarkEnd w:id="0"/>
      <w:r>
        <w:rPr>
          <w:rFonts w:hint="eastAsia" w:ascii="仿宋" w:hAnsi="仿宋" w:eastAsia="仿宋" w:cs="仿宋"/>
          <w:b/>
          <w:bCs/>
          <w:sz w:val="56"/>
          <w:szCs w:val="56"/>
        </w:rPr>
        <w:t>绍兴市人民医院镜湖总院超乳波切一体机、眼科光学相干断层扫描仪（OCTA)、非接触眼压计采购项目</w:t>
      </w:r>
    </w:p>
    <w:p>
      <w:pPr>
        <w:pStyle w:val="61"/>
        <w:ind w:firstLine="0"/>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hint="eastAsia" w:ascii="仿宋" w:hAnsi="仿宋" w:eastAsia="仿宋" w:cs="仿宋"/>
          <w:b/>
          <w:sz w:val="44"/>
          <w:szCs w:val="44"/>
        </w:rPr>
      </w:pPr>
    </w:p>
    <w:p>
      <w:pPr>
        <w:jc w:val="center"/>
        <w:rPr>
          <w:rFonts w:hint="eastAsia" w:ascii="仿宋" w:hAnsi="仿宋" w:eastAsia="仿宋" w:cs="仿宋"/>
          <w:b/>
          <w:sz w:val="28"/>
          <w:szCs w:val="28"/>
        </w:rPr>
      </w:pPr>
      <w:r>
        <w:rPr>
          <w:rFonts w:hint="eastAsia" w:ascii="仿宋" w:hAnsi="仿宋" w:eastAsia="仿宋" w:cs="仿宋"/>
          <w:b/>
          <w:sz w:val="28"/>
          <w:szCs w:val="28"/>
        </w:rPr>
        <w:t>招标编号:SXJHCG-2024-N0142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_GB2312" w:hAnsi="宋体" w:eastAsia="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pPr>
        <w:pStyle w:val="638"/>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rPr>
      </w:pP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adjustRightInd/>
        <w:spacing w:line="360" w:lineRule="auto"/>
        <w:jc w:val="center"/>
        <w:outlineLvl w:val="0"/>
        <w:rPr>
          <w:rFonts w:hint="eastAsia"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绍兴市人民医院镜湖总院超乳波切一体机、眼科光学相干断层扫描仪（OCTA)、非接触眼压计采购项目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SXJHCG-2024-N0142     </w:t>
      </w:r>
      <w:r>
        <w:rPr>
          <w:rFonts w:hint="eastAsia" w:ascii="仿宋" w:hAnsi="仿宋" w:eastAsia="仿宋" w:cs="仿宋"/>
          <w:sz w:val="24"/>
        </w:rPr>
        <w:t xml:space="preserve">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绍兴市人民医院镜湖总院超乳波切一体机、眼科光学相干断层扫描仪（OCTA)、非接触眼压计采购项目</w:t>
      </w:r>
      <w:r>
        <w:rPr>
          <w:rFonts w:hint="eastAsia" w:ascii="仿宋" w:hAnsi="仿宋" w:eastAsia="仿宋" w:cs="仿宋"/>
          <w:b/>
          <w:sz w:val="24"/>
        </w:rPr>
        <w:t xml:space="preserve">                        </w:t>
      </w:r>
      <w:r>
        <w:rPr>
          <w:rFonts w:hint="eastAsia" w:ascii="仿宋" w:hAnsi="仿宋" w:eastAsia="仿宋" w:cs="仿宋"/>
          <w:sz w:val="24"/>
        </w:rPr>
        <w:t xml:space="preserve"> </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3250000.00  </w:t>
      </w:r>
      <w:r>
        <w:rPr>
          <w:rFonts w:hint="eastAsia" w:ascii="仿宋" w:hAnsi="仿宋" w:eastAsia="仿宋" w:cs="仿宋"/>
          <w:b/>
          <w:sz w:val="24"/>
        </w:rPr>
        <w:t xml:space="preserve">       </w:t>
      </w:r>
    </w:p>
    <w:p>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3250000.00</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标项名称：绍兴市人民医院镜湖总院超乳波切一体机、眼科光学相干断层扫描仪（OCTA)、非接触眼压计采购项目                </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预算金额：3250000.00        </w:t>
      </w:r>
    </w:p>
    <w:p>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cs="Times New Roman"/>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28</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28</w:t>
      </w:r>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sz w:val="24"/>
          <w:u w:val="single"/>
        </w:rPr>
        <w:t>点30分00秒</w:t>
      </w:r>
      <w:r>
        <w:rPr>
          <w:rFonts w:hint="eastAsia" w:ascii="仿宋" w:hAnsi="仿宋" w:eastAsia="仿宋" w:cs="仿宋"/>
          <w:sz w:val="24"/>
        </w:rPr>
        <w:t>（北京时间）</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28</w:t>
      </w:r>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sz w:val="24"/>
          <w:u w:val="single"/>
        </w:rPr>
        <w:t>点30分00秒</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440" w:lineRule="exact"/>
        <w:rPr>
          <w:rFonts w:hint="eastAsia" w:ascii="仿宋" w:hAnsi="仿宋" w:eastAsia="仿宋" w:cs="仿宋"/>
          <w:b/>
          <w:sz w:val="24"/>
        </w:rPr>
      </w:pPr>
      <w:r>
        <w:rPr>
          <w:rFonts w:hint="eastAsia" w:ascii="仿宋" w:hAnsi="仿宋" w:eastAsia="仿宋" w:cs="仿宋"/>
          <w:b/>
          <w:sz w:val="24"/>
        </w:rPr>
        <w:t>六、采购意向公示</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HYPERLINK "https://zfcg.czt.zj.gov.cn/site/detail?categoryCode=ZcyAnnouncement&amp;parentId=600007&amp;articleId=v+3QUUH8id7CwukGnqbxrA==" </w:instrText>
      </w:r>
      <w:r>
        <w:rPr>
          <w:rFonts w:hint="eastAsia" w:ascii="仿宋" w:hAnsi="仿宋" w:eastAsia="仿宋" w:cs="仿宋"/>
          <w:bCs/>
          <w:sz w:val="24"/>
        </w:rPr>
        <w:fldChar w:fldCharType="separate"/>
      </w:r>
      <w:r>
        <w:rPr>
          <w:rStyle w:val="77"/>
          <w:rFonts w:hint="eastAsia" w:ascii="仿宋" w:hAnsi="仿宋" w:eastAsia="仿宋" w:cs="仿宋"/>
          <w:bCs/>
          <w:sz w:val="24"/>
        </w:rPr>
        <w:t>https://zfcg.czt.zj.gov.cn/site/detail?categoryCode=ZcyAnnouncement&amp;parentId=600007&amp;articleId=v+3QUUH8id7CwukGnqbxrA==</w:t>
      </w:r>
      <w:r>
        <w:rPr>
          <w:rFonts w:hint="eastAsia" w:ascii="仿宋" w:hAnsi="仿宋" w:eastAsia="仿宋" w:cs="仿宋"/>
          <w:bCs/>
          <w:sz w:val="24"/>
        </w:rPr>
        <w:fldChar w:fldCharType="end"/>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https://zfcg.czt.zj.gov.cn/site/detail?categoryCode=ZcyAnnouncement&amp;parentId=600007&amp;articleId=WkC7ebNy+v4yQ1fe0Ge3nA==</w:t>
      </w:r>
    </w:p>
    <w:p>
      <w:pPr>
        <w:spacing w:line="440" w:lineRule="exact"/>
        <w:rPr>
          <w:rFonts w:hint="eastAsia"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sz w:val="24"/>
        </w:rPr>
      </w:pPr>
      <w:r>
        <w:rPr>
          <w:rFonts w:hint="eastAsia" w:ascii="仿宋" w:hAnsi="仿宋" w:eastAsia="仿宋" w:cs="仿宋"/>
          <w:b/>
          <w:sz w:val="24"/>
        </w:rPr>
        <w:t>八、对本次采购提出询问、质疑、投诉，请按以下方式联系</w:t>
      </w:r>
    </w:p>
    <w:p>
      <w:pPr>
        <w:pStyle w:val="4"/>
        <w:spacing w:line="440" w:lineRule="exact"/>
        <w:ind w:left="0" w:firstLine="482" w:firstLineChars="200"/>
        <w:rPr>
          <w:rFonts w:hint="eastAsia" w:ascii="仿宋" w:eastAsia="仿宋" w:cs="仿宋"/>
          <w:sz w:val="24"/>
          <w:szCs w:val="24"/>
        </w:rPr>
      </w:pPr>
      <w:bookmarkStart w:id="11" w:name="_Toc35393637"/>
      <w:bookmarkStart w:id="12" w:name="_Toc28359096"/>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hint="eastAsia" w:ascii="仿宋" w:hAnsi="仿宋" w:eastAsia="仿宋" w:cs="仿宋"/>
          <w:sz w:val="24"/>
        </w:rPr>
      </w:pPr>
      <w:bookmarkStart w:id="15" w:name="_Toc35393638"/>
      <w:bookmarkStart w:id="16" w:name="_Toc35393807"/>
      <w:bookmarkStart w:id="17" w:name="_Toc28359097"/>
      <w:bookmarkStart w:id="18" w:name="_Toc28359020"/>
      <w:r>
        <w:rPr>
          <w:rFonts w:hint="eastAsia" w:ascii="仿宋" w:hAnsi="仿宋" w:eastAsia="仿宋" w:cs="仿宋"/>
          <w:sz w:val="24"/>
        </w:rPr>
        <w:t>名称：绍兴市人民医院</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项目联系人（询问）：韩晓光</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项目联系方式（询问）：0575-88559026</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质疑联系人：王伟炳 </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 0575-88558846</w:t>
      </w:r>
    </w:p>
    <w:p>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hint="eastAsia" w:ascii="仿宋" w:hAnsi="仿宋" w:eastAsia="仿宋" w:cs="仿宋"/>
          <w:sz w:val="24"/>
        </w:rPr>
      </w:pPr>
      <w:bookmarkStart w:id="19" w:name="_Toc28359021"/>
      <w:bookmarkStart w:id="20" w:name="_Toc28359098"/>
      <w:bookmarkStart w:id="21" w:name="_Toc35393808"/>
      <w:bookmarkStart w:id="22" w:name="_Toc35393639"/>
      <w:r>
        <w:rPr>
          <w:rFonts w:hint="eastAsia" w:ascii="仿宋" w:hAnsi="仿宋" w:eastAsia="仿宋" w:cs="仿宋"/>
          <w:sz w:val="24"/>
        </w:rPr>
        <w:t>名称：绍兴市嘉华项目管理有限公司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地址：绍兴市越城区灵芝街道颐高广场1幢1105室</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项目联系人（询问）：周菊丽、林佳囡</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质疑联系人：</w:t>
      </w:r>
      <w:r>
        <w:rPr>
          <w:rFonts w:hint="eastAsia" w:ascii="仿宋" w:hAnsi="仿宋" w:eastAsia="仿宋" w:cs="仿宋"/>
          <w:sz w:val="24"/>
          <w:lang w:val="en-US" w:eastAsia="zh-CN"/>
        </w:rPr>
        <w:t>杨华英</w:t>
      </w:r>
    </w:p>
    <w:p>
      <w:pPr>
        <w:spacing w:line="440" w:lineRule="exact"/>
        <w:ind w:firstLine="480" w:firstLineChars="200"/>
        <w:rPr>
          <w:rFonts w:hint="eastAsia"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pPr>
        <w:spacing w:line="440" w:lineRule="exact"/>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传真：0575-85209697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hint="eastAsia" w:ascii="仿宋" w:hAnsi="仿宋" w:eastAsia="仿宋" w:cs="仿宋"/>
                <w:b/>
                <w:sz w:val="24"/>
              </w:rPr>
            </w:pPr>
            <w:r>
              <w:rPr>
                <w:rFonts w:hint="eastAsia" w:ascii="仿宋" w:hAnsi="仿宋" w:eastAsia="仿宋" w:cs="仿宋"/>
                <w:sz w:val="24"/>
              </w:rPr>
              <w:t>□B有方案讲解演示：</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hint="eastAsia" w:ascii="仿宋" w:hAnsi="仿宋" w:eastAsia="仿宋" w:cs="仿宋"/>
                <w:kern w:val="0"/>
                <w:sz w:val="24"/>
              </w:rPr>
            </w:pPr>
            <w:r>
              <w:rPr>
                <w:rFonts w:hint="eastAsia" w:ascii="仿宋" w:hAnsi="仿宋" w:eastAsia="仿宋" w:cs="仿宋"/>
                <w:kern w:val="0"/>
                <w:sz w:val="24"/>
              </w:rPr>
              <w:t>☑本项目不允许采购进口产品。</w:t>
            </w:r>
          </w:p>
          <w:p>
            <w:pPr>
              <w:spacing w:line="440" w:lineRule="exact"/>
              <w:rPr>
                <w:rFonts w:hint="eastAsia" w:ascii="仿宋" w:hAnsi="仿宋" w:eastAsia="仿宋" w:cs="仿宋"/>
                <w:kern w:val="0"/>
                <w:sz w:val="24"/>
              </w:rPr>
            </w:pPr>
            <w:r>
              <w:rPr>
                <w:rFonts w:hint="eastAsia" w:ascii="仿宋" w:hAnsi="仿宋" w:eastAsia="仿宋" w:cs="仿宋"/>
                <w:kern w:val="0"/>
                <w:sz w:val="24"/>
                <w:lang w:val="de-DE"/>
              </w:rPr>
              <w:t>眼科光学相干断层扫描仪（OCTA)</w:t>
            </w:r>
          </w:p>
          <w:p>
            <w:pPr>
              <w:snapToGrid w:val="0"/>
              <w:spacing w:line="440" w:lineRule="exact"/>
              <w:rPr>
                <w:rFonts w:hint="eastAsia" w:ascii="仿宋" w:hAnsi="仿宋" w:eastAsia="仿宋" w:cs="仿宋"/>
                <w:b/>
                <w:sz w:val="24"/>
              </w:rPr>
            </w:pPr>
            <w:r>
              <w:rPr>
                <w:rFonts w:hint="eastAsia" w:ascii="仿宋" w:hAnsi="仿宋" w:eastAsia="仿宋" w:cs="仿宋"/>
                <w:kern w:val="0"/>
                <w:sz w:val="24"/>
              </w:rPr>
              <w:t>☑可以采购进口产品</w:t>
            </w:r>
            <w:r>
              <w:rPr>
                <w:rFonts w:hint="eastAsia" w:ascii="仿宋" w:hAnsi="仿宋" w:eastAsia="仿宋" w:cs="仿宋"/>
                <w:kern w:val="0"/>
                <w:sz w:val="24"/>
                <w:lang w:val="de-DE"/>
              </w:rPr>
              <w:t>（</w:t>
            </w:r>
            <w:r>
              <w:rPr>
                <w:rFonts w:ascii="仿宋" w:hAnsi="仿宋" w:eastAsia="仿宋" w:cs="仿宋"/>
                <w:b/>
                <w:bCs/>
                <w:kern w:val="0"/>
                <w:sz w:val="24"/>
                <w:lang w:val="de-DE"/>
              </w:rPr>
              <w:t>①</w:t>
            </w:r>
            <w:r>
              <w:rPr>
                <w:rFonts w:hint="eastAsia" w:ascii="仿宋" w:hAnsi="仿宋" w:eastAsia="仿宋" w:cs="仿宋"/>
                <w:b/>
                <w:bCs/>
                <w:kern w:val="0"/>
                <w:sz w:val="24"/>
                <w:lang w:val="de-DE"/>
              </w:rPr>
              <w:t>超乳波切一体机、</w:t>
            </w:r>
            <w:r>
              <w:rPr>
                <w:rFonts w:ascii="仿宋" w:hAnsi="仿宋" w:eastAsia="仿宋" w:cs="仿宋"/>
                <w:b/>
                <w:bCs/>
                <w:kern w:val="0"/>
                <w:sz w:val="24"/>
                <w:lang w:val="de-DE"/>
              </w:rPr>
              <w:t>②</w:t>
            </w:r>
            <w:r>
              <w:rPr>
                <w:rFonts w:hint="eastAsia" w:ascii="仿宋" w:hAnsi="仿宋" w:eastAsia="仿宋" w:cs="仿宋"/>
                <w:b/>
                <w:bCs/>
                <w:kern w:val="0"/>
                <w:sz w:val="24"/>
                <w:lang w:val="de-DE"/>
              </w:rPr>
              <w:t>非接触眼压计</w:t>
            </w:r>
            <w:r>
              <w:rPr>
                <w:rFonts w:hint="eastAsia" w:ascii="仿宋" w:hAnsi="仿宋" w:eastAsia="仿宋" w:cs="仿宋"/>
                <w:kern w:val="0"/>
                <w:sz w:val="24"/>
                <w:lang w:val="de-DE"/>
              </w:rPr>
              <w:t>），</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lang w:val="de-DE"/>
              </w:rPr>
              <w:t>超乳波切一体机</w:t>
            </w:r>
            <w:r>
              <w:rPr>
                <w:rFonts w:hint="eastAsia" w:ascii="仿宋" w:hAnsi="仿宋" w:eastAsia="仿宋" w:cs="仿宋"/>
                <w:sz w:val="24"/>
              </w:rPr>
              <w:t>。</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hint="eastAsia" w:ascii="仿宋" w:hAnsi="仿宋" w:eastAsia="仿宋" w:cs="仿宋"/>
                <w:b/>
                <w:sz w:val="24"/>
              </w:rPr>
            </w:pPr>
            <w:r>
              <w:rPr>
                <w:rFonts w:hint="eastAsia" w:ascii="仿宋" w:hAnsi="仿宋" w:eastAsia="仿宋" w:cs="仿宋"/>
                <w:b/>
                <w:sz w:val="24"/>
              </w:rPr>
              <w:t>采购代理服务费：</w:t>
            </w:r>
          </w:p>
          <w:p>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hint="eastAsia" w:ascii="仿宋" w:hAnsi="仿宋" w:eastAsia="仿宋" w:cs="仿宋"/>
                <w:sz w:val="24"/>
              </w:rPr>
            </w:pPr>
            <w:r>
              <w:rPr>
                <w:rFonts w:hint="eastAsia" w:ascii="仿宋" w:hAnsi="仿宋" w:eastAsia="仿宋" w:cs="仿宋"/>
                <w:sz w:val="24"/>
              </w:rPr>
              <w:t>（1）按代理协议约定的内容，中标单位需支付以下费用，根据项目的中标总金额并按照以下收费标准的50%执行。采用差额定率累进法进行计算，具体费率标准如下：中标总金额100万元以下的部分，货物类采购费率1.50%；中标总金额100万元至500万元的部分，货物类采购费率1.10%。低于3000元按3000元收取，超过15000元按15000元计（各中标单位按整个项目中标金额占比支付代理服务费）。</w:t>
            </w:r>
          </w:p>
          <w:p>
            <w:pPr>
              <w:spacing w:line="288" w:lineRule="auto"/>
              <w:rPr>
                <w:rFonts w:hint="eastAsia" w:ascii="仿宋" w:hAnsi="仿宋" w:eastAsia="仿宋" w:cs="仿宋"/>
                <w:sz w:val="24"/>
              </w:rPr>
            </w:pPr>
            <w:r>
              <w:rPr>
                <w:rFonts w:hint="eastAsia" w:ascii="仿宋" w:hAnsi="仿宋" w:eastAsia="仿宋" w:cs="仿宋"/>
                <w:sz w:val="24"/>
              </w:rPr>
              <w:t>（2）用银行支票、汇票、电汇、现金等付款方式直接交纳代理服务费。</w:t>
            </w:r>
          </w:p>
          <w:p>
            <w:pPr>
              <w:spacing w:line="288" w:lineRule="auto"/>
              <w:rPr>
                <w:rFonts w:hint="eastAsia" w:ascii="仿宋" w:hAnsi="仿宋" w:eastAsia="仿宋" w:cs="仿宋"/>
                <w:sz w:val="24"/>
              </w:rPr>
            </w:pPr>
            <w:r>
              <w:rPr>
                <w:rFonts w:hint="eastAsia" w:ascii="仿宋" w:hAnsi="仿宋" w:eastAsia="仿宋" w:cs="仿宋"/>
                <w:sz w:val="24"/>
              </w:rPr>
              <w:t>公司名称：绍兴市嘉华项目管理有限公司</w:t>
            </w:r>
          </w:p>
          <w:p>
            <w:pPr>
              <w:spacing w:line="288" w:lineRule="auto"/>
              <w:rPr>
                <w:rFonts w:hint="eastAsia" w:ascii="仿宋" w:hAnsi="仿宋" w:eastAsia="仿宋" w:cs="仿宋"/>
                <w:sz w:val="24"/>
              </w:rPr>
            </w:pPr>
            <w:r>
              <w:rPr>
                <w:rFonts w:hint="eastAsia" w:ascii="仿宋" w:hAnsi="仿宋" w:eastAsia="仿宋" w:cs="仿宋"/>
                <w:sz w:val="24"/>
              </w:rPr>
              <w:t>开户行：绍兴银行越城支行</w:t>
            </w:r>
          </w:p>
          <w:p>
            <w:pPr>
              <w:spacing w:line="288" w:lineRule="auto"/>
              <w:rPr>
                <w:rFonts w:hint="eastAsia" w:ascii="仿宋" w:hAnsi="仿宋" w:eastAsia="仿宋" w:cs="仿宋"/>
                <w:sz w:val="24"/>
              </w:rPr>
            </w:pPr>
            <w:r>
              <w:rPr>
                <w:rFonts w:hint="eastAsia" w:ascii="仿宋" w:hAnsi="仿宋" w:eastAsia="仿宋" w:cs="仿宋"/>
                <w:sz w:val="24"/>
              </w:rPr>
              <w:t>账  号：2003968202000011</w:t>
            </w:r>
          </w:p>
          <w:p>
            <w:pPr>
              <w:spacing w:line="288" w:lineRule="auto"/>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9"/>
    <w:p>
      <w:pPr>
        <w:adjustRightInd/>
        <w:spacing w:line="360" w:lineRule="auto"/>
        <w:jc w:val="center"/>
        <w:outlineLvl w:val="0"/>
        <w:rPr>
          <w:rFonts w:hint="eastAsia" w:ascii="仿宋" w:hAnsi="仿宋" w:eastAsia="仿宋" w:cs="仿宋"/>
          <w:b/>
          <w:sz w:val="32"/>
          <w:szCs w:val="32"/>
        </w:rPr>
      </w:pPr>
      <w:bookmarkStart w:id="23" w:name="_Hlt74730295"/>
      <w:bookmarkEnd w:id="23"/>
      <w:bookmarkStart w:id="24" w:name="_Hlt75236101"/>
      <w:bookmarkEnd w:id="24"/>
      <w:bookmarkStart w:id="25" w:name="_Hlt75236011"/>
      <w:bookmarkEnd w:id="25"/>
      <w:bookmarkStart w:id="26" w:name="_Hlt68057669"/>
      <w:bookmarkEnd w:id="26"/>
      <w:bookmarkStart w:id="27" w:name="_Hlt68072990"/>
      <w:bookmarkEnd w:id="27"/>
      <w:bookmarkStart w:id="28" w:name="_Hlt68403820"/>
      <w:bookmarkEnd w:id="28"/>
      <w:bookmarkStart w:id="29" w:name="_Hlt74714665"/>
      <w:bookmarkEnd w:id="29"/>
      <w:bookmarkStart w:id="30" w:name="_Hlt74729768"/>
      <w:bookmarkEnd w:id="30"/>
      <w:bookmarkStart w:id="31" w:name="_Hlt68072998"/>
      <w:bookmarkEnd w:id="31"/>
      <w:bookmarkStart w:id="32" w:name="_Hlt68073093"/>
      <w:bookmarkEnd w:id="32"/>
      <w:bookmarkStart w:id="33" w:name="_Hlt75236290"/>
      <w:bookmarkEnd w:id="33"/>
      <w:bookmarkStart w:id="34" w:name="_Hlt74707468"/>
      <w:bookmarkEnd w:id="34"/>
      <w:bookmarkStart w:id="35" w:name="_Toc164416483"/>
      <w:bookmarkStart w:id="36" w:name="第三部分"/>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hint="eastAsia" w:ascii="仿宋_GB2312" w:hAnsi="仿宋" w:eastAsia="仿宋_GB2312"/>
          <w:sz w:val="24"/>
        </w:rPr>
      </w:pPr>
      <w:r>
        <w:rPr>
          <w:rFonts w:hint="eastAsia" w:ascii="仿宋_GB2312" w:hAnsi="仿宋" w:eastAsia="仿宋_GB2312"/>
          <w:sz w:val="24"/>
        </w:rPr>
        <w:t>4.特别说明：</w:t>
      </w:r>
    </w:p>
    <w:p>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pPr>
    </w:p>
    <w:p>
      <w:pPr>
        <w:pStyle w:val="133"/>
        <w:snapToGrid w:val="0"/>
        <w:spacing w:before="0" w:line="440" w:lineRule="exact"/>
        <w:ind w:firstLine="640"/>
        <w:rPr>
          <w:rFonts w:hint="eastAsia" w:ascii="仿宋" w:hAnsi="仿宋" w:eastAsia="仿宋" w:cs="仿宋"/>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4"/>
        <w:tabs>
          <w:tab w:val="clear" w:pos="390"/>
          <w:tab w:val="clear" w:pos="454"/>
        </w:tabs>
        <w:spacing w:afterLines="0" w:line="440" w:lineRule="exact"/>
        <w:ind w:left="0" w:firstLine="480" w:firstLineChars="200"/>
        <w:rPr>
          <w:rFonts w:hint="eastAsia"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sz w:val="32"/>
          <w:szCs w:val="32"/>
          <w:lang w:val="en-US"/>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2.2.4法定代表人及其授权代表的身份证复印件；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hint="eastAsia"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hint="eastAsia"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3"/>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sz w:val="32"/>
        </w:rPr>
      </w:pPr>
    </w:p>
    <w:bookmarkEnd w:id="37"/>
    <w:p>
      <w:pPr>
        <w:pStyle w:val="32"/>
        <w:spacing w:line="360" w:lineRule="auto"/>
        <w:ind w:firstLine="726"/>
        <w:jc w:val="center"/>
        <w:rPr>
          <w:rFonts w:hint="eastAsia"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hint="eastAsia"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hint="eastAsia"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pPr>
        <w:rPr>
          <w:rFonts w:hint="eastAsia" w:ascii="仿宋_GB2312" w:hAnsi="仿宋_GB2312" w:eastAsia="仿宋_GB2312" w:cs="仿宋_GB2312"/>
          <w:b/>
          <w:bCs/>
          <w:sz w:val="24"/>
        </w:rPr>
      </w:pPr>
      <w:bookmarkStart w:id="43" w:name="_Toc7206"/>
      <w:bookmarkStart w:id="44" w:name="_Toc32678"/>
      <w:bookmarkStart w:id="45" w:name="_Toc151354173"/>
      <w:r>
        <w:rPr>
          <w:rFonts w:hint="eastAsia" w:ascii="仿宋_GB2312" w:hAnsi="仿宋_GB2312" w:eastAsia="仿宋_GB2312" w:cs="仿宋_GB2312"/>
          <w:b/>
          <w:bCs/>
          <w:sz w:val="24"/>
          <w:bdr w:val="single" w:color="auto" w:sz="4" w:space="0"/>
        </w:rPr>
        <w:t>01标</w:t>
      </w:r>
      <w:r>
        <w:rPr>
          <w:rFonts w:hint="eastAsia" w:ascii="仿宋" w:hAnsi="仿宋" w:eastAsia="仿宋" w:cs="仿宋"/>
          <w:b/>
          <w:bCs/>
          <w:color w:val="000000" w:themeColor="text1"/>
          <w:sz w:val="24"/>
          <w14:textFill>
            <w14:solidFill>
              <w14:schemeClr w14:val="tx1"/>
            </w14:solidFill>
          </w14:textFill>
        </w:rPr>
        <w:t>绍兴市人民医院镜湖总院超乳波切一体机、眼科光学相干断层扫描仪（OCTA)、非接触眼压计采购项目</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（一）项目编号：SXJHCG-2024-N0142 </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10344" w:type="dxa"/>
        <w:tblInd w:w="-4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
        <w:gridCol w:w="1992"/>
        <w:gridCol w:w="1080"/>
        <w:gridCol w:w="1260"/>
        <w:gridCol w:w="1248"/>
        <w:gridCol w:w="1344"/>
        <w:gridCol w:w="1236"/>
        <w:gridCol w:w="13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3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超乳波切一体机（</w:t>
            </w:r>
            <w:r>
              <w:rPr>
                <w:rFonts w:hint="eastAsia" w:ascii="仿宋" w:hAnsi="仿宋" w:eastAsia="仿宋" w:cs="仿宋"/>
                <w:sz w:val="24"/>
              </w:rPr>
              <w:t>核心产品）</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150</w:t>
            </w:r>
          </w:p>
        </w:tc>
        <w:tc>
          <w:tcPr>
            <w:tcW w:w="124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150</w:t>
            </w:r>
          </w:p>
        </w:tc>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150</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第三类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眼科光学相干断层扫描仪（OCTA)</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147</w:t>
            </w:r>
          </w:p>
        </w:tc>
        <w:tc>
          <w:tcPr>
            <w:tcW w:w="124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147</w:t>
            </w:r>
          </w:p>
        </w:tc>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147</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非接触眼压计</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2台</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124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28</w:t>
            </w:r>
          </w:p>
        </w:tc>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28</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第二类</w:t>
            </w:r>
          </w:p>
        </w:tc>
      </w:tr>
    </w:tbl>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3"/>
        <w:tblW w:w="9773" w:type="dxa"/>
        <w:jc w:val="center"/>
        <w:tblLayout w:type="fixed"/>
        <w:tblCellMar>
          <w:top w:w="0" w:type="dxa"/>
          <w:left w:w="108" w:type="dxa"/>
          <w:bottom w:w="0" w:type="dxa"/>
          <w:right w:w="108" w:type="dxa"/>
        </w:tblCellMar>
      </w:tblPr>
      <w:tblGrid>
        <w:gridCol w:w="6543"/>
        <w:gridCol w:w="3230"/>
      </w:tblGrid>
      <w:tr>
        <w:tblPrEx>
          <w:tblCellMar>
            <w:top w:w="0" w:type="dxa"/>
            <w:left w:w="108" w:type="dxa"/>
            <w:bottom w:w="0" w:type="dxa"/>
            <w:right w:w="108" w:type="dxa"/>
          </w:tblCellMar>
        </w:tblPrEx>
        <w:trPr>
          <w:trHeight w:val="238"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b/>
                <w:bCs/>
                <w:sz w:val="24"/>
              </w:rPr>
            </w:pPr>
            <w:r>
              <w:rPr>
                <w:rFonts w:hint="eastAsia" w:ascii="仿宋" w:hAnsi="仿宋" w:eastAsia="仿宋" w:cs="仿宋"/>
                <w:b/>
                <w:bCs/>
                <w:sz w:val="24"/>
                <w:lang w:val="zh-CN"/>
              </w:rPr>
              <w:t>一、适用科室</w:t>
            </w:r>
            <w:r>
              <w:rPr>
                <w:rFonts w:hint="eastAsia" w:ascii="仿宋" w:hAnsi="仿宋" w:eastAsia="仿宋" w:cs="仿宋"/>
                <w:b/>
                <w:bCs/>
                <w:sz w:val="24"/>
              </w:rPr>
              <w:t>：</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w:t>
            </w:r>
            <w:r>
              <w:rPr>
                <w:rFonts w:hint="eastAsia" w:ascii="仿宋" w:hAnsi="仿宋" w:eastAsia="仿宋" w:cs="仿宋"/>
                <w:sz w:val="24"/>
              </w:rPr>
              <w:t>眼科</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设备2：</w:t>
            </w:r>
            <w:r>
              <w:rPr>
                <w:rFonts w:hint="eastAsia" w:ascii="仿宋" w:hAnsi="仿宋" w:eastAsia="仿宋" w:cs="仿宋"/>
                <w:sz w:val="24"/>
              </w:rPr>
              <w:t>眼科</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w:t>
            </w:r>
            <w:r>
              <w:rPr>
                <w:rFonts w:hint="eastAsia" w:ascii="仿宋" w:hAnsi="仿宋" w:eastAsia="仿宋" w:cs="仿宋"/>
                <w:sz w:val="24"/>
              </w:rPr>
              <w:t>眼科</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238"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b/>
                <w:bCs/>
                <w:sz w:val="24"/>
                <w:lang w:val="zh-CN"/>
              </w:rPr>
            </w:pPr>
            <w:r>
              <w:rPr>
                <w:rFonts w:hint="eastAsia" w:ascii="仿宋" w:hAnsi="仿宋" w:eastAsia="仿宋" w:cs="仿宋"/>
                <w:b/>
                <w:bCs/>
                <w:sz w:val="24"/>
                <w:lang w:val="zh-CN"/>
              </w:rPr>
              <w:t>二、用途：</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w:t>
            </w:r>
            <w:r>
              <w:rPr>
                <w:rFonts w:hint="eastAsia" w:ascii="仿宋" w:hAnsi="仿宋" w:eastAsia="仿宋" w:cs="仿宋"/>
                <w:sz w:val="24"/>
                <w:lang w:val="de-DE"/>
              </w:rPr>
              <w:t>适用于常规白内障超声乳化手术、玻切手术及其他眼科手术功能</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设备2：用于眼后节结构断层成像及血管成像、眼底疾病诊断所需的定性与定量分析；也可用于眼前节结构（角膜、前房、晶体）的观察及相应的定性与定量分析</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设备3：用于测量人眼的眼内压及中央角膜厚度</w:t>
            </w:r>
          </w:p>
          <w:p>
            <w:pPr>
              <w:ind w:firstLine="440"/>
              <w:rPr>
                <w:rFonts w:hint="eastAsia" w:ascii="仿宋" w:hAnsi="仿宋" w:eastAsia="仿宋"/>
                <w:b/>
                <w:sz w:val="24"/>
              </w:rPr>
            </w:pPr>
            <w:r>
              <w:rPr>
                <w:rFonts w:hint="eastAsia" w:ascii="仿宋" w:hAnsi="仿宋" w:eastAsia="仿宋"/>
                <w:b/>
                <w:sz w:val="24"/>
              </w:rPr>
              <w:t>组成或配置：</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w:t>
            </w:r>
            <w:r>
              <w:rPr>
                <w:rFonts w:hint="eastAsia" w:ascii="仿宋" w:hAnsi="仿宋" w:eastAsia="仿宋" w:cs="仿宋"/>
                <w:sz w:val="24"/>
                <w:lang w:val="de-DE"/>
              </w:rPr>
              <w:t>超乳波切一体机主机</w:t>
            </w:r>
            <w:r>
              <w:rPr>
                <w:rFonts w:hint="eastAsia" w:ascii="仿宋" w:hAnsi="仿宋" w:eastAsia="仿宋" w:cs="仿宋"/>
                <w:sz w:val="24"/>
                <w:lang w:val="zh-CN"/>
              </w:rPr>
              <w:t>：1</w:t>
            </w:r>
            <w:r>
              <w:rPr>
                <w:rFonts w:hint="eastAsia" w:ascii="仿宋" w:hAnsi="仿宋" w:eastAsia="仿宋" w:cs="仿宋"/>
                <w:sz w:val="24"/>
                <w:lang w:val="de-DE"/>
              </w:rPr>
              <w:t>套、 超声乳化手柄：8个、原装一体式台车：1辆</w:t>
            </w:r>
          </w:p>
          <w:p>
            <w:pPr>
              <w:autoSpaceDE w:val="0"/>
              <w:autoSpaceDN w:val="0"/>
              <w:spacing w:line="440" w:lineRule="exact"/>
              <w:ind w:firstLine="720" w:firstLineChars="300"/>
              <w:rPr>
                <w:rFonts w:hint="eastAsia" w:ascii="仿宋" w:hAnsi="仿宋" w:eastAsia="仿宋" w:cs="仿宋"/>
                <w:sz w:val="24"/>
              </w:rPr>
            </w:pPr>
            <w:r>
              <w:rPr>
                <w:rFonts w:hint="eastAsia" w:ascii="仿宋" w:hAnsi="仿宋" w:eastAsia="仿宋" w:cs="仿宋"/>
                <w:sz w:val="24"/>
                <w:lang w:val="zh-CN"/>
              </w:rPr>
              <w:t>设备2：OCTA主机：1套、电脑工作站：1套（允许其他品牌）、激光彩色打印机：1台（允许其他品牌）</w:t>
            </w:r>
          </w:p>
          <w:p>
            <w:pPr>
              <w:autoSpaceDE w:val="0"/>
              <w:autoSpaceDN w:val="0"/>
              <w:spacing w:line="44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w:t>
            </w:r>
            <w:r>
              <w:rPr>
                <w:rFonts w:hint="eastAsia" w:ascii="仿宋" w:hAnsi="仿宋" w:eastAsia="仿宋" w:cs="仿宋"/>
                <w:sz w:val="24"/>
              </w:rPr>
              <w:t>眼压计主机：2台、电动升降台：2台</w:t>
            </w:r>
            <w:r>
              <w:rPr>
                <w:rFonts w:hint="eastAsia" w:ascii="仿宋" w:hAnsi="仿宋" w:eastAsia="仿宋" w:cs="仿宋"/>
                <w:bCs/>
                <w:sz w:val="24"/>
              </w:rPr>
              <w:t>（允许其他品牌）</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238"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lang w:val="zh-CN"/>
              </w:rPr>
            </w:pPr>
            <w:r>
              <w:rPr>
                <w:rFonts w:hint="eastAsia" w:ascii="仿宋" w:hAnsi="仿宋" w:eastAsia="仿宋" w:cs="仿宋"/>
                <w:b/>
                <w:bCs/>
                <w:sz w:val="24"/>
              </w:rPr>
              <w:t>三</w:t>
            </w:r>
            <w:r>
              <w:rPr>
                <w:rFonts w:hint="eastAsia" w:ascii="仿宋" w:hAnsi="仿宋" w:eastAsia="仿宋" w:cs="仿宋"/>
                <w:b/>
                <w:bCs/>
                <w:sz w:val="24"/>
                <w:lang w:val="zh-CN"/>
              </w:rPr>
              <w:t>、功能和技术参数及配置：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ascii="仿宋" w:hAnsi="仿宋" w:eastAsia="仿宋" w:cs="仿宋"/>
                <w:b/>
                <w:sz w:val="24"/>
                <w:shd w:val="clear" w:color="auto" w:fill="FFFFFF"/>
              </w:rPr>
              <w:t xml:space="preserve">3.1 </w:t>
            </w:r>
            <w:r>
              <w:rPr>
                <w:rFonts w:hint="eastAsia" w:ascii="仿宋" w:hAnsi="仿宋" w:eastAsia="仿宋" w:cs="仿宋"/>
                <w:b/>
                <w:sz w:val="24"/>
                <w:shd w:val="clear" w:color="auto" w:fill="FFFFFF"/>
                <w:lang w:val="de-DE"/>
              </w:rPr>
              <w:t>超乳波切一体机</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3.1</w:t>
            </w:r>
            <w:r>
              <w:rPr>
                <w:rFonts w:hint="eastAsia" w:ascii="仿宋" w:hAnsi="仿宋" w:eastAsia="仿宋" w:cs="仿宋"/>
                <w:sz w:val="24"/>
                <w:lang w:val="de-DE"/>
              </w:rPr>
              <w:t>.1 内部模块化设计的主机，可快速升级、更换或维修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3.1.2 软件在WindowsXP操作系统上设计，可以自由升级</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3.1.3 </w:t>
            </w:r>
            <w:r>
              <w:rPr>
                <w:rFonts w:hint="eastAsia" w:ascii="仿宋" w:hAnsi="仿宋" w:eastAsia="仿宋" w:cs="仿宋"/>
                <w:sz w:val="24"/>
                <w:lang w:val="de-DE"/>
              </w:rPr>
              <w:t>系统带有以太网接口，通过互联网接入可以实现软件的升级和远程的技术支持和设备维护</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3.1.4 </w:t>
            </w:r>
            <w:r>
              <w:rPr>
                <w:rFonts w:hint="eastAsia" w:ascii="仿宋" w:hAnsi="仿宋" w:eastAsia="仿宋" w:cs="仿宋"/>
                <w:sz w:val="24"/>
                <w:lang w:val="de-DE"/>
              </w:rPr>
              <w:t>具备常规白内障超声乳化功能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3.1.5 </w:t>
            </w:r>
            <w:r>
              <w:rPr>
                <w:rFonts w:hint="eastAsia" w:ascii="仿宋" w:hAnsi="仿宋" w:eastAsia="仿宋" w:cs="仿宋"/>
                <w:sz w:val="24"/>
                <w:lang w:val="de-DE"/>
              </w:rPr>
              <w:t>具备双手冷超乳功能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de-DE"/>
              </w:rPr>
              <w:t>3.1.6 具备1.8mm的同轴微切口超乳手术功能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rPr>
              <w:t xml:space="preserve">3.1.7 </w:t>
            </w:r>
            <w:r>
              <w:rPr>
                <w:rFonts w:hint="eastAsia" w:ascii="仿宋" w:hAnsi="仿宋" w:eastAsia="仿宋" w:cs="仿宋"/>
                <w:sz w:val="24"/>
                <w:lang w:val="de-DE"/>
              </w:rPr>
              <w:t>具备20G、23G、25G玻切手术功能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3.1.8 </w:t>
            </w:r>
            <w:r>
              <w:rPr>
                <w:rFonts w:hint="eastAsia" w:ascii="仿宋" w:hAnsi="仿宋" w:eastAsia="仿宋" w:cs="仿宋"/>
                <w:sz w:val="24"/>
                <w:lang w:val="de-DE"/>
              </w:rPr>
              <w:t>具备超乳玻切联合手术功能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3.1.9 具备超声粉碎功能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3.1.10 具备液流控制系统</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3.1.11 具备高级真空系统（文丘里系统）</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rPr>
              <w:t xml:space="preserve">3.1.12 </w:t>
            </w:r>
            <w:r>
              <w:rPr>
                <w:rFonts w:hint="eastAsia" w:ascii="仿宋" w:hAnsi="仿宋" w:eastAsia="仿宋" w:cs="仿宋"/>
                <w:sz w:val="24"/>
                <w:lang w:val="de-DE"/>
              </w:rPr>
              <w:t>负压范围0-600mmHg，连续可调</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3.1.13 </w:t>
            </w:r>
            <w:r>
              <w:rPr>
                <w:rFonts w:hint="eastAsia" w:ascii="仿宋" w:hAnsi="仿宋" w:eastAsia="仿宋" w:cs="仿宋"/>
                <w:sz w:val="24"/>
                <w:lang w:val="de-DE"/>
              </w:rPr>
              <w:t>负压上升速度五档可调</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
                <w:sz w:val="24"/>
              </w:rPr>
              <w:t>▲</w:t>
            </w:r>
            <w:r>
              <w:rPr>
                <w:rFonts w:hint="eastAsia" w:ascii="仿宋" w:hAnsi="仿宋" w:eastAsia="仿宋" w:cs="仿宋"/>
                <w:sz w:val="24"/>
              </w:rPr>
              <w:t xml:space="preserve">3.1.14 </w:t>
            </w:r>
            <w:r>
              <w:rPr>
                <w:rFonts w:hint="eastAsia" w:ascii="仿宋" w:hAnsi="仿宋" w:eastAsia="仿宋" w:cs="仿宋"/>
                <w:sz w:val="24"/>
                <w:lang w:val="de-DE"/>
              </w:rPr>
              <w:t>具备有液位检测功能的300ml集液盒</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3.1.15 </w:t>
            </w:r>
            <w:r>
              <w:rPr>
                <w:rFonts w:hint="eastAsia" w:ascii="仿宋" w:hAnsi="仿宋" w:eastAsia="仿宋" w:cs="仿宋"/>
                <w:sz w:val="24"/>
                <w:lang w:val="de-DE"/>
              </w:rPr>
              <w:t>可以实现连续，脉冲，固定爆破，单爆破和多重爆破五种超声模式输出</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3.1.16 </w:t>
            </w:r>
            <w:r>
              <w:rPr>
                <w:rFonts w:hint="eastAsia" w:ascii="仿宋" w:hAnsi="仿宋" w:eastAsia="仿宋" w:cs="仿宋"/>
                <w:sz w:val="24"/>
                <w:lang w:val="de-DE"/>
              </w:rPr>
              <w:t>能量0-100%，脉冲次数1-200次/秒，爆破持续时间2-600毫秒之间可调节，并且可选择波形超声的开启和关闭</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★3.1.17 </w:t>
            </w:r>
            <w:r>
              <w:rPr>
                <w:rFonts w:hint="eastAsia" w:ascii="仿宋" w:hAnsi="仿宋" w:eastAsia="仿宋" w:cs="仿宋"/>
                <w:sz w:val="24"/>
                <w:lang w:val="de-DE"/>
              </w:rPr>
              <w:t>可以进行双线性超声</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
                <w:sz w:val="24"/>
              </w:rPr>
              <w:t>▲</w:t>
            </w:r>
            <w:r>
              <w:rPr>
                <w:rFonts w:hint="eastAsia" w:ascii="仿宋" w:hAnsi="仿宋" w:eastAsia="仿宋" w:cs="仿宋"/>
                <w:sz w:val="24"/>
                <w:lang w:val="de-DE"/>
              </w:rPr>
              <w:t>3.1.18 超乳/超粉手柄要求：智能钛合金手柄,内置六晶片，频率28.5kHz，锁定式灌注管接口消除术中管线意外断开的风险</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3.1.19 高速气动玻切：玻切速率0—5000次/分之间可调，有单线性、双线性和共线性三种模式可选</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rPr>
              <w:t xml:space="preserve">3.1.20 </w:t>
            </w:r>
            <w:r>
              <w:rPr>
                <w:rFonts w:hint="eastAsia" w:ascii="仿宋" w:hAnsi="仿宋" w:eastAsia="仿宋" w:cs="仿宋"/>
                <w:sz w:val="24"/>
                <w:lang w:val="de-DE"/>
              </w:rPr>
              <w:t>照明功能：易于更换的双独立光源，可选1个氙灯+1个汞灯或者双独立氙提供多种不同的照明光谱选择，差异化的照明</w:t>
            </w:r>
          </w:p>
          <w:p>
            <w:pPr>
              <w:autoSpaceDE w:val="0"/>
              <w:autoSpaceDN w:val="0"/>
              <w:spacing w:line="440" w:lineRule="exact"/>
              <w:rPr>
                <w:rFonts w:hint="eastAsia" w:ascii="仿宋" w:hAnsi="仿宋" w:eastAsia="仿宋" w:cs="仿宋"/>
                <w:b/>
                <w:sz w:val="24"/>
              </w:rPr>
            </w:pPr>
            <w:r>
              <w:rPr>
                <w:rFonts w:hint="eastAsia" w:ascii="仿宋" w:hAnsi="仿宋" w:eastAsia="仿宋" w:cs="仿宋"/>
                <w:sz w:val="24"/>
                <w:lang w:val="de-DE"/>
              </w:rPr>
              <w:t>广角光导纤维，光纤鞘的设计防止眩光，20G、23G、25G广角光导纤维，采用相同直径的光纤内芯，可提供相同的照明亮度</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3.1.21 气液交换功能：0～150mmhg可调，可数字显示预设值和实际值</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lang w:val="de-DE"/>
              </w:rPr>
              <w:t>3.1.22 硅油注吸功能:注入模式压力：70psi</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吸除模式负压：0～600mmhg</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3.1.23 灌注功能：提供重力灌注，气压灌注或者空气加压灌注根据不同的状况进行选择</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3.1.24 </w:t>
            </w:r>
            <w:r>
              <w:rPr>
                <w:rFonts w:hint="eastAsia" w:ascii="仿宋" w:hAnsi="仿宋" w:eastAsia="仿宋" w:cs="仿宋"/>
                <w:sz w:val="24"/>
                <w:lang w:val="de-DE"/>
              </w:rPr>
              <w:t>电凝：双极电凝，功率7.5W，有固定电凝和线性电凝可选</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3.1.25 </w:t>
            </w:r>
            <w:r>
              <w:rPr>
                <w:rFonts w:hint="eastAsia" w:ascii="仿宋" w:hAnsi="仿宋" w:eastAsia="仿宋" w:cs="仿宋"/>
                <w:sz w:val="24"/>
                <w:lang w:val="de-DE"/>
              </w:rPr>
              <w:t>回流：可作单次回流或连续回流</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rPr>
              <w:t xml:space="preserve">★3.1.26 </w:t>
            </w:r>
            <w:r>
              <w:rPr>
                <w:rFonts w:hint="eastAsia" w:ascii="仿宋" w:hAnsi="仿宋" w:eastAsia="仿宋" w:cs="仿宋"/>
                <w:sz w:val="24"/>
                <w:lang w:val="de-DE"/>
              </w:rPr>
              <w:t>脚踏控制器：无线多功能脚踏控制器</w:t>
            </w:r>
          </w:p>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防水并可编程，双线性控制超声能量和抽吸负压，双向线性控制玻切速率和真空负压，摇摆控制器可被设定为调整真空压，玻切速率，可通过脚踏直接更改操作模式，在各手术步骤之间切换</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3.1.27 用户界面：</w:t>
            </w:r>
            <w:r>
              <w:rPr>
                <w:rFonts w:hint="eastAsia" w:ascii="仿宋" w:hAnsi="仿宋" w:eastAsia="仿宋" w:cs="仿宋"/>
                <w:bCs/>
                <w:sz w:val="24"/>
              </w:rPr>
              <w:t>≥</w:t>
            </w:r>
            <w:r>
              <w:rPr>
                <w:rFonts w:hint="eastAsia" w:ascii="仿宋" w:hAnsi="仿宋" w:eastAsia="仿宋" w:cs="仿宋"/>
                <w:sz w:val="24"/>
                <w:lang w:val="de-DE"/>
              </w:rPr>
              <w:t>19英寸、</w:t>
            </w:r>
            <w:r>
              <w:rPr>
                <w:rFonts w:hint="eastAsia" w:ascii="仿宋" w:hAnsi="仿宋" w:eastAsia="仿宋" w:cs="仿宋"/>
                <w:bCs/>
                <w:sz w:val="24"/>
              </w:rPr>
              <w:t>≥</w:t>
            </w:r>
            <w:r>
              <w:rPr>
                <w:rFonts w:hint="eastAsia" w:ascii="仿宋" w:hAnsi="仿宋" w:eastAsia="仿宋" w:cs="仿宋"/>
                <w:sz w:val="24"/>
                <w:lang w:val="de-DE"/>
              </w:rPr>
              <w:t xml:space="preserve">1280x1024像素的高清彩色液晶触摸显示屏，多种用户界面语言和声音可选(包括中文语言和声音) </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rPr>
              <w:t xml:space="preserve">3.1.28 </w:t>
            </w:r>
            <w:r>
              <w:rPr>
                <w:rFonts w:hint="eastAsia" w:ascii="仿宋" w:hAnsi="仿宋" w:eastAsia="仿宋" w:cs="仿宋"/>
                <w:sz w:val="24"/>
                <w:lang w:val="de-DE"/>
              </w:rPr>
              <w:t>输液架升降杆：最大行程</w:t>
            </w:r>
            <w:r>
              <w:rPr>
                <w:rFonts w:hint="eastAsia" w:ascii="仿宋" w:hAnsi="仿宋" w:eastAsia="仿宋" w:cs="仿宋"/>
                <w:bCs/>
                <w:sz w:val="24"/>
              </w:rPr>
              <w:t>≥</w:t>
            </w:r>
            <w:r>
              <w:rPr>
                <w:rFonts w:hint="eastAsia" w:ascii="仿宋" w:hAnsi="仿宋" w:eastAsia="仿宋" w:cs="仿宋"/>
                <w:sz w:val="24"/>
                <w:lang w:val="de-DE"/>
              </w:rPr>
              <w:t>140cm</w:t>
            </w:r>
          </w:p>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拥有独立的输液架升降按钮，便于操作</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lang w:val="de-DE"/>
              </w:rPr>
              <w:t>3.1.29 拥有背光的接口，操作有动画图形演示向导进行提示</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b/>
                <w:bCs/>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
                <w:sz w:val="24"/>
                <w:shd w:val="clear" w:color="auto" w:fill="FFFFFF"/>
              </w:rPr>
              <w:t>3</w:t>
            </w:r>
            <w:r>
              <w:rPr>
                <w:rFonts w:ascii="仿宋" w:hAnsi="仿宋" w:eastAsia="仿宋" w:cs="仿宋"/>
                <w:b/>
                <w:sz w:val="24"/>
                <w:shd w:val="clear" w:color="auto" w:fill="FFFFFF"/>
              </w:rPr>
              <w:t>.2</w:t>
            </w:r>
            <w:r>
              <w:rPr>
                <w:rFonts w:hint="eastAsia" w:ascii="仿宋" w:hAnsi="仿宋" w:eastAsia="仿宋" w:cs="仿宋"/>
                <w:b/>
                <w:sz w:val="24"/>
                <w:shd w:val="clear" w:color="auto" w:fill="FFFFFF"/>
              </w:rPr>
              <w:t xml:space="preserve"> </w:t>
            </w:r>
            <w:r>
              <w:rPr>
                <w:rFonts w:hint="eastAsia" w:ascii="仿宋" w:hAnsi="仿宋" w:eastAsia="仿宋" w:cs="仿宋"/>
                <w:b/>
                <w:sz w:val="24"/>
              </w:rPr>
              <w:t>眼科光学相干断层扫描仪（OCTA)</w:t>
            </w:r>
            <w:r>
              <w:rPr>
                <w:rFonts w:hint="eastAsia" w:ascii="仿宋" w:hAnsi="仿宋" w:eastAsia="仿宋" w:cs="仿宋"/>
                <w:b/>
                <w:sz w:val="24"/>
                <w:shd w:val="clear" w:color="auto" w:fill="FFFFFF"/>
              </w:rPr>
              <w:t>(设备2</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
                <w:sz w:val="24"/>
              </w:rPr>
            </w:pPr>
            <w:r>
              <w:rPr>
                <w:rFonts w:hint="eastAsia" w:ascii="仿宋" w:hAnsi="仿宋" w:eastAsia="仿宋" w:cs="仿宋"/>
                <w:b/>
                <w:bCs/>
                <w:sz w:val="24"/>
              </w:rPr>
              <w:t>3.2.1 OCT成像功能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bCs/>
                <w:sz w:val="24"/>
              </w:rPr>
              <w:t>3.2.1.1 OCT光源：扫频激光</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3.2.1.2 OCT光源中心波长：990nm-1100nm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3.2.1.3 OCT扫描速度：≥20万次/秒</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pStyle w:val="967"/>
              <w:spacing w:line="440" w:lineRule="exact"/>
              <w:rPr>
                <w:rFonts w:hint="eastAsia" w:ascii="仿宋" w:hAnsi="仿宋" w:eastAsia="仿宋" w:cs="仿宋"/>
                <w:bCs/>
                <w:sz w:val="24"/>
                <w:szCs w:val="24"/>
              </w:rPr>
            </w:pPr>
            <w:r>
              <w:rPr>
                <w:rFonts w:hint="eastAsia" w:ascii="仿宋" w:hAnsi="仿宋" w:eastAsia="仿宋" w:cs="仿宋"/>
                <w:bCs/>
                <w:sz w:val="24"/>
                <w:szCs w:val="24"/>
              </w:rPr>
              <w:t>3.2.1.4 OCT 分辨率：OCT轴向光学分辨率≤3.8μm，</w:t>
            </w:r>
          </w:p>
          <w:p>
            <w:pPr>
              <w:pStyle w:val="967"/>
              <w:spacing w:line="440" w:lineRule="exact"/>
              <w:ind w:firstLine="2160" w:firstLineChars="900"/>
              <w:rPr>
                <w:rFonts w:hint="eastAsia" w:ascii="仿宋" w:hAnsi="仿宋" w:eastAsia="仿宋" w:cs="仿宋"/>
                <w:sz w:val="24"/>
                <w:szCs w:val="24"/>
              </w:rPr>
            </w:pPr>
            <w:r>
              <w:rPr>
                <w:rFonts w:hint="eastAsia" w:ascii="仿宋" w:hAnsi="仿宋" w:eastAsia="仿宋" w:cs="仿宋"/>
                <w:sz w:val="24"/>
                <w:szCs w:val="24"/>
              </w:rPr>
              <w:t>OCT轴向数字分辨率≤2.0μm</w:t>
            </w:r>
          </w:p>
          <w:p>
            <w:pPr>
              <w:pStyle w:val="967"/>
              <w:spacing w:line="440" w:lineRule="exact"/>
              <w:ind w:firstLine="2160" w:firstLineChars="900"/>
              <w:rPr>
                <w:rFonts w:hint="eastAsia" w:ascii="仿宋" w:hAnsi="仿宋" w:eastAsia="仿宋" w:cs="仿宋"/>
                <w:sz w:val="24"/>
                <w:szCs w:val="24"/>
              </w:rPr>
            </w:pPr>
            <w:r>
              <w:rPr>
                <w:rFonts w:hint="eastAsia" w:ascii="仿宋" w:hAnsi="仿宋" w:eastAsia="仿宋" w:cs="仿宋"/>
                <w:bCs/>
                <w:sz w:val="24"/>
                <w:szCs w:val="24"/>
              </w:rPr>
              <w:t>OCT横向光学分辨率≤10μm</w:t>
            </w:r>
            <w:r>
              <w:rPr>
                <w:rFonts w:hint="eastAsia" w:ascii="仿宋" w:hAnsi="仿宋" w:eastAsia="仿宋" w:cs="仿宋"/>
                <w:sz w:val="24"/>
                <w:szCs w:val="24"/>
              </w:rPr>
              <w:t xml:space="preserve"> </w:t>
            </w:r>
          </w:p>
          <w:p>
            <w:pPr>
              <w:pStyle w:val="967"/>
              <w:spacing w:line="440" w:lineRule="exact"/>
              <w:ind w:firstLine="2160" w:firstLineChars="900"/>
              <w:rPr>
                <w:rFonts w:hint="eastAsia" w:ascii="仿宋" w:hAnsi="仿宋" w:eastAsia="仿宋" w:cs="仿宋"/>
                <w:sz w:val="24"/>
                <w:szCs w:val="24"/>
              </w:rPr>
            </w:pPr>
            <w:r>
              <w:rPr>
                <w:rFonts w:hint="eastAsia" w:ascii="仿宋" w:hAnsi="仿宋" w:eastAsia="仿宋" w:cs="仿宋"/>
                <w:sz w:val="24"/>
                <w:szCs w:val="24"/>
              </w:rPr>
              <w:t>OCT横向数字分辨率≤1.5μm</w:t>
            </w:r>
          </w:p>
        </w:tc>
        <w:tc>
          <w:tcPr>
            <w:tcW w:w="3230" w:type="dxa"/>
            <w:tcBorders>
              <w:top w:val="single" w:color="auto" w:sz="6" w:space="0"/>
              <w:left w:val="single" w:color="auto" w:sz="6" w:space="0"/>
              <w:bottom w:val="single" w:color="auto" w:sz="6" w:space="0"/>
              <w:right w:val="single" w:color="auto" w:sz="6" w:space="0"/>
            </w:tcBorders>
            <w:vAlign w:val="center"/>
          </w:tcPr>
          <w:p>
            <w:pPr>
              <w:pStyle w:val="967"/>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bCs/>
                <w:sz w:val="24"/>
              </w:rPr>
              <w:t>3.2.1.5 OCT成像深度：眼前节OCT最大成像深度≥16mm，眼后节OCT最大成像深度≥12mm</w:t>
            </w:r>
            <w:r>
              <w:rPr>
                <w:rFonts w:hint="eastAsia" w:ascii="仿宋" w:hAnsi="仿宋" w:eastAsia="仿宋" w:cs="仿宋"/>
                <w:sz w:val="24"/>
              </w:rPr>
              <w:t>（需要检测报告或注册证官方材料支持）</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tabs>
                <w:tab w:val="center" w:pos="2939"/>
              </w:tabs>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w:t>
            </w:r>
            <w:r>
              <w:rPr>
                <w:rFonts w:hint="eastAsia" w:ascii="仿宋" w:hAnsi="仿宋" w:eastAsia="仿宋" w:cs="仿宋"/>
                <w:bCs/>
                <w:sz w:val="24"/>
              </w:rPr>
              <w:t>3.2.1.6 眼后节OCT扫描最大范围：≥</w:t>
            </w:r>
            <w:r>
              <w:rPr>
                <w:rFonts w:hint="eastAsia" w:ascii="仿宋" w:hAnsi="仿宋" w:eastAsia="仿宋" w:cs="仿宋"/>
                <w:sz w:val="24"/>
              </w:rPr>
              <w:t>130°（需要检测报告或注册证官方材料支持）</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pStyle w:val="967"/>
              <w:spacing w:line="440" w:lineRule="exact"/>
              <w:rPr>
                <w:rFonts w:hint="eastAsia" w:ascii="仿宋" w:hAnsi="仿宋" w:eastAsia="仿宋" w:cs="仿宋"/>
                <w:sz w:val="24"/>
                <w:szCs w:val="24"/>
              </w:rPr>
            </w:pPr>
            <w:r>
              <w:rPr>
                <w:rFonts w:hint="eastAsia" w:ascii="仿宋" w:hAnsi="仿宋" w:eastAsia="仿宋" w:cs="仿宋"/>
                <w:sz w:val="24"/>
                <w:szCs w:val="24"/>
              </w:rPr>
              <w:t>3.2.1.7 眼前节OCT扫描最大范围≥20mm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w:t>
            </w:r>
            <w:r>
              <w:rPr>
                <w:rFonts w:hint="eastAsia" w:ascii="仿宋" w:hAnsi="仿宋" w:eastAsia="仿宋" w:cs="仿宋"/>
                <w:bCs/>
                <w:sz w:val="24"/>
              </w:rPr>
              <w:t>3.2.1.8 OCT三维扫描最大范围：≥26mm×21mm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
                <w:bCs/>
                <w:sz w:val="24"/>
              </w:rPr>
            </w:pPr>
            <w:r>
              <w:rPr>
                <w:rFonts w:hint="eastAsia" w:ascii="仿宋" w:hAnsi="仿宋" w:eastAsia="仿宋" w:cs="仿宋"/>
                <w:b/>
                <w:bCs/>
                <w:sz w:val="24"/>
              </w:rPr>
              <w:t>3.2.2 眼底成像功能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★3.2.2.1 眼底成像技术：共聚焦点扫描成像系统（cSSO共聚焦扫描高亮度眼底镜或cSLO共聚焦扫描眼底镜）</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3.2.2.2 OCT眼底成像范围：</w:t>
            </w:r>
            <w:r>
              <w:rPr>
                <w:rFonts w:hint="eastAsia" w:ascii="仿宋" w:hAnsi="仿宋" w:eastAsia="仿宋" w:cs="仿宋"/>
                <w:bCs/>
                <w:sz w:val="24"/>
              </w:rPr>
              <w:t>≥90°×90°</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3.2.2.3 眼底成像横向分辨率≤15μm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pStyle w:val="966"/>
              <w:autoSpaceDE w:val="0"/>
              <w:autoSpaceDN w:val="0"/>
              <w:spacing w:line="440" w:lineRule="exact"/>
              <w:ind w:firstLine="0" w:firstLineChars="0"/>
              <w:rPr>
                <w:rFonts w:hint="eastAsia" w:ascii="仿宋" w:hAnsi="仿宋" w:eastAsia="仿宋" w:cs="仿宋"/>
                <w:b/>
                <w:bCs/>
                <w:sz w:val="24"/>
              </w:rPr>
            </w:pPr>
            <w:r>
              <w:rPr>
                <w:rFonts w:hint="eastAsia" w:ascii="仿宋" w:hAnsi="仿宋" w:eastAsia="仿宋" w:cs="仿宋"/>
                <w:b/>
                <w:bCs/>
                <w:color w:val="000000"/>
                <w:sz w:val="24"/>
              </w:rPr>
              <w:t>3.2.3 OCT血流成像功能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pStyle w:val="967"/>
              <w:spacing w:line="440" w:lineRule="exact"/>
              <w:rPr>
                <w:rFonts w:hint="eastAsia" w:ascii="仿宋" w:hAnsi="仿宋" w:eastAsia="仿宋" w:cs="仿宋"/>
                <w:sz w:val="24"/>
                <w:szCs w:val="24"/>
              </w:rPr>
            </w:pPr>
            <w:r>
              <w:rPr>
                <w:rFonts w:hint="eastAsia" w:ascii="仿宋" w:hAnsi="仿宋" w:eastAsia="仿宋" w:cs="仿宋"/>
                <w:sz w:val="24"/>
                <w:szCs w:val="24"/>
              </w:rPr>
              <w:t>3.2.3.1前节血流成像单次扫描最大范围≥18mm×18mm</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3.2.3.2 眼底血流成像单次扫描最大范围：≥26mm×26mm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3.2.3.3 血流成像分层：血流成像自动分层≥8层，包含但不限于：玻璃体层、放射状毛细血管网、浅层血管网、中层毛细血管网、深层毛细血管网、视网膜无血管层、脉络膜毛细血管层、脉络膜层</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3.2.3.4 去伪影功能：具备全层去伪影功能，在OCTA及断层图像上的血流信号均可去除投射伪影</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3.2.3.5 血流量化功能：</w:t>
            </w:r>
            <w:r>
              <w:rPr>
                <w:rFonts w:hint="eastAsia" w:ascii="仿宋" w:hAnsi="仿宋" w:eastAsia="仿宋" w:cs="仿宋"/>
                <w:sz w:val="24"/>
              </w:rPr>
              <w:t>具备血流成像量化功能，包含但不限于：血流密度、灌注面积、无灌注面积、FAZ分析（面积、周长、近圆指数）等参数,量化数值可导出为表格</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
                <w:bCs/>
                <w:sz w:val="24"/>
              </w:rPr>
              <w:t>3.2.4 眼后节分析功能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3.2.4.1 后节分析功能：具备对视网膜各层、脉络膜进行自动厚度分析，可自动测量杯盘比、视杯视盘面积、盘沿面积、神经纤维层厚度、神经节细胞复合体厚度等参数，具备神经纤维层厚度及神经节细胞复合体厚度的正常值数据库，并可进行自动对比分析</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3.2.4.2 后节自动识别与计算功能：可对视网膜下积液进行自动识别并计算其面积和体积，可对脉络膜大中血管进行自动识别并计算血管体积及血管指数，可自定义量化图形，如圆形、网格、ETDRS环的大小，量化数据可导出为表格</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
                <w:bCs/>
                <w:sz w:val="24"/>
              </w:rPr>
              <w:t>3.2.5 眼前节分析功能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3.2.5</w:t>
            </w:r>
            <w:r>
              <w:rPr>
                <w:rFonts w:hint="eastAsia" w:ascii="仿宋" w:hAnsi="仿宋" w:eastAsia="仿宋" w:cs="仿宋"/>
                <w:bCs/>
                <w:sz w:val="24"/>
              </w:rPr>
              <w:t>.1 前节断层结构：可显示全景前节断层结构（一次扫描同时显示角膜全层、双侧房角、前房、晶状体前囊及后囊、前部玻璃体的断层结构）</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3.2.5</w:t>
            </w:r>
            <w:r>
              <w:rPr>
                <w:rFonts w:hint="eastAsia" w:ascii="仿宋" w:hAnsi="仿宋" w:eastAsia="仿宋" w:cs="仿宋"/>
                <w:bCs/>
                <w:sz w:val="24"/>
              </w:rPr>
              <w:t>.2 前节分析：</w:t>
            </w:r>
            <w:r>
              <w:rPr>
                <w:rFonts w:hint="eastAsia" w:ascii="仿宋" w:hAnsi="仿宋" w:eastAsia="仿宋" w:cs="仿宋"/>
                <w:sz w:val="24"/>
              </w:rPr>
              <w:t>具备小梁虹膜空间面积、房角开放距离、小梁虹膜夹角、房角隐窝面积等自动测量功能，具备ICL拱高自动测量功能，具备角膜瓣厚度自动测量功能，具备角膜地形图、角膜上皮厚度地形图、角膜屈光力四联图等分析功能，具备圆锥角膜分析功能</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b/>
                <w:bCs/>
                <w:sz w:val="24"/>
              </w:rPr>
              <w:t>3.2.6 基本功能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Cs/>
                <w:sz w:val="24"/>
              </w:rPr>
              <w:t>3.2.6.1 前后节切换：前节及后节扫描模式之间可通过自动切换，内置眼前节镜头，无需手动更换镜头</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3.2.6.2 自动对焦功能：具备一键全自动对准及对焦功能，包含瞳孔自动居中、工作距离自动调节、OCT图像自动居中及对焦、OCT信号自动调节至最强信号等</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bCs/>
                <w:sz w:val="24"/>
              </w:rPr>
              <w:t>3.2.6.3 屈光补偿范围：屈光补偿范围≥-33D—+40D</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3.2.6.4 颏托调节范围：颏托可调节范围≥48mm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bCs/>
                <w:sz w:val="24"/>
              </w:rPr>
              <w:t>3.2.6</w:t>
            </w:r>
            <w:r>
              <w:rPr>
                <w:rFonts w:hint="eastAsia" w:ascii="仿宋" w:hAnsi="仿宋" w:eastAsia="仿宋" w:cs="仿宋"/>
                <w:sz w:val="24"/>
              </w:rPr>
              <w:t>.5 电脑工作站配置：</w:t>
            </w:r>
            <w:r>
              <w:rPr>
                <w:rFonts w:hint="eastAsia" w:ascii="仿宋" w:hAnsi="仿宋" w:eastAsia="仿宋" w:cs="仿宋"/>
                <w:bCs/>
                <w:sz w:val="24"/>
              </w:rPr>
              <w:t>CPU性能≥四核主频3.0GHz，DDR4内存≥16G，SSD≥500G；HDD≥8TB（支持外接扩展），显卡RTX2060或以上，显示器屏幕≥24英寸</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3.2.6.6 打印机：</w:t>
            </w:r>
            <w:r>
              <w:rPr>
                <w:rFonts w:hint="eastAsia" w:ascii="仿宋" w:hAnsi="仿宋" w:eastAsia="仿宋" w:cs="仿宋"/>
                <w:sz w:val="24"/>
              </w:rPr>
              <w:t>激光彩色打印机</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b/>
                <w:sz w:val="24"/>
                <w:shd w:val="clear" w:color="auto" w:fill="FFFFFF"/>
              </w:rPr>
              <w:t>3</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 xml:space="preserve">3 </w:t>
            </w:r>
            <w:r>
              <w:rPr>
                <w:rFonts w:hint="eastAsia" w:ascii="仿宋" w:hAnsi="仿宋" w:eastAsia="仿宋" w:cs="仿宋"/>
                <w:b/>
                <w:bCs/>
                <w:sz w:val="24"/>
              </w:rPr>
              <w:t>非接触眼压计</w:t>
            </w:r>
            <w:r>
              <w:rPr>
                <w:rFonts w:hint="eastAsia" w:ascii="仿宋" w:hAnsi="仿宋" w:eastAsia="仿宋" w:cs="仿宋"/>
                <w:b/>
                <w:sz w:val="24"/>
                <w:shd w:val="clear" w:color="auto" w:fill="FFFFFF"/>
              </w:rPr>
              <w:t>(设备3</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3.3.1 检查类型：气动，非接触式</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color w:val="000000"/>
                <w:sz w:val="24"/>
              </w:rPr>
            </w:pPr>
            <w:r>
              <w:rPr>
                <w:rFonts w:hint="eastAsia" w:ascii="仿宋" w:hAnsi="仿宋" w:eastAsia="仿宋" w:cs="仿宋"/>
                <w:sz w:val="24"/>
              </w:rPr>
              <w:t>3.3.2 工作距离：≥10mm</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3.3.3 检查范围：0-60mmHg</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3.3.4 全自动模式：具有</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color w:val="FF0000"/>
                <w:sz w:val="24"/>
              </w:rPr>
            </w:pPr>
            <w:r>
              <w:rPr>
                <w:rFonts w:hint="eastAsia" w:ascii="仿宋" w:hAnsi="仿宋" w:eastAsia="仿宋" w:cs="仿宋"/>
                <w:sz w:val="24"/>
              </w:rPr>
              <w:t>3.3.5 眼压补偿功能：具有，可测量中央角膜厚度</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Cs/>
                <w:color w:val="FF0000"/>
                <w:sz w:val="24"/>
              </w:rPr>
            </w:pPr>
            <w:r>
              <w:rPr>
                <w:rFonts w:hint="eastAsia" w:ascii="仿宋" w:hAnsi="仿宋" w:eastAsia="仿宋" w:cs="仿宋"/>
                <w:sz w:val="24"/>
              </w:rPr>
              <w:t>3.3.6 左右眼切换：具备，左右眼自动切换</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3.3.7 固视灯：配备内部和外部双固视灯</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3.3.8 移动范围：左右≥90mm，上下≥30mm</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3.3.9 下巴托：电动调整</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Cs/>
                <w:color w:val="000000"/>
                <w:sz w:val="24"/>
              </w:rPr>
            </w:pPr>
            <w:r>
              <w:rPr>
                <w:rFonts w:hint="eastAsia" w:ascii="仿宋" w:hAnsi="仿宋" w:eastAsia="仿宋" w:cs="仿宋"/>
                <w:sz w:val="24"/>
              </w:rPr>
              <w:t>3.3.10 显示器：≥5英寸彩色液晶屏，可倾斜调整</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3.3.11 内置打印：具备</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
                <w:sz w:val="24"/>
                <w:shd w:val="clear" w:color="auto" w:fill="FFFFFF"/>
              </w:rPr>
              <w:t>四、必备商务条款</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kern w:val="0"/>
                <w:sz w:val="24"/>
                <w:lang w:bidi="ar"/>
              </w:rPr>
              <w:t>4.1 维修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kern w:val="0"/>
                <w:sz w:val="24"/>
                <w:lang w:bidi="ar"/>
              </w:rPr>
              <w:t>4.1.1设备验收合格后（</w:t>
            </w:r>
            <w:r>
              <w:rPr>
                <w:rFonts w:hint="eastAsia" w:ascii="仿宋" w:hAnsi="仿宋" w:eastAsia="仿宋" w:cs="仿宋"/>
                <w:b/>
                <w:bCs/>
                <w:kern w:val="0"/>
                <w:sz w:val="24"/>
                <w:lang w:val="de-DE" w:bidi="ar"/>
              </w:rPr>
              <w:t>超乳波切一体机、</w:t>
            </w:r>
            <w:r>
              <w:rPr>
                <w:rFonts w:hint="eastAsia" w:ascii="仿宋" w:hAnsi="仿宋" w:eastAsia="仿宋" w:cs="仿宋"/>
                <w:b/>
                <w:bCs/>
                <w:kern w:val="0"/>
                <w:sz w:val="24"/>
                <w:lang w:bidi="ar"/>
              </w:rPr>
              <w:t>非接触眼压计</w:t>
            </w:r>
            <w:r>
              <w:rPr>
                <w:rFonts w:hint="eastAsia" w:ascii="仿宋" w:hAnsi="仿宋" w:eastAsia="仿宋" w:cs="仿宋"/>
                <w:kern w:val="0"/>
                <w:sz w:val="24"/>
                <w:lang w:bidi="ar"/>
              </w:rPr>
              <w:t>）整机免费保修贰年（</w:t>
            </w:r>
            <w:r>
              <w:rPr>
                <w:rFonts w:hint="eastAsia" w:ascii="仿宋" w:hAnsi="仿宋" w:eastAsia="仿宋" w:cs="仿宋"/>
                <w:kern w:val="0"/>
                <w:sz w:val="24"/>
                <w:lang w:val="de-DE" w:bidi="ar"/>
              </w:rPr>
              <w:t>眼科光学相干断层扫描仪（OCTA)</w:t>
            </w:r>
            <w:r>
              <w:rPr>
                <w:rFonts w:hint="eastAsia" w:ascii="仿宋" w:hAnsi="仿宋" w:eastAsia="仿宋" w:cs="仿宋"/>
                <w:kern w:val="0"/>
                <w:sz w:val="24"/>
                <w:lang w:bidi="ar"/>
              </w:rPr>
              <w:t>保修叁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4.1.2 提供仪器电子版SOP文件、中（英）文操作手册和维修手册。小器械类可除外。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4.1.3 免费提供操作和维修培训（包含时间、地点、人次、内容），小器械类可除外。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4.1.5 请注明售后服务（包括浙江地区维修力量说明）Service</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根据采购人要求，终身免费提供软件升级服务。</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b/>
                <w:kern w:val="0"/>
                <w:sz w:val="24"/>
                <w:lang w:bidi="ar"/>
              </w:rPr>
              <w:t>五、其他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lang w:val="zh-CN"/>
              </w:rPr>
            </w:pPr>
          </w:p>
        </w:tc>
      </w:tr>
      <w:bookmarkEnd w:id="43"/>
      <w:bookmarkEnd w:id="44"/>
      <w:bookmarkEnd w:id="45"/>
    </w:tbl>
    <w:p>
      <w:pPr>
        <w:pageBreakBefore/>
        <w:spacing w:line="360" w:lineRule="auto"/>
        <w:jc w:val="center"/>
        <w:outlineLvl w:val="0"/>
        <w:rPr>
          <w:rFonts w:hint="eastAsia"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hint="eastAsia"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hint="eastAsia" w:ascii="仿宋_GB2312" w:hAnsi="仿宋" w:eastAsia="仿宋_GB2312" w:cs="仿宋"/>
          <w:b/>
          <w:sz w:val="28"/>
          <w:szCs w:val="28"/>
        </w:rPr>
      </w:pPr>
    </w:p>
    <w:p>
      <w:pPr>
        <w:spacing w:line="480" w:lineRule="auto"/>
        <w:jc w:val="center"/>
        <w:rPr>
          <w:rFonts w:hint="eastAsia" w:ascii="仿宋_GB2312" w:hAnsi="仿宋" w:eastAsia="仿宋_GB2312" w:cs="仿宋"/>
          <w:b/>
          <w:sz w:val="24"/>
        </w:rPr>
      </w:pPr>
    </w:p>
    <w:p>
      <w:pPr>
        <w:spacing w:line="480" w:lineRule="auto"/>
        <w:jc w:val="center"/>
        <w:rPr>
          <w:rFonts w:hint="eastAsia" w:ascii="仿宋_GB2312" w:hAnsi="仿宋" w:eastAsia="仿宋_GB2312" w:cs="仿宋"/>
          <w:b/>
          <w:sz w:val="24"/>
        </w:rPr>
      </w:pP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（货物类）</w:t>
      </w:r>
    </w:p>
    <w:p>
      <w:pPr>
        <w:pStyle w:val="703"/>
        <w:ind w:left="0" w:leftChars="0" w:firstLine="0" w:firstLineChars="0"/>
        <w:rPr>
          <w:rFonts w:hint="eastAsia" w:ascii="仿宋_GB2312" w:hAnsi="仿宋" w:eastAsia="仿宋_GB2312" w:cs="仿宋"/>
          <w:szCs w:val="24"/>
        </w:rPr>
      </w:pPr>
    </w:p>
    <w:p>
      <w:pPr>
        <w:pStyle w:val="703"/>
        <w:jc w:val="center"/>
        <w:rPr>
          <w:rFonts w:hint="eastAsia" w:ascii="仿宋_GB2312" w:hAnsi="仿宋" w:eastAsia="仿宋_GB2312" w:cs="仿宋"/>
          <w:szCs w:val="24"/>
        </w:rPr>
      </w:pPr>
    </w:p>
    <w:p>
      <w:pPr>
        <w:pStyle w:val="703"/>
        <w:ind w:firstLine="2843" w:firstLineChars="1180"/>
        <w:rPr>
          <w:rFonts w:hint="eastAsia" w:ascii="仿宋_GB2312" w:hAnsi="仿宋" w:eastAsia="仿宋_GB2312" w:cs="仿宋"/>
          <w:b/>
          <w:szCs w:val="24"/>
        </w:rPr>
      </w:pPr>
      <w:r>
        <w:rPr>
          <w:rFonts w:hint="eastAsia" w:ascii="仿宋_GB2312" w:hAnsi="仿宋" w:eastAsia="仿宋_GB2312" w:cs="仿宋"/>
          <w:b/>
          <w:szCs w:val="24"/>
        </w:rPr>
        <w:t>第一部分 合同书</w:t>
      </w:r>
    </w:p>
    <w:p>
      <w:pPr>
        <w:pStyle w:val="703"/>
        <w:rPr>
          <w:rFonts w:hint="eastAsia" w:ascii="仿宋_GB2312" w:hAnsi="仿宋" w:eastAsia="仿宋_GB2312" w:cs="仿宋"/>
          <w:szCs w:val="24"/>
        </w:rPr>
      </w:pPr>
    </w:p>
    <w:p>
      <w:pPr>
        <w:pStyle w:val="703"/>
        <w:rPr>
          <w:rFonts w:hint="eastAsia" w:ascii="仿宋_GB2312" w:hAnsi="仿宋" w:eastAsia="仿宋_GB2312" w:cs="仿宋"/>
          <w:szCs w:val="24"/>
        </w:rPr>
      </w:pPr>
    </w:p>
    <w:p>
      <w:pPr>
        <w:spacing w:before="120" w:line="22" w:lineRule="atLeast"/>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600"/>
        <w:spacing w:before="120" w:line="22" w:lineRule="atLeast"/>
        <w:rPr>
          <w:rFonts w:hint="eastAsia" w:hAnsi="仿宋" w:cs="仿宋"/>
          <w:szCs w:val="24"/>
        </w:rPr>
      </w:pPr>
    </w:p>
    <w:p>
      <w:pPr>
        <w:pStyle w:val="600"/>
        <w:spacing w:before="120" w:line="22" w:lineRule="atLeast"/>
        <w:rPr>
          <w:rFonts w:hint="eastAsia" w:hAnsi="仿宋" w:cs="仿宋"/>
          <w:szCs w:val="24"/>
        </w:rPr>
      </w:pPr>
    </w:p>
    <w:p>
      <w:pPr>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hint="eastAsia" w:ascii="仿宋_GB2312" w:hAnsi="仿宋" w:eastAsia="仿宋_GB2312" w:cs="仿宋"/>
          <w:kern w:val="0"/>
          <w:sz w:val="24"/>
        </w:rPr>
        <w:sectPr>
          <w:headerReference r:id="rId12" w:type="default"/>
          <w:footerReference r:id="rId13"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hint="eastAsia" w:ascii="仿宋_GB2312" w:hAnsi="仿宋" w:eastAsia="仿宋_GB2312" w:cs="仿宋"/>
          <w:b/>
          <w:sz w:val="24"/>
        </w:rPr>
      </w:pPr>
      <w:bookmarkStart w:id="46" w:name="_Toc2232"/>
      <w:bookmarkStart w:id="47" w:name="_Toc3029"/>
      <w:bookmarkStart w:id="48" w:name="_Toc24059"/>
      <w:r>
        <w:rPr>
          <w:rFonts w:hint="eastAsia" w:ascii="仿宋_GB2312" w:hAnsi="仿宋" w:eastAsia="仿宋_GB2312" w:cs="仿宋"/>
          <w:b/>
          <w:sz w:val="24"/>
        </w:rPr>
        <w:t>1.1 合同组成部分</w:t>
      </w:r>
      <w:bookmarkEnd w:id="46"/>
      <w:bookmarkEnd w:id="47"/>
      <w:bookmarkEnd w:id="4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hint="eastAsia" w:ascii="仿宋_GB2312" w:hAnsi="仿宋" w:eastAsia="仿宋_GB2312" w:cs="仿宋"/>
          <w:b/>
          <w:sz w:val="24"/>
        </w:rPr>
      </w:pPr>
      <w:bookmarkStart w:id="49" w:name="_Toc24300"/>
      <w:bookmarkStart w:id="50" w:name="_Toc27126"/>
      <w:bookmarkStart w:id="51" w:name="_Toc21295"/>
      <w:r>
        <w:rPr>
          <w:rFonts w:hint="eastAsia" w:ascii="仿宋_GB2312" w:hAnsi="仿宋" w:eastAsia="仿宋_GB2312" w:cs="仿宋"/>
          <w:b/>
          <w:sz w:val="24"/>
        </w:rPr>
        <w:t>1.2 货物</w:t>
      </w:r>
      <w:bookmarkEnd w:id="49"/>
      <w:bookmarkEnd w:id="50"/>
      <w:bookmarkEnd w:id="51"/>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hint="eastAsia" w:ascii="仿宋_GB2312" w:hAnsi="仿宋" w:eastAsia="仿宋_GB2312" w:cs="仿宋"/>
          <w:b/>
          <w:sz w:val="24"/>
        </w:rPr>
      </w:pPr>
      <w:bookmarkStart w:id="52" w:name="_Toc23292"/>
      <w:bookmarkStart w:id="53" w:name="_Toc21551"/>
      <w:bookmarkStart w:id="54" w:name="_Toc21631"/>
      <w:r>
        <w:rPr>
          <w:rFonts w:hint="eastAsia" w:ascii="仿宋_GB2312" w:hAnsi="仿宋" w:eastAsia="仿宋_GB2312" w:cs="仿宋"/>
          <w:b/>
          <w:sz w:val="24"/>
        </w:rPr>
        <w:t>1.3 价款</w:t>
      </w:r>
      <w:bookmarkEnd w:id="52"/>
      <w:bookmarkEnd w:id="53"/>
      <w:bookmarkEnd w:id="5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bl>
    <w:p>
      <w:pPr>
        <w:pStyle w:val="961"/>
        <w:spacing w:before="0" w:beforeAutospacing="0" w:after="0" w:afterAutospacing="0" w:line="360" w:lineRule="auto"/>
        <w:ind w:firstLine="480"/>
        <w:rPr>
          <w:rFonts w:hint="eastAsia" w:ascii="仿宋_GB2312" w:hAnsi="仿宋" w:eastAsia="仿宋_GB2312" w:cs="仿宋"/>
          <w:b/>
        </w:rPr>
      </w:pPr>
      <w:bookmarkStart w:id="55" w:name="_Toc10340"/>
      <w:bookmarkStart w:id="56" w:name="_Toc1814"/>
      <w:bookmarkStart w:id="57" w:name="_Toc22618"/>
      <w:r>
        <w:rPr>
          <w:rFonts w:hint="eastAsia" w:ascii="仿宋_GB2312" w:hAnsi="仿宋" w:eastAsia="仿宋_GB2312" w:cs="仿宋"/>
          <w:b/>
        </w:rPr>
        <w:t>1.4履约保证金</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1.5</w:t>
      </w:r>
      <w:bookmarkEnd w:id="55"/>
      <w:bookmarkEnd w:id="56"/>
      <w:bookmarkEnd w:id="57"/>
      <w:r>
        <w:rPr>
          <w:rFonts w:hint="eastAsia" w:ascii="仿宋_GB2312" w:hAnsi="仿宋" w:eastAsia="仿宋_GB2312" w:cs="仿宋"/>
          <w:b/>
          <w:sz w:val="24"/>
        </w:rPr>
        <w:t>预付款</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961"/>
        <w:spacing w:before="0" w:beforeAutospacing="0" w:after="0" w:afterAutospacing="0" w:line="360" w:lineRule="auto"/>
        <w:ind w:firstLine="480"/>
        <w:rPr>
          <w:rFonts w:hint="eastAsia"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961"/>
        <w:spacing w:before="0" w:beforeAutospacing="0" w:after="0" w:afterAutospacing="0" w:line="360" w:lineRule="auto"/>
        <w:ind w:firstLine="480"/>
        <w:rPr>
          <w:rFonts w:hint="eastAsia" w:ascii="仿宋_GB2312" w:hAnsi="仿宋" w:eastAsia="仿宋_GB2312" w:cs="仿宋"/>
          <w:b/>
          <w:bCs/>
        </w:rPr>
      </w:pPr>
      <w:r>
        <w:rPr>
          <w:rFonts w:hint="eastAsia" w:ascii="仿宋_GB2312" w:hAnsi="仿宋" w:eastAsia="仿宋_GB2312" w:cs="仿宋"/>
          <w:b/>
          <w:bCs/>
        </w:rPr>
        <w:t>1.6资金支付</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58" w:name="_Toc2846"/>
      <w:bookmarkStart w:id="59" w:name="_Toc32071"/>
      <w:bookmarkStart w:id="60" w:name="_Toc19304"/>
      <w:r>
        <w:rPr>
          <w:rFonts w:hint="eastAsia" w:ascii="仿宋_GB2312" w:hAnsi="仿宋" w:eastAsia="仿宋_GB2312" w:cs="仿宋"/>
          <w:b/>
          <w:sz w:val="24"/>
        </w:rPr>
        <w:t>1.7货物交付期限、地点和方式</w:t>
      </w:r>
      <w:bookmarkEnd w:id="58"/>
      <w:bookmarkEnd w:id="59"/>
      <w:bookmarkEnd w:id="60"/>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61" w:name="_Toc27250"/>
      <w:bookmarkStart w:id="62" w:name="_Toc21423"/>
      <w:bookmarkStart w:id="63" w:name="_Toc19554"/>
      <w:r>
        <w:rPr>
          <w:rFonts w:hint="eastAsia" w:ascii="仿宋_GB2312" w:hAnsi="仿宋" w:eastAsia="仿宋_GB2312" w:cs="仿宋"/>
          <w:b/>
          <w:sz w:val="24"/>
        </w:rPr>
        <w:t>1.8违约责任</w:t>
      </w:r>
      <w:bookmarkEnd w:id="61"/>
      <w:bookmarkEnd w:id="62"/>
      <w:bookmarkEnd w:id="6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hint="eastAsia" w:ascii="仿宋_GB2312" w:hAnsi="仿宋" w:eastAsia="仿宋_GB2312" w:cs="仿宋"/>
          <w:b/>
          <w:sz w:val="24"/>
        </w:rPr>
      </w:pPr>
      <w:bookmarkStart w:id="64" w:name="_Toc16021"/>
      <w:bookmarkStart w:id="65" w:name="_Toc28375"/>
      <w:bookmarkStart w:id="66" w:name="_Toc15583"/>
      <w:r>
        <w:rPr>
          <w:rFonts w:hint="eastAsia" w:ascii="仿宋_GB2312" w:hAnsi="仿宋" w:eastAsia="仿宋_GB2312" w:cs="仿宋"/>
          <w:b/>
          <w:sz w:val="24"/>
        </w:rPr>
        <w:t>1.9合同争议的解决</w:t>
      </w:r>
      <w:bookmarkEnd w:id="64"/>
      <w:bookmarkEnd w:id="65"/>
      <w:bookmarkEnd w:id="66"/>
    </w:p>
    <w:p>
      <w:pPr>
        <w:spacing w:line="560" w:lineRule="exact"/>
        <w:ind w:left="-420" w:leftChars="-200" w:right="-420" w:rightChars="-200" w:firstLine="840" w:firstLineChars="3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hint="eastAsia" w:ascii="仿宋_GB2312" w:hAnsi="仿宋" w:eastAsia="仿宋_GB2312" w:cs="仿宋"/>
          <w:b/>
          <w:sz w:val="24"/>
        </w:rPr>
      </w:pPr>
      <w:bookmarkStart w:id="67" w:name="_Toc7245"/>
      <w:bookmarkStart w:id="68" w:name="_Toc15322"/>
      <w:bookmarkStart w:id="69" w:name="_Toc11173"/>
      <w:r>
        <w:rPr>
          <w:rFonts w:hint="eastAsia" w:ascii="仿宋_GB2312" w:hAnsi="仿宋" w:eastAsia="仿宋_GB2312" w:cs="仿宋"/>
          <w:b/>
          <w:sz w:val="24"/>
        </w:rPr>
        <w:t>2.0 合同生效</w:t>
      </w:r>
      <w:bookmarkEnd w:id="67"/>
      <w:bookmarkEnd w:id="68"/>
      <w:bookmarkEnd w:id="69"/>
    </w:p>
    <w:p>
      <w:pPr>
        <w:spacing w:line="560" w:lineRule="exact"/>
        <w:ind w:firstLine="480" w:firstLineChars="200"/>
        <w:rPr>
          <w:rFonts w:hint="eastAsia"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hint="eastAsia" w:ascii="仿宋_GB2312" w:hAnsi="仿宋" w:eastAsia="仿宋_GB2312" w:cs="仿宋"/>
          <w:sz w:val="24"/>
          <w:lang w:val="zh-CN"/>
        </w:rPr>
      </w:pP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hint="eastAsia" w:ascii="仿宋_GB2312" w:hAnsi="仿宋" w:eastAsia="仿宋_GB2312" w:cs="仿宋"/>
          <w:sz w:val="24"/>
          <w:lang w:val="zh-CN"/>
        </w:rPr>
      </w:pP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703"/>
        <w:spacing w:line="560" w:lineRule="exact"/>
        <w:ind w:firstLine="482"/>
        <w:jc w:val="center"/>
        <w:rPr>
          <w:rFonts w:hint="eastAsia" w:ascii="仿宋_GB2312" w:hAnsi="仿宋" w:eastAsia="仿宋_GB2312" w:cs="仿宋"/>
          <w:b/>
          <w:szCs w:val="24"/>
        </w:rPr>
      </w:pPr>
    </w:p>
    <w:p>
      <w:pPr>
        <w:pStyle w:val="703"/>
        <w:spacing w:line="560" w:lineRule="exact"/>
        <w:ind w:firstLine="482"/>
        <w:jc w:val="center"/>
        <w:rPr>
          <w:rFonts w:hint="eastAsia"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hint="eastAsia" w:ascii="仿宋_GB2312" w:hAnsi="仿宋" w:eastAsia="仿宋_GB2312" w:cs="仿宋"/>
          <w:b/>
          <w:sz w:val="24"/>
        </w:rPr>
      </w:pPr>
      <w:bookmarkStart w:id="70" w:name="_Toc28763"/>
      <w:bookmarkStart w:id="71" w:name="_Toc16917"/>
      <w:bookmarkStart w:id="72" w:name="_Ref467379225"/>
      <w:bookmarkStart w:id="73" w:name="_Ref467378499"/>
      <w:bookmarkStart w:id="74" w:name="_Toc259093669"/>
      <w:bookmarkStart w:id="75" w:name="_Toc19614"/>
      <w:bookmarkStart w:id="76" w:name="_Toc279701240"/>
      <w:bookmarkStart w:id="77" w:name="_Ref467379214"/>
      <w:bookmarkStart w:id="78" w:name="_Ref467379094"/>
      <w:bookmarkStart w:id="79" w:name="_Ref467379109"/>
      <w:bookmarkStart w:id="80" w:name="_Ref467379195"/>
      <w:bookmarkStart w:id="81" w:name="_Ref467378463"/>
      <w:bookmarkStart w:id="82" w:name="_Ref467379205"/>
      <w:bookmarkStart w:id="83" w:name="_Ref467378404"/>
      <w:bookmarkStart w:id="84" w:name="_Toc487900349"/>
      <w:bookmarkStart w:id="85" w:name="_Ref467379101"/>
      <w:r>
        <w:rPr>
          <w:rFonts w:hint="eastAsia" w:ascii="仿宋_GB2312" w:hAnsi="仿宋" w:eastAsia="仿宋_GB2312" w:cs="仿宋"/>
          <w:b/>
          <w:sz w:val="24"/>
        </w:rPr>
        <w:t>2.1 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_GB2312" w:hAnsi="仿宋" w:eastAsia="仿宋_GB2312" w:cs="仿宋"/>
          <w:sz w:val="24"/>
        </w:rPr>
      </w:pPr>
      <w:bookmarkStart w:id="86" w:name="_Ref467378840"/>
      <w:r>
        <w:rPr>
          <w:rFonts w:hint="eastAsia" w:ascii="仿宋_GB2312" w:hAnsi="仿宋" w:eastAsia="仿宋_GB2312" w:cs="仿宋"/>
          <w:sz w:val="24"/>
        </w:rPr>
        <w:t>2.1.4 “甲方”系指与中标或成交供应商签署合同的采购人</w:t>
      </w:r>
      <w:bookmarkEnd w:id="86"/>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hint="eastAsia" w:ascii="仿宋_GB2312" w:hAnsi="仿宋" w:eastAsia="仿宋_GB2312" w:cs="仿宋"/>
          <w:sz w:val="24"/>
        </w:rPr>
      </w:pPr>
      <w:bookmarkStart w:id="87" w:name="_Ref467379400"/>
      <w:r>
        <w:rPr>
          <w:rFonts w:hint="eastAsia" w:ascii="仿宋_GB2312" w:hAnsi="仿宋" w:eastAsia="仿宋_GB2312" w:cs="仿宋"/>
          <w:sz w:val="24"/>
        </w:rPr>
        <w:t>2.1.5 “乙方”系指根据合同约定交付货物的中标或成交供应商</w:t>
      </w:r>
      <w:bookmarkEnd w:id="87"/>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 w:eastAsia="仿宋_GB2312" w:cs="仿宋"/>
          <w:sz w:val="24"/>
        </w:rPr>
      </w:pPr>
      <w:bookmarkStart w:id="88" w:name="_Ref467379436"/>
      <w:r>
        <w:rPr>
          <w:rFonts w:hint="eastAsia" w:ascii="仿宋_GB2312" w:hAnsi="仿宋" w:eastAsia="仿宋_GB2312" w:cs="仿宋"/>
          <w:sz w:val="24"/>
        </w:rPr>
        <w:t>2.1.6 “现场”系指合同约定货物将要运至或者安装的地点。</w:t>
      </w:r>
      <w:bookmarkEnd w:id="88"/>
    </w:p>
    <w:p>
      <w:pPr>
        <w:spacing w:line="560" w:lineRule="exact"/>
        <w:ind w:firstLine="482" w:firstLineChars="200"/>
        <w:outlineLvl w:val="0"/>
        <w:rPr>
          <w:rFonts w:hint="eastAsia" w:ascii="仿宋_GB2312" w:hAnsi="仿宋" w:eastAsia="仿宋_GB2312" w:cs="仿宋"/>
          <w:b/>
          <w:sz w:val="24"/>
        </w:rPr>
      </w:pPr>
      <w:bookmarkStart w:id="89" w:name="_Toc487900350"/>
      <w:bookmarkStart w:id="90" w:name="_Toc27635"/>
      <w:bookmarkStart w:id="91" w:name="_Toc32504"/>
      <w:bookmarkStart w:id="92" w:name="_Toc259093670"/>
      <w:bookmarkStart w:id="93" w:name="_Toc279701241"/>
      <w:bookmarkStart w:id="94" w:name="_Toc13336"/>
      <w:r>
        <w:rPr>
          <w:rFonts w:hint="eastAsia" w:ascii="仿宋_GB2312" w:hAnsi="仿宋" w:eastAsia="仿宋_GB2312" w:cs="仿宋"/>
          <w:b/>
          <w:sz w:val="24"/>
        </w:rPr>
        <w:t>2.2 技术规范</w:t>
      </w:r>
      <w:bookmarkEnd w:id="89"/>
      <w:bookmarkEnd w:id="90"/>
      <w:bookmarkEnd w:id="91"/>
      <w:bookmarkEnd w:id="92"/>
      <w:bookmarkEnd w:id="93"/>
      <w:bookmarkEnd w:id="9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 w:eastAsia="仿宋_GB2312" w:cs="仿宋"/>
          <w:b/>
          <w:sz w:val="24"/>
        </w:rPr>
      </w:pPr>
      <w:bookmarkStart w:id="95" w:name="_Toc487900351"/>
      <w:bookmarkStart w:id="96" w:name="_Toc259093671"/>
      <w:bookmarkStart w:id="97" w:name="_Toc31634"/>
      <w:bookmarkStart w:id="98" w:name="_Toc279701242"/>
      <w:bookmarkStart w:id="99" w:name="_Toc27853"/>
      <w:bookmarkStart w:id="100" w:name="_Toc9829"/>
      <w:r>
        <w:rPr>
          <w:rFonts w:hint="eastAsia" w:ascii="仿宋_GB2312" w:hAnsi="仿宋" w:eastAsia="仿宋_GB2312" w:cs="仿宋"/>
          <w:b/>
          <w:sz w:val="24"/>
        </w:rPr>
        <w:t>2.3 知识产权</w:t>
      </w:r>
      <w:bookmarkEnd w:id="95"/>
      <w:bookmarkEnd w:id="96"/>
      <w:bookmarkEnd w:id="97"/>
      <w:bookmarkEnd w:id="98"/>
      <w:bookmarkEnd w:id="99"/>
      <w:bookmarkEnd w:id="10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01" w:name="_Toc29149"/>
      <w:bookmarkStart w:id="102" w:name="_Toc4194"/>
      <w:bookmarkStart w:id="103" w:name="_Toc11932"/>
      <w:r>
        <w:rPr>
          <w:rFonts w:hint="eastAsia" w:ascii="仿宋_GB2312" w:hAnsi="仿宋" w:eastAsia="仿宋_GB2312" w:cs="仿宋"/>
          <w:b/>
          <w:sz w:val="24"/>
        </w:rPr>
        <w:t>2.4 包装和装运</w:t>
      </w:r>
      <w:bookmarkEnd w:id="101"/>
      <w:bookmarkEnd w:id="102"/>
      <w:bookmarkEnd w:id="10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04" w:name="_Ref467379536"/>
      <w:bookmarkStart w:id="105" w:name="_Ref467379542"/>
      <w:bookmarkStart w:id="106" w:name="_Toc487900354"/>
      <w:bookmarkStart w:id="107" w:name="_Ref467378591"/>
      <w:bookmarkStart w:id="108" w:name="_Ref467378541"/>
      <w:bookmarkStart w:id="109" w:name="_Toc259093674"/>
      <w:bookmarkStart w:id="110" w:name="_Ref467379527"/>
      <w:bookmarkStart w:id="111" w:name="_Toc279701245"/>
      <w:bookmarkStart w:id="112" w:name="_Toc26182"/>
      <w:bookmarkStart w:id="113" w:name="_Toc19074"/>
      <w:bookmarkStart w:id="114" w:name="_Toc30272"/>
      <w:r>
        <w:rPr>
          <w:rFonts w:hint="eastAsia" w:ascii="仿宋_GB2312" w:hAnsi="仿宋" w:eastAsia="仿宋_GB2312" w:cs="仿宋"/>
          <w:b/>
          <w:sz w:val="24"/>
        </w:rPr>
        <w:t>2.</w:t>
      </w:r>
      <w:bookmarkEnd w:id="104"/>
      <w:bookmarkEnd w:id="105"/>
      <w:bookmarkEnd w:id="106"/>
      <w:bookmarkEnd w:id="107"/>
      <w:bookmarkEnd w:id="108"/>
      <w:bookmarkEnd w:id="109"/>
      <w:bookmarkEnd w:id="110"/>
      <w:bookmarkEnd w:id="111"/>
      <w:r>
        <w:rPr>
          <w:rFonts w:hint="eastAsia" w:ascii="仿宋_GB2312" w:hAnsi="仿宋" w:eastAsia="仿宋_GB2312" w:cs="仿宋"/>
          <w:b/>
          <w:sz w:val="24"/>
        </w:rPr>
        <w:t>5 履约检查和问题反馈</w:t>
      </w:r>
      <w:bookmarkEnd w:id="112"/>
      <w:bookmarkEnd w:id="113"/>
      <w:bookmarkEnd w:id="114"/>
    </w:p>
    <w:p>
      <w:pPr>
        <w:spacing w:line="560" w:lineRule="exact"/>
        <w:ind w:firstLine="480" w:firstLineChars="200"/>
        <w:rPr>
          <w:rFonts w:hint="eastAsia" w:ascii="仿宋_GB2312" w:hAnsi="仿宋" w:eastAsia="仿宋_GB2312" w:cs="仿宋"/>
          <w:sz w:val="24"/>
        </w:rPr>
      </w:pPr>
      <w:bookmarkStart w:id="115" w:name="_Ref467379657"/>
      <w:r>
        <w:rPr>
          <w:rFonts w:hint="eastAsia" w:ascii="仿宋_GB2312" w:hAnsi="仿宋" w:eastAsia="仿宋_GB2312" w:cs="仿宋"/>
          <w:sz w:val="24"/>
        </w:rPr>
        <w:t>2.5.1</w:t>
      </w:r>
      <w:bookmarkEnd w:id="115"/>
      <w:bookmarkStart w:id="116" w:name="_Toc186431854"/>
      <w:bookmarkStart w:id="117" w:name="_Ref467379793"/>
      <w:bookmarkStart w:id="118" w:name="_Toc487900357"/>
      <w:bookmarkStart w:id="119" w:name="_Toc259093676"/>
      <w:bookmarkStart w:id="120" w:name="_Ref467379807"/>
      <w:bookmarkStart w:id="121" w:name="_Toc27970124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116"/>
      <w:bookmarkStart w:id="122" w:name="_Toc186431855"/>
      <w:r>
        <w:rPr>
          <w:rFonts w:hint="eastAsia" w:ascii="仿宋_GB2312" w:hAnsi="仿宋" w:eastAsia="仿宋_GB2312" w:cs="仿宋"/>
          <w:sz w:val="24"/>
        </w:rPr>
        <w:t>。</w:t>
      </w:r>
    </w:p>
    <w:bookmarkEnd w:id="117"/>
    <w:bookmarkEnd w:id="118"/>
    <w:bookmarkEnd w:id="119"/>
    <w:bookmarkEnd w:id="120"/>
    <w:bookmarkEnd w:id="121"/>
    <w:bookmarkEnd w:id="122"/>
    <w:p>
      <w:pPr>
        <w:spacing w:line="560" w:lineRule="exact"/>
        <w:ind w:firstLine="482" w:firstLineChars="200"/>
        <w:outlineLvl w:val="0"/>
        <w:rPr>
          <w:rFonts w:hint="eastAsia" w:ascii="仿宋_GB2312" w:hAnsi="仿宋" w:eastAsia="仿宋_GB2312" w:cs="仿宋"/>
          <w:b/>
          <w:sz w:val="24"/>
        </w:rPr>
      </w:pPr>
      <w:bookmarkStart w:id="123" w:name="_Ref467379923"/>
      <w:bookmarkStart w:id="124" w:name="_Ref467379863"/>
      <w:bookmarkStart w:id="125" w:name="_Toc279701248"/>
      <w:bookmarkStart w:id="126" w:name="_Ref467379852"/>
      <w:bookmarkStart w:id="127" w:name="_Toc487900358"/>
      <w:bookmarkStart w:id="128" w:name="_Toc259093677"/>
      <w:bookmarkStart w:id="129" w:name="_Toc3225"/>
      <w:bookmarkStart w:id="130" w:name="_Toc16110"/>
      <w:bookmarkStart w:id="131" w:name="_Toc774"/>
      <w:r>
        <w:rPr>
          <w:rFonts w:hint="eastAsia" w:ascii="仿宋_GB2312" w:hAnsi="仿宋" w:eastAsia="仿宋_GB2312" w:cs="仿宋"/>
          <w:b/>
          <w:sz w:val="24"/>
        </w:rPr>
        <w:t>2.6 技术资料</w:t>
      </w:r>
      <w:bookmarkEnd w:id="123"/>
      <w:bookmarkEnd w:id="124"/>
      <w:bookmarkEnd w:id="125"/>
      <w:bookmarkEnd w:id="126"/>
      <w:bookmarkEnd w:id="127"/>
      <w:bookmarkEnd w:id="128"/>
      <w:r>
        <w:rPr>
          <w:rFonts w:hint="eastAsia" w:ascii="仿宋_GB2312" w:hAnsi="仿宋" w:eastAsia="仿宋_GB2312" w:cs="仿宋"/>
          <w:b/>
          <w:sz w:val="24"/>
        </w:rPr>
        <w:t>和保密义务</w:t>
      </w:r>
      <w:bookmarkEnd w:id="129"/>
      <w:bookmarkEnd w:id="130"/>
      <w:bookmarkEnd w:id="13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 w:eastAsia="仿宋_GB2312" w:cs="仿宋"/>
          <w:b/>
          <w:sz w:val="24"/>
        </w:rPr>
      </w:pPr>
      <w:bookmarkStart w:id="132" w:name="_Toc7860"/>
      <w:r>
        <w:rPr>
          <w:rFonts w:hint="eastAsia" w:ascii="仿宋_GB2312" w:hAnsi="仿宋" w:eastAsia="仿宋_GB2312" w:cs="仿宋"/>
          <w:b/>
          <w:sz w:val="24"/>
        </w:rPr>
        <w:t>2.7 质量保证</w:t>
      </w:r>
      <w:bookmarkEnd w:id="132"/>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 w:eastAsia="仿宋_GB2312" w:cs="仿宋"/>
          <w:b/>
          <w:sz w:val="24"/>
        </w:rPr>
      </w:pPr>
      <w:bookmarkStart w:id="133" w:name="_Toc17244"/>
      <w:bookmarkStart w:id="134" w:name="_Toc259093681"/>
      <w:bookmarkStart w:id="135" w:name="_Toc279701252"/>
      <w:bookmarkStart w:id="136" w:name="_Toc487900362"/>
      <w:r>
        <w:rPr>
          <w:rFonts w:hint="eastAsia" w:ascii="仿宋_GB2312" w:hAnsi="仿宋" w:eastAsia="仿宋_GB2312" w:cs="仿宋"/>
          <w:b/>
          <w:sz w:val="24"/>
        </w:rPr>
        <w:t>2.8 货物的风险负担</w:t>
      </w:r>
      <w:bookmarkEnd w:id="133"/>
    </w:p>
    <w:p>
      <w:pPr>
        <w:spacing w:line="560" w:lineRule="exact"/>
        <w:ind w:firstLine="480" w:firstLineChars="200"/>
        <w:rPr>
          <w:rFonts w:hint="eastAsia"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37" w:name="_Toc14055"/>
      <w:r>
        <w:rPr>
          <w:rFonts w:hint="eastAsia" w:ascii="仿宋_GB2312" w:hAnsi="仿宋" w:eastAsia="仿宋_GB2312" w:cs="仿宋"/>
          <w:b/>
          <w:sz w:val="24"/>
        </w:rPr>
        <w:t>2.9 延迟交货</w:t>
      </w:r>
      <w:bookmarkEnd w:id="134"/>
      <w:bookmarkEnd w:id="135"/>
      <w:bookmarkEnd w:id="136"/>
      <w:bookmarkEnd w:id="137"/>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_GB2312" w:hAnsi="仿宋" w:eastAsia="仿宋_GB2312" w:cs="仿宋"/>
          <w:b/>
          <w:sz w:val="24"/>
        </w:rPr>
      </w:pPr>
      <w:bookmarkStart w:id="138" w:name="_Toc7502"/>
      <w:bookmarkStart w:id="139" w:name="_Toc259093683"/>
      <w:bookmarkStart w:id="140" w:name="_Toc487900364"/>
      <w:bookmarkStart w:id="141" w:name="_Toc279701254"/>
      <w:bookmarkStart w:id="142" w:name="_Ref467378121"/>
      <w:r>
        <w:rPr>
          <w:rFonts w:hint="eastAsia" w:ascii="仿宋_GB2312" w:hAnsi="仿宋" w:eastAsia="仿宋_GB2312" w:cs="仿宋"/>
          <w:b/>
          <w:sz w:val="24"/>
        </w:rPr>
        <w:t>2.10 合同变更</w:t>
      </w:r>
      <w:bookmarkEnd w:id="13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43" w:name="_Toc259093688"/>
      <w:bookmarkStart w:id="144" w:name="_Toc487900369"/>
      <w:bookmarkStart w:id="145" w:name="_Toc279701259"/>
    </w:p>
    <w:p>
      <w:pPr>
        <w:spacing w:line="560" w:lineRule="exact"/>
        <w:ind w:firstLine="482" w:firstLineChars="200"/>
        <w:outlineLvl w:val="0"/>
        <w:rPr>
          <w:rFonts w:hint="eastAsia" w:ascii="仿宋_GB2312" w:hAnsi="仿宋" w:eastAsia="仿宋_GB2312" w:cs="仿宋"/>
          <w:b/>
          <w:sz w:val="24"/>
        </w:rPr>
      </w:pPr>
      <w:bookmarkStart w:id="146" w:name="_Toc10366"/>
      <w:bookmarkStart w:id="147" w:name="_Toc15237"/>
      <w:bookmarkStart w:id="148" w:name="_Toc22955"/>
      <w:r>
        <w:rPr>
          <w:rFonts w:hint="eastAsia" w:ascii="仿宋_GB2312" w:hAnsi="仿宋" w:eastAsia="仿宋_GB2312" w:cs="仿宋"/>
          <w:b/>
          <w:sz w:val="24"/>
        </w:rPr>
        <w:t>2.11 合同转让</w:t>
      </w:r>
      <w:bookmarkEnd w:id="143"/>
      <w:bookmarkEnd w:id="144"/>
      <w:bookmarkEnd w:id="145"/>
      <w:r>
        <w:rPr>
          <w:rFonts w:hint="eastAsia" w:ascii="仿宋_GB2312" w:hAnsi="仿宋" w:eastAsia="仿宋_GB2312" w:cs="仿宋"/>
          <w:b/>
          <w:sz w:val="24"/>
        </w:rPr>
        <w:t>和分包</w:t>
      </w:r>
      <w:bookmarkEnd w:id="146"/>
      <w:bookmarkEnd w:id="147"/>
      <w:bookmarkEnd w:id="14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hint="eastAsia" w:ascii="仿宋_GB2312" w:hAnsi="仿宋" w:eastAsia="仿宋_GB2312" w:cs="仿宋"/>
          <w:b/>
          <w:sz w:val="24"/>
        </w:rPr>
      </w:pPr>
      <w:bookmarkStart w:id="149" w:name="_Toc13566"/>
      <w:bookmarkStart w:id="150" w:name="_Toc14066"/>
      <w:bookmarkStart w:id="151" w:name="_Toc16508"/>
      <w:r>
        <w:rPr>
          <w:rFonts w:hint="eastAsia" w:ascii="仿宋_GB2312" w:hAnsi="仿宋" w:eastAsia="仿宋_GB2312" w:cs="仿宋"/>
          <w:b/>
          <w:sz w:val="24"/>
        </w:rPr>
        <w:t>2.12 不可抗力</w:t>
      </w:r>
      <w:bookmarkEnd w:id="149"/>
      <w:bookmarkEnd w:id="150"/>
      <w:bookmarkEnd w:id="15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hint="eastAsia" w:ascii="仿宋_GB2312" w:hAnsi="仿宋" w:eastAsia="仿宋_GB2312" w:cs="仿宋"/>
          <w:b/>
          <w:sz w:val="24"/>
        </w:rPr>
      </w:pPr>
      <w:bookmarkStart w:id="152" w:name="_Toc487900365"/>
      <w:bookmarkStart w:id="153" w:name="_Toc259093684"/>
      <w:bookmarkStart w:id="154" w:name="_Toc30676"/>
      <w:bookmarkStart w:id="155" w:name="_Toc6969"/>
      <w:bookmarkStart w:id="156" w:name="_Toc689"/>
      <w:bookmarkStart w:id="157" w:name="_Toc279701255"/>
      <w:r>
        <w:rPr>
          <w:rFonts w:hint="eastAsia" w:ascii="仿宋_GB2312" w:hAnsi="仿宋" w:eastAsia="仿宋_GB2312" w:cs="仿宋"/>
          <w:b/>
          <w:sz w:val="24"/>
        </w:rPr>
        <w:t>2.13 税费</w:t>
      </w:r>
      <w:bookmarkEnd w:id="152"/>
      <w:bookmarkEnd w:id="153"/>
      <w:bookmarkEnd w:id="154"/>
      <w:bookmarkEnd w:id="155"/>
      <w:bookmarkEnd w:id="156"/>
      <w:bookmarkEnd w:id="157"/>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hint="eastAsia" w:ascii="仿宋_GB2312" w:hAnsi="仿宋" w:eastAsia="仿宋_GB2312" w:cs="仿宋"/>
          <w:b/>
          <w:sz w:val="24"/>
        </w:rPr>
      </w:pPr>
      <w:bookmarkStart w:id="158" w:name="_Toc487900368"/>
      <w:bookmarkStart w:id="159" w:name="_Toc259093687"/>
      <w:bookmarkStart w:id="160" w:name="_Toc16959"/>
      <w:bookmarkStart w:id="161" w:name="_Toc7102"/>
      <w:bookmarkStart w:id="162" w:name="_Toc279701258"/>
      <w:bookmarkStart w:id="163" w:name="_Toc8298"/>
      <w:r>
        <w:rPr>
          <w:rFonts w:hint="eastAsia" w:ascii="仿宋_GB2312" w:hAnsi="仿宋" w:eastAsia="仿宋_GB2312" w:cs="仿宋"/>
          <w:b/>
          <w:sz w:val="24"/>
        </w:rPr>
        <w:t>2.14乙方破产</w:t>
      </w:r>
      <w:bookmarkEnd w:id="158"/>
      <w:bookmarkEnd w:id="159"/>
      <w:bookmarkEnd w:id="160"/>
      <w:bookmarkEnd w:id="161"/>
      <w:bookmarkEnd w:id="162"/>
      <w:bookmarkEnd w:id="16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 w:eastAsia="仿宋_GB2312" w:cs="仿宋"/>
          <w:b/>
          <w:sz w:val="24"/>
        </w:rPr>
      </w:pPr>
      <w:bookmarkStart w:id="164" w:name="_Toc6134"/>
      <w:bookmarkStart w:id="165" w:name="_Toc15387"/>
      <w:bookmarkStart w:id="166" w:name="_Toc29333"/>
      <w:r>
        <w:rPr>
          <w:rFonts w:hint="eastAsia" w:ascii="仿宋_GB2312" w:hAnsi="仿宋" w:eastAsia="仿宋_GB2312" w:cs="仿宋"/>
          <w:b/>
          <w:sz w:val="24"/>
        </w:rPr>
        <w:t>2.15 合同中止、终止</w:t>
      </w:r>
      <w:bookmarkEnd w:id="164"/>
      <w:bookmarkEnd w:id="165"/>
      <w:bookmarkEnd w:id="166"/>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 w:eastAsia="仿宋_GB2312" w:cs="仿宋"/>
          <w:b/>
          <w:sz w:val="24"/>
        </w:rPr>
      </w:pPr>
      <w:bookmarkStart w:id="167" w:name="_Toc14563"/>
      <w:bookmarkStart w:id="168" w:name="_Toc6596"/>
      <w:bookmarkStart w:id="169" w:name="_Toc1125"/>
      <w:r>
        <w:rPr>
          <w:rFonts w:hint="eastAsia" w:ascii="仿宋_GB2312" w:hAnsi="仿宋" w:eastAsia="仿宋_GB2312" w:cs="仿宋"/>
          <w:b/>
          <w:sz w:val="24"/>
        </w:rPr>
        <w:t>2.16检验和验收</w:t>
      </w:r>
      <w:bookmarkEnd w:id="167"/>
      <w:bookmarkEnd w:id="168"/>
      <w:bookmarkEnd w:id="169"/>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39"/>
    <w:bookmarkEnd w:id="140"/>
    <w:bookmarkEnd w:id="141"/>
    <w:bookmarkEnd w:id="142"/>
    <w:p>
      <w:pPr>
        <w:spacing w:line="560" w:lineRule="exact"/>
        <w:ind w:firstLine="482" w:firstLineChars="200"/>
        <w:outlineLvl w:val="0"/>
        <w:rPr>
          <w:rFonts w:hint="eastAsia" w:ascii="仿宋_GB2312" w:hAnsi="仿宋" w:eastAsia="仿宋_GB2312" w:cs="仿宋"/>
          <w:b/>
          <w:sz w:val="24"/>
        </w:rPr>
      </w:pPr>
      <w:bookmarkStart w:id="170" w:name="_Toc487900371"/>
      <w:bookmarkStart w:id="171" w:name="_Toc259093690"/>
      <w:bookmarkStart w:id="172" w:name="_Toc279701261"/>
      <w:bookmarkStart w:id="173" w:name="_Toc19604"/>
      <w:bookmarkStart w:id="174" w:name="_Toc25182"/>
      <w:bookmarkStart w:id="175" w:name="_Toc11284"/>
      <w:r>
        <w:rPr>
          <w:rFonts w:hint="eastAsia" w:ascii="仿宋_GB2312" w:hAnsi="仿宋" w:eastAsia="仿宋_GB2312" w:cs="仿宋"/>
          <w:b/>
          <w:sz w:val="24"/>
        </w:rPr>
        <w:t>2.17 通知</w:t>
      </w:r>
      <w:bookmarkEnd w:id="170"/>
      <w:bookmarkEnd w:id="171"/>
      <w:bookmarkEnd w:id="172"/>
      <w:r>
        <w:rPr>
          <w:rFonts w:hint="eastAsia" w:ascii="仿宋_GB2312" w:hAnsi="仿宋" w:eastAsia="仿宋_GB2312" w:cs="仿宋"/>
          <w:b/>
          <w:sz w:val="24"/>
        </w:rPr>
        <w:t>和送达</w:t>
      </w:r>
      <w:bookmarkEnd w:id="173"/>
      <w:bookmarkEnd w:id="174"/>
      <w:bookmarkEnd w:id="175"/>
    </w:p>
    <w:p>
      <w:pPr>
        <w:spacing w:line="560" w:lineRule="exact"/>
        <w:ind w:firstLine="480" w:firstLineChars="200"/>
        <w:rPr>
          <w:rFonts w:hint="eastAsia" w:ascii="仿宋_GB2312" w:hAnsi="仿宋" w:eastAsia="仿宋_GB2312" w:cs="仿宋"/>
          <w:sz w:val="24"/>
        </w:rPr>
      </w:pPr>
      <w:bookmarkStart w:id="176" w:name="_Toc3135"/>
      <w:bookmarkStart w:id="177" w:name="_Toc6698"/>
      <w:bookmarkStart w:id="178" w:name="_Toc259093691"/>
      <w:bookmarkStart w:id="179" w:name="_Toc487900372"/>
      <w:bookmarkStart w:id="180" w:name="_Toc27970126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76"/>
      <w:bookmarkEnd w:id="177"/>
    </w:p>
    <w:p>
      <w:pPr>
        <w:spacing w:line="560" w:lineRule="exact"/>
        <w:ind w:firstLine="480" w:firstLineChars="200"/>
        <w:rPr>
          <w:rFonts w:hint="eastAsia" w:ascii="仿宋_GB2312" w:hAnsi="仿宋" w:eastAsia="仿宋_GB2312" w:cs="仿宋"/>
          <w:sz w:val="24"/>
        </w:rPr>
      </w:pPr>
      <w:bookmarkStart w:id="181" w:name="_Toc23128"/>
      <w:bookmarkStart w:id="182"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pPr>
        <w:spacing w:line="560" w:lineRule="exact"/>
        <w:ind w:firstLine="482" w:firstLineChars="200"/>
        <w:outlineLvl w:val="0"/>
        <w:rPr>
          <w:rFonts w:hint="eastAsia" w:ascii="仿宋_GB2312" w:hAnsi="仿宋" w:eastAsia="仿宋_GB2312" w:cs="仿宋"/>
          <w:b/>
          <w:sz w:val="24"/>
        </w:rPr>
      </w:pPr>
      <w:bookmarkStart w:id="183" w:name="_Toc30599"/>
      <w:bookmarkStart w:id="184" w:name="_Toc18540"/>
      <w:bookmarkStart w:id="185" w:name="_Toc4355"/>
      <w:r>
        <w:rPr>
          <w:rFonts w:hint="eastAsia" w:ascii="仿宋_GB2312" w:hAnsi="仿宋" w:eastAsia="仿宋_GB2312" w:cs="仿宋"/>
          <w:b/>
          <w:sz w:val="24"/>
        </w:rPr>
        <w:t>2.18 计量单位</w:t>
      </w:r>
      <w:bookmarkEnd w:id="178"/>
      <w:bookmarkEnd w:id="179"/>
      <w:bookmarkEnd w:id="180"/>
      <w:bookmarkEnd w:id="183"/>
      <w:bookmarkEnd w:id="184"/>
      <w:bookmarkEnd w:id="18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hint="eastAsia" w:ascii="仿宋_GB2312" w:hAnsi="仿宋" w:eastAsia="仿宋_GB2312" w:cs="仿宋"/>
          <w:b/>
          <w:sz w:val="24"/>
        </w:rPr>
      </w:pPr>
      <w:bookmarkStart w:id="186" w:name="_Toc12773"/>
      <w:bookmarkStart w:id="187" w:name="_Toc259093692"/>
      <w:bookmarkStart w:id="188" w:name="_Toc487900373"/>
      <w:bookmarkStart w:id="189" w:name="_Toc10330"/>
      <w:bookmarkStart w:id="190" w:name="_Toc18567"/>
      <w:bookmarkStart w:id="191" w:name="_Toc279701263"/>
      <w:r>
        <w:rPr>
          <w:rFonts w:hint="eastAsia" w:ascii="仿宋_GB2312" w:hAnsi="仿宋" w:eastAsia="仿宋_GB2312" w:cs="仿宋"/>
          <w:b/>
          <w:sz w:val="24"/>
        </w:rPr>
        <w:t>2.19 合同使用的文字和适用的法律</w:t>
      </w:r>
      <w:bookmarkEnd w:id="186"/>
      <w:bookmarkEnd w:id="187"/>
      <w:bookmarkEnd w:id="188"/>
      <w:bookmarkEnd w:id="189"/>
      <w:bookmarkEnd w:id="190"/>
      <w:bookmarkEnd w:id="19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hint="eastAsia" w:ascii="仿宋_GB2312" w:hAnsi="仿宋" w:eastAsia="仿宋_GB2312" w:cs="仿宋"/>
          <w:b/>
          <w:sz w:val="24"/>
        </w:rPr>
      </w:pPr>
      <w:bookmarkStart w:id="192" w:name="_Toc14001"/>
      <w:bookmarkStart w:id="193" w:name="_Toc19890"/>
      <w:bookmarkStart w:id="194" w:name="_Toc6885"/>
      <w:r>
        <w:rPr>
          <w:rFonts w:hint="eastAsia" w:ascii="仿宋_GB2312" w:hAnsi="仿宋" w:eastAsia="仿宋_GB2312" w:cs="仿宋"/>
          <w:b/>
          <w:sz w:val="24"/>
        </w:rPr>
        <w:t>2.20 合同份数</w:t>
      </w:r>
      <w:bookmarkEnd w:id="192"/>
      <w:bookmarkEnd w:id="193"/>
      <w:bookmarkEnd w:id="19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hint="eastAsia"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hint="eastAsia"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hint="eastAsia" w:ascii="仿宋_GB2312" w:hAnsi="仿宋" w:eastAsia="仿宋_GB2312" w:cs="仿宋"/>
                <w:sz w:val="24"/>
              </w:rPr>
            </w:pPr>
          </w:p>
        </w:tc>
      </w:tr>
    </w:tbl>
    <w:p>
      <w:pPr>
        <w:rPr>
          <w:rFonts w:hint="eastAsia" w:ascii="仿宋" w:hAnsi="仿宋" w:eastAsia="仿宋" w:cs="仿宋"/>
        </w:rPr>
      </w:pPr>
    </w:p>
    <w:p>
      <w:pPr>
        <w:spacing w:line="360" w:lineRule="auto"/>
        <w:jc w:val="center"/>
        <w:rPr>
          <w:rFonts w:hint="eastAsia" w:ascii="仿宋" w:hAnsi="仿宋" w:eastAsia="仿宋" w:cs="仿宋"/>
          <w:b/>
          <w:sz w:val="36"/>
          <w:szCs w:val="36"/>
        </w:rPr>
      </w:pPr>
    </w:p>
    <w:p>
      <w:pPr>
        <w:spacing w:line="360" w:lineRule="auto"/>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1、评标方法：</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hint="eastAsia" w:ascii="仿宋_GB2312" w:hAnsi="宋体" w:eastAsia="仿宋_GB2312"/>
          <w:sz w:val="24"/>
        </w:rPr>
      </w:pPr>
      <w:r>
        <w:rPr>
          <w:rFonts w:hint="eastAsia" w:ascii="仿宋_GB2312" w:hAnsi="宋体" w:eastAsia="仿宋_GB2312"/>
          <w:b/>
          <w:sz w:val="24"/>
        </w:rPr>
        <w:t>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pPr>
      <w:r>
        <w:rPr>
          <w:rFonts w:hint="eastAsia" w:ascii="仿宋_GB2312" w:hAnsi="宋体" w:eastAsia="仿宋_GB2312"/>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w:t>
            </w:r>
            <w:r>
              <w:rPr>
                <w:rFonts w:ascii="仿宋" w:hAnsi="仿宋" w:eastAsia="仿宋" w:cs="仿宋"/>
                <w:kern w:val="0"/>
                <w:sz w:val="24"/>
              </w:rPr>
              <w:t>7</w:t>
            </w:r>
            <w:r>
              <w:rPr>
                <w:rFonts w:hint="eastAsia" w:ascii="仿宋" w:hAnsi="仿宋" w:eastAsia="仿宋" w:cs="仿宋"/>
                <w:kern w:val="0"/>
                <w:sz w:val="24"/>
              </w:rPr>
              <w:t>月1日以来（以合同签订时间为准）完成的同类案例，每有一个得1分，最高得3分。</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hint="eastAsia"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bl>
    <w:p>
      <w:pPr>
        <w:snapToGrid w:val="0"/>
        <w:spacing w:line="440" w:lineRule="exact"/>
        <w:rPr>
          <w:rFonts w:hint="eastAsia" w:ascii="仿宋_GB2312" w:hAnsi="仿宋" w:eastAsia="仿宋_GB2312" w:cs="仿宋"/>
          <w:sz w:val="24"/>
        </w:rPr>
      </w:pPr>
      <w:r>
        <w:rPr>
          <w:rFonts w:hint="eastAsia" w:ascii="仿宋_GB2312" w:hAnsi="仿宋" w:eastAsia="仿宋_GB2312" w:cs="仿宋"/>
          <w:sz w:val="20"/>
          <w:szCs w:val="20"/>
          <w:shd w:val="clear" w:color="auto" w:fill="FFFFFF"/>
        </w:rPr>
        <w:t> </w:t>
      </w: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即：投标报价得分=(评标基准价／投标报价)×30</w:t>
      </w: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bookmarkEnd w:id="41"/>
    <w:bookmarkEnd w:id="42"/>
    <w:p>
      <w:pPr>
        <w:widowControl/>
        <w:adjustRightInd/>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3"/>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rPr>
      </w:pPr>
      <w:r>
        <w:rPr>
          <w:rFonts w:hint="eastAsia" w:ascii="仿宋" w:hAnsi="仿宋" w:eastAsia="仿宋" w:cs="仿宋"/>
        </w:rPr>
        <w:t>（3）分包协议………………………………………………………………（页码）</w:t>
      </w:r>
    </w:p>
    <w:p>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hint="eastAsia"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hint="eastAsia" w:ascii="仿宋" w:eastAsia="仿宋" w:cs="仿宋"/>
        </w:rPr>
      </w:pPr>
      <w:r>
        <w:rPr>
          <w:rFonts w:ascii="仿宋" w:eastAsia="仿宋" w:cs="仿宋"/>
        </w:rPr>
        <w:t>（2）</w:t>
      </w:r>
      <w:r>
        <w:rPr>
          <w:rFonts w:hint="eastAsia" w:ascii="仿宋" w:eastAsia="仿宋" w:cs="仿宋"/>
        </w:rPr>
        <w:t>法定代表人授权书 ………………………………………………………… （页码）</w:t>
      </w:r>
    </w:p>
    <w:p>
      <w:pPr>
        <w:pStyle w:val="907"/>
        <w:spacing w:line="360" w:lineRule="auto"/>
        <w:ind w:left="0" w:firstLine="0" w:firstLineChars="0"/>
        <w:rPr>
          <w:rFonts w:hint="eastAsia" w:ascii="仿宋" w:eastAsia="仿宋" w:cs="仿宋"/>
        </w:rPr>
      </w:pPr>
      <w:r>
        <w:rPr>
          <w:rFonts w:ascii="仿宋" w:eastAsia="仿宋" w:cs="仿宋"/>
        </w:rPr>
        <w:t>（3）</w:t>
      </w:r>
      <w:r>
        <w:rPr>
          <w:rFonts w:hint="eastAsia" w:hAnsi="仿宋_GB2312" w:cs="仿宋_GB2312"/>
        </w:rPr>
        <w:t>授权代表社保证明复印件……………………………………………………（页码）</w:t>
      </w:r>
    </w:p>
    <w:p>
      <w:pPr>
        <w:pStyle w:val="907"/>
        <w:spacing w:line="336" w:lineRule="auto"/>
        <w:ind w:left="0" w:firstLine="0" w:firstLineChars="0"/>
        <w:rPr>
          <w:rFonts w:hint="eastAsia"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7"/>
        <w:spacing w:line="336" w:lineRule="auto"/>
        <w:ind w:left="0" w:firstLine="0" w:firstLineChars="0"/>
        <w:rPr>
          <w:rFonts w:hint="eastAsia" w:ascii="仿宋" w:eastAsia="仿宋" w:cs="仿宋"/>
        </w:rPr>
      </w:pPr>
      <w:r>
        <w:rPr>
          <w:rFonts w:ascii="仿宋" w:eastAsia="仿宋" w:cs="仿宋"/>
        </w:rPr>
        <w:t>（5）</w:t>
      </w:r>
      <w:r>
        <w:rPr>
          <w:rFonts w:hint="eastAsia" w:ascii="仿宋" w:eastAsia="仿宋" w:cs="仿宋"/>
        </w:rPr>
        <w:t>法定代表人身份证明书……………………………………………………… （页码）</w:t>
      </w:r>
    </w:p>
    <w:p>
      <w:pPr>
        <w:pStyle w:val="907"/>
        <w:spacing w:line="336" w:lineRule="auto"/>
        <w:ind w:left="0" w:firstLine="0" w:firstLineChars="0"/>
        <w:rPr>
          <w:rFonts w:hint="eastAsia" w:ascii="仿宋" w:eastAsia="仿宋" w:cs="仿宋"/>
        </w:rPr>
      </w:pPr>
      <w:r>
        <w:rPr>
          <w:rFonts w:ascii="仿宋" w:eastAsia="仿宋" w:cs="仿宋"/>
        </w:rPr>
        <w:t>（6）</w:t>
      </w:r>
      <w:r>
        <w:rPr>
          <w:rFonts w:hint="eastAsia" w:ascii="仿宋" w:eastAsia="仿宋" w:cs="仿宋"/>
        </w:rPr>
        <w:t>商务技术偏离表……………………………………………………………… （页码）</w:t>
      </w:r>
    </w:p>
    <w:p>
      <w:pPr>
        <w:pStyle w:val="907"/>
        <w:spacing w:line="336" w:lineRule="auto"/>
        <w:ind w:left="0" w:firstLine="0" w:firstLineChars="0"/>
        <w:rPr>
          <w:rFonts w:hint="eastAsia"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ind w:firstLine="3855" w:firstLineChars="1200"/>
        <w:outlineLvl w:val="0"/>
        <w:rPr>
          <w:rFonts w:hint="eastAsia" w:ascii="仿宋" w:hAnsi="仿宋" w:eastAsia="仿宋" w:cs="仿宋"/>
          <w:b/>
          <w:kern w:val="0"/>
          <w:sz w:val="32"/>
          <w:szCs w:val="32"/>
        </w:rPr>
      </w:pPr>
    </w:p>
    <w:p>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hint="eastAsia" w:ascii="仿宋" w:hAnsi="仿宋" w:eastAsia="仿宋" w:cs="仿宋"/>
          <w:sz w:val="24"/>
        </w:rPr>
      </w:pPr>
    </w:p>
    <w:p>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ind w:firstLine="1807" w:firstLineChars="600"/>
        <w:rPr>
          <w:rFonts w:hint="eastAsia"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left"/>
        <w:rPr>
          <w:rFonts w:hint="eastAsia"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p>
    <w:p>
      <w:pPr>
        <w:spacing w:line="800" w:lineRule="exact"/>
        <w:jc w:val="left"/>
        <w:rPr>
          <w:rFonts w:hint="eastAsia" w:ascii="仿宋_GB2312" w:hAnsi="宋体" w:eastAsia="仿宋_GB2312"/>
          <w:sz w:val="24"/>
          <w:u w:val="wave"/>
        </w:rPr>
      </w:pPr>
    </w:p>
    <w:p>
      <w:pPr>
        <w:pStyle w:val="81"/>
        <w:rPr>
          <w:rFonts w:hint="eastAsia" w:ascii="仿宋" w:hAnsi="仿宋" w:eastAsia="仿宋" w:cs="仿宋"/>
          <w:b/>
        </w:rPr>
      </w:pPr>
    </w:p>
    <w:p>
      <w:pPr>
        <w:pStyle w:val="81"/>
        <w:rPr>
          <w:rFonts w:hint="eastAsia" w:ascii="仿宋" w:hAnsi="仿宋" w:eastAsia="仿宋" w:cs="仿宋"/>
          <w:b/>
        </w:rPr>
      </w:pPr>
    </w:p>
    <w:p>
      <w:pPr>
        <w:pStyle w:val="81"/>
        <w:rPr>
          <w:rFonts w:hint="eastAsia" w:ascii="仿宋" w:hAnsi="仿宋" w:eastAsia="仿宋" w:cs="仿宋"/>
          <w:b/>
        </w:rPr>
      </w:pPr>
    </w:p>
    <w:p>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hint="eastAsia" w:ascii="仿宋" w:hAnsi="仿宋" w:eastAsia="仿宋" w:cs="仿宋"/>
          <w:sz w:val="24"/>
        </w:rPr>
      </w:pPr>
    </w:p>
    <w:p>
      <w:pPr>
        <w:spacing w:line="440" w:lineRule="exact"/>
        <w:ind w:right="720"/>
        <w:jc w:val="right"/>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jc w:val="center"/>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 w:hAnsi="仿宋" w:eastAsia="仿宋" w:cs="仿宋"/>
          <w:sz w:val="24"/>
        </w:rPr>
      </w:pPr>
    </w:p>
    <w:p>
      <w:pPr>
        <w:pStyle w:val="82"/>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rPr>
          <w:rFonts w:hint="eastAsia" w:ascii="仿宋_GB2312" w:hAnsi="仿宋_GB2312" w:eastAsia="仿宋_GB2312" w:cs="仿宋_GB2312"/>
          <w:kern w:val="0"/>
          <w:sz w:val="24"/>
          <w:lang w:val="zh-CN"/>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bCs/>
          <w:sz w:val="18"/>
          <w:szCs w:val="18"/>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82"/>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hint="eastAsia"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hint="eastAsia" w:ascii="仿宋_GB2312" w:hAnsi="仿宋" w:eastAsia="仿宋_GB2312" w:cs="仿宋"/>
                <w:sz w:val="24"/>
              </w:rPr>
            </w:pPr>
          </w:p>
        </w:tc>
      </w:tr>
    </w:tbl>
    <w:p>
      <w:pPr>
        <w:snapToGrid w:val="0"/>
        <w:spacing w:line="360" w:lineRule="auto"/>
        <w:ind w:firstLine="482" w:firstLineChars="20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ind w:firstLine="482" w:firstLineChars="200"/>
        <w:rPr>
          <w:rFonts w:hint="eastAsia"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5" w:name="_Hlk101259491"/>
      <w:r>
        <w:rPr>
          <w:rFonts w:hint="eastAsia" w:ascii="仿宋" w:hAnsi="仿宋" w:eastAsia="仿宋" w:cs="仿宋"/>
          <w:sz w:val="32"/>
          <w:szCs w:val="32"/>
        </w:rPr>
        <w:t>（如果有）</w:t>
      </w:r>
      <w:bookmarkEnd w:id="195"/>
    </w:p>
    <w:p>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hint="eastAsia" w:ascii="仿宋" w:hAnsi="仿宋" w:eastAsia="仿宋" w:cs="仿宋"/>
          <w:b/>
          <w:color w:val="auto"/>
        </w:rPr>
      </w:pPr>
    </w:p>
    <w:p>
      <w:pPr>
        <w:pStyle w:val="83"/>
        <w:rPr>
          <w:rFonts w:hint="eastAsia" w:ascii="仿宋" w:hAnsi="仿宋" w:eastAsia="仿宋" w:cs="仿宋"/>
          <w:b/>
          <w:sz w:val="24"/>
        </w:rPr>
      </w:pPr>
    </w:p>
    <w:p>
      <w:pPr>
        <w:rPr>
          <w:rFonts w:hint="eastAsia" w:ascii="仿宋" w:hAnsi="仿宋" w:eastAsia="仿宋" w:cs="仿宋"/>
          <w:b/>
          <w:sz w:val="24"/>
        </w:rPr>
      </w:pPr>
    </w:p>
    <w:p>
      <w:pPr>
        <w:pStyle w:val="82"/>
        <w:rPr>
          <w:rFonts w:hint="eastAsia" w:ascii="仿宋" w:hAnsi="仿宋" w:eastAsia="仿宋" w:cs="仿宋"/>
          <w:b/>
          <w:color w:val="auto"/>
        </w:rPr>
      </w:pPr>
    </w:p>
    <w:p>
      <w:pPr>
        <w:pStyle w:val="83"/>
      </w:pPr>
    </w:p>
    <w:p>
      <w:pPr>
        <w:pStyle w:val="83"/>
      </w:pPr>
    </w:p>
    <w:p>
      <w:pPr>
        <w:widowControl/>
        <w:spacing w:line="360" w:lineRule="auto"/>
        <w:ind w:firstLine="161" w:firstLineChars="50"/>
        <w:jc w:val="center"/>
        <w:rPr>
          <w:rFonts w:hint="eastAsia"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2"/>
        <w:widowControl/>
        <w:spacing w:line="360" w:lineRule="auto"/>
        <w:ind w:firstLine="120" w:firstLineChars="50"/>
        <w:rPr>
          <w:rFonts w:hint="eastAsia" w:ascii="仿宋" w:hAnsi="仿宋" w:eastAsia="仿宋" w:cs="仿宋"/>
          <w:b/>
          <w:color w:val="FF0000"/>
        </w:rPr>
      </w:pPr>
    </w:p>
    <w:p>
      <w:pPr>
        <w:pStyle w:val="83"/>
        <w:spacing w:line="360" w:lineRule="auto"/>
        <w:ind w:left="0" w:firstLine="120" w:firstLineChars="50"/>
        <w:jc w:val="left"/>
        <w:rPr>
          <w:rFonts w:hint="eastAsia"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196" w:name="_Toc465665161"/>
      <w:r>
        <w:rPr>
          <w:rFonts w:hint="eastAsia" w:ascii="仿宋" w:hAnsi="仿宋" w:eastAsia="仿宋" w:cs="仿宋"/>
        </w:rPr>
        <w:t>附件</w:t>
      </w:r>
      <w:bookmarkEnd w:id="196"/>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hint="eastAsia" w:ascii="仿宋" w:hAnsi="仿宋" w:eastAsia="仿宋" w:cs="仿宋"/>
          <w:sz w:val="24"/>
          <w:u w:val="dotted"/>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pPr>
        <w:spacing w:line="360" w:lineRule="auto"/>
        <w:rPr>
          <w:rFonts w:hint="eastAsia" w:ascii="仿宋" w:hAnsi="仿宋" w:eastAsia="仿宋" w:cs="仿宋"/>
          <w:sz w:val="24"/>
        </w:rPr>
      </w:pPr>
      <w:r>
        <w:rPr>
          <w:rFonts w:hint="eastAsia" w:ascii="仿宋" w:hAnsi="仿宋" w:eastAsia="仿宋" w:cs="仿宋"/>
          <w:sz w:val="24"/>
        </w:rPr>
        <w:t>采购人名称：</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hint="eastAsia" w:ascii="仿宋" w:hAnsi="仿宋" w:eastAsia="仿宋" w:cs="仿宋"/>
          <w:sz w:val="24"/>
          <w:u w:val="dotted"/>
        </w:rPr>
      </w:pP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p>
    <w:p>
      <w:pPr>
        <w:spacing w:line="360" w:lineRule="auto"/>
        <w:rPr>
          <w:rFonts w:hint="eastAsia" w:ascii="仿宋" w:hAnsi="仿宋" w:eastAsia="仿宋" w:cs="仿宋"/>
          <w:sz w:val="24"/>
        </w:rPr>
      </w:pPr>
      <w:r>
        <w:rPr>
          <w:rFonts w:hint="eastAsia" w:ascii="仿宋" w:hAnsi="仿宋" w:eastAsia="仿宋" w:cs="仿宋"/>
          <w:sz w:val="24"/>
        </w:rPr>
        <w:t>事实依据：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u w:val="single"/>
        </w:rPr>
      </w:pPr>
      <w:r>
        <w:rPr>
          <w:rFonts w:hint="eastAsia" w:ascii="仿宋" w:hAnsi="仿宋" w:eastAsia="仿宋" w:cs="仿宋"/>
          <w:sz w:val="24"/>
        </w:rPr>
        <w:t>法律依据：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2"/>
      </w:pP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61"/>
        <w:ind w:firstLine="0"/>
      </w:pPr>
    </w:p>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hint="eastAsia" w:ascii="仿宋" w:hAnsi="仿宋" w:eastAsia="仿宋" w:cs="仿宋"/>
          <w:kern w:val="0"/>
          <w:sz w:val="24"/>
          <w:lang w:val="zh-CN"/>
        </w:rPr>
      </w:pPr>
      <w:bookmarkStart w:id="19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197"/>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98"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8"/>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pStyle w:val="83"/>
      </w:pPr>
    </w:p>
    <w:p>
      <w:pPr>
        <w:spacing w:line="360" w:lineRule="auto"/>
        <w:rPr>
          <w:rFonts w:hint="eastAsia" w:ascii="仿宋" w:hAnsi="仿宋" w:eastAsia="仿宋" w:cs="仿宋"/>
          <w:b/>
          <w:spacing w:val="6"/>
          <w:sz w:val="32"/>
          <w:szCs w:val="32"/>
        </w:rPr>
      </w:pPr>
      <w:bookmarkStart w:id="199" w:name="OLE_LINK13"/>
      <w:bookmarkStart w:id="200" w:name="OLE_LINK14"/>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9"/>
    <w:bookmarkEnd w:id="20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hint="eastAsia" w:ascii="宋体" w:hAnsi="宋体" w:cs="宋体"/>
          <w:bCs/>
          <w:sz w:val="24"/>
        </w:rPr>
      </w:pPr>
    </w:p>
    <w:p>
      <w:pPr>
        <w:spacing w:line="360" w:lineRule="auto"/>
        <w:jc w:val="center"/>
        <w:rPr>
          <w:rFonts w:hint="eastAsia" w:ascii="宋体" w:hAnsi="宋体" w:cs="宋体"/>
          <w:b/>
          <w:sz w:val="32"/>
          <w:szCs w:val="32"/>
        </w:rPr>
      </w:pPr>
    </w:p>
    <w:p>
      <w:pPr>
        <w:spacing w:line="360" w:lineRule="auto"/>
        <w:rPr>
          <w:rFonts w:hint="eastAsia"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201" w:name="_Toc164085800"/>
    <w:bookmarkStart w:id="202" w:name="_Toc91899912"/>
    <w:bookmarkStart w:id="203" w:name="_Toc131845147"/>
    <w:bookmarkStart w:id="204" w:name="_Toc36110187"/>
    <w:r>
      <w:rPr>
        <w:rFonts w:hint="eastAsia" w:ascii="仿宋_GB2312" w:eastAsia="仿宋_GB2312"/>
        <w:kern w:val="0"/>
        <w:szCs w:val="21"/>
      </w:rPr>
      <w:t xml:space="preserve"> 页</w:t>
    </w:r>
    <w:bookmarkEnd w:id="201"/>
    <w:bookmarkEnd w:id="202"/>
    <w:bookmarkEnd w:id="203"/>
    <w:bookmarkEnd w:id="2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eastAsia="仿宋"/>
      </w:rPr>
    </w:pPr>
    <w:r>
      <w:rPr>
        <w:rFonts w:hint="eastAsia" w:ascii="仿宋" w:hAnsi="仿宋" w:eastAsia="仿宋" w:cs="仿宋"/>
      </w:rPr>
      <w:t>代理机构：绍兴市嘉华项目管理有限公司                                     文件编号: SXJHCG-2024-N0142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 SXJHCG-2024-N0142</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文件编号:SXJHCG-2024-N0142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仿宋" w:hAnsi="仿宋" w:eastAsia="仿宋" w:cs="仿宋"/>
      </w:rPr>
      <w:t>代理机构：绍兴市嘉华项目管理有限公司                                   文件编号:SXJHCG-2024-N0142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 SXJHCG-2024-N0142</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t></w:t>
    </w:r>
    <w:r>
      <w:rPr>
        <w:rFonts w:hint="eastAsia" w:ascii="仿宋" w:hAnsi="仿宋" w:eastAsia="仿宋" w:cs="仿宋"/>
      </w:rPr>
      <w:t>代理机构：绍兴市嘉华项目管理有限公司              文件编号: SXJHCG-2024-N0142</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t></w:t>
    </w:r>
    <w:r>
      <w:rPr>
        <w:rFonts w:hint="eastAsia" w:ascii="仿宋" w:hAnsi="仿宋" w:eastAsia="仿宋" w:cs="仿宋"/>
      </w:rPr>
      <w:t>代理机构：绍兴市嘉华项目管理有限公司              文件编号: SXJHCG-2024-N0142</w:t>
    </w:r>
  </w:p>
  <w:p>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 SXJHCG-2024-N0142</w:t>
    </w:r>
  </w:p>
  <w:p>
    <w:pPr>
      <w:pStyle w:val="41"/>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FE19E4"/>
    <w:rsid w:val="000E3B0F"/>
    <w:rsid w:val="00210B3F"/>
    <w:rsid w:val="00265606"/>
    <w:rsid w:val="0029229B"/>
    <w:rsid w:val="00307B12"/>
    <w:rsid w:val="00327DB2"/>
    <w:rsid w:val="003726DD"/>
    <w:rsid w:val="00391FE7"/>
    <w:rsid w:val="003C2521"/>
    <w:rsid w:val="003D3809"/>
    <w:rsid w:val="00493E5B"/>
    <w:rsid w:val="004D3833"/>
    <w:rsid w:val="00544615"/>
    <w:rsid w:val="005E58EE"/>
    <w:rsid w:val="005F56BC"/>
    <w:rsid w:val="00606235"/>
    <w:rsid w:val="006065F2"/>
    <w:rsid w:val="006A01A9"/>
    <w:rsid w:val="007055C3"/>
    <w:rsid w:val="007400EE"/>
    <w:rsid w:val="00762AFD"/>
    <w:rsid w:val="007A04FE"/>
    <w:rsid w:val="007F7711"/>
    <w:rsid w:val="00810E12"/>
    <w:rsid w:val="0092028E"/>
    <w:rsid w:val="00960FAA"/>
    <w:rsid w:val="009666FA"/>
    <w:rsid w:val="00973001"/>
    <w:rsid w:val="009C0611"/>
    <w:rsid w:val="00A12C64"/>
    <w:rsid w:val="00A35472"/>
    <w:rsid w:val="00A36AA3"/>
    <w:rsid w:val="00A47D02"/>
    <w:rsid w:val="00A96A1F"/>
    <w:rsid w:val="00AD2045"/>
    <w:rsid w:val="00B43A77"/>
    <w:rsid w:val="00B445EC"/>
    <w:rsid w:val="00B5574D"/>
    <w:rsid w:val="00BB0C06"/>
    <w:rsid w:val="00BE3742"/>
    <w:rsid w:val="00C05635"/>
    <w:rsid w:val="00C21384"/>
    <w:rsid w:val="00C3538A"/>
    <w:rsid w:val="00E432DA"/>
    <w:rsid w:val="00E71CB9"/>
    <w:rsid w:val="00E75C8E"/>
    <w:rsid w:val="00EA6C6A"/>
    <w:rsid w:val="00EB5F00"/>
    <w:rsid w:val="00EC7168"/>
    <w:rsid w:val="00FE19E4"/>
    <w:rsid w:val="01537FD5"/>
    <w:rsid w:val="033E089E"/>
    <w:rsid w:val="05A64EA5"/>
    <w:rsid w:val="06D74677"/>
    <w:rsid w:val="07C40129"/>
    <w:rsid w:val="08695799"/>
    <w:rsid w:val="0983157E"/>
    <w:rsid w:val="0ABE7B02"/>
    <w:rsid w:val="0BAF2801"/>
    <w:rsid w:val="0C7D580E"/>
    <w:rsid w:val="0FA0239A"/>
    <w:rsid w:val="133236CD"/>
    <w:rsid w:val="14127BE9"/>
    <w:rsid w:val="158D1A3D"/>
    <w:rsid w:val="169E17AF"/>
    <w:rsid w:val="195210FF"/>
    <w:rsid w:val="1957129A"/>
    <w:rsid w:val="19605293"/>
    <w:rsid w:val="1A7E6E3B"/>
    <w:rsid w:val="1F4629DA"/>
    <w:rsid w:val="20873B15"/>
    <w:rsid w:val="24B6615F"/>
    <w:rsid w:val="2C0E6D23"/>
    <w:rsid w:val="2CDA6E57"/>
    <w:rsid w:val="32B00F34"/>
    <w:rsid w:val="3C710B39"/>
    <w:rsid w:val="3F326AC0"/>
    <w:rsid w:val="41685143"/>
    <w:rsid w:val="419B4EDA"/>
    <w:rsid w:val="428C4622"/>
    <w:rsid w:val="43CC3FD9"/>
    <w:rsid w:val="444B05B2"/>
    <w:rsid w:val="44AD1F93"/>
    <w:rsid w:val="44CE3311"/>
    <w:rsid w:val="44D530D8"/>
    <w:rsid w:val="460B2CB3"/>
    <w:rsid w:val="4906574A"/>
    <w:rsid w:val="49234FA7"/>
    <w:rsid w:val="4A4F2D16"/>
    <w:rsid w:val="4DE4148C"/>
    <w:rsid w:val="4E47318A"/>
    <w:rsid w:val="4FAE554B"/>
    <w:rsid w:val="505509A3"/>
    <w:rsid w:val="50C301CB"/>
    <w:rsid w:val="52CE7D69"/>
    <w:rsid w:val="55200FFC"/>
    <w:rsid w:val="56837A94"/>
    <w:rsid w:val="57DAE6E1"/>
    <w:rsid w:val="5A9D175A"/>
    <w:rsid w:val="5C2E3077"/>
    <w:rsid w:val="5E3C3E91"/>
    <w:rsid w:val="5F665FB3"/>
    <w:rsid w:val="61EC273D"/>
    <w:rsid w:val="642152E2"/>
    <w:rsid w:val="64FF30D2"/>
    <w:rsid w:val="65077AE2"/>
    <w:rsid w:val="6AEF1016"/>
    <w:rsid w:val="6C2430E3"/>
    <w:rsid w:val="6C53415B"/>
    <w:rsid w:val="6D9F48DF"/>
    <w:rsid w:val="6E2C2CF0"/>
    <w:rsid w:val="714F0E73"/>
    <w:rsid w:val="729E74BD"/>
    <w:rsid w:val="72EC6783"/>
    <w:rsid w:val="73F5761E"/>
    <w:rsid w:val="749E4A08"/>
    <w:rsid w:val="78D5652B"/>
    <w:rsid w:val="7C671AFF"/>
    <w:rsid w:val="7CB80553"/>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7"/>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1"/>
    <w:link w:val="322"/>
    <w:qFormat/>
    <w:uiPriority w:val="0"/>
    <w:pPr>
      <w:ind w:firstLine="420"/>
    </w:pPr>
    <w:rPr>
      <w:rFonts w:hAnsi="Calibri" w:cs="Times New Roman"/>
      <w:snapToGrid/>
      <w:szCs w:val="20"/>
    </w:rPr>
  </w:style>
  <w:style w:type="paragraph" w:styleId="62">
    <w:name w:val="Body Text First Indent 2"/>
    <w:basedOn w:val="24"/>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5"/>
    <w:qFormat/>
    <w:uiPriority w:val="0"/>
    <w:rPr>
      <w:rFonts w:ascii="宋体"/>
      <w:kern w:val="2"/>
      <w:sz w:val="24"/>
      <w:szCs w:val="21"/>
      <w:lang w:val="zh-CN"/>
    </w:rPr>
  </w:style>
  <w:style w:type="character" w:customStyle="1" w:styleId="184">
    <w:name w:val="标题 9 字符"/>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8"/>
    <w:qFormat/>
    <w:uiPriority w:val="0"/>
    <w:rPr>
      <w:b/>
      <w:bCs/>
      <w:kern w:val="2"/>
      <w:sz w:val="24"/>
      <w:szCs w:val="24"/>
    </w:rPr>
  </w:style>
  <w:style w:type="character" w:customStyle="1" w:styleId="309">
    <w:name w:val="正文文本缩进 2 字符"/>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5"/>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39"/>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2"/>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2"/>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2"/>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0"/>
    <w:pPr>
      <w:ind w:firstLine="420" w:firstLineChars="200"/>
    </w:pPr>
  </w:style>
  <w:style w:type="paragraph" w:customStyle="1" w:styleId="967">
    <w:name w:val="dingdocnormal"/>
    <w:qFormat/>
    <w:uiPriority w:val="0"/>
    <w:rPr>
      <w:rFonts w:asciiTheme="minorHAnsi" w:hAnsiTheme="minorHAnsi" w:eastAsiaTheme="minorEastAsia" w:cstheme="minorBidi"/>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8505</Words>
  <Characters>48481</Characters>
  <Lines>404</Lines>
  <Paragraphs>113</Paragraphs>
  <TotalTime>7</TotalTime>
  <ScaleCrop>false</ScaleCrop>
  <LinksUpToDate>false</LinksUpToDate>
  <CharactersWithSpaces>56873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2024-09-04T13:24:00Z</dcterms:created>
  <dc:creator>玥</dc:creator>
  <cp:lastModifiedBy>lucky</cp:lastModifiedBy>
  <cp:lastPrinted>2024-07-02T02:11:00Z</cp:lastPrinted>
  <dcterms:modified xsi:type="dcterms:W3CDTF">2024-09-07T09:28:44Z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30A00063F1D94013936F505E5D17AB47_13</vt:lpwstr>
  </property>
</Properties>
</file>