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897C7D">
      <w:pPr>
        <w:jc w:val="center"/>
        <w:outlineLvl w:val="0"/>
        <w:rPr>
          <w:rFonts w:ascii="仿宋" w:hAnsi="仿宋" w:eastAsia="仿宋" w:cs="仿宋"/>
          <w:b/>
          <w:szCs w:val="21"/>
        </w:rPr>
      </w:pPr>
      <w:r>
        <w:rPr>
          <w:rFonts w:hint="eastAsia" w:ascii="仿宋" w:hAnsi="仿宋" w:eastAsia="仿宋" w:cs="仿宋"/>
          <w:b/>
          <w:bCs/>
          <w:sz w:val="56"/>
          <w:szCs w:val="56"/>
        </w:rPr>
        <w:t>绍兴市人民医院昌安院区住院部西区单人间外墙修缮项目</w:t>
      </w:r>
    </w:p>
    <w:p w14:paraId="6D1BBDE0">
      <w:pPr>
        <w:outlineLvl w:val="0"/>
        <w:rPr>
          <w:rFonts w:ascii="仿宋" w:hAnsi="仿宋" w:eastAsia="仿宋" w:cs="仿宋"/>
          <w:b/>
          <w:sz w:val="72"/>
          <w:szCs w:val="72"/>
        </w:rPr>
      </w:pPr>
    </w:p>
    <w:p w14:paraId="038BD5E6">
      <w:pPr>
        <w:jc w:val="center"/>
        <w:outlineLvl w:val="0"/>
        <w:rPr>
          <w:rFonts w:ascii="仿宋" w:hAnsi="仿宋" w:eastAsia="仿宋" w:cs="仿宋"/>
          <w:b/>
          <w:sz w:val="72"/>
          <w:szCs w:val="72"/>
        </w:rPr>
      </w:pPr>
      <w:r>
        <w:rPr>
          <w:rFonts w:hint="eastAsia" w:ascii="仿宋" w:hAnsi="仿宋" w:eastAsia="仿宋" w:cs="仿宋"/>
          <w:b/>
          <w:sz w:val="72"/>
          <w:szCs w:val="72"/>
        </w:rPr>
        <w:t>竞</w:t>
      </w:r>
    </w:p>
    <w:p w14:paraId="6A07EC23">
      <w:pPr>
        <w:jc w:val="center"/>
        <w:outlineLvl w:val="0"/>
        <w:rPr>
          <w:rFonts w:ascii="仿宋" w:hAnsi="仿宋" w:eastAsia="仿宋" w:cs="仿宋"/>
          <w:b/>
          <w:sz w:val="72"/>
          <w:szCs w:val="72"/>
        </w:rPr>
      </w:pPr>
      <w:r>
        <w:rPr>
          <w:rFonts w:hint="eastAsia" w:ascii="仿宋" w:hAnsi="仿宋" w:eastAsia="仿宋" w:cs="仿宋"/>
          <w:b/>
          <w:sz w:val="72"/>
          <w:szCs w:val="72"/>
        </w:rPr>
        <w:t>争</w:t>
      </w:r>
    </w:p>
    <w:p w14:paraId="7DCF7240">
      <w:pPr>
        <w:jc w:val="center"/>
        <w:outlineLvl w:val="0"/>
        <w:rPr>
          <w:rFonts w:ascii="仿宋" w:hAnsi="仿宋" w:eastAsia="仿宋" w:cs="仿宋"/>
          <w:b/>
          <w:sz w:val="72"/>
          <w:szCs w:val="72"/>
        </w:rPr>
      </w:pPr>
      <w:r>
        <w:rPr>
          <w:rFonts w:hint="eastAsia" w:ascii="仿宋" w:hAnsi="仿宋" w:eastAsia="仿宋" w:cs="仿宋"/>
          <w:b/>
          <w:sz w:val="72"/>
          <w:szCs w:val="72"/>
        </w:rPr>
        <w:t>性</w:t>
      </w:r>
    </w:p>
    <w:p w14:paraId="1B764C86">
      <w:pPr>
        <w:jc w:val="center"/>
        <w:outlineLvl w:val="0"/>
        <w:rPr>
          <w:rFonts w:ascii="仿宋" w:hAnsi="仿宋" w:eastAsia="仿宋" w:cs="仿宋"/>
          <w:b/>
          <w:sz w:val="72"/>
          <w:szCs w:val="72"/>
        </w:rPr>
      </w:pPr>
      <w:r>
        <w:rPr>
          <w:rFonts w:hint="eastAsia" w:ascii="仿宋" w:hAnsi="仿宋" w:eastAsia="仿宋" w:cs="仿宋"/>
          <w:b/>
          <w:sz w:val="72"/>
          <w:szCs w:val="72"/>
        </w:rPr>
        <w:t>磋</w:t>
      </w:r>
    </w:p>
    <w:p w14:paraId="66F54E96">
      <w:pPr>
        <w:jc w:val="center"/>
        <w:outlineLvl w:val="0"/>
        <w:rPr>
          <w:rFonts w:ascii="仿宋" w:hAnsi="仿宋" w:eastAsia="仿宋" w:cs="仿宋"/>
          <w:b/>
          <w:sz w:val="72"/>
          <w:szCs w:val="72"/>
        </w:rPr>
      </w:pPr>
      <w:r>
        <w:rPr>
          <w:rFonts w:hint="eastAsia" w:ascii="仿宋" w:hAnsi="仿宋" w:eastAsia="仿宋" w:cs="仿宋"/>
          <w:b/>
          <w:sz w:val="72"/>
          <w:szCs w:val="72"/>
        </w:rPr>
        <w:t>商</w:t>
      </w:r>
    </w:p>
    <w:p w14:paraId="076855E2">
      <w:pPr>
        <w:jc w:val="center"/>
        <w:outlineLvl w:val="0"/>
        <w:rPr>
          <w:rFonts w:ascii="仿宋" w:hAnsi="仿宋" w:eastAsia="仿宋" w:cs="仿宋"/>
          <w:b/>
          <w:sz w:val="72"/>
          <w:szCs w:val="72"/>
        </w:rPr>
      </w:pPr>
      <w:r>
        <w:rPr>
          <w:rFonts w:hint="eastAsia" w:ascii="仿宋" w:hAnsi="仿宋" w:eastAsia="仿宋" w:cs="仿宋"/>
          <w:b/>
          <w:sz w:val="72"/>
          <w:szCs w:val="72"/>
        </w:rPr>
        <w:t>文</w:t>
      </w:r>
    </w:p>
    <w:p w14:paraId="40DB6269">
      <w:pPr>
        <w:jc w:val="center"/>
        <w:outlineLvl w:val="0"/>
        <w:rPr>
          <w:rFonts w:ascii="仿宋" w:hAnsi="仿宋" w:eastAsia="仿宋" w:cs="仿宋"/>
          <w:sz w:val="44"/>
        </w:rPr>
      </w:pPr>
      <w:r>
        <w:rPr>
          <w:rFonts w:hint="eastAsia" w:ascii="仿宋" w:hAnsi="仿宋" w:eastAsia="仿宋" w:cs="仿宋"/>
          <w:b/>
          <w:sz w:val="72"/>
          <w:szCs w:val="72"/>
        </w:rPr>
        <w:t>件</w:t>
      </w:r>
    </w:p>
    <w:p w14:paraId="5FB7F79D">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14:paraId="4FD63375">
      <w:pPr>
        <w:spacing w:line="360" w:lineRule="auto"/>
        <w:rPr>
          <w:rFonts w:ascii="仿宋" w:hAnsi="仿宋" w:eastAsia="仿宋" w:cs="仿宋"/>
          <w:b/>
          <w:sz w:val="44"/>
          <w:szCs w:val="44"/>
        </w:rPr>
      </w:pPr>
      <w:r>
        <w:rPr>
          <w:rFonts w:hint="eastAsia" w:ascii="仿宋" w:hAnsi="仿宋" w:eastAsia="仿宋" w:cs="仿宋"/>
          <w:b/>
          <w:sz w:val="44"/>
          <w:szCs w:val="44"/>
        </w:rPr>
        <w:t xml:space="preserve"> </w:t>
      </w:r>
    </w:p>
    <w:p w14:paraId="3C9719AA">
      <w:pPr>
        <w:pStyle w:val="7"/>
      </w:pPr>
    </w:p>
    <w:p w14:paraId="2DBED865">
      <w:pPr>
        <w:jc w:val="center"/>
        <w:rPr>
          <w:rFonts w:ascii="仿宋" w:hAnsi="仿宋" w:eastAsia="仿宋" w:cs="仿宋"/>
          <w:b/>
          <w:sz w:val="28"/>
          <w:szCs w:val="28"/>
        </w:rPr>
      </w:pPr>
      <w:r>
        <w:rPr>
          <w:rFonts w:hint="eastAsia" w:ascii="仿宋" w:hAnsi="仿宋" w:eastAsia="仿宋" w:cs="仿宋"/>
          <w:b/>
          <w:sz w:val="28"/>
          <w:szCs w:val="28"/>
        </w:rPr>
        <w:t>磋商编号:SXJHCG-2025-N0040</w:t>
      </w:r>
    </w:p>
    <w:tbl>
      <w:tblPr>
        <w:tblStyle w:val="18"/>
        <w:tblW w:w="7801" w:type="dxa"/>
        <w:jc w:val="center"/>
        <w:tblLayout w:type="fixed"/>
        <w:tblCellMar>
          <w:top w:w="0" w:type="dxa"/>
          <w:left w:w="108" w:type="dxa"/>
          <w:bottom w:w="0" w:type="dxa"/>
          <w:right w:w="108" w:type="dxa"/>
        </w:tblCellMar>
      </w:tblPr>
      <w:tblGrid>
        <w:gridCol w:w="2356"/>
        <w:gridCol w:w="5445"/>
      </w:tblGrid>
      <w:tr w14:paraId="3FF89C36">
        <w:tblPrEx>
          <w:tblCellMar>
            <w:top w:w="0" w:type="dxa"/>
            <w:left w:w="108" w:type="dxa"/>
            <w:bottom w:w="0" w:type="dxa"/>
            <w:right w:w="108" w:type="dxa"/>
          </w:tblCellMar>
        </w:tblPrEx>
        <w:trPr>
          <w:trHeight w:val="443" w:hRule="atLeast"/>
          <w:jc w:val="center"/>
        </w:trPr>
        <w:tc>
          <w:tcPr>
            <w:tcW w:w="2356" w:type="dxa"/>
          </w:tcPr>
          <w:p w14:paraId="0EA46722">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5445" w:type="dxa"/>
            <w:vAlign w:val="center"/>
          </w:tcPr>
          <w:p w14:paraId="27280322">
            <w:pPr>
              <w:spacing w:line="320" w:lineRule="exact"/>
              <w:outlineLvl w:val="0"/>
              <w:rPr>
                <w:rFonts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 xml:space="preserve">绍兴市人民医院                          </w:t>
            </w:r>
          </w:p>
        </w:tc>
      </w:tr>
      <w:tr w14:paraId="4B76B37C">
        <w:tblPrEx>
          <w:tblCellMar>
            <w:top w:w="0" w:type="dxa"/>
            <w:left w:w="108" w:type="dxa"/>
            <w:bottom w:w="0" w:type="dxa"/>
            <w:right w:w="108" w:type="dxa"/>
          </w:tblCellMar>
        </w:tblPrEx>
        <w:trPr>
          <w:trHeight w:val="494" w:hRule="atLeast"/>
          <w:jc w:val="center"/>
        </w:trPr>
        <w:tc>
          <w:tcPr>
            <w:tcW w:w="2356" w:type="dxa"/>
          </w:tcPr>
          <w:p w14:paraId="042CF600">
            <w:pPr>
              <w:spacing w:after="100" w:afterAutospacing="1" w:line="440" w:lineRule="exact"/>
              <w:rPr>
                <w:rFonts w:ascii="仿宋" w:hAnsi="仿宋" w:eastAsia="仿宋" w:cs="仿宋"/>
                <w:sz w:val="28"/>
                <w:szCs w:val="28"/>
              </w:rPr>
            </w:pPr>
            <w:r>
              <w:rPr>
                <w:rFonts w:hint="eastAsia" w:ascii="仿宋" w:hAnsi="仿宋" w:eastAsia="仿宋" w:cs="仿宋"/>
                <w:spacing w:val="0"/>
                <w:w w:val="100"/>
                <w:kern w:val="0"/>
                <w:sz w:val="28"/>
                <w:szCs w:val="28"/>
                <w:fitText w:val="1680" w:id="176166235"/>
              </w:rPr>
              <w:t>采购代理机构</w:t>
            </w:r>
            <w:r>
              <w:rPr>
                <w:rFonts w:hint="eastAsia" w:ascii="仿宋" w:hAnsi="仿宋" w:eastAsia="仿宋" w:cs="仿宋"/>
                <w:sz w:val="28"/>
                <w:szCs w:val="28"/>
              </w:rPr>
              <w:t>：</w:t>
            </w:r>
          </w:p>
        </w:tc>
        <w:tc>
          <w:tcPr>
            <w:tcW w:w="5445" w:type="dxa"/>
            <w:vAlign w:val="center"/>
          </w:tcPr>
          <w:p w14:paraId="3266675E">
            <w:pPr>
              <w:spacing w:after="100" w:afterAutospacing="1" w:line="440" w:lineRule="exact"/>
              <w:rPr>
                <w:rFonts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绍兴市嘉华项目管理有限公司</w:t>
            </w:r>
          </w:p>
        </w:tc>
      </w:tr>
      <w:tr w14:paraId="19C73C91">
        <w:tblPrEx>
          <w:tblCellMar>
            <w:top w:w="0" w:type="dxa"/>
            <w:left w:w="108" w:type="dxa"/>
            <w:bottom w:w="0" w:type="dxa"/>
            <w:right w:w="108" w:type="dxa"/>
          </w:tblCellMar>
        </w:tblPrEx>
        <w:trPr>
          <w:trHeight w:val="397" w:hRule="atLeast"/>
          <w:jc w:val="center"/>
        </w:trPr>
        <w:tc>
          <w:tcPr>
            <w:tcW w:w="2356" w:type="dxa"/>
            <w:vAlign w:val="center"/>
          </w:tcPr>
          <w:p w14:paraId="6DBFCE5B">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fitText w:val="1680" w:id="422069618"/>
              </w:rPr>
              <w:t>监督单</w:t>
            </w:r>
            <w:r>
              <w:rPr>
                <w:rFonts w:hint="eastAsia" w:ascii="仿宋" w:hAnsi="仿宋" w:eastAsia="仿宋" w:cs="仿宋"/>
                <w:spacing w:val="1"/>
                <w:kern w:val="0"/>
                <w:sz w:val="28"/>
                <w:szCs w:val="28"/>
                <w:fitText w:val="1680" w:id="422069618"/>
              </w:rPr>
              <w:t>位</w:t>
            </w:r>
            <w:r>
              <w:rPr>
                <w:rFonts w:hint="eastAsia" w:ascii="仿宋" w:hAnsi="仿宋" w:eastAsia="仿宋" w:cs="仿宋"/>
                <w:sz w:val="28"/>
                <w:szCs w:val="28"/>
              </w:rPr>
              <w:t>：</w:t>
            </w:r>
          </w:p>
        </w:tc>
        <w:tc>
          <w:tcPr>
            <w:tcW w:w="5445" w:type="dxa"/>
            <w:vAlign w:val="center"/>
          </w:tcPr>
          <w:p w14:paraId="207ED9B3">
            <w:pPr>
              <w:spacing w:after="100" w:afterAutospacing="1" w:line="440" w:lineRule="exact"/>
              <w:rPr>
                <w:rFonts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绍兴市财政局</w:t>
            </w:r>
          </w:p>
        </w:tc>
      </w:tr>
      <w:tr w14:paraId="2F738553">
        <w:tblPrEx>
          <w:tblCellMar>
            <w:top w:w="0" w:type="dxa"/>
            <w:left w:w="108" w:type="dxa"/>
            <w:bottom w:w="0" w:type="dxa"/>
            <w:right w:w="108" w:type="dxa"/>
          </w:tblCellMar>
        </w:tblPrEx>
        <w:trPr>
          <w:trHeight w:val="333" w:hRule="atLeast"/>
          <w:jc w:val="center"/>
        </w:trPr>
        <w:tc>
          <w:tcPr>
            <w:tcW w:w="7801" w:type="dxa"/>
            <w:gridSpan w:val="2"/>
          </w:tcPr>
          <w:p w14:paraId="78E5414A">
            <w:pPr>
              <w:spacing w:after="100" w:afterAutospacing="1" w:line="440" w:lineRule="exact"/>
              <w:jc w:val="center"/>
              <w:rPr>
                <w:rFonts w:ascii="仿宋" w:hAnsi="仿宋" w:eastAsia="仿宋" w:cs="仿宋"/>
                <w:sz w:val="28"/>
                <w:szCs w:val="28"/>
              </w:rPr>
            </w:pPr>
            <w:r>
              <w:rPr>
                <w:rFonts w:hint="eastAsia" w:ascii="仿宋" w:hAnsi="仿宋" w:eastAsia="仿宋" w:cs="仿宋"/>
                <w:sz w:val="28"/>
                <w:szCs w:val="28"/>
              </w:rPr>
              <w:t>二〇二五年四月</w:t>
            </w:r>
          </w:p>
        </w:tc>
      </w:tr>
    </w:tbl>
    <w:p w14:paraId="491D6EB3"/>
    <w:p w14:paraId="0303098A">
      <w:pPr>
        <w:pStyle w:val="7"/>
      </w:pPr>
    </w:p>
    <w:p w14:paraId="063C09FF">
      <w:pPr>
        <w:spacing w:line="360" w:lineRule="auto"/>
        <w:jc w:val="center"/>
        <w:rPr>
          <w:rFonts w:ascii="仿宋" w:hAnsi="仿宋" w:eastAsia="仿宋" w:cs="仿宋"/>
          <w:b/>
          <w:sz w:val="44"/>
          <w:szCs w:val="44"/>
        </w:rPr>
      </w:pPr>
      <w:bookmarkStart w:id="0" w:name="_Hlt91233176"/>
      <w:bookmarkEnd w:id="0"/>
    </w:p>
    <w:p w14:paraId="48725D43">
      <w:pPr>
        <w:spacing w:line="360" w:lineRule="auto"/>
        <w:jc w:val="center"/>
        <w:rPr>
          <w:rFonts w:ascii="仿宋" w:hAnsi="仿宋" w:eastAsia="仿宋" w:cs="仿宋"/>
          <w:b/>
          <w:sz w:val="44"/>
          <w:szCs w:val="44"/>
        </w:rPr>
      </w:pPr>
      <w:r>
        <w:rPr>
          <w:rFonts w:hint="eastAsia" w:ascii="仿宋" w:hAnsi="仿宋" w:eastAsia="仿宋" w:cs="仿宋"/>
          <w:b/>
          <w:sz w:val="44"/>
          <w:szCs w:val="44"/>
        </w:rPr>
        <w:t>目录</w:t>
      </w:r>
    </w:p>
    <w:p w14:paraId="79B75667">
      <w:pPr>
        <w:spacing w:line="360" w:lineRule="auto"/>
        <w:jc w:val="center"/>
        <w:rPr>
          <w:rFonts w:ascii="仿宋" w:hAnsi="仿宋" w:eastAsia="仿宋" w:cs="仿宋"/>
          <w:b/>
          <w:sz w:val="44"/>
          <w:szCs w:val="44"/>
        </w:rPr>
      </w:pPr>
    </w:p>
    <w:p w14:paraId="36A81DA5">
      <w:pPr>
        <w:spacing w:line="360" w:lineRule="auto"/>
        <w:jc w:val="center"/>
        <w:rPr>
          <w:rFonts w:ascii="仿宋" w:hAnsi="仿宋" w:eastAsia="仿宋" w:cs="仿宋"/>
        </w:rPr>
      </w:pPr>
    </w:p>
    <w:p w14:paraId="1CC86CA0">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第一部分    磋商邀请公告</w:t>
      </w:r>
    </w:p>
    <w:p w14:paraId="04C60962">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第二部分    磋商响应须知</w:t>
      </w:r>
    </w:p>
    <w:p w14:paraId="3F3BF936">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第三部分    磋商项目范围及要求</w:t>
      </w:r>
    </w:p>
    <w:p w14:paraId="092DC848">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 xml:space="preserve">第四部分    </w:t>
      </w:r>
      <w:r>
        <w:rPr>
          <w:rFonts w:hint="eastAsia" w:ascii="仿宋" w:hAnsi="仿宋" w:eastAsia="仿宋" w:cs="仿宋"/>
          <w:b/>
          <w:bCs/>
          <w:sz w:val="36"/>
          <w:szCs w:val="36"/>
        </w:rPr>
        <w:t>拟签订的合同文本</w:t>
      </w:r>
    </w:p>
    <w:p w14:paraId="492B6C5B">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第五部分    磋商方法及标准</w:t>
      </w:r>
    </w:p>
    <w:p w14:paraId="67575B48">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第六部分    磋商响应文件及其附件格式</w:t>
      </w:r>
    </w:p>
    <w:p w14:paraId="7708B31A">
      <w:pPr>
        <w:spacing w:line="360" w:lineRule="auto"/>
        <w:ind w:firstLine="549" w:firstLineChars="229"/>
        <w:rPr>
          <w:rFonts w:ascii="仿宋" w:hAnsi="仿宋" w:eastAsia="仿宋" w:cs="仿宋"/>
          <w:sz w:val="24"/>
        </w:rPr>
      </w:pPr>
    </w:p>
    <w:p w14:paraId="6395D0DE">
      <w:pPr>
        <w:spacing w:line="360" w:lineRule="auto"/>
        <w:ind w:firstLine="549" w:firstLineChars="229"/>
        <w:rPr>
          <w:rFonts w:ascii="仿宋" w:hAnsi="仿宋" w:eastAsia="仿宋" w:cs="仿宋"/>
          <w:sz w:val="24"/>
        </w:rPr>
      </w:pPr>
    </w:p>
    <w:p w14:paraId="755BCAB9">
      <w:pPr>
        <w:spacing w:line="360" w:lineRule="auto"/>
        <w:ind w:firstLine="549" w:firstLineChars="229"/>
        <w:rPr>
          <w:rFonts w:ascii="仿宋" w:hAnsi="仿宋" w:eastAsia="仿宋" w:cs="仿宋"/>
          <w:sz w:val="24"/>
        </w:rPr>
      </w:pPr>
    </w:p>
    <w:p w14:paraId="1A0A2A05">
      <w:pPr>
        <w:spacing w:line="360" w:lineRule="auto"/>
        <w:ind w:firstLine="549" w:firstLineChars="229"/>
        <w:rPr>
          <w:rFonts w:ascii="仿宋" w:hAnsi="仿宋" w:eastAsia="仿宋" w:cs="仿宋"/>
          <w:sz w:val="24"/>
        </w:rPr>
      </w:pPr>
    </w:p>
    <w:p w14:paraId="58CF1D16">
      <w:pPr>
        <w:spacing w:line="360" w:lineRule="auto"/>
        <w:ind w:firstLine="549" w:firstLineChars="229"/>
        <w:rPr>
          <w:rFonts w:ascii="仿宋" w:hAnsi="仿宋" w:eastAsia="仿宋" w:cs="仿宋"/>
          <w:sz w:val="24"/>
        </w:rPr>
      </w:pPr>
    </w:p>
    <w:p w14:paraId="2F0D4DC8">
      <w:pPr>
        <w:spacing w:line="360" w:lineRule="auto"/>
        <w:ind w:firstLine="549" w:firstLineChars="229"/>
        <w:rPr>
          <w:rFonts w:ascii="仿宋" w:hAnsi="仿宋" w:eastAsia="仿宋" w:cs="仿宋"/>
          <w:sz w:val="24"/>
        </w:rPr>
      </w:pPr>
    </w:p>
    <w:p w14:paraId="4C6D5265">
      <w:pPr>
        <w:spacing w:line="360" w:lineRule="auto"/>
        <w:ind w:firstLine="549" w:firstLineChars="229"/>
        <w:rPr>
          <w:rFonts w:ascii="仿宋" w:hAnsi="仿宋" w:eastAsia="仿宋" w:cs="仿宋"/>
          <w:sz w:val="24"/>
        </w:rPr>
      </w:pPr>
    </w:p>
    <w:p w14:paraId="48810D3A">
      <w:pPr>
        <w:spacing w:line="360" w:lineRule="auto"/>
        <w:ind w:firstLine="549" w:firstLineChars="229"/>
        <w:rPr>
          <w:rFonts w:ascii="仿宋" w:hAnsi="仿宋" w:eastAsia="仿宋" w:cs="仿宋"/>
          <w:sz w:val="24"/>
        </w:rPr>
      </w:pPr>
    </w:p>
    <w:p w14:paraId="094E84EE">
      <w:pPr>
        <w:spacing w:line="360" w:lineRule="auto"/>
        <w:ind w:firstLine="549" w:firstLineChars="229"/>
        <w:rPr>
          <w:rFonts w:ascii="仿宋" w:hAnsi="仿宋" w:eastAsia="仿宋" w:cs="仿宋"/>
          <w:sz w:val="24"/>
        </w:rPr>
      </w:pPr>
    </w:p>
    <w:p w14:paraId="5F99E05F">
      <w:pPr>
        <w:spacing w:line="360" w:lineRule="auto"/>
        <w:ind w:firstLine="549" w:firstLineChars="229"/>
        <w:rPr>
          <w:rFonts w:ascii="仿宋" w:hAnsi="仿宋" w:eastAsia="仿宋" w:cs="仿宋"/>
          <w:sz w:val="24"/>
        </w:rPr>
      </w:pPr>
    </w:p>
    <w:p w14:paraId="4D862725">
      <w:pPr>
        <w:spacing w:line="360" w:lineRule="auto"/>
        <w:ind w:firstLine="549" w:firstLineChars="229"/>
        <w:rPr>
          <w:rFonts w:ascii="仿宋" w:hAnsi="仿宋" w:eastAsia="仿宋" w:cs="仿宋"/>
          <w:sz w:val="24"/>
        </w:rPr>
      </w:pPr>
    </w:p>
    <w:p w14:paraId="4D80EED0">
      <w:pPr>
        <w:spacing w:line="360" w:lineRule="auto"/>
        <w:ind w:firstLine="549" w:firstLineChars="229"/>
        <w:rPr>
          <w:rFonts w:ascii="仿宋" w:hAnsi="仿宋" w:eastAsia="仿宋" w:cs="仿宋"/>
          <w:sz w:val="24"/>
        </w:rPr>
      </w:pPr>
    </w:p>
    <w:p w14:paraId="5462EC72">
      <w:pPr>
        <w:spacing w:line="360" w:lineRule="auto"/>
        <w:ind w:firstLine="549" w:firstLineChars="229"/>
        <w:rPr>
          <w:rFonts w:ascii="仿宋" w:hAnsi="仿宋" w:eastAsia="仿宋" w:cs="仿宋"/>
          <w:sz w:val="24"/>
        </w:rPr>
      </w:pPr>
    </w:p>
    <w:p w14:paraId="377E4087">
      <w:pPr>
        <w:pStyle w:val="7"/>
      </w:pPr>
    </w:p>
    <w:p w14:paraId="5FDD90D6">
      <w:pPr>
        <w:adjustRightInd/>
        <w:spacing w:line="360" w:lineRule="auto"/>
        <w:jc w:val="center"/>
        <w:outlineLvl w:val="0"/>
        <w:rPr>
          <w:rFonts w:ascii="仿宋" w:hAnsi="仿宋" w:eastAsia="仿宋" w:cs="仿宋"/>
          <w:b/>
          <w:sz w:val="36"/>
          <w:szCs w:val="20"/>
        </w:rPr>
        <w:sectPr>
          <w:pgSz w:w="11906" w:h="16838"/>
          <w:pgMar w:top="1440" w:right="1800" w:bottom="1440" w:left="1800" w:header="851" w:footer="992" w:gutter="0"/>
          <w:cols w:space="720" w:num="1"/>
          <w:docGrid w:type="lines" w:linePitch="312" w:charSpace="0"/>
        </w:sectPr>
      </w:pPr>
    </w:p>
    <w:p w14:paraId="3B0C7DAC">
      <w:pPr>
        <w:adjustRightInd/>
        <w:spacing w:line="360" w:lineRule="auto"/>
        <w:jc w:val="center"/>
        <w:outlineLvl w:val="0"/>
        <w:rPr>
          <w:rFonts w:ascii="仿宋" w:hAnsi="仿宋" w:eastAsia="仿宋" w:cs="仿宋"/>
          <w:b/>
          <w:szCs w:val="21"/>
        </w:rPr>
      </w:pPr>
      <w:r>
        <w:rPr>
          <w:rFonts w:hint="eastAsia" w:ascii="仿宋" w:hAnsi="仿宋" w:eastAsia="仿宋" w:cs="仿宋"/>
          <w:b/>
          <w:sz w:val="36"/>
          <w:szCs w:val="20"/>
        </w:rPr>
        <w:t>第一部分 磋商邀请公告</w:t>
      </w:r>
    </w:p>
    <w:p w14:paraId="435B4C1C">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rPr>
      </w:pPr>
      <w:r>
        <w:rPr>
          <w:rFonts w:hint="eastAsia" w:ascii="仿宋" w:hAnsi="仿宋" w:eastAsia="仿宋" w:cs="仿宋"/>
          <w:sz w:val="24"/>
        </w:rPr>
        <w:t>项目概况：</w:t>
      </w:r>
    </w:p>
    <w:p w14:paraId="2B13906A">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u w:val="single"/>
        </w:rPr>
      </w:pPr>
      <w:r>
        <w:rPr>
          <w:rFonts w:hint="eastAsia" w:ascii="仿宋" w:hAnsi="仿宋" w:eastAsia="仿宋" w:cs="仿宋"/>
          <w:sz w:val="24"/>
          <w:u w:val="single"/>
        </w:rPr>
        <w:t>绍兴市人民医院昌安院区住院部西区单人间外墙修缮项目</w:t>
      </w:r>
      <w:r>
        <w:rPr>
          <w:rFonts w:hint="eastAsia" w:ascii="仿宋" w:hAnsi="仿宋" w:eastAsia="仿宋" w:cs="仿宋"/>
          <w:sz w:val="24"/>
        </w:rPr>
        <w:t>磋商项目的潜在磋商响应人应在政采云平台（</w:t>
      </w:r>
      <w:r>
        <w:fldChar w:fldCharType="begin"/>
      </w:r>
      <w:r>
        <w:instrText xml:space="preserve"> HYPERLINK "https://www.zcygov.cn/）获取（下载）招标文件，并于202%20年%20月%20日%20点%20分00秒" </w:instrText>
      </w:r>
      <w:r>
        <w:fldChar w:fldCharType="separate"/>
      </w:r>
      <w:r>
        <w:rPr>
          <w:rStyle w:val="22"/>
          <w:rFonts w:hint="eastAsia" w:ascii="仿宋" w:hAnsi="仿宋" w:eastAsia="仿宋" w:cs="仿宋"/>
          <w:snapToGrid/>
          <w:color w:val="auto"/>
          <w:kern w:val="2"/>
          <w:sz w:val="24"/>
          <w:szCs w:val="24"/>
        </w:rPr>
        <w:t>https://www.zcygov.cn/）获取（下载）磋商文件，并于2025年0</w:t>
      </w:r>
      <w:r>
        <w:rPr>
          <w:rStyle w:val="22"/>
          <w:rFonts w:hint="eastAsia" w:ascii="仿宋" w:hAnsi="仿宋" w:eastAsia="仿宋" w:cs="仿宋"/>
          <w:snapToGrid/>
          <w:color w:val="auto"/>
          <w:kern w:val="2"/>
          <w:sz w:val="24"/>
          <w:szCs w:val="24"/>
          <w:lang w:val="en-US" w:eastAsia="zh-CN"/>
        </w:rPr>
        <w:t>5</w:t>
      </w:r>
      <w:r>
        <w:rPr>
          <w:rStyle w:val="22"/>
          <w:rFonts w:hint="eastAsia" w:ascii="仿宋" w:hAnsi="仿宋" w:eastAsia="仿宋" w:cs="仿宋"/>
          <w:snapToGrid/>
          <w:color w:val="auto"/>
          <w:kern w:val="2"/>
          <w:sz w:val="24"/>
          <w:szCs w:val="24"/>
        </w:rPr>
        <w:t>月</w:t>
      </w:r>
      <w:r>
        <w:rPr>
          <w:rStyle w:val="22"/>
          <w:rFonts w:hint="eastAsia" w:ascii="仿宋" w:hAnsi="仿宋" w:eastAsia="仿宋" w:cs="仿宋"/>
          <w:snapToGrid/>
          <w:color w:val="auto"/>
          <w:kern w:val="2"/>
          <w:sz w:val="24"/>
          <w:szCs w:val="24"/>
          <w:lang w:val="en-US" w:eastAsia="zh-CN"/>
        </w:rPr>
        <w:t>12</w:t>
      </w:r>
      <w:r>
        <w:rPr>
          <w:rStyle w:val="22"/>
          <w:rFonts w:hint="eastAsia" w:ascii="仿宋" w:hAnsi="仿宋" w:eastAsia="仿宋" w:cs="仿宋"/>
          <w:snapToGrid/>
          <w:color w:val="auto"/>
          <w:kern w:val="2"/>
          <w:sz w:val="24"/>
          <w:szCs w:val="24"/>
        </w:rPr>
        <w:t>日09点30分</w:t>
      </w:r>
      <w:r>
        <w:rPr>
          <w:rStyle w:val="22"/>
          <w:rFonts w:hint="eastAsia" w:ascii="仿宋" w:hAnsi="仿宋" w:eastAsia="仿宋" w:cs="仿宋"/>
          <w:bCs/>
          <w:snapToGrid/>
          <w:color w:val="auto"/>
          <w:kern w:val="2"/>
          <w:sz w:val="24"/>
          <w:szCs w:val="24"/>
        </w:rPr>
        <w:t>00秒</w:t>
      </w:r>
      <w:r>
        <w:rPr>
          <w:rStyle w:val="22"/>
          <w:rFonts w:hint="eastAsia" w:ascii="仿宋" w:hAnsi="仿宋" w:eastAsia="仿宋" w:cs="仿宋"/>
          <w:bCs/>
          <w:snapToGrid/>
          <w:color w:val="auto"/>
          <w:kern w:val="2"/>
          <w:sz w:val="24"/>
          <w:szCs w:val="24"/>
        </w:rPr>
        <w:fldChar w:fldCharType="end"/>
      </w:r>
      <w:r>
        <w:rPr>
          <w:rFonts w:hint="eastAsia" w:ascii="仿宋" w:hAnsi="仿宋" w:eastAsia="仿宋" w:cs="仿宋"/>
          <w:bCs/>
          <w:sz w:val="24"/>
        </w:rPr>
        <w:t>（北京时间）前</w:t>
      </w:r>
      <w:r>
        <w:rPr>
          <w:rFonts w:hint="eastAsia" w:ascii="仿宋" w:hAnsi="仿宋" w:eastAsia="仿宋" w:cs="仿宋"/>
          <w:sz w:val="24"/>
        </w:rPr>
        <w:t>递交（上传）磋商响应文件。</w:t>
      </w:r>
    </w:p>
    <w:p w14:paraId="0A1FA4FD">
      <w:pPr>
        <w:spacing w:line="440" w:lineRule="exact"/>
        <w:rPr>
          <w:rFonts w:ascii="仿宋" w:hAnsi="仿宋" w:eastAsia="仿宋" w:cs="仿宋"/>
          <w:b/>
          <w:sz w:val="24"/>
        </w:rPr>
      </w:pPr>
    </w:p>
    <w:p w14:paraId="7CF01AA5">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一、项目基本情况                                            </w:t>
      </w:r>
    </w:p>
    <w:p w14:paraId="5F0D30C1">
      <w:pPr>
        <w:spacing w:line="440" w:lineRule="exact"/>
        <w:ind w:firstLine="482" w:firstLineChars="200"/>
        <w:rPr>
          <w:rFonts w:ascii="仿宋" w:hAnsi="仿宋" w:eastAsia="仿宋" w:cs="仿宋"/>
          <w:sz w:val="24"/>
        </w:rPr>
      </w:pPr>
      <w:r>
        <w:rPr>
          <w:rFonts w:hint="eastAsia" w:ascii="仿宋" w:hAnsi="仿宋" w:eastAsia="仿宋" w:cs="仿宋"/>
          <w:b/>
          <w:sz w:val="24"/>
        </w:rPr>
        <w:t>磋商编号：</w:t>
      </w:r>
      <w:r>
        <w:rPr>
          <w:rFonts w:hint="eastAsia" w:ascii="仿宋" w:hAnsi="仿宋" w:eastAsia="仿宋" w:cs="仿宋"/>
          <w:sz w:val="24"/>
        </w:rPr>
        <w:t>SXJHCG-2025-N0040</w:t>
      </w:r>
    </w:p>
    <w:p w14:paraId="7BB24B90">
      <w:pPr>
        <w:spacing w:line="440" w:lineRule="exact"/>
        <w:ind w:firstLine="482" w:firstLineChars="200"/>
        <w:rPr>
          <w:rFonts w:ascii="仿宋" w:hAnsi="仿宋" w:eastAsia="仿宋" w:cs="仿宋"/>
          <w:sz w:val="24"/>
        </w:rPr>
      </w:pPr>
      <w:r>
        <w:rPr>
          <w:rFonts w:hint="eastAsia" w:ascii="仿宋" w:hAnsi="仿宋" w:eastAsia="仿宋" w:cs="仿宋"/>
          <w:b/>
          <w:sz w:val="24"/>
        </w:rPr>
        <w:t>项目名称：</w:t>
      </w:r>
      <w:r>
        <w:rPr>
          <w:rFonts w:hint="eastAsia" w:ascii="仿宋" w:hAnsi="仿宋" w:eastAsia="仿宋" w:cs="仿宋"/>
          <w:color w:val="000000" w:themeColor="text1"/>
          <w:sz w:val="24"/>
          <w14:textFill>
            <w14:solidFill>
              <w14:schemeClr w14:val="tx1"/>
            </w14:solidFill>
          </w14:textFill>
        </w:rPr>
        <w:t>绍兴市人民医院昌安院区住院部西区单人间外墙修缮项目</w:t>
      </w:r>
      <w:r>
        <w:rPr>
          <w:rFonts w:hint="eastAsia" w:ascii="仿宋" w:hAnsi="仿宋" w:eastAsia="仿宋" w:cs="仿宋"/>
          <w:sz w:val="24"/>
        </w:rPr>
        <w:t xml:space="preserve">                 </w:t>
      </w:r>
    </w:p>
    <w:p w14:paraId="594C2358">
      <w:pPr>
        <w:spacing w:line="440" w:lineRule="exact"/>
        <w:ind w:firstLine="482" w:firstLineChars="200"/>
        <w:rPr>
          <w:rFonts w:ascii="仿宋" w:hAnsi="仿宋" w:eastAsia="仿宋" w:cs="仿宋"/>
          <w:b/>
          <w:sz w:val="24"/>
        </w:rPr>
      </w:pPr>
      <w:r>
        <w:rPr>
          <w:rFonts w:hint="eastAsia" w:ascii="仿宋" w:hAnsi="仿宋" w:eastAsia="仿宋" w:cs="仿宋"/>
          <w:b/>
          <w:sz w:val="24"/>
        </w:rPr>
        <w:t>采购方式：</w:t>
      </w:r>
      <w:r>
        <w:rPr>
          <w:rFonts w:hint="eastAsia" w:ascii="仿宋" w:hAnsi="仿宋" w:eastAsia="仿宋" w:cs="仿宋"/>
          <w:b/>
          <w:bCs/>
          <w:sz w:val="24"/>
        </w:rPr>
        <w:t>竞争性磋商（工程）</w:t>
      </w:r>
    </w:p>
    <w:p w14:paraId="2BCBB4AF">
      <w:pPr>
        <w:spacing w:line="440" w:lineRule="exact"/>
        <w:ind w:firstLine="482" w:firstLineChars="200"/>
        <w:rPr>
          <w:rFonts w:ascii="仿宋" w:hAnsi="仿宋" w:eastAsia="仿宋" w:cs="仿宋"/>
          <w:b/>
          <w:sz w:val="24"/>
        </w:rPr>
      </w:pPr>
      <w:r>
        <w:rPr>
          <w:rFonts w:hint="eastAsia" w:ascii="仿宋" w:hAnsi="仿宋" w:eastAsia="仿宋" w:cs="仿宋"/>
          <w:b/>
          <w:sz w:val="24"/>
        </w:rPr>
        <w:t>预算金额（元）：</w:t>
      </w:r>
      <w:r>
        <w:rPr>
          <w:rFonts w:ascii="仿宋" w:hAnsi="仿宋" w:eastAsia="仿宋" w:cs="仿宋"/>
          <w:b/>
          <w:color w:val="000000" w:themeColor="text1"/>
          <w:sz w:val="24"/>
          <w14:textFill>
            <w14:solidFill>
              <w14:schemeClr w14:val="tx1"/>
            </w14:solidFill>
          </w14:textFill>
        </w:rPr>
        <w:t>950000</w:t>
      </w:r>
      <w:r>
        <w:rPr>
          <w:rFonts w:hint="eastAsia" w:ascii="仿宋" w:hAnsi="仿宋" w:eastAsia="仿宋" w:cs="仿宋"/>
          <w:b/>
          <w:color w:val="000000" w:themeColor="text1"/>
          <w:sz w:val="24"/>
          <w14:textFill>
            <w14:solidFill>
              <w14:schemeClr w14:val="tx1"/>
            </w14:solidFill>
          </w14:textFill>
        </w:rPr>
        <w:t>.00</w:t>
      </w:r>
      <w:r>
        <w:rPr>
          <w:rFonts w:hint="eastAsia" w:ascii="仿宋" w:hAnsi="仿宋" w:eastAsia="仿宋" w:cs="仿宋"/>
          <w:b/>
          <w:sz w:val="24"/>
        </w:rPr>
        <w:t xml:space="preserve">                </w:t>
      </w:r>
    </w:p>
    <w:p w14:paraId="4F6EC2B1">
      <w:pPr>
        <w:spacing w:line="440" w:lineRule="exact"/>
        <w:ind w:firstLine="482" w:firstLineChars="200"/>
        <w:rPr>
          <w:rFonts w:ascii="仿宋" w:hAnsi="仿宋" w:eastAsia="仿宋" w:cs="仿宋"/>
          <w:b/>
          <w:sz w:val="24"/>
        </w:rPr>
      </w:pPr>
      <w:r>
        <w:rPr>
          <w:rFonts w:hint="eastAsia" w:ascii="仿宋" w:hAnsi="仿宋" w:eastAsia="仿宋" w:cs="仿宋"/>
          <w:b/>
          <w:sz w:val="24"/>
        </w:rPr>
        <w:t>最高限价（元）：</w:t>
      </w:r>
      <w:r>
        <w:rPr>
          <w:rFonts w:hint="eastAsia" w:ascii="仿宋" w:hAnsi="仿宋" w:eastAsia="仿宋" w:cs="仿宋"/>
          <w:b/>
          <w:color w:val="000000" w:themeColor="text1"/>
          <w:sz w:val="24"/>
          <w14:textFill>
            <w14:solidFill>
              <w14:schemeClr w14:val="tx1"/>
            </w14:solidFill>
          </w14:textFill>
        </w:rPr>
        <w:t>942867.00</w:t>
      </w:r>
      <w:r>
        <w:rPr>
          <w:rFonts w:hint="eastAsia" w:ascii="仿宋" w:hAnsi="仿宋" w:eastAsia="仿宋" w:cs="仿宋"/>
          <w:b/>
          <w:sz w:val="24"/>
        </w:rPr>
        <w:t xml:space="preserve">                </w:t>
      </w:r>
    </w:p>
    <w:p w14:paraId="48520580">
      <w:pPr>
        <w:spacing w:line="440" w:lineRule="exact"/>
        <w:ind w:firstLine="482" w:firstLineChars="200"/>
        <w:rPr>
          <w:rFonts w:ascii="仿宋" w:hAnsi="仿宋" w:eastAsia="仿宋" w:cs="仿宋"/>
          <w:b/>
          <w:sz w:val="24"/>
        </w:rPr>
      </w:pPr>
      <w:r>
        <w:rPr>
          <w:rFonts w:hint="eastAsia" w:ascii="仿宋" w:hAnsi="仿宋" w:eastAsia="仿宋" w:cs="仿宋"/>
          <w:b/>
          <w:sz w:val="24"/>
        </w:rPr>
        <w:t>采购需求：详见磋商文件。</w:t>
      </w:r>
    </w:p>
    <w:p w14:paraId="3E18F1B6">
      <w:pPr>
        <w:spacing w:line="440" w:lineRule="exact"/>
        <w:ind w:firstLine="960" w:firstLineChars="400"/>
        <w:rPr>
          <w:rFonts w:ascii="仿宋" w:hAnsi="仿宋" w:eastAsia="仿宋" w:cs="仿宋"/>
          <w:bCs/>
          <w:sz w:val="24"/>
        </w:rPr>
      </w:pPr>
      <w:r>
        <w:rPr>
          <w:rFonts w:hint="eastAsia" w:ascii="仿宋" w:hAnsi="仿宋" w:eastAsia="仿宋" w:cs="仿宋"/>
          <w:bCs/>
          <w:sz w:val="24"/>
        </w:rPr>
        <w:t>标项一：</w:t>
      </w:r>
    </w:p>
    <w:p w14:paraId="08BD8C76">
      <w:pPr>
        <w:spacing w:line="440" w:lineRule="exact"/>
        <w:ind w:firstLine="960" w:firstLineChars="400"/>
        <w:rPr>
          <w:rFonts w:ascii="仿宋" w:hAnsi="仿宋" w:eastAsia="仿宋" w:cs="仿宋"/>
          <w:bCs/>
          <w:sz w:val="24"/>
        </w:rPr>
      </w:pPr>
      <w:r>
        <w:rPr>
          <w:rFonts w:hint="eastAsia" w:ascii="仿宋" w:hAnsi="仿宋" w:eastAsia="仿宋" w:cs="仿宋"/>
          <w:bCs/>
          <w:sz w:val="24"/>
        </w:rPr>
        <w:t>标项名称：</w:t>
      </w:r>
      <w:r>
        <w:rPr>
          <w:rFonts w:hint="eastAsia" w:ascii="仿宋" w:hAnsi="仿宋" w:eastAsia="仿宋" w:cs="仿宋"/>
          <w:color w:val="000000" w:themeColor="text1"/>
          <w:sz w:val="24"/>
          <w14:textFill>
            <w14:solidFill>
              <w14:schemeClr w14:val="tx1"/>
            </w14:solidFill>
          </w14:textFill>
        </w:rPr>
        <w:t>绍兴市人民医院昌安院区住院部西区单人间外墙修缮项目</w:t>
      </w:r>
      <w:r>
        <w:rPr>
          <w:rFonts w:hint="eastAsia" w:ascii="仿宋" w:hAnsi="仿宋" w:eastAsia="仿宋" w:cs="仿宋"/>
          <w:sz w:val="24"/>
        </w:rPr>
        <w:t xml:space="preserve">                 </w:t>
      </w:r>
    </w:p>
    <w:p w14:paraId="3EA16B3A">
      <w:pPr>
        <w:spacing w:line="440" w:lineRule="exact"/>
        <w:ind w:firstLine="960" w:firstLineChars="400"/>
        <w:rPr>
          <w:rFonts w:ascii="仿宋" w:hAnsi="仿宋" w:eastAsia="仿宋" w:cs="仿宋"/>
          <w:bCs/>
          <w:sz w:val="24"/>
        </w:rPr>
      </w:pPr>
      <w:r>
        <w:rPr>
          <w:rFonts w:hint="eastAsia" w:ascii="仿宋" w:hAnsi="仿宋" w:eastAsia="仿宋" w:cs="仿宋"/>
          <w:bCs/>
          <w:sz w:val="24"/>
        </w:rPr>
        <w:t>数量：1</w:t>
      </w:r>
    </w:p>
    <w:p w14:paraId="5034860F">
      <w:pPr>
        <w:spacing w:line="440" w:lineRule="exact"/>
        <w:ind w:firstLine="960" w:firstLineChars="400"/>
        <w:rPr>
          <w:rFonts w:ascii="仿宋" w:hAnsi="仿宋" w:eastAsia="仿宋" w:cs="仿宋"/>
          <w:bCs/>
          <w:sz w:val="24"/>
        </w:rPr>
      </w:pPr>
      <w:r>
        <w:rPr>
          <w:rFonts w:hint="eastAsia" w:ascii="仿宋" w:hAnsi="仿宋" w:eastAsia="仿宋" w:cs="仿宋"/>
          <w:bCs/>
          <w:sz w:val="24"/>
        </w:rPr>
        <w:t>预算金额（元）：</w:t>
      </w:r>
      <w:r>
        <w:rPr>
          <w:rFonts w:ascii="仿宋" w:hAnsi="仿宋" w:eastAsia="仿宋" w:cs="仿宋"/>
          <w:bCs/>
          <w:sz w:val="24"/>
        </w:rPr>
        <w:t>950000</w:t>
      </w:r>
      <w:r>
        <w:rPr>
          <w:rFonts w:hint="eastAsia" w:ascii="仿宋" w:hAnsi="仿宋" w:eastAsia="仿宋" w:cs="仿宋"/>
          <w:bCs/>
          <w:sz w:val="24"/>
        </w:rPr>
        <w:t xml:space="preserve">.00                </w:t>
      </w:r>
    </w:p>
    <w:p w14:paraId="30D578CF">
      <w:pPr>
        <w:spacing w:line="440" w:lineRule="exact"/>
        <w:ind w:firstLine="960" w:firstLineChars="400"/>
        <w:rPr>
          <w:rFonts w:ascii="仿宋" w:hAnsi="仿宋" w:eastAsia="仿宋" w:cs="仿宋"/>
          <w:bCs/>
          <w:sz w:val="24"/>
        </w:rPr>
      </w:pPr>
      <w:r>
        <w:rPr>
          <w:rFonts w:hint="eastAsia" w:ascii="仿宋" w:hAnsi="仿宋" w:eastAsia="仿宋" w:cs="仿宋"/>
          <w:bCs/>
          <w:sz w:val="24"/>
        </w:rPr>
        <w:t xml:space="preserve">最高限价（元）：942867.00   </w:t>
      </w:r>
      <w:r>
        <w:rPr>
          <w:rFonts w:hint="eastAsia" w:ascii="仿宋" w:hAnsi="仿宋" w:eastAsia="仿宋" w:cs="仿宋"/>
          <w:b/>
          <w:sz w:val="24"/>
        </w:rPr>
        <w:t xml:space="preserve">             </w:t>
      </w:r>
    </w:p>
    <w:p w14:paraId="7A275478">
      <w:pPr>
        <w:spacing w:line="440" w:lineRule="exact"/>
        <w:ind w:firstLine="960" w:firstLineChars="400"/>
        <w:rPr>
          <w:rFonts w:ascii="仿宋" w:hAnsi="仿宋" w:eastAsia="仿宋" w:cs="仿宋"/>
          <w:bCs/>
          <w:sz w:val="24"/>
        </w:rPr>
      </w:pPr>
      <w:r>
        <w:rPr>
          <w:rFonts w:hint="eastAsia" w:ascii="仿宋" w:hAnsi="仿宋" w:eastAsia="仿宋" w:cs="仿宋"/>
          <w:bCs/>
          <w:sz w:val="24"/>
        </w:rPr>
        <w:t>单位：项</w:t>
      </w:r>
    </w:p>
    <w:p w14:paraId="7D9C0FF0">
      <w:pPr>
        <w:spacing w:line="440" w:lineRule="exact"/>
        <w:ind w:firstLine="960" w:firstLineChars="400"/>
        <w:rPr>
          <w:rFonts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sz w:val="24"/>
        </w:rPr>
        <w:t>详见磋商文件。</w:t>
      </w:r>
    </w:p>
    <w:p w14:paraId="0B99EA55">
      <w:pPr>
        <w:spacing w:line="440" w:lineRule="exact"/>
        <w:ind w:firstLine="482" w:firstLineChars="200"/>
        <w:rPr>
          <w:rFonts w:ascii="仿宋" w:hAnsi="仿宋" w:eastAsia="仿宋" w:cs="仿宋"/>
          <w:b/>
          <w:sz w:val="24"/>
        </w:rPr>
      </w:pPr>
      <w:r>
        <w:rPr>
          <w:rFonts w:hint="eastAsia" w:ascii="仿宋" w:hAnsi="仿宋" w:eastAsia="仿宋" w:cs="仿宋"/>
          <w:b/>
          <w:sz w:val="24"/>
        </w:rPr>
        <w:t>合同履行期限</w:t>
      </w:r>
      <w:r>
        <w:rPr>
          <w:rFonts w:hint="eastAsia" w:ascii="仿宋" w:hAnsi="仿宋" w:eastAsia="仿宋" w:cs="仿宋"/>
          <w:sz w:val="24"/>
        </w:rPr>
        <w:t>：</w:t>
      </w:r>
      <w:r>
        <w:rPr>
          <w:rFonts w:hint="eastAsia" w:ascii="仿宋" w:hAnsi="仿宋" w:eastAsia="仿宋" w:cs="仿宋"/>
          <w:b/>
          <w:color w:val="000000" w:themeColor="text1"/>
          <w:sz w:val="24"/>
          <w14:textFill>
            <w14:solidFill>
              <w14:schemeClr w14:val="tx1"/>
            </w14:solidFill>
          </w14:textFill>
        </w:rPr>
        <w:t>按双方合同约定条款执行。</w:t>
      </w:r>
    </w:p>
    <w:p w14:paraId="1A240194">
      <w:pPr>
        <w:spacing w:line="440" w:lineRule="exact"/>
        <w:ind w:firstLine="482" w:firstLineChars="200"/>
        <w:rPr>
          <w:rFonts w:ascii="仿宋" w:hAnsi="仿宋" w:eastAsia="仿宋" w:cs="仿宋"/>
          <w:b/>
        </w:rPr>
      </w:pPr>
      <w:r>
        <w:rPr>
          <w:rFonts w:hint="eastAsia" w:ascii="仿宋" w:hAnsi="仿宋" w:eastAsia="仿宋" w:cs="仿宋"/>
          <w:b/>
          <w:sz w:val="24"/>
        </w:rPr>
        <w:t>本项目接受联合体磋商：</w:t>
      </w:r>
      <w:r>
        <w:rPr>
          <w:rFonts w:hint="eastAsia" w:ascii="仿宋" w:hAnsi="仿宋" w:eastAsia="仿宋" w:cs="仿宋"/>
          <w:sz w:val="24"/>
        </w:rPr>
        <w:sym w:font="Wingdings" w:char="00FE"/>
      </w:r>
      <w:r>
        <w:rPr>
          <w:rFonts w:hint="eastAsia" w:ascii="仿宋" w:hAnsi="仿宋" w:eastAsia="仿宋" w:cs="仿宋"/>
          <w:b/>
          <w:sz w:val="24"/>
        </w:rPr>
        <w:t>是，</w:t>
      </w:r>
      <w:r>
        <w:rPr>
          <w:rFonts w:hint="eastAsia" w:ascii="仿宋" w:hAnsi="仿宋" w:eastAsia="仿宋" w:cs="仿宋"/>
          <w:sz w:val="24"/>
        </w:rPr>
        <w:sym w:font="Wingdings" w:char="00A8"/>
      </w:r>
      <w:r>
        <w:rPr>
          <w:rFonts w:hint="eastAsia" w:ascii="仿宋" w:hAnsi="仿宋" w:eastAsia="仿宋" w:cs="仿宋"/>
          <w:b/>
          <w:sz w:val="24"/>
        </w:rPr>
        <w:t>否。</w:t>
      </w:r>
    </w:p>
    <w:p w14:paraId="4D1E32F2">
      <w:pPr>
        <w:spacing w:line="440" w:lineRule="exact"/>
        <w:ind w:firstLine="482" w:firstLineChars="200"/>
        <w:rPr>
          <w:rFonts w:ascii="仿宋" w:hAnsi="仿宋" w:eastAsia="仿宋" w:cs="仿宋"/>
          <w:b/>
          <w:sz w:val="24"/>
        </w:rPr>
      </w:pPr>
      <w:r>
        <w:rPr>
          <w:rFonts w:hint="eastAsia" w:ascii="仿宋" w:hAnsi="仿宋" w:eastAsia="仿宋" w:cs="仿宋"/>
          <w:b/>
          <w:sz w:val="24"/>
        </w:rPr>
        <w:t>二、申请人的资格要求：</w:t>
      </w:r>
    </w:p>
    <w:p w14:paraId="618756BF">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2F445E8">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14:paraId="551FA000">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06ACE448">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（注：不得限制大中型企业与小微企业组成联合体参与磋商）</w:t>
      </w:r>
      <w:r>
        <w:rPr>
          <w:rFonts w:hint="eastAsia" w:ascii="仿宋" w:hAnsi="仿宋" w:eastAsia="仿宋" w:cs="仿宋"/>
          <w:sz w:val="24"/>
        </w:rPr>
        <w:t>；</w:t>
      </w:r>
    </w:p>
    <w:p w14:paraId="3AB1E57C">
      <w:pPr>
        <w:pStyle w:val="7"/>
        <w:ind w:firstLine="480" w:firstLineChars="200"/>
        <w:rPr>
          <w:rFonts w:ascii="仿宋" w:hAnsi="仿宋" w:eastAsia="仿宋" w:cs="仿宋"/>
        </w:rPr>
      </w:pPr>
      <w:r>
        <w:rPr>
          <w:rFonts w:hint="eastAsia" w:ascii="仿宋" w:hAnsi="仿宋" w:eastAsia="仿宋" w:cs="仿宋"/>
          <w:szCs w:val="24"/>
        </w:rPr>
        <w:sym w:font="Wingdings" w:char="00FE"/>
      </w:r>
      <w:r>
        <w:rPr>
          <w:rFonts w:hint="eastAsia" w:ascii="仿宋" w:hAnsi="仿宋" w:eastAsia="仿宋" w:cs="仿宋"/>
          <w:kern w:val="0"/>
        </w:rPr>
        <w:t>专</w:t>
      </w:r>
      <w:r>
        <w:rPr>
          <w:rFonts w:hint="eastAsia" w:ascii="仿宋" w:hAnsi="仿宋" w:eastAsia="仿宋" w:cs="仿宋"/>
        </w:rPr>
        <w:t>门面向中小企业</w:t>
      </w:r>
    </w:p>
    <w:p w14:paraId="25A9AB4D">
      <w:pPr>
        <w:spacing w:line="440" w:lineRule="exact"/>
        <w:ind w:firstLine="897" w:firstLineChars="374"/>
        <w:rPr>
          <w:rFonts w:ascii="仿宋" w:hAnsi="仿宋" w:eastAsia="仿宋" w:cs="仿宋"/>
          <w:sz w:val="24"/>
          <w:u w:val="single"/>
        </w:rPr>
      </w:pPr>
      <w:r>
        <w:rPr>
          <w:rFonts w:hint="eastAsia" w:ascii="仿宋" w:hAnsi="仿宋" w:eastAsia="仿宋" w:cs="仿宋"/>
          <w:sz w:val="24"/>
        </w:rPr>
        <w:sym w:font="Wingdings" w:char="00FE"/>
      </w:r>
      <w:r>
        <w:rPr>
          <w:rFonts w:hint="eastAsia" w:ascii="仿宋" w:hAnsi="仿宋" w:eastAsia="仿宋" w:cs="仿宋"/>
          <w:sz w:val="24"/>
        </w:rPr>
        <w:t>工程全部由符合政策要求的中小企业承接，提供中小企业声明函；</w:t>
      </w:r>
    </w:p>
    <w:p w14:paraId="761C97F4">
      <w:pPr>
        <w:spacing w:line="440" w:lineRule="exact"/>
        <w:ind w:firstLine="897" w:firstLineChars="374"/>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工程全部由符合政策要求的小微企业承接，提供中小企业声明函；</w:t>
      </w:r>
    </w:p>
    <w:p w14:paraId="586E6217">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bookmarkStart w:id="1" w:name="_Hlk101132524"/>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如果磋商响应人本身提供所有标的均由中小企业制造、承建或承接，并相应达到了前述比例要求，视同符合了资格条件，无需再与其他中小企业组成联合体参加政府采购活动，无需提供联合协议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bookmarkEnd w:id="1"/>
    <w:p w14:paraId="78E1E021">
      <w:pPr>
        <w:ind w:firstLine="480" w:firstLineChars="200"/>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如果磋商响应人本身提供所有标的均由中小企业制造、承建或承接，并相应达到了前述比例要求，视同符合了资格条件，无需再向中小企业分包，无需提供分包意向协议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34EC17EC">
      <w:pPr>
        <w:spacing w:line="336" w:lineRule="auto"/>
        <w:ind w:firstLine="480" w:firstLineChars="200"/>
        <w:rPr>
          <w:rFonts w:ascii="仿宋" w:hAnsi="仿宋" w:eastAsia="仿宋" w:cs="仿宋"/>
          <w:sz w:val="24"/>
        </w:rPr>
      </w:pPr>
      <w:r>
        <w:rPr>
          <w:rFonts w:hint="eastAsia" w:ascii="仿宋" w:hAnsi="仿宋" w:eastAsia="仿宋" w:cs="仿宋"/>
          <w:sz w:val="24"/>
        </w:rPr>
        <w:t>4.本项目的特定资格要求：</w:t>
      </w:r>
    </w:p>
    <w:p w14:paraId="20CF1098">
      <w:pPr>
        <w:spacing w:line="288" w:lineRule="auto"/>
        <w:ind w:firstLine="480" w:firstLineChars="200"/>
        <w:rPr>
          <w:rFonts w:ascii="仿宋" w:hAnsi="仿宋" w:eastAsia="仿宋" w:cs="仿宋"/>
          <w:bCs/>
          <w:sz w:val="24"/>
          <w:u w:val="single"/>
        </w:rPr>
      </w:pPr>
      <w:r>
        <w:rPr>
          <w:rFonts w:hint="eastAsia" w:ascii="仿宋" w:hAnsi="仿宋" w:eastAsia="仿宋" w:cs="仿宋"/>
          <w:bCs/>
          <w:sz w:val="24"/>
          <w:u w:val="single"/>
        </w:rPr>
        <w:t>①投标人具备建筑幕墙工程施工总承包二级及以上资质，具有有效期内安全生产许可证。（对应资质应在“浙江省建筑市场监管公共服务系统”上资质动态核查结果处于“合格”状态）；</w:t>
      </w:r>
    </w:p>
    <w:p w14:paraId="0E985622">
      <w:pPr>
        <w:spacing w:line="336" w:lineRule="auto"/>
        <w:ind w:firstLine="480" w:firstLineChars="200"/>
        <w:rPr>
          <w:rFonts w:ascii="仿宋" w:hAnsi="仿宋" w:eastAsia="仿宋" w:cs="仿宋"/>
          <w:color w:val="FF0000"/>
          <w:sz w:val="24"/>
        </w:rPr>
      </w:pPr>
      <w:r>
        <w:rPr>
          <w:rFonts w:hint="eastAsia" w:ascii="仿宋" w:hAnsi="仿宋" w:eastAsia="仿宋" w:cs="仿宋"/>
          <w:sz w:val="24"/>
          <w:u w:val="single"/>
        </w:rPr>
        <w:t>②</w:t>
      </w:r>
      <w:r>
        <w:rPr>
          <w:rFonts w:hint="eastAsia" w:ascii="仿宋" w:hAnsi="仿宋" w:eastAsia="仿宋" w:cs="仿宋"/>
          <w:bCs/>
          <w:sz w:val="24"/>
          <w:u w:val="single"/>
        </w:rPr>
        <w:t>拟派项目负责人具有建筑工程专业注册建造师证书二级及以上资质，具有安全生产考核证书（B证）。拟派项目负责人为投标企业在职职工的（在职职工不包括离、退休返聘人员），</w:t>
      </w:r>
      <w:r>
        <w:rPr>
          <w:rFonts w:hint="eastAsia" w:ascii="仿宋" w:hAnsi="仿宋" w:eastAsia="仿宋" w:cs="仿宋"/>
          <w:sz w:val="24"/>
          <w:u w:val="single"/>
        </w:rPr>
        <w:t>须提供投标人所属社保机构养老保险交纳清单或证明（缴费单位和投标人名称必须一致，并加盖社保缴费证明专用章）；</w:t>
      </w:r>
    </w:p>
    <w:p w14:paraId="12976FF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磋商响应人，不得参加同一合同项下的政府采购活动；为采购项目提供整体设计、规范编制或者项目管理、监理、检测等服务后不得再参加该采购项目的其他采购活动。</w:t>
      </w:r>
    </w:p>
    <w:p w14:paraId="477778F0">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三、获取磋商文件 </w:t>
      </w:r>
    </w:p>
    <w:p w14:paraId="23E0E34C">
      <w:pPr>
        <w:spacing w:line="440" w:lineRule="exact"/>
        <w:ind w:firstLine="482" w:firstLineChars="20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2025年</w:t>
      </w:r>
      <w:r>
        <w:rPr>
          <w:rFonts w:hint="eastAsia" w:ascii="仿宋" w:hAnsi="仿宋" w:eastAsia="仿宋" w:cs="仿宋"/>
          <w:sz w:val="24"/>
          <w:u w:val="single"/>
          <w:lang w:val="en-US" w:eastAsia="zh-CN"/>
        </w:rPr>
        <w:t>05</w:t>
      </w:r>
      <w:r>
        <w:rPr>
          <w:rFonts w:hint="eastAsia" w:ascii="仿宋" w:hAnsi="仿宋" w:eastAsia="仿宋" w:cs="仿宋"/>
          <w:sz w:val="24"/>
          <w:u w:val="single"/>
        </w:rPr>
        <w:t>月</w:t>
      </w:r>
      <w:r>
        <w:rPr>
          <w:rFonts w:hint="eastAsia" w:ascii="仿宋" w:hAnsi="仿宋" w:eastAsia="仿宋" w:cs="仿宋"/>
          <w:sz w:val="24"/>
          <w:u w:val="single"/>
          <w:lang w:val="en-US" w:eastAsia="zh-CN"/>
        </w:rPr>
        <w:t>12</w:t>
      </w:r>
      <w:r>
        <w:rPr>
          <w:rFonts w:hint="eastAsia" w:ascii="仿宋" w:hAnsi="仿宋" w:eastAsia="仿宋" w:cs="仿宋"/>
          <w:sz w:val="24"/>
          <w:u w:val="single"/>
        </w:rPr>
        <w:t>日</w:t>
      </w:r>
      <w:r>
        <w:rPr>
          <w:rFonts w:hint="eastAsia" w:ascii="仿宋" w:hAnsi="仿宋" w:eastAsia="仿宋" w:cs="仿宋"/>
          <w:sz w:val="24"/>
        </w:rPr>
        <w:t>，每天上午00:00至12:00，下午12:00至23:59（北京时间，线上获取法定节假日均可，线下获取文件法定节假日除外）</w:t>
      </w:r>
    </w:p>
    <w:p w14:paraId="60B83223">
      <w:pPr>
        <w:spacing w:line="440" w:lineRule="exact"/>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 xml:space="preserve">政采云平台（https://www.zcygov.cn/） </w:t>
      </w:r>
    </w:p>
    <w:p w14:paraId="07F3E44E">
      <w:pPr>
        <w:spacing w:line="440" w:lineRule="exact"/>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磋商响应人登录政采云平台https://www.zcygov.cn/在线申请获取磋商文件（进入“项目采购”应用，在获取磋商文件菜单中选择项目，申请获取磋商文件）。 </w:t>
      </w:r>
    </w:p>
    <w:p w14:paraId="0053739E">
      <w:pPr>
        <w:spacing w:line="440" w:lineRule="exact"/>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0。</w:t>
      </w:r>
      <w:r>
        <w:rPr>
          <w:rFonts w:hint="eastAsia" w:ascii="仿宋" w:hAnsi="仿宋" w:eastAsia="仿宋" w:cs="仿宋"/>
          <w:sz w:val="24"/>
        </w:rPr>
        <w:tab/>
      </w:r>
    </w:p>
    <w:p w14:paraId="76E231FB">
      <w:pPr>
        <w:spacing w:line="440" w:lineRule="exact"/>
        <w:ind w:firstLine="482" w:firstLineChars="200"/>
        <w:rPr>
          <w:rFonts w:ascii="仿宋" w:hAnsi="仿宋" w:eastAsia="仿宋" w:cs="仿宋"/>
          <w:b/>
          <w:sz w:val="24"/>
        </w:rPr>
      </w:pPr>
      <w:r>
        <w:rPr>
          <w:rFonts w:hint="eastAsia" w:ascii="仿宋" w:hAnsi="仿宋" w:eastAsia="仿宋" w:cs="仿宋"/>
          <w:b/>
          <w:sz w:val="24"/>
        </w:rPr>
        <w:t>四、提交磋商响应文件截止时间、开标时间和地点</w:t>
      </w:r>
    </w:p>
    <w:p w14:paraId="76B4CDC5">
      <w:pPr>
        <w:spacing w:line="440" w:lineRule="exact"/>
        <w:ind w:firstLine="482" w:firstLineChars="200"/>
        <w:rPr>
          <w:rFonts w:ascii="仿宋" w:hAnsi="仿宋" w:eastAsia="仿宋" w:cs="仿宋"/>
          <w:sz w:val="24"/>
        </w:rPr>
      </w:pPr>
      <w:r>
        <w:rPr>
          <w:rFonts w:hint="eastAsia" w:ascii="仿宋" w:hAnsi="仿宋" w:eastAsia="仿宋" w:cs="仿宋"/>
          <w:b/>
          <w:sz w:val="24"/>
        </w:rPr>
        <w:t>提交磋商响应文件截止时间：</w:t>
      </w:r>
      <w:r>
        <w:rPr>
          <w:rFonts w:hint="eastAsia" w:ascii="仿宋" w:hAnsi="仿宋" w:eastAsia="仿宋" w:cs="仿宋"/>
          <w:sz w:val="24"/>
          <w:u w:val="single"/>
        </w:rPr>
        <w:t>2025年</w:t>
      </w:r>
      <w:r>
        <w:rPr>
          <w:rFonts w:hint="eastAsia" w:ascii="仿宋" w:hAnsi="仿宋" w:eastAsia="仿宋" w:cs="仿宋"/>
          <w:sz w:val="24"/>
          <w:u w:val="single"/>
          <w:lang w:val="en-US" w:eastAsia="zh-CN"/>
        </w:rPr>
        <w:t>05</w:t>
      </w:r>
      <w:r>
        <w:rPr>
          <w:rFonts w:hint="eastAsia" w:ascii="仿宋" w:hAnsi="仿宋" w:eastAsia="仿宋" w:cs="仿宋"/>
          <w:sz w:val="24"/>
          <w:u w:val="single"/>
        </w:rPr>
        <w:t>月</w:t>
      </w:r>
      <w:r>
        <w:rPr>
          <w:rFonts w:hint="eastAsia" w:ascii="仿宋" w:hAnsi="仿宋" w:eastAsia="仿宋" w:cs="仿宋"/>
          <w:sz w:val="24"/>
          <w:u w:val="single"/>
          <w:lang w:val="en-US" w:eastAsia="zh-CN"/>
        </w:rPr>
        <w:t>12</w:t>
      </w:r>
      <w:r>
        <w:rPr>
          <w:rFonts w:hint="eastAsia" w:ascii="仿宋" w:hAnsi="仿宋" w:eastAsia="仿宋" w:cs="仿宋"/>
          <w:sz w:val="24"/>
          <w:u w:val="single"/>
        </w:rPr>
        <w:t>日09点30分00秒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6209A5AC">
      <w:pPr>
        <w:spacing w:line="440" w:lineRule="exact"/>
        <w:ind w:firstLine="482" w:firstLineChars="200"/>
        <w:rPr>
          <w:rFonts w:ascii="仿宋" w:hAnsi="仿宋" w:eastAsia="仿宋" w:cs="仿宋"/>
          <w:b/>
          <w:sz w:val="24"/>
        </w:rPr>
      </w:pPr>
      <w:r>
        <w:rPr>
          <w:rFonts w:hint="eastAsia" w:ascii="仿宋" w:hAnsi="仿宋" w:eastAsia="仿宋" w:cs="仿宋"/>
          <w:b/>
          <w:sz w:val="24"/>
        </w:rPr>
        <w:t>磋商地点（网址）：</w:t>
      </w:r>
      <w:r>
        <w:rPr>
          <w:rFonts w:hint="eastAsia" w:ascii="仿宋" w:hAnsi="仿宋" w:eastAsia="仿宋" w:cs="仿宋"/>
          <w:sz w:val="24"/>
        </w:rPr>
        <w:t xml:space="preserve">政采云平台（https://www.zcygov.cn/） </w:t>
      </w:r>
    </w:p>
    <w:p w14:paraId="6C51085F">
      <w:pPr>
        <w:spacing w:line="440" w:lineRule="exact"/>
        <w:ind w:firstLine="482" w:firstLineChars="200"/>
        <w:rPr>
          <w:rFonts w:ascii="仿宋" w:hAnsi="仿宋" w:eastAsia="仿宋" w:cs="仿宋"/>
          <w:bCs/>
          <w:sz w:val="24"/>
          <w:u w:val="single"/>
        </w:rPr>
      </w:pPr>
      <w:r>
        <w:rPr>
          <w:rFonts w:hint="eastAsia" w:ascii="仿宋" w:hAnsi="仿宋" w:eastAsia="仿宋" w:cs="仿宋"/>
          <w:b/>
          <w:sz w:val="24"/>
        </w:rPr>
        <w:t>开标时间：</w:t>
      </w:r>
      <w:r>
        <w:rPr>
          <w:rFonts w:hint="eastAsia" w:ascii="仿宋" w:hAnsi="仿宋" w:eastAsia="仿宋" w:cs="仿宋"/>
          <w:sz w:val="24"/>
          <w:u w:val="single"/>
        </w:rPr>
        <w:t>2025年</w:t>
      </w:r>
      <w:r>
        <w:rPr>
          <w:rFonts w:hint="eastAsia" w:ascii="仿宋" w:hAnsi="仿宋" w:eastAsia="仿宋" w:cs="仿宋"/>
          <w:sz w:val="24"/>
          <w:u w:val="single"/>
          <w:lang w:val="en-US" w:eastAsia="zh-CN"/>
        </w:rPr>
        <w:t>05</w:t>
      </w:r>
      <w:r>
        <w:rPr>
          <w:rFonts w:hint="eastAsia" w:ascii="仿宋" w:hAnsi="仿宋" w:eastAsia="仿宋" w:cs="仿宋"/>
          <w:sz w:val="24"/>
          <w:u w:val="single"/>
        </w:rPr>
        <w:t>月</w:t>
      </w:r>
      <w:r>
        <w:rPr>
          <w:rFonts w:hint="eastAsia" w:ascii="仿宋" w:hAnsi="仿宋" w:eastAsia="仿宋" w:cs="仿宋"/>
          <w:sz w:val="24"/>
          <w:u w:val="single"/>
          <w:lang w:val="en-US" w:eastAsia="zh-CN"/>
        </w:rPr>
        <w:t>12</w:t>
      </w:r>
      <w:r>
        <w:rPr>
          <w:rFonts w:hint="eastAsia" w:ascii="仿宋" w:hAnsi="仿宋" w:eastAsia="仿宋" w:cs="仿宋"/>
          <w:sz w:val="24"/>
          <w:u w:val="single"/>
        </w:rPr>
        <w:t>日09点30分00秒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1C9C92F9">
      <w:pPr>
        <w:spacing w:line="440" w:lineRule="exact"/>
        <w:ind w:firstLine="482" w:firstLineChars="200"/>
        <w:rPr>
          <w:rFonts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14:paraId="32A0ED03">
      <w:pPr>
        <w:spacing w:line="440" w:lineRule="exact"/>
        <w:ind w:firstLine="482" w:firstLineChars="200"/>
        <w:rPr>
          <w:rFonts w:ascii="仿宋" w:hAnsi="仿宋" w:eastAsia="仿宋" w:cs="仿宋"/>
          <w:sz w:val="24"/>
        </w:rPr>
      </w:pPr>
      <w:r>
        <w:rPr>
          <w:rFonts w:hint="eastAsia" w:ascii="仿宋" w:hAnsi="仿宋" w:eastAsia="仿宋" w:cs="仿宋"/>
          <w:b/>
          <w:sz w:val="24"/>
        </w:rPr>
        <w:t xml:space="preserve">五、公告期限 </w:t>
      </w:r>
    </w:p>
    <w:p w14:paraId="7D90A8A4">
      <w:pPr>
        <w:spacing w:line="440" w:lineRule="exact"/>
        <w:ind w:firstLine="480" w:firstLineChars="200"/>
        <w:rPr>
          <w:rFonts w:ascii="仿宋" w:hAnsi="仿宋" w:eastAsia="仿宋" w:cs="仿宋"/>
          <w:sz w:val="24"/>
        </w:rPr>
      </w:pPr>
      <w:r>
        <w:rPr>
          <w:rFonts w:hint="eastAsia" w:ascii="仿宋" w:hAnsi="仿宋" w:eastAsia="仿宋" w:cs="仿宋"/>
          <w:sz w:val="24"/>
        </w:rPr>
        <w:t>自本公告发布之日起3个工作日。</w:t>
      </w:r>
    </w:p>
    <w:p w14:paraId="7CFE2547">
      <w:pPr>
        <w:spacing w:line="440" w:lineRule="exact"/>
        <w:ind w:firstLine="482" w:firstLineChars="200"/>
        <w:rPr>
          <w:rFonts w:ascii="仿宋" w:hAnsi="仿宋" w:eastAsia="仿宋" w:cs="仿宋"/>
          <w:b/>
          <w:sz w:val="24"/>
        </w:rPr>
      </w:pPr>
      <w:r>
        <w:rPr>
          <w:rFonts w:hint="eastAsia" w:ascii="仿宋" w:hAnsi="仿宋" w:eastAsia="仿宋" w:cs="仿宋"/>
          <w:b/>
          <w:sz w:val="24"/>
        </w:rPr>
        <w:t>六、其他补充事宜</w:t>
      </w:r>
    </w:p>
    <w:p w14:paraId="056B1548">
      <w:pPr>
        <w:spacing w:line="440" w:lineRule="exact"/>
        <w:ind w:firstLine="480" w:firstLineChars="200"/>
        <w:rPr>
          <w:rFonts w:ascii="仿宋" w:hAnsi="仿宋" w:eastAsia="仿宋" w:cs="仿宋"/>
          <w:sz w:val="24"/>
        </w:rPr>
      </w:pPr>
      <w:r>
        <w:rPr>
          <w:rFonts w:hint="eastAsia" w:ascii="仿宋" w:hAnsi="仿宋" w:eastAsia="仿宋" w:cs="仿宋"/>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002D0F3">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磋商响应人在线提起询问，路径为：政采云-项目采购-询问质疑投诉-询问列表:鼓励磋商响应人在线提起质疑，路径为：政采云-项目采购-询问质疑投诉-质疑列表。质疑磋商响应人对在线质疑答复不满意的，可在线提起投诉，路径为：浙江政务服务网-政府采购投诉处理-在线办理。</w:t>
      </w:r>
    </w:p>
    <w:p w14:paraId="2A875BE7">
      <w:pPr>
        <w:spacing w:line="440" w:lineRule="exact"/>
        <w:ind w:firstLine="480" w:firstLineChars="200"/>
        <w:rPr>
          <w:rFonts w:ascii="仿宋" w:hAnsi="仿宋" w:eastAsia="仿宋" w:cs="仿宋"/>
          <w:sz w:val="24"/>
        </w:rPr>
      </w:pPr>
      <w:r>
        <w:rPr>
          <w:rFonts w:hint="eastAsia" w:ascii="仿宋" w:hAnsi="仿宋" w:eastAsia="仿宋" w:cs="仿宋"/>
          <w:sz w:val="24"/>
        </w:rPr>
        <w:t>3.磋商响应人认为磋商文件使自己的权益受到损害的，可以自获取磋商文件之日或者磋商文件公告期限届满之日（公告期限届满后获取磋商文件的，以公告期限届满之日为准）起7个工作日内，以书面形式向招标人和采购代理机构提出质疑。质疑磋商响应人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0A5CCEB6">
      <w:pPr>
        <w:spacing w:line="440" w:lineRule="exact"/>
        <w:ind w:firstLine="480" w:firstLineChars="200"/>
        <w:rPr>
          <w:rFonts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磋商文件的第二部分总则。（2）电子招投标的说明：①电子招投标：本项目以数据电文形式，依托“政府采购云平台（www.zcygov.cn）”进行招投标活动，不接受纸质投标文件；②投标准备：注册账号--点击“商家入驻”，进行政府采购磋商响应人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磋商文件的磋商响应人进行投标活动； ⑥对未按上述方式获取磋商文件的磋商响应人对该文件提出的质疑，招标人或采购代理机构将不予处理；⑦不提供磋商文件纸质版；⑧投标文件的传输递交：投标人在投标截止时间前将加密的投标文件上传至政府采购云平台；⑨投标文件的解密：投标人按照平台提示和磋商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磋商响应人”。（3）磋商文件公告期限与招标公告的公告期限一致。</w:t>
      </w:r>
    </w:p>
    <w:p w14:paraId="131DEE33">
      <w:pPr>
        <w:spacing w:line="440" w:lineRule="exact"/>
        <w:ind w:firstLine="482" w:firstLineChars="200"/>
        <w:rPr>
          <w:rFonts w:ascii="仿宋" w:hAnsi="仿宋" w:eastAsia="仿宋" w:cs="仿宋"/>
          <w:b/>
          <w:sz w:val="24"/>
        </w:rPr>
      </w:pPr>
      <w:r>
        <w:rPr>
          <w:rFonts w:hint="eastAsia" w:ascii="仿宋" w:hAnsi="仿宋" w:eastAsia="仿宋" w:cs="仿宋"/>
          <w:b/>
          <w:sz w:val="24"/>
        </w:rPr>
        <w:t>七、对本次采购提出询问、质疑、投诉，请按以下方式联系</w:t>
      </w:r>
    </w:p>
    <w:p w14:paraId="49715815">
      <w:pPr>
        <w:pStyle w:val="3"/>
        <w:spacing w:line="440" w:lineRule="exact"/>
        <w:ind w:left="0" w:firstLine="482" w:firstLineChars="200"/>
        <w:rPr>
          <w:rFonts w:ascii="仿宋" w:eastAsia="仿宋" w:cs="仿宋"/>
          <w:sz w:val="24"/>
          <w:szCs w:val="24"/>
        </w:rPr>
      </w:pPr>
      <w:bookmarkStart w:id="2" w:name="_Toc28359096"/>
      <w:bookmarkStart w:id="3" w:name="_Toc28359019"/>
      <w:bookmarkStart w:id="4" w:name="_Toc35393806"/>
      <w:bookmarkStart w:id="5" w:name="_Toc35393637"/>
      <w:r>
        <w:rPr>
          <w:rFonts w:hint="eastAsia" w:ascii="仿宋" w:eastAsia="仿宋" w:cs="仿宋"/>
          <w:sz w:val="24"/>
          <w:szCs w:val="24"/>
        </w:rPr>
        <w:t>1.招标人信息</w:t>
      </w:r>
      <w:bookmarkEnd w:id="2"/>
      <w:bookmarkEnd w:id="3"/>
      <w:bookmarkEnd w:id="4"/>
      <w:bookmarkEnd w:id="5"/>
      <w:r>
        <w:rPr>
          <w:rFonts w:hint="eastAsia" w:ascii="仿宋" w:eastAsia="仿宋" w:cs="仿宋"/>
          <w:sz w:val="24"/>
          <w:szCs w:val="24"/>
        </w:rPr>
        <w:t>：</w:t>
      </w:r>
    </w:p>
    <w:p w14:paraId="65846B81">
      <w:pPr>
        <w:spacing w:line="440" w:lineRule="exact"/>
        <w:ind w:firstLine="480" w:firstLineChars="200"/>
        <w:rPr>
          <w:rFonts w:ascii="仿宋" w:hAnsi="仿宋" w:eastAsia="仿宋" w:cs="仿宋"/>
          <w:color w:val="000000" w:themeColor="text1"/>
          <w:sz w:val="24"/>
          <w14:textFill>
            <w14:solidFill>
              <w14:schemeClr w14:val="tx1"/>
            </w14:solidFill>
          </w14:textFill>
        </w:rPr>
      </w:pPr>
      <w:bookmarkStart w:id="6" w:name="_Toc28359020"/>
      <w:bookmarkStart w:id="7" w:name="_Toc35393638"/>
      <w:bookmarkStart w:id="8" w:name="_Toc28359097"/>
      <w:bookmarkStart w:id="9" w:name="_Toc35393807"/>
      <w:r>
        <w:rPr>
          <w:rFonts w:hint="eastAsia" w:ascii="仿宋" w:hAnsi="仿宋" w:eastAsia="仿宋" w:cs="仿宋"/>
          <w:color w:val="000000" w:themeColor="text1"/>
          <w:sz w:val="24"/>
          <w14:textFill>
            <w14:solidFill>
              <w14:schemeClr w14:val="tx1"/>
            </w14:solidFill>
          </w14:textFill>
        </w:rPr>
        <w:t>名称：绍兴市人民医院</w:t>
      </w:r>
    </w:p>
    <w:p w14:paraId="7B3FB7B9">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地址：绍兴市越城区中兴北路568号</w:t>
      </w:r>
    </w:p>
    <w:p w14:paraId="0422304F">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传真： /</w:t>
      </w:r>
    </w:p>
    <w:p w14:paraId="5D56E5BB">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项目联系人（询问）：徐钢德、徐丹凤</w:t>
      </w:r>
    </w:p>
    <w:p w14:paraId="3087C213">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项目联系方式（询问）：0575-88558598</w:t>
      </w:r>
    </w:p>
    <w:p w14:paraId="5EC8C1A5">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质疑联系人：沈少卿</w:t>
      </w:r>
    </w:p>
    <w:p w14:paraId="0FE38D5D">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质疑联系方式：0575-88558836</w:t>
      </w:r>
    </w:p>
    <w:p w14:paraId="08AF7F39">
      <w:pPr>
        <w:pStyle w:val="3"/>
        <w:spacing w:line="440" w:lineRule="exact"/>
        <w:ind w:left="0" w:firstLine="482" w:firstLineChars="200"/>
        <w:rPr>
          <w:rFonts w:ascii="仿宋" w:eastAsia="仿宋" w:cs="仿宋"/>
          <w:sz w:val="24"/>
        </w:rPr>
      </w:pPr>
      <w:r>
        <w:rPr>
          <w:rFonts w:hint="eastAsia" w:ascii="仿宋" w:eastAsia="仿宋" w:cs="仿宋"/>
          <w:sz w:val="24"/>
          <w:szCs w:val="24"/>
        </w:rPr>
        <w:t>2.采购代理机构信息</w:t>
      </w:r>
      <w:bookmarkEnd w:id="6"/>
      <w:bookmarkEnd w:id="7"/>
      <w:bookmarkEnd w:id="8"/>
      <w:bookmarkEnd w:id="9"/>
      <w:r>
        <w:rPr>
          <w:rFonts w:hint="eastAsia" w:ascii="仿宋" w:eastAsia="仿宋" w:cs="仿宋"/>
          <w:sz w:val="24"/>
          <w:szCs w:val="24"/>
        </w:rPr>
        <w:t>：</w:t>
      </w:r>
    </w:p>
    <w:p w14:paraId="091562F6">
      <w:pPr>
        <w:spacing w:line="440" w:lineRule="exact"/>
        <w:ind w:firstLine="480" w:firstLineChars="200"/>
        <w:rPr>
          <w:rFonts w:ascii="仿宋" w:hAnsi="仿宋" w:eastAsia="仿宋" w:cs="仿宋"/>
          <w:sz w:val="24"/>
        </w:rPr>
      </w:pPr>
      <w:r>
        <w:rPr>
          <w:rFonts w:hint="eastAsia" w:ascii="仿宋" w:hAnsi="仿宋" w:eastAsia="仿宋" w:cs="仿宋"/>
          <w:sz w:val="24"/>
        </w:rPr>
        <w:t>名    称：</w:t>
      </w:r>
      <w:r>
        <w:rPr>
          <w:rFonts w:ascii="仿宋" w:hAnsi="仿宋" w:eastAsia="仿宋" w:cs="仿宋"/>
          <w:sz w:val="24"/>
        </w:rPr>
        <w:t>绍兴市嘉华项目管理有限公司</w:t>
      </w:r>
    </w:p>
    <w:p w14:paraId="70D2030D">
      <w:pPr>
        <w:spacing w:line="440" w:lineRule="exact"/>
        <w:ind w:firstLine="480" w:firstLineChars="200"/>
        <w:rPr>
          <w:rFonts w:ascii="仿宋" w:hAnsi="仿宋" w:eastAsia="仿宋" w:cs="仿宋"/>
          <w:sz w:val="24"/>
        </w:rPr>
      </w:pPr>
      <w:r>
        <w:rPr>
          <w:rFonts w:hint="eastAsia" w:ascii="仿宋" w:hAnsi="仿宋" w:eastAsia="仿宋" w:cs="仿宋"/>
          <w:sz w:val="24"/>
        </w:rPr>
        <w:t>地    址：绍兴市越城区灵芝街道颐高广场1幢1105室</w:t>
      </w:r>
    </w:p>
    <w:p w14:paraId="518BFCD8">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传    真：/             </w:t>
      </w:r>
    </w:p>
    <w:p w14:paraId="27EE52E3">
      <w:pPr>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项目联系人（询问）：林佳囡、周菊丽     </w:t>
      </w:r>
    </w:p>
    <w:p w14:paraId="4A3542A6">
      <w:pPr>
        <w:spacing w:line="440" w:lineRule="exact"/>
        <w:ind w:firstLine="480" w:firstLineChars="200"/>
        <w:rPr>
          <w:rFonts w:ascii="仿宋" w:hAnsi="仿宋" w:eastAsia="仿宋" w:cs="仿宋"/>
          <w:sz w:val="24"/>
        </w:rPr>
      </w:pPr>
      <w:r>
        <w:rPr>
          <w:rFonts w:hint="eastAsia" w:ascii="仿宋" w:hAnsi="仿宋" w:eastAsia="仿宋" w:cs="仿宋"/>
          <w:color w:val="000000" w:themeColor="text1"/>
          <w:sz w:val="24"/>
          <w14:textFill>
            <w14:solidFill>
              <w14:schemeClr w14:val="tx1"/>
            </w14:solidFill>
          </w14:textFill>
        </w:rPr>
        <w:t>项目联系方式（询问）：18258044270</w:t>
      </w:r>
      <w:r>
        <w:rPr>
          <w:rFonts w:hint="eastAsia" w:ascii="仿宋" w:hAnsi="仿宋" w:eastAsia="仿宋" w:cs="仿宋"/>
          <w:sz w:val="24"/>
        </w:rPr>
        <w:t xml:space="preserve"> </w:t>
      </w:r>
    </w:p>
    <w:p w14:paraId="02393701">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质疑联系人：杨华英            </w:t>
      </w:r>
    </w:p>
    <w:p w14:paraId="31B57E67">
      <w:pPr>
        <w:spacing w:line="440" w:lineRule="exact"/>
        <w:ind w:firstLine="480" w:firstLineChars="200"/>
        <w:rPr>
          <w:rFonts w:ascii="仿宋" w:hAnsi="仿宋" w:eastAsia="仿宋" w:cs="仿宋"/>
          <w:sz w:val="24"/>
        </w:rPr>
      </w:pPr>
      <w:r>
        <w:rPr>
          <w:rFonts w:hint="eastAsia" w:ascii="仿宋" w:hAnsi="仿宋" w:eastAsia="仿宋" w:cs="仿宋"/>
          <w:sz w:val="24"/>
        </w:rPr>
        <w:t>质疑联系方式：18888705730</w:t>
      </w:r>
    </w:p>
    <w:p w14:paraId="49CF80E5">
      <w:pPr>
        <w:spacing w:line="440" w:lineRule="exact"/>
        <w:ind w:firstLine="482" w:firstLineChars="200"/>
        <w:rPr>
          <w:rFonts w:ascii="仿宋" w:hAnsi="仿宋" w:eastAsia="仿宋" w:cs="仿宋"/>
          <w:b/>
          <w:sz w:val="24"/>
        </w:rPr>
      </w:pPr>
      <w:bookmarkStart w:id="10" w:name="_Toc28359098"/>
      <w:bookmarkStart w:id="11" w:name="_Toc28359021"/>
      <w:bookmarkStart w:id="12" w:name="_Toc35393639"/>
      <w:bookmarkStart w:id="13" w:name="_Toc35393808"/>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10"/>
    <w:bookmarkEnd w:id="11"/>
    <w:bookmarkEnd w:id="12"/>
    <w:bookmarkEnd w:id="13"/>
    <w:p w14:paraId="004A17DA">
      <w:pPr>
        <w:spacing w:line="440" w:lineRule="exact"/>
        <w:ind w:firstLine="480" w:firstLineChars="200"/>
        <w:rPr>
          <w:rFonts w:ascii="仿宋" w:hAnsi="仿宋" w:eastAsia="仿宋" w:cs="仿宋"/>
          <w:sz w:val="24"/>
        </w:rPr>
      </w:pPr>
      <w:r>
        <w:rPr>
          <w:rFonts w:hint="eastAsia" w:ascii="仿宋" w:hAnsi="仿宋" w:eastAsia="仿宋" w:cs="仿宋"/>
          <w:sz w:val="24"/>
        </w:rPr>
        <w:t>名    称：绍兴市财政局</w:t>
      </w:r>
    </w:p>
    <w:p w14:paraId="253F6353">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地    址：绍兴市越城区凤林西路151号  </w:t>
      </w:r>
    </w:p>
    <w:p w14:paraId="3EE61A01">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传    真：0575-85209697 </w:t>
      </w:r>
    </w:p>
    <w:p w14:paraId="2967CF81">
      <w:pPr>
        <w:spacing w:line="440" w:lineRule="exact"/>
        <w:ind w:firstLine="480" w:firstLineChars="200"/>
        <w:rPr>
          <w:rFonts w:ascii="仿宋" w:hAnsi="仿宋" w:eastAsia="仿宋" w:cs="仿宋"/>
          <w:sz w:val="24"/>
        </w:rPr>
      </w:pPr>
      <w:r>
        <w:rPr>
          <w:rFonts w:hint="eastAsia" w:ascii="仿宋" w:hAnsi="仿宋" w:eastAsia="仿宋" w:cs="仿宋"/>
          <w:sz w:val="24"/>
        </w:rPr>
        <w:t>联 系 人：张婷婷</w:t>
      </w:r>
    </w:p>
    <w:p w14:paraId="1F99F3C3">
      <w:pPr>
        <w:spacing w:line="440" w:lineRule="exact"/>
        <w:ind w:firstLine="480" w:firstLineChars="200"/>
        <w:rPr>
          <w:rFonts w:ascii="仿宋" w:hAnsi="仿宋" w:eastAsia="仿宋" w:cs="仿宋"/>
          <w:sz w:val="24"/>
        </w:rPr>
      </w:pPr>
      <w:r>
        <w:rPr>
          <w:rFonts w:hint="eastAsia" w:ascii="仿宋" w:hAnsi="仿宋" w:eastAsia="仿宋" w:cs="仿宋"/>
          <w:sz w:val="24"/>
        </w:rPr>
        <w:t>监督投诉电话：0575-85209</w:t>
      </w:r>
      <w:r>
        <w:rPr>
          <w:rFonts w:ascii="仿宋" w:hAnsi="仿宋" w:eastAsia="仿宋" w:cs="仿宋"/>
          <w:sz w:val="24"/>
        </w:rPr>
        <w:t>697</w:t>
      </w:r>
      <w:r>
        <w:rPr>
          <w:rFonts w:hint="eastAsia" w:ascii="仿宋" w:hAnsi="仿宋" w:eastAsia="仿宋" w:cs="仿宋"/>
          <w:sz w:val="24"/>
        </w:rPr>
        <w:t xml:space="preserve">    </w:t>
      </w:r>
    </w:p>
    <w:p w14:paraId="739E2A4E">
      <w:pPr>
        <w:spacing w:line="440" w:lineRule="exact"/>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6B5E279C">
      <w:pPr>
        <w:pStyle w:val="7"/>
        <w:ind w:firstLine="480" w:firstLineChars="200"/>
        <w:rPr>
          <w:rFonts w:ascii="仿宋" w:hAnsi="仿宋" w:eastAsia="仿宋" w:cs="仿宋"/>
        </w:rPr>
      </w:pPr>
      <w:r>
        <w:rPr>
          <w:rFonts w:hint="eastAsia" w:ascii="仿宋" w:hAnsi="仿宋" w:eastAsia="仿宋" w:cs="仿宋"/>
        </w:rPr>
        <w:t>CA问题联系电话（人工）：汇信CA 400-888-4636；天谷CA 400-087-8198。</w:t>
      </w:r>
    </w:p>
    <w:p w14:paraId="0E39FD6C">
      <w:pPr>
        <w:pStyle w:val="7"/>
        <w:rPr>
          <w:rFonts w:ascii="仿宋" w:hAnsi="仿宋" w:eastAsia="仿宋" w:cs="仿宋"/>
        </w:rPr>
      </w:pPr>
    </w:p>
    <w:p w14:paraId="6B8ED580">
      <w:pPr>
        <w:pStyle w:val="7"/>
        <w:rPr>
          <w:rFonts w:ascii="仿宋" w:hAnsi="仿宋" w:eastAsia="仿宋" w:cs="仿宋"/>
        </w:rPr>
      </w:pPr>
    </w:p>
    <w:p w14:paraId="5BBC3FFD">
      <w:pPr>
        <w:pStyle w:val="7"/>
        <w:rPr>
          <w:rFonts w:ascii="仿宋" w:hAnsi="仿宋" w:eastAsia="仿宋" w:cs="仿宋"/>
        </w:rPr>
      </w:pPr>
    </w:p>
    <w:p w14:paraId="0BC10EC4">
      <w:pPr>
        <w:pStyle w:val="7"/>
        <w:rPr>
          <w:rFonts w:ascii="仿宋" w:hAnsi="仿宋" w:eastAsia="仿宋" w:cs="仿宋"/>
        </w:rPr>
      </w:pPr>
    </w:p>
    <w:p w14:paraId="09D5D141">
      <w:pPr>
        <w:pStyle w:val="7"/>
        <w:rPr>
          <w:rFonts w:ascii="仿宋" w:hAnsi="仿宋" w:eastAsia="仿宋" w:cs="仿宋"/>
        </w:rPr>
      </w:pPr>
    </w:p>
    <w:p w14:paraId="65615654">
      <w:pPr>
        <w:pStyle w:val="7"/>
        <w:rPr>
          <w:rFonts w:ascii="仿宋" w:hAnsi="仿宋" w:eastAsia="仿宋" w:cs="仿宋"/>
        </w:rPr>
      </w:pPr>
    </w:p>
    <w:p w14:paraId="47ACB874">
      <w:pPr>
        <w:pStyle w:val="7"/>
        <w:rPr>
          <w:rFonts w:ascii="仿宋" w:hAnsi="仿宋" w:eastAsia="仿宋" w:cs="仿宋"/>
        </w:rPr>
      </w:pPr>
    </w:p>
    <w:p w14:paraId="75059AB1">
      <w:pPr>
        <w:pStyle w:val="7"/>
        <w:rPr>
          <w:rFonts w:ascii="仿宋" w:hAnsi="仿宋" w:eastAsia="仿宋" w:cs="仿宋"/>
        </w:rPr>
      </w:pPr>
    </w:p>
    <w:p w14:paraId="02895D52">
      <w:pPr>
        <w:pStyle w:val="7"/>
        <w:rPr>
          <w:rFonts w:ascii="仿宋" w:hAnsi="仿宋" w:eastAsia="仿宋" w:cs="仿宋"/>
        </w:rPr>
      </w:pPr>
    </w:p>
    <w:p w14:paraId="4CB1F68E">
      <w:pPr>
        <w:pStyle w:val="7"/>
        <w:rPr>
          <w:rFonts w:ascii="仿宋" w:hAnsi="仿宋" w:eastAsia="仿宋" w:cs="仿宋"/>
        </w:rPr>
      </w:pPr>
    </w:p>
    <w:p w14:paraId="42B87E61">
      <w:pPr>
        <w:pStyle w:val="7"/>
        <w:rPr>
          <w:rFonts w:ascii="仿宋" w:hAnsi="仿宋" w:eastAsia="仿宋" w:cs="仿宋"/>
        </w:rPr>
      </w:pPr>
    </w:p>
    <w:p w14:paraId="22132538">
      <w:pPr>
        <w:pStyle w:val="7"/>
        <w:rPr>
          <w:rFonts w:ascii="仿宋" w:hAnsi="仿宋" w:eastAsia="仿宋" w:cs="仿宋"/>
        </w:rPr>
      </w:pPr>
    </w:p>
    <w:p w14:paraId="58643E89">
      <w:pPr>
        <w:pStyle w:val="7"/>
        <w:rPr>
          <w:rFonts w:ascii="仿宋" w:hAnsi="仿宋" w:eastAsia="仿宋" w:cs="仿宋"/>
        </w:rPr>
      </w:pPr>
    </w:p>
    <w:p w14:paraId="577B00B1">
      <w:pPr>
        <w:pStyle w:val="7"/>
        <w:rPr>
          <w:rFonts w:ascii="仿宋" w:hAnsi="仿宋" w:eastAsia="仿宋" w:cs="仿宋"/>
        </w:rPr>
      </w:pPr>
    </w:p>
    <w:p w14:paraId="29629D14">
      <w:pPr>
        <w:widowControl/>
        <w:adjustRightInd/>
        <w:jc w:val="center"/>
        <w:rPr>
          <w:rFonts w:ascii="仿宋" w:hAnsi="仿宋" w:eastAsia="仿宋" w:cs="仿宋"/>
          <w:b/>
          <w:sz w:val="36"/>
          <w:szCs w:val="20"/>
        </w:rPr>
      </w:pPr>
    </w:p>
    <w:p w14:paraId="58404DAA">
      <w:pPr>
        <w:widowControl/>
        <w:adjustRightInd/>
        <w:rPr>
          <w:rFonts w:ascii="仿宋" w:hAnsi="仿宋" w:eastAsia="仿宋" w:cs="仿宋"/>
          <w:b/>
          <w:sz w:val="36"/>
          <w:szCs w:val="20"/>
        </w:rPr>
      </w:pPr>
    </w:p>
    <w:p w14:paraId="4BF96C03">
      <w:pPr>
        <w:widowControl/>
        <w:adjustRightInd/>
        <w:jc w:val="center"/>
        <w:rPr>
          <w:rFonts w:ascii="仿宋" w:hAnsi="仿宋" w:eastAsia="仿宋" w:cs="仿宋"/>
          <w:b/>
          <w:sz w:val="36"/>
          <w:szCs w:val="20"/>
        </w:rPr>
      </w:pPr>
      <w:r>
        <w:rPr>
          <w:rFonts w:hint="eastAsia" w:ascii="仿宋" w:hAnsi="仿宋" w:eastAsia="仿宋" w:cs="仿宋"/>
          <w:b/>
          <w:sz w:val="36"/>
          <w:szCs w:val="20"/>
        </w:rPr>
        <w:t>第二部分 磋商响应须知</w:t>
      </w:r>
    </w:p>
    <w:p w14:paraId="159E7CFC">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前附表</w:t>
      </w:r>
    </w:p>
    <w:tbl>
      <w:tblPr>
        <w:tblStyle w:val="18"/>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1928"/>
        <w:gridCol w:w="6365"/>
      </w:tblGrid>
      <w:tr w14:paraId="08E8C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42" w:type="dxa"/>
            <w:vAlign w:val="center"/>
          </w:tcPr>
          <w:p w14:paraId="3EE2E86C">
            <w:pPr>
              <w:tabs>
                <w:tab w:val="left" w:pos="540"/>
              </w:tabs>
              <w:spacing w:line="240" w:lineRule="atLeast"/>
              <w:rPr>
                <w:rFonts w:ascii="仿宋" w:hAnsi="仿宋" w:eastAsia="仿宋" w:cs="仿宋"/>
                <w:b/>
                <w:i/>
                <w:iCs/>
                <w:color w:val="000000" w:themeColor="text1"/>
                <w:spacing w:val="60"/>
                <w:sz w:val="24"/>
                <w14:textFill>
                  <w14:solidFill>
                    <w14:schemeClr w14:val="tx1"/>
                  </w14:solidFill>
                </w14:textFill>
              </w:rPr>
            </w:pPr>
            <w:r>
              <w:rPr>
                <w:rFonts w:hint="eastAsia" w:ascii="仿宋" w:hAnsi="仿宋" w:eastAsia="仿宋" w:cs="仿宋"/>
                <w:b/>
                <w:color w:val="000000" w:themeColor="text1"/>
                <w:kern w:val="16"/>
                <w:sz w:val="24"/>
                <w14:textFill>
                  <w14:solidFill>
                    <w14:schemeClr w14:val="tx1"/>
                  </w14:solidFill>
                </w14:textFill>
              </w:rPr>
              <w:t>项号</w:t>
            </w:r>
          </w:p>
        </w:tc>
        <w:tc>
          <w:tcPr>
            <w:tcW w:w="1928" w:type="dxa"/>
            <w:vAlign w:val="center"/>
          </w:tcPr>
          <w:p w14:paraId="73D93DF6">
            <w:pPr>
              <w:tabs>
                <w:tab w:val="left" w:pos="540"/>
              </w:tabs>
              <w:spacing w:line="240" w:lineRule="atLeast"/>
              <w:jc w:val="center"/>
              <w:rPr>
                <w:rFonts w:ascii="仿宋" w:hAnsi="仿宋" w:eastAsia="仿宋" w:cs="仿宋"/>
                <w:b/>
                <w:color w:val="000000" w:themeColor="text1"/>
                <w:kern w:val="16"/>
                <w:sz w:val="24"/>
                <w14:textFill>
                  <w14:solidFill>
                    <w14:schemeClr w14:val="tx1"/>
                  </w14:solidFill>
                </w14:textFill>
              </w:rPr>
            </w:pPr>
            <w:r>
              <w:rPr>
                <w:rFonts w:hint="eastAsia" w:ascii="仿宋" w:hAnsi="仿宋" w:eastAsia="仿宋" w:cs="仿宋"/>
                <w:b/>
                <w:color w:val="000000" w:themeColor="text1"/>
                <w:kern w:val="16"/>
                <w:sz w:val="24"/>
                <w14:textFill>
                  <w14:solidFill>
                    <w14:schemeClr w14:val="tx1"/>
                  </w14:solidFill>
                </w14:textFill>
              </w:rPr>
              <w:t>内   容</w:t>
            </w:r>
          </w:p>
        </w:tc>
        <w:tc>
          <w:tcPr>
            <w:tcW w:w="6365" w:type="dxa"/>
            <w:vAlign w:val="center"/>
          </w:tcPr>
          <w:p w14:paraId="4F31F9D9">
            <w:pPr>
              <w:tabs>
                <w:tab w:val="left" w:pos="540"/>
              </w:tabs>
              <w:spacing w:line="240" w:lineRule="atLeast"/>
              <w:jc w:val="left"/>
              <w:rPr>
                <w:rFonts w:ascii="仿宋" w:hAnsi="仿宋" w:eastAsia="仿宋" w:cs="仿宋"/>
                <w:b/>
                <w:color w:val="000000" w:themeColor="text1"/>
                <w:kern w:val="24"/>
                <w:sz w:val="24"/>
                <w14:textFill>
                  <w14:solidFill>
                    <w14:schemeClr w14:val="tx1"/>
                  </w14:solidFill>
                </w14:textFill>
              </w:rPr>
            </w:pPr>
            <w:r>
              <w:rPr>
                <w:rFonts w:hint="eastAsia" w:ascii="仿宋" w:hAnsi="仿宋" w:eastAsia="仿宋" w:cs="仿宋"/>
                <w:b/>
                <w:color w:val="000000" w:themeColor="text1"/>
                <w:kern w:val="24"/>
                <w:sz w:val="24"/>
                <w14:textFill>
                  <w14:solidFill>
                    <w14:schemeClr w14:val="tx1"/>
                  </w14:solidFill>
                </w14:textFill>
              </w:rPr>
              <w:t>说明与要求</w:t>
            </w:r>
          </w:p>
        </w:tc>
      </w:tr>
      <w:tr w14:paraId="507E7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42" w:type="dxa"/>
            <w:vAlign w:val="center"/>
          </w:tcPr>
          <w:p w14:paraId="5695DF59">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1928" w:type="dxa"/>
            <w:vAlign w:val="center"/>
          </w:tcPr>
          <w:p w14:paraId="541C663A">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项目名称</w:t>
            </w:r>
          </w:p>
        </w:tc>
        <w:tc>
          <w:tcPr>
            <w:tcW w:w="6365" w:type="dxa"/>
            <w:vAlign w:val="center"/>
          </w:tcPr>
          <w:p w14:paraId="3585112D">
            <w:pPr>
              <w:pStyle w:val="32"/>
              <w:spacing w:afterLines="0" w:line="440" w:lineRule="exact"/>
              <w:ind w:firstLine="0" w:firstLineChars="0"/>
              <w:rPr>
                <w:rFonts w:ascii="仿宋" w:hAnsi="仿宋" w:eastAsia="仿宋" w:cs="仿宋"/>
                <w:color w:val="000000" w:themeColor="text1"/>
                <w:kern w:val="24"/>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绍兴市人民医院昌安院区住院部西区单人间外墙修缮项目</w:t>
            </w:r>
          </w:p>
        </w:tc>
      </w:tr>
      <w:tr w14:paraId="26D5F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42" w:type="dxa"/>
            <w:vAlign w:val="center"/>
          </w:tcPr>
          <w:p w14:paraId="444EA6CE">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1928" w:type="dxa"/>
            <w:vAlign w:val="center"/>
          </w:tcPr>
          <w:p w14:paraId="015DFAF3">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建设地点</w:t>
            </w:r>
          </w:p>
        </w:tc>
        <w:tc>
          <w:tcPr>
            <w:tcW w:w="6365" w:type="dxa"/>
            <w:vAlign w:val="center"/>
          </w:tcPr>
          <w:p w14:paraId="77BFD079">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绍兴市人民医院昌安院区（浙江省绍兴市越城区中兴北路568号）</w:t>
            </w:r>
          </w:p>
        </w:tc>
      </w:tr>
      <w:tr w14:paraId="341EC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42" w:type="dxa"/>
            <w:vAlign w:val="center"/>
          </w:tcPr>
          <w:p w14:paraId="21EFD3F9">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p>
        </w:tc>
        <w:tc>
          <w:tcPr>
            <w:tcW w:w="1928" w:type="dxa"/>
            <w:vAlign w:val="center"/>
          </w:tcPr>
          <w:p w14:paraId="2DD03B3A">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建设规模</w:t>
            </w:r>
          </w:p>
        </w:tc>
        <w:tc>
          <w:tcPr>
            <w:tcW w:w="6365" w:type="dxa"/>
            <w:vAlign w:val="center"/>
          </w:tcPr>
          <w:p w14:paraId="25E58CAB">
            <w:pPr>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最高限价：942867.00元</w:t>
            </w:r>
          </w:p>
        </w:tc>
      </w:tr>
      <w:tr w14:paraId="38512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4F86CE5F">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w:t>
            </w:r>
          </w:p>
        </w:tc>
        <w:tc>
          <w:tcPr>
            <w:tcW w:w="1928" w:type="dxa"/>
            <w:vAlign w:val="center"/>
          </w:tcPr>
          <w:p w14:paraId="5CA89E01">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承包方式</w:t>
            </w:r>
          </w:p>
        </w:tc>
        <w:tc>
          <w:tcPr>
            <w:tcW w:w="6365" w:type="dxa"/>
            <w:vAlign w:val="center"/>
          </w:tcPr>
          <w:p w14:paraId="4EE82C34">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包工包料（按实结算）</w:t>
            </w:r>
          </w:p>
        </w:tc>
      </w:tr>
      <w:tr w14:paraId="1A9A4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42" w:type="dxa"/>
            <w:vAlign w:val="center"/>
          </w:tcPr>
          <w:p w14:paraId="669E31FF">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w:t>
            </w:r>
          </w:p>
        </w:tc>
        <w:tc>
          <w:tcPr>
            <w:tcW w:w="1928" w:type="dxa"/>
            <w:vAlign w:val="center"/>
          </w:tcPr>
          <w:p w14:paraId="6A4C3B8D">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质量标准</w:t>
            </w:r>
          </w:p>
        </w:tc>
        <w:tc>
          <w:tcPr>
            <w:tcW w:w="6365" w:type="dxa"/>
            <w:vAlign w:val="center"/>
          </w:tcPr>
          <w:p w14:paraId="01EF0AC7">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合格</w:t>
            </w:r>
          </w:p>
        </w:tc>
      </w:tr>
      <w:tr w14:paraId="65101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42" w:type="dxa"/>
            <w:vAlign w:val="center"/>
          </w:tcPr>
          <w:p w14:paraId="1DBECB20">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w:t>
            </w:r>
          </w:p>
        </w:tc>
        <w:tc>
          <w:tcPr>
            <w:tcW w:w="1928" w:type="dxa"/>
            <w:vAlign w:val="center"/>
          </w:tcPr>
          <w:p w14:paraId="70D36CAE">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结算依据</w:t>
            </w:r>
          </w:p>
        </w:tc>
        <w:tc>
          <w:tcPr>
            <w:tcW w:w="6365" w:type="dxa"/>
            <w:vAlign w:val="center"/>
          </w:tcPr>
          <w:p w14:paraId="47C76E35">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根据中标下浮率按实结算，具体按双方合同约定条款执行。</w:t>
            </w:r>
          </w:p>
        </w:tc>
      </w:tr>
      <w:tr w14:paraId="03BA4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5624F64B">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w:t>
            </w:r>
          </w:p>
        </w:tc>
        <w:tc>
          <w:tcPr>
            <w:tcW w:w="1928" w:type="dxa"/>
            <w:vAlign w:val="center"/>
          </w:tcPr>
          <w:p w14:paraId="1399CC9B">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工期</w:t>
            </w:r>
          </w:p>
        </w:tc>
        <w:tc>
          <w:tcPr>
            <w:tcW w:w="6365" w:type="dxa"/>
            <w:vAlign w:val="center"/>
          </w:tcPr>
          <w:p w14:paraId="6FC5958F">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60个工作日</w:t>
            </w:r>
            <w:bookmarkStart w:id="24" w:name="_GoBack"/>
            <w:bookmarkEnd w:id="24"/>
            <w:r>
              <w:rPr>
                <w:rFonts w:hint="eastAsia" w:ascii="仿宋" w:hAnsi="仿宋" w:eastAsia="仿宋" w:cs="仿宋"/>
                <w:color w:val="000000" w:themeColor="text1"/>
                <w:sz w:val="24"/>
                <w14:textFill>
                  <w14:solidFill>
                    <w14:schemeClr w14:val="tx1"/>
                  </w14:solidFill>
                </w14:textFill>
              </w:rPr>
              <w:t>。</w:t>
            </w:r>
          </w:p>
        </w:tc>
      </w:tr>
      <w:tr w14:paraId="36DE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514EB220">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w:t>
            </w:r>
          </w:p>
        </w:tc>
        <w:tc>
          <w:tcPr>
            <w:tcW w:w="1928" w:type="dxa"/>
            <w:vAlign w:val="center"/>
          </w:tcPr>
          <w:p w14:paraId="24DE7A6A">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建设资金来源</w:t>
            </w:r>
          </w:p>
        </w:tc>
        <w:tc>
          <w:tcPr>
            <w:tcW w:w="6365" w:type="dxa"/>
            <w:vAlign w:val="center"/>
          </w:tcPr>
          <w:p w14:paraId="31365617">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财政资金</w:t>
            </w:r>
          </w:p>
        </w:tc>
      </w:tr>
      <w:tr w14:paraId="3DD5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842" w:type="dxa"/>
            <w:vAlign w:val="center"/>
          </w:tcPr>
          <w:p w14:paraId="482BD9A7">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w:t>
            </w:r>
          </w:p>
        </w:tc>
        <w:tc>
          <w:tcPr>
            <w:tcW w:w="1928" w:type="dxa"/>
            <w:vAlign w:val="center"/>
          </w:tcPr>
          <w:p w14:paraId="471F7CDF">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投标人资质</w:t>
            </w:r>
          </w:p>
          <w:p w14:paraId="295D55FB">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等级要求</w:t>
            </w:r>
          </w:p>
        </w:tc>
        <w:tc>
          <w:tcPr>
            <w:tcW w:w="6365" w:type="dxa"/>
            <w:vAlign w:val="center"/>
          </w:tcPr>
          <w:p w14:paraId="0CD1189B">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①投标人具备建筑幕墙工程施工总承包二级及以上资质，具有有效期内安全生产许可证。（对应资质应在“浙江省建筑市场监管公共服务系统”上资质动态核查结果处于“合格”状态）；</w:t>
            </w:r>
          </w:p>
          <w:p w14:paraId="1D8F338B">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②拟派项目负责人具有建筑工程专业注册建造师证书二级及以上资质，具有安全生产考核证书（B证）。拟派项目负责人为投标企业在职职工的（在职职工不包括离、退休返聘人员），须提供投标人所属社保机构养老保险交纳清单或证明（缴费单位和投标人名称必须一致，并加盖社保缴费证明专用章）；</w:t>
            </w:r>
          </w:p>
        </w:tc>
      </w:tr>
      <w:tr w14:paraId="36E48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480AC8E0">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w:t>
            </w:r>
          </w:p>
        </w:tc>
        <w:tc>
          <w:tcPr>
            <w:tcW w:w="1928" w:type="dxa"/>
            <w:vAlign w:val="center"/>
          </w:tcPr>
          <w:p w14:paraId="4466E58A">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是否接受联合体</w:t>
            </w:r>
          </w:p>
        </w:tc>
        <w:tc>
          <w:tcPr>
            <w:tcW w:w="6365" w:type="dxa"/>
            <w:vAlign w:val="center"/>
          </w:tcPr>
          <w:p w14:paraId="7D0A2CBF">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是</w:t>
            </w:r>
          </w:p>
        </w:tc>
      </w:tr>
      <w:tr w14:paraId="3C482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0B06956F">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w:t>
            </w:r>
          </w:p>
        </w:tc>
        <w:tc>
          <w:tcPr>
            <w:tcW w:w="1928" w:type="dxa"/>
            <w:vAlign w:val="center"/>
          </w:tcPr>
          <w:p w14:paraId="51CB7E18">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资格审查方式</w:t>
            </w:r>
          </w:p>
        </w:tc>
        <w:tc>
          <w:tcPr>
            <w:tcW w:w="6365" w:type="dxa"/>
            <w:vAlign w:val="center"/>
          </w:tcPr>
          <w:p w14:paraId="1C2F9339">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资格后审</w:t>
            </w:r>
          </w:p>
        </w:tc>
      </w:tr>
      <w:tr w14:paraId="5DDEF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3177F215">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w:t>
            </w:r>
          </w:p>
        </w:tc>
        <w:tc>
          <w:tcPr>
            <w:tcW w:w="1928" w:type="dxa"/>
            <w:vAlign w:val="center"/>
          </w:tcPr>
          <w:p w14:paraId="7DD5654D">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投标有效期</w:t>
            </w:r>
          </w:p>
        </w:tc>
        <w:tc>
          <w:tcPr>
            <w:tcW w:w="6365" w:type="dxa"/>
            <w:vAlign w:val="center"/>
          </w:tcPr>
          <w:p w14:paraId="08E2AE33">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90日历天（从投标截止之日算起）</w:t>
            </w:r>
          </w:p>
        </w:tc>
      </w:tr>
      <w:tr w14:paraId="575CF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842" w:type="dxa"/>
            <w:vAlign w:val="center"/>
          </w:tcPr>
          <w:p w14:paraId="7D87D86E">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w:t>
            </w:r>
          </w:p>
        </w:tc>
        <w:tc>
          <w:tcPr>
            <w:tcW w:w="1928" w:type="dxa"/>
            <w:vAlign w:val="center"/>
          </w:tcPr>
          <w:p w14:paraId="75EB7BD1">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投标保证金</w:t>
            </w:r>
          </w:p>
        </w:tc>
        <w:tc>
          <w:tcPr>
            <w:tcW w:w="6365" w:type="dxa"/>
            <w:vAlign w:val="center"/>
          </w:tcPr>
          <w:p w14:paraId="203B9C09">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无</w:t>
            </w:r>
          </w:p>
        </w:tc>
      </w:tr>
      <w:tr w14:paraId="6F202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3591F148">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14</w:t>
            </w:r>
          </w:p>
        </w:tc>
        <w:tc>
          <w:tcPr>
            <w:tcW w:w="1928" w:type="dxa"/>
            <w:vAlign w:val="center"/>
          </w:tcPr>
          <w:p w14:paraId="3E5E19A3">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投标文件份数</w:t>
            </w:r>
          </w:p>
        </w:tc>
        <w:tc>
          <w:tcPr>
            <w:tcW w:w="6365" w:type="dxa"/>
            <w:vAlign w:val="center"/>
          </w:tcPr>
          <w:p w14:paraId="2C4B42D3">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本项目实行网上投标，投标人于“政采云”上提供电子投标文件</w:t>
            </w:r>
          </w:p>
        </w:tc>
      </w:tr>
      <w:tr w14:paraId="3E4E8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46614913">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15</w:t>
            </w:r>
          </w:p>
        </w:tc>
        <w:tc>
          <w:tcPr>
            <w:tcW w:w="1928" w:type="dxa"/>
            <w:vAlign w:val="center"/>
          </w:tcPr>
          <w:p w14:paraId="692E4233">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投标文件提交地点及截止时间</w:t>
            </w:r>
          </w:p>
        </w:tc>
        <w:tc>
          <w:tcPr>
            <w:tcW w:w="6365" w:type="dxa"/>
            <w:vAlign w:val="center"/>
          </w:tcPr>
          <w:p w14:paraId="37F81FFD">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地点：政采云平台http://www.zcygov.cn/</w:t>
            </w:r>
          </w:p>
          <w:p w14:paraId="566C3953">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时间：</w:t>
            </w:r>
            <w:r>
              <w:rPr>
                <w:rStyle w:val="22"/>
                <w:rFonts w:hint="eastAsia" w:ascii="仿宋" w:hAnsi="仿宋" w:eastAsia="仿宋" w:cs="仿宋"/>
                <w:snapToGrid/>
                <w:color w:val="auto"/>
                <w:kern w:val="2"/>
                <w:sz w:val="24"/>
                <w:szCs w:val="24"/>
              </w:rPr>
              <w:t>2025年</w:t>
            </w:r>
            <w:r>
              <w:rPr>
                <w:rStyle w:val="22"/>
                <w:rFonts w:hint="eastAsia" w:ascii="仿宋" w:hAnsi="仿宋" w:eastAsia="仿宋" w:cs="仿宋"/>
                <w:snapToGrid/>
                <w:color w:val="auto"/>
                <w:kern w:val="2"/>
                <w:sz w:val="24"/>
                <w:szCs w:val="24"/>
                <w:lang w:val="en-US" w:eastAsia="zh-CN"/>
              </w:rPr>
              <w:t>05</w:t>
            </w:r>
            <w:r>
              <w:rPr>
                <w:rStyle w:val="22"/>
                <w:rFonts w:hint="eastAsia" w:ascii="仿宋" w:hAnsi="仿宋" w:eastAsia="仿宋" w:cs="仿宋"/>
                <w:snapToGrid/>
                <w:color w:val="auto"/>
                <w:kern w:val="2"/>
                <w:sz w:val="24"/>
                <w:szCs w:val="24"/>
              </w:rPr>
              <w:t>月</w:t>
            </w:r>
            <w:r>
              <w:rPr>
                <w:rStyle w:val="22"/>
                <w:rFonts w:hint="eastAsia" w:ascii="仿宋" w:hAnsi="仿宋" w:eastAsia="仿宋" w:cs="仿宋"/>
                <w:snapToGrid/>
                <w:color w:val="auto"/>
                <w:kern w:val="2"/>
                <w:sz w:val="24"/>
                <w:szCs w:val="24"/>
                <w:lang w:val="en-US" w:eastAsia="zh-CN"/>
              </w:rPr>
              <w:t>12</w:t>
            </w:r>
            <w:r>
              <w:rPr>
                <w:rStyle w:val="22"/>
                <w:rFonts w:hint="eastAsia" w:ascii="仿宋" w:hAnsi="仿宋" w:eastAsia="仿宋" w:cs="仿宋"/>
                <w:snapToGrid/>
                <w:color w:val="auto"/>
                <w:kern w:val="2"/>
                <w:sz w:val="24"/>
                <w:szCs w:val="24"/>
              </w:rPr>
              <w:t>日</w:t>
            </w:r>
            <w:r>
              <w:rPr>
                <w:rFonts w:hint="eastAsia" w:ascii="仿宋" w:hAnsi="仿宋" w:eastAsia="仿宋" w:cs="仿宋"/>
                <w:color w:val="000000" w:themeColor="text1"/>
                <w:sz w:val="24"/>
                <w14:textFill>
                  <w14:solidFill>
                    <w14:schemeClr w14:val="tx1"/>
                  </w14:solidFill>
                </w14:textFill>
              </w:rPr>
              <w:t>09:30（北京时间）</w:t>
            </w:r>
          </w:p>
        </w:tc>
      </w:tr>
      <w:tr w14:paraId="67B15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42" w:type="dxa"/>
            <w:vAlign w:val="center"/>
          </w:tcPr>
          <w:p w14:paraId="2373EB6B">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16</w:t>
            </w:r>
          </w:p>
        </w:tc>
        <w:tc>
          <w:tcPr>
            <w:tcW w:w="1928" w:type="dxa"/>
            <w:vAlign w:val="center"/>
          </w:tcPr>
          <w:p w14:paraId="16BB7691">
            <w:pPr>
              <w:tabs>
                <w:tab w:val="left" w:pos="540"/>
              </w:tabs>
              <w:spacing w:line="240" w:lineRule="atLeast"/>
              <w:jc w:val="center"/>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开标会议</w:t>
            </w:r>
          </w:p>
        </w:tc>
        <w:tc>
          <w:tcPr>
            <w:tcW w:w="6365" w:type="dxa"/>
            <w:vAlign w:val="center"/>
          </w:tcPr>
          <w:p w14:paraId="271C75D5">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时间：</w:t>
            </w:r>
            <w:r>
              <w:rPr>
                <w:rStyle w:val="22"/>
                <w:rFonts w:hint="eastAsia" w:ascii="仿宋" w:hAnsi="仿宋" w:eastAsia="仿宋" w:cs="仿宋"/>
                <w:snapToGrid/>
                <w:color w:val="auto"/>
                <w:kern w:val="2"/>
                <w:sz w:val="24"/>
                <w:szCs w:val="24"/>
              </w:rPr>
              <w:t>2025年</w:t>
            </w:r>
            <w:r>
              <w:rPr>
                <w:rStyle w:val="22"/>
                <w:rFonts w:hint="eastAsia" w:ascii="仿宋" w:hAnsi="仿宋" w:eastAsia="仿宋" w:cs="仿宋"/>
                <w:snapToGrid/>
                <w:color w:val="auto"/>
                <w:kern w:val="2"/>
                <w:sz w:val="24"/>
                <w:szCs w:val="24"/>
                <w:lang w:val="en-US" w:eastAsia="zh-CN"/>
              </w:rPr>
              <w:t>05</w:t>
            </w:r>
            <w:r>
              <w:rPr>
                <w:rStyle w:val="22"/>
                <w:rFonts w:hint="eastAsia" w:ascii="仿宋" w:hAnsi="仿宋" w:eastAsia="仿宋" w:cs="仿宋"/>
                <w:snapToGrid/>
                <w:color w:val="auto"/>
                <w:kern w:val="2"/>
                <w:sz w:val="24"/>
                <w:szCs w:val="24"/>
              </w:rPr>
              <w:t>月</w:t>
            </w:r>
            <w:r>
              <w:rPr>
                <w:rStyle w:val="22"/>
                <w:rFonts w:hint="eastAsia" w:ascii="仿宋" w:hAnsi="仿宋" w:eastAsia="仿宋" w:cs="仿宋"/>
                <w:snapToGrid/>
                <w:color w:val="auto"/>
                <w:kern w:val="2"/>
                <w:sz w:val="24"/>
                <w:szCs w:val="24"/>
                <w:lang w:val="en-US" w:eastAsia="zh-CN"/>
              </w:rPr>
              <w:t>12</w:t>
            </w:r>
            <w:r>
              <w:rPr>
                <w:rStyle w:val="22"/>
                <w:rFonts w:hint="eastAsia" w:ascii="仿宋" w:hAnsi="仿宋" w:eastAsia="仿宋" w:cs="仿宋"/>
                <w:snapToGrid/>
                <w:color w:val="auto"/>
                <w:kern w:val="2"/>
                <w:sz w:val="24"/>
                <w:szCs w:val="24"/>
              </w:rPr>
              <w:t>日</w:t>
            </w:r>
            <w:r>
              <w:rPr>
                <w:rFonts w:hint="eastAsia" w:ascii="仿宋" w:hAnsi="仿宋" w:eastAsia="仿宋" w:cs="仿宋"/>
                <w:color w:val="000000" w:themeColor="text1"/>
                <w:sz w:val="24"/>
                <w14:textFill>
                  <w14:solidFill>
                    <w14:schemeClr w14:val="tx1"/>
                  </w14:solidFill>
                </w14:textFill>
              </w:rPr>
              <w:t>09:30（北京时间）</w:t>
            </w:r>
          </w:p>
          <w:p w14:paraId="62C40A3A">
            <w:pPr>
              <w:tabs>
                <w:tab w:val="left" w:pos="540"/>
              </w:tabs>
              <w:spacing w:line="240" w:lineRule="atLeast"/>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地点：绍兴市越城区灵芝街道颐高广场1幢1105室</w:t>
            </w:r>
          </w:p>
        </w:tc>
      </w:tr>
      <w:tr w14:paraId="7CFF6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068E6771">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w:t>
            </w:r>
          </w:p>
        </w:tc>
        <w:tc>
          <w:tcPr>
            <w:tcW w:w="1928" w:type="dxa"/>
            <w:vAlign w:val="center"/>
          </w:tcPr>
          <w:p w14:paraId="4B09B5BB">
            <w:pPr>
              <w:tabs>
                <w:tab w:val="left" w:pos="540"/>
              </w:tabs>
              <w:spacing w:line="240" w:lineRule="atLeast"/>
              <w:jc w:val="center"/>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评标办法</w:t>
            </w:r>
          </w:p>
        </w:tc>
        <w:tc>
          <w:tcPr>
            <w:tcW w:w="6365" w:type="dxa"/>
            <w:vAlign w:val="center"/>
          </w:tcPr>
          <w:p w14:paraId="6D03148C">
            <w:pPr>
              <w:widowControl/>
              <w:spacing w:line="240" w:lineRule="atLeast"/>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综合评分法</w:t>
            </w:r>
          </w:p>
        </w:tc>
      </w:tr>
      <w:tr w14:paraId="601F0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7A203C4F">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18</w:t>
            </w:r>
          </w:p>
        </w:tc>
        <w:tc>
          <w:tcPr>
            <w:tcW w:w="1928" w:type="dxa"/>
            <w:vAlign w:val="center"/>
          </w:tcPr>
          <w:p w14:paraId="0E6582DD">
            <w:pPr>
              <w:tabs>
                <w:tab w:val="left" w:pos="540"/>
              </w:tabs>
              <w:spacing w:line="240" w:lineRule="atLeast"/>
              <w:jc w:val="center"/>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履约保证金</w:t>
            </w:r>
          </w:p>
        </w:tc>
        <w:tc>
          <w:tcPr>
            <w:tcW w:w="6365" w:type="dxa"/>
            <w:vAlign w:val="center"/>
          </w:tcPr>
          <w:p w14:paraId="305AFF25">
            <w:pPr>
              <w:widowControl/>
              <w:spacing w:line="240" w:lineRule="atLeast"/>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详见磋商文件</w:t>
            </w:r>
          </w:p>
        </w:tc>
      </w:tr>
      <w:tr w14:paraId="4A80D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6C0EC54F">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19</w:t>
            </w:r>
          </w:p>
        </w:tc>
        <w:tc>
          <w:tcPr>
            <w:tcW w:w="1928" w:type="dxa"/>
            <w:vAlign w:val="center"/>
          </w:tcPr>
          <w:p w14:paraId="1DDF2552">
            <w:pPr>
              <w:tabs>
                <w:tab w:val="left" w:pos="540"/>
              </w:tabs>
              <w:spacing w:line="240" w:lineRule="atLeast"/>
              <w:jc w:val="center"/>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投标报价</w:t>
            </w:r>
          </w:p>
        </w:tc>
        <w:tc>
          <w:tcPr>
            <w:tcW w:w="6365" w:type="dxa"/>
            <w:vAlign w:val="center"/>
          </w:tcPr>
          <w:p w14:paraId="3497B26F">
            <w:pPr>
              <w:widowControl/>
              <w:spacing w:line="240" w:lineRule="atLeast"/>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投标人按采购人提供的最高限价进行投标报价。</w:t>
            </w:r>
          </w:p>
        </w:tc>
      </w:tr>
      <w:tr w14:paraId="67E1E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2931FE71">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20</w:t>
            </w:r>
          </w:p>
        </w:tc>
        <w:tc>
          <w:tcPr>
            <w:tcW w:w="1928" w:type="dxa"/>
            <w:vAlign w:val="center"/>
          </w:tcPr>
          <w:p w14:paraId="75308A53">
            <w:pPr>
              <w:tabs>
                <w:tab w:val="left" w:pos="540"/>
              </w:tabs>
              <w:spacing w:line="240" w:lineRule="atLeast"/>
              <w:jc w:val="center"/>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现场踏勘</w:t>
            </w:r>
          </w:p>
        </w:tc>
        <w:tc>
          <w:tcPr>
            <w:tcW w:w="6365" w:type="dxa"/>
            <w:vAlign w:val="center"/>
          </w:tcPr>
          <w:p w14:paraId="311CDBE3">
            <w:pPr>
              <w:widowControl/>
              <w:spacing w:line="240" w:lineRule="atLeast"/>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投标人自行组织现场踏勘。现场踏勘所发生的费用由投标方自行承担，踏勘过程中的安全责任投标人自负。</w:t>
            </w:r>
          </w:p>
        </w:tc>
      </w:tr>
      <w:tr w14:paraId="78FA8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7563E639">
            <w:pPr>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w:t>
            </w:r>
          </w:p>
        </w:tc>
        <w:tc>
          <w:tcPr>
            <w:tcW w:w="1928" w:type="dxa"/>
            <w:vAlign w:val="center"/>
          </w:tcPr>
          <w:p w14:paraId="15D7E682">
            <w:pPr>
              <w:tabs>
                <w:tab w:val="left" w:pos="540"/>
              </w:tabs>
              <w:spacing w:line="288" w:lineRule="auto"/>
              <w:jc w:val="center"/>
              <w:rPr>
                <w:rFonts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采购标的对应的中小企业划分标准所属行业</w:t>
            </w:r>
          </w:p>
        </w:tc>
        <w:tc>
          <w:tcPr>
            <w:tcW w:w="6365" w:type="dxa"/>
          </w:tcPr>
          <w:p w14:paraId="3F7FCD68">
            <w:pPr>
              <w:tabs>
                <w:tab w:val="left" w:pos="540"/>
              </w:tabs>
              <w:spacing w:line="288" w:lineRule="auto"/>
              <w:jc w:val="lef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（1）标的： 01标 ，属于</w:t>
            </w:r>
            <w:r>
              <w:rPr>
                <w:rFonts w:hint="eastAsia" w:ascii="仿宋" w:hAnsi="仿宋" w:eastAsia="仿宋" w:cs="仿宋"/>
                <w:color w:val="000000" w:themeColor="text1"/>
                <w:kern w:val="16"/>
                <w:sz w:val="24"/>
                <w:u w:val="single"/>
                <w14:textFill>
                  <w14:solidFill>
                    <w14:schemeClr w14:val="tx1"/>
                  </w14:solidFill>
                </w14:textFill>
              </w:rPr>
              <w:t xml:space="preserve"> 建筑业 </w:t>
            </w:r>
            <w:r>
              <w:rPr>
                <w:rFonts w:hint="eastAsia" w:ascii="仿宋" w:hAnsi="仿宋" w:eastAsia="仿宋" w:cs="仿宋"/>
                <w:color w:val="000000" w:themeColor="text1"/>
                <w:kern w:val="16"/>
                <w:sz w:val="24"/>
                <w14:textFill>
                  <w14:solidFill>
                    <w14:schemeClr w14:val="tx1"/>
                  </w14:solidFill>
                </w14:textFill>
              </w:rPr>
              <w:t>行业；</w:t>
            </w:r>
          </w:p>
        </w:tc>
      </w:tr>
      <w:tr w14:paraId="39125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restart"/>
            <w:vAlign w:val="center"/>
          </w:tcPr>
          <w:p w14:paraId="4135E862">
            <w:pPr>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w:t>
            </w:r>
          </w:p>
        </w:tc>
        <w:tc>
          <w:tcPr>
            <w:tcW w:w="1928" w:type="dxa"/>
            <w:vMerge w:val="restart"/>
            <w:vAlign w:val="center"/>
          </w:tcPr>
          <w:p w14:paraId="3B33A975">
            <w:pPr>
              <w:snapToGrid w:val="0"/>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供应商信用信息事项</w:t>
            </w:r>
          </w:p>
        </w:tc>
        <w:tc>
          <w:tcPr>
            <w:tcW w:w="6365" w:type="dxa"/>
            <w:vAlign w:val="center"/>
          </w:tcPr>
          <w:p w14:paraId="7E40B8A8">
            <w:pPr>
              <w:snapToGrid w:val="0"/>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信用信息查询渠道及截止时间：</w:t>
            </w:r>
            <w:r>
              <w:rPr>
                <w:rFonts w:hint="eastAsia" w:ascii="仿宋" w:hAnsi="仿宋" w:eastAsia="仿宋" w:cs="仿宋"/>
                <w:color w:val="000000" w:themeColor="text1"/>
                <w:sz w:val="24"/>
                <w14:textFill>
                  <w14:solidFill>
                    <w14:schemeClr w14:val="tx1"/>
                  </w14:solidFill>
                </w14:textFill>
              </w:rPr>
              <w:t>采购人或采购人委托的磋商小组或采购代理机构将通过“信用中国”网站(www.creditchina.gov.cn)、中国政府采购网(www.ccgp.gov.cn)渠道查询</w:t>
            </w:r>
            <w:r>
              <w:rPr>
                <w:rFonts w:hint="eastAsia" w:ascii="仿宋" w:hAnsi="仿宋" w:eastAsia="仿宋" w:cs="仿宋"/>
                <w:b/>
                <w:color w:val="000000" w:themeColor="text1"/>
                <w:sz w:val="24"/>
                <w14:textFill>
                  <w14:solidFill>
                    <w14:schemeClr w14:val="tx1"/>
                  </w14:solidFill>
                </w14:textFill>
              </w:rPr>
              <w:t>磋商当天</w:t>
            </w:r>
            <w:r>
              <w:rPr>
                <w:rFonts w:hint="eastAsia" w:ascii="仿宋" w:hAnsi="仿宋" w:eastAsia="仿宋" w:cs="仿宋"/>
                <w:color w:val="000000" w:themeColor="text1"/>
                <w:sz w:val="24"/>
                <w14:textFill>
                  <w14:solidFill>
                    <w14:schemeClr w14:val="tx1"/>
                  </w14:solidFill>
                </w14:textFill>
              </w:rPr>
              <w:t>的信用记录。</w:t>
            </w:r>
          </w:p>
        </w:tc>
      </w:tr>
      <w:tr w14:paraId="4CA71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256C2585">
            <w:pPr>
              <w:snapToGrid w:val="0"/>
              <w:spacing w:line="400" w:lineRule="exact"/>
              <w:rPr>
                <w:color w:val="000000" w:themeColor="text1"/>
                <w14:textFill>
                  <w14:solidFill>
                    <w14:schemeClr w14:val="tx1"/>
                  </w14:solidFill>
                </w14:textFill>
              </w:rPr>
            </w:pPr>
          </w:p>
        </w:tc>
        <w:tc>
          <w:tcPr>
            <w:tcW w:w="1928" w:type="dxa"/>
            <w:vMerge w:val="continue"/>
            <w:vAlign w:val="center"/>
          </w:tcPr>
          <w:p w14:paraId="5E745994">
            <w:pPr>
              <w:snapToGrid w:val="0"/>
              <w:spacing w:line="336" w:lineRule="auto"/>
              <w:rPr>
                <w:color w:val="000000" w:themeColor="text1"/>
                <w14:textFill>
                  <w14:solidFill>
                    <w14:schemeClr w14:val="tx1"/>
                  </w14:solidFill>
                </w14:textFill>
              </w:rPr>
            </w:pPr>
          </w:p>
        </w:tc>
        <w:tc>
          <w:tcPr>
            <w:tcW w:w="6365" w:type="dxa"/>
            <w:vAlign w:val="center"/>
          </w:tcPr>
          <w:p w14:paraId="30DCCE59">
            <w:pPr>
              <w:snapToGrid w:val="0"/>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信用信息查询记录和证据留存的具体方式：</w:t>
            </w:r>
            <w:r>
              <w:rPr>
                <w:rFonts w:hint="eastAsia" w:ascii="仿宋" w:hAnsi="仿宋" w:eastAsia="仿宋" w:cs="仿宋"/>
                <w:color w:val="000000" w:themeColor="text1"/>
                <w:sz w:val="24"/>
                <w14:textFill>
                  <w14:solidFill>
                    <w14:schemeClr w14:val="tx1"/>
                  </w14:solidFill>
                </w14:textFill>
              </w:rPr>
              <w:t>采购人或采购人委托的磋商小组或采购代理机构现场查询供应商的信用记录，查询结果经确认后与磋商响应文件一起存档。</w:t>
            </w:r>
          </w:p>
        </w:tc>
      </w:tr>
      <w:tr w14:paraId="0A7B4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75739FD6">
            <w:pPr>
              <w:snapToGrid w:val="0"/>
              <w:spacing w:line="400" w:lineRule="exact"/>
              <w:rPr>
                <w:rFonts w:ascii="仿宋" w:hAnsi="仿宋" w:eastAsia="仿宋" w:cs="仿宋"/>
                <w:color w:val="000000" w:themeColor="text1"/>
                <w:kern w:val="24"/>
                <w:sz w:val="24"/>
                <w14:textFill>
                  <w14:solidFill>
                    <w14:schemeClr w14:val="tx1"/>
                  </w14:solidFill>
                </w14:textFill>
              </w:rPr>
            </w:pPr>
          </w:p>
        </w:tc>
        <w:tc>
          <w:tcPr>
            <w:tcW w:w="1928" w:type="dxa"/>
            <w:vMerge w:val="continue"/>
            <w:vAlign w:val="center"/>
          </w:tcPr>
          <w:p w14:paraId="2949C720">
            <w:pPr>
              <w:snapToGrid w:val="0"/>
              <w:spacing w:line="336" w:lineRule="auto"/>
              <w:rPr>
                <w:rFonts w:ascii="仿宋" w:hAnsi="仿宋" w:eastAsia="仿宋" w:cs="仿宋"/>
                <w:color w:val="000000" w:themeColor="text1"/>
                <w:kern w:val="24"/>
                <w:sz w:val="24"/>
                <w14:textFill>
                  <w14:solidFill>
                    <w14:schemeClr w14:val="tx1"/>
                  </w14:solidFill>
                </w14:textFill>
              </w:rPr>
            </w:pPr>
          </w:p>
        </w:tc>
        <w:tc>
          <w:tcPr>
            <w:tcW w:w="6365" w:type="dxa"/>
            <w:vAlign w:val="center"/>
          </w:tcPr>
          <w:p w14:paraId="05EA53F0">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信用信息的使用规则：</w:t>
            </w:r>
            <w:r>
              <w:rPr>
                <w:rFonts w:hint="eastAsia" w:ascii="仿宋" w:hAnsi="仿宋" w:eastAsia="仿宋" w:cs="仿宋"/>
                <w:color w:val="000000" w:themeColor="text1"/>
                <w:sz w:val="24"/>
                <w14:textFill>
                  <w14:solidFill>
                    <w14:schemeClr w14:val="tx1"/>
                  </w14:solidFill>
                </w14:textFill>
              </w:rPr>
              <w:t>经查询列入失信被执行人名单、重大税收违法案件当事人名单、政府采购严重违法失信行为记录名单的供应商将被拒绝参与政府采购活动。</w:t>
            </w:r>
          </w:p>
          <w:p w14:paraId="0AA20C3C">
            <w:pPr>
              <w:snapToGrid w:val="0"/>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BEB0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4DADCA5">
            <w:pPr>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w:t>
            </w:r>
          </w:p>
        </w:tc>
        <w:tc>
          <w:tcPr>
            <w:tcW w:w="8293" w:type="dxa"/>
            <w:gridSpan w:val="2"/>
            <w:vAlign w:val="center"/>
          </w:tcPr>
          <w:p w14:paraId="7C1F14B8">
            <w:pPr>
              <w:snapToGrid w:val="0"/>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需要落实的政府采购政策：包括保护环境、节约能源、促进中小企业发展等。详见磋商文件第二部分总则。</w:t>
            </w:r>
          </w:p>
        </w:tc>
      </w:tr>
      <w:tr w14:paraId="1F313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55E32D26">
            <w:pPr>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24</w:t>
            </w:r>
          </w:p>
        </w:tc>
        <w:tc>
          <w:tcPr>
            <w:tcW w:w="8293" w:type="dxa"/>
            <w:gridSpan w:val="2"/>
            <w:vAlign w:val="center"/>
          </w:tcPr>
          <w:p w14:paraId="7AA70D8E">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更正补充公告请自行登录浙江政府采购网或绍兴公共资源交易网查看下载。</w:t>
            </w:r>
          </w:p>
        </w:tc>
      </w:tr>
      <w:tr w14:paraId="4C62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629F20ED">
            <w:pPr>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25</w:t>
            </w:r>
          </w:p>
        </w:tc>
        <w:tc>
          <w:tcPr>
            <w:tcW w:w="8293" w:type="dxa"/>
            <w:gridSpan w:val="2"/>
            <w:vAlign w:val="center"/>
          </w:tcPr>
          <w:p w14:paraId="3437B4C8">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磋商注意事项：</w:t>
            </w:r>
          </w:p>
          <w:p w14:paraId="65205047">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1.本项目实行网上磋商，采用电子磋商响应文件。若供应商参与磋商，自行承担磋商一切费用。</w:t>
            </w:r>
          </w:p>
          <w:p w14:paraId="2D835370">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23965A24">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注：供应商CA相关操作可参考政采云平台</w:t>
            </w:r>
            <w:r>
              <w:rPr>
                <w:rFonts w:hint="eastAsia" w:ascii="仿宋" w:hAnsi="仿宋" w:eastAsia="仿宋" w:cs="仿宋"/>
                <w:color w:val="000000" w:themeColor="text1"/>
                <w14:textFill>
                  <w14:solidFill>
                    <w14:schemeClr w14:val="tx1"/>
                  </w14:solidFill>
                </w14:textFill>
              </w:rPr>
              <w:t>https://www.zcygov.cn/</w:t>
            </w:r>
            <w:r>
              <w:rPr>
                <w:rFonts w:hint="eastAsia" w:ascii="仿宋" w:hAnsi="仿宋" w:eastAsia="仿宋" w:cs="仿宋"/>
                <w:color w:val="000000" w:themeColor="text1"/>
                <w:sz w:val="24"/>
                <w14:textFill>
                  <w14:solidFill>
                    <w14:schemeClr w14:val="tx1"/>
                  </w14:solidFill>
                </w14:textFill>
              </w:rPr>
              <w:t>《CA申领操作指南》和《CA管理操作指南》。完成CA数字证书办理在资料齐全的情况下预计7个工作日左右，建议供应商获取磋商文件后立即办理。</w:t>
            </w:r>
          </w:p>
          <w:p w14:paraId="52E3254A">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3.磋商响应文件制作、递交、解密：</w:t>
            </w:r>
          </w:p>
          <w:p w14:paraId="2A69D1C7">
            <w:pPr>
              <w:snapToGrid w:val="0"/>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3.1应按照本项目磋商文件和政采云平台的要求编制、加密传输磋商响应文件。供应商在使用系统进行磋商响应的过程中遇到涉及平台使用的任何问题，可致电政采云平台技术支持热线咨询，联系方式：95763。</w:t>
            </w:r>
          </w:p>
          <w:p w14:paraId="3F555270">
            <w:pPr>
              <w:snapToGrid w:val="0"/>
              <w:spacing w:line="336"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3.2供应商通过“政采云”平台制作电子磋商响应文件，磋商响应文件制作详见“供应商-政府采购项目电子交易操作指南”。</w:t>
            </w:r>
          </w:p>
          <w:p w14:paraId="52ACE27A">
            <w:pPr>
              <w:snapToGrid w:val="0"/>
              <w:spacing w:line="400" w:lineRule="exact"/>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3.3响应文件开启后30分钟内供应商可以登录“政采云”平台，用“项目采购-开标评标”功能进行解密磋商响应文件。若供应商</w:t>
            </w:r>
            <w:r>
              <w:rPr>
                <w:rFonts w:hint="eastAsia" w:ascii="仿宋" w:hAnsi="仿宋" w:eastAsia="仿宋" w:cs="仿宋"/>
                <w:b/>
                <w:color w:val="000000" w:themeColor="text1"/>
                <w:sz w:val="24"/>
                <w:u w:val="single"/>
                <w14:textFill>
                  <w14:solidFill>
                    <w14:schemeClr w14:val="tx1"/>
                  </w14:solidFill>
                </w14:textFill>
              </w:rPr>
              <w:t>未按时解密的</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b/>
                <w:color w:val="000000" w:themeColor="text1"/>
                <w:sz w:val="24"/>
                <w:u w:val="single"/>
                <w14:textFill>
                  <w14:solidFill>
                    <w14:schemeClr w14:val="tx1"/>
                  </w14:solidFill>
                </w14:textFill>
              </w:rPr>
              <w:t>视为磋商响应文件撤回</w:t>
            </w:r>
            <w:r>
              <w:rPr>
                <w:rFonts w:hint="eastAsia" w:ascii="仿宋" w:hAnsi="仿宋" w:eastAsia="仿宋" w:cs="仿宋"/>
                <w:color w:val="000000" w:themeColor="text1"/>
                <w:sz w:val="24"/>
                <w14:textFill>
                  <w14:solidFill>
                    <w14:schemeClr w14:val="tx1"/>
                  </w14:solidFill>
                </w14:textFill>
              </w:rPr>
              <w:t>。</w:t>
            </w:r>
          </w:p>
        </w:tc>
      </w:tr>
      <w:tr w14:paraId="0FC8B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restart"/>
            <w:vAlign w:val="center"/>
          </w:tcPr>
          <w:p w14:paraId="71A9C6C6">
            <w:pPr>
              <w:snapToGrid w:val="0"/>
              <w:spacing w:line="40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26</w:t>
            </w:r>
          </w:p>
        </w:tc>
        <w:tc>
          <w:tcPr>
            <w:tcW w:w="8293" w:type="dxa"/>
            <w:gridSpan w:val="2"/>
            <w:vAlign w:val="center"/>
          </w:tcPr>
          <w:p w14:paraId="67E8608F">
            <w:pPr>
              <w:spacing w:line="336"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特别说明：</w:t>
            </w:r>
          </w:p>
          <w:p w14:paraId="77E47F38">
            <w:pPr>
              <w:spacing w:line="336" w:lineRule="auto"/>
              <w:rPr>
                <w:rFonts w:ascii="仿宋" w:hAnsi="仿宋" w:eastAsia="仿宋" w:cs="仿宋"/>
                <w:color w:val="000000" w:themeColor="text1"/>
                <w:kern w:val="24"/>
                <w:sz w:val="24"/>
                <w14:textFill>
                  <w14:solidFill>
                    <w14:schemeClr w14:val="tx1"/>
                  </w14:solidFill>
                </w14:textFill>
              </w:rPr>
            </w:pPr>
            <w:r>
              <w:rPr>
                <w:rFonts w:hint="eastAsia" w:ascii="仿宋" w:hAnsi="仿宋" w:eastAsia="仿宋" w:cs="仿宋"/>
                <w:snapToGrid w:val="0"/>
                <w:color w:val="000000" w:themeColor="text1"/>
                <w:kern w:val="28"/>
                <w:sz w:val="24"/>
                <w14:textFill>
                  <w14:solidFill>
                    <w14:schemeClr w14:val="tx1"/>
                  </w14:solidFill>
                </w14:textFill>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14:textFill>
                  <w14:solidFill>
                    <w14:schemeClr w14:val="tx1"/>
                  </w14:solidFill>
                </w14:textFill>
              </w:rPr>
              <w:t>。</w:t>
            </w:r>
          </w:p>
        </w:tc>
      </w:tr>
      <w:tr w14:paraId="28094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continue"/>
            <w:vAlign w:val="center"/>
          </w:tcPr>
          <w:p w14:paraId="378E5610">
            <w:pPr>
              <w:snapToGrid w:val="0"/>
              <w:spacing w:line="400" w:lineRule="exact"/>
              <w:rPr>
                <w:color w:val="000000" w:themeColor="text1"/>
                <w14:textFill>
                  <w14:solidFill>
                    <w14:schemeClr w14:val="tx1"/>
                  </w14:solidFill>
                </w14:textFill>
              </w:rPr>
            </w:pPr>
          </w:p>
        </w:tc>
        <w:tc>
          <w:tcPr>
            <w:tcW w:w="8293" w:type="dxa"/>
            <w:gridSpan w:val="2"/>
            <w:vAlign w:val="center"/>
          </w:tcPr>
          <w:p w14:paraId="7D43E16B">
            <w:pPr>
              <w:spacing w:line="336" w:lineRule="auto"/>
              <w:rPr>
                <w:rFonts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snapToGrid w:val="0"/>
                <w:color w:val="000000" w:themeColor="text1"/>
                <w:kern w:val="28"/>
                <w:sz w:val="24"/>
                <w14:textFill>
                  <w14:solidFill>
                    <w14:schemeClr w14:val="tx1"/>
                  </w14:solidFill>
                </w14:textFill>
              </w:rPr>
              <w:t>联合体磋商的，联合体各方均需按磋商文件第五部分评审标准要求提供资信证明文件，否则视为不符合相关要求。</w:t>
            </w:r>
          </w:p>
          <w:p w14:paraId="53D4274C">
            <w:pPr>
              <w:spacing w:line="336"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snapToGrid w:val="0"/>
                <w:color w:val="000000" w:themeColor="text1"/>
                <w:kern w:val="28"/>
                <w:sz w:val="24"/>
                <w14:textFill>
                  <w14:solidFill>
                    <w14:schemeClr w14:val="tx1"/>
                  </w14:solidFill>
                </w14:textFill>
              </w:rPr>
              <w:t>联合体磋商的，联合体中有一方或者联合体成员根据分工按磋商文件第五部分评审标准要求提供资信证明文件的，视为符合了相关要求。</w:t>
            </w:r>
          </w:p>
        </w:tc>
      </w:tr>
      <w:tr w14:paraId="45D3E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9" w:hRule="atLeast"/>
          <w:jc w:val="center"/>
        </w:trPr>
        <w:tc>
          <w:tcPr>
            <w:tcW w:w="842" w:type="dxa"/>
            <w:vAlign w:val="center"/>
          </w:tcPr>
          <w:p w14:paraId="436AFAC1">
            <w:pPr>
              <w:tabs>
                <w:tab w:val="left" w:pos="360"/>
                <w:tab w:val="left" w:pos="720"/>
                <w:tab w:val="left" w:pos="900"/>
              </w:tabs>
              <w:spacing w:line="240" w:lineRule="atLeas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27</w:t>
            </w:r>
          </w:p>
        </w:tc>
        <w:tc>
          <w:tcPr>
            <w:tcW w:w="8293" w:type="dxa"/>
            <w:gridSpan w:val="2"/>
            <w:vAlign w:val="center"/>
          </w:tcPr>
          <w:p w14:paraId="08C7F29E">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采购代理服务费：</w:t>
            </w:r>
          </w:p>
          <w:p w14:paraId="72917930">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中标人须向采购代理机构按如下标准和规定交纳代理服务费，并在投标报价中自行考虑：</w:t>
            </w:r>
          </w:p>
          <w:p w14:paraId="7C286148">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sz w:val="24"/>
              </w:rPr>
              <w:t>按代理协议约定的内容，中标单位需支付以下费用，根据项目的中标金额并按照以下收费标准的50%执行。</w:t>
            </w:r>
            <w:r>
              <w:rPr>
                <w:rFonts w:hint="eastAsia" w:ascii="仿宋" w:hAnsi="仿宋" w:eastAsia="仿宋" w:cs="仿宋"/>
                <w:color w:val="000000" w:themeColor="text1"/>
                <w:sz w:val="24"/>
                <w14:textFill>
                  <w14:solidFill>
                    <w14:schemeClr w14:val="tx1"/>
                  </w14:solidFill>
                </w14:textFill>
              </w:rPr>
              <w:t>具体费率标准如下：中标总金额100万元以下部分：工程招标采购费率1.0%。中标总金额100万元至500万元的部分：工程招标采购费率0.7%。</w:t>
            </w:r>
            <w:r>
              <w:rPr>
                <w:rFonts w:hint="eastAsia" w:ascii="仿宋" w:hAnsi="仿宋" w:eastAsia="仿宋" w:cs="仿宋"/>
                <w:sz w:val="24"/>
              </w:rPr>
              <w:t>本项目不足3000元，按3000元计算，超过15000元的按15000元收取（当一个项目含有多个标段时，按预算金额比例收取相应服务费）。</w:t>
            </w:r>
          </w:p>
          <w:p w14:paraId="1BFE3E90">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（2）中标服务费的交纳方式：</w:t>
            </w:r>
          </w:p>
          <w:p w14:paraId="0B67D3C7">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用银行支票、汇票、电汇、现金等付款方式直接交纳中标服务费。</w:t>
            </w:r>
          </w:p>
          <w:p w14:paraId="7C35D7B8">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公司名称：绍兴市嘉华项目管理有限公司</w:t>
            </w:r>
          </w:p>
          <w:p w14:paraId="2FFF8D53">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开户行：绍兴银行越城支行</w:t>
            </w:r>
          </w:p>
          <w:p w14:paraId="3C9BB805">
            <w:pPr>
              <w:spacing w:line="3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账  号：2003968202000011</w:t>
            </w:r>
          </w:p>
          <w:p w14:paraId="67009C02">
            <w:pPr>
              <w:pStyle w:val="3"/>
              <w:tabs>
                <w:tab w:val="clear" w:pos="432"/>
              </w:tabs>
              <w:ind w:left="0" w:firstLine="0"/>
              <w:rPr>
                <w:rFonts w:ascii="仿宋" w:eastAsia="仿宋" w:cs="仿宋"/>
                <w:sz w:val="24"/>
                <w:lang w:val="en-US"/>
              </w:rPr>
            </w:pPr>
            <w:r>
              <w:rPr>
                <w:rFonts w:hint="eastAsia" w:ascii="仿宋" w:eastAsia="仿宋" w:cs="仿宋"/>
                <w:color w:val="000000" w:themeColor="text1"/>
                <w:sz w:val="24"/>
                <w14:textFill>
                  <w14:solidFill>
                    <w14:schemeClr w14:val="tx1"/>
                  </w14:solidFill>
                </w14:textFill>
              </w:rPr>
              <w:t>（3）中标服务费的交纳时间：领取中标通知书前交纳。</w:t>
            </w:r>
          </w:p>
          <w:p w14:paraId="7FEE21AC">
            <w:pPr>
              <w:pStyle w:val="3"/>
              <w:ind w:left="0" w:firstLine="482" w:firstLineChars="200"/>
              <w:rPr>
                <w:rFonts w:ascii="仿宋" w:eastAsia="仿宋" w:cs="仿宋"/>
                <w:sz w:val="24"/>
                <w:lang w:val="en-US"/>
              </w:rPr>
            </w:pPr>
            <w:r>
              <w:rPr>
                <w:rFonts w:hint="eastAsia" w:ascii="仿宋" w:eastAsia="仿宋" w:cs="仿宋"/>
                <w:sz w:val="24"/>
                <w:lang w:val="en-US"/>
              </w:rPr>
              <w:t>注：</w:t>
            </w:r>
            <w:r>
              <w:rPr>
                <w:rFonts w:hint="eastAsia" w:ascii="仿宋" w:eastAsia="仿宋" w:cs="仿宋"/>
                <w:sz w:val="24"/>
              </w:rPr>
              <w:t>①</w:t>
            </w:r>
            <w:r>
              <w:rPr>
                <w:rFonts w:hint="eastAsia" w:ascii="仿宋" w:eastAsia="仿宋" w:cs="仿宋"/>
                <w:sz w:val="24"/>
                <w:lang w:val="en-US"/>
              </w:rPr>
              <w:t>中标单位在领取中标通知书时请提交2份与数据电文内容一致的纸质投标文件，当纸质投标文件与数据电文内容不一致时，以数据电文内容为准。</w:t>
            </w:r>
          </w:p>
          <w:p w14:paraId="51090E98">
            <w:pPr>
              <w:pStyle w:val="3"/>
              <w:tabs>
                <w:tab w:val="clear" w:pos="432"/>
              </w:tabs>
              <w:ind w:left="0" w:firstLine="0"/>
              <w:rPr>
                <w:rFonts w:ascii="仿宋" w:eastAsia="仿宋" w:cs="仿宋"/>
                <w:color w:val="000000" w:themeColor="text1"/>
                <w:sz w:val="24"/>
                <w14:textFill>
                  <w14:solidFill>
                    <w14:schemeClr w14:val="tx1"/>
                  </w14:solidFill>
                </w14:textFill>
              </w:rPr>
            </w:pPr>
            <w:r>
              <w:rPr>
                <w:rFonts w:hint="eastAsia" w:ascii="仿宋" w:eastAsia="仿宋" w:cs="仿宋"/>
                <w:sz w:val="24"/>
              </w:rPr>
              <w:t>②</w:t>
            </w:r>
            <w:r>
              <w:rPr>
                <w:rFonts w:hint="eastAsia" w:ascii="仿宋" w:eastAsia="仿宋" w:cs="仿宋"/>
                <w:sz w:val="24"/>
                <w:lang w:val="en-US"/>
              </w:rPr>
              <w:t>中标单位未领取中标通知书直接签订合同，该合同不予备案。</w:t>
            </w:r>
          </w:p>
        </w:tc>
      </w:tr>
      <w:tr w14:paraId="3E1A8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3B07C768">
            <w:pPr>
              <w:snapToGrid w:val="0"/>
              <w:spacing w:line="4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解释：凡涉及本招标文件的解释权属于采购人。</w:t>
            </w:r>
          </w:p>
        </w:tc>
      </w:tr>
      <w:tr w14:paraId="58B9A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154B4D45">
            <w:pPr>
              <w:spacing w:line="440" w:lineRule="exac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sz w:val="24"/>
              </w:rPr>
              <w:t>注：中标人放弃中标资格或因质疑、投诉被取消中标资格或不能履行合同的，本项目重新组织采购。</w:t>
            </w:r>
          </w:p>
        </w:tc>
      </w:tr>
    </w:tbl>
    <w:p w14:paraId="095BFCF5">
      <w:pPr>
        <w:adjustRightInd/>
        <w:spacing w:line="360" w:lineRule="auto"/>
        <w:ind w:firstLine="3845" w:firstLineChars="1197"/>
        <w:outlineLvl w:val="0"/>
        <w:rPr>
          <w:rFonts w:ascii="仿宋" w:hAnsi="仿宋" w:eastAsia="仿宋" w:cs="仿宋"/>
          <w:b/>
          <w:sz w:val="32"/>
          <w:szCs w:val="20"/>
        </w:rPr>
      </w:pPr>
    </w:p>
    <w:p w14:paraId="7ACE19D2">
      <w:pPr>
        <w:snapToGrid w:val="0"/>
        <w:spacing w:line="360" w:lineRule="auto"/>
        <w:jc w:val="center"/>
        <w:rPr>
          <w:rFonts w:ascii="仿宋" w:hAnsi="仿宋" w:eastAsia="仿宋" w:cs="仿宋"/>
          <w:b/>
          <w:sz w:val="32"/>
          <w:szCs w:val="20"/>
        </w:rPr>
      </w:pPr>
    </w:p>
    <w:p w14:paraId="53F58290">
      <w:pPr>
        <w:pStyle w:val="7"/>
        <w:rPr>
          <w:rFonts w:ascii="仿宋" w:hAnsi="仿宋" w:eastAsia="仿宋" w:cs="仿宋"/>
        </w:rPr>
      </w:pPr>
    </w:p>
    <w:p w14:paraId="2C4304CA">
      <w:pPr>
        <w:pStyle w:val="7"/>
        <w:rPr>
          <w:rFonts w:ascii="仿宋" w:hAnsi="仿宋" w:eastAsia="仿宋" w:cs="仿宋"/>
        </w:rPr>
      </w:pPr>
    </w:p>
    <w:p w14:paraId="6402B482">
      <w:pPr>
        <w:pStyle w:val="7"/>
        <w:rPr>
          <w:rFonts w:ascii="仿宋" w:hAnsi="仿宋" w:eastAsia="仿宋" w:cs="仿宋"/>
        </w:rPr>
      </w:pPr>
    </w:p>
    <w:p w14:paraId="52AA745A">
      <w:pPr>
        <w:pStyle w:val="7"/>
        <w:rPr>
          <w:rFonts w:ascii="仿宋" w:hAnsi="仿宋" w:eastAsia="仿宋" w:cs="仿宋"/>
        </w:rPr>
      </w:pPr>
    </w:p>
    <w:p w14:paraId="3BEFD012">
      <w:pPr>
        <w:pStyle w:val="7"/>
        <w:rPr>
          <w:rFonts w:ascii="仿宋" w:hAnsi="仿宋" w:eastAsia="仿宋" w:cs="仿宋"/>
        </w:rPr>
      </w:pPr>
    </w:p>
    <w:p w14:paraId="0F155CF0">
      <w:pPr>
        <w:pStyle w:val="7"/>
        <w:rPr>
          <w:rFonts w:ascii="仿宋" w:hAnsi="仿宋" w:eastAsia="仿宋" w:cs="仿宋"/>
        </w:rPr>
      </w:pPr>
    </w:p>
    <w:p w14:paraId="2C700944">
      <w:pPr>
        <w:pStyle w:val="7"/>
        <w:rPr>
          <w:rFonts w:ascii="仿宋" w:hAnsi="仿宋" w:eastAsia="仿宋" w:cs="仿宋"/>
        </w:rPr>
      </w:pPr>
    </w:p>
    <w:p w14:paraId="7DC20AC1">
      <w:pPr>
        <w:pStyle w:val="7"/>
        <w:rPr>
          <w:rFonts w:ascii="仿宋" w:hAnsi="仿宋" w:eastAsia="仿宋" w:cs="仿宋"/>
        </w:rPr>
      </w:pPr>
    </w:p>
    <w:p w14:paraId="570D364C">
      <w:pPr>
        <w:pStyle w:val="7"/>
        <w:rPr>
          <w:rFonts w:ascii="仿宋" w:hAnsi="仿宋" w:eastAsia="仿宋" w:cs="仿宋"/>
        </w:rPr>
      </w:pPr>
    </w:p>
    <w:p w14:paraId="0F9CB2F1">
      <w:pPr>
        <w:pStyle w:val="7"/>
        <w:rPr>
          <w:rFonts w:ascii="仿宋" w:hAnsi="仿宋" w:eastAsia="仿宋" w:cs="仿宋"/>
        </w:rPr>
      </w:pPr>
    </w:p>
    <w:p w14:paraId="29EB27FF">
      <w:pPr>
        <w:pStyle w:val="7"/>
        <w:rPr>
          <w:rFonts w:ascii="仿宋" w:hAnsi="仿宋" w:eastAsia="仿宋" w:cs="仿宋"/>
        </w:rPr>
      </w:pPr>
    </w:p>
    <w:p w14:paraId="12BA3B9D">
      <w:pPr>
        <w:adjustRightInd/>
        <w:spacing w:line="360" w:lineRule="auto"/>
        <w:jc w:val="center"/>
        <w:outlineLvl w:val="0"/>
        <w:rPr>
          <w:rFonts w:ascii="仿宋" w:hAnsi="仿宋" w:eastAsia="仿宋" w:cs="仿宋"/>
          <w:b/>
          <w:sz w:val="32"/>
          <w:szCs w:val="32"/>
        </w:rPr>
      </w:pPr>
    </w:p>
    <w:p w14:paraId="4DFE0EBF">
      <w:pPr>
        <w:adjustRightInd/>
        <w:spacing w:line="360" w:lineRule="auto"/>
        <w:jc w:val="center"/>
        <w:outlineLvl w:val="0"/>
        <w:rPr>
          <w:rFonts w:ascii="仿宋" w:hAnsi="仿宋" w:eastAsia="仿宋" w:cs="仿宋"/>
          <w:b/>
          <w:sz w:val="32"/>
          <w:szCs w:val="32"/>
        </w:rPr>
      </w:pPr>
    </w:p>
    <w:p w14:paraId="69754A30">
      <w:pPr>
        <w:adjustRightInd/>
        <w:spacing w:line="360" w:lineRule="auto"/>
        <w:jc w:val="center"/>
        <w:outlineLvl w:val="0"/>
        <w:rPr>
          <w:rFonts w:ascii="仿宋" w:hAnsi="仿宋" w:eastAsia="仿宋" w:cs="仿宋"/>
          <w:b/>
          <w:sz w:val="32"/>
          <w:szCs w:val="32"/>
        </w:rPr>
      </w:pPr>
    </w:p>
    <w:p w14:paraId="73249016">
      <w:pPr>
        <w:adjustRightInd/>
        <w:spacing w:line="360" w:lineRule="auto"/>
        <w:outlineLvl w:val="0"/>
        <w:rPr>
          <w:rFonts w:ascii="仿宋" w:hAnsi="仿宋" w:eastAsia="仿宋" w:cs="仿宋"/>
          <w:b/>
          <w:sz w:val="32"/>
          <w:szCs w:val="32"/>
        </w:rPr>
      </w:pPr>
    </w:p>
    <w:p w14:paraId="382FFA0C">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一、总则</w:t>
      </w:r>
    </w:p>
    <w:p w14:paraId="468512B0">
      <w:pPr>
        <w:snapToGrid w:val="0"/>
        <w:spacing w:line="440" w:lineRule="exact"/>
        <w:ind w:firstLine="482" w:firstLineChars="200"/>
        <w:jc w:val="left"/>
        <w:outlineLvl w:val="1"/>
        <w:rPr>
          <w:rFonts w:ascii="仿宋" w:hAnsi="仿宋" w:eastAsia="仿宋" w:cs="仿宋"/>
          <w:b/>
          <w:sz w:val="24"/>
        </w:rPr>
      </w:pPr>
      <w:r>
        <w:rPr>
          <w:rFonts w:hint="eastAsia" w:ascii="仿宋" w:hAnsi="仿宋" w:eastAsia="仿宋" w:cs="仿宋"/>
          <w:b/>
          <w:sz w:val="24"/>
        </w:rPr>
        <w:t>1.适用范围</w:t>
      </w:r>
    </w:p>
    <w:p w14:paraId="5885F447">
      <w:pPr>
        <w:spacing w:line="440" w:lineRule="exact"/>
        <w:ind w:firstLine="480" w:firstLineChars="200"/>
        <w:rPr>
          <w:rFonts w:ascii="仿宋" w:hAnsi="仿宋" w:eastAsia="仿宋" w:cs="仿宋"/>
          <w:sz w:val="24"/>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57198DFA">
      <w:pPr>
        <w:adjustRightInd/>
        <w:spacing w:line="440" w:lineRule="exact"/>
        <w:ind w:firstLine="482" w:firstLineChars="200"/>
        <w:outlineLvl w:val="0"/>
        <w:rPr>
          <w:rFonts w:ascii="仿宋" w:hAnsi="仿宋" w:eastAsia="仿宋" w:cs="仿宋"/>
          <w:b/>
          <w:sz w:val="24"/>
        </w:rPr>
      </w:pPr>
      <w:r>
        <w:rPr>
          <w:rFonts w:hint="eastAsia" w:ascii="仿宋" w:hAnsi="仿宋" w:eastAsia="仿宋" w:cs="仿宋"/>
          <w:b/>
          <w:sz w:val="24"/>
        </w:rPr>
        <w:t>2.定义</w:t>
      </w:r>
    </w:p>
    <w:p w14:paraId="3596E76D">
      <w:pPr>
        <w:spacing w:line="440" w:lineRule="exact"/>
        <w:ind w:firstLine="480" w:firstLineChars="200"/>
        <w:rPr>
          <w:rFonts w:ascii="仿宋" w:hAnsi="仿宋" w:eastAsia="仿宋" w:cs="仿宋"/>
          <w:sz w:val="24"/>
        </w:rPr>
      </w:pPr>
      <w:r>
        <w:rPr>
          <w:rFonts w:hint="eastAsia" w:ascii="仿宋" w:hAnsi="仿宋" w:eastAsia="仿宋" w:cs="仿宋"/>
          <w:sz w:val="24"/>
        </w:rPr>
        <w:t>2.1 “招标人”系指磋商公告中载明的本项目的招标人。</w:t>
      </w:r>
    </w:p>
    <w:p w14:paraId="7AA1C033">
      <w:pPr>
        <w:spacing w:line="440" w:lineRule="exact"/>
        <w:ind w:firstLine="480" w:firstLineChars="200"/>
        <w:rPr>
          <w:rFonts w:ascii="仿宋" w:hAnsi="仿宋" w:eastAsia="仿宋" w:cs="仿宋"/>
          <w:sz w:val="24"/>
        </w:rPr>
      </w:pPr>
      <w:r>
        <w:rPr>
          <w:rFonts w:hint="eastAsia" w:ascii="仿宋" w:hAnsi="仿宋" w:eastAsia="仿宋" w:cs="仿宋"/>
          <w:sz w:val="24"/>
        </w:rPr>
        <w:t>2.2 “采购代理机构”系指磋商公告中载明的本项目的采购代理机构。</w:t>
      </w:r>
    </w:p>
    <w:p w14:paraId="5747EC33">
      <w:pPr>
        <w:spacing w:line="440" w:lineRule="exact"/>
        <w:ind w:firstLine="480" w:firstLineChars="200"/>
        <w:rPr>
          <w:rFonts w:ascii="仿宋" w:hAnsi="仿宋" w:eastAsia="仿宋" w:cs="仿宋"/>
          <w:sz w:val="24"/>
        </w:rPr>
      </w:pPr>
      <w:r>
        <w:rPr>
          <w:rFonts w:hint="eastAsia" w:ascii="仿宋" w:hAnsi="仿宋" w:eastAsia="仿宋" w:cs="仿宋"/>
          <w:sz w:val="24"/>
        </w:rPr>
        <w:t>2.3 “磋商响应人”系指响应磋商、参加磋商竞争的法人、其他组织或者自然人。</w:t>
      </w:r>
    </w:p>
    <w:p w14:paraId="44FA0175">
      <w:pPr>
        <w:spacing w:line="440" w:lineRule="exact"/>
        <w:ind w:firstLine="480" w:firstLineChars="200"/>
        <w:rPr>
          <w:rFonts w:ascii="仿宋" w:hAnsi="仿宋" w:eastAsia="仿宋" w:cs="仿宋"/>
          <w:sz w:val="24"/>
        </w:rPr>
      </w:pPr>
      <w:r>
        <w:rPr>
          <w:rFonts w:hint="eastAsia" w:ascii="仿宋" w:hAnsi="仿宋" w:eastAsia="仿宋" w:cs="仿宋"/>
          <w:sz w:val="24"/>
        </w:rPr>
        <w:t>2.4“监督单位”系指政府采购法定义监督管理部门。</w:t>
      </w:r>
    </w:p>
    <w:p w14:paraId="48882C76">
      <w:pPr>
        <w:spacing w:line="440" w:lineRule="exact"/>
        <w:ind w:firstLine="480" w:firstLineChars="200"/>
        <w:rPr>
          <w:rFonts w:ascii="仿宋" w:hAnsi="仿宋" w:eastAsia="仿宋" w:cs="仿宋"/>
          <w:sz w:val="24"/>
        </w:rPr>
      </w:pPr>
      <w:r>
        <w:rPr>
          <w:rFonts w:hint="eastAsia" w:ascii="仿宋" w:hAnsi="仿宋" w:eastAsia="仿宋" w:cs="仿宋"/>
          <w:sz w:val="24"/>
        </w:rPr>
        <w:t>2.5 “负责人”系指法人企业的法定负责人，或其他组织为法律、行政法规规定代表单位行使职权的主要负责人，或自然人本人。</w:t>
      </w:r>
    </w:p>
    <w:p w14:paraId="65AEDB7E">
      <w:pPr>
        <w:spacing w:line="440" w:lineRule="exact"/>
        <w:ind w:firstLine="480" w:firstLineChars="200"/>
        <w:rPr>
          <w:rFonts w:ascii="仿宋" w:hAnsi="仿宋" w:eastAsia="仿宋" w:cs="仿宋"/>
          <w:sz w:val="24"/>
        </w:rPr>
      </w:pPr>
      <w:r>
        <w:rPr>
          <w:rFonts w:hint="eastAsia" w:ascii="仿宋" w:hAnsi="仿宋" w:eastAsia="仿宋" w:cs="仿宋"/>
          <w:sz w:val="24"/>
        </w:rPr>
        <w:t>2.6“电子签名”系指数据电文中以电子形式所含、所附用于识别签名人身份并表明签名人认可其中内容的数据；“公章”系指单位法定名称章。因特殊原因需要使用冠以法定名称的业务专用章的，磋商时须提供《业务专用章使用说明函》（附件3）。</w:t>
      </w:r>
    </w:p>
    <w:p w14:paraId="4F7E1225">
      <w:pPr>
        <w:spacing w:line="440" w:lineRule="exact"/>
        <w:ind w:firstLine="480" w:firstLineChars="200"/>
        <w:rPr>
          <w:rFonts w:ascii="仿宋" w:hAnsi="仿宋" w:eastAsia="仿宋" w:cs="仿宋"/>
          <w:sz w:val="24"/>
        </w:rPr>
      </w:pPr>
      <w:r>
        <w:rPr>
          <w:rFonts w:hint="eastAsia" w:ascii="仿宋" w:hAnsi="仿宋" w:eastAsia="仿宋" w:cs="仿宋"/>
          <w:sz w:val="24"/>
        </w:rPr>
        <w:t>2.7“电子交易平台”系指本项目政府采购活动所依托的政府采购云平台（https://www.zcygov.cn/）。</w:t>
      </w:r>
    </w:p>
    <w:p w14:paraId="42DF0DF3">
      <w:pPr>
        <w:spacing w:line="440" w:lineRule="exact"/>
        <w:ind w:firstLine="480" w:firstLineChars="200"/>
        <w:rPr>
          <w:rFonts w:ascii="仿宋" w:hAnsi="仿宋" w:eastAsia="仿宋" w:cs="仿宋"/>
          <w:sz w:val="24"/>
        </w:rPr>
      </w:pPr>
      <w:r>
        <w:rPr>
          <w:rFonts w:hint="eastAsia" w:ascii="仿宋" w:hAnsi="仿宋" w:eastAsia="仿宋" w:cs="仿宋"/>
          <w:sz w:val="24"/>
        </w:rPr>
        <w:t>2.8“★”系指实质性指标要求条款，“▲” 系指主要性能指标要求条款。如任意一条打“★”的指标出现负偏离视为实质性不响应磋商文件要求，作无效磋商处理；如任意一条打“▲”的指标出现负偏离按评分标准作扣分处理。“</w:t>
      </w:r>
      <w:r>
        <w:rPr>
          <w:rFonts w:ascii="仿宋" w:hAnsi="仿宋" w:eastAsia="仿宋" w:cs="仿宋"/>
          <w:sz w:val="24"/>
          <w:lang w:val="en"/>
        </w:rPr>
        <w:t>☑</w:t>
      </w:r>
      <w:r>
        <w:rPr>
          <w:rFonts w:hint="eastAsia" w:ascii="仿宋" w:hAnsi="仿宋" w:eastAsia="仿宋" w:cs="仿宋"/>
          <w:sz w:val="24"/>
        </w:rPr>
        <w:t>” 系指适用本项目的要求，“☐” 系指不适用本项目的要求。</w:t>
      </w:r>
    </w:p>
    <w:p w14:paraId="1CABC8C2">
      <w:pPr>
        <w:spacing w:line="440" w:lineRule="exact"/>
        <w:ind w:firstLine="482" w:firstLineChars="200"/>
        <w:rPr>
          <w:rFonts w:ascii="仿宋_GB2312" w:hAnsi="仿宋" w:eastAsia="仿宋_GB2312"/>
          <w:b/>
          <w:sz w:val="24"/>
        </w:rPr>
      </w:pPr>
      <w:r>
        <w:rPr>
          <w:rFonts w:hint="eastAsia" w:ascii="仿宋_GB2312" w:hAnsi="仿宋" w:eastAsia="仿宋_GB2312"/>
          <w:b/>
          <w:sz w:val="24"/>
        </w:rPr>
        <w:t>3.</w:t>
      </w:r>
      <w:r>
        <w:rPr>
          <w:rFonts w:hint="eastAsia" w:ascii="仿宋" w:hAnsi="仿宋" w:eastAsia="仿宋" w:cs="仿宋"/>
          <w:b/>
          <w:sz w:val="24"/>
        </w:rPr>
        <w:t>采购项目需要落实的政府采购政策</w:t>
      </w:r>
    </w:p>
    <w:p w14:paraId="344F491B">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3.1 </w:t>
      </w:r>
      <w:r>
        <w:rPr>
          <w:rFonts w:hint="eastAsia" w:ascii="仿宋" w:hAnsi="仿宋" w:eastAsia="仿宋" w:cs="仿宋"/>
          <w:sz w:val="24"/>
        </w:rPr>
        <w:t>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仿宋_GB2312" w:hAnsi="仿宋" w:eastAsia="仿宋_GB2312"/>
          <w:sz w:val="24"/>
        </w:rPr>
        <w:t>。</w:t>
      </w:r>
    </w:p>
    <w:p w14:paraId="71569273">
      <w:pPr>
        <w:spacing w:line="440" w:lineRule="exact"/>
        <w:ind w:firstLine="480" w:firstLineChars="2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0558DC7B">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3.2.1 </w:t>
      </w:r>
      <w:r>
        <w:rPr>
          <w:rFonts w:hint="eastAsia" w:ascii="仿宋" w:hAnsi="仿宋" w:eastAsia="仿宋" w:cs="仿宋"/>
          <w:sz w:val="24"/>
        </w:rPr>
        <w:t>招标人拟采购的产品属于品目清单范围的，招标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r>
        <w:rPr>
          <w:rFonts w:hint="eastAsia" w:ascii="仿宋_GB2312" w:hAnsi="仿宋" w:eastAsia="仿宋_GB2312"/>
          <w:sz w:val="24"/>
        </w:rPr>
        <w:t>。</w:t>
      </w:r>
    </w:p>
    <w:p w14:paraId="077E0F1E">
      <w:pPr>
        <w:spacing w:line="440" w:lineRule="exact"/>
        <w:ind w:firstLine="480" w:firstLineChars="200"/>
        <w:rPr>
          <w:rFonts w:ascii="仿宋_GB2312" w:hAnsi="仿宋" w:eastAsia="仿宋_GB2312"/>
          <w:b/>
          <w:sz w:val="24"/>
        </w:rPr>
      </w:pPr>
      <w:r>
        <w:rPr>
          <w:rFonts w:hint="eastAsia" w:ascii="仿宋_GB2312" w:hAnsi="仿宋" w:eastAsia="仿宋_GB2312"/>
          <w:sz w:val="24"/>
        </w:rPr>
        <w:t xml:space="preserve">★3.2.2 </w:t>
      </w:r>
      <w:r>
        <w:rPr>
          <w:rFonts w:hint="eastAsia" w:ascii="仿宋" w:hAnsi="仿宋" w:eastAsia="仿宋" w:cs="仿宋"/>
          <w:b/>
          <w:sz w:val="24"/>
        </w:rPr>
        <w:t>招标人拟采购的产品属于政府强制采购的节能产品品目清单范围的，磋商响应人未按磋商文件要求提供国家确定的认证机构出具的、处于有效期之内的节能产品认证证书，磋商无效</w:t>
      </w:r>
      <w:r>
        <w:rPr>
          <w:rFonts w:hint="eastAsia" w:ascii="仿宋_GB2312" w:hAnsi="仿宋" w:eastAsia="仿宋_GB2312"/>
          <w:b/>
          <w:sz w:val="24"/>
        </w:rPr>
        <w:t>。</w:t>
      </w:r>
    </w:p>
    <w:p w14:paraId="3046D866">
      <w:pPr>
        <w:spacing w:line="440" w:lineRule="exact"/>
        <w:ind w:firstLine="480" w:firstLineChars="200"/>
        <w:rPr>
          <w:rFonts w:ascii="仿宋_GB2312" w:hAnsi="仿宋" w:eastAsia="仿宋_GB2312"/>
          <w:sz w:val="24"/>
        </w:rPr>
      </w:pPr>
      <w:r>
        <w:rPr>
          <w:rFonts w:ascii="仿宋_GB2312" w:hAnsi="仿宋" w:eastAsia="仿宋_GB2312"/>
          <w:sz w:val="24"/>
        </w:rPr>
        <w:t>3.2.</w:t>
      </w:r>
      <w:r>
        <w:rPr>
          <w:rFonts w:hint="eastAsia" w:ascii="仿宋_GB2312" w:hAnsi="仿宋" w:eastAsia="仿宋_GB2312"/>
          <w:sz w:val="24"/>
        </w:rPr>
        <w:t>3</w:t>
      </w:r>
      <w:r>
        <w:rPr>
          <w:rFonts w:ascii="仿宋_GB2312" w:hAnsi="仿宋" w:eastAsia="仿宋_GB2312"/>
          <w:sz w:val="24"/>
        </w:rPr>
        <w:t xml:space="preserve"> </w:t>
      </w:r>
      <w:r>
        <w:rPr>
          <w:rFonts w:hint="eastAsia" w:ascii="仿宋" w:hAnsi="仿宋" w:eastAsia="仿宋" w:cs="仿宋"/>
          <w:sz w:val="24"/>
        </w:rPr>
        <w:t>纳入政府采购管理的修缮、装修类项目采购建材的，采购单位应将绿色建材性能、指标等作为实质性条件纳入采购文件和合同，具体性能指标要求按照相关绿色建材政府采购需求标准执行</w:t>
      </w:r>
      <w:r>
        <w:rPr>
          <w:rFonts w:hint="eastAsia" w:ascii="仿宋_GB2312" w:hAnsi="仿宋" w:eastAsia="仿宋_GB2312"/>
          <w:sz w:val="24"/>
        </w:rPr>
        <w:t>。</w:t>
      </w:r>
    </w:p>
    <w:p w14:paraId="2046D4AA">
      <w:pPr>
        <w:spacing w:line="440" w:lineRule="exact"/>
        <w:ind w:firstLine="480" w:firstLineChars="200"/>
        <w:rPr>
          <w:rFonts w:ascii="仿宋" w:hAnsi="仿宋" w:eastAsia="仿宋" w:cs="仿宋"/>
          <w:sz w:val="24"/>
        </w:rPr>
      </w:pPr>
      <w:r>
        <w:rPr>
          <w:rFonts w:hint="eastAsia" w:ascii="仿宋" w:hAnsi="仿宋" w:eastAsia="仿宋" w:cs="仿宋"/>
          <w:sz w:val="24"/>
        </w:rPr>
        <w:t>3.2.4 为助力打好污染防治攻坚战，推广使用绿色包装，政府采购货物、工程和服务项目中涉及商品包装和快递包装的，磋商响应人提供产品及相关快递服务的具体包装要求要参考《商品包装政府采购需求标准（试行）》、《快递包装政府采购需求标准（试行）》。</w:t>
      </w:r>
    </w:p>
    <w:p w14:paraId="6900DBF8">
      <w:pPr>
        <w:spacing w:line="440" w:lineRule="exact"/>
        <w:ind w:firstLine="480" w:firstLineChars="200"/>
        <w:rPr>
          <w:rFonts w:ascii="仿宋" w:hAnsi="仿宋" w:eastAsia="仿宋" w:cs="仿宋"/>
          <w:sz w:val="24"/>
        </w:rPr>
      </w:pPr>
      <w:r>
        <w:rPr>
          <w:rFonts w:hint="eastAsia" w:ascii="仿宋" w:hAnsi="仿宋" w:eastAsia="仿宋" w:cs="仿宋"/>
          <w:sz w:val="24"/>
        </w:rPr>
        <w:t>3.2.5 根据《绍兴市柴油动力移动源排气污染防治办法》第九条、第十三条的规定，使用的柴油动力移动源（柴油货车、非道路移动机械）必须符合低排放要求并已向生态环境部门申领绿色编码，在进入作业现场前须如实向招标人登记报备绿色编码，未申领绿色编码的柴油动力移动源不得进入作业现场施工。</w:t>
      </w:r>
    </w:p>
    <w:p w14:paraId="36E56A6E">
      <w:pPr>
        <w:spacing w:line="440" w:lineRule="exact"/>
        <w:ind w:firstLine="480" w:firstLineChars="200"/>
        <w:rPr>
          <w:rFonts w:ascii="仿宋_GB2312" w:hAnsi="仿宋" w:eastAsia="仿宋_GB2312"/>
          <w:sz w:val="24"/>
        </w:rPr>
      </w:pPr>
      <w:r>
        <w:rPr>
          <w:rFonts w:hint="eastAsia" w:ascii="仿宋" w:hAnsi="仿宋" w:eastAsia="仿宋" w:cs="仿宋"/>
          <w:sz w:val="24"/>
        </w:rPr>
        <w:t xml:space="preserve">3.3 </w:t>
      </w:r>
      <w:r>
        <w:rPr>
          <w:rFonts w:hint="eastAsia" w:ascii="仿宋" w:hAnsi="仿宋" w:eastAsia="仿宋" w:cs="仿宋"/>
          <w:bCs/>
          <w:sz w:val="24"/>
        </w:rPr>
        <w:t>小微</w:t>
      </w:r>
      <w:r>
        <w:rPr>
          <w:rFonts w:hint="eastAsia" w:ascii="仿宋" w:hAnsi="仿宋" w:eastAsia="仿宋" w:cs="仿宋"/>
          <w:sz w:val="24"/>
        </w:rPr>
        <w:t>企业价格扣除（按财库〔2022〕19号文件规定执行）</w:t>
      </w:r>
    </w:p>
    <w:p w14:paraId="7D3E83F1">
      <w:pPr>
        <w:spacing w:line="440" w:lineRule="exact"/>
        <w:ind w:firstLine="480" w:firstLineChars="200"/>
        <w:rPr>
          <w:rFonts w:ascii="仿宋_GB2312" w:hAnsi="仿宋" w:eastAsia="仿宋_GB2312"/>
          <w:bCs/>
          <w:sz w:val="24"/>
        </w:rPr>
      </w:pPr>
      <w:r>
        <w:rPr>
          <w:rFonts w:hint="eastAsia" w:ascii="仿宋" w:hAnsi="仿宋" w:eastAsia="仿宋" w:cs="仿宋"/>
          <w:sz w:val="24"/>
        </w:rPr>
        <w:t>3.3.1 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7C79C8C6">
      <w:pPr>
        <w:spacing w:line="440" w:lineRule="exact"/>
        <w:ind w:firstLine="480" w:firstLineChars="200"/>
        <w:rPr>
          <w:rFonts w:ascii="仿宋_GB2312" w:hAnsi="仿宋" w:eastAsia="仿宋_GB2312"/>
          <w:bCs/>
          <w:sz w:val="24"/>
        </w:rPr>
      </w:pPr>
      <w:r>
        <w:rPr>
          <w:rFonts w:hint="eastAsia" w:ascii="仿宋" w:hAnsi="仿宋" w:eastAsia="仿宋" w:cs="仿宋"/>
          <w:bCs/>
          <w:sz w:val="24"/>
        </w:rPr>
        <w:t>符合中小企业划分标准的个体工商户，在政府采购活动中视同中小企业。</w:t>
      </w:r>
    </w:p>
    <w:p w14:paraId="3501A07E">
      <w:pPr>
        <w:spacing w:line="440" w:lineRule="exact"/>
        <w:ind w:firstLine="480" w:firstLineChars="200"/>
        <w:rPr>
          <w:rFonts w:ascii="仿宋" w:hAnsi="仿宋" w:eastAsia="仿宋" w:cs="仿宋"/>
          <w:bCs/>
          <w:sz w:val="24"/>
        </w:rPr>
      </w:pPr>
      <w:r>
        <w:rPr>
          <w:rFonts w:hint="eastAsia" w:ascii="仿宋" w:hAnsi="仿宋" w:eastAsia="仿宋" w:cs="仿宋"/>
          <w:bCs/>
          <w:sz w:val="24"/>
        </w:rPr>
        <w:t>3.3.2 在货物采购项目中，货物由小微企业制造，即货物由小微企业生产且使用该小微企业商号或者注册商标。</w:t>
      </w:r>
      <w:r>
        <w:rPr>
          <w:rFonts w:hint="eastAsia" w:ascii="仿宋" w:hAnsi="仿宋" w:eastAsia="仿宋" w:cs="仿宋"/>
          <w:b/>
          <w:bCs/>
          <w:sz w:val="24"/>
        </w:rPr>
        <w:t>磋商响应人提供的货物既有中小企业制造货物，也有大型企业制造货物的，不享受中小企业扶持政策。</w:t>
      </w:r>
    </w:p>
    <w:p w14:paraId="4B40A8E4">
      <w:pPr>
        <w:spacing w:line="440" w:lineRule="exact"/>
        <w:ind w:firstLine="480" w:firstLineChars="200"/>
        <w:rPr>
          <w:rFonts w:ascii="仿宋" w:hAnsi="仿宋" w:eastAsia="仿宋" w:cs="仿宋"/>
          <w:bCs/>
          <w:sz w:val="24"/>
        </w:rPr>
      </w:pPr>
      <w:r>
        <w:rPr>
          <w:rFonts w:hint="eastAsia" w:ascii="仿宋" w:hAnsi="仿宋" w:eastAsia="仿宋" w:cs="仿宋"/>
          <w:bCs/>
          <w:sz w:val="24"/>
        </w:rPr>
        <w:t>3.3.3 在服务采购项目中，服务由小微企业承接，即提供服务的人员为小微企业依照《中华人民共和国劳动合同法》订立劳动合同的从业人员。</w:t>
      </w:r>
    </w:p>
    <w:p w14:paraId="561C9D89">
      <w:pPr>
        <w:spacing w:line="440" w:lineRule="exact"/>
        <w:ind w:firstLine="480" w:firstLineChars="200"/>
        <w:rPr>
          <w:rFonts w:ascii="仿宋_GB2312" w:hAnsi="仿宋" w:eastAsia="仿宋_GB2312"/>
          <w:sz w:val="24"/>
        </w:rPr>
      </w:pPr>
      <w:r>
        <w:rPr>
          <w:rFonts w:hint="eastAsia" w:ascii="仿宋" w:hAnsi="仿宋" w:eastAsia="仿宋" w:cs="仿宋"/>
          <w:sz w:val="24"/>
        </w:rPr>
        <w:t>3.3.4 小微企业应按照磋商文件格式要求提供《中小企业声明函》。</w:t>
      </w:r>
    </w:p>
    <w:p w14:paraId="4D96D45F">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3.3.5 </w:t>
      </w:r>
      <w:r>
        <w:rPr>
          <w:rFonts w:hint="eastAsia" w:ascii="仿宋" w:hAnsi="仿宋" w:eastAsia="仿宋" w:cs="仿宋"/>
          <w:sz w:val="24"/>
        </w:rPr>
        <w:t>对于经主管预算单位统筹后未预留份额专门面向中小企业采购的采购项目，以及预留份额项目中的非预留部分采购包，招标人、采购代理机构将对符合规定的小微企业报价给予5%的扣除，用扣除后的价格参加评审</w:t>
      </w:r>
      <w:r>
        <w:rPr>
          <w:rFonts w:hint="eastAsia" w:ascii="仿宋_GB2312" w:hAnsi="仿宋" w:eastAsia="仿宋_GB2312"/>
          <w:sz w:val="24"/>
        </w:rPr>
        <w:t>。</w:t>
      </w:r>
    </w:p>
    <w:p w14:paraId="1F0257FF">
      <w:pPr>
        <w:spacing w:line="440" w:lineRule="exact"/>
        <w:ind w:firstLine="480" w:firstLineChars="200"/>
        <w:rPr>
          <w:rFonts w:ascii="仿宋_GB2312" w:hAnsi="仿宋" w:eastAsia="仿宋_GB2312"/>
          <w:sz w:val="24"/>
        </w:rPr>
      </w:pPr>
      <w:r>
        <w:rPr>
          <w:rFonts w:hint="eastAsia" w:ascii="仿宋_GB2312" w:hAnsi="仿宋" w:eastAsia="仿宋_GB2312"/>
          <w:sz w:val="24"/>
        </w:rPr>
        <w:t>3.3.6 接受大中型企业与小微企业组成联合体或者允许大中型企业向一家或者多家小微企业分包的采购项目，对于联合协议或者分包意向协议约定小微企业的合同份额占到合同总金额30%以上的，招标人、采购代理机构将对联合体或者大中型企业的报价给予</w:t>
      </w:r>
      <w:r>
        <w:rPr>
          <w:rFonts w:hint="eastAsia" w:ascii="仿宋" w:hAnsi="仿宋" w:eastAsia="仿宋" w:cs="仿宋"/>
          <w:sz w:val="24"/>
        </w:rPr>
        <w:t>2%</w:t>
      </w:r>
      <w:r>
        <w:rPr>
          <w:rFonts w:hint="eastAsia"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6BB62EAA">
      <w:pPr>
        <w:spacing w:line="440" w:lineRule="exact"/>
        <w:ind w:firstLine="482" w:firstLineChars="200"/>
        <w:rPr>
          <w:rFonts w:ascii="仿宋_GB2312" w:hAnsi="仿宋" w:eastAsia="仿宋_GB2312"/>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7C873501">
      <w:pPr>
        <w:spacing w:line="440" w:lineRule="exact"/>
        <w:ind w:firstLine="480" w:firstLineChars="200"/>
        <w:rPr>
          <w:rFonts w:ascii="仿宋" w:hAnsi="仿宋" w:eastAsia="仿宋" w:cs="仿宋"/>
          <w:sz w:val="24"/>
        </w:rPr>
      </w:pPr>
      <w:r>
        <w:rPr>
          <w:rFonts w:hint="eastAsia" w:ascii="仿宋" w:hAnsi="仿宋" w:eastAsia="仿宋" w:cs="仿宋"/>
          <w:sz w:val="24"/>
        </w:rPr>
        <w:t>3.3.7 符合《关于促进残疾人就业政府采购政策的通知》（财库〔2017〕141号）规定的条件并提供《残疾人福利性单位声明函》的残疾人福利性单位视同小微企业；</w:t>
      </w:r>
    </w:p>
    <w:p w14:paraId="2BC1948B">
      <w:pPr>
        <w:spacing w:line="440" w:lineRule="exact"/>
        <w:ind w:firstLine="480" w:firstLineChars="200"/>
        <w:rPr>
          <w:rFonts w:ascii="仿宋" w:hAnsi="仿宋" w:eastAsia="仿宋" w:cs="仿宋"/>
          <w:sz w:val="24"/>
        </w:rPr>
      </w:pPr>
      <w:r>
        <w:rPr>
          <w:rFonts w:hint="eastAsia" w:ascii="仿宋" w:hAnsi="仿宋" w:eastAsia="仿宋" w:cs="仿宋"/>
          <w:sz w:val="24"/>
        </w:rPr>
        <w:t>3.3.8 符合《关于政府采购支持监狱企业发展有关问题的通知》（财库[2014]68号）规定的监狱企业并提供由省级以上监狱管理局、戒毒管理局（含新疆生产建设兵团）出具的属于监狱企业证明文件的，视同为小微企业。</w:t>
      </w:r>
    </w:p>
    <w:p w14:paraId="4CE256A3">
      <w:pPr>
        <w:spacing w:line="440" w:lineRule="exact"/>
        <w:ind w:firstLine="480" w:firstLineChars="200"/>
        <w:rPr>
          <w:rFonts w:ascii="仿宋" w:hAnsi="仿宋" w:eastAsia="仿宋" w:cs="仿宋"/>
          <w:sz w:val="24"/>
        </w:rPr>
      </w:pPr>
      <w:r>
        <w:rPr>
          <w:rFonts w:hint="eastAsia" w:ascii="仿宋" w:hAnsi="仿宋" w:eastAsia="仿宋" w:cs="仿宋"/>
          <w:sz w:val="24"/>
        </w:rPr>
        <w:t>3.4 支持科技创新发展</w:t>
      </w:r>
    </w:p>
    <w:p w14:paraId="6130681A">
      <w:pPr>
        <w:spacing w:line="440" w:lineRule="exact"/>
        <w:ind w:firstLine="480" w:firstLineChars="200"/>
        <w:rPr>
          <w:rFonts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3CE48B94">
      <w:pPr>
        <w:spacing w:line="440" w:lineRule="exact"/>
        <w:ind w:firstLine="480" w:firstLineChars="200"/>
        <w:rPr>
          <w:rFonts w:ascii="仿宋" w:hAnsi="仿宋" w:eastAsia="仿宋" w:cs="仿宋"/>
          <w:sz w:val="24"/>
        </w:rPr>
      </w:pPr>
      <w:r>
        <w:rPr>
          <w:rFonts w:hint="eastAsia" w:ascii="仿宋" w:hAnsi="仿宋" w:eastAsia="仿宋" w:cs="仿宋"/>
          <w:sz w:val="24"/>
        </w:rPr>
        <w:t>3.5 平等对待内外资企业和符合条件的破产重整企业</w:t>
      </w:r>
    </w:p>
    <w:p w14:paraId="44E7DC15">
      <w:pPr>
        <w:spacing w:line="440" w:lineRule="exact"/>
        <w:ind w:firstLine="480" w:firstLineChars="200"/>
        <w:rPr>
          <w:rFonts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22D8D85B">
      <w:pPr>
        <w:spacing w:line="440" w:lineRule="exact"/>
        <w:ind w:firstLine="480" w:firstLineChars="200"/>
        <w:rPr>
          <w:rFonts w:ascii="仿宋_GB2312" w:hAnsi="仿宋" w:eastAsia="仿宋_GB2312"/>
          <w:sz w:val="24"/>
        </w:rPr>
      </w:pPr>
      <w:r>
        <w:rPr>
          <w:rFonts w:hint="eastAsia" w:ascii="仿宋_GB2312" w:hAnsi="宋体" w:eastAsia="仿宋_GB2312"/>
          <w:sz w:val="24"/>
        </w:rPr>
        <w:t>★</w:t>
      </w:r>
      <w:r>
        <w:rPr>
          <w:rFonts w:hint="eastAsia" w:ascii="仿宋_GB2312" w:hAnsi="仿宋" w:eastAsia="仿宋_GB2312"/>
          <w:b/>
          <w:bCs/>
          <w:sz w:val="24"/>
        </w:rPr>
        <w:t>4.特别说明：</w:t>
      </w:r>
    </w:p>
    <w:p w14:paraId="36D02984">
      <w:pPr>
        <w:spacing w:line="440" w:lineRule="exact"/>
        <w:ind w:firstLine="482" w:firstLineChars="200"/>
        <w:rPr>
          <w:rFonts w:ascii="仿宋" w:hAnsi="仿宋" w:eastAsia="仿宋" w:cs="仿宋"/>
          <w:sz w:val="24"/>
        </w:rPr>
      </w:pPr>
      <w:r>
        <w:rPr>
          <w:rFonts w:hint="eastAsia" w:ascii="仿宋" w:hAnsi="仿宋" w:eastAsia="仿宋" w:cs="仿宋"/>
          <w:b/>
          <w:bCs/>
          <w:sz w:val="24"/>
        </w:rPr>
        <w:t>4.1磋商响应人投标所使用的资格、信誉、荣誉与企业认证必须为投标单位所拥有。磋商响应人投标所使用的采购项目实施人员必须为投标单位正式员工。</w:t>
      </w:r>
    </w:p>
    <w:p w14:paraId="1AD597DD">
      <w:pPr>
        <w:spacing w:line="440" w:lineRule="exact"/>
        <w:ind w:firstLine="480" w:firstLineChars="200"/>
        <w:rPr>
          <w:rFonts w:ascii="仿宋" w:hAnsi="仿宋" w:eastAsia="仿宋" w:cs="仿宋"/>
          <w:sz w:val="24"/>
        </w:rPr>
      </w:pPr>
      <w:r>
        <w:rPr>
          <w:rFonts w:hint="eastAsia" w:ascii="仿宋" w:hAnsi="仿宋" w:eastAsia="仿宋" w:cs="仿宋"/>
          <w:sz w:val="24"/>
        </w:rPr>
        <w:t>4.2磋商响应人应仔细阅读磋商文件的所有内容，按照磋商文件的要求提交磋商响应文件，并对所提供的全部资料的真实性承担法律责任。</w:t>
      </w:r>
    </w:p>
    <w:p w14:paraId="68BF4B95">
      <w:pPr>
        <w:spacing w:line="440" w:lineRule="exact"/>
        <w:ind w:firstLine="480" w:firstLineChars="200"/>
        <w:rPr>
          <w:rFonts w:ascii="仿宋_GB2312" w:hAnsi="仿宋" w:eastAsia="仿宋_GB2312"/>
          <w:sz w:val="24"/>
        </w:rPr>
      </w:pPr>
      <w:r>
        <w:rPr>
          <w:rFonts w:hint="eastAsia" w:ascii="仿宋" w:hAnsi="仿宋" w:eastAsia="仿宋" w:cs="仿宋"/>
          <w:sz w:val="24"/>
        </w:rPr>
        <w:t>4.3磋商响应人在磋商活动中提供任何虚假材料,其磋商无效，并报监管部门查处；中标后发现的,中标人须依照《中华人民共和国消费者权益保护法》规定赔偿招标人，且民事赔偿并不免除违法磋商响应人的行政与刑事责任</w:t>
      </w:r>
      <w:r>
        <w:rPr>
          <w:rFonts w:hint="eastAsia" w:ascii="仿宋_GB2312" w:hAnsi="仿宋" w:eastAsia="仿宋_GB2312"/>
          <w:sz w:val="24"/>
        </w:rPr>
        <w:t>。</w:t>
      </w:r>
    </w:p>
    <w:p w14:paraId="1FB44F3C">
      <w:pPr>
        <w:pStyle w:val="25"/>
      </w:pPr>
    </w:p>
    <w:p w14:paraId="40DFA3AE">
      <w:pPr>
        <w:pStyle w:val="27"/>
        <w:snapToGrid w:val="0"/>
        <w:spacing w:before="0" w:line="440" w:lineRule="exact"/>
        <w:ind w:firstLine="640"/>
        <w:rPr>
          <w:rFonts w:ascii="仿宋" w:hAnsi="仿宋" w:eastAsia="仿宋" w:cs="仿宋"/>
          <w:sz w:val="32"/>
          <w:szCs w:val="32"/>
        </w:rPr>
      </w:pPr>
    </w:p>
    <w:p w14:paraId="62846034">
      <w:pPr>
        <w:pStyle w:val="27"/>
        <w:snapToGrid w:val="0"/>
        <w:spacing w:before="0" w:line="440" w:lineRule="exact"/>
        <w:ind w:firstLine="640"/>
        <w:rPr>
          <w:rFonts w:ascii="仿宋" w:hAnsi="仿宋" w:eastAsia="仿宋" w:cs="仿宋"/>
          <w:sz w:val="32"/>
          <w:szCs w:val="32"/>
        </w:rPr>
      </w:pPr>
    </w:p>
    <w:p w14:paraId="60181237">
      <w:pPr>
        <w:pStyle w:val="27"/>
        <w:snapToGrid w:val="0"/>
        <w:spacing w:before="0" w:line="440" w:lineRule="exact"/>
        <w:ind w:firstLine="640"/>
        <w:rPr>
          <w:rFonts w:ascii="仿宋" w:hAnsi="仿宋" w:eastAsia="仿宋" w:cs="仿宋"/>
          <w:sz w:val="32"/>
          <w:szCs w:val="32"/>
        </w:rPr>
      </w:pPr>
    </w:p>
    <w:p w14:paraId="38E1850A">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二、磋商文件</w:t>
      </w:r>
    </w:p>
    <w:p w14:paraId="546A251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1．磋商方式</w:t>
      </w:r>
    </w:p>
    <w:p w14:paraId="5BE5981F">
      <w:pPr>
        <w:spacing w:line="440" w:lineRule="exact"/>
        <w:ind w:firstLine="480" w:firstLineChars="200"/>
        <w:rPr>
          <w:rFonts w:ascii="仿宋" w:hAnsi="仿宋" w:eastAsia="仿宋" w:cs="仿宋"/>
          <w:sz w:val="24"/>
        </w:rPr>
      </w:pPr>
      <w:r>
        <w:rPr>
          <w:rFonts w:hint="eastAsia" w:ascii="仿宋" w:hAnsi="仿宋" w:eastAsia="仿宋" w:cs="仿宋"/>
          <w:sz w:val="24"/>
        </w:rPr>
        <w:t>1.1 本次磋商采用</w:t>
      </w:r>
      <w:r>
        <w:rPr>
          <w:rFonts w:hint="eastAsia" w:ascii="仿宋" w:hAnsi="仿宋" w:eastAsia="仿宋" w:cs="仿宋"/>
          <w:b/>
          <w:bCs/>
          <w:sz w:val="24"/>
        </w:rPr>
        <w:t>竞争性磋商</w:t>
      </w:r>
      <w:r>
        <w:rPr>
          <w:rFonts w:hint="eastAsia" w:ascii="仿宋" w:hAnsi="仿宋" w:eastAsia="仿宋" w:cs="仿宋"/>
          <w:sz w:val="24"/>
        </w:rPr>
        <w:t>方式进行。</w:t>
      </w:r>
    </w:p>
    <w:p w14:paraId="0CC66C84">
      <w:pPr>
        <w:spacing w:line="440" w:lineRule="exact"/>
        <w:ind w:firstLine="480" w:firstLineChars="200"/>
        <w:rPr>
          <w:rFonts w:ascii="仿宋" w:hAnsi="仿宋" w:eastAsia="仿宋" w:cs="仿宋"/>
          <w:sz w:val="24"/>
        </w:rPr>
      </w:pPr>
      <w:r>
        <w:rPr>
          <w:rFonts w:hint="eastAsia" w:ascii="仿宋" w:hAnsi="仿宋" w:eastAsia="仿宋" w:cs="仿宋"/>
          <w:sz w:val="24"/>
        </w:rPr>
        <w:t>1.2 如某一标项实质性响应磋商文件的磋商响应人不足三家时，由招标人重新组织开展采购活动或按有关规定实施。</w:t>
      </w:r>
    </w:p>
    <w:p w14:paraId="7B549F79">
      <w:pPr>
        <w:spacing w:line="440" w:lineRule="exact"/>
        <w:ind w:firstLine="482" w:firstLineChars="200"/>
        <w:rPr>
          <w:rFonts w:ascii="仿宋" w:hAnsi="仿宋" w:eastAsia="仿宋" w:cs="仿宋"/>
          <w:b/>
          <w:bCs/>
          <w:sz w:val="24"/>
        </w:rPr>
      </w:pPr>
      <w:r>
        <w:rPr>
          <w:rFonts w:hint="eastAsia" w:ascii="仿宋" w:hAnsi="仿宋" w:eastAsia="仿宋" w:cs="仿宋"/>
          <w:b/>
          <w:bCs/>
          <w:sz w:val="24"/>
        </w:rPr>
        <w:t>注：1、符合《政府采购竞争性磋商采购方式管理暂行办法》第三条第四项情形的：（四）市场竞争不充分的科研项目，以及需要扶持的科技成果转化项目，提交最后报价的磋商响应人可以为2家。</w:t>
      </w:r>
    </w:p>
    <w:p w14:paraId="6C47359B">
      <w:pPr>
        <w:spacing w:line="440" w:lineRule="exact"/>
        <w:ind w:firstLine="482" w:firstLineChars="200"/>
        <w:rPr>
          <w:rFonts w:ascii="仿宋" w:hAnsi="仿宋" w:eastAsia="仿宋" w:cs="仿宋"/>
          <w:sz w:val="24"/>
        </w:rPr>
      </w:pPr>
      <w:r>
        <w:rPr>
          <w:rFonts w:hint="eastAsia" w:ascii="仿宋" w:hAnsi="仿宋" w:eastAsia="仿宋" w:cs="仿宋"/>
          <w:b/>
          <w:bCs/>
          <w:sz w:val="24"/>
        </w:rPr>
        <w:t>2、根据《财政部关于政府采购竞争性磋商采购方式管理暂行办法有关问题的补充通知》（财库〔2015〕124号）规定，采用竞争性磋商采购方式采购的政府购买服务项目（含政府和社会资本合作项目），在采购过程中符合要求的磋商响应人（社会资本）只有 2 家的，竞争性磋商采购活动可以继续进行。采购过程中符合要求的磋商响应人（社会资本）只有1家的，招标人（项目实施机构）或者采购代理机构应当终止竞争性磋商采购活动，发布项目终止公告并说明原因，重新开展采购活动。</w:t>
      </w:r>
    </w:p>
    <w:p w14:paraId="15757FEE">
      <w:pPr>
        <w:spacing w:line="440" w:lineRule="exact"/>
        <w:ind w:firstLine="480" w:firstLineChars="200"/>
        <w:rPr>
          <w:rFonts w:ascii="仿宋" w:hAnsi="仿宋" w:eastAsia="仿宋" w:cs="仿宋"/>
          <w:sz w:val="24"/>
        </w:rPr>
      </w:pPr>
      <w:r>
        <w:rPr>
          <w:rFonts w:hint="eastAsia" w:ascii="仿宋" w:hAnsi="仿宋" w:eastAsia="仿宋" w:cs="仿宋"/>
          <w:sz w:val="24"/>
        </w:rPr>
        <w:t>1.3 本次竞争性磋商设定上限价，上限价即谈判公告中公布的各分标项预算金额。（各分标项之间的预算金额不能互相调整）。</w:t>
      </w:r>
    </w:p>
    <w:p w14:paraId="59FF6DD9">
      <w:pPr>
        <w:pStyle w:val="8"/>
        <w:snapToGrid w:val="0"/>
        <w:spacing w:line="440" w:lineRule="exact"/>
        <w:ind w:firstLine="482"/>
        <w:jc w:val="left"/>
        <w:rPr>
          <w:rFonts w:ascii="仿宋" w:hAnsi="仿宋" w:eastAsia="仿宋" w:cs="仿宋"/>
          <w:b/>
        </w:rPr>
      </w:pPr>
      <w:r>
        <w:rPr>
          <w:rFonts w:hint="eastAsia" w:ascii="仿宋" w:hAnsi="仿宋" w:eastAsia="仿宋" w:cs="仿宋"/>
          <w:b/>
        </w:rPr>
        <w:t>2. 授权委托</w:t>
      </w:r>
    </w:p>
    <w:p w14:paraId="45A808B5">
      <w:pPr>
        <w:spacing w:line="440" w:lineRule="exact"/>
        <w:ind w:firstLine="480" w:firstLineChars="200"/>
        <w:rPr>
          <w:rFonts w:ascii="仿宋" w:hAnsi="仿宋" w:eastAsia="仿宋" w:cs="仿宋"/>
          <w:sz w:val="24"/>
        </w:rPr>
      </w:pPr>
      <w:r>
        <w:rPr>
          <w:rFonts w:hint="eastAsia" w:ascii="仿宋" w:hAnsi="仿宋" w:eastAsia="仿宋" w:cs="仿宋"/>
          <w:sz w:val="24"/>
        </w:rPr>
        <w:t>本项目为电子磋商项目，磋商响应人的法定代表人或其授权代表或个体工商户不需要参加现场磋商和开标。</w:t>
      </w:r>
    </w:p>
    <w:p w14:paraId="4E3A0B53">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3. 磋商费用</w:t>
      </w:r>
    </w:p>
    <w:p w14:paraId="3CFC142F">
      <w:pPr>
        <w:spacing w:line="440" w:lineRule="exact"/>
        <w:ind w:firstLine="480" w:firstLineChars="200"/>
        <w:rPr>
          <w:rFonts w:ascii="仿宋" w:hAnsi="仿宋" w:eastAsia="仿宋" w:cs="仿宋"/>
          <w:sz w:val="24"/>
        </w:rPr>
      </w:pPr>
      <w:r>
        <w:rPr>
          <w:rFonts w:hint="eastAsia" w:ascii="仿宋" w:hAnsi="仿宋" w:eastAsia="仿宋" w:cs="仿宋"/>
          <w:sz w:val="24"/>
        </w:rPr>
        <w:t>磋商响应人应自行承担编制磋商响应文件及参加本次磋商所涉及的一切费用。不管磋商结果如何，招标人对上述费用不负任何责任。</w:t>
      </w:r>
      <w:r>
        <w:rPr>
          <w:rFonts w:hint="eastAsia" w:ascii="仿宋" w:hAnsi="仿宋" w:eastAsia="仿宋" w:cs="仿宋"/>
          <w:b/>
          <w:bCs/>
          <w:sz w:val="24"/>
        </w:rPr>
        <w:t>中标人须向招标代理机构交纳代理服务费及磋商过程中与之所产生的各类费用，具体详见磋商须知前附表。</w:t>
      </w:r>
    </w:p>
    <w:p w14:paraId="31DFA667">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4. 磋商文件的修改</w:t>
      </w:r>
    </w:p>
    <w:p w14:paraId="6A3C1B3B">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4.1 </w:t>
      </w:r>
      <w:r>
        <w:rPr>
          <w:rFonts w:hint="eastAsia" w:ascii="仿宋" w:hAnsi="仿宋" w:eastAsia="仿宋" w:cs="仿宋"/>
          <w:bCs/>
          <w:sz w:val="24"/>
        </w:rPr>
        <w:t>磋商文件包括本磋商文件及所有的磋商答疑记录（澄清、修改）和发出的补充通知</w:t>
      </w:r>
      <w:r>
        <w:rPr>
          <w:rFonts w:hint="eastAsia" w:ascii="仿宋" w:hAnsi="仿宋" w:eastAsia="仿宋" w:cs="仿宋"/>
          <w:sz w:val="24"/>
        </w:rPr>
        <w:t>。</w:t>
      </w:r>
    </w:p>
    <w:p w14:paraId="04DED77C">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4.2 磋商文件的澄清 </w:t>
      </w:r>
    </w:p>
    <w:p w14:paraId="4F3C7550">
      <w:pPr>
        <w:spacing w:line="440" w:lineRule="exact"/>
        <w:ind w:firstLine="480" w:firstLineChars="200"/>
        <w:rPr>
          <w:rFonts w:ascii="仿宋" w:hAnsi="仿宋" w:eastAsia="仿宋" w:cs="仿宋"/>
          <w:sz w:val="24"/>
        </w:rPr>
      </w:pPr>
      <w:r>
        <w:rPr>
          <w:rFonts w:hint="eastAsia" w:ascii="仿宋" w:hAnsi="仿宋" w:eastAsia="仿宋" w:cs="仿宋"/>
          <w:sz w:val="24"/>
        </w:rPr>
        <w:t>磋商响应人对磋商文件如有疑点要求澄清，可用书面形式（包括并不仅限于纸质、信件和数据电文（包括电报、电传、传真、电子数据交换和电子邮件</w:t>
      </w:r>
      <w:r>
        <w:rPr>
          <w:rFonts w:hint="eastAsia" w:ascii="仿宋" w:hAnsi="仿宋" w:eastAsia="仿宋" w:cs="仿宋"/>
        </w:rPr>
        <w:t>）)</w:t>
      </w:r>
      <w:r>
        <w:rPr>
          <w:rFonts w:hint="eastAsia" w:ascii="仿宋" w:hAnsi="仿宋" w:eastAsia="仿宋" w:cs="仿宋"/>
          <w:sz w:val="24"/>
        </w:rPr>
        <w:t>等通知招标人，但通知不得迟于磋商截止前7日使招标人收到，招标人将用书面形式予以答复。如有必要，可将不说明来源的答复发给所有磋商响应人。</w:t>
      </w:r>
    </w:p>
    <w:p w14:paraId="47555CBF">
      <w:pPr>
        <w:spacing w:line="440" w:lineRule="exact"/>
        <w:ind w:firstLine="480" w:firstLineChars="200"/>
        <w:rPr>
          <w:rFonts w:ascii="仿宋" w:hAnsi="仿宋" w:eastAsia="仿宋" w:cs="仿宋"/>
          <w:sz w:val="24"/>
        </w:rPr>
      </w:pPr>
      <w:r>
        <w:rPr>
          <w:rFonts w:hint="eastAsia" w:ascii="仿宋" w:hAnsi="仿宋" w:eastAsia="仿宋" w:cs="仿宋"/>
          <w:sz w:val="24"/>
        </w:rPr>
        <w:t>4.3磋商文件的修改</w:t>
      </w:r>
    </w:p>
    <w:p w14:paraId="57CCF10F">
      <w:pPr>
        <w:spacing w:line="440" w:lineRule="exact"/>
        <w:ind w:firstLine="480" w:firstLineChars="200"/>
        <w:rPr>
          <w:rFonts w:ascii="仿宋" w:hAnsi="仿宋" w:eastAsia="仿宋" w:cs="仿宋"/>
          <w:sz w:val="24"/>
        </w:rPr>
      </w:pPr>
      <w:r>
        <w:rPr>
          <w:rFonts w:hint="eastAsia" w:ascii="仿宋" w:hAnsi="仿宋" w:eastAsia="仿宋" w:cs="仿宋"/>
          <w:sz w:val="24"/>
        </w:rPr>
        <w:t>4.3.1在磋商截止时间前，招标人有权修改磋商文件，并以书面形式通知所有磋商响应人，通知中没有注明更改磋商截止时间的视为截止时间不变。修改的文件作为磋商文件的补充和组成部分，对所有磋商响应人均有约束力。磋商响应人应在两天内以书面形式确认已收到的修改文件，并需附法定代表人或其授权代表的签字加盖公章，逾期不确认的视同认可。</w:t>
      </w:r>
    </w:p>
    <w:p w14:paraId="608D15A3">
      <w:pPr>
        <w:spacing w:line="440" w:lineRule="exact"/>
        <w:ind w:firstLine="480" w:firstLineChars="200"/>
        <w:rPr>
          <w:rFonts w:ascii="仿宋" w:hAnsi="仿宋" w:eastAsia="仿宋" w:cs="仿宋"/>
          <w:sz w:val="24"/>
        </w:rPr>
      </w:pPr>
      <w:r>
        <w:rPr>
          <w:rFonts w:hint="eastAsia" w:ascii="仿宋" w:hAnsi="仿宋" w:eastAsia="仿宋" w:cs="仿宋"/>
          <w:sz w:val="24"/>
        </w:rPr>
        <w:t>4.3.2为使磋商响应人有足够的时间按修改文件要求修正磋商响应文件，招标人可酌情推迟磋商</w:t>
      </w:r>
      <w:r>
        <w:rPr>
          <w:rFonts w:hint="eastAsia" w:ascii="仿宋" w:hAnsi="仿宋" w:eastAsia="仿宋" w:cs="仿宋"/>
          <w:color w:val="000000"/>
          <w:sz w:val="24"/>
        </w:rPr>
        <w:t>截止时间和开标时间</w:t>
      </w:r>
      <w:r>
        <w:rPr>
          <w:rFonts w:hint="eastAsia" w:ascii="仿宋" w:hAnsi="仿宋" w:eastAsia="仿宋" w:cs="仿宋"/>
          <w:sz w:val="24"/>
        </w:rPr>
        <w:t>，并将此变更通知磋商响应人。在这种情况下，招标人与磋商响应人以前在磋商截止期方面的全部权力、责任和义务，将适用于延长后新的磋商截止期。</w:t>
      </w:r>
    </w:p>
    <w:p w14:paraId="091D9CDE">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5.参考品牌</w:t>
      </w:r>
    </w:p>
    <w:p w14:paraId="646AA287">
      <w:pPr>
        <w:spacing w:line="440" w:lineRule="exact"/>
        <w:ind w:firstLine="480" w:firstLineChars="200"/>
        <w:rPr>
          <w:rFonts w:ascii="仿宋" w:hAnsi="仿宋" w:eastAsia="仿宋" w:cs="仿宋"/>
          <w:sz w:val="24"/>
        </w:rPr>
      </w:pPr>
      <w:r>
        <w:rPr>
          <w:rFonts w:hint="eastAsia" w:ascii="仿宋" w:hAnsi="仿宋" w:eastAsia="仿宋" w:cs="仿宋"/>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54D63D84">
      <w:pPr>
        <w:pStyle w:val="7"/>
        <w:rPr>
          <w:rFonts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38F305B9">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三、磋商响应文件</w:t>
      </w:r>
    </w:p>
    <w:p w14:paraId="0ABC0FB5">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1.磋商响应文件的语言、计量单位、形式及效力</w:t>
      </w:r>
    </w:p>
    <w:p w14:paraId="69038A0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1.1磋商响应人应仔细阅读磋商文件中的所有内容，按照磋商文件要求，详细编制磋商响应文件，并保证磋商响应文件的正确性和真实性。</w:t>
      </w:r>
    </w:p>
    <w:p w14:paraId="2242970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1.2 磋商响应文件以及磋商响应方与招标人、采购代理机构就有关磋商事宜的所有来往函电，均应以中文书写（技术术语除外）。</w:t>
      </w:r>
    </w:p>
    <w:p w14:paraId="2E7C512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1.3 磋商计量单位，除磋商文件中有特殊要求外，应采用中华人民共和国法定计量单位，货币单位：人民币元。</w:t>
      </w:r>
    </w:p>
    <w:p w14:paraId="4FA7210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1.4不按磋商文件的要求提供的磋商响应文件可能导致被拒绝。</w:t>
      </w:r>
    </w:p>
    <w:p w14:paraId="21C1F625">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1.5磋商响应文件的形式和效力</w:t>
      </w:r>
    </w:p>
    <w:p w14:paraId="4F6A2A6E">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1.5.1磋商响应文件为电子磋商响应文件，电子磋商响应文件按“政采云磋商响应人项目采购-电子招投标操作指南”及本磋商文件要求制作、加密传输。</w:t>
      </w:r>
    </w:p>
    <w:p w14:paraId="3D783F4C">
      <w:pPr>
        <w:snapToGrid w:val="0"/>
        <w:spacing w:line="440" w:lineRule="exact"/>
        <w:ind w:firstLine="482" w:firstLineChars="200"/>
        <w:jc w:val="left"/>
        <w:rPr>
          <w:rFonts w:ascii="仿宋" w:hAnsi="仿宋" w:eastAsia="仿宋" w:cs="仿宋"/>
          <w:b/>
          <w:sz w:val="24"/>
          <w:u w:val="single"/>
        </w:rPr>
      </w:pPr>
      <w:r>
        <w:rPr>
          <w:rFonts w:hint="eastAsia" w:ascii="仿宋" w:hAnsi="仿宋" w:eastAsia="仿宋" w:cs="仿宋"/>
          <w:b/>
          <w:sz w:val="24"/>
          <w:u w:val="single"/>
        </w:rPr>
        <w:t>1.5.2磋商响应文件的效力：</w:t>
      </w:r>
    </w:p>
    <w:p w14:paraId="7A01340D">
      <w:pPr>
        <w:snapToGrid w:val="0"/>
        <w:spacing w:line="440" w:lineRule="exact"/>
        <w:ind w:firstLine="482" w:firstLineChars="200"/>
        <w:jc w:val="left"/>
        <w:rPr>
          <w:rFonts w:ascii="仿宋" w:hAnsi="仿宋" w:eastAsia="仿宋" w:cs="仿宋"/>
          <w:b/>
          <w:sz w:val="24"/>
          <w:u w:val="single"/>
        </w:rPr>
      </w:pPr>
      <w:r>
        <w:rPr>
          <w:rFonts w:hint="eastAsia" w:ascii="仿宋" w:hAnsi="仿宋" w:eastAsia="仿宋" w:cs="仿宋"/>
          <w:b/>
          <w:sz w:val="24"/>
          <w:u w:val="single"/>
        </w:rPr>
        <w:t>磋商响应文件未在磋商截止时间前完成传输的，视为磋商响应文件撤回；磋商响应文件未按时解密，亦视为磋商响应文件撤回。</w:t>
      </w:r>
    </w:p>
    <w:p w14:paraId="0903A8BB">
      <w:pPr>
        <w:pStyle w:val="9"/>
        <w:spacing w:line="440" w:lineRule="exact"/>
        <w:rPr>
          <w:rFonts w:ascii="仿宋" w:hAnsi="仿宋" w:eastAsia="仿宋" w:cs="仿宋"/>
          <w:b/>
          <w:sz w:val="24"/>
          <w:szCs w:val="24"/>
        </w:rPr>
      </w:pPr>
      <w:r>
        <w:rPr>
          <w:rFonts w:hint="eastAsia" w:ascii="仿宋" w:hAnsi="仿宋" w:eastAsia="仿宋" w:cs="仿宋"/>
          <w:b/>
          <w:sz w:val="24"/>
          <w:szCs w:val="24"/>
        </w:rPr>
        <w:t>2. 磋商响应文件的组成</w:t>
      </w:r>
    </w:p>
    <w:p w14:paraId="7F248063">
      <w:pPr>
        <w:spacing w:line="440" w:lineRule="exact"/>
        <w:ind w:firstLine="480" w:firstLineChars="200"/>
        <w:jc w:val="left"/>
        <w:rPr>
          <w:rFonts w:ascii="仿宋" w:hAnsi="仿宋" w:eastAsia="仿宋" w:cs="仿宋"/>
          <w:sz w:val="24"/>
        </w:rPr>
      </w:pPr>
      <w:r>
        <w:rPr>
          <w:rFonts w:hint="eastAsia" w:ascii="仿宋" w:hAnsi="仿宋" w:eastAsia="仿宋" w:cs="仿宋"/>
          <w:sz w:val="24"/>
        </w:rPr>
        <w:t>磋商响应文件由“资格文件”、“商务技术文件资料”、“报价文件资料”三部分组成，其中</w:t>
      </w:r>
      <w:r>
        <w:rPr>
          <w:rFonts w:hint="eastAsia" w:ascii="仿宋" w:hAnsi="仿宋" w:eastAsia="仿宋" w:cs="仿宋"/>
          <w:b/>
          <w:sz w:val="24"/>
        </w:rPr>
        <w:t>电子磋商响应文件中所须加盖公章部分均应采用电子签章。</w:t>
      </w:r>
    </w:p>
    <w:p w14:paraId="56376E21">
      <w:pPr>
        <w:snapToGrid w:val="0"/>
        <w:spacing w:line="440" w:lineRule="exact"/>
        <w:ind w:firstLine="482" w:firstLineChars="200"/>
        <w:rPr>
          <w:rFonts w:ascii="仿宋" w:hAnsi="仿宋" w:eastAsia="仿宋" w:cs="仿宋"/>
          <w:b/>
          <w:sz w:val="24"/>
          <w:lang w:val="zh-CN"/>
        </w:rPr>
      </w:pPr>
      <w:r>
        <w:rPr>
          <w:rFonts w:hint="eastAsia" w:ascii="仿宋" w:hAnsi="仿宋" w:eastAsia="仿宋" w:cs="仿宋"/>
          <w:b/>
          <w:sz w:val="24"/>
        </w:rPr>
        <w:t>2</w:t>
      </w:r>
      <w:r>
        <w:rPr>
          <w:rFonts w:hint="eastAsia" w:ascii="仿宋" w:hAnsi="仿宋" w:eastAsia="仿宋" w:cs="仿宋"/>
          <w:b/>
          <w:sz w:val="24"/>
          <w:lang w:val="zh-CN"/>
        </w:rPr>
        <w:t>.1资格文件：</w:t>
      </w:r>
    </w:p>
    <w:p w14:paraId="3B0B6CBD">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2.1.1符合参加政府采购活动应当具备的一般条件的承诺函；</w:t>
      </w:r>
    </w:p>
    <w:p w14:paraId="5856B56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2.1.2联合协议（如有)；</w:t>
      </w:r>
    </w:p>
    <w:p w14:paraId="127A1312">
      <w:pPr>
        <w:snapToGrid w:val="0"/>
        <w:spacing w:line="440" w:lineRule="exact"/>
        <w:ind w:firstLine="480" w:firstLineChars="200"/>
        <w:rPr>
          <w:rFonts w:ascii="仿宋" w:hAnsi="仿宋" w:eastAsia="仿宋" w:cs="仿宋"/>
        </w:rPr>
      </w:pPr>
      <w:r>
        <w:rPr>
          <w:rFonts w:hint="eastAsia" w:ascii="仿宋" w:hAnsi="仿宋" w:eastAsia="仿宋" w:cs="仿宋"/>
          <w:sz w:val="24"/>
        </w:rPr>
        <w:t>2.1.3分包意向协议</w:t>
      </w:r>
      <w:r>
        <w:rPr>
          <w:rFonts w:hint="eastAsia" w:ascii="仿宋" w:hAnsi="仿宋" w:eastAsia="仿宋" w:cs="仿宋"/>
          <w:snapToGrid w:val="0"/>
          <w:kern w:val="28"/>
          <w:sz w:val="24"/>
          <w:szCs w:val="20"/>
        </w:rPr>
        <w:t>（如有)</w:t>
      </w:r>
      <w:r>
        <w:rPr>
          <w:rFonts w:hint="eastAsia" w:ascii="仿宋" w:hAnsi="仿宋" w:eastAsia="仿宋" w:cs="仿宋"/>
          <w:sz w:val="24"/>
        </w:rPr>
        <w:t>；</w:t>
      </w:r>
    </w:p>
    <w:p w14:paraId="2637C87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2.1.4落实政府采购政策需满足的资格要求（如有)；</w:t>
      </w:r>
    </w:p>
    <w:p w14:paraId="26C14D1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2.1.5本项目的特定资格要求（如有)。</w:t>
      </w:r>
    </w:p>
    <w:p w14:paraId="083250F5">
      <w:pPr>
        <w:snapToGrid w:val="0"/>
        <w:spacing w:line="440" w:lineRule="exact"/>
        <w:ind w:firstLine="482" w:firstLineChars="200"/>
        <w:rPr>
          <w:rFonts w:ascii="仿宋" w:hAnsi="仿宋" w:eastAsia="仿宋" w:cs="仿宋"/>
          <w:b/>
          <w:sz w:val="24"/>
          <w:lang w:val="zh-CN"/>
        </w:rPr>
      </w:pPr>
      <w:r>
        <w:rPr>
          <w:rFonts w:hint="eastAsia" w:ascii="仿宋" w:hAnsi="仿宋" w:eastAsia="仿宋" w:cs="仿宋"/>
          <w:b/>
          <w:sz w:val="24"/>
          <w:lang w:val="zh-CN"/>
        </w:rPr>
        <w:t>2.</w:t>
      </w:r>
      <w:r>
        <w:rPr>
          <w:rFonts w:hint="eastAsia" w:ascii="仿宋" w:hAnsi="仿宋" w:eastAsia="仿宋" w:cs="仿宋"/>
          <w:b/>
          <w:sz w:val="24"/>
        </w:rPr>
        <w:t>2商务技术</w:t>
      </w:r>
      <w:r>
        <w:rPr>
          <w:rFonts w:hint="eastAsia" w:ascii="仿宋" w:hAnsi="仿宋" w:eastAsia="仿宋" w:cs="仿宋"/>
          <w:b/>
          <w:sz w:val="24"/>
          <w:lang w:val="zh-CN"/>
        </w:rPr>
        <w:t>文件：</w:t>
      </w:r>
    </w:p>
    <w:p w14:paraId="23FDA97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2.2.1磋商响应函；</w:t>
      </w:r>
    </w:p>
    <w:p w14:paraId="5AF1B5D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2.2.2法定代表人授权委托书；</w:t>
      </w:r>
    </w:p>
    <w:p w14:paraId="2ED6A82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2.2.3法定代表人及其授权代表身份证复印件（正反面）；</w:t>
      </w:r>
    </w:p>
    <w:p w14:paraId="7E1035F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2.2.4授权代表社保证明复印件；</w:t>
      </w:r>
    </w:p>
    <w:p w14:paraId="3C78855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2.2.5法定代表人身份证明书；</w:t>
      </w:r>
    </w:p>
    <w:p w14:paraId="7BEBC92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2.2.6磋商响应人在磋商响应文件技术偏离说明表中，应对项目技术规范和服务要求中所提出各项要求进行答复、说明和解释。如果磋商响应人在技术偏离表中注明无偏离，评标结束后、签订采购合同前又认为其实际产品与磋商响应技术需求不一致的，视为磋商响应人在磋商响应有效期内对其磋商响应文件进行了实质性修改，采购代理机构将把这一情况报送采购监管部门；</w:t>
      </w:r>
    </w:p>
    <w:p w14:paraId="073400C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2.2.7廉政承诺书（格式见第六部分附件）；</w:t>
      </w:r>
    </w:p>
    <w:p w14:paraId="6988AD3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资格、信誉、荣誉、企业认证与知识产权等，必须为磋商响应分公司本身所具有，总公司或其他分公司的人员、资格、信誉、荣誉、企业认证与知识产权等，不能作为该磋商响应分公司的文件予以确认。）；</w:t>
      </w:r>
    </w:p>
    <w:p w14:paraId="2990CB1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2.2.9磋商响应人应提供针对项目的完整技术服务解决方案：</w:t>
      </w:r>
    </w:p>
    <w:p w14:paraId="3F42A8E6">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针对本项目的完整技术服务解决方案和实施方案；详细阐述项目方案的实现思路及关键技术；符合本项目对当前和未来发展的要求；以及对功能设计和实施计划的建议；</w:t>
      </w:r>
    </w:p>
    <w:p w14:paraId="0237F43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磋商响应人作出中文注释，否则任何含糊不清的表述导致磋商小组技术扣分直至认定为磋商无效都将是磋商响应人的责任）；</w:t>
      </w:r>
    </w:p>
    <w:p w14:paraId="6CD8456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本项目如需采购政府强制采购的节能产品的或磋商响应人提供的产品是环境标志产品，磋商响应人须按格式提供节能产品、环境标志产品认证证书复印件；</w:t>
      </w:r>
    </w:p>
    <w:p w14:paraId="4238A25B">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2.2.10针对本项目建设的详细实施计划。本项目详细工作实施组织方案，包括(但不限于)以下内容：组织机构、工作时间进度表、工作程序和步骤、管理和协调方法、关键步骤的思路和要点；</w:t>
      </w:r>
    </w:p>
    <w:p w14:paraId="1942028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2.2.11项目验收之前、验收之后的维护方案；针对本项目的维护方案，包括售后服务机构及人员情况等。磋商响应人应以书面形式完整准确地表述售后服务承诺(范围、标准及期限等)、磋商响应人可能增加的服务承诺等。并明示服务承诺可能涉及的前提设定和费用，否则将被认为是无条件和免费的。承诺质保期内均提供免费上门服务；</w:t>
      </w:r>
    </w:p>
    <w:p w14:paraId="3BCB7EB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2.2.12磋商响应人售后服务证明材料：由磋商响应人根据本项目要求提供相应的售后服务证明材料或售后服务承诺；</w:t>
      </w:r>
    </w:p>
    <w:p w14:paraId="36FDA152">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2.2.13磋商响应人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5D1C75D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2.2.14优惠条件：磋商响应人承诺给予招标人的各种优惠条件，包括设备价格、运输、保险、安装调试、付款条件、技术服务、售后服务等方面的优惠；当优惠条件涉及“报价单”中的各项费用时，必须与最后报价相统一（如有）；</w:t>
      </w:r>
    </w:p>
    <w:p w14:paraId="6FBDACC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2.2.15备品备件清单（含随机自带的备品备件和质保期后供招标人选择的备品备件及配套零部件，明细备品备件及价格，且供货价格不高于成交价格；成交货物设备应提供易损部件的备件和整机备品）（如有）；</w:t>
      </w:r>
    </w:p>
    <w:p w14:paraId="7DC84DE6">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2.2.16培训计划（如有）；</w:t>
      </w:r>
    </w:p>
    <w:p w14:paraId="1DC7BA89">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2.2.17验收方案；</w:t>
      </w:r>
    </w:p>
    <w:p w14:paraId="3F94EE6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2.2.18未尽事宜请各磋商单位按磋商标准和相对应标项相关要求制作；</w:t>
      </w:r>
    </w:p>
    <w:p w14:paraId="10BADC61">
      <w:pPr>
        <w:snapToGrid w:val="0"/>
        <w:spacing w:line="440" w:lineRule="exact"/>
        <w:ind w:firstLine="480" w:firstLineChars="200"/>
        <w:rPr>
          <w:rFonts w:ascii="仿宋" w:hAnsi="仿宋" w:eastAsia="仿宋" w:cs="仿宋"/>
          <w:sz w:val="24"/>
          <w:lang w:val="zh-CN"/>
        </w:rPr>
      </w:pPr>
      <w:r>
        <w:rPr>
          <w:rFonts w:hint="eastAsia" w:ascii="仿宋" w:hAnsi="仿宋" w:eastAsia="仿宋" w:cs="仿宋"/>
          <w:sz w:val="24"/>
        </w:rPr>
        <w:t>2.2.19磋商响应人需要说明的其他文件和说明（格式自拟）。</w:t>
      </w:r>
    </w:p>
    <w:p w14:paraId="135E0DEE">
      <w:pPr>
        <w:snapToGrid w:val="0"/>
        <w:spacing w:line="440" w:lineRule="exact"/>
        <w:ind w:firstLine="482" w:firstLineChars="200"/>
        <w:rPr>
          <w:rFonts w:ascii="仿宋" w:hAnsi="仿宋" w:eastAsia="仿宋" w:cs="仿宋"/>
          <w:b/>
          <w:sz w:val="24"/>
          <w:lang w:val="zh-CN"/>
        </w:rPr>
      </w:pPr>
      <w:r>
        <w:rPr>
          <w:rFonts w:hint="eastAsia" w:ascii="仿宋" w:hAnsi="仿宋" w:eastAsia="仿宋" w:cs="仿宋"/>
          <w:b/>
          <w:sz w:val="24"/>
          <w:lang w:val="zh-CN"/>
        </w:rPr>
        <w:t xml:space="preserve">2.3报价文件： </w:t>
      </w:r>
    </w:p>
    <w:p w14:paraId="7F0AD38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2.3.1磋商一览表（报价表）；</w:t>
      </w:r>
    </w:p>
    <w:p w14:paraId="177C791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2.3.2中小企业声明函（如有）；</w:t>
      </w:r>
    </w:p>
    <w:p w14:paraId="13774EDA">
      <w:pPr>
        <w:snapToGrid w:val="0"/>
        <w:spacing w:line="440" w:lineRule="exact"/>
        <w:ind w:firstLine="480" w:firstLineChars="200"/>
        <w:rPr>
          <w:rFonts w:ascii="仿宋" w:hAnsi="仿宋" w:eastAsia="仿宋" w:cs="仿宋"/>
          <w:sz w:val="24"/>
        </w:rPr>
      </w:pPr>
      <w:r>
        <w:rPr>
          <w:rFonts w:ascii="仿宋" w:hAnsi="仿宋" w:eastAsia="仿宋" w:cs="仿宋"/>
          <w:snapToGrid w:val="0"/>
          <w:sz w:val="24"/>
        </w:rPr>
        <w:t xml:space="preserve">2.3.3 </w:t>
      </w:r>
      <w:r>
        <w:rPr>
          <w:rFonts w:ascii="仿宋_GB2312" w:hAnsi="宋体" w:eastAsia="仿宋_GB2312" w:cs="仿宋_GB2312"/>
          <w:snapToGrid w:val="0"/>
          <w:sz w:val="24"/>
        </w:rPr>
        <w:t>残疾人福利性单位声明函</w:t>
      </w:r>
      <w:r>
        <w:rPr>
          <w:rFonts w:hint="eastAsia" w:ascii="仿宋_GB2312" w:hAnsi="宋体" w:eastAsia="仿宋_GB2312" w:cs="仿宋_GB2312"/>
          <w:snapToGrid w:val="0"/>
          <w:sz w:val="24"/>
        </w:rPr>
        <w:t>（如有）。</w:t>
      </w:r>
    </w:p>
    <w:p w14:paraId="72CFAE52">
      <w:pPr>
        <w:snapToGrid w:val="0"/>
        <w:spacing w:line="440" w:lineRule="exact"/>
        <w:ind w:firstLine="482" w:firstLineChars="200"/>
        <w:rPr>
          <w:rFonts w:ascii="仿宋" w:hAnsi="仿宋" w:eastAsia="仿宋" w:cs="仿宋"/>
          <w:b/>
          <w:bCs/>
          <w:sz w:val="32"/>
        </w:rPr>
      </w:pPr>
      <w:r>
        <w:rPr>
          <w:rFonts w:ascii="仿宋" w:hAnsi="仿宋" w:eastAsia="仿宋" w:cs="仿宋"/>
          <w:b/>
          <w:bCs/>
          <w:sz w:val="24"/>
          <w:szCs w:val="20"/>
        </w:rPr>
        <w:t>3.</w:t>
      </w:r>
      <w:r>
        <w:rPr>
          <w:rFonts w:hint="eastAsia" w:ascii="仿宋" w:hAnsi="仿宋" w:eastAsia="仿宋" w:cs="仿宋"/>
          <w:b/>
          <w:bCs/>
          <w:sz w:val="24"/>
          <w:szCs w:val="20"/>
        </w:rPr>
        <w:t>磋商响应</w:t>
      </w:r>
      <w:r>
        <w:rPr>
          <w:rFonts w:ascii="仿宋" w:hAnsi="仿宋" w:eastAsia="仿宋" w:cs="仿宋"/>
          <w:b/>
          <w:bCs/>
          <w:sz w:val="24"/>
          <w:szCs w:val="20"/>
        </w:rPr>
        <w:t>报价</w:t>
      </w:r>
    </w:p>
    <w:p w14:paraId="4CEB6716">
      <w:pPr>
        <w:snapToGrid w:val="0"/>
        <w:spacing w:line="440" w:lineRule="exact"/>
        <w:ind w:firstLine="480" w:firstLineChars="200"/>
        <w:rPr>
          <w:rFonts w:ascii="仿宋" w:hAnsi="仿宋" w:eastAsia="仿宋" w:cs="仿宋"/>
          <w:sz w:val="24"/>
        </w:rPr>
      </w:pPr>
      <w:r>
        <w:rPr>
          <w:rFonts w:ascii="仿宋" w:hAnsi="仿宋" w:eastAsia="仿宋" w:cs="仿宋"/>
          <w:sz w:val="24"/>
        </w:rPr>
        <w:t>3.1</w:t>
      </w:r>
      <w:r>
        <w:rPr>
          <w:rFonts w:hint="eastAsia" w:ascii="仿宋" w:hAnsi="仿宋" w:eastAsia="仿宋" w:cs="仿宋"/>
          <w:sz w:val="24"/>
        </w:rPr>
        <w:t>磋商响应人</w:t>
      </w:r>
      <w:r>
        <w:rPr>
          <w:rFonts w:ascii="仿宋" w:hAnsi="仿宋" w:eastAsia="仿宋" w:cs="仿宋"/>
          <w:sz w:val="24"/>
        </w:rPr>
        <w:t>应按</w:t>
      </w:r>
      <w:r>
        <w:rPr>
          <w:rFonts w:hint="eastAsia" w:ascii="仿宋" w:hAnsi="仿宋" w:eastAsia="仿宋" w:cs="仿宋"/>
          <w:sz w:val="24"/>
        </w:rPr>
        <w:t>磋商文件</w:t>
      </w:r>
      <w:r>
        <w:rPr>
          <w:rFonts w:ascii="仿宋" w:hAnsi="仿宋" w:eastAsia="仿宋" w:cs="仿宋"/>
          <w:sz w:val="24"/>
        </w:rPr>
        <w:t>中《</w:t>
      </w:r>
      <w:r>
        <w:rPr>
          <w:rFonts w:hint="eastAsia" w:ascii="仿宋" w:hAnsi="仿宋" w:eastAsia="仿宋" w:cs="仿宋"/>
          <w:sz w:val="24"/>
        </w:rPr>
        <w:t>磋商一览表</w:t>
      </w:r>
      <w:r>
        <w:rPr>
          <w:rFonts w:ascii="仿宋" w:hAnsi="仿宋" w:eastAsia="仿宋" w:cs="仿宋"/>
          <w:sz w:val="24"/>
        </w:rPr>
        <w:t>》等附表要求填写。</w:t>
      </w:r>
    </w:p>
    <w:p w14:paraId="12B3E523">
      <w:pPr>
        <w:snapToGrid w:val="0"/>
        <w:spacing w:line="440" w:lineRule="exact"/>
        <w:ind w:firstLine="480" w:firstLineChars="200"/>
        <w:rPr>
          <w:rFonts w:ascii="仿宋" w:hAnsi="仿宋" w:eastAsia="仿宋" w:cs="仿宋"/>
          <w:b/>
          <w:sz w:val="32"/>
        </w:rPr>
      </w:pPr>
      <w:r>
        <w:rPr>
          <w:rFonts w:ascii="仿宋" w:hAnsi="仿宋" w:eastAsia="仿宋" w:cs="仿宋"/>
          <w:sz w:val="24"/>
        </w:rPr>
        <w:t>3.</w:t>
      </w:r>
      <w:r>
        <w:rPr>
          <w:rFonts w:hint="eastAsia" w:ascii="仿宋" w:hAnsi="仿宋" w:eastAsia="仿宋" w:cs="仿宋"/>
          <w:sz w:val="24"/>
        </w:rPr>
        <w:t>2</w:t>
      </w:r>
      <w:r>
        <w:rPr>
          <w:rFonts w:ascii="仿宋" w:hAnsi="仿宋" w:eastAsia="仿宋" w:cs="仿宋"/>
          <w:sz w:val="24"/>
        </w:rPr>
        <w:t>报价为</w:t>
      </w:r>
      <w:r>
        <w:rPr>
          <w:rFonts w:hint="eastAsia" w:ascii="仿宋" w:hAnsi="仿宋" w:eastAsia="仿宋" w:cs="仿宋"/>
          <w:sz w:val="24"/>
        </w:rPr>
        <w:t>招标人</w:t>
      </w:r>
      <w:r>
        <w:rPr>
          <w:rFonts w:ascii="仿宋" w:hAnsi="仿宋" w:eastAsia="仿宋" w:cs="仿宋"/>
          <w:sz w:val="24"/>
        </w:rPr>
        <w:t>可以合格使用产品的价格，包括货款、包装、运输、保险、货到就位以及安装、调试、培训、保修及产品知识产权等一切费用。</w:t>
      </w:r>
    </w:p>
    <w:p w14:paraId="4698EDC1">
      <w:pPr>
        <w:snapToGrid w:val="0"/>
        <w:spacing w:line="440" w:lineRule="exact"/>
        <w:ind w:firstLine="480" w:firstLineChars="200"/>
        <w:rPr>
          <w:rFonts w:ascii="仿宋" w:hAnsi="仿宋" w:eastAsia="仿宋" w:cs="仿宋"/>
          <w:b/>
          <w:sz w:val="32"/>
        </w:rPr>
      </w:pPr>
      <w:r>
        <w:rPr>
          <w:rFonts w:ascii="仿宋" w:hAnsi="仿宋" w:eastAsia="仿宋" w:cs="仿宋"/>
          <w:sz w:val="24"/>
        </w:rPr>
        <w:t>3.</w:t>
      </w:r>
      <w:r>
        <w:rPr>
          <w:rFonts w:hint="eastAsia" w:ascii="仿宋" w:hAnsi="仿宋" w:eastAsia="仿宋" w:cs="仿宋"/>
          <w:sz w:val="24"/>
        </w:rPr>
        <w:t>3磋商文件</w:t>
      </w:r>
      <w:r>
        <w:rPr>
          <w:rFonts w:ascii="仿宋" w:hAnsi="仿宋" w:eastAsia="仿宋" w:cs="仿宋"/>
          <w:sz w:val="24"/>
        </w:rPr>
        <w:t>未列明，而</w:t>
      </w:r>
      <w:r>
        <w:rPr>
          <w:rFonts w:hint="eastAsia" w:ascii="仿宋" w:hAnsi="仿宋" w:eastAsia="仿宋" w:cs="仿宋"/>
          <w:sz w:val="24"/>
        </w:rPr>
        <w:t>磋商响应人</w:t>
      </w:r>
      <w:r>
        <w:rPr>
          <w:rFonts w:ascii="仿宋" w:hAnsi="仿宋" w:eastAsia="仿宋" w:cs="仿宋"/>
          <w:sz w:val="24"/>
        </w:rPr>
        <w:t>认为必需的费用也需列入报价。</w:t>
      </w:r>
    </w:p>
    <w:p w14:paraId="7160CD4B">
      <w:pPr>
        <w:snapToGrid w:val="0"/>
        <w:spacing w:line="440" w:lineRule="exact"/>
        <w:ind w:firstLine="482" w:firstLineChars="200"/>
        <w:rPr>
          <w:rFonts w:ascii="仿宋" w:hAnsi="仿宋" w:eastAsia="仿宋" w:cs="仿宋"/>
          <w:b/>
          <w:sz w:val="32"/>
        </w:rPr>
      </w:pPr>
      <w:r>
        <w:rPr>
          <w:rFonts w:ascii="仿宋" w:hAnsi="仿宋" w:eastAsia="仿宋" w:cs="仿宋"/>
          <w:b/>
          <w:bCs/>
          <w:sz w:val="24"/>
        </w:rPr>
        <w:t>3.</w:t>
      </w:r>
      <w:r>
        <w:rPr>
          <w:rFonts w:hint="eastAsia" w:ascii="仿宋" w:hAnsi="仿宋" w:eastAsia="仿宋" w:cs="仿宋"/>
          <w:b/>
          <w:bCs/>
          <w:sz w:val="24"/>
        </w:rPr>
        <w:t>4磋商响应报价</w:t>
      </w:r>
      <w:r>
        <w:rPr>
          <w:rFonts w:ascii="仿宋" w:hAnsi="仿宋" w:eastAsia="仿宋" w:cs="仿宋"/>
          <w:b/>
          <w:bCs/>
          <w:sz w:val="24"/>
        </w:rPr>
        <w:t>只允许有一个报价，有选择的报价将不予接受（除指定外）。</w:t>
      </w:r>
    </w:p>
    <w:p w14:paraId="3C2C70F2">
      <w:pPr>
        <w:snapToGrid w:val="0"/>
        <w:spacing w:line="440" w:lineRule="exact"/>
        <w:ind w:firstLine="480" w:firstLineChars="200"/>
        <w:rPr>
          <w:rFonts w:ascii="仿宋" w:hAnsi="仿宋" w:eastAsia="仿宋" w:cs="仿宋"/>
          <w:b/>
          <w:sz w:val="32"/>
        </w:rPr>
      </w:pPr>
      <w:r>
        <w:rPr>
          <w:rFonts w:ascii="仿宋" w:hAnsi="仿宋" w:eastAsia="仿宋" w:cs="仿宋"/>
          <w:sz w:val="24"/>
        </w:rPr>
        <w:t>3.</w:t>
      </w:r>
      <w:r>
        <w:rPr>
          <w:rFonts w:hint="eastAsia" w:ascii="仿宋" w:hAnsi="仿宋" w:eastAsia="仿宋" w:cs="仿宋"/>
          <w:sz w:val="24"/>
        </w:rPr>
        <w:t>5磋商响应人</w:t>
      </w:r>
      <w:r>
        <w:rPr>
          <w:rFonts w:ascii="仿宋" w:hAnsi="仿宋" w:eastAsia="仿宋" w:cs="仿宋"/>
          <w:sz w:val="24"/>
        </w:rPr>
        <w:t>提供虚假材料</w:t>
      </w:r>
      <w:r>
        <w:rPr>
          <w:rFonts w:hint="eastAsia" w:ascii="仿宋" w:hAnsi="仿宋" w:eastAsia="仿宋" w:cs="仿宋"/>
          <w:sz w:val="24"/>
        </w:rPr>
        <w:t>磋商</w:t>
      </w:r>
      <w:r>
        <w:rPr>
          <w:rFonts w:ascii="仿宋" w:hAnsi="仿宋" w:eastAsia="仿宋" w:cs="仿宋"/>
          <w:sz w:val="24"/>
        </w:rPr>
        <w:t>的，</w:t>
      </w:r>
      <w:r>
        <w:rPr>
          <w:rFonts w:hint="eastAsia" w:ascii="仿宋" w:hAnsi="仿宋" w:eastAsia="仿宋" w:cs="仿宋"/>
          <w:sz w:val="24"/>
        </w:rPr>
        <w:t>磋商</w:t>
      </w:r>
      <w:r>
        <w:rPr>
          <w:rFonts w:ascii="仿宋" w:hAnsi="仿宋" w:eastAsia="仿宋" w:cs="仿宋"/>
          <w:sz w:val="24"/>
        </w:rPr>
        <w:t>无效。</w:t>
      </w:r>
    </w:p>
    <w:p w14:paraId="3BF994E4">
      <w:pPr>
        <w:pStyle w:val="27"/>
        <w:snapToGrid w:val="0"/>
        <w:spacing w:before="0" w:line="440" w:lineRule="exact"/>
        <w:ind w:firstLine="482"/>
        <w:outlineLvl w:val="0"/>
        <w:rPr>
          <w:rFonts w:ascii="仿宋" w:hAnsi="仿宋" w:eastAsia="仿宋" w:cs="仿宋"/>
          <w:b/>
          <w:szCs w:val="24"/>
        </w:rPr>
      </w:pPr>
      <w:r>
        <w:rPr>
          <w:rFonts w:ascii="仿宋" w:hAnsi="仿宋" w:eastAsia="仿宋" w:cs="仿宋"/>
          <w:b/>
          <w:kern w:val="0"/>
          <w:szCs w:val="24"/>
        </w:rPr>
        <w:t>4.</w:t>
      </w:r>
      <w:r>
        <w:rPr>
          <w:rFonts w:hint="eastAsia" w:ascii="仿宋" w:hAnsi="仿宋" w:eastAsia="仿宋" w:cs="仿宋"/>
          <w:b/>
          <w:kern w:val="0"/>
          <w:szCs w:val="24"/>
          <w:lang w:val="zh-CN"/>
        </w:rPr>
        <w:t xml:space="preserve"> </w:t>
      </w:r>
      <w:r>
        <w:rPr>
          <w:rFonts w:hint="eastAsia" w:ascii="仿宋" w:hAnsi="仿宋" w:eastAsia="仿宋" w:cs="仿宋"/>
          <w:b/>
          <w:szCs w:val="24"/>
        </w:rPr>
        <w:t>磋商响应文件的编制和</w:t>
      </w:r>
      <w:r>
        <w:rPr>
          <w:rFonts w:hint="eastAsia" w:ascii="仿宋" w:hAnsi="仿宋" w:eastAsia="仿宋" w:cs="仿宋"/>
          <w:b/>
        </w:rPr>
        <w:t>签署</w:t>
      </w:r>
    </w:p>
    <w:p w14:paraId="52FBAA07">
      <w:pPr>
        <w:snapToGrid w:val="0"/>
        <w:spacing w:line="440" w:lineRule="exact"/>
        <w:ind w:firstLine="480" w:firstLineChars="200"/>
        <w:jc w:val="left"/>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磋商响应文件分为资格文件、商务技术文件、报价文件三部分。各磋商响应人在编制磋商响应文件时请按照磋商文件第六部分规定的格式进行，混乱的编排导致磋商响应文件被误读或磋商小组查找不到有效文件是磋商响应人的风险。</w:t>
      </w:r>
    </w:p>
    <w:p w14:paraId="52A9954E">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磋商响应人进行电子磋商应安装客户端软件—“政采云电子交易客户端”，并按照磋商文件和电子交易平台的要求编制并加密磋商响应文件。磋商响应人未按规定加密的磋商响应文件，电子交易平台将拒收并提示。</w:t>
      </w:r>
    </w:p>
    <w:p w14:paraId="28509002">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3518E10B">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4.4</w:t>
      </w:r>
      <w:r>
        <w:rPr>
          <w:rFonts w:hint="eastAsia" w:ascii="仿宋" w:hAnsi="仿宋" w:eastAsia="仿宋" w:cs="仿宋"/>
          <w:sz w:val="24"/>
          <w:lang w:val="zh-CN"/>
        </w:rPr>
        <w:t>磋商响应文件按照磋商文件第六部分格式要求进行签署、盖章。磋商响应人的磋商响应文件未按照磋商文件要求签署、盖章的，其磋商无效。</w:t>
      </w:r>
    </w:p>
    <w:p w14:paraId="6C2BB0ED">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4.5</w:t>
      </w:r>
      <w:r>
        <w:rPr>
          <w:rFonts w:hint="eastAsia" w:ascii="仿宋" w:hAnsi="仿宋" w:eastAsia="仿宋" w:cs="仿宋"/>
          <w:sz w:val="24"/>
          <w:lang w:val="zh-CN"/>
        </w:rPr>
        <w:t>为确保网上操作合法、有效和安全，磋商响应人应当在磋商截止时间前完成在“政府采购云平台”的身份认证，确保在电子磋商过程中能够对相关数据电文进行加密和使用电子签名。</w:t>
      </w:r>
    </w:p>
    <w:p w14:paraId="7BC040B6">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4.6</w:t>
      </w:r>
      <w:r>
        <w:rPr>
          <w:rFonts w:hint="eastAsia" w:ascii="仿宋" w:hAnsi="仿宋" w:eastAsia="仿宋" w:cs="仿宋"/>
          <w:sz w:val="24"/>
          <w:lang w:val="zh-CN"/>
        </w:rPr>
        <w:t>磋商文件对磋商响应文件签署、盖章的要求适用于电子签名。</w:t>
      </w:r>
    </w:p>
    <w:p w14:paraId="1828CC89">
      <w:pPr>
        <w:pStyle w:val="27"/>
        <w:spacing w:before="0" w:line="440" w:lineRule="exact"/>
        <w:ind w:firstLine="482"/>
        <w:rPr>
          <w:rFonts w:ascii="仿宋" w:hAnsi="仿宋" w:eastAsia="仿宋" w:cs="仿宋"/>
          <w:b/>
          <w:szCs w:val="24"/>
        </w:rPr>
      </w:pPr>
      <w:r>
        <w:rPr>
          <w:rFonts w:hint="eastAsia" w:ascii="仿宋" w:hAnsi="仿宋" w:eastAsia="仿宋" w:cs="仿宋"/>
          <w:b/>
          <w:szCs w:val="24"/>
        </w:rPr>
        <w:t>5</w:t>
      </w:r>
      <w:r>
        <w:rPr>
          <w:rFonts w:ascii="仿宋" w:hAnsi="仿宋" w:eastAsia="仿宋" w:cs="仿宋"/>
          <w:b/>
          <w:szCs w:val="24"/>
        </w:rPr>
        <w:t>.</w:t>
      </w:r>
      <w:r>
        <w:rPr>
          <w:rFonts w:hint="eastAsia" w:ascii="仿宋" w:hAnsi="仿宋" w:eastAsia="仿宋" w:cs="仿宋"/>
          <w:b/>
          <w:szCs w:val="24"/>
        </w:rPr>
        <w:t xml:space="preserve"> 磋商响应文件的提交、补充、修改、撤回</w:t>
      </w:r>
    </w:p>
    <w:p w14:paraId="265B712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 xml:space="preserve">1 </w:t>
      </w:r>
      <w:r>
        <w:rPr>
          <w:rFonts w:hint="eastAsia" w:ascii="仿宋" w:hAnsi="仿宋" w:eastAsia="仿宋" w:cs="仿宋"/>
          <w:sz w:val="24"/>
          <w:lang w:val="zh-CN"/>
        </w:rPr>
        <w:t>磋商响应人应当在提交</w:t>
      </w:r>
      <w:r>
        <w:rPr>
          <w:rFonts w:hint="eastAsia" w:ascii="仿宋" w:hAnsi="仿宋" w:eastAsia="仿宋" w:cs="仿宋"/>
          <w:sz w:val="24"/>
        </w:rPr>
        <w:t>磋商</w:t>
      </w:r>
      <w:r>
        <w:rPr>
          <w:rFonts w:hint="eastAsia" w:ascii="仿宋" w:hAnsi="仿宋" w:eastAsia="仿宋" w:cs="仿宋"/>
          <w:sz w:val="24"/>
          <w:lang w:val="zh-CN"/>
        </w:rPr>
        <w:t>响应文件截止时间前完成</w:t>
      </w:r>
      <w:r>
        <w:rPr>
          <w:rFonts w:hint="eastAsia" w:ascii="仿宋" w:hAnsi="仿宋" w:eastAsia="仿宋" w:cs="仿宋"/>
          <w:sz w:val="24"/>
        </w:rPr>
        <w:t>磋商</w:t>
      </w:r>
      <w:r>
        <w:rPr>
          <w:rFonts w:hint="eastAsia" w:ascii="仿宋" w:hAnsi="仿宋" w:eastAsia="仿宋" w:cs="仿宋"/>
          <w:sz w:val="24"/>
          <w:lang w:val="zh-CN"/>
        </w:rPr>
        <w:t>响应文件的传输提交，并可以补充、修改或者撤回</w:t>
      </w:r>
      <w:r>
        <w:rPr>
          <w:rFonts w:hint="eastAsia" w:ascii="仿宋" w:hAnsi="仿宋" w:eastAsia="仿宋" w:cs="仿宋"/>
          <w:sz w:val="24"/>
        </w:rPr>
        <w:t>磋商</w:t>
      </w:r>
      <w:r>
        <w:rPr>
          <w:rFonts w:hint="eastAsia" w:ascii="仿宋" w:hAnsi="仿宋" w:eastAsia="仿宋" w:cs="仿宋"/>
          <w:sz w:val="24"/>
          <w:lang w:val="zh-CN"/>
        </w:rPr>
        <w:t>响应文件。补充或者修改</w:t>
      </w:r>
      <w:r>
        <w:rPr>
          <w:rFonts w:hint="eastAsia" w:ascii="仿宋" w:hAnsi="仿宋" w:eastAsia="仿宋" w:cs="仿宋"/>
          <w:sz w:val="24"/>
        </w:rPr>
        <w:t>磋商</w:t>
      </w:r>
      <w:r>
        <w:rPr>
          <w:rFonts w:hint="eastAsia" w:ascii="仿宋" w:hAnsi="仿宋" w:eastAsia="仿宋" w:cs="仿宋"/>
          <w:sz w:val="24"/>
          <w:lang w:val="zh-CN"/>
        </w:rPr>
        <w:t>响应文件的，应当先行撤回原文件，补充、修改后重新传输提交。提交</w:t>
      </w:r>
      <w:r>
        <w:rPr>
          <w:rFonts w:hint="eastAsia" w:ascii="仿宋" w:hAnsi="仿宋" w:eastAsia="仿宋" w:cs="仿宋"/>
          <w:sz w:val="24"/>
        </w:rPr>
        <w:t>磋商</w:t>
      </w:r>
      <w:r>
        <w:rPr>
          <w:rFonts w:hint="eastAsia" w:ascii="仿宋" w:hAnsi="仿宋" w:eastAsia="仿宋" w:cs="仿宋"/>
          <w:sz w:val="24"/>
          <w:lang w:val="zh-CN"/>
        </w:rPr>
        <w:t>响应文件截止时间前未完成传输的，视为撤回</w:t>
      </w:r>
      <w:r>
        <w:rPr>
          <w:rFonts w:hint="eastAsia" w:ascii="仿宋" w:hAnsi="仿宋" w:eastAsia="仿宋" w:cs="仿宋"/>
          <w:sz w:val="24"/>
        </w:rPr>
        <w:t>磋商</w:t>
      </w:r>
      <w:r>
        <w:rPr>
          <w:rFonts w:hint="eastAsia" w:ascii="仿宋" w:hAnsi="仿宋" w:eastAsia="仿宋" w:cs="仿宋"/>
          <w:sz w:val="24"/>
          <w:lang w:val="zh-CN"/>
        </w:rPr>
        <w:t>响应文件。</w:t>
      </w:r>
      <w:r>
        <w:rPr>
          <w:rFonts w:hint="eastAsia" w:ascii="仿宋" w:hAnsi="仿宋" w:eastAsia="仿宋" w:cs="仿宋"/>
          <w:sz w:val="24"/>
        </w:rPr>
        <w:t>磋商</w:t>
      </w:r>
      <w:r>
        <w:rPr>
          <w:rFonts w:hint="eastAsia" w:ascii="仿宋" w:hAnsi="仿宋" w:eastAsia="仿宋" w:cs="仿宋"/>
          <w:sz w:val="24"/>
          <w:lang w:val="zh-CN"/>
        </w:rPr>
        <w:t>响应截止时间后提交的</w:t>
      </w:r>
      <w:r>
        <w:rPr>
          <w:rFonts w:hint="eastAsia" w:ascii="仿宋" w:hAnsi="仿宋" w:eastAsia="仿宋" w:cs="仿宋"/>
          <w:sz w:val="24"/>
        </w:rPr>
        <w:t>磋商</w:t>
      </w:r>
      <w:r>
        <w:rPr>
          <w:rFonts w:hint="eastAsia" w:ascii="仿宋" w:hAnsi="仿宋" w:eastAsia="仿宋" w:cs="仿宋"/>
          <w:sz w:val="24"/>
          <w:lang w:val="zh-CN"/>
        </w:rPr>
        <w:t>响应文件，电子交易平台将拒收</w:t>
      </w:r>
      <w:r>
        <w:rPr>
          <w:rFonts w:hint="eastAsia" w:ascii="仿宋" w:hAnsi="仿宋" w:eastAsia="仿宋" w:cs="仿宋"/>
          <w:sz w:val="24"/>
        </w:rPr>
        <w:t>。</w:t>
      </w:r>
    </w:p>
    <w:p w14:paraId="3F69017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2 电子交易平台收到磋商响应文件，将妥善保存并即时向磋商响应人发出确认回执通知。在磋商响应截止时间前，除磋商响应人补充、修改或者撤回磋商响应文件外，任何单位和个人不得解密或提取磋商响应文件。</w:t>
      </w:r>
    </w:p>
    <w:p w14:paraId="361A71CC">
      <w:pPr>
        <w:snapToGrid w:val="0"/>
        <w:spacing w:line="440" w:lineRule="exact"/>
        <w:ind w:firstLine="480" w:firstLineChars="200"/>
        <w:jc w:val="left"/>
        <w:rPr>
          <w:rFonts w:ascii="仿宋" w:hAnsi="仿宋" w:eastAsia="仿宋" w:cs="仿宋"/>
          <w:sz w:val="24"/>
        </w:rPr>
      </w:pPr>
      <w:r>
        <w:rPr>
          <w:rFonts w:ascii="仿宋" w:hAnsi="仿宋" w:eastAsia="仿宋" w:cs="仿宋"/>
          <w:sz w:val="24"/>
        </w:rPr>
        <w:t>5</w:t>
      </w:r>
      <w:r>
        <w:rPr>
          <w:rFonts w:hint="eastAsia" w:ascii="仿宋" w:hAnsi="仿宋" w:eastAsia="仿宋" w:cs="仿宋"/>
          <w:sz w:val="24"/>
        </w:rPr>
        <w:t>.3 在磋商响应截止时间以后，不能补充、修改磋商响应文件。</w:t>
      </w:r>
    </w:p>
    <w:p w14:paraId="50FD5EF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4 在提交“最后报价”后，磋商响应人不能退出磋商。</w:t>
      </w:r>
    </w:p>
    <w:p w14:paraId="04D82721">
      <w:pPr>
        <w:pStyle w:val="3"/>
        <w:ind w:left="0" w:firstLine="480" w:firstLineChars="200"/>
      </w:pPr>
      <w:r>
        <w:rPr>
          <w:rFonts w:ascii="仿宋" w:eastAsia="仿宋" w:cs="仿宋"/>
          <w:b w:val="0"/>
          <w:bCs w:val="0"/>
          <w:sz w:val="24"/>
          <w:szCs w:val="24"/>
          <w:lang w:val="en-US"/>
        </w:rPr>
        <w:t>5</w:t>
      </w:r>
      <w:r>
        <w:rPr>
          <w:rFonts w:hint="eastAsia" w:ascii="仿宋" w:eastAsia="仿宋" w:cs="仿宋"/>
          <w:b w:val="0"/>
          <w:bCs w:val="0"/>
          <w:sz w:val="24"/>
          <w:szCs w:val="24"/>
          <w:lang w:val="en-US"/>
        </w:rPr>
        <w:t xml:space="preserve">.5 </w:t>
      </w:r>
      <w:r>
        <w:rPr>
          <w:rFonts w:hint="eastAsia" w:ascii="仿宋" w:eastAsia="仿宋" w:cs="仿宋"/>
          <w:b w:val="0"/>
          <w:sz w:val="24"/>
        </w:rPr>
        <w:t>招标人、</w:t>
      </w:r>
      <w:r>
        <w:rPr>
          <w:rFonts w:hint="eastAsia" w:ascii="仿宋" w:eastAsia="仿宋" w:cs="仿宋"/>
          <w:b w:val="0"/>
          <w:bCs w:val="0"/>
          <w:sz w:val="24"/>
          <w:szCs w:val="24"/>
          <w:lang w:val="en-US"/>
        </w:rPr>
        <w:t>采购代理机构可以视情况延长提交磋商响应文件的截止时间。在上述情况下，采购代理机构与磋商响应人以前在磋商响应截止期方面的全部权利、责任和义务，将适用于延长至新的磋商响应截止期。</w:t>
      </w:r>
    </w:p>
    <w:p w14:paraId="568106ED">
      <w:pPr>
        <w:spacing w:line="440" w:lineRule="exact"/>
        <w:ind w:firstLine="482" w:firstLineChars="200"/>
        <w:rPr>
          <w:rFonts w:ascii="仿宋" w:hAnsi="仿宋" w:eastAsia="仿宋" w:cs="仿宋"/>
          <w:b/>
          <w:sz w:val="32"/>
        </w:rPr>
      </w:pPr>
      <w:r>
        <w:rPr>
          <w:rFonts w:hint="eastAsia" w:ascii="仿宋" w:hAnsi="仿宋" w:eastAsia="仿宋" w:cs="仿宋"/>
          <w:b/>
          <w:bCs/>
          <w:sz w:val="24"/>
        </w:rPr>
        <w:t>6</w:t>
      </w:r>
      <w:r>
        <w:rPr>
          <w:rFonts w:ascii="仿宋" w:hAnsi="仿宋" w:eastAsia="仿宋" w:cs="仿宋"/>
          <w:b/>
          <w:bCs/>
          <w:sz w:val="24"/>
        </w:rPr>
        <w:t>.</w:t>
      </w:r>
      <w:r>
        <w:rPr>
          <w:rFonts w:hint="eastAsia" w:ascii="仿宋" w:hAnsi="仿宋" w:eastAsia="仿宋" w:cs="仿宋"/>
          <w:b/>
          <w:bCs/>
          <w:sz w:val="24"/>
        </w:rPr>
        <w:t>磋商响应</w:t>
      </w:r>
      <w:r>
        <w:rPr>
          <w:rFonts w:ascii="仿宋" w:hAnsi="仿宋" w:eastAsia="仿宋" w:cs="仿宋"/>
          <w:b/>
          <w:bCs/>
          <w:sz w:val="24"/>
        </w:rPr>
        <w:t>有效期</w:t>
      </w:r>
    </w:p>
    <w:p w14:paraId="4180C1C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w:t>
      </w:r>
      <w:r>
        <w:rPr>
          <w:rFonts w:ascii="仿宋" w:hAnsi="仿宋" w:eastAsia="仿宋" w:cs="仿宋"/>
          <w:sz w:val="24"/>
        </w:rPr>
        <w:t>.1</w:t>
      </w:r>
      <w:r>
        <w:rPr>
          <w:rFonts w:hint="eastAsia" w:ascii="仿宋" w:hAnsi="仿宋" w:eastAsia="仿宋" w:cs="仿宋"/>
          <w:sz w:val="24"/>
        </w:rPr>
        <w:t xml:space="preserve"> 磋商响应有效期为从提交磋商响应文件的截止之日起90天。磋商响应人的磋商响应文件中承诺的磋商响应有效期少于磋商文件中载明的磋商响应有效期的，磋商无效</w:t>
      </w:r>
      <w:r>
        <w:rPr>
          <w:rFonts w:ascii="仿宋" w:hAnsi="仿宋" w:eastAsia="仿宋" w:cs="仿宋"/>
          <w:sz w:val="24"/>
        </w:rPr>
        <w:t>。</w:t>
      </w:r>
    </w:p>
    <w:p w14:paraId="4FD7838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w:t>
      </w:r>
      <w:r>
        <w:rPr>
          <w:rFonts w:ascii="仿宋" w:hAnsi="仿宋" w:eastAsia="仿宋" w:cs="仿宋"/>
          <w:sz w:val="24"/>
        </w:rPr>
        <w:t>.2</w:t>
      </w:r>
      <w:r>
        <w:rPr>
          <w:rFonts w:hint="eastAsia" w:ascii="仿宋" w:hAnsi="仿宋" w:eastAsia="仿宋" w:cs="仿宋"/>
          <w:sz w:val="24"/>
        </w:rPr>
        <w:t xml:space="preserve"> 磋商响应文件合格投递后，自磋商截止日期起，在磋商有效期内有效</w:t>
      </w:r>
      <w:r>
        <w:rPr>
          <w:rFonts w:ascii="仿宋" w:hAnsi="仿宋" w:eastAsia="仿宋" w:cs="仿宋"/>
          <w:sz w:val="24"/>
        </w:rPr>
        <w:t>。</w:t>
      </w:r>
    </w:p>
    <w:p w14:paraId="12E94FFA">
      <w:pPr>
        <w:snapToGrid w:val="0"/>
        <w:spacing w:line="440" w:lineRule="exact"/>
        <w:ind w:firstLine="480"/>
        <w:jc w:val="left"/>
        <w:rPr>
          <w:rFonts w:ascii="仿宋" w:hAnsi="仿宋" w:eastAsia="仿宋" w:cs="仿宋"/>
          <w:sz w:val="24"/>
        </w:rPr>
      </w:pPr>
      <w:r>
        <w:rPr>
          <w:rFonts w:hint="eastAsia" w:ascii="仿宋" w:hAnsi="仿宋" w:eastAsia="仿宋" w:cs="仿宋"/>
          <w:sz w:val="24"/>
        </w:rPr>
        <w:t>6</w:t>
      </w:r>
      <w:r>
        <w:rPr>
          <w:rFonts w:ascii="仿宋" w:hAnsi="仿宋" w:eastAsia="仿宋" w:cs="仿宋"/>
          <w:sz w:val="24"/>
        </w:rPr>
        <w:t>.3</w:t>
      </w:r>
      <w:r>
        <w:rPr>
          <w:rFonts w:hint="eastAsia" w:ascii="仿宋" w:hAnsi="仿宋" w:eastAsia="仿宋" w:cs="仿宋"/>
          <w:sz w:val="24"/>
        </w:rPr>
        <w:t xml:space="preserve"> 在原定磋商有效期满之前，如果出现特殊情况，采购代理机构可以以书面形式通知磋商响应人延长磋商有效期。磋商响应人同意延长的，不得要求或被允许修改其磋商响应文件，磋商响应人拒绝延长的，其磋商无效</w:t>
      </w:r>
      <w:r>
        <w:rPr>
          <w:rFonts w:ascii="仿宋" w:hAnsi="仿宋" w:eastAsia="仿宋" w:cs="仿宋"/>
          <w:sz w:val="24"/>
        </w:rPr>
        <w:t>。</w:t>
      </w:r>
    </w:p>
    <w:p w14:paraId="7FE9C47F">
      <w:pPr>
        <w:spacing w:line="360" w:lineRule="auto"/>
        <w:jc w:val="center"/>
        <w:rPr>
          <w:rFonts w:ascii="仿宋" w:hAnsi="仿宋" w:eastAsia="仿宋" w:cs="仿宋"/>
          <w:b/>
          <w:sz w:val="32"/>
          <w:szCs w:val="32"/>
        </w:rPr>
      </w:pPr>
      <w:bookmarkStart w:id="14" w:name="_Toc91899903"/>
    </w:p>
    <w:p w14:paraId="4EDCEC22">
      <w:pPr>
        <w:spacing w:line="360" w:lineRule="auto"/>
        <w:jc w:val="center"/>
        <w:rPr>
          <w:rFonts w:ascii="仿宋" w:hAnsi="仿宋" w:eastAsia="仿宋" w:cs="仿宋"/>
          <w:b/>
          <w:sz w:val="32"/>
          <w:szCs w:val="32"/>
        </w:rPr>
      </w:pPr>
      <w:r>
        <w:rPr>
          <w:rFonts w:hint="eastAsia" w:ascii="仿宋" w:hAnsi="仿宋" w:eastAsia="仿宋" w:cs="仿宋"/>
          <w:b/>
          <w:sz w:val="32"/>
          <w:szCs w:val="32"/>
        </w:rPr>
        <w:t>四、磋商和评审</w:t>
      </w:r>
    </w:p>
    <w:p w14:paraId="3832DC2D">
      <w:pPr>
        <w:snapToGrid w:val="0"/>
        <w:spacing w:line="440" w:lineRule="exact"/>
        <w:ind w:firstLine="482" w:firstLineChars="200"/>
        <w:jc w:val="left"/>
        <w:rPr>
          <w:rFonts w:ascii="仿宋" w:hAnsi="仿宋" w:eastAsia="仿宋" w:cs="仿宋"/>
          <w:sz w:val="24"/>
        </w:rPr>
      </w:pPr>
      <w:r>
        <w:rPr>
          <w:rFonts w:hint="eastAsia" w:ascii="仿宋" w:hAnsi="仿宋" w:eastAsia="仿宋" w:cs="仿宋"/>
          <w:b/>
          <w:bCs/>
          <w:sz w:val="24"/>
        </w:rPr>
        <w:t>1．</w:t>
      </w:r>
      <w:r>
        <w:rPr>
          <w:rFonts w:hint="eastAsia" w:ascii="仿宋" w:hAnsi="仿宋" w:eastAsia="仿宋" w:cs="仿宋"/>
          <w:b/>
          <w:sz w:val="24"/>
        </w:rPr>
        <w:t>电子招投标磋商及评审程序</w:t>
      </w:r>
    </w:p>
    <w:p w14:paraId="47233ED5">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1.1磋商响应截止时间后，主持人宣布磋商开始。</w:t>
      </w:r>
    </w:p>
    <w:p w14:paraId="6612FB2D">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1.2磋商响应人登录政采云平台，用“项目采购-开标评标”功能对电子磋商响应文件进行在线解密。在线解密电子投标文件时间为开标时间起30分钟内。</w:t>
      </w:r>
    </w:p>
    <w:p w14:paraId="2E4DB2B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1.3确定各磋商响应人磋商、演示顺序（如有要求）。</w:t>
      </w:r>
    </w:p>
    <w:p w14:paraId="6E2F749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1.4磋商小组对磋商响应文件进行评估和比较。</w:t>
      </w:r>
    </w:p>
    <w:p w14:paraId="1147DE7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1.5磋商小组与单一磋商响应人分别进行磋商。</w:t>
      </w:r>
    </w:p>
    <w:p w14:paraId="06214ED9">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1.6磋商小组要求所有实质性响应的磋商响应人在规定时间内提交最后报价（只公开最后报价，最后报价不得高于初次报价）。</w:t>
      </w:r>
    </w:p>
    <w:p w14:paraId="506B0A32">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1.7由磋商小组采用综合评分法对提交最后报价的磋商响应人的磋商响应文件和最后报价进行综合评审，在符合采购需求、质量和服务要求的前提下，按评审得分从高到低顺序推荐确定成交候选磋商响应人。</w:t>
      </w:r>
    </w:p>
    <w:p w14:paraId="021E142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1.8主持人公布磋商结果。</w:t>
      </w:r>
    </w:p>
    <w:p w14:paraId="3A0BDEEE">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特别说明：政采云公司如对电子化磋商程序有调整的，按调整后的程序操作。</w:t>
      </w:r>
    </w:p>
    <w:p w14:paraId="66532777">
      <w:pPr>
        <w:snapToGrid w:val="0"/>
        <w:spacing w:line="440" w:lineRule="exact"/>
        <w:ind w:firstLine="482" w:firstLineChars="200"/>
        <w:jc w:val="left"/>
        <w:rPr>
          <w:rFonts w:ascii="仿宋" w:hAnsi="仿宋" w:eastAsia="仿宋" w:cs="仿宋"/>
          <w:sz w:val="24"/>
        </w:rPr>
      </w:pPr>
      <w:r>
        <w:rPr>
          <w:rFonts w:hint="eastAsia" w:ascii="仿宋" w:hAnsi="仿宋" w:eastAsia="仿宋" w:cs="仿宋"/>
          <w:b/>
          <w:bCs/>
          <w:sz w:val="24"/>
        </w:rPr>
        <w:t>2.采购过程中出现以下情形，导致电子交易平台无法正常运行，或者无法保证电子交易的公平、公正和安全时，采购组织机构可中止电子交易活动：</w:t>
      </w:r>
    </w:p>
    <w:p w14:paraId="2693BA2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14:paraId="475AB43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14:paraId="205B2E9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14:paraId="383D8A9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14:paraId="791F899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14:paraId="42BD788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75739026">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3.磋商响应内容</w:t>
      </w:r>
    </w:p>
    <w:p w14:paraId="6D2A990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3.1本次磋商内容为在磋商文件范围内就磋商响应人的磋商响应文件，磋商小组与磋商响应人在技术、价格、服务、合同等问题进行磋商，最终确定成交与否。</w:t>
      </w:r>
    </w:p>
    <w:p w14:paraId="4B47436F">
      <w:pPr>
        <w:spacing w:line="336" w:lineRule="auto"/>
        <w:ind w:firstLine="480" w:firstLineChars="200"/>
        <w:rPr>
          <w:rFonts w:ascii="仿宋" w:hAnsi="仿宋" w:eastAsia="仿宋" w:cs="仿宋"/>
          <w:sz w:val="24"/>
        </w:rPr>
      </w:pPr>
      <w:r>
        <w:rPr>
          <w:rFonts w:hint="eastAsia" w:ascii="仿宋" w:hAnsi="仿宋" w:eastAsia="仿宋" w:cs="仿宋"/>
          <w:sz w:val="24"/>
        </w:rPr>
        <w:t>3.2磋商过程应作书面记录，磋商响应人并就磋商内容作出书面承诺，并由磋商响应人法定代表人或其授权委托人签字后生效，作为磋商响应文件的一部分。</w:t>
      </w:r>
    </w:p>
    <w:p w14:paraId="3608B8F0">
      <w:pPr>
        <w:spacing w:line="336" w:lineRule="auto"/>
        <w:ind w:firstLine="480" w:firstLineChars="200"/>
        <w:rPr>
          <w:rFonts w:ascii="仿宋" w:hAnsi="仿宋" w:eastAsia="仿宋" w:cs="仿宋"/>
          <w:sz w:val="24"/>
        </w:rPr>
      </w:pPr>
      <w:r>
        <w:rPr>
          <w:rFonts w:hint="eastAsia" w:ascii="仿宋" w:hAnsi="仿宋" w:eastAsia="仿宋" w:cs="仿宋"/>
          <w:sz w:val="24"/>
        </w:rPr>
        <w:t>3.3磋商文件有实质性变动的，磋商小组以书面形式通知所有参加磋商的磋商响应人。</w:t>
      </w:r>
    </w:p>
    <w:p w14:paraId="68EA5C85">
      <w:pPr>
        <w:spacing w:line="336" w:lineRule="auto"/>
        <w:ind w:firstLine="482" w:firstLineChars="200"/>
        <w:rPr>
          <w:rFonts w:ascii="仿宋" w:hAnsi="仿宋" w:eastAsia="仿宋" w:cs="仿宋"/>
          <w:b/>
          <w:bCs/>
          <w:sz w:val="24"/>
        </w:rPr>
      </w:pPr>
      <w:r>
        <w:rPr>
          <w:rFonts w:hint="eastAsia" w:ascii="仿宋" w:hAnsi="仿宋" w:eastAsia="仿宋" w:cs="仿宋"/>
          <w:b/>
          <w:bCs/>
          <w:sz w:val="24"/>
        </w:rPr>
        <w:t>磋商中需要磋商响应人对磋商、响应文件作出澄清、说明、补正、承诺的，磋商小组和磋商响应人应当通过政采云平台交换数据电文。给予磋商响应人提交澄清说明或补正的时间不少于半小时，磋商响应人已经明确表示澄清说明或补正完毕的除外。</w:t>
      </w:r>
    </w:p>
    <w:p w14:paraId="2598C340">
      <w:pPr>
        <w:spacing w:line="336" w:lineRule="auto"/>
        <w:ind w:firstLine="482" w:firstLineChars="200"/>
        <w:rPr>
          <w:rFonts w:ascii="仿宋" w:hAnsi="仿宋" w:eastAsia="仿宋" w:cs="仿宋"/>
          <w:b/>
          <w:bCs/>
          <w:sz w:val="24"/>
        </w:rPr>
      </w:pPr>
      <w:r>
        <w:rPr>
          <w:rFonts w:hint="eastAsia" w:ascii="仿宋" w:hAnsi="仿宋" w:eastAsia="仿宋" w:cs="仿宋"/>
          <w:b/>
          <w:bCs/>
          <w:sz w:val="24"/>
        </w:rPr>
        <w:t>磋商响应人通过政采云平台交换的数据电文必须进行电子签章。</w:t>
      </w:r>
    </w:p>
    <w:p w14:paraId="275E9DBD">
      <w:pPr>
        <w:spacing w:line="336" w:lineRule="auto"/>
        <w:ind w:firstLine="482" w:firstLineChars="200"/>
        <w:rPr>
          <w:rFonts w:ascii="仿宋" w:hAnsi="仿宋" w:eastAsia="仿宋" w:cs="仿宋"/>
          <w:b/>
          <w:bCs/>
          <w:sz w:val="24"/>
        </w:rPr>
      </w:pPr>
      <w:r>
        <w:rPr>
          <w:rFonts w:hint="eastAsia" w:ascii="仿宋" w:hAnsi="仿宋" w:eastAsia="仿宋" w:cs="仿宋"/>
          <w:b/>
          <w:bCs/>
          <w:sz w:val="24"/>
        </w:rPr>
        <w:t>4.磋商</w:t>
      </w:r>
    </w:p>
    <w:p w14:paraId="2F05EE58">
      <w:pPr>
        <w:spacing w:line="336" w:lineRule="auto"/>
        <w:ind w:firstLine="480" w:firstLineChars="200"/>
        <w:rPr>
          <w:rFonts w:ascii="仿宋" w:hAnsi="仿宋" w:eastAsia="仿宋" w:cs="仿宋"/>
          <w:sz w:val="24"/>
        </w:rPr>
      </w:pPr>
      <w:r>
        <w:rPr>
          <w:rFonts w:hint="eastAsia" w:ascii="仿宋" w:hAnsi="仿宋" w:eastAsia="仿宋" w:cs="仿宋"/>
          <w:sz w:val="24"/>
        </w:rPr>
        <w:t>4.1磋商小组由招标人依法组建，负责磋商活动。磋商小组遵循公开、公平、公正、科学合理、竞争择优的原则。</w:t>
      </w:r>
    </w:p>
    <w:p w14:paraId="0C118F29">
      <w:pPr>
        <w:spacing w:line="336" w:lineRule="auto"/>
        <w:ind w:firstLine="480" w:firstLineChars="200"/>
        <w:rPr>
          <w:rFonts w:ascii="仿宋" w:hAnsi="仿宋" w:eastAsia="仿宋" w:cs="仿宋"/>
          <w:sz w:val="24"/>
        </w:rPr>
      </w:pPr>
      <w:r>
        <w:rPr>
          <w:rFonts w:hint="eastAsia" w:ascii="仿宋" w:hAnsi="仿宋" w:eastAsia="仿宋" w:cs="仿宋"/>
          <w:sz w:val="24"/>
        </w:rPr>
        <w:t>4.2磋商小组由招标人代表和有关方面的专家组成，成员人数为三人以上单数。</w:t>
      </w:r>
    </w:p>
    <w:p w14:paraId="6D930C0E">
      <w:pPr>
        <w:spacing w:line="336" w:lineRule="auto"/>
        <w:ind w:firstLine="480" w:firstLineChars="200"/>
        <w:jc w:val="left"/>
        <w:rPr>
          <w:rFonts w:ascii="仿宋" w:hAnsi="仿宋" w:eastAsia="仿宋" w:cs="仿宋"/>
          <w:sz w:val="24"/>
        </w:rPr>
      </w:pPr>
      <w:r>
        <w:rPr>
          <w:rFonts w:hint="eastAsia" w:ascii="仿宋" w:hAnsi="仿宋" w:eastAsia="仿宋" w:cs="仿宋"/>
          <w:sz w:val="24"/>
        </w:rPr>
        <w:t>4.3磋商小组负责对磋商响应人资格的最终审定。</w:t>
      </w:r>
    </w:p>
    <w:p w14:paraId="6AA28164">
      <w:pPr>
        <w:spacing w:line="336" w:lineRule="auto"/>
        <w:ind w:firstLine="480" w:firstLineChars="200"/>
        <w:jc w:val="left"/>
        <w:rPr>
          <w:rFonts w:ascii="仿宋" w:hAnsi="仿宋" w:eastAsia="仿宋" w:cs="仿宋"/>
          <w:sz w:val="24"/>
        </w:rPr>
      </w:pPr>
      <w:r>
        <w:rPr>
          <w:rFonts w:hint="eastAsia" w:ascii="仿宋" w:hAnsi="仿宋" w:eastAsia="仿宋" w:cs="仿宋"/>
          <w:sz w:val="24"/>
        </w:rPr>
        <w:t>4.4磋商小组可以要求磋商响应人对其磋商响应文件中含义不明确的内容作必要的澄清或者说明，但澄清或者说明不得超过磋商响应文件的范围或者改变磋商响应文件的实质性内容。</w:t>
      </w:r>
    </w:p>
    <w:p w14:paraId="440D7121">
      <w:pPr>
        <w:spacing w:line="336" w:lineRule="auto"/>
        <w:ind w:firstLine="480" w:firstLineChars="200"/>
        <w:jc w:val="left"/>
        <w:rPr>
          <w:rFonts w:ascii="仿宋" w:hAnsi="仿宋" w:eastAsia="仿宋" w:cs="仿宋"/>
          <w:sz w:val="24"/>
        </w:rPr>
      </w:pPr>
      <w:r>
        <w:rPr>
          <w:rFonts w:hint="eastAsia" w:ascii="仿宋" w:hAnsi="仿宋" w:eastAsia="仿宋" w:cs="仿宋"/>
          <w:sz w:val="24"/>
        </w:rPr>
        <w:t>磋商中需要磋商响应人对磋商、响应文件作出澄清、说明或者补正的，评标委员会和磋商响应人应当通过政采云平台交换数据电文。给予磋商响应人提交澄清说明或补正的时间不少于半小时，磋商响应人已经明确表示澄清说明或补正完毕的除外。</w:t>
      </w:r>
    </w:p>
    <w:p w14:paraId="290C234C">
      <w:pPr>
        <w:spacing w:line="336" w:lineRule="auto"/>
        <w:ind w:firstLine="480" w:firstLineChars="200"/>
        <w:jc w:val="left"/>
        <w:rPr>
          <w:rFonts w:ascii="仿宋" w:hAnsi="仿宋" w:eastAsia="仿宋" w:cs="仿宋"/>
          <w:sz w:val="24"/>
        </w:rPr>
      </w:pPr>
      <w:r>
        <w:rPr>
          <w:rFonts w:hint="eastAsia" w:ascii="仿宋" w:hAnsi="仿宋" w:eastAsia="仿宋" w:cs="仿宋"/>
          <w:sz w:val="24"/>
        </w:rPr>
        <w:t>磋商响应人通过政采云平台交换的数据电文必须进行电子签章。</w:t>
      </w:r>
    </w:p>
    <w:p w14:paraId="163FE8CB">
      <w:pPr>
        <w:spacing w:line="336" w:lineRule="auto"/>
        <w:ind w:firstLine="480" w:firstLineChars="200"/>
        <w:jc w:val="left"/>
        <w:rPr>
          <w:rFonts w:ascii="仿宋" w:hAnsi="仿宋" w:eastAsia="仿宋" w:cs="仿宋"/>
          <w:sz w:val="24"/>
        </w:rPr>
      </w:pPr>
      <w:r>
        <w:rPr>
          <w:rFonts w:hint="eastAsia" w:ascii="仿宋" w:hAnsi="仿宋" w:eastAsia="仿宋" w:cs="仿宋"/>
          <w:sz w:val="24"/>
        </w:rPr>
        <w:t>4.5磋商小组组长组织评审人员独立评审。磋商小组对拟认定为磋商响应文件无效、磋商响应人资格不符合的，应组织相关磋商响应人代表进行陈述、澄清或申辩；采购组织机构可协助磋商小组组长对打分结果进行校对、核对并汇总统计；对明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1774AD59">
      <w:pPr>
        <w:spacing w:line="336" w:lineRule="auto"/>
        <w:ind w:firstLine="480" w:firstLineChars="200"/>
        <w:jc w:val="left"/>
        <w:rPr>
          <w:rFonts w:ascii="仿宋" w:hAnsi="仿宋" w:eastAsia="仿宋" w:cs="仿宋"/>
          <w:sz w:val="24"/>
        </w:rPr>
      </w:pPr>
      <w:r>
        <w:rPr>
          <w:rFonts w:hint="eastAsia" w:ascii="仿宋" w:hAnsi="仿宋" w:eastAsia="仿宋" w:cs="仿宋"/>
          <w:sz w:val="24"/>
        </w:rPr>
        <w:t>4.6磋商小组对磋商响应文件的判定，只依据磋商响应文件和磋商文件内容本身，不依据任何外来证明。</w:t>
      </w:r>
    </w:p>
    <w:p w14:paraId="66329D62">
      <w:pPr>
        <w:spacing w:line="336" w:lineRule="auto"/>
        <w:ind w:firstLine="480" w:firstLineChars="200"/>
        <w:jc w:val="left"/>
        <w:rPr>
          <w:rFonts w:ascii="仿宋" w:hAnsi="仿宋" w:eastAsia="仿宋" w:cs="仿宋"/>
          <w:sz w:val="24"/>
        </w:rPr>
      </w:pPr>
      <w:r>
        <w:rPr>
          <w:rFonts w:hint="eastAsia" w:ascii="仿宋" w:hAnsi="仿宋" w:eastAsia="仿宋" w:cs="仿宋"/>
          <w:sz w:val="24"/>
        </w:rPr>
        <w:t>4.7磋商小组不向落标方解释落标的原因，不退还磋商响应文件。</w:t>
      </w:r>
    </w:p>
    <w:p w14:paraId="2AB14281">
      <w:pPr>
        <w:spacing w:line="336" w:lineRule="auto"/>
        <w:ind w:firstLine="482" w:firstLineChars="200"/>
        <w:jc w:val="left"/>
        <w:rPr>
          <w:rFonts w:ascii="仿宋" w:hAnsi="仿宋" w:eastAsia="仿宋" w:cs="仿宋"/>
          <w:b/>
          <w:bCs/>
          <w:sz w:val="24"/>
        </w:rPr>
      </w:pPr>
      <w:r>
        <w:rPr>
          <w:rFonts w:hint="eastAsia" w:ascii="仿宋" w:hAnsi="仿宋" w:eastAsia="仿宋" w:cs="仿宋"/>
          <w:b/>
          <w:bCs/>
          <w:sz w:val="24"/>
        </w:rPr>
        <w:t>5. 磋商响应文件的初审鉴定</w:t>
      </w:r>
    </w:p>
    <w:p w14:paraId="6B635878">
      <w:pPr>
        <w:spacing w:line="336" w:lineRule="auto"/>
        <w:ind w:firstLine="480" w:firstLineChars="200"/>
        <w:jc w:val="left"/>
        <w:rPr>
          <w:rFonts w:ascii="仿宋" w:hAnsi="仿宋" w:eastAsia="仿宋" w:cs="仿宋"/>
          <w:sz w:val="24"/>
        </w:rPr>
      </w:pPr>
      <w:r>
        <w:rPr>
          <w:rFonts w:hint="eastAsia" w:ascii="仿宋" w:hAnsi="仿宋" w:eastAsia="仿宋" w:cs="仿宋"/>
          <w:sz w:val="24"/>
        </w:rPr>
        <w:t>5.1 资格性审查</w:t>
      </w:r>
    </w:p>
    <w:p w14:paraId="52D37759">
      <w:pPr>
        <w:spacing w:line="336" w:lineRule="auto"/>
        <w:ind w:firstLine="480" w:firstLineChars="200"/>
        <w:jc w:val="left"/>
        <w:rPr>
          <w:rFonts w:ascii="仿宋" w:hAnsi="仿宋" w:eastAsia="仿宋" w:cs="仿宋"/>
          <w:sz w:val="24"/>
        </w:rPr>
      </w:pPr>
      <w:r>
        <w:rPr>
          <w:rFonts w:hint="eastAsia" w:ascii="仿宋" w:hAnsi="仿宋" w:eastAsia="仿宋" w:cs="仿宋"/>
          <w:sz w:val="24"/>
        </w:rPr>
        <w:t>5.1.1 依据法律、法规和磋商文件规定，对磋商响应文件中对资格证明、磋商保证金等进行审查，以确定磋商响应人是否具备磋商资格。</w:t>
      </w:r>
    </w:p>
    <w:p w14:paraId="47456470">
      <w:pPr>
        <w:spacing w:line="336" w:lineRule="auto"/>
        <w:ind w:firstLine="480" w:firstLineChars="200"/>
        <w:jc w:val="left"/>
        <w:rPr>
          <w:rFonts w:ascii="仿宋" w:hAnsi="仿宋" w:eastAsia="仿宋" w:cs="仿宋"/>
          <w:sz w:val="24"/>
        </w:rPr>
      </w:pPr>
      <w:r>
        <w:rPr>
          <w:rFonts w:hint="eastAsia" w:ascii="仿宋" w:hAnsi="仿宋" w:eastAsia="仿宋" w:cs="仿宋"/>
          <w:sz w:val="24"/>
        </w:rPr>
        <w:t>5.2 符合性审查</w:t>
      </w:r>
    </w:p>
    <w:p w14:paraId="4404CCA1">
      <w:pPr>
        <w:spacing w:line="336" w:lineRule="auto"/>
        <w:ind w:firstLine="480" w:firstLineChars="200"/>
        <w:jc w:val="left"/>
        <w:rPr>
          <w:rFonts w:ascii="仿宋" w:hAnsi="仿宋" w:eastAsia="仿宋" w:cs="仿宋"/>
          <w:sz w:val="24"/>
        </w:rPr>
      </w:pPr>
      <w:r>
        <w:rPr>
          <w:rFonts w:hint="eastAsia" w:ascii="仿宋" w:hAnsi="仿宋" w:eastAsia="仿宋" w:cs="仿宋"/>
          <w:sz w:val="24"/>
        </w:rPr>
        <w:t>5.2.1 磋商时，磋商小组将首先评定每份磋商响应文件是否在实质上响应了磋商文件要求。所谓实质上的响应，是指磋商响应文件与磋商文件的所有实质性条款、条件和要求相符，无显著差异或保留，或者对合同中约定的招标人的权利和磋商响应人的义务方面造成重大的限制，纠正这些显著差异或保留将会对其他实质上响应磋商文件要求的磋商响应人的竞争地位产生不公正的影响。磋商小组决定磋商响应文件的响应性只根据磋商响应文件本身的内容，而不寻求外部证据。</w:t>
      </w:r>
    </w:p>
    <w:p w14:paraId="3CF8B033">
      <w:pPr>
        <w:spacing w:line="336" w:lineRule="auto"/>
        <w:ind w:firstLine="480" w:firstLineChars="200"/>
        <w:jc w:val="left"/>
        <w:rPr>
          <w:rFonts w:ascii="仿宋" w:hAnsi="仿宋" w:eastAsia="仿宋" w:cs="仿宋"/>
          <w:sz w:val="24"/>
        </w:rPr>
      </w:pPr>
      <w:r>
        <w:rPr>
          <w:rFonts w:hint="eastAsia" w:ascii="仿宋" w:hAnsi="仿宋" w:eastAsia="仿宋" w:cs="仿宋"/>
          <w:sz w:val="24"/>
        </w:rPr>
        <w:t>5.3 如果磋商响应文件实质不响应磋商文件的各项要求，磋商小组将予以拒绝，并且不允许磋商响应人通过修改或撤销其不符合要求的差异或保留，使之成为具有响应性的磋商。</w:t>
      </w:r>
    </w:p>
    <w:p w14:paraId="5BB8E700">
      <w:pPr>
        <w:widowControl/>
        <w:snapToGrid w:val="0"/>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6. 对明显的文字和计算错误的修正原则</w:t>
      </w:r>
    </w:p>
    <w:p w14:paraId="0FB3185D">
      <w:pPr>
        <w:spacing w:line="336" w:lineRule="auto"/>
        <w:ind w:firstLine="480" w:firstLineChars="200"/>
        <w:jc w:val="left"/>
        <w:rPr>
          <w:rFonts w:ascii="仿宋" w:hAnsi="仿宋" w:eastAsia="仿宋" w:cs="仿宋"/>
          <w:sz w:val="24"/>
        </w:rPr>
      </w:pPr>
      <w:r>
        <w:rPr>
          <w:rFonts w:hint="eastAsia" w:ascii="仿宋" w:hAnsi="仿宋" w:eastAsia="仿宋" w:cs="仿宋"/>
          <w:sz w:val="24"/>
        </w:rPr>
        <w:t>6.1 磋商响应文件中报价一览表（报价表）内容与磋商响应文件中相应内容不一致的，以报价一览表（报价表）为准；</w:t>
      </w:r>
    </w:p>
    <w:p w14:paraId="183AD773">
      <w:pPr>
        <w:spacing w:line="336" w:lineRule="auto"/>
        <w:ind w:firstLine="480" w:firstLineChars="200"/>
        <w:jc w:val="left"/>
        <w:rPr>
          <w:rFonts w:ascii="仿宋" w:hAnsi="仿宋" w:eastAsia="仿宋" w:cs="仿宋"/>
          <w:sz w:val="24"/>
        </w:rPr>
      </w:pPr>
      <w:r>
        <w:rPr>
          <w:rFonts w:hint="eastAsia" w:ascii="仿宋" w:hAnsi="仿宋" w:eastAsia="仿宋" w:cs="仿宋"/>
          <w:sz w:val="24"/>
        </w:rPr>
        <w:t>6.2 大写金额和小写金额不一致的，以大写金额为准；</w:t>
      </w:r>
    </w:p>
    <w:p w14:paraId="7AC0CAAE">
      <w:pPr>
        <w:spacing w:line="336" w:lineRule="auto"/>
        <w:ind w:firstLine="480" w:firstLineChars="200"/>
        <w:jc w:val="left"/>
        <w:rPr>
          <w:rFonts w:ascii="仿宋" w:hAnsi="仿宋" w:eastAsia="仿宋" w:cs="仿宋"/>
          <w:sz w:val="24"/>
        </w:rPr>
      </w:pPr>
      <w:r>
        <w:rPr>
          <w:rFonts w:hint="eastAsia" w:ascii="仿宋" w:hAnsi="仿宋" w:eastAsia="仿宋" w:cs="仿宋"/>
          <w:sz w:val="24"/>
        </w:rPr>
        <w:t>6.3 单价金额小数点或者百分比有明显错位的，以报价一览表的总价为准，并修改单价；</w:t>
      </w:r>
    </w:p>
    <w:p w14:paraId="799031F3">
      <w:pPr>
        <w:spacing w:line="336" w:lineRule="auto"/>
        <w:ind w:firstLine="480" w:firstLineChars="200"/>
        <w:jc w:val="left"/>
        <w:rPr>
          <w:rFonts w:ascii="仿宋" w:hAnsi="仿宋" w:eastAsia="仿宋" w:cs="仿宋"/>
          <w:sz w:val="24"/>
        </w:rPr>
      </w:pPr>
      <w:r>
        <w:rPr>
          <w:rFonts w:hint="eastAsia" w:ascii="仿宋" w:hAnsi="仿宋" w:eastAsia="仿宋" w:cs="仿宋"/>
          <w:sz w:val="24"/>
        </w:rPr>
        <w:t>6.4 总价金额与按单价汇总金额不一致的，以单价金额计算结果为准。</w:t>
      </w:r>
    </w:p>
    <w:p w14:paraId="71C26A54">
      <w:pPr>
        <w:spacing w:line="336" w:lineRule="auto"/>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第五十一条第二款的规定经磋商响应人确认后产生约束力，磋商响应人不确认的，其磋商无效。</w:t>
      </w:r>
    </w:p>
    <w:p w14:paraId="2E7035FF">
      <w:pPr>
        <w:numPr>
          <w:ilvl w:val="0"/>
          <w:numId w:val="3"/>
        </w:numPr>
        <w:spacing w:line="336" w:lineRule="auto"/>
        <w:ind w:firstLine="482" w:firstLineChars="200"/>
        <w:jc w:val="left"/>
        <w:rPr>
          <w:rFonts w:ascii="仿宋" w:hAnsi="仿宋" w:eastAsia="仿宋" w:cs="仿宋"/>
          <w:b/>
          <w:sz w:val="24"/>
        </w:rPr>
      </w:pPr>
      <w:r>
        <w:rPr>
          <w:rFonts w:hint="eastAsia" w:ascii="仿宋" w:hAnsi="仿宋" w:eastAsia="仿宋" w:cs="仿宋"/>
          <w:b/>
          <w:sz w:val="24"/>
        </w:rPr>
        <w:t>磋商响应文件的评审、比较和否决</w:t>
      </w:r>
    </w:p>
    <w:p w14:paraId="2F249730">
      <w:pPr>
        <w:spacing w:line="336" w:lineRule="auto"/>
        <w:ind w:firstLine="480" w:firstLineChars="200"/>
        <w:jc w:val="left"/>
        <w:rPr>
          <w:rFonts w:ascii="仿宋" w:hAnsi="仿宋" w:eastAsia="仿宋" w:cs="仿宋"/>
          <w:sz w:val="24"/>
        </w:rPr>
      </w:pPr>
      <w:r>
        <w:rPr>
          <w:rFonts w:hint="eastAsia" w:ascii="仿宋" w:hAnsi="仿宋" w:eastAsia="仿宋" w:cs="仿宋"/>
          <w:sz w:val="24"/>
        </w:rPr>
        <w:t>7.1 磋商小组将对在实质上响应磋商文件要求的磋商响应文件进行评估和比较。</w:t>
      </w:r>
    </w:p>
    <w:p w14:paraId="75C0A8F6">
      <w:pPr>
        <w:spacing w:line="336" w:lineRule="auto"/>
        <w:ind w:firstLine="480" w:firstLineChars="200"/>
        <w:jc w:val="left"/>
        <w:rPr>
          <w:rFonts w:ascii="仿宋" w:hAnsi="仿宋" w:eastAsia="仿宋" w:cs="仿宋"/>
          <w:sz w:val="24"/>
        </w:rPr>
      </w:pPr>
      <w:r>
        <w:rPr>
          <w:rFonts w:hint="eastAsia" w:ascii="仿宋" w:hAnsi="仿宋" w:eastAsia="仿宋" w:cs="仿宋"/>
          <w:sz w:val="24"/>
        </w:rPr>
        <w:t>7.2 磋商小组可以书面形式要求磋商响应人就磋商响应文件含义不明确的内容进行书面说明并提供相关材料。</w:t>
      </w:r>
    </w:p>
    <w:p w14:paraId="5D152D7E">
      <w:pPr>
        <w:spacing w:line="336" w:lineRule="auto"/>
        <w:ind w:firstLine="480" w:firstLineChars="200"/>
        <w:jc w:val="left"/>
        <w:rPr>
          <w:rFonts w:ascii="仿宋" w:hAnsi="仿宋" w:eastAsia="仿宋" w:cs="仿宋"/>
          <w:sz w:val="24"/>
        </w:rPr>
      </w:pPr>
      <w:r>
        <w:rPr>
          <w:rFonts w:hint="eastAsia" w:ascii="仿宋" w:hAnsi="仿宋" w:eastAsia="仿宋" w:cs="仿宋"/>
          <w:sz w:val="24"/>
        </w:rPr>
        <w:t>7.3 如发现与磋商文件要求相偏离的，磋商小组应对其偏离情形进行必要的书面核实。</w:t>
      </w:r>
    </w:p>
    <w:p w14:paraId="5DB5390F">
      <w:pPr>
        <w:spacing w:line="336" w:lineRule="auto"/>
        <w:ind w:firstLine="480" w:firstLineChars="200"/>
        <w:jc w:val="left"/>
        <w:rPr>
          <w:rFonts w:ascii="仿宋" w:hAnsi="仿宋" w:eastAsia="仿宋" w:cs="仿宋"/>
          <w:sz w:val="24"/>
        </w:rPr>
      </w:pPr>
      <w:r>
        <w:rPr>
          <w:rFonts w:hint="eastAsia" w:ascii="仿宋" w:hAnsi="仿宋" w:eastAsia="仿宋" w:cs="仿宋"/>
          <w:sz w:val="24"/>
        </w:rPr>
        <w:t>7.4 如属于实质性偏离或符合无效响应条件的，磋商小组应当询问相关磋商响应人，并允许其进行陈述申辩，但不允许对偏离条款撤回。</w:t>
      </w:r>
    </w:p>
    <w:p w14:paraId="31A29B6B">
      <w:pPr>
        <w:spacing w:line="336" w:lineRule="auto"/>
        <w:ind w:firstLine="480" w:firstLineChars="200"/>
        <w:jc w:val="left"/>
        <w:rPr>
          <w:rFonts w:ascii="仿宋" w:hAnsi="仿宋" w:eastAsia="仿宋" w:cs="仿宋"/>
          <w:sz w:val="24"/>
        </w:rPr>
      </w:pPr>
      <w:r>
        <w:rPr>
          <w:rFonts w:hint="eastAsia" w:ascii="仿宋" w:hAnsi="仿宋" w:eastAsia="仿宋" w:cs="仿宋"/>
          <w:sz w:val="24"/>
        </w:rPr>
        <w:t>7.5 比较与评价。磋商小组依据磋商文件规定的评审标准和方法，对磋商响应文件进行商务和技术评估，综合比较与评价。</w:t>
      </w:r>
    </w:p>
    <w:p w14:paraId="1525A29B">
      <w:pPr>
        <w:spacing w:line="336" w:lineRule="auto"/>
        <w:ind w:firstLine="480" w:firstLineChars="200"/>
        <w:jc w:val="left"/>
        <w:rPr>
          <w:rFonts w:ascii="仿宋" w:hAnsi="仿宋" w:eastAsia="仿宋" w:cs="仿宋"/>
          <w:sz w:val="24"/>
        </w:rPr>
      </w:pPr>
      <w:r>
        <w:rPr>
          <w:rFonts w:hint="eastAsia" w:ascii="仿宋" w:hAnsi="仿宋" w:eastAsia="仿宋" w:cs="仿宋"/>
          <w:sz w:val="24"/>
        </w:rPr>
        <w:t>7.6 汇总（商务技术得分情况）。磋商小组各成员应当独立对每个磋商响应人的磋商响应文件进行评价，并汇总商务技术得分情况。</w:t>
      </w:r>
    </w:p>
    <w:p w14:paraId="18968951">
      <w:pPr>
        <w:spacing w:line="336" w:lineRule="auto"/>
        <w:ind w:firstLine="480" w:firstLineChars="200"/>
        <w:jc w:val="left"/>
        <w:rPr>
          <w:rFonts w:ascii="仿宋" w:hAnsi="仿宋" w:eastAsia="仿宋" w:cs="仿宋"/>
          <w:sz w:val="24"/>
        </w:rPr>
      </w:pPr>
      <w:r>
        <w:rPr>
          <w:rFonts w:hint="eastAsia" w:ascii="仿宋" w:hAnsi="仿宋" w:eastAsia="仿宋" w:cs="仿宋"/>
          <w:sz w:val="24"/>
        </w:rPr>
        <w:t>7.7 报价审核。对符合采购需求且通过商务技术（资信）评审的磋商响应人的报价的合理性、准确性等进行审查核实。</w:t>
      </w:r>
    </w:p>
    <w:p w14:paraId="796CBA20">
      <w:pPr>
        <w:spacing w:line="336" w:lineRule="auto"/>
        <w:ind w:firstLine="480" w:firstLineChars="200"/>
        <w:jc w:val="left"/>
        <w:rPr>
          <w:rFonts w:ascii="仿宋" w:hAnsi="仿宋" w:eastAsia="仿宋" w:cs="仿宋"/>
          <w:sz w:val="24"/>
        </w:rPr>
      </w:pPr>
      <w:r>
        <w:rPr>
          <w:rFonts w:hint="eastAsia" w:ascii="仿宋" w:hAnsi="仿宋" w:eastAsia="仿宋" w:cs="仿宋"/>
          <w:sz w:val="24"/>
        </w:rPr>
        <w:t>7.7.1 磋商小组认为磋商响应人的报价明显低于其他通过符合性审查磋商响应人的报价，有可能影响产品质量或者不能诚信履约的，应当要求其在磋商现场合理的时间内提供书面说明，必要时提交相关证明材料。</w:t>
      </w:r>
    </w:p>
    <w:p w14:paraId="4974A8FF">
      <w:pPr>
        <w:spacing w:line="336" w:lineRule="auto"/>
        <w:ind w:firstLine="480" w:firstLineChars="200"/>
        <w:jc w:val="left"/>
        <w:rPr>
          <w:rFonts w:ascii="仿宋" w:hAnsi="仿宋" w:eastAsia="仿宋" w:cs="仿宋"/>
          <w:sz w:val="24"/>
        </w:rPr>
      </w:pPr>
      <w:r>
        <w:rPr>
          <w:rFonts w:hint="eastAsia" w:ascii="仿宋" w:hAnsi="仿宋" w:eastAsia="仿宋" w:cs="仿宋"/>
          <w:sz w:val="24"/>
        </w:rPr>
        <w:t>7.7.2 根据财政部发布的《政府采购促进中小企业发展暂行办法》规定，对于非专门面向中小企业的项目，对小型和微型企业产品的价格给予一定的扣除，用扣除后的价格参与评审。</w:t>
      </w:r>
    </w:p>
    <w:p w14:paraId="46DF8687">
      <w:pPr>
        <w:spacing w:line="336" w:lineRule="auto"/>
        <w:ind w:firstLine="480" w:firstLineChars="200"/>
        <w:jc w:val="left"/>
        <w:rPr>
          <w:rFonts w:ascii="仿宋" w:hAnsi="仿宋" w:eastAsia="仿宋" w:cs="仿宋"/>
          <w:sz w:val="24"/>
        </w:rPr>
      </w:pPr>
      <w:r>
        <w:rPr>
          <w:rFonts w:hint="eastAsia" w:ascii="仿宋" w:hAnsi="仿宋" w:eastAsia="仿宋" w:cs="仿宋"/>
          <w:sz w:val="24"/>
        </w:rPr>
        <w:t>7.7.3 如需磋商价格修正，按财政部第87号令第五十九条的规定对磋商价格进行修正。</w:t>
      </w:r>
    </w:p>
    <w:p w14:paraId="2D60DDA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7.8 磋商小组依据磋商文件规定的评标标准和方法，对磋商响应文件进行评审和比较后，向招标人或其委托的采购代理机构提供书面磋商报告，并按得分高低排序推荐中标候选磋商响应人。</w:t>
      </w:r>
    </w:p>
    <w:p w14:paraId="3B4FF627">
      <w:pPr>
        <w:pStyle w:val="5"/>
        <w:numPr>
          <w:ilvl w:val="0"/>
          <w:numId w:val="0"/>
        </w:numPr>
        <w:tabs>
          <w:tab w:val="clear" w:pos="360"/>
        </w:tabs>
        <w:spacing w:line="440" w:lineRule="exact"/>
        <w:ind w:firstLine="482" w:firstLineChars="200"/>
        <w:rPr>
          <w:rFonts w:ascii="仿宋" w:hAnsi="仿宋" w:eastAsia="仿宋" w:cs="仿宋"/>
          <w:b/>
          <w:sz w:val="24"/>
        </w:rPr>
      </w:pPr>
      <w:r>
        <w:rPr>
          <w:rFonts w:hint="eastAsia" w:ascii="仿宋" w:hAnsi="仿宋" w:eastAsia="仿宋" w:cs="仿宋"/>
          <w:b/>
          <w:sz w:val="24"/>
        </w:rPr>
        <w:t>8.磋商响应文件的澄清</w:t>
      </w:r>
    </w:p>
    <w:p w14:paraId="063DBA4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对磋商响应文件中含义不明、表述不一致或有明显计算错误等内容，磋商小组将对磋商响应人进行询标，并可要求磋商响应人作澄清，作为磋商响应文件的补充部分，但澄清的内容不得改变磋商响应文件的实质性内容。</w:t>
      </w:r>
    </w:p>
    <w:p w14:paraId="3521D3EA">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9.无效磋商的情形</w:t>
      </w:r>
    </w:p>
    <w:p w14:paraId="5410BCC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磋商响应文件有下列情形之一的作无效磋商响应处理：</w:t>
      </w:r>
    </w:p>
    <w:p w14:paraId="2E0388D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9.1未按照磋商文件规定要求电子签章、签字或盖章的；</w:t>
      </w:r>
    </w:p>
    <w:p w14:paraId="578D3A33">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9.2单位负责人为同一人或者存在直接控股、管理关系的不同磋商响应人参加同一合同项下的政府采购活动的（均无效）；</w:t>
      </w:r>
    </w:p>
    <w:p w14:paraId="796E335C">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 xml:space="preserve">9.3为采购项目提供整体设计、规范编制或者项目管理、监理、检测等服务的磋商响应人参加该采购项目的其他采购活动的； </w:t>
      </w:r>
    </w:p>
    <w:p w14:paraId="68DA5F4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9.4磋商响应人未提供磋商文件中规定的基本资格条件书面承诺函的，或磋商响应人未提供有效的特定资格证明文件的，视为磋商响应人不具备磋商文件中规定的资格要求；</w:t>
      </w:r>
    </w:p>
    <w:p w14:paraId="21BEEFF8">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9.5《法定代表人身份证明书》与提供的身份证复印件信息不符的；《法定代表人授权委托书》与提供的身份证复印件信息不符的；</w:t>
      </w:r>
    </w:p>
    <w:p w14:paraId="22404BD3">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9.6《法定代表人授权委托书》或《法定代表人身份证明书》填写不全、错误、未加盖</w:t>
      </w:r>
      <w:r>
        <w:rPr>
          <w:rFonts w:hint="eastAsia" w:ascii="仿宋" w:hAnsi="仿宋" w:eastAsia="仿宋" w:cs="仿宋"/>
          <w:b/>
          <w:sz w:val="24"/>
        </w:rPr>
        <w:t>电子签章</w:t>
      </w:r>
      <w:r>
        <w:rPr>
          <w:rFonts w:hint="eastAsia" w:ascii="仿宋" w:hAnsi="仿宋" w:eastAsia="仿宋" w:cs="仿宋"/>
          <w:b/>
          <w:bCs/>
          <w:sz w:val="24"/>
        </w:rPr>
        <w:t>(《法定代表人授权委托书》要求“电子签章”和“签字或签章”缺一不可）的；</w:t>
      </w:r>
    </w:p>
    <w:p w14:paraId="61C3170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9.7授权代表非磋商响应单位正式职工（以社保证明为准，如授权代表为离退休返聘人员的，需提供退休证明及单位聘用证明)，法定代表人及个体工商户除外；</w:t>
      </w:r>
    </w:p>
    <w:p w14:paraId="23E11459">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9.8磋商响应文件中的磋商响应函无磋商响应人的电子签章或填写不全的；</w:t>
      </w:r>
    </w:p>
    <w:p w14:paraId="67D43232">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9.9磋商响应人递交两份或两份以上内容不同的磋商响应文件，且未声明哪一份有效的；</w:t>
      </w:r>
    </w:p>
    <w:p w14:paraId="66C52F75">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9.10报价一经涂改，</w:t>
      </w:r>
      <w:r>
        <w:rPr>
          <w:rFonts w:hint="eastAsia" w:ascii="仿宋" w:hAnsi="仿宋" w:eastAsia="仿宋" w:cs="仿宋"/>
          <w:b/>
          <w:sz w:val="24"/>
        </w:rPr>
        <w:t>未在涂改处加盖磋商响应人公章或者未经法定代表人或其授权代表签字或盖章的</w:t>
      </w:r>
      <w:r>
        <w:rPr>
          <w:rFonts w:hint="eastAsia" w:ascii="仿宋" w:hAnsi="仿宋" w:eastAsia="仿宋" w:cs="仿宋"/>
          <w:b/>
          <w:bCs/>
          <w:sz w:val="24"/>
        </w:rPr>
        <w:t>；</w:t>
      </w:r>
    </w:p>
    <w:p w14:paraId="4642A5A2">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9.11未按磋商文件规定的格式填写，或对</w:t>
      </w:r>
      <w:r>
        <w:rPr>
          <w:rFonts w:hint="eastAsia" w:ascii="仿宋" w:hAnsi="仿宋" w:eastAsia="仿宋" w:cs="仿宋"/>
          <w:b/>
          <w:sz w:val="24"/>
        </w:rPr>
        <w:t>磋商服务或技术或产品等要求未详细应答或应答内容不全、有缺失的</w:t>
      </w:r>
      <w:r>
        <w:rPr>
          <w:rFonts w:hint="eastAsia" w:ascii="仿宋" w:hAnsi="仿宋" w:eastAsia="仿宋" w:cs="仿宋"/>
          <w:b/>
          <w:bCs/>
          <w:sz w:val="24"/>
        </w:rPr>
        <w:t>，经磋商小组</w:t>
      </w:r>
      <w:r>
        <w:rPr>
          <w:rFonts w:hint="eastAsia" w:ascii="仿宋" w:hAnsi="仿宋" w:eastAsia="仿宋" w:cs="仿宋"/>
          <w:b/>
          <w:sz w:val="24"/>
        </w:rPr>
        <w:t>认定为无法评审的</w:t>
      </w:r>
      <w:r>
        <w:rPr>
          <w:rFonts w:hint="eastAsia" w:ascii="仿宋" w:hAnsi="仿宋" w:eastAsia="仿宋" w:cs="仿宋"/>
          <w:b/>
          <w:bCs/>
          <w:sz w:val="24"/>
        </w:rPr>
        <w:t>；</w:t>
      </w:r>
    </w:p>
    <w:p w14:paraId="7C735342">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9.12出现同一标的物或本次磋商产品</w:t>
      </w:r>
      <w:r>
        <w:rPr>
          <w:rFonts w:hint="eastAsia" w:ascii="仿宋" w:hAnsi="仿宋" w:eastAsia="仿宋" w:cs="仿宋"/>
          <w:b/>
          <w:sz w:val="24"/>
        </w:rPr>
        <w:t>（服务）内的主要产品（重要组成部分）</w:t>
      </w:r>
      <w:r>
        <w:rPr>
          <w:rFonts w:hint="eastAsia" w:ascii="仿宋" w:hAnsi="仿宋" w:eastAsia="仿宋" w:cs="仿宋"/>
          <w:b/>
          <w:bCs/>
          <w:sz w:val="24"/>
        </w:rPr>
        <w:t>出现商务技术文件资料、报价文件资料描述不一致或前后描述不一致，经磋商小组认定后为无法评审的；</w:t>
      </w:r>
    </w:p>
    <w:p w14:paraId="4BC6BF08">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9.13《技术偏离说明表》不真实填写或弄虚作假的；</w:t>
      </w:r>
    </w:p>
    <w:p w14:paraId="79CB9551">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9.14磋商响应文件含有招标人不能接受的</w:t>
      </w:r>
      <w:r>
        <w:rPr>
          <w:rFonts w:hint="eastAsia" w:ascii="仿宋" w:hAnsi="仿宋" w:eastAsia="仿宋" w:cs="仿宋"/>
          <w:b/>
          <w:sz w:val="24"/>
        </w:rPr>
        <w:t>附加</w:t>
      </w:r>
      <w:r>
        <w:rPr>
          <w:rFonts w:hint="eastAsia" w:ascii="仿宋" w:hAnsi="仿宋" w:eastAsia="仿宋" w:cs="仿宋"/>
          <w:b/>
          <w:bCs/>
          <w:sz w:val="24"/>
        </w:rPr>
        <w:t>条件；</w:t>
      </w:r>
    </w:p>
    <w:p w14:paraId="5CC9BC71">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 xml:space="preserve">9.15磋商小组认为磋商响应人的报价明显低于其他通过符合性审查磋商响应人的报价，有可能影响产品质量或者不能诚信履约的，未能按要求提供书面说明或者提交相关证明材料证明其报价合理性的; </w:t>
      </w:r>
    </w:p>
    <w:p w14:paraId="5C525925">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9.16最后报价超过磋商文件中规定的预算金额或最高限价的；</w:t>
      </w:r>
    </w:p>
    <w:p w14:paraId="547ECEF5">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9.17</w:t>
      </w:r>
      <w:r>
        <w:rPr>
          <w:rFonts w:hint="eastAsia" w:ascii="仿宋" w:hAnsi="仿宋" w:eastAsia="仿宋" w:cs="仿宋"/>
          <w:b/>
          <w:sz w:val="24"/>
        </w:rPr>
        <w:t>磋商响应文件“商务技术文件资料”部分中出现《磋商一览表》相关内容的；</w:t>
      </w:r>
    </w:p>
    <w:p w14:paraId="0FDDDA4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9.18招标人拟采购的产品属于政府强制采购的节能产品品目清单范围的，磋商响应人未按磋商文件要求提供国家确定的认证机构出具的、处于有效期之内的节能产品认证证书的；</w:t>
      </w:r>
    </w:p>
    <w:p w14:paraId="756F8473">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9.19《磋商一览表》填写不完整或字迹不能辨认或有漏项的</w:t>
      </w:r>
      <w:r>
        <w:rPr>
          <w:rFonts w:hint="eastAsia" w:ascii="仿宋" w:hAnsi="仿宋" w:eastAsia="仿宋" w:cs="仿宋"/>
          <w:b/>
          <w:sz w:val="24"/>
        </w:rPr>
        <w:t>，经磋商小组认定属于重大偏差的</w:t>
      </w:r>
      <w:r>
        <w:rPr>
          <w:rFonts w:hint="eastAsia" w:ascii="仿宋" w:hAnsi="仿宋" w:eastAsia="仿宋" w:cs="仿宋"/>
          <w:b/>
          <w:bCs/>
          <w:sz w:val="24"/>
        </w:rPr>
        <w:t>；</w:t>
      </w:r>
    </w:p>
    <w:p w14:paraId="4798898B">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9.20磋商响应人对根据修正原则修正后的报价不确认的；</w:t>
      </w:r>
    </w:p>
    <w:p w14:paraId="56E9222B">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9.21磋商响应人提供虚假材料磋商的（包括但不限于以下情节）；</w:t>
      </w:r>
    </w:p>
    <w:p w14:paraId="7E510A04">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9.21.1使用伪造、变造的许可证件；</w:t>
      </w:r>
    </w:p>
    <w:p w14:paraId="33D5BC3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9.21.2提供虚假的财务状况或者业绩；</w:t>
      </w:r>
    </w:p>
    <w:p w14:paraId="621530E8">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9.21.3提供虚假的项目负责人或者主要技术人员简历、劳动关系证明；</w:t>
      </w:r>
    </w:p>
    <w:p w14:paraId="7035800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9.21.4提供虚假的信用状况；</w:t>
      </w:r>
    </w:p>
    <w:p w14:paraId="47A4153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9.21.5其他弄虚作假的行为。</w:t>
      </w:r>
    </w:p>
    <w:p w14:paraId="34201427">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9.22有下列情形之一的，视为磋商响应人串通磋商，其磋商无效：</w:t>
      </w:r>
    </w:p>
    <w:p w14:paraId="794397B4">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9.22.1不同磋商响应人的磋商响应文件由同一单位或者个人编制；</w:t>
      </w:r>
    </w:p>
    <w:p w14:paraId="36A11DE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9.22.2不同磋商响应人委托同一单位或者个人办理磋商事宜；</w:t>
      </w:r>
    </w:p>
    <w:p w14:paraId="3F5081E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9.22.3不同磋商响应人的磋商响应文件载明的项目管理成员或者联系人员为同一人；</w:t>
      </w:r>
    </w:p>
    <w:p w14:paraId="234461D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9.22.4不同磋商响应人的磋商响应文件异常一致或者磋商响应报价呈规律性差异；</w:t>
      </w:r>
    </w:p>
    <w:p w14:paraId="1D79014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9.22.5不同磋商响应人的磋商响应文件相互混装；</w:t>
      </w:r>
    </w:p>
    <w:p w14:paraId="0412AC3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9.22.6有二份及二份以上磋商响应文件的相互之间有特别相同或相似之处，且经询标澄清磋商响应人无令人信服的理由和可靠证据证明其合理性的，经磋商小组半数以上成员确认有串通磋商嫌疑的；</w:t>
      </w:r>
    </w:p>
    <w:p w14:paraId="0D54F771">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9.23有下列情形之一的，属于恶意串通，其磋商无效：</w:t>
      </w:r>
    </w:p>
    <w:p w14:paraId="4CAF031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9.23.1磋商响应人直接或者间接从招标人或者采购代理机构处获得其他磋商响应人的相关情况并修改其磋商响应文件；</w:t>
      </w:r>
    </w:p>
    <w:p w14:paraId="5A62E9E2">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9.23.2磋商响应人按照招标人或者采购代理机构的授意撤换、修改磋商响应文件；</w:t>
      </w:r>
    </w:p>
    <w:p w14:paraId="0EC8DFB5">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9.23.3磋商响应人之间协商报价、技术方案等磋商响应文件的实质性内容；</w:t>
      </w:r>
    </w:p>
    <w:p w14:paraId="35FF7FF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9.23.4属于同一集团、协会、商会等组织成员的磋商响应人按照该组织要求协同参加政府采购活动；</w:t>
      </w:r>
    </w:p>
    <w:p w14:paraId="343258D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9.23.5磋商响应人之间事先约定由某一特定磋商响应人中标、成交；</w:t>
      </w:r>
    </w:p>
    <w:p w14:paraId="0A61F913">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9.23.6磋商响应人之间商定部分磋商响应人放弃参加政府采购活动或者放弃中标、成交；</w:t>
      </w:r>
    </w:p>
    <w:p w14:paraId="4E21D02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9.23.7磋商响应人与招标人或者采购代理机构之间、磋商响应人相互之间，为谋求特定磋商响应人中标、成交或者排斥其他磋商响应人的其他串通行为。</w:t>
      </w:r>
    </w:p>
    <w:p w14:paraId="33F68AD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9.24</w:t>
      </w:r>
      <w:r>
        <w:rPr>
          <w:rFonts w:hint="eastAsia" w:ascii="仿宋" w:hAnsi="仿宋" w:eastAsia="仿宋" w:cs="仿宋"/>
          <w:b/>
          <w:sz w:val="24"/>
        </w:rPr>
        <w:t>磋商小组认定有重大偏差或实质性不响应磋商文件要求的；</w:t>
      </w:r>
    </w:p>
    <w:p w14:paraId="42E725A1">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9.25磋商响应文件出现不是唯一的、有选择性报价的；</w:t>
      </w:r>
    </w:p>
    <w:p w14:paraId="58E4BC86">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9.26参与同一个采购包(标段)的磋商响应人存在下列情形之一的，其磋商无效：</w:t>
      </w:r>
    </w:p>
    <w:p w14:paraId="068D37F4">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9.26.1不同磋商响应人的磋商响应文件上传计算机的网卡MAC地址、CPU序列号和硬盘序列号等硬件信息相同的;</w:t>
      </w:r>
    </w:p>
    <w:p w14:paraId="47D2FC0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9.26.2上传的磋商响应文件若出现使用本项目其他磋商响应人的数字证书加密的，或者加盖本项目其他磋商响应人的电子印章的;</w:t>
      </w:r>
    </w:p>
    <w:p w14:paraId="47506616">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9.26.3不同磋商响应人的磋商响应文件的内容存在三处(含)以上错误一致，且无法合理解释的;</w:t>
      </w:r>
    </w:p>
    <w:p w14:paraId="3057D0E0">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9.26.4不同磋商响应人联系人为同一人或不同联系人的联系电话一致，且无法合理解释的。</w:t>
      </w:r>
    </w:p>
    <w:p w14:paraId="647DDF83">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9.27其他违反法律、法规的情形。</w:t>
      </w:r>
    </w:p>
    <w:p w14:paraId="1853193F">
      <w:pPr>
        <w:numPr>
          <w:ilvl w:val="0"/>
          <w:numId w:val="4"/>
        </w:num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磋商过程保密</w:t>
      </w:r>
    </w:p>
    <w:p w14:paraId="2A58892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10.1磋商活动在严格保密的情况下进行。磋商过程中凡是与磋商响应文件评审和比较、成交磋商响应人推荐等磋商有关的情况和评审文件的，以及涉及国家秘密和商业秘密等信息，磋商小组成员、招标人和采购代理机构工作人员、相关监督人员等与评审有关的人员应当予以保密。</w:t>
      </w:r>
    </w:p>
    <w:p w14:paraId="1048E3D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10.2 在磋商期间，磋商响应人企图影响招标人、采购代理机构或磋商小组的任何活动，都将导致磋商被拒绝，并由其承担相应的法律责任。</w:t>
      </w:r>
    </w:p>
    <w:p w14:paraId="7D339FFB">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11.成交标准：</w:t>
      </w:r>
      <w:r>
        <w:rPr>
          <w:rFonts w:hint="eastAsia" w:ascii="仿宋" w:hAnsi="仿宋" w:eastAsia="仿宋" w:cs="仿宋"/>
          <w:sz w:val="24"/>
        </w:rPr>
        <w:t>采用综合评分法，由磋商小组对各磋商响应人投标设备技术参数与功能配置、服务承诺、报价等方面进行磋商。即在最大限度满足磋商文件实质性要求前提下，按有效磋商响应人的成交报价，推荐确定中标候选人。</w:t>
      </w:r>
    </w:p>
    <w:p w14:paraId="1059546A">
      <w:pPr>
        <w:snapToGrid w:val="0"/>
        <w:spacing w:line="360" w:lineRule="auto"/>
        <w:ind w:firstLine="482" w:firstLineChars="150"/>
        <w:jc w:val="center"/>
        <w:rPr>
          <w:rFonts w:ascii="仿宋" w:hAnsi="仿宋" w:eastAsia="仿宋" w:cs="仿宋"/>
          <w:b/>
          <w:sz w:val="32"/>
        </w:rPr>
      </w:pPr>
    </w:p>
    <w:bookmarkEnd w:id="14"/>
    <w:p w14:paraId="607D84B7">
      <w:pPr>
        <w:pStyle w:val="9"/>
        <w:spacing w:line="360" w:lineRule="auto"/>
        <w:ind w:firstLine="726"/>
        <w:jc w:val="center"/>
        <w:rPr>
          <w:rFonts w:ascii="仿宋" w:hAnsi="仿宋" w:eastAsia="仿宋" w:cs="仿宋"/>
          <w:b/>
          <w:sz w:val="32"/>
          <w:szCs w:val="32"/>
        </w:rPr>
      </w:pPr>
      <w:bookmarkStart w:id="15" w:name="_Toc81372776"/>
      <w:bookmarkStart w:id="16" w:name="_Toc84325929"/>
      <w:bookmarkStart w:id="17" w:name="_Toc81372953"/>
      <w:r>
        <w:rPr>
          <w:rFonts w:hint="eastAsia" w:ascii="仿宋" w:hAnsi="仿宋" w:eastAsia="仿宋" w:cs="仿宋"/>
          <w:b/>
          <w:sz w:val="32"/>
          <w:szCs w:val="32"/>
        </w:rPr>
        <w:t>五、授予合同</w:t>
      </w:r>
    </w:p>
    <w:bookmarkEnd w:id="15"/>
    <w:bookmarkEnd w:id="16"/>
    <w:bookmarkEnd w:id="17"/>
    <w:p w14:paraId="334424CC">
      <w:pPr>
        <w:pStyle w:val="5"/>
        <w:numPr>
          <w:ilvl w:val="0"/>
          <w:numId w:val="0"/>
        </w:numPr>
        <w:tabs>
          <w:tab w:val="clear" w:pos="360"/>
        </w:tabs>
        <w:spacing w:line="440" w:lineRule="exact"/>
        <w:ind w:firstLine="482" w:firstLineChars="200"/>
        <w:rPr>
          <w:rFonts w:ascii="仿宋" w:hAnsi="仿宋" w:eastAsia="仿宋" w:cs="仿宋"/>
          <w:b/>
          <w:sz w:val="24"/>
        </w:rPr>
      </w:pPr>
      <w:r>
        <w:rPr>
          <w:rFonts w:hint="eastAsia" w:ascii="仿宋" w:hAnsi="仿宋" w:eastAsia="仿宋" w:cs="仿宋"/>
          <w:b/>
          <w:sz w:val="24"/>
        </w:rPr>
        <w:t>1. 中标条件</w:t>
      </w:r>
    </w:p>
    <w:p w14:paraId="4403527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1.1磋商响应文件基本符合磋商文件要求；</w:t>
      </w:r>
    </w:p>
    <w:p w14:paraId="4146423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1.2磋商响应人有很好的执行合同的能力；</w:t>
      </w:r>
    </w:p>
    <w:p w14:paraId="0770B419">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1.3实施方案最合理并对招标人最为有利，最大限度满足磋商文件的要求；</w:t>
      </w:r>
    </w:p>
    <w:p w14:paraId="3BBD208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1.4磋商响应人能够提供质量技术、商务经济占综合优势的系统及服务。</w:t>
      </w:r>
    </w:p>
    <w:p w14:paraId="69B6AEE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1.5招标人将把中标通知书授予最佳磋商者，但最低价不是中标的绝对保证。</w:t>
      </w:r>
    </w:p>
    <w:p w14:paraId="35EF0078">
      <w:pPr>
        <w:numPr>
          <w:ilvl w:val="0"/>
          <w:numId w:val="5"/>
        </w:numPr>
        <w:spacing w:line="440" w:lineRule="exact"/>
        <w:ind w:firstLine="482" w:firstLineChars="200"/>
        <w:jc w:val="left"/>
        <w:rPr>
          <w:rFonts w:ascii="仿宋" w:hAnsi="仿宋" w:eastAsia="仿宋" w:cs="仿宋"/>
          <w:b/>
          <w:sz w:val="24"/>
        </w:rPr>
      </w:pPr>
      <w:r>
        <w:rPr>
          <w:rFonts w:hint="eastAsia" w:ascii="仿宋" w:hAnsi="仿宋" w:eastAsia="仿宋" w:cs="仿宋"/>
          <w:b/>
          <w:sz w:val="24"/>
        </w:rPr>
        <w:t>中标确认</w:t>
      </w:r>
    </w:p>
    <w:p w14:paraId="386C9BA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 招标人应当在收到评审报告之日起５个工作日内，在评审报告确定的中标候选人名单中按顺序确定中标人。</w:t>
      </w:r>
    </w:p>
    <w:p w14:paraId="151828D9">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 招标人在收到评标报告5个工作日内未按评标报告推荐的中标候选人顺序确定中标人，视同按评标报告推荐的顺序确定的中标候选人为中标人。</w:t>
      </w:r>
    </w:p>
    <w:p w14:paraId="78E78B0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 招标人应在确认中标人前再次对资格条件和相关证件材料进一步查验核实。</w:t>
      </w:r>
    </w:p>
    <w:p w14:paraId="7168B33D">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3．中标通知</w:t>
      </w:r>
    </w:p>
    <w:p w14:paraId="28BB3B4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fldChar w:fldCharType="begin"/>
      </w:r>
      <w:r>
        <w:instrText xml:space="preserve"> HYPERLINK "http://ggb.sx.gov.cn" </w:instrText>
      </w:r>
      <w: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049A355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3.2</w:t>
      </w:r>
      <w:r>
        <w:rPr>
          <w:rFonts w:hint="eastAsia" w:ascii="仿宋" w:hAnsi="仿宋" w:eastAsia="仿宋" w:cs="仿宋"/>
          <w:color w:val="000000"/>
          <w:kern w:val="0"/>
          <w:sz w:val="24"/>
        </w:rPr>
        <w:t>中标单位缴纳政府采购代理服务费及前附表中所规定的事项后，在采购代理机构处领取中标通知书，若</w:t>
      </w:r>
      <w:r>
        <w:rPr>
          <w:rFonts w:hint="eastAsia" w:ascii="仿宋" w:hAnsi="仿宋" w:eastAsia="仿宋" w:cs="仿宋"/>
          <w:sz w:val="24"/>
        </w:rPr>
        <w:t>在采购代理机构发出中标通知书前，中标投标人如有违反有关法律法规和本项目要求行为的，则取消该投标人的中标资格</w:t>
      </w:r>
      <w:r>
        <w:rPr>
          <w:rFonts w:hint="eastAsia" w:ascii="仿宋" w:hAnsi="仿宋" w:eastAsia="仿宋" w:cs="仿宋"/>
          <w:sz w:val="24"/>
          <w:lang w:val="zh-CN"/>
        </w:rPr>
        <w:t>。</w:t>
      </w:r>
    </w:p>
    <w:p w14:paraId="27DBEE7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3.3 招标人、</w:t>
      </w:r>
      <w:r>
        <w:rPr>
          <w:rFonts w:hint="eastAsia" w:ascii="仿宋" w:hAnsi="仿宋" w:eastAsia="仿宋" w:cs="仿宋"/>
          <w:kern w:val="0"/>
          <w:sz w:val="24"/>
        </w:rPr>
        <w:t>采购代理机构</w:t>
      </w:r>
      <w:r>
        <w:rPr>
          <w:rFonts w:hint="eastAsia" w:ascii="仿宋" w:hAnsi="仿宋" w:eastAsia="仿宋" w:cs="仿宋"/>
          <w:sz w:val="24"/>
        </w:rPr>
        <w:t>对成交结果不作任何说明和解释，也不回答任何提问。</w:t>
      </w:r>
    </w:p>
    <w:p w14:paraId="42D43B1F">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4．履约保证金</w:t>
      </w:r>
    </w:p>
    <w:p w14:paraId="4D89B63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4.1招标人在签订合同时，按规定可向中标人收取规定的履约保证金，招标人不得以磋商响应人事先提交履约保证金作为签订合同的条件。鼓励招标人根据项目特点、磋商响应人诚信等情况免收履约保证金或降低缴纳比例。</w:t>
      </w:r>
    </w:p>
    <w:p w14:paraId="7913A3E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4.2项目验收结束后，招标人应及时退还履约保证金。</w:t>
      </w:r>
    </w:p>
    <w:p w14:paraId="45F1973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4.3磋商响应人以银行、保险公司出具保函形式提交履约保证金的，招标人不得拒收。</w:t>
      </w:r>
    </w:p>
    <w:p w14:paraId="6724C16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4.4政府采购货物和服务项目不得收取质量保证金。</w:t>
      </w:r>
    </w:p>
    <w:p w14:paraId="5E49EE9C">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5．合同签订及备案</w:t>
      </w:r>
    </w:p>
    <w:p w14:paraId="151A5C73">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5.1 成交人应当在成交通知书发出之日起30天内与招标人签订合同，自采购合同签订之日起2</w:t>
      </w:r>
      <w:r>
        <w:rPr>
          <w:rFonts w:hint="eastAsia" w:ascii="仿宋" w:hAnsi="仿宋" w:eastAsia="仿宋" w:cs="仿宋"/>
          <w:b/>
          <w:sz w:val="24"/>
        </w:rPr>
        <w:t>个工作日内</w:t>
      </w:r>
      <w:r>
        <w:rPr>
          <w:rFonts w:hint="eastAsia" w:ascii="仿宋" w:hAnsi="仿宋" w:eastAsia="仿宋" w:cs="仿宋"/>
          <w:sz w:val="24"/>
        </w:rPr>
        <w:t>，通过电子交易平台进行备案。</w:t>
      </w:r>
    </w:p>
    <w:p w14:paraId="72331C8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5.2 如成交人为联合体的，由联合体成员各方法定代表人或其授权代表与招标人代表签订合同。</w:t>
      </w:r>
    </w:p>
    <w:p w14:paraId="7F37E43C">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6.验收</w:t>
      </w:r>
    </w:p>
    <w:p w14:paraId="680F9A41">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1招标人组织对磋商响应人履约的验收。大型或者复杂的政府采购项目，应当邀请国家认可的质量检测机构参加验收工作。验收方成员应当在验收书上签字，并承担相应的法律责任。如果发现与合同中要求不符，磋商响应人须承担由此发生的一切损失和费用，并接受相应的处理。</w:t>
      </w:r>
    </w:p>
    <w:p w14:paraId="489DB488">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2 招标人可以邀请参加本项目的其他磋商响应人或者第三方机构参与验收。参与验收的磋商响应人或者第三方机构的意见作为验收书的参考资料一并存档。</w:t>
      </w:r>
    </w:p>
    <w:p w14:paraId="0D75AD0C">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3 严格按照采购合同开展履约验收。招标人成立验收小组，按照采购合同的约定对磋商响应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FF22F13">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4 验收合格的项目，招标人将根据采购合同的约定及时向磋商响应人支付采购资金、退还履约保证金。验收不合格的项目，招标人将依法及时处理。采购合同的履行、违约责任和解决争议的方式等适用《中华人民共和国民法典》。磋商响应人在履约过程中有政府采购法律法规规定的违法违规情形的，招标人应当及时报告本级财政部门。</w:t>
      </w:r>
    </w:p>
    <w:p w14:paraId="5DB8431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6.5招标人负责加强对中标人的履约管理，并按照采购合同约定，及时向中标人支付采购资金。对于中标人违反采购合同约定的行为，招标人应当及时处理，依法追究其违约责任。</w:t>
      </w:r>
    </w:p>
    <w:p w14:paraId="7D307E76">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7.售后服务考核</w:t>
      </w:r>
    </w:p>
    <w:p w14:paraId="1003CE3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采购代理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7F41E600">
      <w:pPr>
        <w:tabs>
          <w:tab w:val="left" w:pos="0"/>
        </w:tabs>
        <w:spacing w:line="360" w:lineRule="auto"/>
        <w:ind w:firstLine="480"/>
        <w:rPr>
          <w:rFonts w:ascii="仿宋" w:hAnsi="仿宋" w:eastAsia="仿宋" w:cs="仿宋"/>
          <w:kern w:val="0"/>
          <w:sz w:val="24"/>
        </w:rPr>
      </w:pPr>
    </w:p>
    <w:p w14:paraId="2A684321">
      <w:pPr>
        <w:adjustRightInd/>
        <w:spacing w:line="336" w:lineRule="auto"/>
        <w:jc w:val="center"/>
        <w:outlineLvl w:val="0"/>
        <w:rPr>
          <w:rFonts w:ascii="仿宋" w:hAnsi="仿宋" w:eastAsia="仿宋" w:cs="仿宋"/>
          <w:b/>
          <w:sz w:val="32"/>
          <w:szCs w:val="32"/>
        </w:rPr>
      </w:pPr>
      <w:r>
        <w:rPr>
          <w:rFonts w:hint="eastAsia" w:ascii="仿宋" w:hAnsi="仿宋" w:eastAsia="仿宋" w:cs="仿宋"/>
          <w:b/>
          <w:sz w:val="32"/>
          <w:szCs w:val="32"/>
        </w:rPr>
        <w:t>六、</w:t>
      </w:r>
      <w:r>
        <w:rPr>
          <w:rFonts w:ascii="仿宋" w:hAnsi="仿宋" w:eastAsia="仿宋" w:cs="仿宋"/>
          <w:b/>
          <w:bCs/>
          <w:sz w:val="32"/>
          <w:szCs w:val="20"/>
        </w:rPr>
        <w:t>询问、质疑与投诉</w:t>
      </w:r>
    </w:p>
    <w:p w14:paraId="7CD9338C">
      <w:pPr>
        <w:spacing w:line="336" w:lineRule="auto"/>
        <w:ind w:firstLine="482" w:firstLineChars="200"/>
        <w:rPr>
          <w:rFonts w:ascii="仿宋" w:hAnsi="仿宋" w:eastAsia="仿宋" w:cs="仿宋"/>
          <w:b/>
          <w:sz w:val="32"/>
          <w:szCs w:val="32"/>
        </w:rPr>
      </w:pPr>
      <w:r>
        <w:rPr>
          <w:rFonts w:ascii="仿宋" w:hAnsi="仿宋" w:eastAsia="仿宋" w:cs="仿宋"/>
          <w:b/>
          <w:bCs/>
          <w:sz w:val="24"/>
          <w:szCs w:val="20"/>
        </w:rPr>
        <w:t>1.在线询问、质疑、投诉</w:t>
      </w:r>
    </w:p>
    <w:p w14:paraId="49AEF7CF">
      <w:pPr>
        <w:spacing w:line="336" w:lineRule="auto"/>
        <w:ind w:firstLine="480" w:firstLineChars="200"/>
        <w:rPr>
          <w:rFonts w:ascii="仿宋" w:hAnsi="仿宋" w:eastAsia="仿宋" w:cs="仿宋"/>
          <w:b/>
          <w:sz w:val="32"/>
          <w:szCs w:val="32"/>
        </w:rPr>
      </w:pPr>
      <w:r>
        <w:rPr>
          <w:rFonts w:ascii="仿宋" w:hAnsi="仿宋" w:eastAsia="仿宋" w:cs="仿宋"/>
          <w:sz w:val="24"/>
          <w:szCs w:val="20"/>
        </w:rPr>
        <w:t>根据《浙江省财政厅关于进一步促进政府采购公平竞争打造最优营商环境的通知》（浙财采监</w:t>
      </w:r>
      <w:r>
        <w:rPr>
          <w:rFonts w:hint="eastAsia" w:ascii="仿宋" w:hAnsi="仿宋" w:eastAsia="仿宋" w:cs="仿宋"/>
          <w:sz w:val="24"/>
        </w:rPr>
        <w:t>〔2021〕</w:t>
      </w:r>
      <w:r>
        <w:rPr>
          <w:rFonts w:ascii="仿宋" w:hAnsi="仿宋" w:eastAsia="仿宋" w:cs="仿宋"/>
          <w:sz w:val="24"/>
          <w:szCs w:val="20"/>
        </w:rPr>
        <w:t>22号）文件关于“健全行政裁决机制”要求，鼓励</w:t>
      </w:r>
      <w:r>
        <w:rPr>
          <w:rFonts w:hint="eastAsia" w:ascii="仿宋" w:hAnsi="仿宋" w:eastAsia="仿宋" w:cs="仿宋"/>
          <w:sz w:val="24"/>
          <w:szCs w:val="20"/>
        </w:rPr>
        <w:t>投标人</w:t>
      </w:r>
      <w:r>
        <w:rPr>
          <w:rFonts w:ascii="仿宋" w:hAnsi="仿宋" w:eastAsia="仿宋" w:cs="仿宋"/>
          <w:sz w:val="24"/>
          <w:szCs w:val="20"/>
        </w:rPr>
        <w:t>在线提起询问，路径为：政采云-项目采购-询问质疑投诉-询问列表；鼓励</w:t>
      </w:r>
      <w:r>
        <w:rPr>
          <w:rFonts w:hint="eastAsia" w:ascii="仿宋" w:hAnsi="仿宋" w:eastAsia="仿宋" w:cs="仿宋"/>
          <w:sz w:val="24"/>
          <w:szCs w:val="20"/>
        </w:rPr>
        <w:t>投标人</w:t>
      </w:r>
      <w:r>
        <w:rPr>
          <w:rFonts w:ascii="仿宋" w:hAnsi="仿宋" w:eastAsia="仿宋" w:cs="仿宋"/>
          <w:sz w:val="24"/>
          <w:szCs w:val="20"/>
        </w:rPr>
        <w:t>在线提起质疑，路径为：政采云-项目采购-询问质疑投诉-质疑列表。质疑</w:t>
      </w:r>
      <w:r>
        <w:rPr>
          <w:rFonts w:hint="eastAsia" w:ascii="仿宋" w:hAnsi="仿宋" w:eastAsia="仿宋" w:cs="仿宋"/>
          <w:sz w:val="24"/>
          <w:szCs w:val="20"/>
        </w:rPr>
        <w:t>投标人</w:t>
      </w:r>
      <w:r>
        <w:rPr>
          <w:rFonts w:ascii="仿宋" w:hAnsi="仿宋" w:eastAsia="仿宋" w:cs="仿宋"/>
          <w:sz w:val="24"/>
          <w:szCs w:val="20"/>
        </w:rPr>
        <w:t>对在线质疑答复不满意的，可在线提起投诉，路径为：浙江</w:t>
      </w:r>
      <w:r>
        <w:rPr>
          <w:rFonts w:hint="eastAsia" w:ascii="仿宋" w:hAnsi="仿宋" w:eastAsia="仿宋" w:cs="仿宋"/>
          <w:sz w:val="24"/>
          <w:szCs w:val="20"/>
        </w:rPr>
        <w:t>政务</w:t>
      </w:r>
      <w:r>
        <w:rPr>
          <w:rFonts w:ascii="仿宋" w:hAnsi="仿宋" w:eastAsia="仿宋" w:cs="仿宋"/>
          <w:sz w:val="24"/>
          <w:szCs w:val="20"/>
        </w:rPr>
        <w:t>服务网-政府采购投诉处理-在线办理。</w:t>
      </w:r>
    </w:p>
    <w:p w14:paraId="4746D398">
      <w:pPr>
        <w:spacing w:line="336" w:lineRule="auto"/>
        <w:ind w:firstLine="482" w:firstLineChars="200"/>
        <w:rPr>
          <w:rFonts w:ascii="仿宋" w:hAnsi="仿宋" w:eastAsia="仿宋" w:cs="仿宋"/>
          <w:b/>
          <w:sz w:val="32"/>
          <w:szCs w:val="32"/>
        </w:rPr>
      </w:pPr>
      <w:r>
        <w:rPr>
          <w:rFonts w:ascii="仿宋" w:hAnsi="仿宋" w:eastAsia="仿宋" w:cs="仿宋"/>
          <w:b/>
          <w:bCs/>
          <w:sz w:val="24"/>
        </w:rPr>
        <w:t>2.</w:t>
      </w:r>
      <w:r>
        <w:rPr>
          <w:rFonts w:hint="eastAsia" w:ascii="仿宋" w:hAnsi="仿宋" w:eastAsia="仿宋" w:cs="仿宋"/>
          <w:b/>
          <w:bCs/>
          <w:sz w:val="24"/>
        </w:rPr>
        <w:t>投标人</w:t>
      </w:r>
      <w:r>
        <w:rPr>
          <w:rFonts w:ascii="仿宋" w:hAnsi="仿宋" w:eastAsia="仿宋" w:cs="仿宋"/>
          <w:b/>
          <w:bCs/>
          <w:sz w:val="24"/>
        </w:rPr>
        <w:t>询问</w:t>
      </w:r>
    </w:p>
    <w:p w14:paraId="20055402">
      <w:pPr>
        <w:autoSpaceDE w:val="0"/>
        <w:autoSpaceDN w:val="0"/>
        <w:spacing w:line="336" w:lineRule="auto"/>
        <w:ind w:firstLine="480" w:firstLineChars="200"/>
        <w:jc w:val="left"/>
        <w:rPr>
          <w:rFonts w:ascii="仿宋" w:hAnsi="仿宋" w:eastAsia="仿宋" w:cs="仿宋"/>
          <w:b/>
          <w:sz w:val="32"/>
          <w:szCs w:val="32"/>
        </w:rPr>
      </w:pPr>
      <w:r>
        <w:rPr>
          <w:rFonts w:hint="eastAsia" w:ascii="仿宋" w:hAnsi="仿宋" w:eastAsia="仿宋" w:cs="仿宋"/>
          <w:kern w:val="0"/>
          <w:sz w:val="24"/>
          <w:lang w:val="zh-CN"/>
        </w:rPr>
        <w:t>投标人</w:t>
      </w:r>
      <w:r>
        <w:rPr>
          <w:rFonts w:ascii="仿宋" w:hAnsi="仿宋" w:eastAsia="仿宋" w:cs="仿宋"/>
          <w:kern w:val="0"/>
          <w:sz w:val="24"/>
          <w:lang w:val="zh-CN"/>
        </w:rPr>
        <w:t>对政府采购活动事项有疑问的，可以提出询问，</w:t>
      </w:r>
      <w:r>
        <w:rPr>
          <w:rFonts w:hint="eastAsia" w:ascii="仿宋" w:hAnsi="仿宋" w:eastAsia="仿宋" w:cs="仿宋"/>
          <w:kern w:val="0"/>
          <w:sz w:val="24"/>
          <w:lang w:val="zh-CN"/>
        </w:rPr>
        <w:t>招标人</w:t>
      </w:r>
      <w:r>
        <w:rPr>
          <w:rFonts w:ascii="仿宋" w:hAnsi="仿宋" w:eastAsia="仿宋" w:cs="仿宋"/>
          <w:kern w:val="0"/>
          <w:sz w:val="24"/>
          <w:lang w:val="zh-CN"/>
        </w:rPr>
        <w:t>或者采购代理机构应当在3个工作日内对</w:t>
      </w:r>
      <w:r>
        <w:rPr>
          <w:rFonts w:hint="eastAsia" w:ascii="仿宋" w:hAnsi="仿宋" w:eastAsia="仿宋" w:cs="仿宋"/>
          <w:kern w:val="0"/>
          <w:sz w:val="24"/>
          <w:lang w:val="zh-CN"/>
        </w:rPr>
        <w:t>投标人</w:t>
      </w:r>
      <w:r>
        <w:rPr>
          <w:rFonts w:ascii="仿宋" w:hAnsi="仿宋" w:eastAsia="仿宋" w:cs="仿宋"/>
          <w:kern w:val="0"/>
          <w:sz w:val="24"/>
          <w:lang w:val="zh-CN"/>
        </w:rPr>
        <w:t>依法提出的询问作出答复，但答复的内容不得涉及商业秘密。</w:t>
      </w:r>
      <w:r>
        <w:rPr>
          <w:rFonts w:hint="eastAsia" w:ascii="仿宋" w:hAnsi="仿宋" w:eastAsia="仿宋" w:cs="仿宋"/>
          <w:kern w:val="0"/>
          <w:sz w:val="24"/>
          <w:lang w:val="zh-CN"/>
        </w:rPr>
        <w:t>投标人</w:t>
      </w:r>
      <w:r>
        <w:rPr>
          <w:rFonts w:ascii="仿宋" w:hAnsi="仿宋" w:eastAsia="仿宋" w:cs="仿宋"/>
          <w:kern w:val="0"/>
          <w:sz w:val="24"/>
          <w:lang w:val="zh-CN"/>
        </w:rPr>
        <w:t>提出的询问超出</w:t>
      </w:r>
      <w:r>
        <w:rPr>
          <w:rFonts w:hint="eastAsia" w:ascii="仿宋" w:hAnsi="仿宋" w:eastAsia="仿宋" w:cs="仿宋"/>
          <w:kern w:val="0"/>
          <w:sz w:val="24"/>
          <w:lang w:val="zh-CN"/>
        </w:rPr>
        <w:t>招标人</w:t>
      </w:r>
      <w:r>
        <w:rPr>
          <w:rFonts w:ascii="仿宋" w:hAnsi="仿宋" w:eastAsia="仿宋" w:cs="仿宋"/>
          <w:kern w:val="0"/>
          <w:sz w:val="24"/>
          <w:lang w:val="zh-CN"/>
        </w:rPr>
        <w:t>对采购代理机构委托授权范围的，采购代理机构应当告知</w:t>
      </w:r>
      <w:r>
        <w:rPr>
          <w:rFonts w:hint="eastAsia" w:ascii="仿宋" w:hAnsi="仿宋" w:eastAsia="仿宋" w:cs="仿宋"/>
          <w:kern w:val="0"/>
          <w:sz w:val="24"/>
          <w:lang w:val="zh-CN"/>
        </w:rPr>
        <w:t>投标人</w:t>
      </w:r>
      <w:r>
        <w:rPr>
          <w:rFonts w:ascii="仿宋" w:hAnsi="仿宋" w:eastAsia="仿宋" w:cs="仿宋"/>
          <w:kern w:val="0"/>
          <w:sz w:val="24"/>
          <w:lang w:val="zh-CN"/>
        </w:rPr>
        <w:t>向</w:t>
      </w:r>
      <w:r>
        <w:rPr>
          <w:rFonts w:hint="eastAsia" w:ascii="仿宋" w:hAnsi="仿宋" w:eastAsia="仿宋" w:cs="仿宋"/>
          <w:kern w:val="0"/>
          <w:sz w:val="24"/>
          <w:lang w:val="zh-CN"/>
        </w:rPr>
        <w:t>招标人</w:t>
      </w:r>
      <w:r>
        <w:rPr>
          <w:rFonts w:ascii="仿宋" w:hAnsi="仿宋" w:eastAsia="仿宋" w:cs="仿宋"/>
          <w:kern w:val="0"/>
          <w:sz w:val="24"/>
          <w:lang w:val="zh-CN"/>
        </w:rPr>
        <w:t>提出。</w:t>
      </w:r>
    </w:p>
    <w:p w14:paraId="5A92D61A">
      <w:pPr>
        <w:spacing w:line="336" w:lineRule="auto"/>
        <w:ind w:firstLine="482" w:firstLineChars="200"/>
        <w:rPr>
          <w:rFonts w:ascii="仿宋" w:hAnsi="仿宋" w:eastAsia="仿宋" w:cs="仿宋"/>
          <w:b/>
          <w:sz w:val="32"/>
          <w:szCs w:val="32"/>
        </w:rPr>
      </w:pPr>
      <w:r>
        <w:rPr>
          <w:rFonts w:ascii="仿宋" w:hAnsi="仿宋" w:eastAsia="仿宋" w:cs="仿宋"/>
          <w:b/>
          <w:bCs/>
          <w:sz w:val="24"/>
        </w:rPr>
        <w:t xml:space="preserve">3. </w:t>
      </w:r>
      <w:r>
        <w:rPr>
          <w:rFonts w:hint="eastAsia" w:ascii="仿宋" w:hAnsi="仿宋" w:eastAsia="仿宋" w:cs="仿宋"/>
          <w:b/>
          <w:bCs/>
          <w:sz w:val="24"/>
        </w:rPr>
        <w:t>投标人</w:t>
      </w:r>
      <w:r>
        <w:rPr>
          <w:rFonts w:ascii="仿宋" w:hAnsi="仿宋" w:eastAsia="仿宋" w:cs="仿宋"/>
          <w:b/>
          <w:bCs/>
          <w:sz w:val="24"/>
        </w:rPr>
        <w:t>质疑</w:t>
      </w:r>
    </w:p>
    <w:p w14:paraId="52D26509">
      <w:pPr>
        <w:spacing w:line="336" w:lineRule="auto"/>
        <w:ind w:firstLine="482" w:firstLineChars="200"/>
        <w:rPr>
          <w:rFonts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sz w:val="24"/>
          <w:szCs w:val="20"/>
        </w:rPr>
        <w:t>.1质疑提出时效</w:t>
      </w:r>
    </w:p>
    <w:p w14:paraId="12009947">
      <w:pPr>
        <w:spacing w:line="336" w:lineRule="auto"/>
        <w:ind w:firstLine="480" w:firstLineChars="200"/>
        <w:rPr>
          <w:rFonts w:ascii="仿宋" w:hAnsi="仿宋" w:eastAsia="仿宋" w:cs="仿宋"/>
          <w:b/>
          <w:sz w:val="32"/>
          <w:szCs w:val="32"/>
        </w:rPr>
      </w:pPr>
      <w:r>
        <w:rPr>
          <w:rFonts w:ascii="仿宋" w:hAnsi="仿宋" w:eastAsia="仿宋" w:cs="仿宋"/>
          <w:sz w:val="24"/>
          <w:szCs w:val="20"/>
        </w:rPr>
        <w:t>3.1.1提出质疑的</w:t>
      </w:r>
      <w:r>
        <w:rPr>
          <w:rFonts w:hint="eastAsia" w:ascii="仿宋" w:hAnsi="仿宋" w:eastAsia="仿宋" w:cs="仿宋"/>
          <w:sz w:val="24"/>
          <w:szCs w:val="20"/>
        </w:rPr>
        <w:t>投标人</w:t>
      </w:r>
      <w:r>
        <w:rPr>
          <w:rFonts w:ascii="仿宋" w:hAnsi="仿宋" w:eastAsia="仿宋" w:cs="仿宋"/>
          <w:sz w:val="24"/>
          <w:szCs w:val="20"/>
        </w:rPr>
        <w:t>应当是参与所质疑项目采购活动的</w:t>
      </w:r>
      <w:r>
        <w:rPr>
          <w:rFonts w:hint="eastAsia" w:ascii="仿宋" w:hAnsi="仿宋" w:eastAsia="仿宋" w:cs="仿宋"/>
          <w:sz w:val="24"/>
          <w:szCs w:val="20"/>
        </w:rPr>
        <w:t>投标人</w:t>
      </w:r>
      <w:r>
        <w:rPr>
          <w:rFonts w:ascii="仿宋" w:hAnsi="仿宋" w:eastAsia="仿宋" w:cs="仿宋"/>
          <w:sz w:val="24"/>
          <w:szCs w:val="20"/>
        </w:rPr>
        <w:t>。潜在</w:t>
      </w:r>
      <w:r>
        <w:rPr>
          <w:rFonts w:hint="eastAsia" w:ascii="仿宋" w:hAnsi="仿宋" w:eastAsia="仿宋" w:cs="仿宋"/>
          <w:sz w:val="24"/>
          <w:szCs w:val="20"/>
        </w:rPr>
        <w:t>投标人</w:t>
      </w:r>
      <w:r>
        <w:rPr>
          <w:rFonts w:ascii="仿宋" w:hAnsi="仿宋" w:eastAsia="仿宋" w:cs="仿宋"/>
          <w:sz w:val="24"/>
          <w:szCs w:val="20"/>
        </w:rPr>
        <w:t>已依法获取其可质疑的采购文件的，可以对该文件提出质疑。</w:t>
      </w:r>
    </w:p>
    <w:p w14:paraId="02E91C7D">
      <w:pPr>
        <w:spacing w:line="336" w:lineRule="auto"/>
        <w:ind w:firstLine="480" w:firstLineChars="200"/>
        <w:rPr>
          <w:rFonts w:ascii="仿宋" w:hAnsi="仿宋" w:eastAsia="仿宋" w:cs="仿宋"/>
          <w:b/>
          <w:sz w:val="32"/>
          <w:szCs w:val="32"/>
        </w:rPr>
      </w:pPr>
      <w:r>
        <w:rPr>
          <w:rFonts w:ascii="仿宋" w:hAnsi="仿宋" w:eastAsia="仿宋" w:cs="仿宋"/>
          <w:kern w:val="0"/>
          <w:sz w:val="24"/>
          <w:szCs w:val="20"/>
          <w:lang w:val="zh-CN"/>
        </w:rPr>
        <w:t>3</w:t>
      </w:r>
      <w:r>
        <w:rPr>
          <w:rFonts w:ascii="仿宋" w:hAnsi="仿宋" w:eastAsia="仿宋" w:cs="仿宋"/>
          <w:sz w:val="24"/>
          <w:szCs w:val="20"/>
        </w:rPr>
        <w:t>.1.2</w:t>
      </w:r>
      <w:r>
        <w:rPr>
          <w:rFonts w:hint="eastAsia" w:ascii="仿宋" w:hAnsi="仿宋" w:eastAsia="仿宋" w:cs="仿宋"/>
          <w:sz w:val="24"/>
          <w:szCs w:val="20"/>
        </w:rPr>
        <w:t>投标人</w:t>
      </w:r>
      <w:r>
        <w:rPr>
          <w:rFonts w:ascii="仿宋" w:hAnsi="仿宋" w:eastAsia="仿宋" w:cs="仿宋"/>
          <w:sz w:val="24"/>
          <w:szCs w:val="20"/>
        </w:rPr>
        <w:t>认为采购文件、采购过程和成交结果使自己的权益受到损害的，可以在知道或者应知其权益受到损害之日起七个工作日内，以书面形式向</w:t>
      </w:r>
      <w:r>
        <w:rPr>
          <w:rFonts w:hint="eastAsia" w:ascii="仿宋" w:hAnsi="仿宋" w:eastAsia="仿宋" w:cs="仿宋"/>
          <w:sz w:val="24"/>
          <w:szCs w:val="20"/>
        </w:rPr>
        <w:t>招标人</w:t>
      </w:r>
      <w:r>
        <w:rPr>
          <w:rFonts w:ascii="仿宋" w:hAnsi="仿宋" w:eastAsia="仿宋" w:cs="仿宋"/>
          <w:sz w:val="24"/>
          <w:szCs w:val="20"/>
        </w:rPr>
        <w:t>或者采购代理机构提出质疑，否则，</w:t>
      </w:r>
      <w:r>
        <w:rPr>
          <w:rFonts w:hint="eastAsia" w:ascii="仿宋" w:hAnsi="仿宋" w:eastAsia="仿宋" w:cs="仿宋"/>
          <w:sz w:val="24"/>
          <w:szCs w:val="20"/>
        </w:rPr>
        <w:t>招标人</w:t>
      </w:r>
      <w:r>
        <w:rPr>
          <w:rFonts w:ascii="仿宋" w:hAnsi="仿宋" w:eastAsia="仿宋" w:cs="仿宋"/>
          <w:sz w:val="24"/>
          <w:szCs w:val="20"/>
        </w:rPr>
        <w:t>或者采购代理机构不予受理：</w:t>
      </w:r>
    </w:p>
    <w:p w14:paraId="2599E3E4">
      <w:pPr>
        <w:widowControl/>
        <w:snapToGrid w:val="0"/>
        <w:spacing w:line="336" w:lineRule="auto"/>
        <w:ind w:firstLine="434" w:firstLineChars="181"/>
        <w:rPr>
          <w:rFonts w:ascii="仿宋" w:hAnsi="仿宋" w:eastAsia="仿宋" w:cs="仿宋"/>
          <w:b/>
          <w:sz w:val="32"/>
          <w:szCs w:val="32"/>
        </w:rPr>
      </w:pPr>
      <w:r>
        <w:rPr>
          <w:rFonts w:ascii="仿宋" w:hAnsi="仿宋" w:eastAsia="仿宋" w:cs="仿宋"/>
          <w:sz w:val="24"/>
          <w:szCs w:val="20"/>
        </w:rPr>
        <w:t>3.1.2.1对采购文件提出质疑的，质疑期限为</w:t>
      </w:r>
      <w:r>
        <w:rPr>
          <w:rFonts w:hint="eastAsia" w:ascii="仿宋" w:hAnsi="仿宋" w:eastAsia="仿宋" w:cs="仿宋"/>
          <w:sz w:val="24"/>
          <w:szCs w:val="20"/>
        </w:rPr>
        <w:t>投标人</w:t>
      </w:r>
      <w:r>
        <w:rPr>
          <w:rFonts w:ascii="仿宋" w:hAnsi="仿宋" w:eastAsia="仿宋" w:cs="仿宋"/>
          <w:sz w:val="24"/>
          <w:szCs w:val="20"/>
        </w:rPr>
        <w:t>获得采购文件之日或者采购文件公告期限届满之日起计算，采购文件在获取截止之日后获得的，应当自采购文件公告期限届满之日起计算。</w:t>
      </w:r>
    </w:p>
    <w:p w14:paraId="4A17E022">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3.1.2.2对采购过程提出质疑的，质疑期限为各采购程序环节结束之日起计算。</w:t>
      </w:r>
    </w:p>
    <w:p w14:paraId="3C956925">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3.1.2.3对采购结果提出质疑的，质疑期限自采购结果公告期限届满之日起计算。</w:t>
      </w:r>
    </w:p>
    <w:p w14:paraId="6FDD69A3">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3.1.2.4对同一采购程序环节的质疑，</w:t>
      </w:r>
      <w:r>
        <w:rPr>
          <w:rFonts w:hint="eastAsia" w:ascii="仿宋" w:hAnsi="仿宋" w:eastAsia="仿宋" w:cs="仿宋"/>
          <w:sz w:val="24"/>
          <w:szCs w:val="20"/>
        </w:rPr>
        <w:t>投标人</w:t>
      </w:r>
      <w:r>
        <w:rPr>
          <w:rFonts w:ascii="仿宋" w:hAnsi="仿宋" w:eastAsia="仿宋" w:cs="仿宋"/>
          <w:sz w:val="24"/>
          <w:szCs w:val="20"/>
        </w:rPr>
        <w:t>须一次性提出。</w:t>
      </w:r>
    </w:p>
    <w:p w14:paraId="21A18E83">
      <w:pPr>
        <w:spacing w:line="336" w:lineRule="auto"/>
        <w:ind w:firstLine="482" w:firstLineChars="200"/>
        <w:rPr>
          <w:rFonts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kern w:val="0"/>
          <w:sz w:val="24"/>
          <w:szCs w:val="20"/>
        </w:rPr>
        <w:t>2</w:t>
      </w:r>
      <w:r>
        <w:rPr>
          <w:rFonts w:ascii="仿宋" w:hAnsi="仿宋" w:eastAsia="仿宋" w:cs="仿宋"/>
          <w:b/>
          <w:bCs/>
          <w:kern w:val="0"/>
          <w:sz w:val="24"/>
          <w:szCs w:val="20"/>
          <w:lang w:val="zh-CN"/>
        </w:rPr>
        <w:t>质疑函</w:t>
      </w:r>
    </w:p>
    <w:p w14:paraId="1DB8FC1E">
      <w:pPr>
        <w:spacing w:line="336" w:lineRule="auto"/>
        <w:ind w:firstLine="480" w:firstLineChars="200"/>
        <w:rPr>
          <w:rFonts w:ascii="仿宋" w:hAnsi="仿宋" w:eastAsia="仿宋" w:cs="仿宋"/>
          <w:b/>
          <w:sz w:val="32"/>
          <w:szCs w:val="32"/>
        </w:rPr>
      </w:pPr>
      <w:r>
        <w:rPr>
          <w:rFonts w:ascii="仿宋" w:hAnsi="仿宋" w:eastAsia="仿宋" w:cs="仿宋"/>
          <w:sz w:val="24"/>
          <w:szCs w:val="20"/>
        </w:rPr>
        <w:t>3.2.1</w:t>
      </w:r>
      <w:r>
        <w:rPr>
          <w:rFonts w:hint="eastAsia" w:ascii="仿宋" w:hAnsi="仿宋" w:eastAsia="仿宋" w:cs="仿宋"/>
          <w:sz w:val="24"/>
          <w:szCs w:val="20"/>
        </w:rPr>
        <w:t>投标人</w:t>
      </w:r>
      <w:r>
        <w:rPr>
          <w:rFonts w:ascii="仿宋" w:hAnsi="仿宋" w:eastAsia="仿宋" w:cs="仿宋"/>
          <w:sz w:val="24"/>
          <w:szCs w:val="20"/>
        </w:rPr>
        <w:t>提出质疑应当提交质疑函和必要的证明材料。质疑函应当包括下列内容：</w:t>
      </w:r>
    </w:p>
    <w:p w14:paraId="41BE3705">
      <w:pPr>
        <w:spacing w:line="336" w:lineRule="auto"/>
        <w:ind w:firstLine="480" w:firstLineChars="200"/>
        <w:rPr>
          <w:rFonts w:ascii="仿宋" w:hAnsi="仿宋" w:eastAsia="仿宋" w:cs="仿宋"/>
          <w:b/>
          <w:sz w:val="32"/>
          <w:szCs w:val="32"/>
        </w:rPr>
      </w:pPr>
      <w:r>
        <w:rPr>
          <w:rFonts w:hint="eastAsia" w:ascii="仿宋" w:hAnsi="仿宋" w:eastAsia="仿宋" w:cs="仿宋"/>
          <w:sz w:val="24"/>
        </w:rPr>
        <w:t>投标人</w:t>
      </w:r>
      <w:r>
        <w:rPr>
          <w:rFonts w:ascii="仿宋" w:hAnsi="仿宋" w:eastAsia="仿宋" w:cs="仿宋"/>
          <w:sz w:val="24"/>
        </w:rPr>
        <w:t>的姓名或者名称、地址、邮编、联系人及联系电话；</w:t>
      </w:r>
    </w:p>
    <w:p w14:paraId="0DA19554">
      <w:pPr>
        <w:spacing w:line="336" w:lineRule="auto"/>
        <w:ind w:firstLine="480" w:firstLineChars="200"/>
        <w:rPr>
          <w:rFonts w:ascii="仿宋" w:hAnsi="仿宋" w:eastAsia="仿宋" w:cs="仿宋"/>
          <w:b/>
          <w:sz w:val="32"/>
          <w:szCs w:val="32"/>
        </w:rPr>
      </w:pPr>
      <w:r>
        <w:rPr>
          <w:rFonts w:ascii="仿宋" w:hAnsi="仿宋" w:eastAsia="仿宋" w:cs="仿宋"/>
          <w:sz w:val="24"/>
        </w:rPr>
        <w:t>质疑项目的名称、编号；</w:t>
      </w:r>
    </w:p>
    <w:p w14:paraId="3AAC8C5C">
      <w:pPr>
        <w:spacing w:line="336" w:lineRule="auto"/>
        <w:ind w:firstLine="480" w:firstLineChars="200"/>
        <w:rPr>
          <w:rFonts w:ascii="仿宋" w:hAnsi="仿宋" w:eastAsia="仿宋" w:cs="仿宋"/>
          <w:b/>
          <w:sz w:val="32"/>
          <w:szCs w:val="32"/>
        </w:rPr>
      </w:pPr>
      <w:r>
        <w:rPr>
          <w:rFonts w:ascii="仿宋" w:hAnsi="仿宋" w:eastAsia="仿宋" w:cs="仿宋"/>
          <w:sz w:val="24"/>
        </w:rPr>
        <w:t>具体、明确的质疑事项和与质疑事项相关的请求；</w:t>
      </w:r>
    </w:p>
    <w:p w14:paraId="2C9CED11">
      <w:pPr>
        <w:spacing w:line="336" w:lineRule="auto"/>
        <w:ind w:firstLine="480" w:firstLineChars="200"/>
        <w:rPr>
          <w:rFonts w:ascii="仿宋" w:hAnsi="仿宋" w:eastAsia="仿宋" w:cs="仿宋"/>
          <w:b/>
          <w:sz w:val="32"/>
          <w:szCs w:val="32"/>
        </w:rPr>
      </w:pPr>
      <w:r>
        <w:rPr>
          <w:rFonts w:ascii="仿宋" w:hAnsi="仿宋" w:eastAsia="仿宋" w:cs="仿宋"/>
          <w:sz w:val="24"/>
        </w:rPr>
        <w:t>事实依据；</w:t>
      </w:r>
    </w:p>
    <w:p w14:paraId="3190FABF">
      <w:pPr>
        <w:spacing w:line="336" w:lineRule="auto"/>
        <w:ind w:firstLine="480" w:firstLineChars="200"/>
        <w:rPr>
          <w:rFonts w:ascii="仿宋" w:hAnsi="仿宋" w:eastAsia="仿宋" w:cs="仿宋"/>
          <w:b/>
          <w:sz w:val="32"/>
          <w:szCs w:val="32"/>
        </w:rPr>
      </w:pPr>
      <w:r>
        <w:rPr>
          <w:rFonts w:ascii="仿宋" w:hAnsi="仿宋" w:eastAsia="仿宋" w:cs="仿宋"/>
          <w:sz w:val="24"/>
        </w:rPr>
        <w:t>必要的法律依据；</w:t>
      </w:r>
    </w:p>
    <w:p w14:paraId="56038E64">
      <w:pPr>
        <w:spacing w:line="336" w:lineRule="auto"/>
        <w:ind w:firstLine="480" w:firstLineChars="200"/>
        <w:rPr>
          <w:rFonts w:ascii="仿宋" w:hAnsi="仿宋" w:eastAsia="仿宋" w:cs="仿宋"/>
          <w:b/>
          <w:sz w:val="32"/>
          <w:szCs w:val="32"/>
        </w:rPr>
      </w:pPr>
      <w:r>
        <w:rPr>
          <w:rFonts w:ascii="仿宋" w:hAnsi="仿宋" w:eastAsia="仿宋" w:cs="仿宋"/>
          <w:sz w:val="24"/>
        </w:rPr>
        <w:t>提出质疑的日期。</w:t>
      </w:r>
    </w:p>
    <w:p w14:paraId="2352E27F">
      <w:pPr>
        <w:spacing w:line="336" w:lineRule="auto"/>
        <w:ind w:firstLine="480" w:firstLineChars="200"/>
        <w:rPr>
          <w:rFonts w:ascii="仿宋" w:hAnsi="仿宋" w:eastAsia="仿宋" w:cs="仿宋"/>
          <w:b/>
          <w:sz w:val="32"/>
          <w:szCs w:val="32"/>
        </w:rPr>
      </w:pPr>
      <w:r>
        <w:rPr>
          <w:rFonts w:hint="eastAsia" w:ascii="仿宋" w:hAnsi="仿宋" w:eastAsia="仿宋" w:cs="仿宋"/>
          <w:sz w:val="24"/>
          <w:szCs w:val="20"/>
        </w:rPr>
        <w:t>投标人</w:t>
      </w:r>
      <w:r>
        <w:rPr>
          <w:rFonts w:ascii="仿宋" w:hAnsi="仿宋" w:eastAsia="仿宋" w:cs="仿宋"/>
          <w:sz w:val="24"/>
          <w:szCs w:val="20"/>
        </w:rPr>
        <w:t>提交的质疑函需一式三份。</w:t>
      </w:r>
      <w:r>
        <w:rPr>
          <w:rFonts w:hint="eastAsia" w:ascii="仿宋" w:hAnsi="仿宋" w:eastAsia="仿宋" w:cs="仿宋"/>
          <w:sz w:val="24"/>
          <w:szCs w:val="20"/>
        </w:rPr>
        <w:t>投标人</w:t>
      </w:r>
      <w:r>
        <w:rPr>
          <w:rFonts w:ascii="仿宋" w:hAnsi="仿宋" w:eastAsia="仿宋" w:cs="仿宋"/>
          <w:sz w:val="24"/>
          <w:szCs w:val="20"/>
        </w:rPr>
        <w:t>为自然人的，应当由本人签字；</w:t>
      </w:r>
      <w:r>
        <w:rPr>
          <w:rFonts w:hint="eastAsia" w:ascii="仿宋" w:hAnsi="仿宋" w:eastAsia="仿宋" w:cs="仿宋"/>
          <w:sz w:val="24"/>
          <w:szCs w:val="20"/>
        </w:rPr>
        <w:t>投标人</w:t>
      </w:r>
      <w:r>
        <w:rPr>
          <w:rFonts w:ascii="仿宋" w:hAnsi="仿宋" w:eastAsia="仿宋" w:cs="仿宋"/>
          <w:sz w:val="24"/>
          <w:szCs w:val="20"/>
        </w:rPr>
        <w:t>为法人或者其他组织的，应当由法定代表人、主要负责人，或者其授权代表签字或者盖章，并加盖公章。</w:t>
      </w:r>
    </w:p>
    <w:p w14:paraId="6A622419">
      <w:pPr>
        <w:spacing w:line="336" w:lineRule="auto"/>
        <w:ind w:firstLine="482" w:firstLineChars="200"/>
        <w:rPr>
          <w:rFonts w:ascii="仿宋" w:hAnsi="仿宋" w:eastAsia="仿宋" w:cs="仿宋"/>
          <w:b/>
          <w:sz w:val="32"/>
          <w:szCs w:val="32"/>
        </w:rPr>
      </w:pPr>
      <w:r>
        <w:rPr>
          <w:rFonts w:ascii="仿宋" w:hAnsi="仿宋" w:eastAsia="仿宋" w:cs="仿宋"/>
          <w:b/>
          <w:bCs/>
          <w:sz w:val="24"/>
          <w:szCs w:val="20"/>
        </w:rPr>
        <w:t>质疑函范本及制作说明详见附件1。</w:t>
      </w:r>
    </w:p>
    <w:p w14:paraId="53533070">
      <w:pPr>
        <w:spacing w:line="336" w:lineRule="auto"/>
        <w:ind w:firstLine="482" w:firstLineChars="200"/>
        <w:rPr>
          <w:rFonts w:ascii="仿宋" w:hAnsi="仿宋" w:eastAsia="仿宋" w:cs="仿宋"/>
          <w:b/>
          <w:sz w:val="32"/>
          <w:szCs w:val="32"/>
        </w:rPr>
      </w:pPr>
      <w:r>
        <w:rPr>
          <w:rFonts w:ascii="仿宋" w:hAnsi="仿宋" w:eastAsia="仿宋" w:cs="仿宋"/>
          <w:b/>
          <w:bCs/>
          <w:sz w:val="24"/>
        </w:rPr>
        <w:t>4.</w:t>
      </w:r>
      <w:r>
        <w:rPr>
          <w:rFonts w:hint="eastAsia" w:ascii="仿宋" w:hAnsi="仿宋" w:eastAsia="仿宋" w:cs="仿宋"/>
          <w:b/>
          <w:bCs/>
          <w:sz w:val="24"/>
        </w:rPr>
        <w:t>投标人</w:t>
      </w:r>
      <w:r>
        <w:rPr>
          <w:rFonts w:ascii="仿宋" w:hAnsi="仿宋" w:eastAsia="仿宋" w:cs="仿宋"/>
          <w:b/>
          <w:bCs/>
          <w:sz w:val="24"/>
        </w:rPr>
        <w:t>投诉</w:t>
      </w:r>
    </w:p>
    <w:p w14:paraId="46065B41">
      <w:pPr>
        <w:spacing w:line="336" w:lineRule="auto"/>
        <w:ind w:firstLine="480" w:firstLineChars="200"/>
        <w:rPr>
          <w:rFonts w:ascii="仿宋" w:hAnsi="仿宋" w:eastAsia="仿宋" w:cs="仿宋"/>
          <w:b/>
          <w:sz w:val="32"/>
          <w:szCs w:val="32"/>
        </w:rPr>
      </w:pPr>
      <w:r>
        <w:rPr>
          <w:rFonts w:ascii="仿宋" w:hAnsi="仿宋" w:eastAsia="仿宋" w:cs="仿宋"/>
          <w:sz w:val="24"/>
          <w:szCs w:val="20"/>
        </w:rPr>
        <w:t>4.1质疑</w:t>
      </w:r>
      <w:r>
        <w:rPr>
          <w:rFonts w:hint="eastAsia" w:ascii="仿宋" w:hAnsi="仿宋" w:eastAsia="仿宋" w:cs="仿宋"/>
          <w:sz w:val="24"/>
          <w:szCs w:val="20"/>
        </w:rPr>
        <w:t>投标人</w:t>
      </w:r>
      <w:r>
        <w:rPr>
          <w:rFonts w:ascii="仿宋" w:hAnsi="仿宋" w:eastAsia="仿宋" w:cs="仿宋"/>
          <w:sz w:val="24"/>
          <w:szCs w:val="20"/>
        </w:rPr>
        <w:t>对</w:t>
      </w:r>
      <w:r>
        <w:rPr>
          <w:rFonts w:hint="eastAsia" w:ascii="仿宋" w:hAnsi="仿宋" w:eastAsia="仿宋" w:cs="仿宋"/>
          <w:sz w:val="24"/>
          <w:szCs w:val="20"/>
        </w:rPr>
        <w:t>招标人</w:t>
      </w:r>
      <w:r>
        <w:rPr>
          <w:rFonts w:ascii="仿宋" w:hAnsi="仿宋" w:eastAsia="仿宋" w:cs="仿宋"/>
          <w:sz w:val="24"/>
          <w:szCs w:val="20"/>
        </w:rPr>
        <w:t>或采购代理机构的答复不满意或者</w:t>
      </w:r>
      <w:r>
        <w:rPr>
          <w:rFonts w:hint="eastAsia" w:ascii="仿宋" w:hAnsi="仿宋" w:eastAsia="仿宋" w:cs="仿宋"/>
          <w:sz w:val="24"/>
          <w:szCs w:val="20"/>
        </w:rPr>
        <w:t>招标人</w:t>
      </w:r>
      <w:r>
        <w:rPr>
          <w:rFonts w:ascii="仿宋" w:hAnsi="仿宋" w:eastAsia="仿宋" w:cs="仿宋"/>
          <w:sz w:val="24"/>
          <w:szCs w:val="20"/>
        </w:rPr>
        <w:t>、采购代理机构未在规定的时间内作出答复的，可以在答复期满后十五个工作日内向同级政府采购监督管理部门提出投诉。</w:t>
      </w:r>
    </w:p>
    <w:p w14:paraId="7A76D607">
      <w:pPr>
        <w:spacing w:line="336" w:lineRule="auto"/>
        <w:ind w:firstLine="480" w:firstLineChars="200"/>
        <w:rPr>
          <w:rFonts w:ascii="仿宋" w:hAnsi="仿宋" w:eastAsia="仿宋" w:cs="仿宋"/>
          <w:b/>
          <w:sz w:val="32"/>
          <w:szCs w:val="32"/>
        </w:rPr>
      </w:pPr>
      <w:r>
        <w:rPr>
          <w:rFonts w:ascii="仿宋" w:hAnsi="仿宋" w:eastAsia="仿宋" w:cs="仿宋"/>
          <w:sz w:val="24"/>
          <w:szCs w:val="20"/>
        </w:rPr>
        <w:t>4.2</w:t>
      </w:r>
      <w:r>
        <w:rPr>
          <w:rFonts w:hint="eastAsia" w:ascii="仿宋" w:hAnsi="仿宋" w:eastAsia="仿宋" w:cs="仿宋"/>
          <w:sz w:val="24"/>
          <w:szCs w:val="20"/>
        </w:rPr>
        <w:t>投标人</w:t>
      </w:r>
      <w:r>
        <w:rPr>
          <w:rFonts w:ascii="仿宋" w:hAnsi="仿宋" w:eastAsia="仿宋" w:cs="仿宋"/>
          <w:sz w:val="24"/>
          <w:szCs w:val="20"/>
        </w:rPr>
        <w:t>投诉的事项不得超出已质疑事项的范围，基于质疑答复内容提出的投诉事项除外。</w:t>
      </w:r>
    </w:p>
    <w:p w14:paraId="1CB1A2EE">
      <w:pPr>
        <w:spacing w:line="336" w:lineRule="auto"/>
        <w:ind w:firstLine="480" w:firstLineChars="200"/>
        <w:rPr>
          <w:rFonts w:ascii="仿宋" w:hAnsi="仿宋" w:eastAsia="仿宋" w:cs="仿宋"/>
          <w:b/>
          <w:sz w:val="32"/>
          <w:szCs w:val="32"/>
        </w:rPr>
      </w:pPr>
      <w:r>
        <w:rPr>
          <w:rFonts w:ascii="仿宋" w:hAnsi="仿宋" w:eastAsia="仿宋" w:cs="仿宋"/>
          <w:sz w:val="24"/>
          <w:szCs w:val="20"/>
        </w:rPr>
        <w:t>4.3</w:t>
      </w:r>
      <w:r>
        <w:rPr>
          <w:rFonts w:hint="eastAsia" w:ascii="仿宋" w:hAnsi="仿宋" w:eastAsia="仿宋" w:cs="仿宋"/>
          <w:sz w:val="24"/>
          <w:szCs w:val="20"/>
        </w:rPr>
        <w:t>投标人</w:t>
      </w:r>
      <w:r>
        <w:rPr>
          <w:rFonts w:ascii="仿宋" w:hAnsi="仿宋" w:eastAsia="仿宋" w:cs="仿宋"/>
          <w:sz w:val="24"/>
          <w:szCs w:val="20"/>
        </w:rPr>
        <w:t>投诉应当有明确的请求和必要的证明材料。</w:t>
      </w:r>
    </w:p>
    <w:p w14:paraId="32D601D8">
      <w:pPr>
        <w:spacing w:line="336" w:lineRule="auto"/>
        <w:ind w:firstLine="480" w:firstLineChars="200"/>
        <w:rPr>
          <w:rFonts w:ascii="仿宋" w:hAnsi="仿宋" w:eastAsia="仿宋" w:cs="仿宋"/>
          <w:b/>
          <w:sz w:val="32"/>
          <w:szCs w:val="32"/>
        </w:rPr>
      </w:pPr>
      <w:r>
        <w:rPr>
          <w:rFonts w:ascii="仿宋" w:hAnsi="仿宋" w:eastAsia="仿宋" w:cs="仿宋"/>
          <w:sz w:val="24"/>
          <w:szCs w:val="20"/>
        </w:rPr>
        <w:t>4.4以联合体形式参加政府采购活动的，其投诉应当由组成联合体的所有</w:t>
      </w:r>
      <w:r>
        <w:rPr>
          <w:rFonts w:hint="eastAsia" w:ascii="仿宋" w:hAnsi="仿宋" w:eastAsia="仿宋" w:cs="仿宋"/>
          <w:sz w:val="24"/>
          <w:szCs w:val="20"/>
        </w:rPr>
        <w:t>投标人</w:t>
      </w:r>
      <w:r>
        <w:rPr>
          <w:rFonts w:ascii="仿宋" w:hAnsi="仿宋" w:eastAsia="仿宋" w:cs="仿宋"/>
          <w:sz w:val="24"/>
          <w:szCs w:val="20"/>
        </w:rPr>
        <w:t>共同提出。</w:t>
      </w:r>
    </w:p>
    <w:p w14:paraId="5732B84A">
      <w:pPr>
        <w:pStyle w:val="7"/>
        <w:ind w:firstLine="482" w:firstLineChars="200"/>
        <w:rPr>
          <w:rFonts w:ascii="仿宋" w:hAnsi="仿宋" w:eastAsia="仿宋" w:cs="仿宋"/>
          <w:b/>
          <w:bCs/>
          <w:szCs w:val="20"/>
          <w:lang w:val="en-US"/>
        </w:rPr>
      </w:pPr>
      <w:r>
        <w:rPr>
          <w:rFonts w:ascii="仿宋" w:hAnsi="仿宋" w:eastAsia="仿宋" w:cs="仿宋"/>
          <w:b/>
          <w:bCs/>
          <w:szCs w:val="20"/>
          <w:lang w:val="en-US"/>
        </w:rPr>
        <w:t>投诉书范本及制作说明详见附件2。</w:t>
      </w:r>
    </w:p>
    <w:p w14:paraId="0F8D40B2">
      <w:pPr>
        <w:pStyle w:val="7"/>
        <w:jc w:val="center"/>
        <w:rPr>
          <w:rFonts w:ascii="仿宋" w:hAnsi="仿宋" w:eastAsia="仿宋" w:cs="仿宋"/>
          <w:b/>
          <w:sz w:val="36"/>
          <w:szCs w:val="36"/>
        </w:rPr>
      </w:pPr>
    </w:p>
    <w:p w14:paraId="631560F9">
      <w:pPr>
        <w:pStyle w:val="7"/>
        <w:jc w:val="center"/>
        <w:rPr>
          <w:rFonts w:ascii="仿宋" w:hAnsi="仿宋" w:eastAsia="仿宋" w:cs="仿宋"/>
          <w:b/>
          <w:sz w:val="36"/>
          <w:szCs w:val="36"/>
        </w:rPr>
      </w:pPr>
    </w:p>
    <w:p w14:paraId="1576E6E3">
      <w:pPr>
        <w:pStyle w:val="7"/>
        <w:jc w:val="center"/>
        <w:rPr>
          <w:rFonts w:ascii="仿宋" w:hAnsi="仿宋" w:eastAsia="仿宋" w:cs="仿宋"/>
          <w:b/>
          <w:sz w:val="36"/>
          <w:szCs w:val="36"/>
        </w:rPr>
      </w:pPr>
    </w:p>
    <w:p w14:paraId="2600FF5E">
      <w:pPr>
        <w:pStyle w:val="7"/>
        <w:jc w:val="center"/>
        <w:rPr>
          <w:rFonts w:ascii="仿宋" w:hAnsi="仿宋" w:eastAsia="仿宋" w:cs="仿宋"/>
          <w:b/>
          <w:sz w:val="36"/>
          <w:szCs w:val="36"/>
        </w:rPr>
      </w:pPr>
    </w:p>
    <w:p w14:paraId="7637187B">
      <w:pPr>
        <w:pStyle w:val="7"/>
        <w:jc w:val="center"/>
        <w:rPr>
          <w:rFonts w:ascii="仿宋" w:hAnsi="仿宋" w:eastAsia="仿宋" w:cs="仿宋"/>
          <w:b/>
          <w:sz w:val="36"/>
          <w:szCs w:val="36"/>
        </w:rPr>
      </w:pPr>
    </w:p>
    <w:p w14:paraId="6779D1DD">
      <w:pPr>
        <w:pStyle w:val="7"/>
        <w:jc w:val="center"/>
        <w:rPr>
          <w:rFonts w:ascii="仿宋" w:hAnsi="仿宋" w:eastAsia="仿宋" w:cs="仿宋"/>
          <w:b/>
          <w:sz w:val="36"/>
          <w:szCs w:val="36"/>
        </w:rPr>
      </w:pPr>
    </w:p>
    <w:p w14:paraId="68948AEA">
      <w:pPr>
        <w:pStyle w:val="7"/>
        <w:jc w:val="center"/>
        <w:rPr>
          <w:rFonts w:ascii="仿宋" w:hAnsi="仿宋" w:eastAsia="仿宋" w:cs="仿宋"/>
          <w:b/>
          <w:sz w:val="36"/>
          <w:szCs w:val="36"/>
        </w:rPr>
      </w:pPr>
    </w:p>
    <w:p w14:paraId="7CB7D134">
      <w:pPr>
        <w:pStyle w:val="10"/>
        <w:ind w:left="5250"/>
        <w:rPr>
          <w:rFonts w:ascii="仿宋" w:hAnsi="仿宋" w:eastAsia="仿宋" w:cs="仿宋"/>
          <w:b/>
          <w:sz w:val="36"/>
          <w:szCs w:val="36"/>
        </w:rPr>
      </w:pPr>
    </w:p>
    <w:p w14:paraId="63F4D026">
      <w:pPr>
        <w:rPr>
          <w:lang w:val="zh-CN"/>
        </w:rPr>
      </w:pPr>
    </w:p>
    <w:p w14:paraId="3AF1B99C">
      <w:pPr>
        <w:pStyle w:val="24"/>
        <w:rPr>
          <w:lang w:val="zh-CN"/>
        </w:rPr>
      </w:pPr>
    </w:p>
    <w:p w14:paraId="11CD1265">
      <w:pPr>
        <w:rPr>
          <w:rFonts w:ascii="仿宋" w:hAnsi="仿宋" w:eastAsia="仿宋" w:cs="仿宋"/>
          <w:b/>
          <w:sz w:val="36"/>
          <w:szCs w:val="36"/>
        </w:rPr>
      </w:pPr>
    </w:p>
    <w:p w14:paraId="1F4B16DE">
      <w:pPr>
        <w:pStyle w:val="16"/>
        <w:ind w:firstLine="240"/>
      </w:pPr>
    </w:p>
    <w:p w14:paraId="75FD8E40">
      <w:pPr>
        <w:pStyle w:val="16"/>
        <w:ind w:firstLine="240"/>
      </w:pPr>
    </w:p>
    <w:p w14:paraId="70E2469C">
      <w:pPr>
        <w:rPr>
          <w:rFonts w:ascii="仿宋" w:hAnsi="仿宋" w:eastAsia="仿宋" w:cs="仿宋"/>
          <w:b/>
          <w:sz w:val="36"/>
          <w:szCs w:val="36"/>
        </w:rPr>
      </w:pPr>
    </w:p>
    <w:p w14:paraId="298615FB">
      <w:pPr>
        <w:pStyle w:val="7"/>
        <w:jc w:val="center"/>
        <w:rPr>
          <w:rFonts w:ascii="仿宋" w:hAnsi="仿宋" w:eastAsia="仿宋" w:cs="仿宋"/>
          <w:b/>
          <w:sz w:val="36"/>
          <w:szCs w:val="36"/>
        </w:rPr>
      </w:pPr>
      <w:r>
        <w:rPr>
          <w:rFonts w:hint="eastAsia" w:ascii="仿宋" w:hAnsi="仿宋" w:eastAsia="仿宋" w:cs="仿宋"/>
          <w:b/>
          <w:sz w:val="36"/>
          <w:szCs w:val="36"/>
        </w:rPr>
        <w:t>第三部分   磋商项目范围及要求</w:t>
      </w:r>
    </w:p>
    <w:p w14:paraId="1C28FAD5">
      <w:pPr>
        <w:snapToGrid w:val="0"/>
        <w:spacing w:line="440" w:lineRule="exact"/>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 项目实施人员费用</w:t>
      </w:r>
    </w:p>
    <w:p w14:paraId="196892AE">
      <w:pPr>
        <w:snapToGrid w:val="0"/>
        <w:spacing w:line="440" w:lineRule="exact"/>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中标人应自行承担选派专业人员的住宿、就餐和交通等费用。</w:t>
      </w:r>
    </w:p>
    <w:p w14:paraId="7AAD5480">
      <w:pPr>
        <w:snapToGrid w:val="0"/>
        <w:spacing w:line="440" w:lineRule="exact"/>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2.招标项目设备（或服务）名称及数量：</w:t>
      </w:r>
    </w:p>
    <w:p w14:paraId="1989A160">
      <w:pPr>
        <w:pStyle w:val="32"/>
        <w:spacing w:afterLines="0" w:line="440" w:lineRule="exact"/>
        <w:ind w:firstLine="0" w:firstLineChars="0"/>
        <w:rPr>
          <w:rFonts w:ascii="仿宋" w:hAnsi="仿宋" w:eastAsia="仿宋" w:cs="仿宋"/>
          <w:b/>
          <w:color w:val="000000" w:themeColor="text1"/>
          <w:kern w:val="2"/>
          <w:szCs w:val="24"/>
          <w14:textFill>
            <w14:solidFill>
              <w14:schemeClr w14:val="tx1"/>
            </w14:solidFill>
          </w14:textFill>
        </w:rPr>
      </w:pPr>
      <w:r>
        <w:rPr>
          <w:rFonts w:hint="eastAsia" w:ascii="仿宋" w:hAnsi="仿宋" w:eastAsia="仿宋" w:cs="仿宋"/>
          <w:b/>
          <w:bCs/>
          <w:color w:val="000000" w:themeColor="text1"/>
          <w:bdr w:val="single" w:color="auto" w:sz="4" w:space="0"/>
          <w14:textFill>
            <w14:solidFill>
              <w14:schemeClr w14:val="tx1"/>
            </w14:solidFill>
          </w14:textFill>
        </w:rPr>
        <w:t>01标</w:t>
      </w:r>
      <w:r>
        <w:rPr>
          <w:rFonts w:hint="eastAsia" w:ascii="仿宋" w:hAnsi="仿宋" w:eastAsia="仿宋" w:cs="仿宋"/>
          <w:b/>
          <w:color w:val="000000" w:themeColor="text1"/>
          <w:kern w:val="2"/>
          <w:szCs w:val="24"/>
          <w14:textFill>
            <w14:solidFill>
              <w14:schemeClr w14:val="tx1"/>
            </w14:solidFill>
          </w14:textFill>
        </w:rPr>
        <w:t>绍兴市人民医院昌安院区住院部西区单人间外墙修缮项目 （</w:t>
      </w:r>
      <w:r>
        <w:rPr>
          <w:rFonts w:hint="eastAsia" w:ascii="仿宋" w:hAnsi="仿宋" w:eastAsia="仿宋" w:cs="仿宋"/>
          <w:b/>
          <w:bCs/>
          <w:color w:val="000000" w:themeColor="text1"/>
          <w14:textFill>
            <w14:solidFill>
              <w14:schemeClr w14:val="tx1"/>
            </w14:solidFill>
          </w14:textFill>
        </w:rPr>
        <w:t>上限价：942867.00元</w:t>
      </w:r>
      <w:r>
        <w:rPr>
          <w:rFonts w:hint="eastAsia" w:ascii="仿宋" w:hAnsi="仿宋" w:eastAsia="仿宋" w:cs="仿宋"/>
          <w:b/>
          <w:color w:val="000000" w:themeColor="text1"/>
          <w:kern w:val="2"/>
          <w:szCs w:val="24"/>
          <w14:textFill>
            <w14:solidFill>
              <w14:schemeClr w14:val="tx1"/>
            </w14:solidFill>
          </w14:textFill>
        </w:rPr>
        <w:t>）</w:t>
      </w:r>
    </w:p>
    <w:p w14:paraId="2CE7AE57">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sz w:val="24"/>
          <w:szCs w:val="20"/>
        </w:rPr>
        <w:t>一 、</w:t>
      </w:r>
      <w:r>
        <w:rPr>
          <w:rFonts w:hint="eastAsia" w:ascii="仿宋" w:hAnsi="仿宋" w:eastAsia="仿宋" w:cs="仿宋"/>
          <w:b/>
          <w:bCs/>
          <w:color w:val="000000" w:themeColor="text1"/>
          <w:sz w:val="24"/>
          <w14:textFill>
            <w14:solidFill>
              <w14:schemeClr w14:val="tx1"/>
            </w14:solidFill>
          </w14:textFill>
        </w:rPr>
        <w:t>编制范围及内容</w:t>
      </w:r>
    </w:p>
    <w:p w14:paraId="539F5EF7">
      <w:pPr>
        <w:spacing w:line="336" w:lineRule="auto"/>
        <w:rPr>
          <w:rFonts w:ascii="仿宋" w:hAnsi="仿宋" w:eastAsia="仿宋" w:cs="仿宋"/>
          <w:sz w:val="24"/>
          <w:szCs w:val="20"/>
        </w:rPr>
      </w:pPr>
      <w:r>
        <w:rPr>
          <w:rFonts w:hint="eastAsia" w:ascii="仿宋" w:hAnsi="仿宋" w:eastAsia="仿宋" w:cs="仿宋"/>
          <w:sz w:val="24"/>
          <w:szCs w:val="20"/>
        </w:rPr>
        <w:t xml:space="preserve">1.1、项目概况：昌安院区住院部建筑外立面铝板间胶水出现开裂情况， 致使雨水渗漏， 可能对医院内部设施及正常医疗秩序产生潜在影响。为保障昌安院区住院部建筑的防水性能和结构安全， 需对铝板间胶水出现开裂胶水进行割除，并重新施打密封胶。 </w:t>
      </w:r>
    </w:p>
    <w:p w14:paraId="181E7685">
      <w:pPr>
        <w:spacing w:line="336" w:lineRule="auto"/>
        <w:rPr>
          <w:rFonts w:ascii="仿宋" w:hAnsi="仿宋" w:eastAsia="仿宋" w:cs="仿宋"/>
          <w:sz w:val="24"/>
          <w:szCs w:val="20"/>
        </w:rPr>
      </w:pPr>
      <w:r>
        <w:rPr>
          <w:rFonts w:hint="eastAsia" w:ascii="仿宋" w:hAnsi="仿宋" w:eastAsia="仿宋" w:cs="仿宋"/>
          <w:sz w:val="24"/>
          <w:szCs w:val="20"/>
        </w:rPr>
        <w:t>1.2、招标范围：本次招标包括旧胶铲除施工、缝隙深度清洁与干燥施工、新打胶施工、胶缝修整与外观优化处理、质量检查与防水测试等施工，</w:t>
      </w:r>
    </w:p>
    <w:p w14:paraId="1EFAB4B2">
      <w:pPr>
        <w:spacing w:line="336" w:lineRule="auto"/>
        <w:rPr>
          <w:rFonts w:ascii="仿宋" w:hAnsi="仿宋" w:eastAsia="仿宋" w:cs="仿宋"/>
          <w:sz w:val="24"/>
          <w:szCs w:val="20"/>
        </w:rPr>
      </w:pPr>
      <w:r>
        <w:rPr>
          <w:rFonts w:hint="eastAsia" w:ascii="仿宋" w:hAnsi="仿宋" w:eastAsia="仿宋" w:cs="仿宋"/>
          <w:sz w:val="24"/>
          <w:szCs w:val="20"/>
        </w:rPr>
        <w:t>1.3、报价说明：报价要求包括材料费、铲除修补费、文明施工费、人工费、机械费（升降车、曲臂车）、生命线、安全网、差旅费、措施费、检测费、赶工费、管理费、配合费、利润、税金、水电费、政府规定的各种保险费、不可预见的施工风险费用、赶工费、临时设施费用等与幕墙修补施工相关的一切费用。</w:t>
      </w:r>
    </w:p>
    <w:p w14:paraId="7A762EAB">
      <w:pPr>
        <w:spacing w:line="336" w:lineRule="auto"/>
        <w:rPr>
          <w:rFonts w:ascii="仿宋" w:hAnsi="仿宋" w:eastAsia="仿宋" w:cs="仿宋"/>
          <w:sz w:val="24"/>
          <w:szCs w:val="20"/>
        </w:rPr>
      </w:pPr>
      <w:r>
        <w:rPr>
          <w:rFonts w:hint="eastAsia" w:ascii="仿宋" w:hAnsi="仿宋" w:eastAsia="仿宋" w:cs="仿宋"/>
          <w:sz w:val="24"/>
          <w:szCs w:val="20"/>
        </w:rPr>
        <w:t>1.4、工期要求：合同签订之日起60个工作日完成修缮及竣工验收。</w:t>
      </w:r>
    </w:p>
    <w:p w14:paraId="270530F7">
      <w:pPr>
        <w:spacing w:line="336" w:lineRule="auto"/>
        <w:rPr>
          <w:rFonts w:ascii="仿宋" w:hAnsi="仿宋" w:eastAsia="仿宋" w:cs="仿宋"/>
          <w:sz w:val="24"/>
          <w:szCs w:val="20"/>
        </w:rPr>
      </w:pPr>
      <w:r>
        <w:rPr>
          <w:rFonts w:hint="eastAsia" w:ascii="仿宋" w:hAnsi="仿宋" w:eastAsia="仿宋" w:cs="仿宋"/>
          <w:sz w:val="24"/>
          <w:szCs w:val="20"/>
        </w:rPr>
        <w:t>1.5施工及相关要求：</w:t>
      </w:r>
    </w:p>
    <w:p w14:paraId="61D26DB2">
      <w:pPr>
        <w:spacing w:line="336" w:lineRule="auto"/>
        <w:rPr>
          <w:rFonts w:ascii="仿宋" w:hAnsi="仿宋" w:eastAsia="仿宋" w:cs="仿宋"/>
          <w:sz w:val="24"/>
          <w:szCs w:val="20"/>
        </w:rPr>
      </w:pPr>
      <w:r>
        <w:rPr>
          <w:rFonts w:hint="eastAsia" w:ascii="仿宋" w:hAnsi="仿宋" w:eastAsia="仿宋" w:cs="仿宋"/>
          <w:sz w:val="24"/>
          <w:szCs w:val="20"/>
        </w:rPr>
        <w:t>1.5.1如使用脚手架，需铺设双层硬木板；如使用吊篮，每台吊篮必须每日监测合格，防止玻璃掉落</w:t>
      </w:r>
    </w:p>
    <w:p w14:paraId="5DB05B0D">
      <w:pPr>
        <w:spacing w:line="336" w:lineRule="auto"/>
        <w:rPr>
          <w:rFonts w:ascii="仿宋" w:hAnsi="仿宋" w:eastAsia="仿宋" w:cs="仿宋"/>
          <w:sz w:val="24"/>
          <w:szCs w:val="20"/>
        </w:rPr>
      </w:pPr>
      <w:r>
        <w:rPr>
          <w:rFonts w:hint="eastAsia" w:ascii="仿宋" w:hAnsi="仿宋" w:eastAsia="仿宋" w:cs="仿宋"/>
          <w:sz w:val="24"/>
          <w:szCs w:val="20"/>
        </w:rPr>
        <w:t>1.5.2铲除原材料后，需仔细清理检查是否存在残留胶水或其他杂质，确保整个铝板的旧胶铲除与铝板衔接处平整光滑。</w:t>
      </w:r>
    </w:p>
    <w:p w14:paraId="59981DFC">
      <w:pPr>
        <w:spacing w:line="336" w:lineRule="auto"/>
        <w:rPr>
          <w:rFonts w:ascii="仿宋" w:hAnsi="仿宋" w:eastAsia="仿宋" w:cs="仿宋"/>
          <w:sz w:val="24"/>
          <w:szCs w:val="20"/>
        </w:rPr>
      </w:pPr>
      <w:r>
        <w:rPr>
          <w:rFonts w:hint="eastAsia" w:ascii="仿宋" w:hAnsi="仿宋" w:eastAsia="仿宋" w:cs="仿宋"/>
          <w:sz w:val="24"/>
          <w:szCs w:val="20"/>
        </w:rPr>
        <w:t>1.5.3所有使用的材料必须带检测报告，合格证入场，符合行业要求和相关标准。</w:t>
      </w:r>
    </w:p>
    <w:p w14:paraId="2425F413">
      <w:pPr>
        <w:spacing w:line="336" w:lineRule="auto"/>
        <w:rPr>
          <w:rFonts w:ascii="仿宋" w:hAnsi="仿宋" w:eastAsia="仿宋" w:cs="仿宋"/>
          <w:sz w:val="24"/>
          <w:szCs w:val="20"/>
        </w:rPr>
      </w:pPr>
      <w:r>
        <w:rPr>
          <w:rFonts w:hint="eastAsia" w:ascii="仿宋" w:hAnsi="仿宋" w:eastAsia="仿宋" w:cs="仿宋"/>
          <w:sz w:val="24"/>
          <w:szCs w:val="20"/>
        </w:rPr>
        <w:t>1.5.4施工前，需建立施工组织管理机构，编制施工方案及施工计划，技术交底书。</w:t>
      </w:r>
    </w:p>
    <w:p w14:paraId="0B960C4F">
      <w:pPr>
        <w:spacing w:line="336" w:lineRule="auto"/>
        <w:rPr>
          <w:rFonts w:ascii="仿宋" w:hAnsi="仿宋" w:eastAsia="仿宋" w:cs="仿宋"/>
          <w:sz w:val="24"/>
          <w:szCs w:val="20"/>
        </w:rPr>
      </w:pPr>
      <w:r>
        <w:rPr>
          <w:rFonts w:hint="eastAsia" w:ascii="仿宋" w:hAnsi="仿宋" w:eastAsia="仿宋" w:cs="仿宋"/>
          <w:sz w:val="24"/>
          <w:szCs w:val="20"/>
        </w:rPr>
        <w:t>1.5.5质量要求等级：维修工程质量必须符合国家的有关质量验收标准，达到合格要求；按《玻璃幕墙工程技术规范》（JGJ 102-2003）、《金属与石材幕墙工程技术规范》（JGJ 133-2001）、《建筑幕墙》（GB/T 21086-2007等进行施工和验收。</w:t>
      </w:r>
    </w:p>
    <w:p w14:paraId="4498BC6B">
      <w:pPr>
        <w:spacing w:line="336" w:lineRule="auto"/>
        <w:rPr>
          <w:rFonts w:ascii="仿宋" w:hAnsi="仿宋" w:eastAsia="仿宋" w:cs="仿宋"/>
          <w:sz w:val="24"/>
          <w:szCs w:val="20"/>
        </w:rPr>
      </w:pPr>
      <w:r>
        <w:rPr>
          <w:rFonts w:hint="eastAsia" w:ascii="仿宋" w:hAnsi="仿宋" w:eastAsia="仿宋" w:cs="仿宋"/>
          <w:sz w:val="24"/>
          <w:szCs w:val="20"/>
        </w:rPr>
        <w:t>1.5.6工程质保期：在免费保修期内，投标人对有缺陷的部位必须无偿地给予修理，并承担一切由此引起的对采购人或第三者的直接损失，除非该缺陷是由于人为破坏或合同规定的不可抗力因素造成的损坏；投标人必须对所承包的维修工程质量负全部责任，</w:t>
      </w:r>
      <w:r>
        <w:rPr>
          <w:rFonts w:hint="eastAsia" w:ascii="仿宋" w:hAnsi="仿宋" w:eastAsia="仿宋" w:cs="仿宋"/>
          <w:b/>
          <w:bCs/>
          <w:sz w:val="24"/>
          <w:szCs w:val="20"/>
        </w:rPr>
        <w:t>工程质量保修期两年</w:t>
      </w:r>
      <w:r>
        <w:rPr>
          <w:rFonts w:hint="eastAsia" w:ascii="仿宋" w:hAnsi="仿宋" w:eastAsia="仿宋" w:cs="仿宋"/>
          <w:sz w:val="24"/>
          <w:szCs w:val="20"/>
        </w:rPr>
        <w:t>。</w:t>
      </w:r>
    </w:p>
    <w:p w14:paraId="04495165">
      <w:pPr>
        <w:spacing w:line="336" w:lineRule="auto"/>
        <w:rPr>
          <w:rFonts w:ascii="仿宋" w:hAnsi="仿宋" w:eastAsia="仿宋" w:cs="仿宋"/>
          <w:sz w:val="24"/>
          <w:szCs w:val="20"/>
        </w:rPr>
      </w:pPr>
      <w:r>
        <w:rPr>
          <w:rFonts w:hint="eastAsia" w:ascii="仿宋" w:hAnsi="仿宋" w:eastAsia="仿宋" w:cs="仿宋"/>
          <w:sz w:val="24"/>
          <w:szCs w:val="20"/>
        </w:rPr>
        <w:t>1.5.7付款要求：按《浙江省财政厅关于进一步发挥政府采购政策功能全力推动经济稳进提质的通知》（浙财采监〔2022〕3号）等文件要求执行。</w:t>
      </w:r>
    </w:p>
    <w:p w14:paraId="6DDD3A90">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二、工程标底编制依据及口径：</w:t>
      </w:r>
    </w:p>
    <w:p w14:paraId="7D349ED4">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2.1工程量：根据现场踏勘测算计量及图纸。</w:t>
      </w:r>
    </w:p>
    <w:p w14:paraId="7A593F05">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2.2定额套用：</w:t>
      </w:r>
    </w:p>
    <w:p w14:paraId="092A9208">
      <w:pPr>
        <w:spacing w:line="336" w:lineRule="auto"/>
        <w:rPr>
          <w:rFonts w:ascii="仿宋" w:hAnsi="仿宋" w:eastAsia="仿宋" w:cs="仿宋"/>
          <w:sz w:val="24"/>
          <w:szCs w:val="20"/>
        </w:rPr>
      </w:pPr>
      <w:r>
        <w:rPr>
          <w:rFonts w:hint="eastAsia" w:ascii="仿宋" w:hAnsi="仿宋" w:eastAsia="仿宋" w:cs="仿宋"/>
          <w:sz w:val="24"/>
          <w:szCs w:val="20"/>
        </w:rPr>
        <w:t>《浙江省建设工程计价规则》（2018版）、《浙江省房屋建筑与装饰工程预算定额》（2018版）、《浙江省通用安装工程预算定额》（2018版）、《浙江省市政工程预算定额》（2018版）、《浙江省园林绿化及仿古建筑工程预算定额》（2018版）、《浙江省建筑安装材料基期价格》(2018版)、《浙江省建设工程施工机械台班费用定额》（2018版）、《建设工程工程量清单计价规范GB50500-2013）》、《建设工程工程量计算规范（2013）浙江省补充规定》、浙建建[2018]61号及《关于增值税调整后我省建设工程计价依据增值税税率及有关计价调整的通知》(浙建建发[2019]92号)文件（税金遇政策性文件可以调整）等。</w:t>
      </w:r>
    </w:p>
    <w:p w14:paraId="2BCA3347">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2.3费用计取：</w:t>
      </w:r>
    </w:p>
    <w:p w14:paraId="69DB5824">
      <w:pPr>
        <w:spacing w:line="336" w:lineRule="auto"/>
        <w:rPr>
          <w:rFonts w:ascii="仿宋" w:hAnsi="仿宋" w:eastAsia="仿宋" w:cs="仿宋"/>
          <w:sz w:val="24"/>
          <w:szCs w:val="20"/>
        </w:rPr>
      </w:pPr>
      <w:r>
        <w:rPr>
          <w:rFonts w:hint="eastAsia" w:ascii="仿宋" w:hAnsi="仿宋" w:eastAsia="仿宋" w:cs="仿宋"/>
          <w:sz w:val="24"/>
          <w:szCs w:val="20"/>
        </w:rPr>
        <w:t>1、工程费用执行《浙江省建设工程计价规则》（2018版）及造价相关文件规定编制，企业管理费、利润、规费费率：工程类别单独装饰工程中值计取。</w:t>
      </w:r>
    </w:p>
    <w:p w14:paraId="7198D46B">
      <w:pPr>
        <w:spacing w:line="336" w:lineRule="auto"/>
        <w:rPr>
          <w:rFonts w:ascii="仿宋" w:hAnsi="仿宋" w:eastAsia="仿宋" w:cs="仿宋"/>
          <w:sz w:val="24"/>
          <w:szCs w:val="20"/>
        </w:rPr>
      </w:pPr>
      <w:r>
        <w:rPr>
          <w:rFonts w:hint="eastAsia" w:ascii="仿宋" w:hAnsi="仿宋" w:eastAsia="仿宋" w:cs="仿宋"/>
          <w:sz w:val="24"/>
          <w:szCs w:val="20"/>
        </w:rPr>
        <w:t>2、计税方式：增值税一般计税法，税金按增值税（9%）计取。</w:t>
      </w:r>
    </w:p>
    <w:p w14:paraId="7B15E587">
      <w:pPr>
        <w:spacing w:line="336" w:lineRule="auto"/>
        <w:rPr>
          <w:rFonts w:ascii="仿宋" w:hAnsi="仿宋" w:eastAsia="仿宋" w:cs="仿宋"/>
          <w:sz w:val="24"/>
          <w:szCs w:val="20"/>
        </w:rPr>
      </w:pPr>
      <w:r>
        <w:rPr>
          <w:rFonts w:hint="eastAsia" w:ascii="仿宋" w:hAnsi="仿宋" w:eastAsia="仿宋" w:cs="仿宋"/>
          <w:sz w:val="24"/>
          <w:szCs w:val="20"/>
        </w:rPr>
        <w:t>3、根据绍市建设办【2022】31号文件，安全生产责任保险费已计入标底报价内。</w:t>
      </w:r>
    </w:p>
    <w:p w14:paraId="7D162CD6">
      <w:pPr>
        <w:spacing w:line="336" w:lineRule="auto"/>
        <w:rPr>
          <w:rFonts w:ascii="仿宋" w:hAnsi="仿宋" w:eastAsia="仿宋" w:cs="仿宋"/>
          <w:sz w:val="24"/>
          <w:szCs w:val="20"/>
        </w:rPr>
      </w:pPr>
      <w:r>
        <w:rPr>
          <w:rFonts w:hint="eastAsia" w:ascii="仿宋" w:hAnsi="仿宋" w:eastAsia="仿宋" w:cs="仿宋"/>
          <w:sz w:val="24"/>
          <w:szCs w:val="20"/>
        </w:rPr>
        <w:t>4、安全文明施工费按市区工程一般计税中值计取。</w:t>
      </w:r>
    </w:p>
    <w:p w14:paraId="2084565F">
      <w:pPr>
        <w:spacing w:line="336" w:lineRule="auto"/>
        <w:rPr>
          <w:rFonts w:ascii="仿宋" w:hAnsi="仿宋" w:eastAsia="仿宋" w:cs="仿宋"/>
          <w:sz w:val="24"/>
          <w:szCs w:val="20"/>
        </w:rPr>
      </w:pPr>
      <w:r>
        <w:rPr>
          <w:rFonts w:hint="eastAsia" w:ascii="仿宋" w:hAnsi="仿宋" w:eastAsia="仿宋" w:cs="仿宋"/>
          <w:sz w:val="24"/>
          <w:szCs w:val="20"/>
        </w:rPr>
        <w:t>5、提前竣工增加费、冬雨季施工增加费、其他施工组织措施费本工程不考虑，以后不再增加该类费用。</w:t>
      </w:r>
    </w:p>
    <w:p w14:paraId="56694EA5">
      <w:pPr>
        <w:spacing w:line="336" w:lineRule="auto"/>
        <w:rPr>
          <w:rFonts w:ascii="仿宋" w:hAnsi="仿宋" w:eastAsia="仿宋" w:cs="仿宋"/>
          <w:sz w:val="24"/>
          <w:szCs w:val="20"/>
        </w:rPr>
      </w:pPr>
      <w:r>
        <w:rPr>
          <w:rFonts w:hint="eastAsia" w:ascii="仿宋" w:hAnsi="仿宋" w:eastAsia="仿宋" w:cs="仿宋"/>
          <w:sz w:val="24"/>
          <w:szCs w:val="20"/>
        </w:rPr>
        <w:t>6、农民工伤保险费已包含在规费中，结算时不再单独计取该费用，中标单位需按绍政办发【2007】100号规定缴纳。如遇政策性文件调整，需做相应调整。</w:t>
      </w:r>
    </w:p>
    <w:p w14:paraId="2BE79CF6">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2.4所选用材料及人工的计价依据：</w:t>
      </w:r>
    </w:p>
    <w:p w14:paraId="7E8DF5C9">
      <w:pPr>
        <w:spacing w:line="336" w:lineRule="auto"/>
        <w:rPr>
          <w:rFonts w:ascii="仿宋" w:hAnsi="仿宋" w:eastAsia="仿宋" w:cs="仿宋"/>
          <w:sz w:val="24"/>
          <w:szCs w:val="20"/>
        </w:rPr>
      </w:pPr>
      <w:r>
        <w:rPr>
          <w:rFonts w:hint="eastAsia" w:ascii="仿宋" w:hAnsi="仿宋" w:eastAsia="仿宋" w:cs="仿宋"/>
          <w:sz w:val="24"/>
          <w:szCs w:val="20"/>
        </w:rPr>
        <w:t>1、材料价格按2025年第3期《绍兴市建设工程造价管理信息》、近期《浙江造价管理信息》及市场调查除税信息价；人工单价（包括机械人工单价）按2025年3月份《绍兴市建设工程造价管理信息价》中的人工市场信息价进行补差，差价仅计取增值税。</w:t>
      </w:r>
    </w:p>
    <w:p w14:paraId="0084E1AC">
      <w:pPr>
        <w:spacing w:line="336" w:lineRule="auto"/>
        <w:rPr>
          <w:rFonts w:ascii="仿宋" w:hAnsi="仿宋" w:eastAsia="仿宋" w:cs="仿宋"/>
          <w:sz w:val="24"/>
          <w:szCs w:val="20"/>
        </w:rPr>
      </w:pPr>
      <w:r>
        <w:rPr>
          <w:rFonts w:hint="eastAsia" w:ascii="仿宋" w:hAnsi="仿宋" w:eastAsia="仿宋" w:cs="仿宋"/>
          <w:sz w:val="24"/>
          <w:szCs w:val="20"/>
        </w:rPr>
        <w:t>2、“综合价”包括主辅材、材料制作、安装费、运输损耗及定额损耗等各种损耗、运输费、采保费、管理费、利润、规费等所有因素的相关费用，未包括税金。</w:t>
      </w:r>
    </w:p>
    <w:p w14:paraId="19F2A7C5">
      <w:pPr>
        <w:spacing w:line="336" w:lineRule="auto"/>
        <w:rPr>
          <w:rFonts w:ascii="仿宋" w:hAnsi="仿宋" w:eastAsia="仿宋" w:cs="仿宋"/>
          <w:sz w:val="24"/>
          <w:szCs w:val="20"/>
        </w:rPr>
      </w:pPr>
      <w:r>
        <w:rPr>
          <w:rFonts w:hint="eastAsia" w:ascii="仿宋" w:hAnsi="仿宋" w:eastAsia="仿宋" w:cs="仿宋"/>
          <w:sz w:val="24"/>
          <w:szCs w:val="20"/>
        </w:rPr>
        <w:t>3、“材料价”包括材料、运输损耗、运输费、采保费、管理费、利润等所有因素的相关费用，未包括税金。</w:t>
      </w:r>
    </w:p>
    <w:p w14:paraId="3FC9CF6D">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2.5本标底的计价方式：1、工程采用综合单价（2013国标）方式进行计价。</w:t>
      </w:r>
    </w:p>
    <w:p w14:paraId="694D21FD">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2.6标底编制的其他事项：</w:t>
      </w:r>
    </w:p>
    <w:p w14:paraId="2EBD73E4">
      <w:pPr>
        <w:spacing w:line="336" w:lineRule="auto"/>
        <w:rPr>
          <w:rFonts w:ascii="仿宋" w:hAnsi="仿宋" w:eastAsia="仿宋" w:cs="仿宋"/>
          <w:sz w:val="24"/>
          <w:szCs w:val="20"/>
        </w:rPr>
      </w:pPr>
      <w:r>
        <w:rPr>
          <w:rFonts w:hint="eastAsia" w:ascii="仿宋" w:hAnsi="仿宋" w:eastAsia="仿宋" w:cs="仿宋"/>
          <w:sz w:val="24"/>
          <w:szCs w:val="20"/>
        </w:rPr>
        <w:t>1、投标人必须严格按照施工图纸、标底编制说明、工程技术要求及国家颁布的现行建筑工程施工规范、规程、强制性规定和标准及省市有关规定进行施工，有关费用应包括在投标报价中。</w:t>
      </w:r>
    </w:p>
    <w:p w14:paraId="1B09E6F3">
      <w:pPr>
        <w:spacing w:line="336" w:lineRule="auto"/>
        <w:rPr>
          <w:rFonts w:ascii="仿宋" w:hAnsi="仿宋" w:eastAsia="仿宋" w:cs="仿宋"/>
          <w:sz w:val="24"/>
          <w:szCs w:val="20"/>
        </w:rPr>
      </w:pPr>
      <w:r>
        <w:rPr>
          <w:rFonts w:hint="eastAsia" w:ascii="仿宋" w:hAnsi="仿宋" w:eastAsia="仿宋" w:cs="仿宋"/>
          <w:sz w:val="24"/>
          <w:szCs w:val="20"/>
        </w:rPr>
        <w:t>2、本工程标底清单项目中特征（工作内容）描述未详尽的，投标人须结合《建设工程工程量清单计价规范》（GB50500-2013）、施工图纸、相关图集及施工验收规范要求进行报价。</w:t>
      </w:r>
    </w:p>
    <w:p w14:paraId="1AF93DA0">
      <w:pPr>
        <w:spacing w:line="336" w:lineRule="auto"/>
        <w:rPr>
          <w:rFonts w:ascii="仿宋" w:hAnsi="仿宋" w:eastAsia="仿宋" w:cs="仿宋"/>
          <w:sz w:val="24"/>
          <w:szCs w:val="20"/>
        </w:rPr>
      </w:pPr>
      <w:r>
        <w:rPr>
          <w:rFonts w:hint="eastAsia" w:ascii="仿宋" w:hAnsi="仿宋" w:eastAsia="仿宋" w:cs="仿宋"/>
          <w:sz w:val="24"/>
          <w:szCs w:val="20"/>
        </w:rPr>
        <w:t>3、投标人须按施工规范和施工工艺要求考虑所有每个清单项目应有的主要材料及相应的构配件、零星辅材，对无法具体量化的零星材料，各投标人须将其所需费用列入到其他材料费中，否则，将视为已包含在总价中。</w:t>
      </w:r>
    </w:p>
    <w:p w14:paraId="543F817F">
      <w:pPr>
        <w:spacing w:line="336" w:lineRule="auto"/>
        <w:rPr>
          <w:rFonts w:ascii="仿宋" w:hAnsi="仿宋" w:eastAsia="仿宋" w:cs="仿宋"/>
          <w:sz w:val="24"/>
          <w:szCs w:val="20"/>
        </w:rPr>
      </w:pPr>
      <w:r>
        <w:rPr>
          <w:rFonts w:hint="eastAsia" w:ascii="仿宋" w:hAnsi="仿宋" w:eastAsia="仿宋" w:cs="仿宋"/>
          <w:sz w:val="24"/>
          <w:szCs w:val="20"/>
        </w:rPr>
        <w:t>4、本工程玻璃幕墙修复工程量暂定4648.84m2，结算时按实调整。</w:t>
      </w:r>
    </w:p>
    <w:p w14:paraId="5F2738FB">
      <w:pPr>
        <w:spacing w:line="336" w:lineRule="auto"/>
        <w:rPr>
          <w:rFonts w:ascii="仿宋" w:hAnsi="仿宋" w:eastAsia="仿宋" w:cs="仿宋"/>
          <w:sz w:val="24"/>
          <w:szCs w:val="20"/>
        </w:rPr>
      </w:pPr>
      <w:r>
        <w:rPr>
          <w:rFonts w:hint="eastAsia" w:ascii="仿宋" w:hAnsi="仿宋" w:eastAsia="仿宋" w:cs="仿宋"/>
          <w:sz w:val="24"/>
          <w:szCs w:val="20"/>
        </w:rPr>
        <w:t>5、本工程铝板幕墙修复工程量暂定4369.21m2，结算时按实调整。</w:t>
      </w:r>
    </w:p>
    <w:p w14:paraId="179015A0">
      <w:pPr>
        <w:spacing w:line="336" w:lineRule="auto"/>
        <w:rPr>
          <w:rFonts w:ascii="仿宋" w:hAnsi="仿宋" w:eastAsia="仿宋" w:cs="仿宋"/>
          <w:sz w:val="24"/>
          <w:szCs w:val="20"/>
        </w:rPr>
      </w:pPr>
      <w:r>
        <w:rPr>
          <w:rFonts w:hint="eastAsia" w:ascii="仿宋" w:hAnsi="仿宋" w:eastAsia="仿宋" w:cs="仿宋"/>
          <w:sz w:val="24"/>
          <w:szCs w:val="20"/>
        </w:rPr>
        <w:t>6、本工程幕墙原胶割除及新打胶工程量暂定20741.52m，结算时按实调整。</w:t>
      </w:r>
    </w:p>
    <w:p w14:paraId="54AF784F">
      <w:pPr>
        <w:spacing w:line="336" w:lineRule="auto"/>
        <w:rPr>
          <w:rFonts w:ascii="仿宋" w:hAnsi="仿宋" w:eastAsia="仿宋" w:cs="仿宋"/>
          <w:sz w:val="24"/>
          <w:szCs w:val="20"/>
        </w:rPr>
      </w:pPr>
      <w:r>
        <w:rPr>
          <w:rFonts w:hint="eastAsia" w:ascii="仿宋" w:hAnsi="仿宋" w:eastAsia="仿宋" w:cs="仿宋"/>
          <w:sz w:val="24"/>
          <w:szCs w:val="20"/>
        </w:rPr>
        <w:t>7、本工程幕墙清洗工程量暂定9018.05m2，结算时按实调整。</w:t>
      </w:r>
    </w:p>
    <w:p w14:paraId="0083A4A5">
      <w:pPr>
        <w:spacing w:line="336" w:lineRule="auto"/>
        <w:rPr>
          <w:rFonts w:ascii="仿宋" w:hAnsi="仿宋" w:eastAsia="仿宋" w:cs="仿宋"/>
          <w:sz w:val="24"/>
          <w:szCs w:val="20"/>
        </w:rPr>
      </w:pPr>
      <w:r>
        <w:rPr>
          <w:rFonts w:hint="eastAsia" w:ascii="仿宋" w:hAnsi="仿宋" w:eastAsia="仿宋" w:cs="仿宋"/>
          <w:sz w:val="24"/>
          <w:szCs w:val="20"/>
        </w:rPr>
        <w:t>8、其余不详之处详见标底书。</w:t>
      </w:r>
    </w:p>
    <w:p w14:paraId="17F5A508">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2.7竣工结算:</w:t>
      </w:r>
    </w:p>
    <w:p w14:paraId="4997EC08">
      <w:pPr>
        <w:spacing w:line="336" w:lineRule="auto"/>
        <w:rPr>
          <w:rFonts w:ascii="仿宋" w:hAnsi="仿宋" w:eastAsia="仿宋" w:cs="仿宋"/>
          <w:sz w:val="24"/>
          <w:szCs w:val="20"/>
        </w:rPr>
      </w:pPr>
      <w:r>
        <w:rPr>
          <w:rFonts w:hint="eastAsia" w:ascii="仿宋" w:hAnsi="仿宋" w:eastAsia="仿宋" w:cs="仿宋"/>
          <w:sz w:val="24"/>
          <w:szCs w:val="20"/>
        </w:rPr>
        <w:t>本工程验收达到约定条件后，中标人应在 30 日内提供工程结算。采购人在同等时间内提出审核意见并报审计部门进行审计。</w:t>
      </w:r>
    </w:p>
    <w:p w14:paraId="4A720909">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sz w:val="24"/>
          <w:szCs w:val="20"/>
        </w:rPr>
        <w:t>中标人未按合同规定办理竣工结算时，应承担的</w:t>
      </w:r>
      <w:r>
        <w:rPr>
          <w:rFonts w:hint="eastAsia" w:ascii="仿宋" w:eastAsia="仿宋"/>
          <w:kern w:val="0"/>
          <w:sz w:val="24"/>
        </w:rPr>
        <w:t>责任：采购人将不予退还履约保证金。</w:t>
      </w:r>
    </w:p>
    <w:p w14:paraId="6A911E88">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2.8其他:</w:t>
      </w:r>
    </w:p>
    <w:p w14:paraId="051A5205">
      <w:pPr>
        <w:spacing w:line="336" w:lineRule="auto"/>
        <w:rPr>
          <w:rFonts w:ascii="仿宋" w:hAnsi="仿宋" w:eastAsia="仿宋" w:cs="仿宋"/>
          <w:sz w:val="24"/>
          <w:szCs w:val="20"/>
        </w:rPr>
      </w:pPr>
      <w:r>
        <w:rPr>
          <w:rFonts w:hint="eastAsia" w:ascii="仿宋" w:hAnsi="仿宋" w:eastAsia="仿宋" w:cs="仿宋"/>
          <w:sz w:val="24"/>
          <w:szCs w:val="20"/>
        </w:rPr>
        <w:t>1、施工用水、电由中标人自行解决，中标人须具有固定场所，抢修车辆，维修工程实施经验1年以上。</w:t>
      </w:r>
    </w:p>
    <w:p w14:paraId="25C820EA">
      <w:pPr>
        <w:spacing w:line="336" w:lineRule="auto"/>
        <w:rPr>
          <w:rFonts w:ascii="仿宋" w:hAnsi="仿宋" w:eastAsia="仿宋" w:cs="仿宋"/>
          <w:sz w:val="24"/>
          <w:szCs w:val="20"/>
        </w:rPr>
      </w:pPr>
      <w:r>
        <w:rPr>
          <w:rFonts w:hint="eastAsia" w:ascii="仿宋" w:hAnsi="仿宋" w:eastAsia="仿宋" w:cs="仿宋"/>
          <w:sz w:val="24"/>
          <w:szCs w:val="20"/>
        </w:rPr>
        <w:t>2、本工程须配备专职质量员、安全员。</w:t>
      </w:r>
    </w:p>
    <w:p w14:paraId="7811E3A8">
      <w:pPr>
        <w:spacing w:line="336" w:lineRule="auto"/>
        <w:rPr>
          <w:rFonts w:ascii="仿宋" w:hAnsi="仿宋" w:eastAsia="仿宋" w:cs="仿宋"/>
          <w:sz w:val="24"/>
          <w:szCs w:val="20"/>
        </w:rPr>
      </w:pPr>
      <w:r>
        <w:rPr>
          <w:rFonts w:hint="eastAsia" w:ascii="仿宋" w:hAnsi="仿宋" w:eastAsia="仿宋" w:cs="仿宋"/>
          <w:sz w:val="24"/>
          <w:szCs w:val="20"/>
        </w:rPr>
        <w:t>3、工程实施过程中，为完成工程所需要办理的各项手续均由中标人自行解决，采购人予以配合。</w:t>
      </w:r>
    </w:p>
    <w:p w14:paraId="154E912E">
      <w:pPr>
        <w:spacing w:line="336" w:lineRule="auto"/>
        <w:rPr>
          <w:rFonts w:ascii="仿宋" w:hAnsi="仿宋" w:eastAsia="仿宋" w:cs="仿宋"/>
          <w:sz w:val="24"/>
          <w:szCs w:val="20"/>
        </w:rPr>
      </w:pPr>
      <w:r>
        <w:rPr>
          <w:rFonts w:hint="eastAsia" w:ascii="仿宋" w:hAnsi="仿宋" w:eastAsia="仿宋" w:cs="仿宋"/>
          <w:sz w:val="24"/>
          <w:szCs w:val="20"/>
        </w:rPr>
        <w:t>4、在施工过程中若出现工程质量、进度等问题，在采购人三次书面通知后仍未能采取有效措施的，采购人有权单方终止合同，并保留索赔的权利。中标单位项目负责人未能按规定到位，采购人可视情节作相应处理，直至将中标单位清退出场。</w:t>
      </w:r>
    </w:p>
    <w:p w14:paraId="05D8501B">
      <w:pPr>
        <w:spacing w:line="336" w:lineRule="auto"/>
        <w:rPr>
          <w:rFonts w:ascii="仿宋" w:hAnsi="仿宋" w:eastAsia="仿宋" w:cs="仿宋"/>
          <w:sz w:val="24"/>
          <w:szCs w:val="20"/>
        </w:rPr>
      </w:pPr>
      <w:r>
        <w:rPr>
          <w:rFonts w:hint="eastAsia" w:ascii="仿宋" w:hAnsi="仿宋" w:eastAsia="仿宋" w:cs="仿宋"/>
          <w:sz w:val="24"/>
          <w:szCs w:val="20"/>
        </w:rPr>
        <w:t>5、在工程实施过程中，中标人应做好环境保护工作，防止建筑垃圾、噪声等污染情况发生。如有垃圾运输途中沿路抛弃的行为，一经发现，除负责清理外，中标人还应承担相应责任；中标人应做好施工安全工作，防止安全事故；安全用电，杜绝用电事故；如因中标人原因发生安全生产事故则由中标人负全责，并积极配合做好周围居民的解释工作。</w:t>
      </w:r>
    </w:p>
    <w:p w14:paraId="61902484">
      <w:pPr>
        <w:spacing w:line="336" w:lineRule="auto"/>
        <w:rPr>
          <w:rFonts w:ascii="仿宋" w:hAnsi="仿宋" w:eastAsia="仿宋" w:cs="仿宋"/>
          <w:sz w:val="24"/>
          <w:szCs w:val="20"/>
        </w:rPr>
      </w:pPr>
      <w:r>
        <w:rPr>
          <w:rFonts w:hint="eastAsia" w:ascii="仿宋" w:hAnsi="仿宋" w:eastAsia="仿宋" w:cs="仿宋"/>
          <w:sz w:val="24"/>
          <w:szCs w:val="20"/>
        </w:rPr>
        <w:t>6、由于中标人原因未能按时完工的，均视为违约，除工期履约保证金不予返还外，同时中标人向采购人缴纳违约金每日500元，超过10日后，缴纳的违约金为每日1000元。</w:t>
      </w:r>
    </w:p>
    <w:p w14:paraId="4CC122EF">
      <w:pPr>
        <w:spacing w:line="336" w:lineRule="auto"/>
        <w:rPr>
          <w:rFonts w:ascii="仿宋" w:hAnsi="仿宋" w:eastAsia="仿宋" w:cs="仿宋"/>
          <w:sz w:val="24"/>
          <w:szCs w:val="20"/>
        </w:rPr>
      </w:pPr>
      <w:r>
        <w:rPr>
          <w:rFonts w:hint="eastAsia" w:ascii="仿宋" w:hAnsi="仿宋" w:eastAsia="仿宋" w:cs="仿宋"/>
          <w:sz w:val="24"/>
          <w:szCs w:val="20"/>
        </w:rPr>
        <w:t>7、中标人不得以任何理由拒绝采购人安排的施工任务，拒绝一次，除承担一万元违约金外，企业和项目负责人作为不良行为记录上报行政管理部门。</w:t>
      </w:r>
    </w:p>
    <w:p w14:paraId="00852B02">
      <w:pPr>
        <w:spacing w:line="336" w:lineRule="auto"/>
        <w:rPr>
          <w:rFonts w:ascii="仿宋" w:hAnsi="仿宋" w:eastAsia="仿宋" w:cs="仿宋"/>
          <w:sz w:val="24"/>
          <w:szCs w:val="20"/>
        </w:rPr>
      </w:pPr>
      <w:r>
        <w:rPr>
          <w:rFonts w:hint="eastAsia" w:ascii="仿宋" w:hAnsi="仿宋" w:eastAsia="仿宋" w:cs="仿宋"/>
          <w:sz w:val="24"/>
          <w:szCs w:val="20"/>
        </w:rPr>
        <w:t>8、接受维修工程委托后不在投标时的承诺时间内到施工现场的，每一次扣1000元。</w:t>
      </w:r>
    </w:p>
    <w:p w14:paraId="34C2E3DA">
      <w:pPr>
        <w:spacing w:line="336" w:lineRule="auto"/>
        <w:rPr>
          <w:rFonts w:ascii="仿宋" w:hAnsi="仿宋" w:eastAsia="仿宋" w:cs="仿宋"/>
          <w:sz w:val="24"/>
          <w:szCs w:val="20"/>
        </w:rPr>
      </w:pPr>
      <w:r>
        <w:rPr>
          <w:rFonts w:hint="eastAsia" w:ascii="仿宋" w:hAnsi="仿宋" w:eastAsia="仿宋" w:cs="仿宋"/>
          <w:sz w:val="24"/>
          <w:szCs w:val="20"/>
        </w:rPr>
        <w:t>9、中标人采购材料、设备</w:t>
      </w:r>
    </w:p>
    <w:p w14:paraId="45A634C4">
      <w:pPr>
        <w:spacing w:line="336" w:lineRule="auto"/>
        <w:rPr>
          <w:rFonts w:ascii="仿宋" w:hAnsi="仿宋" w:eastAsia="仿宋" w:cs="仿宋"/>
          <w:sz w:val="24"/>
          <w:szCs w:val="20"/>
        </w:rPr>
      </w:pPr>
      <w:r>
        <w:rPr>
          <w:rFonts w:hint="eastAsia" w:ascii="仿宋" w:hAnsi="仿宋" w:eastAsia="仿宋" w:cs="仿宋"/>
          <w:sz w:val="24"/>
          <w:szCs w:val="20"/>
        </w:rPr>
        <w:t>中标人采购材料、设备：材料由监理和采购人看样确认后由中标人自行采购，以符合设计和规范要求为原则。</w:t>
      </w:r>
    </w:p>
    <w:p w14:paraId="7E633BD9">
      <w:pPr>
        <w:spacing w:line="336" w:lineRule="auto"/>
        <w:rPr>
          <w:rFonts w:ascii="仿宋" w:hAnsi="仿宋" w:eastAsia="仿宋" w:cs="仿宋"/>
          <w:sz w:val="24"/>
          <w:szCs w:val="20"/>
        </w:rPr>
      </w:pPr>
      <w:r>
        <w:rPr>
          <w:rFonts w:hint="eastAsia" w:ascii="仿宋" w:hAnsi="仿宋" w:eastAsia="仿宋" w:cs="仿宋"/>
          <w:sz w:val="24"/>
          <w:szCs w:val="20"/>
        </w:rPr>
        <w:t>特殊要求：主材料必须按照采购人的要求采购，并经采购人签字认可方可使用。若所购主材料质量不能达到采购人要求，采购人有权改正主要材料，直至符合采购人要求为止。采购人认为需经其同意后方可使用的其他材料，必须经采购人认可后方可使用。</w:t>
      </w:r>
    </w:p>
    <w:p w14:paraId="3F03B24B">
      <w:pPr>
        <w:spacing w:line="336" w:lineRule="auto"/>
        <w:rPr>
          <w:rFonts w:ascii="仿宋" w:hAnsi="仿宋" w:eastAsia="仿宋" w:cs="仿宋"/>
          <w:sz w:val="24"/>
          <w:szCs w:val="20"/>
        </w:rPr>
      </w:pPr>
      <w:r>
        <w:rPr>
          <w:rFonts w:hint="eastAsia" w:ascii="仿宋" w:hAnsi="仿宋" w:eastAsia="仿宋" w:cs="仿宋"/>
          <w:sz w:val="24"/>
          <w:szCs w:val="20"/>
        </w:rPr>
        <w:t>应承担的违约责任：承担返工损失和工期、质量的违约责任。</w:t>
      </w:r>
    </w:p>
    <w:p w14:paraId="7197E67A">
      <w:pPr>
        <w:spacing w:line="336" w:lineRule="auto"/>
        <w:rPr>
          <w:rFonts w:ascii="仿宋" w:hAnsi="仿宋" w:eastAsia="仿宋" w:cs="仿宋"/>
          <w:sz w:val="24"/>
          <w:szCs w:val="20"/>
        </w:rPr>
      </w:pPr>
      <w:r>
        <w:rPr>
          <w:rFonts w:hint="eastAsia" w:ascii="仿宋" w:hAnsi="仿宋" w:eastAsia="仿宋" w:cs="仿宋"/>
          <w:sz w:val="24"/>
          <w:szCs w:val="20"/>
        </w:rPr>
        <w:t>所有材料必须有质保书和合格证，经认证许可，并且符合施工规范要求。</w:t>
      </w:r>
    </w:p>
    <w:p w14:paraId="06789392">
      <w:pPr>
        <w:spacing w:line="336" w:lineRule="auto"/>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三、招标人标底的复核及调整</w:t>
      </w:r>
    </w:p>
    <w:p w14:paraId="4A57923B">
      <w:pPr>
        <w:spacing w:line="336" w:lineRule="auto"/>
        <w:rPr>
          <w:rFonts w:ascii="仿宋" w:hAnsi="仿宋" w:eastAsia="仿宋" w:cs="仿宋"/>
          <w:b/>
          <w:sz w:val="36"/>
          <w:szCs w:val="36"/>
        </w:rPr>
      </w:pPr>
      <w:r>
        <w:rPr>
          <w:rFonts w:hint="eastAsia" w:ascii="仿宋" w:hAnsi="仿宋" w:eastAsia="仿宋" w:cs="仿宋"/>
          <w:sz w:val="24"/>
          <w:szCs w:val="20"/>
        </w:rPr>
        <w:t>投标人应对招标人提供的标底进行复核，如标底中存在除工程量清单项目漏项、项目多列或重复列项、清单项目工程量有误以外的定额错套、信息价输入差错、清单组合子目缺漏及清单组合子目工程量有误等错误的，应在招标答疑时提出，经招标人确认后，在答疑纪要中明确并调整，如不提出，今后不予调整。工程量清单所列的工程量暂定（明细内容中已写明一次性包干的工程量除外），竣工结算时按实结算确定。</w:t>
      </w:r>
    </w:p>
    <w:p w14:paraId="016C0F53">
      <w:pPr>
        <w:spacing w:line="360" w:lineRule="auto"/>
        <w:ind w:left="720" w:leftChars="343" w:firstLine="1084" w:firstLineChars="300"/>
        <w:outlineLvl w:val="0"/>
        <w:rPr>
          <w:rFonts w:ascii="仿宋" w:hAnsi="仿宋" w:eastAsia="仿宋" w:cs="仿宋"/>
          <w:b/>
          <w:sz w:val="36"/>
          <w:szCs w:val="36"/>
        </w:rPr>
      </w:pPr>
      <w:r>
        <w:rPr>
          <w:rFonts w:hint="eastAsia" w:ascii="仿宋" w:hAnsi="仿宋" w:eastAsia="仿宋" w:cs="仿宋"/>
          <w:b/>
          <w:sz w:val="36"/>
          <w:szCs w:val="36"/>
        </w:rPr>
        <w:t>第四部分 拟签订的合同文本</w:t>
      </w:r>
    </w:p>
    <w:p w14:paraId="5D3239F4">
      <w:pPr>
        <w:rPr>
          <w:rFonts w:ascii="仿宋" w:hAnsi="仿宋" w:eastAsia="仿宋" w:cs="仿宋"/>
          <w:sz w:val="24"/>
        </w:rPr>
      </w:pPr>
    </w:p>
    <w:p w14:paraId="7710A9F3">
      <w:pPr>
        <w:widowControl/>
        <w:snapToGrid w:val="0"/>
        <w:spacing w:line="480" w:lineRule="exact"/>
        <w:rPr>
          <w:rFonts w:ascii="仿宋" w:eastAsia="仿宋"/>
          <w:b/>
          <w:bCs/>
          <w:kern w:val="0"/>
          <w:sz w:val="24"/>
          <w:u w:val="single"/>
        </w:rPr>
      </w:pPr>
      <w:r>
        <w:rPr>
          <w:rFonts w:hint="eastAsia" w:ascii="仿宋" w:eastAsia="仿宋"/>
          <w:b/>
          <w:bCs/>
          <w:kern w:val="0"/>
          <w:sz w:val="24"/>
          <w:u w:val="single"/>
        </w:rPr>
        <w:t>（合同按采购文件及中标供应商投标文件的内容制定，以下仅为部分主要条款）</w:t>
      </w:r>
    </w:p>
    <w:p w14:paraId="60C1C5A8">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合同编号：</w:t>
      </w:r>
    </w:p>
    <w:p w14:paraId="68505FF1">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确认书号：</w:t>
      </w:r>
    </w:p>
    <w:p w14:paraId="7E86B937">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甲方（采购人）： </w:t>
      </w:r>
    </w:p>
    <w:p w14:paraId="3C147873">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乙方（供应商）： </w:t>
      </w:r>
    </w:p>
    <w:p w14:paraId="4B21821D">
      <w:pPr>
        <w:widowControl/>
        <w:snapToGrid w:val="0"/>
        <w:spacing w:line="480" w:lineRule="exact"/>
        <w:ind w:firstLine="480" w:firstLineChars="200"/>
        <w:rPr>
          <w:rFonts w:ascii="仿宋" w:eastAsia="仿宋"/>
          <w:kern w:val="0"/>
          <w:sz w:val="24"/>
        </w:rPr>
      </w:pPr>
    </w:p>
    <w:p w14:paraId="02A8F763">
      <w:pPr>
        <w:widowControl/>
        <w:snapToGrid w:val="0"/>
        <w:spacing w:line="480" w:lineRule="exact"/>
        <w:ind w:firstLine="480" w:firstLineChars="200"/>
        <w:rPr>
          <w:rFonts w:ascii="仿宋" w:eastAsia="仿宋"/>
          <w:kern w:val="0"/>
          <w:sz w:val="24"/>
        </w:rPr>
      </w:pPr>
      <w:r>
        <w:rPr>
          <w:rFonts w:hint="eastAsia" w:ascii="仿宋" w:eastAsia="仿宋"/>
          <w:kern w:val="0"/>
          <w:sz w:val="24"/>
        </w:rPr>
        <w:t>甲、乙双方根据</w:t>
      </w:r>
      <w:r>
        <w:rPr>
          <w:rFonts w:hint="eastAsia" w:ascii="仿宋" w:eastAsia="仿宋"/>
          <w:kern w:val="0"/>
          <w:sz w:val="24"/>
          <w:u w:val="single"/>
        </w:rPr>
        <w:t xml:space="preserve">    （填写采购代理机构名称）   </w:t>
      </w:r>
      <w:r>
        <w:rPr>
          <w:rFonts w:hint="eastAsia" w:ascii="仿宋" w:eastAsia="仿宋"/>
          <w:kern w:val="0"/>
          <w:sz w:val="24"/>
        </w:rPr>
        <w:t>项目编号为</w:t>
      </w:r>
      <w:r>
        <w:rPr>
          <w:rFonts w:hint="eastAsia" w:ascii="仿宋" w:eastAsia="仿宋"/>
          <w:kern w:val="0"/>
          <w:sz w:val="24"/>
          <w:u w:val="single"/>
        </w:rPr>
        <w:t xml:space="preserve">      </w:t>
      </w:r>
      <w:r>
        <w:rPr>
          <w:rFonts w:hint="eastAsia" w:ascii="仿宋" w:eastAsia="仿宋"/>
          <w:kern w:val="0"/>
          <w:sz w:val="24"/>
        </w:rPr>
        <w:t>的</w:t>
      </w:r>
      <w:r>
        <w:rPr>
          <w:rFonts w:hint="eastAsia" w:ascii="仿宋" w:eastAsia="仿宋"/>
          <w:kern w:val="0"/>
          <w:sz w:val="24"/>
          <w:u w:val="single"/>
        </w:rPr>
        <w:t>（标项及名称）</w:t>
      </w:r>
      <w:r>
        <w:rPr>
          <w:rFonts w:hint="eastAsia" w:ascii="仿宋" w:eastAsia="仿宋"/>
          <w:kern w:val="0"/>
          <w:sz w:val="24"/>
        </w:rPr>
        <w:t>项目的政府采购交易结果，签署本合同。</w:t>
      </w:r>
    </w:p>
    <w:p w14:paraId="4FDAF164">
      <w:pPr>
        <w:widowControl/>
        <w:numPr>
          <w:ilvl w:val="0"/>
          <w:numId w:val="6"/>
        </w:numPr>
        <w:snapToGrid w:val="0"/>
        <w:spacing w:line="480" w:lineRule="exact"/>
        <w:rPr>
          <w:rFonts w:ascii="仿宋" w:eastAsia="仿宋"/>
          <w:b/>
          <w:bCs/>
          <w:kern w:val="0"/>
          <w:sz w:val="24"/>
        </w:rPr>
      </w:pPr>
      <w:r>
        <w:rPr>
          <w:rFonts w:hint="eastAsia" w:ascii="仿宋" w:eastAsia="仿宋"/>
          <w:b/>
          <w:bCs/>
          <w:kern w:val="0"/>
          <w:sz w:val="24"/>
        </w:rPr>
        <w:t>服务内容及标准</w:t>
      </w:r>
    </w:p>
    <w:p w14:paraId="4B973FAC">
      <w:pPr>
        <w:widowControl/>
        <w:snapToGrid w:val="0"/>
        <w:spacing w:line="480" w:lineRule="exact"/>
        <w:ind w:left="480"/>
        <w:rPr>
          <w:rFonts w:ascii="仿宋" w:eastAsia="仿宋"/>
          <w:kern w:val="0"/>
          <w:sz w:val="24"/>
        </w:rPr>
      </w:pPr>
      <w:r>
        <w:rPr>
          <w:rFonts w:hint="eastAsia" w:ascii="仿宋" w:eastAsia="仿宋"/>
          <w:kern w:val="0"/>
          <w:sz w:val="24"/>
        </w:rPr>
        <w:t>（按采购需求及投标文件的内容填写）</w:t>
      </w:r>
    </w:p>
    <w:p w14:paraId="1BD524E2">
      <w:pPr>
        <w:widowControl/>
        <w:numPr>
          <w:ilvl w:val="0"/>
          <w:numId w:val="6"/>
        </w:numPr>
        <w:snapToGrid w:val="0"/>
        <w:spacing w:line="480" w:lineRule="exact"/>
        <w:rPr>
          <w:rFonts w:ascii="仿宋" w:eastAsia="仿宋"/>
          <w:b/>
          <w:bCs/>
          <w:kern w:val="0"/>
          <w:sz w:val="24"/>
        </w:rPr>
      </w:pPr>
      <w:r>
        <w:rPr>
          <w:rFonts w:hint="eastAsia" w:ascii="仿宋" w:eastAsia="仿宋"/>
          <w:b/>
          <w:bCs/>
          <w:kern w:val="0"/>
          <w:sz w:val="24"/>
        </w:rPr>
        <w:t>服务价格</w:t>
      </w:r>
    </w:p>
    <w:p w14:paraId="216D0169">
      <w:pPr>
        <w:widowControl/>
        <w:snapToGrid w:val="0"/>
        <w:spacing w:line="480" w:lineRule="exact"/>
        <w:ind w:left="480"/>
        <w:rPr>
          <w:rFonts w:ascii="仿宋" w:eastAsia="仿宋"/>
          <w:kern w:val="0"/>
          <w:sz w:val="24"/>
        </w:rPr>
      </w:pPr>
      <w:r>
        <w:rPr>
          <w:rFonts w:hint="eastAsia" w:ascii="仿宋" w:eastAsia="仿宋"/>
          <w:kern w:val="0"/>
          <w:sz w:val="24"/>
        </w:rPr>
        <w:t>（有服务分项的，需报分项价格和总价）</w:t>
      </w:r>
    </w:p>
    <w:p w14:paraId="7B2EEB7E">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三、技术资料</w:t>
      </w:r>
    </w:p>
    <w:p w14:paraId="222029B5">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1.乙方应按采购文件规定的时间向甲方提供与本项目有关的技术资料。</w:t>
      </w:r>
    </w:p>
    <w:p w14:paraId="6F4240DA">
      <w:pPr>
        <w:widowControl/>
        <w:snapToGrid w:val="0"/>
        <w:spacing w:line="480" w:lineRule="exact"/>
        <w:ind w:firstLine="480" w:firstLineChars="200"/>
        <w:rPr>
          <w:rFonts w:ascii="仿宋" w:eastAsia="仿宋"/>
          <w:kern w:val="0"/>
          <w:sz w:val="24"/>
        </w:rPr>
      </w:pPr>
      <w:r>
        <w:rPr>
          <w:rFonts w:hint="eastAsia" w:ascii="仿宋" w:eastAsia="仿宋"/>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EDE209A">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四、知识产权</w:t>
      </w:r>
    </w:p>
    <w:p w14:paraId="3F21A41A">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1、乙方应保证所提供的货物与服务均不会侵犯任何第三方的知识产权。</w:t>
      </w:r>
    </w:p>
    <w:p w14:paraId="6624E507">
      <w:pPr>
        <w:widowControl/>
        <w:snapToGrid w:val="0"/>
        <w:spacing w:line="480" w:lineRule="exact"/>
        <w:ind w:firstLine="480" w:firstLineChars="200"/>
        <w:rPr>
          <w:rFonts w:ascii="仿宋" w:eastAsia="仿宋"/>
          <w:kern w:val="0"/>
          <w:sz w:val="24"/>
        </w:rPr>
      </w:pPr>
      <w:r>
        <w:rPr>
          <w:rFonts w:hint="eastAsia" w:ascii="仿宋" w:eastAsia="仿宋"/>
          <w:kern w:val="0"/>
          <w:sz w:val="24"/>
        </w:rPr>
        <w:t>2、乙方保证所交付的服务的所有权完全属于乙方且无任何抵押、查封等产权瑕疵。</w:t>
      </w:r>
    </w:p>
    <w:p w14:paraId="0BE366EB">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五、转包或分包</w:t>
      </w:r>
    </w:p>
    <w:p w14:paraId="661C8A80">
      <w:pPr>
        <w:widowControl/>
        <w:snapToGrid w:val="0"/>
        <w:spacing w:line="480" w:lineRule="exact"/>
        <w:ind w:firstLine="480" w:firstLineChars="200"/>
        <w:rPr>
          <w:rFonts w:ascii="仿宋" w:eastAsia="仿宋"/>
          <w:kern w:val="0"/>
          <w:sz w:val="24"/>
        </w:rPr>
      </w:pPr>
      <w:r>
        <w:rPr>
          <w:rFonts w:hint="eastAsia" w:ascii="仿宋" w:eastAsia="仿宋"/>
          <w:kern w:val="0"/>
          <w:sz w:val="24"/>
        </w:rPr>
        <w:t>不允许转包。</w:t>
      </w:r>
    </w:p>
    <w:p w14:paraId="15BD2B40">
      <w:pPr>
        <w:widowControl/>
        <w:snapToGrid w:val="0"/>
        <w:spacing w:line="480" w:lineRule="exact"/>
        <w:ind w:firstLine="480" w:firstLineChars="200"/>
        <w:rPr>
          <w:rFonts w:ascii="仿宋" w:eastAsia="仿宋"/>
          <w:kern w:val="0"/>
          <w:sz w:val="24"/>
        </w:rPr>
      </w:pPr>
      <w:r>
        <w:rPr>
          <w:rFonts w:hint="eastAsia" w:ascii="仿宋" w:eastAsia="仿宋"/>
          <w:kern w:val="0"/>
          <w:sz w:val="24"/>
        </w:rPr>
        <w:t>允许分包部分</w:t>
      </w:r>
      <w:r>
        <w:rPr>
          <w:rFonts w:hint="eastAsia" w:ascii="仿宋" w:eastAsia="仿宋"/>
          <w:kern w:val="0"/>
          <w:sz w:val="24"/>
          <w:u w:val="single"/>
        </w:rPr>
        <w:t xml:space="preserve">               </w:t>
      </w:r>
      <w:r>
        <w:rPr>
          <w:rFonts w:hint="eastAsia" w:ascii="仿宋" w:eastAsia="仿宋"/>
          <w:kern w:val="0"/>
          <w:sz w:val="24"/>
        </w:rPr>
        <w:t>。</w:t>
      </w:r>
    </w:p>
    <w:p w14:paraId="5957D197">
      <w:pPr>
        <w:widowControl/>
        <w:snapToGrid w:val="0"/>
        <w:spacing w:line="480" w:lineRule="exact"/>
        <w:ind w:firstLine="480" w:firstLineChars="200"/>
        <w:rPr>
          <w:rFonts w:ascii="仿宋" w:eastAsia="仿宋"/>
          <w:kern w:val="0"/>
          <w:sz w:val="24"/>
        </w:rPr>
      </w:pPr>
      <w:r>
        <w:rPr>
          <w:rFonts w:hint="eastAsia" w:ascii="仿宋" w:eastAsia="仿宋"/>
          <w:kern w:val="0"/>
          <w:sz w:val="24"/>
        </w:rPr>
        <w:t>如乙方将项目转包或将不允许分包部分进行了分包，甲方有权解除合同，没收履约保证金并追究乙方的违约责任。</w:t>
      </w:r>
    </w:p>
    <w:p w14:paraId="505182F6">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六、履约保证金</w:t>
      </w:r>
    </w:p>
    <w:p w14:paraId="02FEB20C">
      <w:pPr>
        <w:widowControl/>
        <w:snapToGrid w:val="0"/>
        <w:spacing w:line="480" w:lineRule="exact"/>
        <w:ind w:firstLine="480" w:firstLineChars="200"/>
        <w:rPr>
          <w:rFonts w:ascii="仿宋" w:eastAsia="仿宋"/>
          <w:kern w:val="0"/>
          <w:sz w:val="24"/>
        </w:rPr>
      </w:pPr>
      <w:r>
        <w:rPr>
          <w:rFonts w:hint="eastAsia" w:ascii="仿宋" w:eastAsia="仿宋"/>
          <w:kern w:val="0"/>
          <w:sz w:val="24"/>
        </w:rPr>
        <w:t>1.履约保证金</w:t>
      </w:r>
      <w:r>
        <w:rPr>
          <w:rFonts w:hint="eastAsia" w:ascii="仿宋" w:eastAsia="仿宋"/>
          <w:kern w:val="0"/>
          <w:sz w:val="24"/>
          <w:u w:val="single"/>
        </w:rPr>
        <w:t xml:space="preserve">     </w:t>
      </w:r>
      <w:r>
        <w:rPr>
          <w:rFonts w:hint="eastAsia" w:ascii="仿宋" w:eastAsia="仿宋"/>
          <w:kern w:val="0"/>
          <w:sz w:val="24"/>
        </w:rPr>
        <w:t>元。[履约保证金交至采购人处，服务完成</w:t>
      </w:r>
      <w:r>
        <w:rPr>
          <w:rFonts w:ascii="仿宋" w:eastAsia="仿宋"/>
          <w:kern w:val="0"/>
          <w:sz w:val="24"/>
        </w:rPr>
        <w:t>并验收通过</w:t>
      </w:r>
      <w:r>
        <w:rPr>
          <w:rFonts w:hint="eastAsia" w:ascii="仿宋" w:eastAsia="仿宋"/>
          <w:kern w:val="0"/>
          <w:sz w:val="24"/>
        </w:rPr>
        <w:t>后（   ）个工作日内无息退还</w:t>
      </w:r>
      <w:r>
        <w:rPr>
          <w:rFonts w:ascii="仿宋" w:eastAsia="仿宋"/>
          <w:kern w:val="0"/>
          <w:sz w:val="24"/>
        </w:rPr>
        <w:t>。</w:t>
      </w:r>
      <w:r>
        <w:rPr>
          <w:rFonts w:hint="eastAsia" w:ascii="仿宋" w:eastAsia="仿宋"/>
          <w:kern w:val="0"/>
          <w:sz w:val="24"/>
        </w:rPr>
        <w:t>]</w:t>
      </w:r>
    </w:p>
    <w:p w14:paraId="19EE10CC">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七、项目服务期限及实施地点</w:t>
      </w:r>
    </w:p>
    <w:p w14:paraId="76A8DB9E">
      <w:pPr>
        <w:widowControl/>
        <w:snapToGrid w:val="0"/>
        <w:spacing w:line="480" w:lineRule="exact"/>
        <w:ind w:firstLine="480" w:firstLineChars="200"/>
        <w:rPr>
          <w:rFonts w:ascii="仿宋" w:eastAsia="仿宋"/>
          <w:kern w:val="0"/>
          <w:sz w:val="24"/>
        </w:rPr>
      </w:pPr>
      <w:r>
        <w:rPr>
          <w:rFonts w:hint="eastAsia" w:ascii="仿宋" w:eastAsia="仿宋"/>
          <w:kern w:val="0"/>
          <w:sz w:val="24"/>
        </w:rPr>
        <w:t>1.服务期限：</w:t>
      </w:r>
    </w:p>
    <w:p w14:paraId="2C4C1944">
      <w:pPr>
        <w:widowControl/>
        <w:snapToGrid w:val="0"/>
        <w:spacing w:line="480" w:lineRule="exact"/>
        <w:ind w:firstLine="480" w:firstLineChars="200"/>
        <w:rPr>
          <w:rFonts w:ascii="仿宋" w:eastAsia="仿宋"/>
          <w:kern w:val="0"/>
          <w:sz w:val="24"/>
        </w:rPr>
      </w:pPr>
      <w:r>
        <w:rPr>
          <w:rFonts w:hint="eastAsia" w:ascii="仿宋" w:eastAsia="仿宋"/>
          <w:kern w:val="0"/>
          <w:sz w:val="24"/>
        </w:rPr>
        <w:t>2.实施地点：</w:t>
      </w:r>
    </w:p>
    <w:p w14:paraId="47506352">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八、付款</w:t>
      </w:r>
    </w:p>
    <w:p w14:paraId="4C6D5ABC">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付款方式：</w:t>
      </w:r>
    </w:p>
    <w:p w14:paraId="2D0BF3FD">
      <w:pPr>
        <w:snapToGrid w:val="0"/>
        <w:spacing w:line="440" w:lineRule="exact"/>
        <w:ind w:firstLine="482" w:firstLineChars="200"/>
        <w:jc w:val="left"/>
        <w:rPr>
          <w:rFonts w:ascii="仿宋" w:eastAsia="仿宋"/>
          <w:b/>
          <w:sz w:val="24"/>
        </w:rPr>
      </w:pPr>
      <w:r>
        <w:rPr>
          <w:rFonts w:ascii="仿宋" w:eastAsia="仿宋"/>
          <w:b/>
          <w:sz w:val="24"/>
        </w:rPr>
        <w:t>九、</w:t>
      </w:r>
      <w:r>
        <w:rPr>
          <w:rFonts w:hint="eastAsia" w:ascii="仿宋" w:eastAsia="仿宋"/>
          <w:b/>
          <w:sz w:val="24"/>
        </w:rPr>
        <w:t>商品包装和快递包装要求</w:t>
      </w:r>
    </w:p>
    <w:p w14:paraId="4F35D096">
      <w:pPr>
        <w:snapToGrid w:val="0"/>
        <w:spacing w:line="440" w:lineRule="exact"/>
        <w:ind w:firstLine="480" w:firstLineChars="200"/>
        <w:jc w:val="left"/>
        <w:rPr>
          <w:rFonts w:ascii="仿宋" w:eastAsia="仿宋"/>
          <w:sz w:val="24"/>
        </w:rPr>
      </w:pPr>
      <w:r>
        <w:rPr>
          <w:rFonts w:hint="eastAsia" w:ascii="仿宋" w:eastAsia="仿宋"/>
          <w:sz w:val="24"/>
        </w:rPr>
        <w:t>本次项目采购所涉及的商品包装和快递包装</w:t>
      </w:r>
      <w:r>
        <w:rPr>
          <w:rFonts w:ascii="仿宋" w:eastAsia="仿宋"/>
          <w:sz w:val="24"/>
        </w:rPr>
        <w:t>建议按</w:t>
      </w:r>
      <w:r>
        <w:rPr>
          <w:rFonts w:hint="eastAsia" w:ascii="仿宋" w:eastAsia="仿宋"/>
          <w:sz w:val="24"/>
        </w:rPr>
        <w:t>《关于印发《商品包装政府采购需求标准（试行）》、 《快递包装政府采购需求标准（试行）》的通知》（财办库〔2020〕123号）文件要求</w:t>
      </w:r>
      <w:r>
        <w:rPr>
          <w:rFonts w:ascii="仿宋" w:eastAsia="仿宋"/>
          <w:sz w:val="24"/>
        </w:rPr>
        <w:t>执行</w:t>
      </w:r>
      <w:r>
        <w:rPr>
          <w:rFonts w:hint="eastAsia" w:ascii="仿宋" w:eastAsia="仿宋"/>
          <w:sz w:val="24"/>
        </w:rPr>
        <w:t>。</w:t>
      </w:r>
    </w:p>
    <w:p w14:paraId="6AA1B783">
      <w:pPr>
        <w:widowControl/>
        <w:snapToGrid w:val="0"/>
        <w:spacing w:line="480" w:lineRule="exact"/>
        <w:ind w:firstLine="482" w:firstLineChars="200"/>
        <w:rPr>
          <w:rFonts w:ascii="仿宋" w:eastAsia="仿宋"/>
          <w:b/>
          <w:bCs/>
          <w:kern w:val="0"/>
          <w:sz w:val="24"/>
        </w:rPr>
      </w:pPr>
      <w:r>
        <w:rPr>
          <w:rFonts w:ascii="仿宋" w:eastAsia="仿宋"/>
          <w:b/>
          <w:bCs/>
          <w:kern w:val="0"/>
          <w:sz w:val="24"/>
        </w:rPr>
        <w:t>十</w:t>
      </w:r>
      <w:r>
        <w:rPr>
          <w:rFonts w:hint="eastAsia" w:ascii="仿宋" w:eastAsia="仿宋"/>
          <w:b/>
          <w:bCs/>
          <w:kern w:val="0"/>
          <w:sz w:val="24"/>
        </w:rPr>
        <w:t>、税费</w:t>
      </w:r>
    </w:p>
    <w:p w14:paraId="249C6C69">
      <w:pPr>
        <w:widowControl/>
        <w:snapToGrid w:val="0"/>
        <w:spacing w:line="480" w:lineRule="exact"/>
        <w:ind w:firstLine="480" w:firstLineChars="200"/>
        <w:rPr>
          <w:rFonts w:ascii="仿宋" w:eastAsia="仿宋"/>
          <w:kern w:val="0"/>
          <w:sz w:val="24"/>
        </w:rPr>
      </w:pPr>
      <w:r>
        <w:rPr>
          <w:rFonts w:hint="eastAsia" w:ascii="仿宋" w:eastAsia="仿宋"/>
          <w:kern w:val="0"/>
          <w:sz w:val="24"/>
        </w:rPr>
        <w:t>本合同执行中相关的一切税费均由乙方负担。</w:t>
      </w:r>
    </w:p>
    <w:p w14:paraId="041BCD5F">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ascii="仿宋" w:eastAsia="仿宋"/>
          <w:b/>
          <w:bCs/>
          <w:kern w:val="0"/>
          <w:sz w:val="24"/>
        </w:rPr>
        <w:t>一</w:t>
      </w:r>
      <w:r>
        <w:rPr>
          <w:rFonts w:hint="eastAsia" w:ascii="仿宋" w:eastAsia="仿宋"/>
          <w:b/>
          <w:bCs/>
          <w:kern w:val="0"/>
          <w:sz w:val="24"/>
        </w:rPr>
        <w:t>、违约责任</w:t>
      </w:r>
    </w:p>
    <w:p w14:paraId="702F7E91">
      <w:pPr>
        <w:widowControl/>
        <w:snapToGrid w:val="0"/>
        <w:spacing w:line="480" w:lineRule="exact"/>
        <w:ind w:firstLine="480" w:firstLineChars="200"/>
        <w:rPr>
          <w:rFonts w:ascii="仿宋" w:eastAsia="仿宋"/>
          <w:kern w:val="0"/>
          <w:sz w:val="24"/>
        </w:rPr>
      </w:pPr>
      <w:r>
        <w:rPr>
          <w:rFonts w:hint="eastAsia" w:ascii="仿宋" w:eastAsia="仿宋"/>
          <w:kern w:val="0"/>
          <w:sz w:val="24"/>
        </w:rPr>
        <w:t>1.甲方无正当理由拒绝验收项目的，甲方向乙方偿付拒收合同总价的百分之五违约金。</w:t>
      </w:r>
    </w:p>
    <w:p w14:paraId="2044899C">
      <w:pPr>
        <w:widowControl/>
        <w:snapToGrid w:val="0"/>
        <w:spacing w:line="480" w:lineRule="exact"/>
        <w:ind w:firstLine="480" w:firstLineChars="200"/>
        <w:rPr>
          <w:rFonts w:ascii="仿宋" w:eastAsia="仿宋"/>
          <w:kern w:val="0"/>
          <w:sz w:val="24"/>
        </w:rPr>
      </w:pPr>
      <w:r>
        <w:rPr>
          <w:rFonts w:hint="eastAsia" w:ascii="仿宋" w:eastAsia="仿宋"/>
          <w:kern w:val="0"/>
          <w:sz w:val="24"/>
        </w:rPr>
        <w:t>2.甲方无故逾期验收和办理合同款项支付手续的,甲方应按逾期付款总额每日万分之五向乙方支付违约金。</w:t>
      </w:r>
    </w:p>
    <w:p w14:paraId="201825A5">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DDD2621">
      <w:pPr>
        <w:widowControl/>
        <w:snapToGrid w:val="0"/>
        <w:spacing w:line="480" w:lineRule="exact"/>
        <w:ind w:firstLine="480" w:firstLineChars="200"/>
        <w:rPr>
          <w:rFonts w:ascii="仿宋" w:eastAsia="仿宋"/>
          <w:kern w:val="0"/>
          <w:sz w:val="24"/>
        </w:rPr>
      </w:pPr>
      <w:r>
        <w:rPr>
          <w:rFonts w:hint="eastAsia" w:ascii="仿宋" w:eastAsia="仿宋"/>
          <w:kern w:val="0"/>
          <w:sz w:val="24"/>
        </w:rPr>
        <w:t>4.乙方所履行的服务质量或服务数量不符合合同规定及采购文件规定的，甲方有权中止接受服务，单方面解除合同，且相关损失由乙方承担。</w:t>
      </w:r>
    </w:p>
    <w:p w14:paraId="4AF04812">
      <w:pPr>
        <w:widowControl/>
        <w:snapToGrid w:val="0"/>
        <w:spacing w:line="480" w:lineRule="exact"/>
        <w:ind w:firstLine="480" w:firstLineChars="200"/>
        <w:rPr>
          <w:rFonts w:ascii="仿宋" w:eastAsia="仿宋"/>
          <w:kern w:val="0"/>
          <w:sz w:val="24"/>
        </w:rPr>
      </w:pPr>
      <w:r>
        <w:rPr>
          <w:rFonts w:hint="eastAsia" w:ascii="仿宋" w:eastAsia="仿宋"/>
          <w:kern w:val="0"/>
          <w:sz w:val="24"/>
        </w:rPr>
        <w:t>5.解除合同应向财政备案。</w:t>
      </w:r>
    </w:p>
    <w:p w14:paraId="7BF8DAA0">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ascii="仿宋" w:eastAsia="仿宋"/>
          <w:b/>
          <w:bCs/>
          <w:kern w:val="0"/>
          <w:sz w:val="24"/>
        </w:rPr>
        <w:t>二</w:t>
      </w:r>
      <w:r>
        <w:rPr>
          <w:rFonts w:hint="eastAsia" w:ascii="仿宋" w:eastAsia="仿宋"/>
          <w:b/>
          <w:bCs/>
          <w:kern w:val="0"/>
          <w:sz w:val="24"/>
        </w:rPr>
        <w:t>、不可抗力事件处理</w:t>
      </w:r>
    </w:p>
    <w:p w14:paraId="5BCD0B8F">
      <w:pPr>
        <w:widowControl/>
        <w:snapToGrid w:val="0"/>
        <w:spacing w:line="480" w:lineRule="exact"/>
        <w:ind w:firstLine="480" w:firstLineChars="200"/>
        <w:rPr>
          <w:rFonts w:ascii="仿宋" w:eastAsia="仿宋"/>
          <w:kern w:val="0"/>
          <w:sz w:val="24"/>
        </w:rPr>
      </w:pPr>
      <w:r>
        <w:rPr>
          <w:rFonts w:hint="eastAsia" w:ascii="仿宋" w:eastAsia="仿宋"/>
          <w:kern w:val="0"/>
          <w:sz w:val="24"/>
        </w:rPr>
        <w:t>1.在合同有效期内，任何一方因不可抗力事件导致不能履行合同，则合同履行期可延长，其延长期与不可抗力影响期相同。</w:t>
      </w:r>
    </w:p>
    <w:p w14:paraId="6C708714">
      <w:pPr>
        <w:widowControl/>
        <w:snapToGrid w:val="0"/>
        <w:spacing w:line="480" w:lineRule="exact"/>
        <w:ind w:firstLine="480" w:firstLineChars="200"/>
        <w:rPr>
          <w:rFonts w:ascii="仿宋" w:eastAsia="仿宋"/>
          <w:kern w:val="0"/>
          <w:sz w:val="24"/>
        </w:rPr>
      </w:pPr>
      <w:r>
        <w:rPr>
          <w:rFonts w:hint="eastAsia" w:ascii="仿宋" w:eastAsia="仿宋"/>
          <w:kern w:val="0"/>
          <w:sz w:val="24"/>
        </w:rPr>
        <w:t>2.不可抗力事件发生后，应立即通知对方，并寄送有关权威机构出具的证明。</w:t>
      </w:r>
    </w:p>
    <w:p w14:paraId="5545AA08">
      <w:pPr>
        <w:widowControl/>
        <w:snapToGrid w:val="0"/>
        <w:spacing w:line="480" w:lineRule="exact"/>
        <w:ind w:firstLine="480" w:firstLineChars="200"/>
        <w:rPr>
          <w:rFonts w:ascii="仿宋" w:eastAsia="仿宋"/>
          <w:kern w:val="0"/>
          <w:sz w:val="24"/>
        </w:rPr>
      </w:pPr>
      <w:r>
        <w:rPr>
          <w:rFonts w:hint="eastAsia" w:ascii="仿宋" w:eastAsia="仿宋"/>
          <w:kern w:val="0"/>
          <w:sz w:val="24"/>
        </w:rPr>
        <w:t>3.不可抗力事件延续120天以上，双方应通过友好协商，确定是否继续履行合同。</w:t>
      </w:r>
    </w:p>
    <w:p w14:paraId="24EF76F5">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ascii="仿宋" w:eastAsia="仿宋"/>
          <w:b/>
          <w:bCs/>
          <w:kern w:val="0"/>
          <w:sz w:val="24"/>
        </w:rPr>
        <w:t>三</w:t>
      </w:r>
      <w:r>
        <w:rPr>
          <w:rFonts w:hint="eastAsia" w:ascii="仿宋" w:eastAsia="仿宋"/>
          <w:b/>
          <w:bCs/>
          <w:kern w:val="0"/>
          <w:sz w:val="24"/>
        </w:rPr>
        <w:t>、诉讼</w:t>
      </w:r>
    </w:p>
    <w:p w14:paraId="1260935C">
      <w:pPr>
        <w:widowControl/>
        <w:snapToGrid w:val="0"/>
        <w:spacing w:line="480" w:lineRule="exact"/>
        <w:ind w:firstLine="480" w:firstLineChars="200"/>
        <w:rPr>
          <w:rFonts w:ascii="仿宋" w:eastAsia="仿宋"/>
          <w:kern w:val="0"/>
          <w:sz w:val="24"/>
        </w:rPr>
      </w:pPr>
      <w:r>
        <w:rPr>
          <w:rFonts w:hint="eastAsia" w:ascii="仿宋" w:eastAsia="仿宋"/>
          <w:kern w:val="0"/>
          <w:sz w:val="24"/>
        </w:rPr>
        <w:t>双方在执行合同中所发生的一切争议，应通过协商解决。如协商不成，可向甲方所在地法院起诉。</w:t>
      </w:r>
    </w:p>
    <w:p w14:paraId="66A5F0E3">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ascii="仿宋" w:eastAsia="仿宋"/>
          <w:b/>
          <w:bCs/>
          <w:kern w:val="0"/>
          <w:sz w:val="24"/>
        </w:rPr>
        <w:t>四</w:t>
      </w:r>
      <w:r>
        <w:rPr>
          <w:rFonts w:hint="eastAsia" w:ascii="仿宋" w:eastAsia="仿宋"/>
          <w:b/>
          <w:bCs/>
          <w:kern w:val="0"/>
          <w:sz w:val="24"/>
        </w:rPr>
        <w:t>、合同生效及其他</w:t>
      </w:r>
    </w:p>
    <w:p w14:paraId="71EB49C5">
      <w:pPr>
        <w:widowControl/>
        <w:snapToGrid w:val="0"/>
        <w:spacing w:line="480" w:lineRule="exact"/>
        <w:ind w:firstLine="480" w:firstLineChars="200"/>
        <w:rPr>
          <w:rFonts w:ascii="仿宋" w:eastAsia="仿宋"/>
          <w:kern w:val="0"/>
          <w:sz w:val="24"/>
        </w:rPr>
      </w:pPr>
      <w:r>
        <w:rPr>
          <w:rFonts w:hint="eastAsia" w:ascii="仿宋" w:eastAsia="仿宋"/>
          <w:kern w:val="0"/>
          <w:sz w:val="24"/>
        </w:rPr>
        <w:t>1.合同经甲、乙双方签名并加盖单位公章后生效。</w:t>
      </w:r>
    </w:p>
    <w:p w14:paraId="49E7C546">
      <w:pPr>
        <w:widowControl/>
        <w:snapToGrid w:val="0"/>
        <w:spacing w:line="480" w:lineRule="exact"/>
        <w:ind w:firstLine="480" w:firstLineChars="200"/>
        <w:rPr>
          <w:rFonts w:ascii="仿宋" w:eastAsia="仿宋"/>
          <w:kern w:val="0"/>
          <w:sz w:val="24"/>
        </w:rPr>
      </w:pPr>
      <w:r>
        <w:rPr>
          <w:rFonts w:hint="eastAsia" w:ascii="仿宋" w:eastAsia="仿宋"/>
          <w:kern w:val="0"/>
          <w:sz w:val="24"/>
        </w:rPr>
        <w:t>2.合同执行中涉及采购资金和采购内容修改或补充的，须经财政部门审批，并签书面补充协议，经报政府采购监督管理部门备案后，方可作为主合同不可分割的一部分。</w:t>
      </w:r>
    </w:p>
    <w:p w14:paraId="215C7761">
      <w:pPr>
        <w:widowControl/>
        <w:snapToGrid w:val="0"/>
        <w:spacing w:line="480" w:lineRule="exact"/>
        <w:ind w:firstLine="480" w:firstLineChars="200"/>
        <w:rPr>
          <w:rFonts w:ascii="仿宋" w:eastAsia="仿宋"/>
          <w:kern w:val="0"/>
          <w:sz w:val="24"/>
        </w:rPr>
      </w:pPr>
      <w:r>
        <w:rPr>
          <w:rFonts w:hint="eastAsia" w:ascii="仿宋" w:eastAsia="仿宋"/>
          <w:kern w:val="0"/>
          <w:sz w:val="24"/>
        </w:rPr>
        <w:t>3.采购文件、投标文件与本合同具有同等法律效力。</w:t>
      </w:r>
    </w:p>
    <w:p w14:paraId="44DC2C67">
      <w:pPr>
        <w:widowControl/>
        <w:snapToGrid w:val="0"/>
        <w:spacing w:line="480" w:lineRule="exact"/>
        <w:ind w:firstLine="480" w:firstLineChars="200"/>
        <w:rPr>
          <w:rFonts w:ascii="仿宋" w:eastAsia="仿宋"/>
          <w:kern w:val="0"/>
          <w:sz w:val="24"/>
        </w:rPr>
      </w:pPr>
      <w:r>
        <w:rPr>
          <w:rFonts w:hint="eastAsia" w:ascii="仿宋" w:eastAsia="仿宋"/>
          <w:kern w:val="0"/>
          <w:sz w:val="24"/>
        </w:rPr>
        <w:t>4.本合同未尽事宜，遵照《民法典》有关条文执行。</w:t>
      </w:r>
    </w:p>
    <w:p w14:paraId="2D5D5B85">
      <w:pPr>
        <w:widowControl/>
        <w:snapToGrid w:val="0"/>
        <w:spacing w:line="480" w:lineRule="exact"/>
        <w:ind w:firstLine="480" w:firstLineChars="200"/>
        <w:rPr>
          <w:rFonts w:ascii="仿宋" w:eastAsia="仿宋"/>
          <w:kern w:val="0"/>
          <w:sz w:val="24"/>
        </w:rPr>
      </w:pPr>
      <w:r>
        <w:rPr>
          <w:rFonts w:hint="eastAsia" w:ascii="仿宋" w:eastAsia="仿宋"/>
          <w:kern w:val="0"/>
          <w:sz w:val="24"/>
        </w:rPr>
        <w:t>5.本合同一式五份，具有同等法律效力，甲、乙双方各执二份，采购代理机构一份。</w:t>
      </w:r>
    </w:p>
    <w:p w14:paraId="5A883E75">
      <w:pPr>
        <w:widowControl/>
        <w:snapToGrid w:val="0"/>
        <w:spacing w:line="480" w:lineRule="exact"/>
        <w:ind w:firstLine="480" w:firstLineChars="200"/>
        <w:rPr>
          <w:rFonts w:ascii="仿宋" w:eastAsia="仿宋"/>
          <w:kern w:val="0"/>
          <w:sz w:val="24"/>
        </w:rPr>
      </w:pPr>
    </w:p>
    <w:p w14:paraId="7C189C6E">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甲方（盖章）：                                   </w:t>
      </w:r>
    </w:p>
    <w:p w14:paraId="5BBCC62F">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6B837B63">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法定（授权）代表人：                   </w:t>
      </w:r>
    </w:p>
    <w:p w14:paraId="1E4C8C10">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签名日期：     年   月   日           </w:t>
      </w:r>
    </w:p>
    <w:p w14:paraId="383E8CA0">
      <w:pPr>
        <w:widowControl/>
        <w:snapToGrid w:val="0"/>
        <w:spacing w:line="480" w:lineRule="exact"/>
        <w:ind w:firstLine="480" w:firstLineChars="200"/>
        <w:rPr>
          <w:rFonts w:ascii="仿宋" w:eastAsia="仿宋"/>
          <w:kern w:val="0"/>
          <w:sz w:val="24"/>
        </w:rPr>
      </w:pPr>
    </w:p>
    <w:p w14:paraId="00F310FE">
      <w:pPr>
        <w:widowControl/>
        <w:snapToGrid w:val="0"/>
        <w:spacing w:line="480" w:lineRule="exact"/>
        <w:ind w:firstLine="480" w:firstLineChars="200"/>
        <w:rPr>
          <w:rFonts w:ascii="仿宋" w:eastAsia="仿宋"/>
          <w:kern w:val="0"/>
          <w:sz w:val="24"/>
        </w:rPr>
      </w:pPr>
      <w:r>
        <w:rPr>
          <w:rFonts w:hint="eastAsia" w:ascii="仿宋" w:eastAsia="仿宋"/>
          <w:kern w:val="0"/>
          <w:sz w:val="24"/>
        </w:rPr>
        <w:t>乙方（盖章）：</w:t>
      </w:r>
    </w:p>
    <w:p w14:paraId="1B6A5628">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275C1BD2">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开户行：</w:t>
      </w:r>
    </w:p>
    <w:p w14:paraId="5AE4932A">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开户账号：</w:t>
      </w:r>
    </w:p>
    <w:p w14:paraId="4F91BDB7">
      <w:pPr>
        <w:widowControl/>
        <w:snapToGrid w:val="0"/>
        <w:spacing w:line="480" w:lineRule="exact"/>
        <w:ind w:firstLine="480" w:firstLineChars="200"/>
        <w:rPr>
          <w:rFonts w:ascii="仿宋" w:eastAsia="仿宋"/>
          <w:kern w:val="0"/>
          <w:sz w:val="24"/>
        </w:rPr>
      </w:pPr>
      <w:r>
        <w:rPr>
          <w:rFonts w:hint="eastAsia" w:ascii="仿宋" w:eastAsia="仿宋"/>
          <w:kern w:val="0"/>
          <w:sz w:val="24"/>
        </w:rPr>
        <w:t>法定（授权）代表人：</w:t>
      </w:r>
    </w:p>
    <w:p w14:paraId="716133CA">
      <w:r>
        <w:rPr>
          <w:rFonts w:hint="eastAsia" w:ascii="仿宋" w:eastAsia="仿宋"/>
          <w:kern w:val="0"/>
          <w:sz w:val="24"/>
        </w:rPr>
        <w:t>签名日期：      年   月   日</w:t>
      </w:r>
    </w:p>
    <w:p w14:paraId="77895679">
      <w:pPr>
        <w:spacing w:line="360" w:lineRule="auto"/>
        <w:rPr>
          <w:rFonts w:ascii="仿宋" w:hAnsi="仿宋" w:eastAsia="仿宋" w:cs="仿宋"/>
          <w:b/>
          <w:sz w:val="36"/>
          <w:szCs w:val="36"/>
        </w:rPr>
      </w:pPr>
    </w:p>
    <w:p w14:paraId="4B2867C8">
      <w:pPr>
        <w:spacing w:line="360" w:lineRule="auto"/>
        <w:jc w:val="center"/>
        <w:rPr>
          <w:rFonts w:ascii="仿宋" w:hAnsi="仿宋" w:eastAsia="仿宋" w:cs="仿宋"/>
          <w:b/>
          <w:sz w:val="36"/>
          <w:szCs w:val="36"/>
        </w:rPr>
      </w:pPr>
      <w:r>
        <w:rPr>
          <w:rFonts w:hint="eastAsia" w:ascii="仿宋" w:hAnsi="仿宋" w:eastAsia="仿宋" w:cs="仿宋"/>
          <w:b/>
          <w:sz w:val="36"/>
          <w:szCs w:val="36"/>
        </w:rPr>
        <w:t>第五部分  磋商方法及标准</w:t>
      </w:r>
    </w:p>
    <w:p w14:paraId="5176D419">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1、 磋商方法：</w:t>
      </w:r>
    </w:p>
    <w:p w14:paraId="1D8BA446">
      <w:pPr>
        <w:spacing w:line="440" w:lineRule="exact"/>
        <w:ind w:firstLine="482" w:firstLineChars="200"/>
        <w:jc w:val="left"/>
        <w:rPr>
          <w:rFonts w:ascii="仿宋" w:hAnsi="仿宋" w:eastAsia="仿宋" w:cs="仿宋"/>
          <w:sz w:val="24"/>
        </w:rPr>
      </w:pPr>
      <w:r>
        <w:rPr>
          <w:rFonts w:hint="eastAsia" w:ascii="仿宋" w:hAnsi="仿宋" w:eastAsia="仿宋" w:cs="仿宋"/>
          <w:b/>
          <w:bCs/>
          <w:sz w:val="24"/>
        </w:rPr>
        <w:t xml:space="preserve">1.1 </w:t>
      </w:r>
      <w:r>
        <w:rPr>
          <w:rFonts w:hint="eastAsia" w:ascii="仿宋" w:hAnsi="仿宋" w:eastAsia="仿宋" w:cs="仿宋"/>
          <w:sz w:val="24"/>
        </w:rPr>
        <w:t>本次磋商采用综合评分法，磋商响应文件满足磋商文件全部实质性要求且按照评审因素的量化指标评审得分最高的磋商响应人为成交候选磋商响应人。磋商小组根据综合评分情况，按照评审得分从高到低顺序推荐评审得分最高的为成交候选磋商响应人。评审得分相同的，按照最后报价由低到高的顺序推荐。评审得分且最后报价相同的，按照技术指标优劣顺序推荐。</w:t>
      </w:r>
    </w:p>
    <w:p w14:paraId="4DBB00F2">
      <w:pPr>
        <w:spacing w:line="336" w:lineRule="auto"/>
        <w:ind w:firstLine="472" w:firstLineChars="196"/>
        <w:jc w:val="left"/>
        <w:rPr>
          <w:rFonts w:ascii="仿宋" w:hAnsi="仿宋" w:eastAsia="仿宋" w:cs="仿宋"/>
          <w:b/>
          <w:sz w:val="24"/>
        </w:rPr>
      </w:pPr>
      <w:r>
        <w:rPr>
          <w:rFonts w:hint="eastAsia" w:ascii="仿宋" w:hAnsi="仿宋" w:eastAsia="仿宋" w:cs="仿宋"/>
          <w:b/>
          <w:sz w:val="24"/>
        </w:rPr>
        <w:t>1.2 采用综合评分法的，提供相同品牌产品且通过资格审查、符合性审查的不同磋商响应人参加同一合同项下磋商的，按一家磋商响应人计算，评审后得分最高的同品牌磋商响应人获得成交人推荐资格；评审得分相同的，由招标人或者招标人委托评标委员会按照磋商文件规定的方式确定一个磋商响应人获得成交人推荐资格，磋商文件未规定的采取随机抽取方式确定，其他同品牌磋商响应人不作为中标候选人。</w:t>
      </w:r>
    </w:p>
    <w:p w14:paraId="3F051F01">
      <w:pPr>
        <w:spacing w:line="440" w:lineRule="exact"/>
        <w:ind w:firstLine="482" w:firstLineChars="200"/>
        <w:jc w:val="left"/>
        <w:rPr>
          <w:rFonts w:ascii="仿宋" w:hAnsi="仿宋" w:eastAsia="仿宋" w:cs="仿宋"/>
          <w:sz w:val="24"/>
        </w:rPr>
      </w:pPr>
      <w:r>
        <w:rPr>
          <w:rFonts w:hint="eastAsia" w:ascii="仿宋" w:hAnsi="仿宋" w:eastAsia="仿宋" w:cs="仿宋"/>
          <w:b/>
          <w:sz w:val="24"/>
        </w:rPr>
        <w:t>非单一产品采购项目，招标人应当根据采购项目技术构成、产品价格比重等合理确定核心产品，并在磋商文件中载明。多家磋商响应人提供的核心产品品牌相同的，按前款规定处理。</w:t>
      </w:r>
    </w:p>
    <w:p w14:paraId="469CE3A2">
      <w:pPr>
        <w:spacing w:line="440" w:lineRule="exact"/>
        <w:ind w:firstLine="482" w:firstLineChars="200"/>
        <w:jc w:val="left"/>
        <w:rPr>
          <w:rFonts w:ascii="仿宋" w:hAnsi="仿宋" w:eastAsia="仿宋" w:cs="仿宋"/>
          <w:sz w:val="24"/>
        </w:rPr>
      </w:pPr>
      <w:r>
        <w:rPr>
          <w:rFonts w:hint="eastAsia" w:ascii="仿宋" w:hAnsi="仿宋" w:eastAsia="仿宋" w:cs="仿宋"/>
          <w:b/>
          <w:bCs/>
          <w:sz w:val="24"/>
        </w:rPr>
        <w:t>2.</w:t>
      </w:r>
      <w:r>
        <w:rPr>
          <w:rFonts w:hint="eastAsia" w:ascii="仿宋" w:hAnsi="仿宋" w:eastAsia="仿宋" w:cs="仿宋"/>
          <w:b/>
          <w:sz w:val="24"/>
        </w:rPr>
        <w:t>评分标准：</w:t>
      </w:r>
      <w:r>
        <w:rPr>
          <w:rFonts w:hint="eastAsia" w:ascii="仿宋" w:hAnsi="仿宋" w:eastAsia="仿宋" w:cs="仿宋"/>
          <w:sz w:val="24"/>
        </w:rPr>
        <w:t>共100分，其中商务技术分</w:t>
      </w:r>
      <w:r>
        <w:rPr>
          <w:rFonts w:hint="eastAsia" w:ascii="仿宋" w:hAnsi="仿宋" w:eastAsia="仿宋" w:cs="仿宋"/>
          <w:sz w:val="24"/>
          <w:u w:val="single"/>
        </w:rPr>
        <w:t>60</w:t>
      </w:r>
      <w:r>
        <w:rPr>
          <w:rFonts w:hint="eastAsia" w:ascii="仿宋" w:hAnsi="仿宋" w:eastAsia="仿宋" w:cs="仿宋"/>
          <w:sz w:val="24"/>
        </w:rPr>
        <w:t>分，价格分</w:t>
      </w:r>
      <w:r>
        <w:rPr>
          <w:rFonts w:hint="eastAsia" w:ascii="仿宋" w:hAnsi="仿宋" w:eastAsia="仿宋" w:cs="仿宋"/>
          <w:sz w:val="24"/>
          <w:u w:val="single"/>
        </w:rPr>
        <w:t>40</w:t>
      </w:r>
      <w:r>
        <w:rPr>
          <w:rFonts w:hint="eastAsia" w:ascii="仿宋" w:hAnsi="仿宋" w:eastAsia="仿宋" w:cs="仿宋"/>
          <w:sz w:val="24"/>
        </w:rPr>
        <w:t>分。评分依下述所列为评标打分依据，分值如下（计算分值时，按其算术平均值保留小数2位）。</w:t>
      </w:r>
    </w:p>
    <w:p w14:paraId="1D36B086">
      <w:pPr>
        <w:spacing w:line="440" w:lineRule="exact"/>
        <w:ind w:firstLine="482" w:firstLineChars="200"/>
        <w:rPr>
          <w:rFonts w:ascii="仿宋" w:hAnsi="仿宋" w:eastAsia="仿宋" w:cs="仿宋"/>
          <w:b/>
          <w:sz w:val="32"/>
          <w:szCs w:val="20"/>
        </w:rPr>
      </w:pPr>
      <w:r>
        <w:rPr>
          <w:rFonts w:hint="eastAsia" w:ascii="仿宋" w:hAnsi="仿宋" w:eastAsia="仿宋" w:cs="仿宋"/>
          <w:b/>
          <w:bCs/>
          <w:iCs/>
          <w:sz w:val="24"/>
        </w:rPr>
        <w:t>2.1商务技术分（</w:t>
      </w:r>
      <w:r>
        <w:rPr>
          <w:rFonts w:hint="eastAsia" w:ascii="仿宋" w:hAnsi="仿宋" w:eastAsia="仿宋" w:cs="仿宋"/>
          <w:b/>
          <w:bCs/>
          <w:iCs/>
          <w:sz w:val="24"/>
          <w:u w:val="single"/>
        </w:rPr>
        <w:t>60</w:t>
      </w:r>
      <w:r>
        <w:rPr>
          <w:rFonts w:hint="eastAsia" w:ascii="仿宋" w:hAnsi="仿宋" w:eastAsia="仿宋" w:cs="仿宋"/>
          <w:b/>
          <w:bCs/>
          <w:iCs/>
          <w:sz w:val="24"/>
        </w:rPr>
        <w:t>分）</w:t>
      </w:r>
    </w:p>
    <w:tbl>
      <w:tblPr>
        <w:tblStyle w:val="18"/>
        <w:tblW w:w="96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4"/>
        <w:gridCol w:w="7541"/>
        <w:gridCol w:w="858"/>
      </w:tblGrid>
      <w:tr w14:paraId="78AF8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7A4823AC">
            <w:pPr>
              <w:autoSpaceDE w:val="0"/>
              <w:autoSpaceDN w:val="0"/>
              <w:jc w:val="center"/>
              <w:rPr>
                <w:rFonts w:ascii="仿宋" w:hAnsi="仿宋" w:eastAsia="仿宋" w:cs="仿宋"/>
                <w:bCs/>
                <w:sz w:val="24"/>
              </w:rPr>
            </w:pPr>
            <w:r>
              <w:rPr>
                <w:rFonts w:hint="eastAsia" w:ascii="仿宋" w:hAnsi="仿宋" w:eastAsia="仿宋" w:cs="仿宋"/>
                <w:bCs/>
                <w:sz w:val="24"/>
              </w:rPr>
              <w:t>评分项目</w:t>
            </w:r>
          </w:p>
        </w:tc>
        <w:tc>
          <w:tcPr>
            <w:tcW w:w="7541" w:type="dxa"/>
            <w:tcBorders>
              <w:top w:val="single" w:color="auto" w:sz="4" w:space="0"/>
              <w:left w:val="single" w:color="auto" w:sz="4" w:space="0"/>
              <w:bottom w:val="single" w:color="auto" w:sz="4" w:space="0"/>
              <w:right w:val="single" w:color="auto" w:sz="4" w:space="0"/>
            </w:tcBorders>
            <w:vAlign w:val="center"/>
          </w:tcPr>
          <w:p w14:paraId="09D844AC">
            <w:pPr>
              <w:autoSpaceDE w:val="0"/>
              <w:autoSpaceDN w:val="0"/>
              <w:ind w:firstLine="240" w:firstLineChars="100"/>
              <w:jc w:val="center"/>
              <w:rPr>
                <w:rFonts w:ascii="仿宋" w:hAnsi="仿宋" w:eastAsia="仿宋" w:cs="仿宋"/>
                <w:bCs/>
                <w:sz w:val="24"/>
              </w:rPr>
            </w:pPr>
            <w:r>
              <w:rPr>
                <w:rFonts w:hint="eastAsia" w:ascii="仿宋" w:hAnsi="仿宋" w:eastAsia="仿宋" w:cs="仿宋"/>
                <w:bCs/>
                <w:sz w:val="24"/>
              </w:rPr>
              <w:t>评分标准</w:t>
            </w:r>
          </w:p>
        </w:tc>
        <w:tc>
          <w:tcPr>
            <w:tcW w:w="858" w:type="dxa"/>
            <w:tcBorders>
              <w:top w:val="single" w:color="auto" w:sz="4" w:space="0"/>
              <w:left w:val="single" w:color="auto" w:sz="4" w:space="0"/>
              <w:bottom w:val="single" w:color="auto" w:sz="4" w:space="0"/>
              <w:right w:val="single" w:color="auto" w:sz="4" w:space="0"/>
            </w:tcBorders>
            <w:vAlign w:val="center"/>
          </w:tcPr>
          <w:p w14:paraId="1E466460">
            <w:pPr>
              <w:pStyle w:val="7"/>
              <w:jc w:val="center"/>
              <w:rPr>
                <w:rFonts w:ascii="仿宋" w:hAnsi="仿宋" w:eastAsia="仿宋" w:cs="仿宋"/>
                <w:szCs w:val="24"/>
              </w:rPr>
            </w:pPr>
            <w:r>
              <w:rPr>
                <w:rFonts w:hint="eastAsia" w:ascii="仿宋" w:hAnsi="仿宋" w:eastAsia="仿宋" w:cs="仿宋"/>
                <w:szCs w:val="24"/>
              </w:rPr>
              <w:t>分值</w:t>
            </w:r>
          </w:p>
        </w:tc>
      </w:tr>
      <w:tr w14:paraId="2EFEC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09870661">
            <w:pPr>
              <w:pStyle w:val="7"/>
              <w:jc w:val="center"/>
              <w:rPr>
                <w:rFonts w:ascii="仿宋" w:hAnsi="仿宋" w:eastAsia="仿宋" w:cs="仿宋"/>
                <w:szCs w:val="24"/>
              </w:rPr>
            </w:pPr>
            <w:r>
              <w:rPr>
                <w:rFonts w:hint="eastAsia" w:ascii="仿宋" w:hAnsi="仿宋" w:eastAsia="仿宋" w:cs="仿宋"/>
                <w:szCs w:val="24"/>
              </w:rPr>
              <w:t>企业业绩</w:t>
            </w:r>
          </w:p>
        </w:tc>
        <w:tc>
          <w:tcPr>
            <w:tcW w:w="7541" w:type="dxa"/>
            <w:tcBorders>
              <w:top w:val="single" w:color="auto" w:sz="4" w:space="0"/>
              <w:left w:val="single" w:color="auto" w:sz="4" w:space="0"/>
              <w:bottom w:val="single" w:color="auto" w:sz="4" w:space="0"/>
              <w:right w:val="single" w:color="auto" w:sz="4" w:space="0"/>
            </w:tcBorders>
            <w:vAlign w:val="center"/>
          </w:tcPr>
          <w:p w14:paraId="2A15F7FB">
            <w:pPr>
              <w:spacing w:line="440" w:lineRule="exact"/>
              <w:ind w:firstLine="480" w:firstLineChars="200"/>
              <w:jc w:val="left"/>
              <w:rPr>
                <w:rFonts w:ascii="仿宋" w:hAnsi="仿宋" w:eastAsia="仿宋" w:cs="仿宋"/>
                <w:sz w:val="24"/>
              </w:rPr>
            </w:pPr>
            <w:r>
              <w:rPr>
                <w:rFonts w:hint="eastAsia" w:ascii="仿宋" w:hAnsi="仿宋" w:eastAsia="仿宋" w:cs="仿宋"/>
                <w:sz w:val="24"/>
              </w:rPr>
              <w:t>2022年1月1日至今投标人完成过同类项目业绩的，每提供一份得1分</w:t>
            </w:r>
            <w:bookmarkStart w:id="18" w:name="OLE_LINK8"/>
            <w:bookmarkStart w:id="19" w:name="OLE_LINK9"/>
            <w:r>
              <w:rPr>
                <w:rFonts w:hint="eastAsia" w:ascii="仿宋" w:hAnsi="仿宋" w:eastAsia="仿宋" w:cs="仿宋"/>
                <w:sz w:val="24"/>
              </w:rPr>
              <w:t>，最高得</w:t>
            </w:r>
            <w:r>
              <w:rPr>
                <w:rFonts w:hint="eastAsia" w:ascii="仿宋" w:hAnsi="仿宋" w:eastAsia="仿宋" w:cs="仿宋"/>
                <w:sz w:val="24"/>
                <w:lang w:val="en-US" w:eastAsia="zh-CN"/>
              </w:rPr>
              <w:t>2</w:t>
            </w:r>
            <w:r>
              <w:rPr>
                <w:rFonts w:hint="eastAsia" w:ascii="仿宋" w:hAnsi="仿宋" w:eastAsia="仿宋" w:cs="仿宋"/>
                <w:sz w:val="24"/>
              </w:rPr>
              <w:t>分。</w:t>
            </w:r>
            <w:bookmarkEnd w:id="18"/>
            <w:bookmarkEnd w:id="19"/>
          </w:p>
          <w:p w14:paraId="0C8D1154">
            <w:pPr>
              <w:spacing w:line="440" w:lineRule="exact"/>
              <w:ind w:firstLine="480" w:firstLineChars="200"/>
              <w:jc w:val="left"/>
              <w:rPr>
                <w:rFonts w:ascii="仿宋" w:hAnsi="仿宋" w:eastAsia="仿宋" w:cs="仿宋"/>
                <w:sz w:val="24"/>
              </w:rPr>
            </w:pPr>
            <w:r>
              <w:rPr>
                <w:rFonts w:hint="eastAsia" w:ascii="仿宋" w:hAnsi="仿宋" w:eastAsia="仿宋" w:cs="仿宋"/>
                <w:sz w:val="24"/>
              </w:rPr>
              <w:t>注：</w:t>
            </w:r>
            <w:r>
              <w:rPr>
                <w:rFonts w:hint="eastAsia" w:ascii="仿宋" w:hAnsi="仿宋" w:eastAsia="仿宋" w:cs="仿宋"/>
                <w:color w:val="000000"/>
                <w:kern w:val="0"/>
                <w:sz w:val="24"/>
                <w:lang w:val="zh-CN"/>
              </w:rPr>
              <w:t>1.每个案例提供合同和验收报告复印件，并加盖投标人公章。</w:t>
            </w:r>
          </w:p>
        </w:tc>
        <w:tc>
          <w:tcPr>
            <w:tcW w:w="858" w:type="dxa"/>
            <w:tcBorders>
              <w:top w:val="single" w:color="auto" w:sz="4" w:space="0"/>
              <w:left w:val="single" w:color="auto" w:sz="4" w:space="0"/>
              <w:bottom w:val="single" w:color="auto" w:sz="4" w:space="0"/>
              <w:right w:val="single" w:color="auto" w:sz="4" w:space="0"/>
            </w:tcBorders>
            <w:vAlign w:val="center"/>
          </w:tcPr>
          <w:p w14:paraId="3F575B95">
            <w:pPr>
              <w:autoSpaceDE w:val="0"/>
              <w:autoSpaceDN w:val="0"/>
              <w:jc w:val="center"/>
              <w:rPr>
                <w:rFonts w:ascii="仿宋" w:hAnsi="仿宋" w:eastAsia="仿宋" w:cs="仿宋"/>
                <w:bCs/>
                <w:sz w:val="24"/>
              </w:rPr>
            </w:pPr>
            <w:r>
              <w:rPr>
                <w:rFonts w:hint="eastAsia" w:ascii="仿宋" w:hAnsi="仿宋" w:eastAsia="仿宋" w:cs="仿宋"/>
                <w:bCs/>
                <w:sz w:val="24"/>
                <w:lang w:val="en-US" w:eastAsia="zh-CN"/>
              </w:rPr>
              <w:t>2</w:t>
            </w:r>
            <w:r>
              <w:rPr>
                <w:rFonts w:hint="eastAsia" w:ascii="仿宋" w:hAnsi="仿宋" w:eastAsia="仿宋" w:cs="仿宋"/>
                <w:bCs/>
                <w:sz w:val="24"/>
              </w:rPr>
              <w:t>分</w:t>
            </w:r>
          </w:p>
        </w:tc>
      </w:tr>
      <w:tr w14:paraId="382D0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2403BC9A">
            <w:pPr>
              <w:widowControl/>
              <w:jc w:val="center"/>
              <w:rPr>
                <w:rFonts w:ascii="仿宋" w:hAnsi="仿宋" w:eastAsia="仿宋" w:cs="仿宋"/>
                <w:bCs/>
                <w:sz w:val="24"/>
              </w:rPr>
            </w:pPr>
            <w:r>
              <w:rPr>
                <w:rFonts w:ascii="仿宋" w:hAnsi="仿宋" w:eastAsia="仿宋" w:cs="仿宋"/>
                <w:bCs/>
                <w:sz w:val="24"/>
              </w:rPr>
              <w:t>企业资信</w:t>
            </w:r>
          </w:p>
        </w:tc>
        <w:tc>
          <w:tcPr>
            <w:tcW w:w="7541" w:type="dxa"/>
            <w:tcBorders>
              <w:top w:val="single" w:color="auto" w:sz="4" w:space="0"/>
              <w:left w:val="single" w:color="auto" w:sz="4" w:space="0"/>
              <w:right w:val="single" w:color="auto" w:sz="4" w:space="0"/>
            </w:tcBorders>
            <w:vAlign w:val="center"/>
          </w:tcPr>
          <w:p w14:paraId="427A8986">
            <w:pPr>
              <w:spacing w:line="440" w:lineRule="exact"/>
              <w:ind w:firstLine="480" w:firstLineChars="200"/>
              <w:jc w:val="left"/>
              <w:rPr>
                <w:rFonts w:ascii="仿宋" w:hAnsi="仿宋" w:eastAsia="仿宋" w:cs="仿宋"/>
                <w:sz w:val="24"/>
              </w:rPr>
            </w:pPr>
            <w:r>
              <w:rPr>
                <w:rFonts w:hint="eastAsia" w:ascii="仿宋" w:hAnsi="仿宋" w:eastAsia="仿宋" w:cs="仿宋"/>
                <w:sz w:val="24"/>
              </w:rPr>
              <w:t>投标人同时具有有效期内的ISO9001质量管理体系认证证书、ISO14001环境管理体系认证证书、ISO45001职业健康安全管理体系认证证书得3分，缺一项扣1分。</w:t>
            </w:r>
          </w:p>
          <w:p w14:paraId="3BE155A6">
            <w:pPr>
              <w:spacing w:line="440" w:lineRule="exact"/>
              <w:ind w:firstLine="480" w:firstLineChars="200"/>
              <w:jc w:val="left"/>
              <w:rPr>
                <w:rFonts w:ascii="仿宋" w:hAnsi="仿宋" w:eastAsia="仿宋" w:cs="仿宋"/>
                <w:sz w:val="24"/>
              </w:rPr>
            </w:pPr>
            <w:r>
              <w:rPr>
                <w:rFonts w:hint="eastAsia" w:ascii="仿宋" w:hAnsi="仿宋" w:eastAsia="仿宋" w:cs="仿宋"/>
                <w:sz w:val="24"/>
              </w:rPr>
              <w:t>注：投标文件中须提供证书复印件加盖投标人公章，并提供国家认证认可查询平台</w:t>
            </w:r>
          </w:p>
          <w:p w14:paraId="6BA7C670">
            <w:pPr>
              <w:spacing w:line="440" w:lineRule="exact"/>
              <w:ind w:firstLine="480" w:firstLineChars="200"/>
              <w:jc w:val="left"/>
              <w:rPr>
                <w:rFonts w:ascii="仿宋" w:hAnsi="仿宋" w:eastAsia="仿宋" w:cs="仿宋"/>
                <w:sz w:val="24"/>
              </w:rPr>
            </w:pPr>
            <w:r>
              <w:rPr>
                <w:rFonts w:hint="eastAsia" w:ascii="仿宋" w:hAnsi="仿宋" w:eastAsia="仿宋" w:cs="仿宋"/>
                <w:sz w:val="24"/>
              </w:rPr>
              <w:t>（http://cx.cnca.cn/CertECloud/result/skipResultList）网上查询截图加盖公章，未提供或未在有效期限内不得分。</w:t>
            </w:r>
          </w:p>
        </w:tc>
        <w:tc>
          <w:tcPr>
            <w:tcW w:w="858" w:type="dxa"/>
            <w:tcBorders>
              <w:top w:val="single" w:color="auto" w:sz="4" w:space="0"/>
              <w:left w:val="single" w:color="auto" w:sz="4" w:space="0"/>
              <w:bottom w:val="single" w:color="auto" w:sz="4" w:space="0"/>
              <w:right w:val="single" w:color="auto" w:sz="4" w:space="0"/>
            </w:tcBorders>
            <w:vAlign w:val="center"/>
          </w:tcPr>
          <w:p w14:paraId="3BA1C728">
            <w:pPr>
              <w:autoSpaceDE w:val="0"/>
              <w:autoSpaceDN w:val="0"/>
              <w:jc w:val="center"/>
              <w:rPr>
                <w:rFonts w:ascii="仿宋" w:hAnsi="仿宋" w:eastAsia="仿宋" w:cs="仿宋"/>
                <w:bCs/>
                <w:sz w:val="24"/>
              </w:rPr>
            </w:pPr>
            <w:r>
              <w:rPr>
                <w:rFonts w:hint="eastAsia" w:ascii="仿宋" w:hAnsi="仿宋" w:eastAsia="仿宋" w:cs="仿宋"/>
                <w:bCs/>
                <w:sz w:val="24"/>
              </w:rPr>
              <w:t>3分</w:t>
            </w:r>
          </w:p>
        </w:tc>
      </w:tr>
      <w:tr w14:paraId="7C753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6CFF5C20">
            <w:pPr>
              <w:widowControl/>
              <w:jc w:val="center"/>
              <w:rPr>
                <w:rFonts w:ascii="仿宋" w:hAnsi="仿宋" w:eastAsia="仿宋" w:cs="仿宋"/>
                <w:spacing w:val="-6"/>
                <w:sz w:val="24"/>
              </w:rPr>
            </w:pPr>
            <w:r>
              <w:rPr>
                <w:rFonts w:hint="eastAsia" w:ascii="仿宋" w:hAnsi="仿宋" w:eastAsia="仿宋" w:cs="仿宋"/>
                <w:bCs/>
                <w:sz w:val="24"/>
              </w:rPr>
              <w:t>项目团队人员</w:t>
            </w:r>
          </w:p>
        </w:tc>
        <w:tc>
          <w:tcPr>
            <w:tcW w:w="7541" w:type="dxa"/>
            <w:tcBorders>
              <w:top w:val="single" w:color="auto" w:sz="4" w:space="0"/>
              <w:left w:val="single" w:color="auto" w:sz="4" w:space="0"/>
              <w:bottom w:val="single" w:color="auto" w:sz="4" w:space="0"/>
              <w:right w:val="single" w:color="auto" w:sz="4" w:space="0"/>
            </w:tcBorders>
            <w:vAlign w:val="center"/>
          </w:tcPr>
          <w:p w14:paraId="31D2F505">
            <w:pPr>
              <w:spacing w:line="440" w:lineRule="exact"/>
              <w:ind w:firstLine="480" w:firstLineChars="200"/>
              <w:jc w:val="left"/>
              <w:rPr>
                <w:rFonts w:ascii="仿宋" w:hAnsi="仿宋" w:eastAsia="仿宋" w:cs="仿宋"/>
                <w:sz w:val="24"/>
              </w:rPr>
            </w:pPr>
            <w:r>
              <w:rPr>
                <w:rFonts w:hint="eastAsia" w:ascii="仿宋" w:hAnsi="仿宋" w:eastAsia="仿宋" w:cs="仿宋"/>
                <w:sz w:val="24"/>
              </w:rPr>
              <w:t>1、拟派项目负责人具有建筑类高级及以上工程师职称的得2分，具有建筑类中级工程师职称的得1分，中级以下不得分。</w:t>
            </w:r>
          </w:p>
          <w:p w14:paraId="09A8BD7A">
            <w:pPr>
              <w:spacing w:line="440" w:lineRule="exact"/>
              <w:ind w:firstLine="480" w:firstLineChars="200"/>
              <w:jc w:val="left"/>
              <w:rPr>
                <w:rFonts w:hint="eastAsia" w:ascii="仿宋" w:hAnsi="仿宋" w:eastAsia="仿宋" w:cs="仿宋"/>
                <w:sz w:val="24"/>
              </w:rPr>
            </w:pPr>
            <w:r>
              <w:rPr>
                <w:rFonts w:ascii="仿宋" w:hAnsi="仿宋" w:eastAsia="仿宋" w:cs="仿宋"/>
                <w:sz w:val="24"/>
              </w:rPr>
              <w:t>2、拟派项目组其他成员具有建筑类</w:t>
            </w:r>
            <w:r>
              <w:rPr>
                <w:rFonts w:hint="eastAsia" w:ascii="仿宋" w:hAnsi="仿宋" w:eastAsia="仿宋" w:cs="仿宋"/>
                <w:sz w:val="24"/>
              </w:rPr>
              <w:t>中</w:t>
            </w:r>
            <w:r>
              <w:rPr>
                <w:rFonts w:ascii="仿宋" w:hAnsi="仿宋" w:eastAsia="仿宋" w:cs="仿宋"/>
                <w:sz w:val="24"/>
              </w:rPr>
              <w:t>级及以上</w:t>
            </w:r>
            <w:r>
              <w:rPr>
                <w:rFonts w:hint="eastAsia" w:ascii="仿宋" w:hAnsi="仿宋" w:eastAsia="仿宋" w:cs="仿宋"/>
                <w:sz w:val="24"/>
              </w:rPr>
              <w:t>工程师</w:t>
            </w:r>
            <w:r>
              <w:rPr>
                <w:rFonts w:ascii="仿宋" w:hAnsi="仿宋" w:eastAsia="仿宋" w:cs="仿宋"/>
                <w:sz w:val="24"/>
              </w:rPr>
              <w:t>职称的，每有一人得2分，最多得</w:t>
            </w:r>
            <w:r>
              <w:rPr>
                <w:rFonts w:hint="eastAsia" w:ascii="仿宋" w:hAnsi="仿宋" w:eastAsia="仿宋" w:cs="仿宋"/>
                <w:sz w:val="24"/>
              </w:rPr>
              <w:t>4</w:t>
            </w:r>
            <w:r>
              <w:rPr>
                <w:rFonts w:ascii="仿宋" w:hAnsi="仿宋" w:eastAsia="仿宋" w:cs="仿宋"/>
                <w:sz w:val="24"/>
              </w:rPr>
              <w:t>分；</w:t>
            </w:r>
          </w:p>
          <w:p w14:paraId="520C7AEC">
            <w:pPr>
              <w:spacing w:line="440" w:lineRule="exact"/>
              <w:ind w:firstLine="480" w:firstLineChars="200"/>
              <w:jc w:val="left"/>
              <w:rPr>
                <w:rFonts w:ascii="仿宋" w:hAnsi="仿宋" w:eastAsia="仿宋" w:cs="仿宋"/>
                <w:sz w:val="24"/>
              </w:rPr>
            </w:pPr>
            <w:r>
              <w:rPr>
                <w:rFonts w:hint="eastAsia" w:ascii="仿宋" w:hAnsi="仿宋" w:eastAsia="仿宋" w:cs="仿宋"/>
                <w:sz w:val="24"/>
              </w:rPr>
              <w:t>3、根据投标人提供的项目组其他成员(不含项目经理和技术负责人）进行评分，提供施工员、安全员、质检员、材料员等重要配置是否合理、分工与职责是否明确、是否满足项目实施工作需求等情况进行综合打分：（本项分值设置为5,4,3,2,1,0.5,0分）</w:t>
            </w:r>
          </w:p>
          <w:p w14:paraId="5845CC2F">
            <w:pPr>
              <w:spacing w:line="440" w:lineRule="exact"/>
              <w:ind w:firstLine="480" w:firstLineChars="200"/>
              <w:jc w:val="left"/>
              <w:rPr>
                <w:rFonts w:ascii="仿宋" w:hAnsi="仿宋" w:eastAsia="仿宋" w:cs="仿宋"/>
                <w:sz w:val="24"/>
              </w:rPr>
            </w:pPr>
            <w:r>
              <w:rPr>
                <w:rFonts w:hint="eastAsia" w:ascii="仿宋" w:hAnsi="仿宋" w:eastAsia="仿宋" w:cs="仿宋"/>
                <w:sz w:val="24"/>
              </w:rPr>
              <w:t>注：以上实施人员必须为投标人在职员工，商务技术文件中提供人员名单、相关证书复印件及投标人为其缴纳的社保证明材料（社保缴纳证明以社保机构出具的社保证明为准）；未按要求提供社保证明的，不视为投标人所配置人员。</w:t>
            </w:r>
          </w:p>
        </w:tc>
        <w:tc>
          <w:tcPr>
            <w:tcW w:w="858" w:type="dxa"/>
            <w:tcBorders>
              <w:top w:val="single" w:color="auto" w:sz="4" w:space="0"/>
              <w:left w:val="single" w:color="auto" w:sz="4" w:space="0"/>
              <w:bottom w:val="single" w:color="auto" w:sz="4" w:space="0"/>
              <w:right w:val="single" w:color="auto" w:sz="4" w:space="0"/>
            </w:tcBorders>
            <w:vAlign w:val="center"/>
          </w:tcPr>
          <w:p w14:paraId="5869DC56">
            <w:pPr>
              <w:pStyle w:val="7"/>
              <w:jc w:val="center"/>
              <w:rPr>
                <w:rFonts w:hint="eastAsia" w:ascii="仿宋" w:hAnsi="仿宋" w:eastAsia="仿宋" w:cs="仿宋"/>
                <w:szCs w:val="24"/>
                <w:lang w:val="en-US" w:eastAsia="zh-CN"/>
              </w:rPr>
            </w:pPr>
            <w:r>
              <w:rPr>
                <w:rFonts w:hint="eastAsia" w:ascii="仿宋" w:hAnsi="仿宋" w:eastAsia="仿宋" w:cs="仿宋"/>
                <w:szCs w:val="24"/>
                <w:lang w:val="en-US"/>
              </w:rPr>
              <w:t>11</w:t>
            </w:r>
            <w:r>
              <w:rPr>
                <w:rFonts w:hint="eastAsia" w:ascii="仿宋" w:hAnsi="仿宋" w:eastAsia="仿宋" w:cs="仿宋"/>
                <w:szCs w:val="24"/>
                <w:lang w:val="en-US" w:eastAsia="zh-CN"/>
              </w:rPr>
              <w:t>分</w:t>
            </w:r>
          </w:p>
        </w:tc>
      </w:tr>
      <w:tr w14:paraId="3045A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39A2D692">
            <w:pPr>
              <w:autoSpaceDE w:val="0"/>
              <w:autoSpaceDN w:val="0"/>
              <w:spacing w:line="192" w:lineRule="auto"/>
              <w:jc w:val="center"/>
              <w:rPr>
                <w:rFonts w:ascii="仿宋" w:hAnsi="仿宋" w:eastAsia="仿宋" w:cs="仿宋"/>
                <w:bCs/>
                <w:sz w:val="24"/>
              </w:rPr>
            </w:pPr>
            <w:r>
              <w:rPr>
                <w:rFonts w:hint="eastAsia" w:ascii="仿宋" w:hAnsi="仿宋" w:eastAsia="仿宋" w:cs="仿宋"/>
                <w:spacing w:val="-6"/>
                <w:sz w:val="24"/>
              </w:rPr>
              <w:t>现场踏勘与分析</w:t>
            </w:r>
          </w:p>
        </w:tc>
        <w:tc>
          <w:tcPr>
            <w:tcW w:w="7541" w:type="dxa"/>
            <w:tcBorders>
              <w:top w:val="single" w:color="auto" w:sz="4" w:space="0"/>
              <w:left w:val="single" w:color="auto" w:sz="4" w:space="0"/>
              <w:bottom w:val="single" w:color="auto" w:sz="4" w:space="0"/>
              <w:right w:val="single" w:color="auto" w:sz="4" w:space="0"/>
            </w:tcBorders>
            <w:vAlign w:val="center"/>
          </w:tcPr>
          <w:p w14:paraId="02CC361E">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对现场的熟悉情况、重点、难点和关键部分收集有关修缮要求的资料，对现场踏勘情况进行分析，出具相关勘察证明材料（照片、现场采集资料、编制说明等），由评委进行综合打分。（本项分值设置为3,2,1,0.5,0分）</w:t>
            </w:r>
          </w:p>
        </w:tc>
        <w:tc>
          <w:tcPr>
            <w:tcW w:w="858" w:type="dxa"/>
            <w:tcBorders>
              <w:top w:val="single" w:color="auto" w:sz="4" w:space="0"/>
              <w:left w:val="single" w:color="auto" w:sz="4" w:space="0"/>
              <w:bottom w:val="single" w:color="auto" w:sz="4" w:space="0"/>
              <w:right w:val="single" w:color="auto" w:sz="4" w:space="0"/>
            </w:tcBorders>
            <w:vAlign w:val="center"/>
          </w:tcPr>
          <w:p w14:paraId="514A1E9C">
            <w:pPr>
              <w:pStyle w:val="7"/>
              <w:jc w:val="center"/>
              <w:rPr>
                <w:rFonts w:ascii="仿宋" w:hAnsi="仿宋" w:eastAsia="仿宋" w:cs="仿宋"/>
                <w:szCs w:val="24"/>
              </w:rPr>
            </w:pPr>
            <w:r>
              <w:rPr>
                <w:rFonts w:hint="eastAsia" w:ascii="仿宋" w:hAnsi="仿宋" w:eastAsia="仿宋" w:cs="仿宋"/>
                <w:szCs w:val="24"/>
                <w:lang w:val="en-US"/>
              </w:rPr>
              <w:t>3</w:t>
            </w:r>
            <w:r>
              <w:rPr>
                <w:rFonts w:hint="eastAsia" w:ascii="仿宋" w:hAnsi="仿宋" w:eastAsia="仿宋" w:cs="仿宋"/>
                <w:szCs w:val="24"/>
              </w:rPr>
              <w:t>分</w:t>
            </w:r>
          </w:p>
        </w:tc>
      </w:tr>
      <w:tr w14:paraId="0B4DC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3798E593">
            <w:pPr>
              <w:snapToGrid w:val="0"/>
              <w:jc w:val="center"/>
              <w:rPr>
                <w:rFonts w:ascii="仿宋" w:hAnsi="仿宋" w:eastAsia="仿宋" w:cs="仿宋"/>
                <w:sz w:val="24"/>
              </w:rPr>
            </w:pPr>
            <w:r>
              <w:rPr>
                <w:rFonts w:hint="eastAsia" w:ascii="仿宋" w:hAnsi="仿宋" w:eastAsia="仿宋" w:cs="仿宋"/>
                <w:sz w:val="24"/>
              </w:rPr>
              <w:t>施工组织</w:t>
            </w:r>
          </w:p>
          <w:p w14:paraId="333AD325">
            <w:pPr>
              <w:autoSpaceDE w:val="0"/>
              <w:autoSpaceDN w:val="0"/>
              <w:snapToGrid w:val="0"/>
              <w:jc w:val="center"/>
              <w:rPr>
                <w:rFonts w:ascii="仿宋" w:hAnsi="仿宋" w:eastAsia="仿宋" w:cs="仿宋"/>
                <w:bCs/>
                <w:sz w:val="24"/>
              </w:rPr>
            </w:pPr>
            <w:r>
              <w:rPr>
                <w:rFonts w:hint="eastAsia" w:ascii="仿宋" w:hAnsi="仿宋" w:eastAsia="仿宋" w:cs="仿宋"/>
                <w:sz w:val="24"/>
              </w:rPr>
              <w:t>方案</w:t>
            </w:r>
          </w:p>
        </w:tc>
        <w:tc>
          <w:tcPr>
            <w:tcW w:w="7541" w:type="dxa"/>
            <w:tcBorders>
              <w:top w:val="single" w:color="auto" w:sz="4" w:space="0"/>
              <w:left w:val="single" w:color="auto" w:sz="4" w:space="0"/>
              <w:bottom w:val="single" w:color="auto" w:sz="4" w:space="0"/>
              <w:right w:val="single" w:color="auto" w:sz="4" w:space="0"/>
            </w:tcBorders>
            <w:vAlign w:val="center"/>
          </w:tcPr>
          <w:p w14:paraId="4F9C2F9C">
            <w:pPr>
              <w:spacing w:line="440" w:lineRule="exact"/>
              <w:ind w:firstLine="480" w:firstLineChars="200"/>
              <w:jc w:val="left"/>
              <w:rPr>
                <w:rFonts w:ascii="仿宋" w:hAnsi="仿宋" w:eastAsia="仿宋" w:cs="仿宋"/>
                <w:sz w:val="24"/>
              </w:rPr>
            </w:pPr>
            <w:r>
              <w:rPr>
                <w:rFonts w:hint="eastAsia" w:ascii="仿宋" w:hAnsi="仿宋" w:eastAsia="仿宋" w:cs="仿宋"/>
                <w:sz w:val="24"/>
              </w:rPr>
              <w:t>投标人施工方案，特别是针对本项目医疗场所特殊施工环境和本次高空作业所采取的专项的施工技术和组织措施是否详细、针对性、可行性强由评委进行综合打分。（本项分值设置为3,2,1,0.5,0分）</w:t>
            </w:r>
          </w:p>
        </w:tc>
        <w:tc>
          <w:tcPr>
            <w:tcW w:w="858" w:type="dxa"/>
            <w:tcBorders>
              <w:top w:val="single" w:color="auto" w:sz="4" w:space="0"/>
              <w:left w:val="single" w:color="auto" w:sz="4" w:space="0"/>
              <w:bottom w:val="single" w:color="auto" w:sz="4" w:space="0"/>
              <w:right w:val="single" w:color="auto" w:sz="4" w:space="0"/>
            </w:tcBorders>
            <w:vAlign w:val="center"/>
          </w:tcPr>
          <w:p w14:paraId="2131664F">
            <w:pPr>
              <w:autoSpaceDE w:val="0"/>
              <w:autoSpaceDN w:val="0"/>
              <w:snapToGrid w:val="0"/>
              <w:jc w:val="center"/>
              <w:rPr>
                <w:rFonts w:ascii="仿宋" w:hAnsi="仿宋" w:eastAsia="仿宋" w:cs="仿宋"/>
                <w:sz w:val="24"/>
              </w:rPr>
            </w:pPr>
            <w:r>
              <w:rPr>
                <w:rFonts w:hint="eastAsia" w:ascii="仿宋" w:hAnsi="仿宋" w:eastAsia="仿宋" w:cs="仿宋"/>
                <w:sz w:val="24"/>
              </w:rPr>
              <w:t>3分</w:t>
            </w:r>
          </w:p>
        </w:tc>
      </w:tr>
      <w:tr w14:paraId="6A7A3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0EAA518D">
            <w:pPr>
              <w:autoSpaceDE w:val="0"/>
              <w:autoSpaceDN w:val="0"/>
              <w:snapToGrid w:val="0"/>
              <w:jc w:val="center"/>
              <w:rPr>
                <w:rFonts w:ascii="仿宋" w:hAnsi="仿宋" w:eastAsia="仿宋" w:cs="仿宋"/>
                <w:sz w:val="24"/>
              </w:rPr>
            </w:pPr>
            <w:r>
              <w:rPr>
                <w:rFonts w:hint="eastAsia" w:ascii="仿宋" w:hAnsi="仿宋" w:eastAsia="仿宋" w:cs="仿宋"/>
                <w:sz w:val="24"/>
              </w:rPr>
              <w:t>质量保障与措施</w:t>
            </w:r>
          </w:p>
        </w:tc>
        <w:tc>
          <w:tcPr>
            <w:tcW w:w="7541" w:type="dxa"/>
            <w:tcBorders>
              <w:top w:val="single" w:color="auto" w:sz="4" w:space="0"/>
              <w:left w:val="single" w:color="auto" w:sz="4" w:space="0"/>
              <w:bottom w:val="single" w:color="auto" w:sz="4" w:space="0"/>
              <w:right w:val="single" w:color="auto" w:sz="4" w:space="0"/>
            </w:tcBorders>
            <w:vAlign w:val="center"/>
          </w:tcPr>
          <w:p w14:paraId="17ECEEFB">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根据投标人对该项目施工质量是否具有详细的保障措施进行综合打分。（本项分值设置为</w:t>
            </w:r>
            <w:r>
              <w:rPr>
                <w:rFonts w:hint="eastAsia" w:ascii="仿宋" w:hAnsi="仿宋" w:eastAsia="仿宋" w:cs="仿宋"/>
                <w:sz w:val="24"/>
                <w:lang w:val="en-US" w:eastAsia="zh-CN"/>
              </w:rPr>
              <w:t>4</w:t>
            </w:r>
            <w:r>
              <w:rPr>
                <w:rFonts w:hint="eastAsia" w:ascii="仿宋" w:hAnsi="仿宋" w:eastAsia="仿宋" w:cs="仿宋"/>
                <w:sz w:val="24"/>
              </w:rPr>
              <w:t>,3,2,1,0.5,0分）</w:t>
            </w:r>
          </w:p>
        </w:tc>
        <w:tc>
          <w:tcPr>
            <w:tcW w:w="858" w:type="dxa"/>
            <w:tcBorders>
              <w:top w:val="single" w:color="auto" w:sz="4" w:space="0"/>
              <w:left w:val="single" w:color="auto" w:sz="4" w:space="0"/>
              <w:bottom w:val="single" w:color="auto" w:sz="4" w:space="0"/>
              <w:right w:val="single" w:color="auto" w:sz="4" w:space="0"/>
            </w:tcBorders>
            <w:vAlign w:val="center"/>
          </w:tcPr>
          <w:p w14:paraId="2872E0D2">
            <w:pPr>
              <w:autoSpaceDE w:val="0"/>
              <w:autoSpaceDN w:val="0"/>
              <w:snapToGrid w:val="0"/>
              <w:jc w:val="center"/>
              <w:rPr>
                <w:rFonts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分</w:t>
            </w:r>
          </w:p>
        </w:tc>
      </w:tr>
      <w:tr w14:paraId="5B5F8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2E1FB466">
            <w:pPr>
              <w:autoSpaceDE w:val="0"/>
              <w:autoSpaceDN w:val="0"/>
              <w:snapToGrid w:val="0"/>
              <w:jc w:val="center"/>
              <w:rPr>
                <w:rFonts w:ascii="仿宋" w:hAnsi="仿宋" w:eastAsia="仿宋" w:cs="仿宋"/>
                <w:sz w:val="24"/>
              </w:rPr>
            </w:pPr>
            <w:r>
              <w:rPr>
                <w:rFonts w:hint="eastAsia" w:ascii="仿宋" w:hAnsi="仿宋" w:eastAsia="仿宋" w:cs="仿宋"/>
                <w:sz w:val="24"/>
              </w:rPr>
              <w:t>工期的保障与措施</w:t>
            </w:r>
          </w:p>
        </w:tc>
        <w:tc>
          <w:tcPr>
            <w:tcW w:w="7541" w:type="dxa"/>
            <w:tcBorders>
              <w:top w:val="single" w:color="auto" w:sz="4" w:space="0"/>
              <w:left w:val="single" w:color="auto" w:sz="4" w:space="0"/>
              <w:bottom w:val="single" w:color="auto" w:sz="4" w:space="0"/>
              <w:right w:val="single" w:color="auto" w:sz="4" w:space="0"/>
            </w:tcBorders>
            <w:vAlign w:val="center"/>
          </w:tcPr>
          <w:p w14:paraId="7D4EEC46">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根据投标人对该项目施工进度、实施计划的安排、工期保障措施是否具体可行。（本项分值设置为3,2,1,0.5,0分）</w:t>
            </w:r>
          </w:p>
        </w:tc>
        <w:tc>
          <w:tcPr>
            <w:tcW w:w="858" w:type="dxa"/>
            <w:tcBorders>
              <w:top w:val="single" w:color="auto" w:sz="4" w:space="0"/>
              <w:left w:val="single" w:color="auto" w:sz="4" w:space="0"/>
              <w:bottom w:val="single" w:color="auto" w:sz="4" w:space="0"/>
              <w:right w:val="single" w:color="auto" w:sz="4" w:space="0"/>
            </w:tcBorders>
            <w:vAlign w:val="center"/>
          </w:tcPr>
          <w:p w14:paraId="43268072">
            <w:pPr>
              <w:autoSpaceDE w:val="0"/>
              <w:autoSpaceDN w:val="0"/>
              <w:snapToGrid w:val="0"/>
              <w:jc w:val="center"/>
              <w:rPr>
                <w:rFonts w:ascii="仿宋" w:hAnsi="仿宋" w:eastAsia="仿宋" w:cs="仿宋"/>
                <w:sz w:val="24"/>
              </w:rPr>
            </w:pPr>
            <w:r>
              <w:rPr>
                <w:rFonts w:hint="eastAsia" w:ascii="仿宋" w:hAnsi="仿宋" w:eastAsia="仿宋" w:cs="仿宋"/>
                <w:sz w:val="24"/>
              </w:rPr>
              <w:t>3分</w:t>
            </w:r>
          </w:p>
        </w:tc>
      </w:tr>
      <w:tr w14:paraId="0DA64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25D446D9">
            <w:pPr>
              <w:autoSpaceDE w:val="0"/>
              <w:autoSpaceDN w:val="0"/>
              <w:snapToGrid w:val="0"/>
              <w:jc w:val="center"/>
              <w:rPr>
                <w:rFonts w:ascii="仿宋" w:hAnsi="仿宋" w:eastAsia="仿宋" w:cs="仿宋"/>
                <w:sz w:val="24"/>
              </w:rPr>
            </w:pPr>
            <w:r>
              <w:rPr>
                <w:rFonts w:hint="eastAsia" w:ascii="仿宋" w:hAnsi="仿宋" w:eastAsia="仿宋" w:cs="仿宋"/>
                <w:sz w:val="24"/>
              </w:rPr>
              <w:t>安全文明施工保障与措施</w:t>
            </w:r>
          </w:p>
        </w:tc>
        <w:tc>
          <w:tcPr>
            <w:tcW w:w="7541" w:type="dxa"/>
            <w:tcBorders>
              <w:top w:val="single" w:color="auto" w:sz="4" w:space="0"/>
              <w:left w:val="single" w:color="auto" w:sz="4" w:space="0"/>
              <w:bottom w:val="single" w:color="auto" w:sz="4" w:space="0"/>
              <w:right w:val="single" w:color="auto" w:sz="4" w:space="0"/>
            </w:tcBorders>
            <w:vAlign w:val="center"/>
          </w:tcPr>
          <w:p w14:paraId="3ACB4AC8">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根据投标人对该项目施工过程中的安全、文明施工及医院内环境、降噪等保障措施是否详细、具体可行进行打分。（本项分值设置为</w:t>
            </w:r>
            <w:r>
              <w:rPr>
                <w:rFonts w:hint="eastAsia" w:ascii="仿宋" w:hAnsi="仿宋" w:eastAsia="仿宋" w:cs="仿宋"/>
                <w:sz w:val="24"/>
                <w:lang w:val="en-US" w:eastAsia="zh-CN"/>
              </w:rPr>
              <w:t>4</w:t>
            </w:r>
            <w:r>
              <w:rPr>
                <w:rFonts w:hint="eastAsia" w:ascii="仿宋" w:hAnsi="仿宋" w:eastAsia="仿宋" w:cs="仿宋"/>
                <w:sz w:val="24"/>
              </w:rPr>
              <w:t>,3,2,1,0.5,0分）</w:t>
            </w:r>
          </w:p>
        </w:tc>
        <w:tc>
          <w:tcPr>
            <w:tcW w:w="858" w:type="dxa"/>
            <w:tcBorders>
              <w:top w:val="single" w:color="auto" w:sz="4" w:space="0"/>
              <w:left w:val="single" w:color="auto" w:sz="4" w:space="0"/>
              <w:bottom w:val="single" w:color="auto" w:sz="4" w:space="0"/>
              <w:right w:val="single" w:color="auto" w:sz="4" w:space="0"/>
            </w:tcBorders>
            <w:vAlign w:val="center"/>
          </w:tcPr>
          <w:p w14:paraId="03BE293F">
            <w:pPr>
              <w:autoSpaceDE w:val="0"/>
              <w:autoSpaceDN w:val="0"/>
              <w:snapToGrid w:val="0"/>
              <w:jc w:val="center"/>
              <w:rPr>
                <w:rFonts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分</w:t>
            </w:r>
          </w:p>
        </w:tc>
      </w:tr>
      <w:tr w14:paraId="257A7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7C9B78F2">
            <w:pPr>
              <w:autoSpaceDE w:val="0"/>
              <w:autoSpaceDN w:val="0"/>
              <w:snapToGrid w:val="0"/>
              <w:jc w:val="center"/>
              <w:rPr>
                <w:rFonts w:ascii="仿宋" w:hAnsi="仿宋" w:eastAsia="仿宋" w:cs="仿宋"/>
                <w:sz w:val="24"/>
              </w:rPr>
            </w:pPr>
            <w:r>
              <w:rPr>
                <w:rFonts w:hint="eastAsia" w:ascii="仿宋" w:hAnsi="仿宋" w:eastAsia="仿宋" w:cs="宋体"/>
                <w:sz w:val="24"/>
              </w:rPr>
              <w:t>施工设备</w:t>
            </w:r>
          </w:p>
        </w:tc>
        <w:tc>
          <w:tcPr>
            <w:tcW w:w="7541" w:type="dxa"/>
            <w:tcBorders>
              <w:top w:val="single" w:color="auto" w:sz="4" w:space="0"/>
              <w:left w:val="single" w:color="auto" w:sz="4" w:space="0"/>
              <w:bottom w:val="single" w:color="auto" w:sz="4" w:space="0"/>
              <w:right w:val="single" w:color="auto" w:sz="4" w:space="0"/>
            </w:tcBorders>
            <w:vAlign w:val="center"/>
          </w:tcPr>
          <w:p w14:paraId="2DC55A50">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根据投标人提供的设备满足项目要求及安全性由评委进行综合评分（3,2,1,0分）（提供购买设备清单、发票及照片，发票与购买设备清单型号需对应）</w:t>
            </w:r>
          </w:p>
        </w:tc>
        <w:tc>
          <w:tcPr>
            <w:tcW w:w="858" w:type="dxa"/>
            <w:tcBorders>
              <w:top w:val="single" w:color="auto" w:sz="4" w:space="0"/>
              <w:left w:val="single" w:color="auto" w:sz="4" w:space="0"/>
              <w:bottom w:val="single" w:color="auto" w:sz="4" w:space="0"/>
              <w:right w:val="single" w:color="auto" w:sz="4" w:space="0"/>
            </w:tcBorders>
            <w:vAlign w:val="center"/>
          </w:tcPr>
          <w:p w14:paraId="25CF009E">
            <w:pPr>
              <w:autoSpaceDE w:val="0"/>
              <w:autoSpaceDN w:val="0"/>
              <w:snapToGrid w:val="0"/>
              <w:jc w:val="center"/>
              <w:rPr>
                <w:rFonts w:ascii="仿宋" w:hAnsi="仿宋" w:eastAsia="仿宋" w:cs="仿宋"/>
                <w:sz w:val="24"/>
              </w:rPr>
            </w:pPr>
            <w:r>
              <w:rPr>
                <w:rFonts w:ascii="仿宋" w:hAnsi="仿宋" w:eastAsia="仿宋" w:cs="仿宋"/>
                <w:sz w:val="24"/>
              </w:rPr>
              <w:t>3</w:t>
            </w:r>
            <w:r>
              <w:rPr>
                <w:rFonts w:hint="eastAsia" w:ascii="仿宋" w:hAnsi="仿宋" w:eastAsia="仿宋" w:cs="仿宋"/>
                <w:bCs/>
                <w:sz w:val="24"/>
              </w:rPr>
              <w:t>分</w:t>
            </w:r>
          </w:p>
        </w:tc>
      </w:tr>
      <w:tr w14:paraId="72B13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4BC54FF1">
            <w:pPr>
              <w:autoSpaceDE w:val="0"/>
              <w:autoSpaceDN w:val="0"/>
              <w:snapToGrid w:val="0"/>
              <w:jc w:val="center"/>
              <w:rPr>
                <w:rFonts w:ascii="仿宋" w:hAnsi="仿宋" w:eastAsia="仿宋" w:cs="宋体"/>
                <w:sz w:val="24"/>
              </w:rPr>
            </w:pPr>
            <w:r>
              <w:rPr>
                <w:rFonts w:hint="eastAsia" w:ascii="仿宋" w:hAnsi="仿宋" w:eastAsia="仿宋" w:cs="宋体"/>
                <w:sz w:val="24"/>
              </w:rPr>
              <w:t>陈品保护</w:t>
            </w:r>
          </w:p>
        </w:tc>
        <w:tc>
          <w:tcPr>
            <w:tcW w:w="7541" w:type="dxa"/>
            <w:tcBorders>
              <w:top w:val="single" w:color="auto" w:sz="4" w:space="0"/>
              <w:left w:val="single" w:color="auto" w:sz="4" w:space="0"/>
              <w:bottom w:val="single" w:color="auto" w:sz="4" w:space="0"/>
              <w:right w:val="single" w:color="auto" w:sz="4" w:space="0"/>
            </w:tcBorders>
            <w:vAlign w:val="center"/>
          </w:tcPr>
          <w:p w14:paraId="4B097602">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根据投标人提供该项目实施过程中针对陈品保护的各项措施评分（3,2,1,0分）</w:t>
            </w:r>
          </w:p>
        </w:tc>
        <w:tc>
          <w:tcPr>
            <w:tcW w:w="858" w:type="dxa"/>
            <w:tcBorders>
              <w:top w:val="single" w:color="auto" w:sz="4" w:space="0"/>
              <w:left w:val="single" w:color="auto" w:sz="4" w:space="0"/>
              <w:bottom w:val="single" w:color="auto" w:sz="4" w:space="0"/>
              <w:right w:val="single" w:color="auto" w:sz="4" w:space="0"/>
            </w:tcBorders>
            <w:vAlign w:val="center"/>
          </w:tcPr>
          <w:p w14:paraId="100C7779">
            <w:pPr>
              <w:autoSpaceDE w:val="0"/>
              <w:autoSpaceDN w:val="0"/>
              <w:snapToGrid w:val="0"/>
              <w:jc w:val="center"/>
              <w:rPr>
                <w:rFonts w:ascii="仿宋" w:hAnsi="仿宋" w:eastAsia="仿宋" w:cs="仿宋"/>
                <w:sz w:val="24"/>
              </w:rPr>
            </w:pPr>
            <w:r>
              <w:rPr>
                <w:rFonts w:hint="eastAsia" w:ascii="仿宋" w:hAnsi="仿宋" w:eastAsia="仿宋" w:cs="仿宋"/>
                <w:sz w:val="24"/>
              </w:rPr>
              <w:t>3</w:t>
            </w:r>
            <w:r>
              <w:rPr>
                <w:rFonts w:hint="eastAsia" w:ascii="仿宋" w:hAnsi="仿宋" w:eastAsia="仿宋" w:cs="仿宋"/>
                <w:bCs/>
                <w:sz w:val="24"/>
              </w:rPr>
              <w:t>分</w:t>
            </w:r>
          </w:p>
        </w:tc>
      </w:tr>
      <w:tr w14:paraId="22EF4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68ABCF25">
            <w:pPr>
              <w:autoSpaceDE w:val="0"/>
              <w:autoSpaceDN w:val="0"/>
              <w:snapToGrid w:val="0"/>
              <w:jc w:val="center"/>
              <w:rPr>
                <w:rFonts w:ascii="仿宋" w:hAnsi="仿宋" w:eastAsia="仿宋" w:cs="宋体"/>
                <w:sz w:val="24"/>
              </w:rPr>
            </w:pPr>
            <w:r>
              <w:rPr>
                <w:rFonts w:hint="eastAsia" w:ascii="仿宋" w:hAnsi="仿宋" w:eastAsia="仿宋" w:cs="宋体"/>
                <w:sz w:val="24"/>
              </w:rPr>
              <w:t>配合措施</w:t>
            </w:r>
          </w:p>
        </w:tc>
        <w:tc>
          <w:tcPr>
            <w:tcW w:w="7541" w:type="dxa"/>
            <w:tcBorders>
              <w:top w:val="single" w:color="auto" w:sz="4" w:space="0"/>
              <w:left w:val="single" w:color="auto" w:sz="4" w:space="0"/>
              <w:bottom w:val="single" w:color="auto" w:sz="4" w:space="0"/>
              <w:right w:val="single" w:color="auto" w:sz="4" w:space="0"/>
            </w:tcBorders>
            <w:vAlign w:val="center"/>
          </w:tcPr>
          <w:p w14:paraId="1649FA27">
            <w:pPr>
              <w:spacing w:line="440" w:lineRule="exact"/>
              <w:ind w:firstLine="480" w:firstLineChars="200"/>
              <w:jc w:val="left"/>
              <w:rPr>
                <w:rFonts w:ascii="仿宋" w:hAnsi="仿宋" w:eastAsia="仿宋" w:cs="仿宋"/>
                <w:sz w:val="24"/>
              </w:rPr>
            </w:pPr>
            <w:r>
              <w:rPr>
                <w:rFonts w:hint="eastAsia" w:ascii="仿宋" w:hAnsi="仿宋" w:eastAsia="仿宋" w:cs="仿宋"/>
                <w:sz w:val="24"/>
              </w:rPr>
              <w:t>服从采购人协调和统一管理及配合措施评分（3,2,1,0分）。</w:t>
            </w:r>
          </w:p>
        </w:tc>
        <w:tc>
          <w:tcPr>
            <w:tcW w:w="858" w:type="dxa"/>
            <w:tcBorders>
              <w:top w:val="single" w:color="auto" w:sz="4" w:space="0"/>
              <w:left w:val="single" w:color="auto" w:sz="4" w:space="0"/>
              <w:bottom w:val="single" w:color="auto" w:sz="4" w:space="0"/>
              <w:right w:val="single" w:color="auto" w:sz="4" w:space="0"/>
            </w:tcBorders>
            <w:vAlign w:val="center"/>
          </w:tcPr>
          <w:p w14:paraId="3FD28E6A">
            <w:pPr>
              <w:autoSpaceDE w:val="0"/>
              <w:autoSpaceDN w:val="0"/>
              <w:snapToGrid w:val="0"/>
              <w:jc w:val="center"/>
              <w:rPr>
                <w:rFonts w:ascii="仿宋" w:hAnsi="仿宋" w:eastAsia="仿宋" w:cs="仿宋"/>
                <w:sz w:val="24"/>
              </w:rPr>
            </w:pPr>
            <w:r>
              <w:rPr>
                <w:rFonts w:hint="eastAsia" w:ascii="仿宋" w:hAnsi="仿宋" w:eastAsia="仿宋" w:cs="仿宋"/>
                <w:sz w:val="24"/>
              </w:rPr>
              <w:t>3</w:t>
            </w:r>
            <w:r>
              <w:rPr>
                <w:rFonts w:hint="eastAsia" w:ascii="仿宋" w:hAnsi="仿宋" w:eastAsia="仿宋" w:cs="仿宋"/>
                <w:bCs/>
                <w:sz w:val="24"/>
              </w:rPr>
              <w:t>分</w:t>
            </w:r>
          </w:p>
        </w:tc>
      </w:tr>
      <w:tr w14:paraId="47EED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28C6D098">
            <w:pPr>
              <w:autoSpaceDE w:val="0"/>
              <w:autoSpaceDN w:val="0"/>
              <w:snapToGrid w:val="0"/>
              <w:jc w:val="center"/>
              <w:rPr>
                <w:rFonts w:ascii="仿宋" w:hAnsi="仿宋" w:eastAsia="仿宋" w:cs="宋体"/>
                <w:sz w:val="24"/>
              </w:rPr>
            </w:pPr>
            <w:r>
              <w:rPr>
                <w:rFonts w:hint="eastAsia" w:ascii="仿宋" w:hAnsi="仿宋" w:eastAsia="仿宋" w:cs="宋体"/>
                <w:sz w:val="24"/>
              </w:rPr>
              <w:t>应急措施</w:t>
            </w:r>
          </w:p>
        </w:tc>
        <w:tc>
          <w:tcPr>
            <w:tcW w:w="7541" w:type="dxa"/>
            <w:tcBorders>
              <w:top w:val="single" w:color="auto" w:sz="4" w:space="0"/>
              <w:left w:val="single" w:color="auto" w:sz="4" w:space="0"/>
              <w:bottom w:val="single" w:color="auto" w:sz="4" w:space="0"/>
              <w:right w:val="single" w:color="auto" w:sz="4" w:space="0"/>
            </w:tcBorders>
            <w:vAlign w:val="center"/>
          </w:tcPr>
          <w:p w14:paraId="32662CD6">
            <w:pPr>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1、</w:t>
            </w:r>
            <w:r>
              <w:rPr>
                <w:rFonts w:hint="eastAsia" w:ascii="仿宋" w:hAnsi="仿宋" w:eastAsia="仿宋" w:cs="仿宋"/>
                <w:sz w:val="24"/>
              </w:rPr>
              <w:t>根据投标人提供的突发事件的应急措施及处理方案进行综合评分（3,2,1,0分）。</w:t>
            </w:r>
          </w:p>
          <w:p w14:paraId="51A30291">
            <w:pPr>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根据投标人提供在施工过程中若发生对医护人员、病人造成伤害时处理和解决方案进行综合评分（3,2,1,0分）。</w:t>
            </w:r>
          </w:p>
          <w:p w14:paraId="47805D33">
            <w:pPr>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针对医院院感、消防要求风险评估和对应的风险控制措施进行综合评分（3,2,1,0分）。</w:t>
            </w:r>
          </w:p>
        </w:tc>
        <w:tc>
          <w:tcPr>
            <w:tcW w:w="858" w:type="dxa"/>
            <w:tcBorders>
              <w:top w:val="single" w:color="auto" w:sz="4" w:space="0"/>
              <w:left w:val="single" w:color="auto" w:sz="4" w:space="0"/>
              <w:bottom w:val="single" w:color="auto" w:sz="4" w:space="0"/>
              <w:right w:val="single" w:color="auto" w:sz="4" w:space="0"/>
            </w:tcBorders>
            <w:vAlign w:val="center"/>
          </w:tcPr>
          <w:p w14:paraId="4F4815FE">
            <w:pPr>
              <w:autoSpaceDE w:val="0"/>
              <w:autoSpaceDN w:val="0"/>
              <w:snapToGrid w:val="0"/>
              <w:jc w:val="center"/>
              <w:rPr>
                <w:rFonts w:ascii="仿宋" w:hAnsi="仿宋" w:eastAsia="仿宋" w:cs="仿宋"/>
                <w:sz w:val="24"/>
              </w:rPr>
            </w:pPr>
            <w:r>
              <w:rPr>
                <w:rFonts w:hint="eastAsia" w:ascii="仿宋" w:hAnsi="仿宋" w:eastAsia="仿宋" w:cs="仿宋"/>
                <w:sz w:val="24"/>
              </w:rPr>
              <w:t>9</w:t>
            </w:r>
            <w:r>
              <w:rPr>
                <w:rFonts w:hint="eastAsia" w:ascii="仿宋" w:hAnsi="仿宋" w:eastAsia="仿宋" w:cs="仿宋"/>
                <w:bCs/>
                <w:sz w:val="24"/>
              </w:rPr>
              <w:t>分</w:t>
            </w:r>
          </w:p>
        </w:tc>
      </w:tr>
      <w:tr w14:paraId="450D2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65A05C9B">
            <w:pPr>
              <w:autoSpaceDE w:val="0"/>
              <w:autoSpaceDN w:val="0"/>
              <w:snapToGrid w:val="0"/>
              <w:jc w:val="center"/>
              <w:rPr>
                <w:rFonts w:ascii="仿宋" w:hAnsi="仿宋" w:eastAsia="仿宋" w:cs="宋体"/>
                <w:sz w:val="24"/>
              </w:rPr>
            </w:pPr>
            <w:r>
              <w:rPr>
                <w:rFonts w:hint="eastAsia" w:ascii="仿宋" w:hAnsi="仿宋" w:eastAsia="仿宋" w:cs="宋体"/>
                <w:sz w:val="24"/>
              </w:rPr>
              <w:t>承若书</w:t>
            </w:r>
          </w:p>
        </w:tc>
        <w:tc>
          <w:tcPr>
            <w:tcW w:w="7541" w:type="dxa"/>
            <w:tcBorders>
              <w:top w:val="single" w:color="auto" w:sz="4" w:space="0"/>
              <w:left w:val="single" w:color="auto" w:sz="4" w:space="0"/>
              <w:bottom w:val="single" w:color="auto" w:sz="4" w:space="0"/>
              <w:right w:val="single" w:color="auto" w:sz="4" w:space="0"/>
            </w:tcBorders>
            <w:vAlign w:val="center"/>
          </w:tcPr>
          <w:p w14:paraId="3FE8E6CD">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根据投标人拟定的项目经理到场率承诺书，承诺到位率90%及以上得2分，低于90%不得分。</w:t>
            </w:r>
          </w:p>
        </w:tc>
        <w:tc>
          <w:tcPr>
            <w:tcW w:w="858" w:type="dxa"/>
            <w:tcBorders>
              <w:top w:val="single" w:color="auto" w:sz="4" w:space="0"/>
              <w:left w:val="single" w:color="auto" w:sz="4" w:space="0"/>
              <w:bottom w:val="single" w:color="auto" w:sz="4" w:space="0"/>
              <w:right w:val="single" w:color="auto" w:sz="4" w:space="0"/>
            </w:tcBorders>
            <w:vAlign w:val="center"/>
          </w:tcPr>
          <w:p w14:paraId="55AD70DF">
            <w:pPr>
              <w:autoSpaceDE w:val="0"/>
              <w:autoSpaceDN w:val="0"/>
              <w:snapToGrid w:val="0"/>
              <w:jc w:val="center"/>
              <w:rPr>
                <w:rFonts w:ascii="仿宋" w:hAnsi="仿宋" w:eastAsia="仿宋" w:cs="仿宋"/>
                <w:sz w:val="24"/>
              </w:rPr>
            </w:pPr>
            <w:r>
              <w:rPr>
                <w:rFonts w:hint="eastAsia" w:ascii="仿宋" w:hAnsi="仿宋" w:eastAsia="仿宋" w:cs="仿宋"/>
                <w:sz w:val="24"/>
              </w:rPr>
              <w:t>2</w:t>
            </w:r>
            <w:r>
              <w:rPr>
                <w:rFonts w:hint="eastAsia" w:ascii="仿宋" w:hAnsi="仿宋" w:eastAsia="仿宋" w:cs="仿宋"/>
                <w:bCs/>
                <w:sz w:val="24"/>
              </w:rPr>
              <w:t>分</w:t>
            </w:r>
          </w:p>
        </w:tc>
      </w:tr>
      <w:tr w14:paraId="4503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23E4990F">
            <w:pPr>
              <w:widowControl/>
              <w:autoSpaceDE w:val="0"/>
              <w:autoSpaceDN w:val="0"/>
              <w:snapToGrid w:val="0"/>
              <w:jc w:val="center"/>
              <w:rPr>
                <w:rFonts w:hint="eastAsia" w:ascii="仿宋" w:hAnsi="仿宋" w:eastAsia="仿宋" w:cs="仿宋"/>
                <w:sz w:val="24"/>
                <w:lang w:eastAsia="zh-CN"/>
              </w:rPr>
            </w:pPr>
            <w:r>
              <w:rPr>
                <w:rFonts w:hint="eastAsia" w:ascii="仿宋" w:hAnsi="仿宋" w:eastAsia="仿宋" w:cs="仿宋"/>
                <w:sz w:val="24"/>
              </w:rPr>
              <w:t>质保</w:t>
            </w:r>
            <w:r>
              <w:rPr>
                <w:rFonts w:hint="eastAsia" w:ascii="仿宋" w:hAnsi="仿宋" w:eastAsia="仿宋" w:cs="仿宋"/>
                <w:sz w:val="24"/>
                <w:lang w:val="en-US" w:eastAsia="zh-CN"/>
              </w:rPr>
              <w:t>承诺</w:t>
            </w:r>
          </w:p>
        </w:tc>
        <w:tc>
          <w:tcPr>
            <w:tcW w:w="7541" w:type="dxa"/>
            <w:tcBorders>
              <w:top w:val="single" w:color="auto" w:sz="4" w:space="0"/>
              <w:left w:val="single" w:color="auto" w:sz="4" w:space="0"/>
              <w:bottom w:val="single" w:color="auto" w:sz="4" w:space="0"/>
              <w:right w:val="single" w:color="auto" w:sz="4" w:space="0"/>
            </w:tcBorders>
            <w:vAlign w:val="center"/>
          </w:tcPr>
          <w:p w14:paraId="49557692">
            <w:pPr>
              <w:spacing w:line="440" w:lineRule="exact"/>
              <w:ind w:firstLine="480" w:firstLineChars="200"/>
              <w:jc w:val="left"/>
              <w:rPr>
                <w:rFonts w:ascii="仿宋" w:hAnsi="仿宋" w:eastAsia="仿宋" w:cs="仿宋"/>
                <w:sz w:val="24"/>
              </w:rPr>
            </w:pPr>
            <w:r>
              <w:rPr>
                <w:rFonts w:hint="eastAsia" w:ascii="仿宋" w:hAnsi="仿宋" w:eastAsia="仿宋" w:cs="仿宋"/>
                <w:sz w:val="24"/>
              </w:rPr>
              <w:t>投标人在满足承诺对本项目修缮项目提供2年质保的基础上，每增加1年得2分，最多得4分。</w:t>
            </w:r>
          </w:p>
        </w:tc>
        <w:tc>
          <w:tcPr>
            <w:tcW w:w="858" w:type="dxa"/>
            <w:tcBorders>
              <w:top w:val="single" w:color="auto" w:sz="4" w:space="0"/>
              <w:left w:val="single" w:color="auto" w:sz="4" w:space="0"/>
              <w:bottom w:val="single" w:color="auto" w:sz="4" w:space="0"/>
              <w:right w:val="single" w:color="auto" w:sz="4" w:space="0"/>
            </w:tcBorders>
            <w:vAlign w:val="center"/>
          </w:tcPr>
          <w:p w14:paraId="05081F84">
            <w:pPr>
              <w:widowControl/>
              <w:autoSpaceDE w:val="0"/>
              <w:autoSpaceDN w:val="0"/>
              <w:jc w:val="center"/>
              <w:rPr>
                <w:rFonts w:ascii="仿宋" w:hAnsi="仿宋" w:eastAsia="仿宋" w:cs="仿宋"/>
                <w:bCs/>
                <w:sz w:val="24"/>
              </w:rPr>
            </w:pPr>
            <w:r>
              <w:rPr>
                <w:rFonts w:ascii="仿宋" w:hAnsi="仿宋" w:eastAsia="仿宋" w:cs="仿宋"/>
                <w:bCs/>
                <w:sz w:val="24"/>
              </w:rPr>
              <w:t>4</w:t>
            </w:r>
            <w:r>
              <w:rPr>
                <w:rFonts w:hint="eastAsia" w:ascii="仿宋" w:hAnsi="仿宋" w:eastAsia="仿宋" w:cs="仿宋"/>
                <w:bCs/>
                <w:sz w:val="24"/>
              </w:rPr>
              <w:t>分</w:t>
            </w:r>
          </w:p>
        </w:tc>
      </w:tr>
      <w:tr w14:paraId="06750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4" w:type="dxa"/>
            <w:tcBorders>
              <w:top w:val="single" w:color="auto" w:sz="4" w:space="0"/>
              <w:left w:val="single" w:color="auto" w:sz="4" w:space="0"/>
              <w:bottom w:val="single" w:color="auto" w:sz="4" w:space="0"/>
              <w:right w:val="single" w:color="auto" w:sz="4" w:space="0"/>
            </w:tcBorders>
            <w:vAlign w:val="center"/>
          </w:tcPr>
          <w:p w14:paraId="0C08BDF4">
            <w:pPr>
              <w:widowControl/>
              <w:autoSpaceDE w:val="0"/>
              <w:autoSpaceDN w:val="0"/>
              <w:snapToGrid w:val="0"/>
              <w:jc w:val="center"/>
              <w:rPr>
                <w:rFonts w:ascii="仿宋" w:hAnsi="仿宋" w:eastAsia="仿宋" w:cs="仿宋"/>
                <w:b/>
                <w:bCs/>
                <w:sz w:val="24"/>
              </w:rPr>
            </w:pPr>
            <w:r>
              <w:rPr>
                <w:rFonts w:hint="eastAsia" w:ascii="仿宋" w:hAnsi="仿宋" w:eastAsia="仿宋" w:cs="仿宋"/>
                <w:sz w:val="24"/>
              </w:rPr>
              <w:t>售后服务方案</w:t>
            </w:r>
          </w:p>
        </w:tc>
        <w:tc>
          <w:tcPr>
            <w:tcW w:w="7541" w:type="dxa"/>
            <w:tcBorders>
              <w:top w:val="single" w:color="auto" w:sz="4" w:space="0"/>
              <w:left w:val="single" w:color="auto" w:sz="4" w:space="0"/>
              <w:bottom w:val="single" w:color="auto" w:sz="4" w:space="0"/>
              <w:right w:val="single" w:color="auto" w:sz="4" w:space="0"/>
            </w:tcBorders>
            <w:vAlign w:val="center"/>
          </w:tcPr>
          <w:p w14:paraId="75138DD8">
            <w:pPr>
              <w:spacing w:line="440" w:lineRule="exact"/>
              <w:ind w:firstLine="480" w:firstLineChars="200"/>
              <w:jc w:val="left"/>
              <w:rPr>
                <w:rFonts w:ascii="仿宋" w:hAnsi="仿宋" w:eastAsia="仿宋" w:cs="仿宋"/>
                <w:sz w:val="24"/>
              </w:rPr>
            </w:pPr>
            <w:r>
              <w:rPr>
                <w:rFonts w:hint="eastAsia" w:ascii="仿宋" w:hAnsi="仿宋" w:eastAsia="仿宋" w:cs="仿宋"/>
                <w:sz w:val="24"/>
              </w:rPr>
              <w:t>根据投标人提供售后服务方案、响应时间等情况打分，本项分值设置为3,2,1,0.5,0分）</w:t>
            </w:r>
          </w:p>
        </w:tc>
        <w:tc>
          <w:tcPr>
            <w:tcW w:w="858" w:type="dxa"/>
            <w:tcBorders>
              <w:top w:val="single" w:color="auto" w:sz="4" w:space="0"/>
              <w:left w:val="single" w:color="auto" w:sz="4" w:space="0"/>
              <w:bottom w:val="single" w:color="auto" w:sz="4" w:space="0"/>
              <w:right w:val="single" w:color="auto" w:sz="4" w:space="0"/>
            </w:tcBorders>
            <w:vAlign w:val="center"/>
          </w:tcPr>
          <w:p w14:paraId="74C06B7A">
            <w:pPr>
              <w:widowControl/>
              <w:autoSpaceDE w:val="0"/>
              <w:autoSpaceDN w:val="0"/>
              <w:jc w:val="center"/>
              <w:rPr>
                <w:rFonts w:ascii="仿宋" w:hAnsi="仿宋" w:eastAsia="仿宋" w:cs="仿宋"/>
                <w:sz w:val="24"/>
              </w:rPr>
            </w:pPr>
            <w:r>
              <w:rPr>
                <w:rFonts w:hint="eastAsia" w:ascii="仿宋" w:hAnsi="仿宋" w:eastAsia="仿宋" w:cs="仿宋"/>
                <w:bCs/>
                <w:sz w:val="24"/>
              </w:rPr>
              <w:t>3分</w:t>
            </w:r>
          </w:p>
        </w:tc>
      </w:tr>
    </w:tbl>
    <w:p w14:paraId="16D77719">
      <w:pPr>
        <w:snapToGrid w:val="0"/>
        <w:spacing w:line="440" w:lineRule="exact"/>
        <w:ind w:firstLine="482" w:firstLineChars="200"/>
        <w:rPr>
          <w:rFonts w:ascii="仿宋" w:hAnsi="仿宋" w:eastAsia="仿宋" w:cs="仿宋"/>
          <w:sz w:val="24"/>
        </w:rPr>
      </w:pPr>
      <w:r>
        <w:rPr>
          <w:rFonts w:hint="eastAsia" w:ascii="仿宋" w:hAnsi="仿宋" w:eastAsia="仿宋" w:cs="仿宋"/>
          <w:b/>
          <w:sz w:val="24"/>
        </w:rPr>
        <w:t>备注：</w:t>
      </w:r>
      <w:r>
        <w:rPr>
          <w:rFonts w:hint="eastAsia" w:ascii="仿宋" w:hAnsi="仿宋" w:eastAsia="仿宋" w:cs="仿宋"/>
          <w:b/>
          <w:kern w:val="0"/>
          <w:sz w:val="24"/>
        </w:rPr>
        <w:t>磋商响应人编制磋商响应文件时，建议按此目录（序号和内容）提供评审标准相应的商务技术资料</w:t>
      </w:r>
      <w:r>
        <w:rPr>
          <w:rFonts w:hint="eastAsia" w:ascii="仿宋" w:hAnsi="仿宋" w:eastAsia="仿宋" w:cs="仿宋"/>
          <w:sz w:val="24"/>
        </w:rPr>
        <w:t>。 </w:t>
      </w:r>
    </w:p>
    <w:p w14:paraId="3005BDF2">
      <w:pPr>
        <w:spacing w:line="440" w:lineRule="exact"/>
        <w:ind w:firstLine="241" w:firstLineChars="100"/>
        <w:rPr>
          <w:rFonts w:ascii="仿宋" w:hAnsi="仿宋" w:eastAsia="仿宋" w:cs="仿宋"/>
          <w:b/>
          <w:sz w:val="24"/>
        </w:rPr>
      </w:pPr>
      <w:r>
        <w:rPr>
          <w:rFonts w:hint="eastAsia" w:ascii="仿宋" w:hAnsi="仿宋" w:eastAsia="仿宋" w:cs="仿宋"/>
          <w:b/>
          <w:sz w:val="24"/>
        </w:rPr>
        <w:t>（</w:t>
      </w:r>
      <w:r>
        <w:rPr>
          <w:rFonts w:ascii="仿宋" w:hAnsi="仿宋" w:eastAsia="仿宋" w:cs="仿宋"/>
          <w:b/>
          <w:sz w:val="24"/>
        </w:rPr>
        <w:t>1）上述评分项目，任何由于供应商原因导致书面及证明材料缺失、字迹模糊无法分辨、内容错漏的情形，均可能导致该供应商的评审项失分。</w:t>
      </w:r>
    </w:p>
    <w:p w14:paraId="23600D05">
      <w:pPr>
        <w:spacing w:line="440" w:lineRule="exact"/>
        <w:ind w:firstLine="241" w:firstLineChars="1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sz w:val="24"/>
        </w:rPr>
        <w:t>（</w:t>
      </w:r>
      <w:r>
        <w:rPr>
          <w:rFonts w:ascii="仿宋" w:hAnsi="仿宋" w:eastAsia="仿宋" w:cs="仿宋"/>
          <w:b/>
          <w:sz w:val="24"/>
        </w:rPr>
        <w:t>2）中标后采购人将对中标单位的相关评分原件进行核查，供应商须对</w:t>
      </w:r>
      <w:r>
        <w:rPr>
          <w:rFonts w:hint="eastAsia" w:ascii="仿宋" w:hAnsi="仿宋" w:eastAsia="仿宋" w:cs="仿宋"/>
          <w:b/>
          <w:color w:val="000000" w:themeColor="text1"/>
          <w:sz w:val="24"/>
          <w14:textFill>
            <w14:solidFill>
              <w14:schemeClr w14:val="tx1"/>
            </w14:solidFill>
          </w14:textFill>
        </w:rPr>
        <w:t>提供的相关证明材料真实性负责，如有虚假，将依法承担相应责任，如中标则作无效标处理。</w:t>
      </w:r>
    </w:p>
    <w:p w14:paraId="4CD9FBEB">
      <w:pPr>
        <w:spacing w:line="440" w:lineRule="exact"/>
        <w:ind w:firstLine="482" w:firstLineChars="200"/>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rPr>
        <w:t>40</w:t>
      </w:r>
      <w:r>
        <w:rPr>
          <w:rFonts w:hint="eastAsia" w:ascii="仿宋" w:hAnsi="仿宋" w:eastAsia="仿宋" w:cs="仿宋"/>
          <w:b/>
          <w:bCs/>
          <w:iCs/>
          <w:sz w:val="24"/>
        </w:rPr>
        <w:t>分）</w:t>
      </w:r>
    </w:p>
    <w:p w14:paraId="023D14FD">
      <w:pPr>
        <w:spacing w:line="440" w:lineRule="exact"/>
        <w:ind w:left="479" w:leftChars="22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2.2.1评审基准价：即满足磋商文件要求且磋商价格最低的磋商报价为评审基准价，其价格分为满分。</w:t>
      </w:r>
    </w:p>
    <w:p w14:paraId="636B9909">
      <w:pPr>
        <w:snapToGrid w:val="0"/>
        <w:spacing w:line="440" w:lineRule="exact"/>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2.2.2其他供应商的价格分统一按照下列公式计算：</w:t>
      </w:r>
    </w:p>
    <w:p w14:paraId="59994FC8">
      <w:pPr>
        <w:snapToGrid w:val="0"/>
        <w:spacing w:line="44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磋商报价得分=(1-评标基准价)／(1-最终磋商报价)×价格权值×100。</w:t>
      </w:r>
    </w:p>
    <w:p w14:paraId="7F785A55">
      <w:pPr>
        <w:snapToGrid w:val="0"/>
        <w:spacing w:line="44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即：磋商报价得分=(1-评标基准价)／(1-最终磋商报价)×40。</w:t>
      </w:r>
    </w:p>
    <w:p w14:paraId="4B0E7039">
      <w:pPr>
        <w:snapToGrid w:val="0"/>
        <w:spacing w:line="440" w:lineRule="exact"/>
        <w:ind w:firstLine="482" w:firstLineChars="200"/>
        <w:rPr>
          <w:rFonts w:ascii="仿宋" w:hAnsi="仿宋" w:eastAsia="仿宋" w:cs="仿宋"/>
          <w:b/>
          <w:bCs/>
          <w:iCs/>
          <w:color w:val="000000" w:themeColor="text1"/>
          <w:sz w:val="24"/>
          <w14:textFill>
            <w14:solidFill>
              <w14:schemeClr w14:val="tx1"/>
            </w14:solidFill>
          </w14:textFill>
        </w:rPr>
      </w:pPr>
      <w:r>
        <w:rPr>
          <w:rFonts w:hint="eastAsia" w:ascii="仿宋" w:hAnsi="仿宋" w:eastAsia="仿宋" w:cs="仿宋"/>
          <w:b/>
          <w:bCs/>
          <w:iCs/>
          <w:color w:val="000000" w:themeColor="text1"/>
          <w:sz w:val="24"/>
          <w14:textFill>
            <w14:solidFill>
              <w14:schemeClr w14:val="tx1"/>
            </w14:solidFill>
          </w14:textFill>
        </w:rPr>
        <w:t>2.2.3采购人不组织现场踏勘，供应商应自行对工程现场和周围环境进行踏勘和了解，以获取有关编制投标（响应）文件和签署合同所需的各种资料，并应充分考虑影响本次报价的因素、预计实施过程中各种不利因素，由此可能发生的费用均由供应商考虑并包含在投标（响应）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2291472E">
      <w:pPr>
        <w:snapToGrid w:val="0"/>
        <w:spacing w:line="440" w:lineRule="exact"/>
        <w:ind w:firstLine="482" w:firstLineChars="200"/>
        <w:rPr>
          <w:rFonts w:ascii="仿宋" w:hAnsi="仿宋" w:eastAsia="仿宋" w:cs="仿宋"/>
          <w:b/>
          <w:bCs/>
          <w:iCs/>
          <w:color w:val="000000" w:themeColor="text1"/>
          <w:sz w:val="24"/>
          <w14:textFill>
            <w14:solidFill>
              <w14:schemeClr w14:val="tx1"/>
            </w14:solidFill>
          </w14:textFill>
        </w:rPr>
      </w:pPr>
      <w:r>
        <w:rPr>
          <w:rFonts w:hint="eastAsia" w:ascii="仿宋" w:hAnsi="仿宋" w:eastAsia="仿宋" w:cs="仿宋"/>
          <w:b/>
          <w:bCs/>
          <w:iCs/>
          <w:color w:val="000000" w:themeColor="text1"/>
          <w:sz w:val="24"/>
          <w14:textFill>
            <w14:solidFill>
              <w14:schemeClr w14:val="tx1"/>
            </w14:solidFill>
          </w14:textFill>
        </w:rPr>
        <w:t>2.2.4为减少改造工程对医院正常医务工作的影响，需要按医院管理需要临时调整施工时间等，克服施工作业环境的种种不利因素，如夜间施工、垃圾及时装袋外运等等。采购人不提供搭设临时办公、住宿场地；以上情况均需由供应商综合考虑，并将所需费用包含在投标（响应）报价中。</w:t>
      </w:r>
    </w:p>
    <w:p w14:paraId="5C156FA9">
      <w:pPr>
        <w:pStyle w:val="8"/>
        <w:ind w:firstLine="482"/>
        <w:rPr>
          <w:rFonts w:ascii="仿宋" w:hAnsi="仿宋" w:eastAsia="仿宋" w:cs="仿宋"/>
          <w:b/>
          <w:bCs/>
          <w:iCs/>
          <w:color w:val="000000" w:themeColor="text1"/>
          <w14:textFill>
            <w14:solidFill>
              <w14:schemeClr w14:val="tx1"/>
            </w14:solidFill>
          </w14:textFill>
        </w:rPr>
      </w:pPr>
      <w:r>
        <w:rPr>
          <w:rFonts w:hint="eastAsia" w:ascii="仿宋" w:hAnsi="仿宋" w:eastAsia="仿宋" w:cs="仿宋"/>
          <w:b/>
          <w:bCs/>
          <w:iCs/>
          <w:color w:val="000000" w:themeColor="text1"/>
          <w14:textFill>
            <w14:solidFill>
              <w14:schemeClr w14:val="tx1"/>
            </w14:solidFill>
          </w14:textFill>
        </w:rPr>
        <w:t>2.2.5根据《浙江省建设工程计价规则》（2018版）规定，安全文明施工费、企业管理费、利润按相应专业一般计税中值计取，规费按一般计税相应专业费率计取；浙建建发【2022】37号省建设厅关于调整建筑工程安全文明施工费的通知中安全文明施工费调整费用及安全生产责任险费用由投标人在报价中自行考虑，不单列计取。</w:t>
      </w:r>
    </w:p>
    <w:p w14:paraId="4C6F7C72">
      <w:pPr>
        <w:pStyle w:val="8"/>
        <w:ind w:firstLine="482"/>
        <w:rPr>
          <w:rFonts w:ascii="仿宋" w:hAnsi="仿宋" w:eastAsia="仿宋" w:cs="仿宋"/>
          <w:b/>
          <w:bCs/>
          <w:iCs/>
          <w:color w:val="000000" w:themeColor="text1"/>
          <w14:textFill>
            <w14:solidFill>
              <w14:schemeClr w14:val="tx1"/>
            </w14:solidFill>
          </w14:textFill>
        </w:rPr>
      </w:pPr>
      <w:r>
        <w:rPr>
          <w:rFonts w:hint="eastAsia" w:ascii="仿宋" w:hAnsi="仿宋" w:eastAsia="仿宋" w:cs="仿宋"/>
          <w:b/>
          <w:bCs/>
          <w:iCs/>
          <w:color w:val="000000" w:themeColor="text1"/>
          <w14:textFill>
            <w14:solidFill>
              <w14:schemeClr w14:val="tx1"/>
            </w14:solidFill>
          </w14:textFill>
        </w:rPr>
        <w:t>2.2.6危险作业意外伤害保险费、建设工程农民工工伤保险费用、风险费用等不另计取，由供应商在报价时考虑计入；</w:t>
      </w:r>
    </w:p>
    <w:p w14:paraId="340F7C38">
      <w:pPr>
        <w:snapToGrid w:val="0"/>
        <w:spacing w:line="440" w:lineRule="exact"/>
        <w:ind w:firstLine="482" w:firstLineChars="200"/>
        <w:rPr>
          <w:rFonts w:ascii="仿宋" w:hAnsi="仿宋" w:eastAsia="仿宋" w:cs="仿宋"/>
          <w:b/>
          <w:bCs/>
          <w:iCs/>
          <w:color w:val="000000" w:themeColor="text1"/>
          <w:sz w:val="24"/>
          <w14:textFill>
            <w14:solidFill>
              <w14:schemeClr w14:val="tx1"/>
            </w14:solidFill>
          </w14:textFill>
        </w:rPr>
      </w:pPr>
      <w:r>
        <w:rPr>
          <w:rFonts w:hint="eastAsia" w:ascii="仿宋" w:hAnsi="仿宋" w:eastAsia="仿宋" w:cs="仿宋"/>
          <w:b/>
          <w:bCs/>
          <w:iCs/>
          <w:color w:val="000000" w:themeColor="text1"/>
          <w:sz w:val="24"/>
          <w14:textFill>
            <w14:solidFill>
              <w14:schemeClr w14:val="tx1"/>
            </w14:solidFill>
          </w14:textFill>
        </w:rPr>
        <w:t>2.2.7本项目为工程施工项目，考虑到实际项目实施质量要求及防止供应商恶意低价响应等情况，设置风险控制价为下浮率15%，请各供应商谨慎报价。磋商报价下浮率精确到小数点后二位。</w:t>
      </w:r>
    </w:p>
    <w:p w14:paraId="6A0F8BFF">
      <w:pPr>
        <w:snapToGrid w:val="0"/>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（计算结果小数点后保留二位小数，第三位四舍五入）</w:t>
      </w:r>
    </w:p>
    <w:p w14:paraId="64172010">
      <w:pPr>
        <w:widowControl/>
        <w:adjustRightInd/>
        <w:rPr>
          <w:rFonts w:ascii="仿宋" w:hAnsi="仿宋" w:eastAsia="仿宋" w:cs="仿宋"/>
          <w:b/>
          <w:sz w:val="36"/>
          <w:szCs w:val="20"/>
        </w:rPr>
      </w:pPr>
    </w:p>
    <w:p w14:paraId="329D6D21">
      <w:pPr>
        <w:widowControl/>
        <w:adjustRightInd/>
        <w:jc w:val="center"/>
        <w:rPr>
          <w:rFonts w:ascii="仿宋" w:hAnsi="仿宋" w:eastAsia="仿宋" w:cs="仿宋"/>
          <w:b/>
          <w:sz w:val="36"/>
          <w:szCs w:val="20"/>
        </w:rPr>
      </w:pPr>
    </w:p>
    <w:p w14:paraId="68DDB5B6">
      <w:pPr>
        <w:widowControl/>
        <w:adjustRightInd/>
        <w:jc w:val="center"/>
        <w:rPr>
          <w:rFonts w:ascii="仿宋" w:hAnsi="仿宋" w:eastAsia="仿宋" w:cs="仿宋"/>
          <w:b/>
          <w:sz w:val="36"/>
          <w:szCs w:val="20"/>
        </w:rPr>
      </w:pPr>
    </w:p>
    <w:p w14:paraId="7C08A56E">
      <w:pPr>
        <w:widowControl/>
        <w:adjustRightInd/>
        <w:jc w:val="center"/>
        <w:rPr>
          <w:rFonts w:ascii="仿宋" w:hAnsi="仿宋" w:eastAsia="仿宋" w:cs="仿宋"/>
          <w:b/>
          <w:sz w:val="36"/>
          <w:szCs w:val="20"/>
        </w:rPr>
      </w:pPr>
    </w:p>
    <w:p w14:paraId="572EEE8C">
      <w:pPr>
        <w:widowControl/>
        <w:adjustRightInd/>
        <w:jc w:val="center"/>
        <w:rPr>
          <w:rFonts w:ascii="仿宋" w:hAnsi="仿宋" w:eastAsia="仿宋" w:cs="仿宋"/>
          <w:b/>
          <w:sz w:val="36"/>
          <w:szCs w:val="20"/>
        </w:rPr>
      </w:pPr>
    </w:p>
    <w:p w14:paraId="41FA55C0">
      <w:pPr>
        <w:widowControl/>
        <w:adjustRightInd/>
        <w:jc w:val="center"/>
        <w:rPr>
          <w:rFonts w:ascii="仿宋" w:hAnsi="仿宋" w:eastAsia="仿宋" w:cs="仿宋"/>
          <w:b/>
          <w:sz w:val="36"/>
          <w:szCs w:val="20"/>
        </w:rPr>
      </w:pPr>
    </w:p>
    <w:p w14:paraId="3A6A6F9C">
      <w:pPr>
        <w:widowControl/>
        <w:adjustRightInd/>
        <w:jc w:val="center"/>
        <w:rPr>
          <w:rFonts w:ascii="仿宋" w:hAnsi="仿宋" w:eastAsia="仿宋" w:cs="仿宋"/>
          <w:b/>
          <w:sz w:val="36"/>
          <w:szCs w:val="20"/>
        </w:rPr>
      </w:pPr>
    </w:p>
    <w:p w14:paraId="5FCC041B">
      <w:pPr>
        <w:widowControl/>
        <w:adjustRightInd/>
        <w:jc w:val="center"/>
        <w:rPr>
          <w:rFonts w:ascii="仿宋" w:hAnsi="仿宋" w:eastAsia="仿宋" w:cs="仿宋"/>
          <w:b/>
          <w:sz w:val="36"/>
          <w:szCs w:val="20"/>
        </w:rPr>
      </w:pPr>
    </w:p>
    <w:p w14:paraId="41D988D2">
      <w:pPr>
        <w:widowControl/>
        <w:adjustRightInd/>
        <w:jc w:val="center"/>
        <w:rPr>
          <w:rFonts w:ascii="仿宋" w:hAnsi="仿宋" w:eastAsia="仿宋" w:cs="仿宋"/>
          <w:b/>
          <w:sz w:val="36"/>
          <w:szCs w:val="20"/>
        </w:rPr>
      </w:pPr>
    </w:p>
    <w:p w14:paraId="399C14BC">
      <w:pPr>
        <w:widowControl/>
        <w:adjustRightInd/>
        <w:rPr>
          <w:rFonts w:ascii="仿宋" w:hAnsi="仿宋" w:eastAsia="仿宋" w:cs="仿宋"/>
          <w:b/>
          <w:sz w:val="36"/>
          <w:szCs w:val="20"/>
        </w:rPr>
      </w:pPr>
    </w:p>
    <w:p w14:paraId="2E9D5181">
      <w:pPr>
        <w:widowControl/>
        <w:adjustRightInd/>
        <w:jc w:val="center"/>
        <w:rPr>
          <w:rFonts w:ascii="仿宋" w:hAnsi="仿宋" w:eastAsia="仿宋" w:cs="仿宋"/>
          <w:b/>
          <w:sz w:val="36"/>
          <w:szCs w:val="20"/>
        </w:rPr>
      </w:pPr>
      <w:r>
        <w:rPr>
          <w:rFonts w:hint="eastAsia" w:ascii="仿宋" w:hAnsi="仿宋" w:eastAsia="仿宋" w:cs="仿宋"/>
          <w:b/>
          <w:sz w:val="36"/>
          <w:szCs w:val="20"/>
        </w:rPr>
        <w:t>第六部分 磋商响应文件及其附件格式</w:t>
      </w:r>
    </w:p>
    <w:p w14:paraId="7018D56B">
      <w:pPr>
        <w:spacing w:line="360" w:lineRule="auto"/>
        <w:jc w:val="center"/>
        <w:outlineLvl w:val="0"/>
        <w:rPr>
          <w:rFonts w:ascii="仿宋" w:hAnsi="仿宋" w:eastAsia="仿宋" w:cs="仿宋"/>
          <w:b/>
          <w:kern w:val="0"/>
          <w:sz w:val="36"/>
          <w:szCs w:val="36"/>
        </w:rPr>
      </w:pPr>
    </w:p>
    <w:p w14:paraId="694E33E1">
      <w:pPr>
        <w:pStyle w:val="24"/>
        <w:ind w:firstLine="480" w:firstLineChars="200"/>
        <w:jc w:val="both"/>
        <w:rPr>
          <w:rFonts w:ascii="仿宋" w:hAnsi="仿宋" w:eastAsia="仿宋" w:cs="仿宋"/>
          <w:b/>
          <w:sz w:val="36"/>
          <w:szCs w:val="36"/>
        </w:rPr>
      </w:pPr>
      <w:r>
        <w:rPr>
          <w:rFonts w:hint="eastAsia" w:ascii="仿宋" w:hAnsi="仿宋" w:eastAsia="仿宋" w:cs="仿宋"/>
          <w:color w:val="000000"/>
        </w:rPr>
        <w:t>磋商响应人按照以下格式编制磋商响应文件,</w:t>
      </w:r>
      <w:r>
        <w:rPr>
          <w:rFonts w:hint="eastAsia" w:ascii="仿宋" w:hAnsi="仿宋" w:eastAsia="仿宋" w:cs="仿宋"/>
          <w:color w:val="000000"/>
          <w:lang w:val="zh-CN"/>
        </w:rPr>
        <w:t>制作加密电子磋商响应文件时做好关联点设置。</w:t>
      </w:r>
    </w:p>
    <w:p w14:paraId="7C8D99EB">
      <w:pPr>
        <w:pStyle w:val="24"/>
        <w:ind w:firstLine="723" w:firstLineChars="200"/>
        <w:jc w:val="both"/>
        <w:rPr>
          <w:rFonts w:ascii="仿宋" w:hAnsi="仿宋" w:eastAsia="仿宋" w:cs="仿宋"/>
          <w:b/>
          <w:sz w:val="36"/>
          <w:szCs w:val="36"/>
        </w:rPr>
      </w:pPr>
    </w:p>
    <w:p w14:paraId="4557724B">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1A3989B7">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3DFD0DB3">
      <w:pPr>
        <w:spacing w:line="360" w:lineRule="auto"/>
        <w:jc w:val="center"/>
        <w:outlineLvl w:val="0"/>
        <w:rPr>
          <w:rFonts w:ascii="仿宋" w:hAnsi="仿宋" w:eastAsia="仿宋" w:cs="仿宋"/>
          <w:b/>
          <w:kern w:val="0"/>
          <w:sz w:val="36"/>
          <w:szCs w:val="36"/>
        </w:rPr>
      </w:pPr>
    </w:p>
    <w:p w14:paraId="5189B9C8">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3F6731EE">
      <w:pPr>
        <w:snapToGrid w:val="0"/>
        <w:spacing w:line="360" w:lineRule="auto"/>
        <w:rPr>
          <w:rFonts w:ascii="仿宋" w:hAnsi="仿宋" w:eastAsia="仿宋" w:cs="仿宋"/>
          <w:sz w:val="24"/>
        </w:rPr>
      </w:pPr>
      <w:r>
        <w:rPr>
          <w:rFonts w:hint="eastAsia" w:ascii="仿宋" w:hAnsi="仿宋" w:eastAsia="仿宋" w:cs="仿宋"/>
          <w:sz w:val="24"/>
        </w:rPr>
        <w:t>（2）联合协议…………………………………………………………………（页码）</w:t>
      </w:r>
    </w:p>
    <w:p w14:paraId="6CC925D0">
      <w:pPr>
        <w:snapToGrid w:val="0"/>
        <w:spacing w:line="360" w:lineRule="auto"/>
        <w:rPr>
          <w:rFonts w:ascii="仿宋" w:hAnsi="仿宋" w:eastAsia="仿宋" w:cs="仿宋"/>
          <w:sz w:val="24"/>
        </w:rPr>
      </w:pPr>
      <w:r>
        <w:rPr>
          <w:rFonts w:hint="eastAsia" w:ascii="仿宋" w:hAnsi="仿宋" w:eastAsia="仿宋" w:cs="仿宋"/>
          <w:sz w:val="24"/>
        </w:rPr>
        <w:t>（3）分包协议…………………………………………………………………（页码）</w:t>
      </w:r>
    </w:p>
    <w:p w14:paraId="4663A29C">
      <w:pPr>
        <w:snapToGrid w:val="0"/>
        <w:spacing w:line="360" w:lineRule="auto"/>
        <w:rPr>
          <w:rFonts w:ascii="仿宋" w:hAnsi="仿宋" w:eastAsia="仿宋" w:cs="仿宋"/>
          <w:sz w:val="24"/>
        </w:rPr>
      </w:pPr>
      <w:r>
        <w:rPr>
          <w:rFonts w:hint="eastAsia" w:ascii="仿宋" w:hAnsi="仿宋" w:eastAsia="仿宋" w:cs="仿宋"/>
          <w:sz w:val="24"/>
        </w:rPr>
        <w:t>（4）落实政府采购政策需满足的资格要求…………………………………（页码）</w:t>
      </w:r>
    </w:p>
    <w:p w14:paraId="2B8E1B61">
      <w:pPr>
        <w:snapToGrid w:val="0"/>
        <w:spacing w:line="360" w:lineRule="auto"/>
        <w:rPr>
          <w:rFonts w:ascii="仿宋" w:hAnsi="仿宋" w:eastAsia="仿宋" w:cs="仿宋"/>
          <w:sz w:val="24"/>
        </w:rPr>
      </w:pPr>
      <w:r>
        <w:rPr>
          <w:rFonts w:hint="eastAsia" w:ascii="仿宋" w:hAnsi="仿宋" w:eastAsia="仿宋" w:cs="仿宋"/>
          <w:sz w:val="24"/>
        </w:rPr>
        <w:t>（5）本项目的特定资格要求…………………………………………………（页码）</w:t>
      </w:r>
    </w:p>
    <w:p w14:paraId="00029F01">
      <w:pPr>
        <w:pStyle w:val="7"/>
        <w:rPr>
          <w:rFonts w:ascii="仿宋" w:hAnsi="仿宋" w:eastAsia="仿宋" w:cs="仿宋"/>
        </w:rPr>
      </w:pPr>
    </w:p>
    <w:p w14:paraId="5DBEB62C">
      <w:pPr>
        <w:pStyle w:val="7"/>
        <w:rPr>
          <w:rFonts w:ascii="仿宋" w:hAnsi="仿宋" w:eastAsia="仿宋" w:cs="仿宋"/>
        </w:rPr>
      </w:pPr>
    </w:p>
    <w:p w14:paraId="044282D7">
      <w:pPr>
        <w:pStyle w:val="7"/>
        <w:rPr>
          <w:rFonts w:ascii="仿宋" w:hAnsi="仿宋" w:eastAsia="仿宋" w:cs="仿宋"/>
        </w:rPr>
      </w:pPr>
    </w:p>
    <w:p w14:paraId="01E21516">
      <w:pPr>
        <w:pStyle w:val="7"/>
        <w:rPr>
          <w:rFonts w:ascii="仿宋" w:hAnsi="仿宋" w:eastAsia="仿宋" w:cs="仿宋"/>
        </w:rPr>
      </w:pPr>
    </w:p>
    <w:p w14:paraId="44FC2912">
      <w:pPr>
        <w:pStyle w:val="7"/>
        <w:rPr>
          <w:rFonts w:ascii="仿宋" w:hAnsi="仿宋" w:eastAsia="仿宋" w:cs="仿宋"/>
        </w:rPr>
      </w:pPr>
    </w:p>
    <w:p w14:paraId="78575A8E">
      <w:pPr>
        <w:pStyle w:val="7"/>
        <w:rPr>
          <w:rFonts w:ascii="仿宋" w:hAnsi="仿宋" w:eastAsia="仿宋" w:cs="仿宋"/>
        </w:rPr>
      </w:pPr>
    </w:p>
    <w:p w14:paraId="47D7BE7E">
      <w:pPr>
        <w:pStyle w:val="7"/>
        <w:rPr>
          <w:rFonts w:ascii="仿宋" w:hAnsi="仿宋" w:eastAsia="仿宋" w:cs="仿宋"/>
        </w:rPr>
      </w:pPr>
    </w:p>
    <w:p w14:paraId="3D6282CD">
      <w:pPr>
        <w:pStyle w:val="7"/>
        <w:rPr>
          <w:rFonts w:ascii="仿宋" w:hAnsi="仿宋" w:eastAsia="仿宋" w:cs="仿宋"/>
        </w:rPr>
      </w:pPr>
    </w:p>
    <w:p w14:paraId="0CB7A5D0">
      <w:pPr>
        <w:pStyle w:val="7"/>
        <w:rPr>
          <w:rFonts w:ascii="仿宋" w:hAnsi="仿宋" w:eastAsia="仿宋" w:cs="仿宋"/>
        </w:rPr>
      </w:pPr>
    </w:p>
    <w:p w14:paraId="595670F0">
      <w:pPr>
        <w:pStyle w:val="7"/>
        <w:rPr>
          <w:rFonts w:ascii="仿宋" w:hAnsi="仿宋" w:eastAsia="仿宋" w:cs="仿宋"/>
        </w:rPr>
      </w:pPr>
    </w:p>
    <w:p w14:paraId="4AD47833">
      <w:pPr>
        <w:pStyle w:val="7"/>
        <w:rPr>
          <w:rFonts w:ascii="仿宋" w:hAnsi="仿宋" w:eastAsia="仿宋" w:cs="仿宋"/>
        </w:rPr>
      </w:pPr>
    </w:p>
    <w:p w14:paraId="3209C450">
      <w:pPr>
        <w:pStyle w:val="7"/>
        <w:rPr>
          <w:rFonts w:ascii="仿宋" w:hAnsi="仿宋" w:eastAsia="仿宋" w:cs="仿宋"/>
        </w:rPr>
      </w:pPr>
    </w:p>
    <w:p w14:paraId="50AAA4D8">
      <w:pPr>
        <w:pStyle w:val="7"/>
        <w:rPr>
          <w:rFonts w:ascii="仿宋" w:hAnsi="仿宋" w:eastAsia="仿宋" w:cs="仿宋"/>
        </w:rPr>
      </w:pPr>
    </w:p>
    <w:p w14:paraId="2BD7F813">
      <w:pPr>
        <w:pStyle w:val="7"/>
        <w:rPr>
          <w:rFonts w:ascii="仿宋" w:hAnsi="仿宋" w:eastAsia="仿宋" w:cs="仿宋"/>
        </w:rPr>
      </w:pPr>
    </w:p>
    <w:p w14:paraId="667AAE13">
      <w:pPr>
        <w:pStyle w:val="7"/>
        <w:rPr>
          <w:rFonts w:ascii="仿宋" w:hAnsi="仿宋" w:eastAsia="仿宋" w:cs="仿宋"/>
        </w:rPr>
      </w:pPr>
    </w:p>
    <w:p w14:paraId="090BFBD8">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一、符合参加政府采购活动应当具备的一般条件的承诺函</w:t>
      </w:r>
    </w:p>
    <w:p w14:paraId="6A4C7D8A">
      <w:pPr>
        <w:snapToGrid w:val="0"/>
        <w:spacing w:line="360" w:lineRule="auto"/>
        <w:rPr>
          <w:rFonts w:ascii="仿宋" w:hAnsi="仿宋" w:eastAsia="仿宋" w:cs="仿宋"/>
          <w:sz w:val="24"/>
        </w:rPr>
      </w:pPr>
      <w:r>
        <w:rPr>
          <w:rFonts w:hint="eastAsia" w:ascii="仿宋" w:hAnsi="仿宋" w:eastAsia="仿宋" w:cs="仿宋"/>
          <w:sz w:val="24"/>
        </w:rPr>
        <w:t>（招标人）、（采购代理机构）：</w:t>
      </w:r>
    </w:p>
    <w:p w14:paraId="731D65B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 xml:space="preserve">             </w:t>
      </w:r>
      <w:r>
        <w:rPr>
          <w:rFonts w:hint="eastAsia" w:ascii="仿宋" w:hAnsi="仿宋" w:eastAsia="仿宋" w:cs="仿宋"/>
          <w:sz w:val="24"/>
        </w:rPr>
        <w:t>（项目名称）【磋商编号：（采购编号）</w:t>
      </w:r>
      <w:r>
        <w:rPr>
          <w:rFonts w:hint="eastAsia" w:ascii="仿宋" w:hAnsi="仿宋" w:eastAsia="仿宋" w:cs="仿宋"/>
          <w:sz w:val="24"/>
          <w:u w:val="single"/>
        </w:rPr>
        <w:t xml:space="preserve">       </w:t>
      </w:r>
      <w:r>
        <w:rPr>
          <w:rFonts w:hint="eastAsia" w:ascii="仿宋" w:hAnsi="仿宋" w:eastAsia="仿宋" w:cs="仿宋"/>
          <w:sz w:val="24"/>
        </w:rPr>
        <w:t>】政府采购活动，郑重承诺：</w:t>
      </w:r>
    </w:p>
    <w:p w14:paraId="74631F06">
      <w:pPr>
        <w:snapToGrid w:val="0"/>
        <w:spacing w:line="360"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2C7163AE">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1、具有独立承担民事责任的能力</w:t>
      </w:r>
      <w:r>
        <w:rPr>
          <w:rFonts w:hint="eastAsia" w:ascii="仿宋_GB2312" w:hAnsi="仿宋" w:eastAsia="仿宋_GB2312" w:cs="仿宋_GB2312"/>
          <w:sz w:val="24"/>
        </w:rPr>
        <w:t>（</w:t>
      </w:r>
      <w:r>
        <w:rPr>
          <w:rFonts w:hint="eastAsia" w:ascii="仿宋_GB2312" w:hAnsi="仿宋" w:eastAsia="仿宋_GB2312"/>
          <w:sz w:val="24"/>
        </w:rPr>
        <w:t>如投标人为</w:t>
      </w:r>
      <w:r>
        <w:rPr>
          <w:rFonts w:hint="eastAsia" w:ascii="仿宋_GB2312" w:hAnsi="仿宋_GB2312" w:eastAsia="仿宋_GB2312" w:cs="仿宋_GB2312"/>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D47EF6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3937CD1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58D2C70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2E5682A7">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365C61F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0DD926E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7A711C0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2457530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1、单位负责人为同一人或者存在直接控股、管理关系的不同投标人参加同一合同项下的政府采购活动的；</w:t>
      </w:r>
    </w:p>
    <w:p w14:paraId="60BB855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24BE9C4F">
      <w:pPr>
        <w:snapToGrid w:val="0"/>
        <w:spacing w:line="360" w:lineRule="auto"/>
        <w:ind w:firstLine="5520" w:firstLineChars="2300"/>
        <w:rPr>
          <w:rFonts w:ascii="仿宋" w:hAnsi="仿宋" w:eastAsia="仿宋" w:cs="仿宋"/>
          <w:kern w:val="0"/>
          <w:sz w:val="24"/>
          <w:lang w:val="zh-CN"/>
        </w:rPr>
      </w:pPr>
    </w:p>
    <w:p w14:paraId="2D14CDBB">
      <w:pPr>
        <w:snapToGrid w:val="0"/>
        <w:spacing w:line="360" w:lineRule="auto"/>
        <w:ind w:firstLine="5520" w:firstLineChars="2300"/>
        <w:rPr>
          <w:rFonts w:ascii="仿宋" w:hAnsi="仿宋" w:eastAsia="仿宋" w:cs="仿宋"/>
          <w:kern w:val="0"/>
          <w:sz w:val="24"/>
          <w:lang w:val="zh-CN"/>
        </w:rPr>
      </w:pPr>
    </w:p>
    <w:p w14:paraId="5DBF6AAE">
      <w:pPr>
        <w:snapToGrid w:val="0"/>
        <w:spacing w:line="360" w:lineRule="auto"/>
        <w:ind w:firstLine="3120" w:firstLineChars="1300"/>
        <w:rPr>
          <w:rFonts w:ascii="仿宋" w:hAnsi="仿宋" w:eastAsia="仿宋" w:cs="仿宋"/>
          <w:kern w:val="0"/>
          <w:sz w:val="24"/>
        </w:rPr>
      </w:pPr>
      <w:r>
        <w:rPr>
          <w:rFonts w:hint="eastAsia" w:ascii="仿宋" w:hAnsi="仿宋" w:eastAsia="仿宋" w:cs="仿宋"/>
          <w:kern w:val="0"/>
          <w:sz w:val="24"/>
          <w:lang w:val="zh-CN"/>
        </w:rPr>
        <w:t>磋商响应人名称(电子签名)：</w:t>
      </w:r>
    </w:p>
    <w:p w14:paraId="591767AF">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784EB60D">
      <w:pPr>
        <w:snapToGrid w:val="0"/>
        <w:spacing w:line="360" w:lineRule="auto"/>
        <w:ind w:right="480"/>
        <w:jc w:val="center"/>
        <w:rPr>
          <w:rFonts w:ascii="仿宋" w:hAnsi="仿宋" w:eastAsia="仿宋" w:cs="仿宋"/>
          <w:b/>
          <w:kern w:val="0"/>
          <w:sz w:val="32"/>
          <w:szCs w:val="32"/>
        </w:rPr>
      </w:pPr>
    </w:p>
    <w:p w14:paraId="412C2B4F">
      <w:pPr>
        <w:widowControl/>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二、联合协议（如有）</w:t>
      </w:r>
    </w:p>
    <w:p w14:paraId="1856DA4B">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[以联合体形式磋商的，提供联合协议（附件4）；本项目不接受联合体磋商或者磋商响应人不以联合体形式磋商的，则不需要提供]</w:t>
      </w:r>
    </w:p>
    <w:p w14:paraId="2C419278">
      <w:pPr>
        <w:pStyle w:val="25"/>
      </w:pPr>
    </w:p>
    <w:p w14:paraId="6021EEB0">
      <w:pPr>
        <w:snapToGrid w:val="0"/>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三、分包意向协议（如有）</w:t>
      </w:r>
    </w:p>
    <w:p w14:paraId="5DF2F419">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[中标后以分包方式履行合同的，提供分包意向协议(附件5)；招标人不同意分包或者磋商响应人中标后不以分包方式履行合同的，则不需要提供。]</w:t>
      </w:r>
    </w:p>
    <w:p w14:paraId="088A4901">
      <w:pPr>
        <w:snapToGrid w:val="0"/>
        <w:spacing w:line="360" w:lineRule="auto"/>
        <w:ind w:right="480"/>
        <w:jc w:val="center"/>
        <w:rPr>
          <w:rFonts w:ascii="仿宋" w:hAnsi="仿宋" w:eastAsia="仿宋" w:cs="仿宋"/>
          <w:b/>
          <w:kern w:val="0"/>
          <w:szCs w:val="21"/>
        </w:rPr>
      </w:pPr>
    </w:p>
    <w:p w14:paraId="0BDB7A45">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2C03F07C">
      <w:pPr>
        <w:spacing w:line="360" w:lineRule="auto"/>
        <w:rPr>
          <w:rFonts w:ascii="仿宋" w:hAnsi="仿宋" w:eastAsia="仿宋" w:cs="仿宋"/>
          <w:sz w:val="24"/>
        </w:rPr>
      </w:pPr>
      <w:r>
        <w:rPr>
          <w:rFonts w:hint="eastAsia" w:ascii="仿宋" w:hAnsi="仿宋" w:eastAsia="仿宋" w:cs="仿宋"/>
          <w:sz w:val="24"/>
        </w:rPr>
        <w:t>（根据磋商邀请公告落实政府采购政策需满足的资格要求选择提供相应的材料；未要求的，无需提供）</w:t>
      </w:r>
    </w:p>
    <w:p w14:paraId="7F4D0582">
      <w:pPr>
        <w:snapToGrid w:val="0"/>
        <w:spacing w:before="50" w:after="50" w:line="360"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.专门面向中小企业，工程全部由符合政策要求的中小企业（或小微企业）承接的，提供相应的中小企业声明函（附件7）。 </w:t>
      </w:r>
    </w:p>
    <w:p w14:paraId="3AAD2C9E">
      <w:pPr>
        <w:widowControl/>
        <w:spacing w:line="360"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要求以联合体形式参加的，提供联合协议（附件4）和中小企业声明函（附件7），联合协议中中小企业合同金额应当达到招标公告载明的比例；如果磋商响应人本身提供所有标的均由中小企业承接的，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r>
        <w:rPr>
          <w:rFonts w:hint="eastAsia" w:ascii="仿宋" w:hAnsi="仿宋" w:eastAsia="仿宋" w:cs="仿宋"/>
          <w:b/>
          <w:sz w:val="24"/>
        </w:rPr>
        <w:t xml:space="preserve">    </w:t>
      </w:r>
    </w:p>
    <w:p w14:paraId="74213097">
      <w:pPr>
        <w:spacing w:line="360"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要求合同分包的，提供分包意向协议（附件5）和中小企业声明函（附件7），分包意向协议中中小企业合同金额应当达到磋商邀请公告载明的比例；如果磋商响应人本身提供所有标的均由中小企业承接的，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1DDAEC1A">
      <w:pPr>
        <w:widowControl/>
        <w:spacing w:line="360" w:lineRule="auto"/>
        <w:ind w:left="150"/>
        <w:jc w:val="center"/>
        <w:rPr>
          <w:rFonts w:ascii="仿宋" w:hAnsi="仿宋" w:eastAsia="仿宋" w:cs="仿宋"/>
          <w:b/>
          <w:kern w:val="0"/>
          <w:szCs w:val="21"/>
        </w:rPr>
      </w:pPr>
    </w:p>
    <w:p w14:paraId="51CDAA4E">
      <w:pPr>
        <w:widowControl/>
        <w:spacing w:line="360" w:lineRule="auto"/>
        <w:ind w:left="150"/>
        <w:jc w:val="center"/>
        <w:rPr>
          <w:rFonts w:ascii="仿宋" w:hAnsi="仿宋" w:eastAsia="仿宋" w:cs="仿宋"/>
          <w:b/>
          <w:sz w:val="32"/>
          <w:szCs w:val="32"/>
        </w:rPr>
      </w:pPr>
      <w:r>
        <w:rPr>
          <w:rFonts w:hint="eastAsia" w:ascii="仿宋" w:hAnsi="仿宋" w:eastAsia="仿宋" w:cs="仿宋"/>
          <w:b/>
          <w:kern w:val="0"/>
          <w:sz w:val="32"/>
          <w:szCs w:val="32"/>
        </w:rPr>
        <w:t>五、本项目的特定资格要求</w:t>
      </w:r>
      <w:r>
        <w:rPr>
          <w:rFonts w:hint="eastAsia" w:ascii="仿宋" w:hAnsi="仿宋" w:eastAsia="仿宋" w:cs="仿宋"/>
          <w:b/>
          <w:sz w:val="32"/>
          <w:szCs w:val="32"/>
        </w:rPr>
        <w:t>（复印件）</w:t>
      </w:r>
    </w:p>
    <w:p w14:paraId="5246A50F">
      <w:pPr>
        <w:widowControl/>
        <w:spacing w:line="360" w:lineRule="auto"/>
        <w:ind w:left="150"/>
        <w:rPr>
          <w:rFonts w:ascii="仿宋" w:hAnsi="仿宋" w:eastAsia="仿宋" w:cs="仿宋"/>
          <w:sz w:val="24"/>
        </w:rPr>
      </w:pPr>
      <w:r>
        <w:rPr>
          <w:rFonts w:hint="eastAsia" w:ascii="仿宋" w:hAnsi="仿宋" w:eastAsia="仿宋" w:cs="仿宋"/>
          <w:sz w:val="24"/>
        </w:rPr>
        <w:t>（根据磋商邀请公告本项目的特定资格要求提供相应的材料；未要求的，无需提供）</w:t>
      </w:r>
    </w:p>
    <w:p w14:paraId="5183A3AB">
      <w:pPr>
        <w:snapToGrid w:val="0"/>
        <w:spacing w:line="360" w:lineRule="auto"/>
        <w:ind w:firstLine="3120" w:firstLineChars="1300"/>
        <w:rPr>
          <w:rFonts w:ascii="仿宋" w:hAnsi="仿宋" w:eastAsia="仿宋" w:cs="仿宋"/>
          <w:kern w:val="0"/>
          <w:sz w:val="24"/>
        </w:rPr>
      </w:pPr>
      <w:r>
        <w:rPr>
          <w:rFonts w:hint="eastAsia" w:ascii="仿宋" w:hAnsi="仿宋" w:eastAsia="仿宋" w:cs="仿宋"/>
          <w:kern w:val="0"/>
          <w:sz w:val="24"/>
        </w:rPr>
        <w:t>磋商响应</w:t>
      </w:r>
      <w:r>
        <w:rPr>
          <w:rFonts w:hint="eastAsia" w:ascii="仿宋" w:hAnsi="仿宋" w:eastAsia="仿宋" w:cs="仿宋"/>
          <w:kern w:val="0"/>
          <w:sz w:val="24"/>
          <w:lang w:val="zh-CN"/>
        </w:rPr>
        <w:t>人名称(电子签名)：</w:t>
      </w:r>
    </w:p>
    <w:p w14:paraId="1234722F">
      <w:pPr>
        <w:snapToGrid w:val="0"/>
        <w:spacing w:line="360" w:lineRule="auto"/>
        <w:ind w:right="480"/>
        <w:jc w:val="center"/>
        <w:rPr>
          <w:rFonts w:ascii="仿宋" w:hAnsi="仿宋" w:eastAsia="仿宋" w:cs="仿宋"/>
          <w:b/>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4C8ECA54">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036E96A5">
      <w:pPr>
        <w:spacing w:line="336" w:lineRule="auto"/>
        <w:jc w:val="center"/>
        <w:outlineLvl w:val="0"/>
        <w:rPr>
          <w:rFonts w:ascii="仿宋" w:hAnsi="仿宋" w:eastAsia="仿宋" w:cs="仿宋"/>
          <w:b/>
          <w:kern w:val="0"/>
          <w:sz w:val="24"/>
        </w:rPr>
      </w:pPr>
    </w:p>
    <w:p w14:paraId="0A38CE13">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  录</w:t>
      </w:r>
    </w:p>
    <w:p w14:paraId="37549963">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（1）磋商响应函……………………………………………………………………（页码）</w:t>
      </w:r>
    </w:p>
    <w:p w14:paraId="6B482918">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（2）法定代表人授权委托书 ………………………………………………………（页码）</w:t>
      </w:r>
    </w:p>
    <w:p w14:paraId="6626182B">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（3）法定代表人及其授权代表身份证（复印件）………………………………（页码）</w:t>
      </w:r>
    </w:p>
    <w:p w14:paraId="1A4F7EF8">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（4）授权代表社保证明（复印件）………………………………………………（页码）</w:t>
      </w:r>
    </w:p>
    <w:p w14:paraId="080F2F5D">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（5）法定代表人身份证明书………………………………………………………（页码）</w:t>
      </w:r>
    </w:p>
    <w:p w14:paraId="1A361C86">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（6）商务技术偏离表………………………………………………………………（页码）</w:t>
      </w:r>
    </w:p>
    <w:p w14:paraId="6B326280">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（7）</w:t>
      </w:r>
      <w:r>
        <w:rPr>
          <w:rFonts w:hint="eastAsia" w:ascii="仿宋_GB2312" w:hAnsi="仿宋_GB2312" w:eastAsia="仿宋_GB2312" w:cs="仿宋_GB2312"/>
          <w:kern w:val="0"/>
          <w:sz w:val="24"/>
          <w:lang w:val="zh-CN"/>
        </w:rPr>
        <w:t>政府采购磋商响应人廉洁自律承诺书</w:t>
      </w:r>
      <w:r>
        <w:rPr>
          <w:rFonts w:hint="eastAsia" w:ascii="仿宋_GB2312" w:hAnsi="仿宋_GB2312" w:eastAsia="仿宋_GB2312" w:cs="仿宋_GB2312"/>
          <w:kern w:val="0"/>
          <w:sz w:val="24"/>
        </w:rPr>
        <w:t>………………………………………（页码）</w:t>
      </w:r>
    </w:p>
    <w:p w14:paraId="4C8D92F5">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（8）</w:t>
      </w:r>
      <w:r>
        <w:rPr>
          <w:rFonts w:hint="eastAsia" w:ascii="仿宋_GB2312" w:hAnsi="仿宋_GB2312" w:eastAsia="仿宋_GB2312" w:cs="仿宋_GB2312"/>
          <w:kern w:val="0"/>
          <w:sz w:val="24"/>
          <w:lang w:val="zh-CN"/>
        </w:rPr>
        <w:t>主要业绩证明…………………………………………………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5BAFDE5C">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（9）技术服务解决方案……………………………………………………………（页码）</w:t>
      </w:r>
    </w:p>
    <w:p w14:paraId="066A4E8E">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（10）组织实施方案…………………………………………………………………（页码）</w:t>
      </w:r>
    </w:p>
    <w:p w14:paraId="4B6931D5">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（11）售后服务方案…………………………………………………………………（页码）</w:t>
      </w:r>
    </w:p>
    <w:p w14:paraId="1BE2D7CC">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（12）磋商响应人售后服务证明材料………………………………………………（页码）</w:t>
      </w:r>
    </w:p>
    <w:p w14:paraId="2A14DC7C">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（13）项目小组人员名单……………………………………………………………（页码）</w:t>
      </w:r>
    </w:p>
    <w:p w14:paraId="09709789">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（14）</w:t>
      </w:r>
      <w:r>
        <w:rPr>
          <w:rFonts w:hint="eastAsia" w:ascii="仿宋_GB2312" w:hAnsi="仿宋_GB2312" w:eastAsia="仿宋_GB2312" w:cs="仿宋_GB2312"/>
          <w:kern w:val="0"/>
          <w:sz w:val="24"/>
          <w:lang w:val="zh-CN"/>
        </w:rPr>
        <w:t>优惠条件及特殊承诺……………………………………</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6C202D9">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（15）</w:t>
      </w:r>
      <w:r>
        <w:rPr>
          <w:rFonts w:hint="eastAsia" w:ascii="仿宋_GB2312" w:hAnsi="仿宋_GB2312" w:eastAsia="仿宋_GB2312" w:cs="仿宋_GB2312"/>
          <w:kern w:val="0"/>
          <w:sz w:val="24"/>
          <w:lang w:val="zh-CN"/>
        </w:rPr>
        <w:t>备品备件及供选择的配套零部件清单……………………………</w:t>
      </w:r>
      <w:r>
        <w:rPr>
          <w:rFonts w:hint="eastAsia" w:ascii="仿宋_GB2312" w:hAnsi="仿宋_GB2312" w:eastAsia="仿宋_GB2312" w:cs="仿宋_GB2312"/>
          <w:kern w:val="0"/>
          <w:sz w:val="24"/>
        </w:rPr>
        <w:t>…………（页码）</w:t>
      </w:r>
    </w:p>
    <w:p w14:paraId="4E5EC04E">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（16）</w:t>
      </w:r>
      <w:r>
        <w:rPr>
          <w:rFonts w:hint="eastAsia" w:ascii="仿宋_GB2312" w:hAnsi="仿宋_GB2312" w:eastAsia="仿宋_GB2312" w:cs="仿宋_GB2312"/>
          <w:kern w:val="0"/>
          <w:sz w:val="24"/>
          <w:lang w:val="zh-CN"/>
        </w:rPr>
        <w:t>培训计划………………………………………………………</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FF8B5E5">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（17）</w:t>
      </w:r>
      <w:r>
        <w:rPr>
          <w:rFonts w:hint="eastAsia" w:ascii="仿宋_GB2312" w:hAnsi="仿宋_GB2312" w:eastAsia="仿宋_GB2312" w:cs="仿宋_GB2312"/>
          <w:kern w:val="0"/>
          <w:sz w:val="24"/>
          <w:lang w:val="zh-CN"/>
        </w:rPr>
        <w:t>验收方案……………………………………………………………</w:t>
      </w:r>
      <w:r>
        <w:rPr>
          <w:rFonts w:hint="eastAsia" w:ascii="仿宋_GB2312" w:hAnsi="仿宋_GB2312" w:eastAsia="仿宋_GB2312" w:cs="仿宋_GB2312"/>
          <w:kern w:val="0"/>
          <w:sz w:val="24"/>
        </w:rPr>
        <w:t>…………（页码）</w:t>
      </w:r>
    </w:p>
    <w:p w14:paraId="726585C0">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（18）</w:t>
      </w:r>
      <w:r>
        <w:rPr>
          <w:rFonts w:hint="eastAsia" w:ascii="仿宋_GB2312" w:hAnsi="仿宋_GB2312" w:eastAsia="仿宋_GB2312" w:cs="仿宋_GB2312"/>
          <w:kern w:val="0"/>
          <w:sz w:val="24"/>
          <w:lang w:val="zh-CN"/>
        </w:rPr>
        <w:t>认为需要的其他商务技术文件或说明…………………………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ED6104F">
      <w:pPr>
        <w:pStyle w:val="7"/>
        <w:rPr>
          <w:rFonts w:ascii="仿宋_GB2312" w:hAnsi="仿宋_GB2312" w:eastAsia="仿宋_GB2312" w:cs="仿宋_GB2312"/>
          <w:kern w:val="0"/>
        </w:rPr>
      </w:pPr>
    </w:p>
    <w:p w14:paraId="4E9B3C8B">
      <w:pPr>
        <w:pStyle w:val="7"/>
        <w:rPr>
          <w:rFonts w:ascii="仿宋_GB2312" w:hAnsi="仿宋_GB2312" w:eastAsia="仿宋_GB2312" w:cs="仿宋_GB2312"/>
          <w:kern w:val="0"/>
        </w:rPr>
      </w:pPr>
    </w:p>
    <w:p w14:paraId="1473AB55">
      <w:pPr>
        <w:pStyle w:val="7"/>
        <w:rPr>
          <w:rFonts w:ascii="仿宋_GB2312" w:hAnsi="仿宋_GB2312" w:eastAsia="仿宋_GB2312" w:cs="仿宋_GB2312"/>
          <w:kern w:val="0"/>
        </w:rPr>
      </w:pPr>
    </w:p>
    <w:p w14:paraId="785BD54E">
      <w:pPr>
        <w:pStyle w:val="7"/>
        <w:rPr>
          <w:rFonts w:ascii="仿宋_GB2312" w:hAnsi="仿宋_GB2312" w:eastAsia="仿宋_GB2312" w:cs="仿宋_GB2312"/>
          <w:kern w:val="0"/>
        </w:rPr>
      </w:pPr>
    </w:p>
    <w:p w14:paraId="1DD0BDD2">
      <w:pPr>
        <w:pStyle w:val="7"/>
        <w:rPr>
          <w:rFonts w:ascii="仿宋_GB2312" w:hAnsi="仿宋_GB2312" w:eastAsia="仿宋_GB2312" w:cs="仿宋_GB2312"/>
          <w:kern w:val="0"/>
        </w:rPr>
      </w:pPr>
    </w:p>
    <w:p w14:paraId="5F9828FF">
      <w:pPr>
        <w:snapToGrid w:val="0"/>
        <w:spacing w:line="360" w:lineRule="auto"/>
        <w:jc w:val="center"/>
        <w:outlineLvl w:val="0"/>
        <w:rPr>
          <w:rFonts w:ascii="仿宋" w:hAnsi="仿宋" w:eastAsia="仿宋" w:cs="仿宋"/>
          <w:b/>
          <w:kern w:val="0"/>
          <w:sz w:val="32"/>
          <w:szCs w:val="32"/>
        </w:rPr>
      </w:pPr>
    </w:p>
    <w:p w14:paraId="2A4B9625">
      <w:pPr>
        <w:snapToGrid w:val="0"/>
        <w:spacing w:line="360" w:lineRule="auto"/>
        <w:jc w:val="center"/>
        <w:outlineLvl w:val="0"/>
        <w:rPr>
          <w:rFonts w:ascii="仿宋" w:hAnsi="仿宋" w:eastAsia="仿宋" w:cs="仿宋"/>
          <w:b/>
          <w:kern w:val="0"/>
          <w:sz w:val="32"/>
          <w:szCs w:val="32"/>
        </w:rPr>
      </w:pPr>
    </w:p>
    <w:p w14:paraId="01C26AE7">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rPr>
        <w:t>一、磋商响应</w:t>
      </w:r>
      <w:r>
        <w:rPr>
          <w:rFonts w:hint="eastAsia" w:ascii="仿宋" w:hAnsi="仿宋" w:eastAsia="仿宋" w:cs="仿宋"/>
          <w:b/>
          <w:sz w:val="32"/>
          <w:szCs w:val="32"/>
        </w:rPr>
        <w:t>函</w:t>
      </w:r>
    </w:p>
    <w:p w14:paraId="6FA72838">
      <w:pPr>
        <w:spacing w:line="440" w:lineRule="exact"/>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致：</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（招标人）、（采购代理机构）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 xml:space="preserve"> </w:t>
      </w:r>
    </w:p>
    <w:p w14:paraId="7C8BC5BF">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根据贵方磋商文件（</w:t>
      </w:r>
      <w:r>
        <w:rPr>
          <w:rFonts w:hint="eastAsia" w:ascii="仿宋_GB2312" w:hAnsi="仿宋_GB2312" w:eastAsia="仿宋_GB2312" w:cs="仿宋_GB2312"/>
          <w:b/>
          <w:bCs/>
          <w:kern w:val="0"/>
          <w:sz w:val="24"/>
          <w:lang w:val="zh-CN"/>
        </w:rPr>
        <w:t>填写磋商编号：</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）的要求，正式授权（</w:t>
      </w:r>
      <w:r>
        <w:rPr>
          <w:rFonts w:hint="eastAsia" w:ascii="仿宋_GB2312" w:hAnsi="仿宋_GB2312" w:eastAsia="仿宋_GB2312" w:cs="仿宋_GB2312"/>
          <w:b/>
          <w:bCs/>
          <w:kern w:val="0"/>
          <w:sz w:val="24"/>
          <w:lang w:val="zh-CN"/>
        </w:rPr>
        <w:t>全权代表姓名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职务</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）代表磋商响应人（</w:t>
      </w:r>
      <w:r>
        <w:rPr>
          <w:rFonts w:hint="eastAsia" w:ascii="仿宋_GB2312" w:hAnsi="仿宋_GB2312" w:eastAsia="仿宋_GB2312" w:cs="仿宋_GB2312"/>
          <w:b/>
          <w:bCs/>
          <w:kern w:val="0"/>
          <w:sz w:val="24"/>
          <w:lang w:val="zh-CN"/>
        </w:rPr>
        <w:t>填写单位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地址</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）提交磋商响应文件。</w:t>
      </w:r>
    </w:p>
    <w:p w14:paraId="24E2D980">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我方已完全明白磋商文件的所有条款要求，兹声明同意如下：</w:t>
      </w:r>
    </w:p>
    <w:p w14:paraId="5A790D68">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1.我方同意在磋商响应人须知规定的</w:t>
      </w:r>
      <w:r>
        <w:rPr>
          <w:rFonts w:hint="eastAsia" w:ascii="仿宋_GB2312" w:hAnsi="仿宋_GB2312" w:eastAsia="仿宋_GB2312" w:cs="仿宋_GB2312"/>
          <w:kern w:val="0"/>
          <w:sz w:val="24"/>
        </w:rPr>
        <w:t>磋商响应</w:t>
      </w:r>
      <w:r>
        <w:rPr>
          <w:rFonts w:hint="eastAsia" w:ascii="仿宋_GB2312" w:hAnsi="仿宋_GB2312" w:eastAsia="仿宋_GB2312" w:cs="仿宋_GB2312"/>
          <w:kern w:val="0"/>
          <w:sz w:val="24"/>
          <w:lang w:val="zh-CN"/>
        </w:rPr>
        <w:t>日期起遵守本磋商响应文件中的承诺且在磋商</w:t>
      </w:r>
      <w:r>
        <w:rPr>
          <w:rFonts w:hint="eastAsia" w:ascii="仿宋_GB2312" w:hAnsi="仿宋_GB2312" w:eastAsia="仿宋_GB2312" w:cs="仿宋_GB2312"/>
          <w:kern w:val="0"/>
          <w:sz w:val="24"/>
        </w:rPr>
        <w:t>响应</w:t>
      </w:r>
      <w:r>
        <w:rPr>
          <w:rFonts w:hint="eastAsia" w:ascii="仿宋_GB2312" w:hAnsi="仿宋_GB2312" w:eastAsia="仿宋_GB2312" w:cs="仿宋_GB2312"/>
          <w:kern w:val="0"/>
          <w:sz w:val="24"/>
          <w:lang w:val="zh-CN"/>
        </w:rPr>
        <w:t>有效期满之前均具有约束力。</w:t>
      </w:r>
    </w:p>
    <w:p w14:paraId="2DC1893C">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2.我方承诺已经具备《中华人民共和国政府采购法》中规定的参加政府采购活动的磋商响应人应当具备的条件。</w:t>
      </w:r>
    </w:p>
    <w:p w14:paraId="03B97848">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w:t>
      </w:r>
      <w:r>
        <w:rPr>
          <w:rFonts w:hint="eastAsia" w:ascii="仿宋" w:hAnsi="仿宋" w:eastAsia="仿宋" w:cs="仿宋"/>
          <w:sz w:val="24"/>
        </w:rPr>
        <w:t>本公司磋商响应文件中填列的技术参数、配置、服务、数量等相关内容都是真实、准确的。保证在本次项目中所提供的资料全部真实和合法。同意向采购代理机构提供可能另外要求的与投标有关的任何数据或资料</w:t>
      </w:r>
      <w:r>
        <w:rPr>
          <w:rFonts w:hint="eastAsia" w:ascii="仿宋_GB2312" w:hAnsi="仿宋_GB2312" w:eastAsia="仿宋_GB2312" w:cs="仿宋_GB2312"/>
          <w:kern w:val="0"/>
          <w:sz w:val="24"/>
          <w:lang w:val="zh-CN"/>
        </w:rPr>
        <w:t>。</w:t>
      </w:r>
    </w:p>
    <w:p w14:paraId="53AD6666">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4.我方理解贵方将不受你们所收到的最低报价的约束。</w:t>
      </w:r>
    </w:p>
    <w:p w14:paraId="4E31368B">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5.本磋商自开标之日（磋商截止之日）起90天内有效。</w:t>
      </w:r>
    </w:p>
    <w:p w14:paraId="6AA589FC">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6.我方将严格遵守《中华人民共和国政府采购法》第七十七条规定，磋商响应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41E7E45">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a)提供虚假材料谋取中标、成交的；</w:t>
      </w:r>
    </w:p>
    <w:p w14:paraId="4C1B7687">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b)采取不正当手段诋毁、排挤其他磋商响应人的；</w:t>
      </w:r>
    </w:p>
    <w:p w14:paraId="20F10052">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c)与招标人、其它磋商响应人或者采购代理机构恶意串通的；</w:t>
      </w:r>
    </w:p>
    <w:p w14:paraId="6E0BBC3B">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d)向招标人、采购代理机构行贿或者提供其他不正当利益的；</w:t>
      </w:r>
    </w:p>
    <w:p w14:paraId="1DBE5CF9">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e)在招标采购过程中与招标人进行协商谈判的；</w:t>
      </w:r>
    </w:p>
    <w:p w14:paraId="23ED7AB7">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f)拒绝有关部门监督检查或提供虚假情况的。</w:t>
      </w:r>
    </w:p>
    <w:p w14:paraId="5245A7D4">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磋商响应人有前款第a)至e)项情形之一的，中标、成交无效。</w:t>
      </w:r>
    </w:p>
    <w:p w14:paraId="1567D7B8">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地址：　　　　　　　　　　　　　　　邮政编码：</w:t>
      </w:r>
    </w:p>
    <w:p w14:paraId="4888C05E">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电话：                              传真：</w:t>
      </w:r>
    </w:p>
    <w:p w14:paraId="13A0BE73">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开户银行：                          帐号：</w:t>
      </w:r>
    </w:p>
    <w:p w14:paraId="508AB536">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法定代表人或其授权代表(签字或签章)：</w:t>
      </w:r>
    </w:p>
    <w:p w14:paraId="0D71EA4D">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磋商响应人</w:t>
      </w:r>
      <w:r>
        <w:rPr>
          <w:rFonts w:hint="eastAsia" w:ascii="仿宋_GB2312" w:hAnsi="仿宋_GB2312" w:eastAsia="仿宋_GB2312" w:cs="仿宋_GB2312"/>
          <w:kern w:val="0"/>
          <w:sz w:val="24"/>
        </w:rPr>
        <w:t>名称</w:t>
      </w:r>
      <w:r>
        <w:rPr>
          <w:rFonts w:hint="eastAsia" w:ascii="仿宋_GB2312" w:hAnsi="仿宋_GB2312" w:eastAsia="仿宋_GB2312" w:cs="仿宋_GB2312"/>
          <w:kern w:val="0"/>
          <w:sz w:val="24"/>
          <w:lang w:val="zh-CN"/>
        </w:rPr>
        <w:t>(电子签章)：　　　　　　　</w:t>
      </w:r>
      <w:r>
        <w:rPr>
          <w:rFonts w:hint="eastAsia" w:ascii="仿宋" w:hAnsi="仿宋" w:eastAsia="仿宋" w:cs="仿宋"/>
          <w:sz w:val="24"/>
        </w:rPr>
        <w:t>日期：    年   月   日</w:t>
      </w:r>
    </w:p>
    <w:p w14:paraId="36EB3E7A">
      <w:pPr>
        <w:widowControl/>
        <w:adjustRightInd/>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（适用于非联合体磋商）</w:t>
      </w:r>
    </w:p>
    <w:p w14:paraId="13E5BB9E">
      <w:pPr>
        <w:jc w:val="center"/>
        <w:rPr>
          <w:rFonts w:ascii="仿宋" w:hAnsi="仿宋" w:eastAsia="仿宋" w:cs="仿宋"/>
          <w:b/>
          <w:sz w:val="24"/>
        </w:rPr>
      </w:pPr>
    </w:p>
    <w:p w14:paraId="5B79C2C7">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（填写磋商响应人单位全称）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w:t>
      </w:r>
      <w:r>
        <w:rPr>
          <w:rFonts w:hint="eastAsia" w:ascii="仿宋" w:hAnsi="仿宋" w:eastAsia="仿宋" w:cs="仿宋"/>
          <w:b/>
          <w:bCs/>
          <w:sz w:val="24"/>
        </w:rPr>
        <w:t>（填写磋商响应人单位全称）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为我公司授权代表，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磋商活动。授权代表在开标、评标、合同谈判过程中所签署的一切文件和处理与之有关的一切事务，我均予以承认。</w:t>
      </w:r>
    </w:p>
    <w:p w14:paraId="462CB425">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0107E7E6">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57577EBA">
      <w:pPr>
        <w:snapToGrid w:val="0"/>
        <w:spacing w:line="600" w:lineRule="exact"/>
        <w:jc w:val="left"/>
        <w:rPr>
          <w:rFonts w:ascii="仿宋" w:hAnsi="仿宋" w:eastAsia="仿宋" w:cs="仿宋"/>
          <w:sz w:val="24"/>
        </w:rPr>
      </w:pPr>
    </w:p>
    <w:p w14:paraId="7F3D1644">
      <w:pPr>
        <w:spacing w:line="360" w:lineRule="exact"/>
        <w:rPr>
          <w:rFonts w:ascii="仿宋" w:hAnsi="仿宋" w:eastAsia="仿宋" w:cs="仿宋"/>
          <w:sz w:val="24"/>
        </w:rPr>
      </w:pPr>
      <w:r>
        <w:rPr>
          <w:rFonts w:hint="eastAsia" w:ascii="仿宋" w:hAnsi="仿宋" w:eastAsia="仿宋" w:cs="仿宋"/>
          <w:sz w:val="24"/>
        </w:rPr>
        <w:t>授权代表姓名：              性别：               年龄：</w:t>
      </w:r>
    </w:p>
    <w:p w14:paraId="233A708C">
      <w:pPr>
        <w:spacing w:line="360" w:lineRule="exact"/>
        <w:rPr>
          <w:rFonts w:ascii="仿宋" w:hAnsi="仿宋" w:eastAsia="仿宋" w:cs="仿宋"/>
          <w:sz w:val="24"/>
        </w:rPr>
      </w:pPr>
    </w:p>
    <w:p w14:paraId="595F9B91">
      <w:pPr>
        <w:spacing w:line="360" w:lineRule="exact"/>
        <w:rPr>
          <w:rFonts w:ascii="仿宋" w:hAnsi="仿宋" w:eastAsia="仿宋" w:cs="仿宋"/>
          <w:sz w:val="24"/>
        </w:rPr>
      </w:pPr>
      <w:r>
        <w:rPr>
          <w:rFonts w:hint="eastAsia" w:ascii="仿宋" w:hAnsi="仿宋" w:eastAsia="仿宋" w:cs="仿宋"/>
          <w:sz w:val="24"/>
        </w:rPr>
        <w:t>单位：                      部门：               职务：</w:t>
      </w:r>
    </w:p>
    <w:p w14:paraId="60823F7D">
      <w:pPr>
        <w:spacing w:line="360" w:lineRule="exact"/>
        <w:rPr>
          <w:rFonts w:ascii="仿宋" w:hAnsi="仿宋" w:eastAsia="仿宋" w:cs="仿宋"/>
          <w:sz w:val="24"/>
        </w:rPr>
      </w:pPr>
    </w:p>
    <w:p w14:paraId="374427BC">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14:paraId="7CEEE2A3">
      <w:pPr>
        <w:spacing w:line="360" w:lineRule="exact"/>
        <w:rPr>
          <w:rFonts w:ascii="仿宋" w:hAnsi="仿宋" w:eastAsia="仿宋" w:cs="仿宋"/>
          <w:sz w:val="24"/>
        </w:rPr>
      </w:pPr>
    </w:p>
    <w:p w14:paraId="3A47270B">
      <w:pPr>
        <w:spacing w:line="360" w:lineRule="exact"/>
        <w:rPr>
          <w:rFonts w:ascii="仿宋" w:hAnsi="仿宋" w:eastAsia="仿宋" w:cs="仿宋"/>
          <w:sz w:val="24"/>
        </w:rPr>
      </w:pPr>
    </w:p>
    <w:p w14:paraId="3D288492">
      <w:pPr>
        <w:spacing w:line="360" w:lineRule="exact"/>
        <w:rPr>
          <w:rFonts w:ascii="仿宋" w:hAnsi="仿宋" w:eastAsia="仿宋" w:cs="仿宋"/>
          <w:sz w:val="24"/>
        </w:rPr>
      </w:pPr>
      <w:r>
        <w:rPr>
          <w:rFonts w:hint="eastAsia" w:ascii="仿宋" w:hAnsi="仿宋" w:eastAsia="仿宋" w:cs="仿宋"/>
          <w:sz w:val="24"/>
        </w:rPr>
        <w:t>磋商响应人名称（电子签章）：</w:t>
      </w:r>
    </w:p>
    <w:p w14:paraId="6CEDC4CE">
      <w:pPr>
        <w:spacing w:line="360" w:lineRule="exact"/>
        <w:rPr>
          <w:rFonts w:ascii="仿宋" w:hAnsi="仿宋" w:eastAsia="仿宋" w:cs="仿宋"/>
          <w:sz w:val="24"/>
        </w:rPr>
      </w:pPr>
    </w:p>
    <w:p w14:paraId="3B41399C">
      <w:pPr>
        <w:spacing w:line="360" w:lineRule="exact"/>
        <w:rPr>
          <w:rFonts w:ascii="仿宋" w:hAnsi="仿宋" w:eastAsia="仿宋" w:cs="仿宋"/>
          <w:sz w:val="24"/>
        </w:rPr>
      </w:pPr>
    </w:p>
    <w:p w14:paraId="78E2793A">
      <w:pPr>
        <w:spacing w:line="360" w:lineRule="exact"/>
        <w:rPr>
          <w:rFonts w:ascii="仿宋" w:hAnsi="仿宋" w:eastAsia="仿宋" w:cs="仿宋"/>
          <w:sz w:val="24"/>
        </w:rPr>
      </w:pPr>
      <w:r>
        <w:rPr>
          <w:rFonts w:hint="eastAsia" w:ascii="仿宋" w:hAnsi="仿宋" w:eastAsia="仿宋" w:cs="仿宋"/>
          <w:sz w:val="24"/>
        </w:rPr>
        <w:t>法定代表人（签字或</w:t>
      </w:r>
      <w:r>
        <w:rPr>
          <w:rFonts w:hint="eastAsia" w:ascii="仿宋_GB2312" w:hAnsi="仿宋_GB2312" w:eastAsia="仿宋_GB2312" w:cs="仿宋_GB2312"/>
          <w:kern w:val="0"/>
          <w:sz w:val="24"/>
          <w:lang w:val="zh-CN"/>
        </w:rPr>
        <w:t>签</w:t>
      </w:r>
      <w:r>
        <w:rPr>
          <w:rFonts w:hint="eastAsia" w:ascii="仿宋" w:hAnsi="仿宋" w:eastAsia="仿宋" w:cs="仿宋"/>
          <w:sz w:val="24"/>
        </w:rPr>
        <w:t>章）：</w:t>
      </w:r>
    </w:p>
    <w:p w14:paraId="1E3BA71E">
      <w:pPr>
        <w:spacing w:line="360" w:lineRule="exact"/>
        <w:rPr>
          <w:rFonts w:ascii="仿宋" w:hAnsi="仿宋" w:eastAsia="仿宋" w:cs="仿宋"/>
          <w:sz w:val="24"/>
        </w:rPr>
      </w:pPr>
    </w:p>
    <w:p w14:paraId="0B958928">
      <w:pPr>
        <w:spacing w:line="360" w:lineRule="exact"/>
        <w:rPr>
          <w:rFonts w:ascii="仿宋" w:hAnsi="仿宋" w:eastAsia="仿宋" w:cs="仿宋"/>
          <w:sz w:val="24"/>
        </w:rPr>
      </w:pPr>
    </w:p>
    <w:p w14:paraId="1E23709D">
      <w:pPr>
        <w:pStyle w:val="7"/>
        <w:jc w:val="right"/>
        <w:rPr>
          <w:rFonts w:ascii="仿宋" w:hAnsi="仿宋" w:eastAsia="仿宋" w:cs="仿宋"/>
        </w:rPr>
      </w:pPr>
      <w:r>
        <w:rPr>
          <w:rFonts w:hint="eastAsia" w:ascii="仿宋" w:hAnsi="仿宋" w:eastAsia="仿宋" w:cs="仿宋"/>
        </w:rPr>
        <w:t>日期：    年   月   日</w:t>
      </w:r>
    </w:p>
    <w:p w14:paraId="37B98B94">
      <w:pPr>
        <w:pStyle w:val="7"/>
        <w:rPr>
          <w:rFonts w:ascii="仿宋" w:hAnsi="仿宋" w:eastAsia="仿宋" w:cs="仿宋"/>
        </w:rPr>
      </w:pPr>
    </w:p>
    <w:p w14:paraId="08EEEF46">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（适用于联合体磋商）</w:t>
      </w:r>
    </w:p>
    <w:p w14:paraId="5918BEB9">
      <w:pPr>
        <w:jc w:val="center"/>
        <w:rPr>
          <w:rFonts w:ascii="仿宋" w:hAnsi="仿宋" w:eastAsia="仿宋" w:cs="仿宋"/>
          <w:b/>
          <w:sz w:val="24"/>
        </w:rPr>
      </w:pPr>
    </w:p>
    <w:p w14:paraId="248DD889">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w:t>
      </w:r>
    </w:p>
    <w:p w14:paraId="67576383">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w:t>
      </w:r>
      <w:r>
        <w:rPr>
          <w:rFonts w:hint="eastAsia" w:ascii="仿宋" w:hAnsi="仿宋" w:eastAsia="仿宋" w:cs="仿宋"/>
          <w:b/>
          <w:bCs/>
          <w:sz w:val="24"/>
        </w:rPr>
        <w:t>（填写单位全称）</w:t>
      </w:r>
      <w:r>
        <w:rPr>
          <w:rFonts w:hint="eastAsia" w:ascii="仿宋" w:hAnsi="仿宋" w:eastAsia="仿宋" w:cs="仿宋"/>
          <w:sz w:val="24"/>
        </w:rPr>
        <w:t>的（填写姓名）为我方授权代表，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磋商活动。授权代表在开标、评标、合同谈判过程中所签署的一切文件和处理与之有关的一切事务，我均予以承认。</w:t>
      </w:r>
    </w:p>
    <w:p w14:paraId="21529398">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0509EF8B">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0462BF6A">
      <w:pPr>
        <w:snapToGrid w:val="0"/>
        <w:spacing w:line="600" w:lineRule="exact"/>
        <w:jc w:val="left"/>
        <w:rPr>
          <w:rFonts w:ascii="仿宋" w:hAnsi="仿宋" w:eastAsia="仿宋" w:cs="仿宋"/>
          <w:sz w:val="24"/>
        </w:rPr>
      </w:pPr>
    </w:p>
    <w:p w14:paraId="4577C4A6">
      <w:pPr>
        <w:spacing w:line="360" w:lineRule="exact"/>
        <w:rPr>
          <w:rFonts w:ascii="仿宋" w:hAnsi="仿宋" w:eastAsia="仿宋" w:cs="仿宋"/>
          <w:sz w:val="24"/>
        </w:rPr>
      </w:pPr>
      <w:r>
        <w:rPr>
          <w:rFonts w:hint="eastAsia" w:ascii="仿宋" w:hAnsi="仿宋" w:eastAsia="仿宋" w:cs="仿宋"/>
          <w:sz w:val="24"/>
        </w:rPr>
        <w:t>授权代表姓名：              性别：               年龄：</w:t>
      </w:r>
    </w:p>
    <w:p w14:paraId="1653979E">
      <w:pPr>
        <w:spacing w:line="360" w:lineRule="exact"/>
        <w:rPr>
          <w:rFonts w:ascii="仿宋" w:hAnsi="仿宋" w:eastAsia="仿宋" w:cs="仿宋"/>
          <w:sz w:val="24"/>
        </w:rPr>
      </w:pPr>
    </w:p>
    <w:p w14:paraId="1F853C6A">
      <w:pPr>
        <w:spacing w:line="360" w:lineRule="exact"/>
        <w:rPr>
          <w:rFonts w:ascii="仿宋" w:hAnsi="仿宋" w:eastAsia="仿宋" w:cs="仿宋"/>
          <w:sz w:val="24"/>
        </w:rPr>
      </w:pPr>
      <w:r>
        <w:rPr>
          <w:rFonts w:hint="eastAsia" w:ascii="仿宋" w:hAnsi="仿宋" w:eastAsia="仿宋" w:cs="仿宋"/>
          <w:sz w:val="24"/>
        </w:rPr>
        <w:t>单位：                      部门：               职务：</w:t>
      </w:r>
    </w:p>
    <w:p w14:paraId="3A66EFAE">
      <w:pPr>
        <w:spacing w:line="360" w:lineRule="exact"/>
        <w:rPr>
          <w:rFonts w:ascii="仿宋" w:hAnsi="仿宋" w:eastAsia="仿宋" w:cs="仿宋"/>
          <w:sz w:val="24"/>
        </w:rPr>
      </w:pPr>
    </w:p>
    <w:p w14:paraId="04890C97">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14:paraId="68F00611">
      <w:pPr>
        <w:spacing w:line="360" w:lineRule="exact"/>
        <w:rPr>
          <w:rFonts w:ascii="仿宋" w:hAnsi="仿宋" w:eastAsia="仿宋" w:cs="仿宋"/>
          <w:sz w:val="24"/>
        </w:rPr>
      </w:pPr>
    </w:p>
    <w:p w14:paraId="0A18554A">
      <w:pPr>
        <w:jc w:val="center"/>
        <w:rPr>
          <w:rFonts w:ascii="仿宋" w:hAnsi="仿宋" w:eastAsia="仿宋" w:cs="仿宋"/>
          <w:b/>
          <w:kern w:val="0"/>
          <w:sz w:val="32"/>
          <w:szCs w:val="32"/>
        </w:rPr>
      </w:pPr>
    </w:p>
    <w:p w14:paraId="15199CD1">
      <w:pPr>
        <w:rPr>
          <w:rFonts w:ascii="仿宋" w:hAnsi="仿宋" w:eastAsia="仿宋" w:cs="仿宋"/>
        </w:rPr>
      </w:pPr>
    </w:p>
    <w:p w14:paraId="3369E1E3">
      <w:pPr>
        <w:snapToGrid w:val="0"/>
        <w:spacing w:line="560" w:lineRule="exact"/>
        <w:ind w:firstLine="3120" w:firstLineChars="1300"/>
        <w:rPr>
          <w:rFonts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27ACB99F">
      <w:pPr>
        <w:snapToGrid w:val="0"/>
        <w:spacing w:line="560" w:lineRule="exact"/>
        <w:ind w:firstLine="3120" w:firstLineChars="1300"/>
        <w:rPr>
          <w:rFonts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2095282F">
      <w:pPr>
        <w:snapToGrid w:val="0"/>
        <w:spacing w:line="560" w:lineRule="exact"/>
        <w:ind w:firstLine="4560" w:firstLineChars="1900"/>
        <w:rPr>
          <w:rFonts w:ascii="仿宋" w:hAnsi="仿宋" w:eastAsia="仿宋" w:cs="仿宋"/>
          <w:sz w:val="24"/>
        </w:rPr>
      </w:pPr>
      <w:r>
        <w:rPr>
          <w:rFonts w:hint="eastAsia" w:ascii="仿宋" w:hAnsi="仿宋" w:eastAsia="仿宋" w:cs="仿宋"/>
          <w:sz w:val="24"/>
          <w:lang w:val="zh-CN"/>
        </w:rPr>
        <w:t>……</w:t>
      </w:r>
    </w:p>
    <w:p w14:paraId="2736A111">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 xml:space="preserve">                                             日期：   年   月   日</w:t>
      </w:r>
    </w:p>
    <w:p w14:paraId="3EC54EDB">
      <w:pPr>
        <w:pStyle w:val="7"/>
        <w:rPr>
          <w:rFonts w:ascii="仿宋" w:hAnsi="仿宋" w:eastAsia="仿宋" w:cs="仿宋"/>
          <w:kern w:val="0"/>
        </w:rPr>
      </w:pPr>
    </w:p>
    <w:p w14:paraId="073A5F69">
      <w:pPr>
        <w:spacing w:line="800" w:lineRule="exact"/>
        <w:jc w:val="center"/>
        <w:rPr>
          <w:rFonts w:ascii="仿宋" w:hAnsi="仿宋" w:eastAsia="仿宋" w:cs="仿宋"/>
          <w:b/>
          <w:sz w:val="30"/>
          <w:szCs w:val="30"/>
        </w:rPr>
      </w:pPr>
      <w:r>
        <w:rPr>
          <w:rFonts w:hint="eastAsia" w:ascii="仿宋" w:hAnsi="仿宋" w:eastAsia="仿宋" w:cs="仿宋"/>
          <w:b/>
          <w:sz w:val="30"/>
          <w:szCs w:val="30"/>
        </w:rPr>
        <w:t>三、法定代表人及其授权代表身份证复印件（正反面）</w:t>
      </w:r>
    </w:p>
    <w:p w14:paraId="6D4D9E06">
      <w:pPr>
        <w:pStyle w:val="7"/>
        <w:rPr>
          <w:rFonts w:ascii="仿宋" w:hAnsi="仿宋" w:eastAsia="仿宋" w:cs="仿宋"/>
          <w:kern w:val="0"/>
          <w:lang w:val="en-US"/>
        </w:rPr>
      </w:pPr>
    </w:p>
    <w:p w14:paraId="07451FAA">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四、授权代表社保证明（复印件）</w:t>
      </w:r>
    </w:p>
    <w:p w14:paraId="6502F7D1">
      <w:pPr>
        <w:snapToGrid w:val="0"/>
        <w:spacing w:line="480" w:lineRule="auto"/>
        <w:ind w:firstLine="480" w:firstLineChars="200"/>
        <w:rPr>
          <w:rFonts w:ascii="仿宋" w:hAnsi="仿宋" w:eastAsia="仿宋" w:cs="仿宋"/>
          <w:sz w:val="24"/>
          <w:lang w:val="zh-CN"/>
        </w:rPr>
      </w:pPr>
    </w:p>
    <w:p w14:paraId="2638C088">
      <w:pPr>
        <w:snapToGrid w:val="0"/>
        <w:spacing w:line="480" w:lineRule="auto"/>
        <w:ind w:firstLine="480" w:firstLineChars="200"/>
        <w:rPr>
          <w:rFonts w:ascii="仿宋" w:hAnsi="仿宋" w:eastAsia="仿宋" w:cs="仿宋"/>
          <w:sz w:val="24"/>
          <w:lang w:val="zh-CN"/>
        </w:rPr>
      </w:pPr>
      <w:r>
        <w:rPr>
          <w:rFonts w:hint="eastAsia" w:ascii="仿宋" w:hAnsi="仿宋" w:eastAsia="仿宋" w:cs="仿宋"/>
          <w:sz w:val="24"/>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FE0EBD8">
      <w:pPr>
        <w:spacing w:line="800" w:lineRule="exact"/>
        <w:jc w:val="center"/>
        <w:rPr>
          <w:rFonts w:ascii="仿宋" w:hAnsi="仿宋" w:eastAsia="仿宋" w:cs="仿宋"/>
          <w:b/>
          <w:sz w:val="30"/>
          <w:szCs w:val="30"/>
        </w:rPr>
      </w:pPr>
    </w:p>
    <w:p w14:paraId="4A0CB266">
      <w:pPr>
        <w:spacing w:line="800" w:lineRule="exact"/>
        <w:jc w:val="center"/>
        <w:rPr>
          <w:rFonts w:ascii="仿宋" w:hAnsi="仿宋" w:eastAsia="仿宋" w:cs="仿宋"/>
          <w:b/>
          <w:sz w:val="30"/>
          <w:szCs w:val="30"/>
        </w:rPr>
      </w:pPr>
      <w:r>
        <w:rPr>
          <w:rFonts w:hint="eastAsia" w:ascii="仿宋" w:hAnsi="仿宋" w:eastAsia="仿宋" w:cs="仿宋"/>
          <w:b/>
          <w:sz w:val="30"/>
          <w:szCs w:val="30"/>
        </w:rPr>
        <w:t>五、法定代表人身份证明书(格式)</w:t>
      </w:r>
    </w:p>
    <w:p w14:paraId="14BDA994">
      <w:pPr>
        <w:spacing w:line="440" w:lineRule="exact"/>
        <w:rPr>
          <w:rFonts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7B43CE8B">
      <w:pPr>
        <w:spacing w:line="440" w:lineRule="exact"/>
        <w:rPr>
          <w:rFonts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264F58D8">
      <w:pPr>
        <w:spacing w:line="440" w:lineRule="exact"/>
        <w:ind w:right="281" w:rightChars="134"/>
        <w:rPr>
          <w:rFonts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6DBEFB20">
      <w:pPr>
        <w:spacing w:line="440" w:lineRule="exact"/>
        <w:ind w:right="281" w:rightChars="134"/>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2585FA1E">
      <w:pPr>
        <w:spacing w:line="440" w:lineRule="exact"/>
        <w:ind w:right="281" w:rightChars="134"/>
        <w:rPr>
          <w:rFonts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6B836575">
      <w:pPr>
        <w:spacing w:line="440" w:lineRule="exact"/>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（填写磋商响应人名称）</w:t>
      </w:r>
      <w:r>
        <w:rPr>
          <w:rFonts w:hint="eastAsia" w:ascii="仿宋" w:hAnsi="仿宋" w:eastAsia="仿宋" w:cs="仿宋"/>
          <w:sz w:val="24"/>
        </w:rPr>
        <w:t>的法定代表人。</w:t>
      </w:r>
    </w:p>
    <w:p w14:paraId="6356EDD0">
      <w:pPr>
        <w:spacing w:line="440" w:lineRule="exact"/>
        <w:ind w:firstLine="480" w:firstLineChars="200"/>
        <w:rPr>
          <w:rFonts w:ascii="仿宋" w:hAnsi="仿宋" w:eastAsia="仿宋" w:cs="仿宋"/>
          <w:sz w:val="24"/>
        </w:rPr>
      </w:pPr>
      <w:r>
        <w:rPr>
          <w:rFonts w:hint="eastAsia" w:ascii="仿宋" w:hAnsi="仿宋" w:eastAsia="仿宋" w:cs="仿宋"/>
          <w:sz w:val="24"/>
        </w:rPr>
        <w:t>特此证明。</w:t>
      </w:r>
    </w:p>
    <w:p w14:paraId="1F3F3AFD">
      <w:pPr>
        <w:spacing w:line="440" w:lineRule="exact"/>
        <w:rPr>
          <w:rFonts w:ascii="仿宋" w:hAnsi="仿宋" w:eastAsia="仿宋" w:cs="仿宋"/>
          <w:sz w:val="24"/>
        </w:rPr>
      </w:pPr>
    </w:p>
    <w:p w14:paraId="71B6DD6A">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2FEC1153">
      <w:pPr>
        <w:snapToGrid w:val="0"/>
        <w:spacing w:line="560" w:lineRule="exact"/>
        <w:ind w:firstLine="3120" w:firstLineChars="1300"/>
        <w:jc w:val="right"/>
        <w:rPr>
          <w:rFonts w:ascii="仿宋" w:hAnsi="仿宋" w:eastAsia="仿宋" w:cs="仿宋"/>
          <w:sz w:val="24"/>
          <w:lang w:val="zh-CN"/>
        </w:rPr>
      </w:pPr>
      <w:r>
        <w:rPr>
          <w:rFonts w:hint="eastAsia" w:ascii="仿宋" w:hAnsi="仿宋" w:eastAsia="仿宋" w:cs="仿宋"/>
          <w:sz w:val="24"/>
          <w:lang w:val="zh-CN"/>
        </w:rPr>
        <w:t>日期：   年   月   日</w:t>
      </w:r>
    </w:p>
    <w:p w14:paraId="54929C34">
      <w:pPr>
        <w:pStyle w:val="7"/>
        <w:rPr>
          <w:rFonts w:ascii="仿宋" w:hAnsi="仿宋" w:eastAsia="仿宋" w:cs="仿宋"/>
        </w:rPr>
      </w:pPr>
    </w:p>
    <w:p w14:paraId="4E2194C4">
      <w:pPr>
        <w:pStyle w:val="7"/>
        <w:rPr>
          <w:rFonts w:ascii="仿宋" w:hAnsi="仿宋" w:eastAsia="仿宋" w:cs="仿宋"/>
        </w:rPr>
      </w:pPr>
    </w:p>
    <w:p w14:paraId="26D69C16">
      <w:pPr>
        <w:pStyle w:val="7"/>
        <w:rPr>
          <w:rFonts w:ascii="仿宋" w:hAnsi="仿宋" w:eastAsia="仿宋" w:cs="仿宋"/>
        </w:rPr>
      </w:pPr>
    </w:p>
    <w:p w14:paraId="5FAAFF2B">
      <w:pPr>
        <w:pStyle w:val="7"/>
        <w:rPr>
          <w:rFonts w:ascii="仿宋" w:hAnsi="仿宋" w:eastAsia="仿宋" w:cs="仿宋"/>
        </w:rPr>
      </w:pPr>
    </w:p>
    <w:p w14:paraId="51AF1E5B">
      <w:pPr>
        <w:pStyle w:val="7"/>
        <w:rPr>
          <w:rFonts w:ascii="仿宋" w:hAnsi="仿宋" w:eastAsia="仿宋" w:cs="仿宋"/>
        </w:rPr>
      </w:pPr>
    </w:p>
    <w:p w14:paraId="730BB26A">
      <w:pPr>
        <w:pStyle w:val="7"/>
        <w:rPr>
          <w:rFonts w:ascii="仿宋" w:hAnsi="仿宋" w:eastAsia="仿宋" w:cs="仿宋"/>
        </w:rPr>
      </w:pPr>
    </w:p>
    <w:p w14:paraId="7F8203D4">
      <w:pPr>
        <w:jc w:val="center"/>
        <w:rPr>
          <w:rFonts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7B00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vAlign w:val="center"/>
          </w:tcPr>
          <w:p w14:paraId="7289FD69">
            <w:pPr>
              <w:jc w:val="center"/>
              <w:rPr>
                <w:rFonts w:ascii="仿宋" w:hAnsi="仿宋" w:eastAsia="仿宋" w:cs="仿宋"/>
                <w:b/>
                <w:bCs/>
                <w:sz w:val="24"/>
              </w:rPr>
            </w:pPr>
            <w:r>
              <w:rPr>
                <w:rFonts w:hint="eastAsia" w:ascii="仿宋" w:hAnsi="仿宋" w:eastAsia="仿宋" w:cs="仿宋"/>
                <w:b/>
                <w:bCs/>
                <w:sz w:val="24"/>
              </w:rPr>
              <w:t>序号</w:t>
            </w:r>
          </w:p>
        </w:tc>
        <w:tc>
          <w:tcPr>
            <w:tcW w:w="1784" w:type="pct"/>
            <w:vAlign w:val="center"/>
          </w:tcPr>
          <w:p w14:paraId="24C838BD">
            <w:pPr>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1871" w:type="pct"/>
            <w:vAlign w:val="center"/>
          </w:tcPr>
          <w:p w14:paraId="0DBF113D">
            <w:pPr>
              <w:jc w:val="center"/>
              <w:rPr>
                <w:rFonts w:ascii="仿宋" w:hAnsi="仿宋" w:eastAsia="仿宋" w:cs="仿宋"/>
                <w:b/>
                <w:bCs/>
                <w:sz w:val="24"/>
              </w:rPr>
            </w:pPr>
            <w:r>
              <w:rPr>
                <w:rFonts w:hint="eastAsia" w:ascii="仿宋" w:hAnsi="仿宋" w:eastAsia="仿宋" w:cs="仿宋"/>
                <w:b/>
                <w:bCs/>
                <w:sz w:val="24"/>
              </w:rPr>
              <w:t>磋商响应文件章节及具体内容</w:t>
            </w:r>
          </w:p>
        </w:tc>
        <w:tc>
          <w:tcPr>
            <w:tcW w:w="838" w:type="pct"/>
            <w:vAlign w:val="center"/>
          </w:tcPr>
          <w:p w14:paraId="2E5498B3">
            <w:pPr>
              <w:jc w:val="center"/>
              <w:rPr>
                <w:rFonts w:ascii="仿宋" w:hAnsi="仿宋" w:eastAsia="仿宋" w:cs="仿宋"/>
                <w:b/>
                <w:bCs/>
                <w:sz w:val="24"/>
              </w:rPr>
            </w:pPr>
            <w:r>
              <w:rPr>
                <w:rFonts w:hint="eastAsia" w:ascii="仿宋" w:hAnsi="仿宋" w:eastAsia="仿宋" w:cs="仿宋"/>
                <w:b/>
                <w:bCs/>
                <w:sz w:val="24"/>
              </w:rPr>
              <w:t>偏离说明</w:t>
            </w:r>
          </w:p>
        </w:tc>
      </w:tr>
      <w:tr w14:paraId="42621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65804B57">
            <w:pPr>
              <w:jc w:val="center"/>
              <w:rPr>
                <w:rFonts w:ascii="仿宋" w:hAnsi="仿宋" w:eastAsia="仿宋" w:cs="仿宋"/>
                <w:kern w:val="0"/>
                <w:sz w:val="24"/>
              </w:rPr>
            </w:pPr>
            <w:r>
              <w:rPr>
                <w:rFonts w:hint="eastAsia" w:ascii="仿宋" w:hAnsi="仿宋" w:eastAsia="仿宋" w:cs="仿宋"/>
                <w:kern w:val="0"/>
                <w:sz w:val="24"/>
              </w:rPr>
              <w:t>1</w:t>
            </w:r>
          </w:p>
        </w:tc>
        <w:tc>
          <w:tcPr>
            <w:tcW w:w="1784" w:type="pct"/>
            <w:vAlign w:val="center"/>
          </w:tcPr>
          <w:p w14:paraId="3FAABA0A">
            <w:pPr>
              <w:jc w:val="center"/>
              <w:rPr>
                <w:rFonts w:ascii="仿宋" w:hAnsi="仿宋" w:eastAsia="仿宋" w:cs="仿宋"/>
                <w:b/>
                <w:kern w:val="0"/>
                <w:sz w:val="32"/>
                <w:szCs w:val="32"/>
              </w:rPr>
            </w:pPr>
          </w:p>
        </w:tc>
        <w:tc>
          <w:tcPr>
            <w:tcW w:w="1871" w:type="pct"/>
            <w:vAlign w:val="center"/>
          </w:tcPr>
          <w:p w14:paraId="1336E602">
            <w:pPr>
              <w:jc w:val="center"/>
              <w:rPr>
                <w:rFonts w:ascii="仿宋" w:hAnsi="仿宋" w:eastAsia="仿宋" w:cs="仿宋"/>
                <w:b/>
                <w:kern w:val="0"/>
                <w:sz w:val="32"/>
                <w:szCs w:val="32"/>
              </w:rPr>
            </w:pPr>
          </w:p>
        </w:tc>
        <w:tc>
          <w:tcPr>
            <w:tcW w:w="838" w:type="pct"/>
            <w:vAlign w:val="center"/>
          </w:tcPr>
          <w:p w14:paraId="11FDC58D">
            <w:pPr>
              <w:jc w:val="center"/>
              <w:rPr>
                <w:rFonts w:ascii="仿宋" w:hAnsi="仿宋" w:eastAsia="仿宋" w:cs="仿宋"/>
                <w:b/>
                <w:kern w:val="0"/>
                <w:sz w:val="32"/>
                <w:szCs w:val="32"/>
              </w:rPr>
            </w:pPr>
          </w:p>
        </w:tc>
      </w:tr>
      <w:tr w14:paraId="6C7DF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450DB56C">
            <w:pPr>
              <w:jc w:val="center"/>
              <w:rPr>
                <w:rFonts w:ascii="仿宋" w:hAnsi="仿宋" w:eastAsia="仿宋" w:cs="仿宋"/>
                <w:kern w:val="0"/>
                <w:sz w:val="24"/>
              </w:rPr>
            </w:pPr>
            <w:r>
              <w:rPr>
                <w:rFonts w:hint="eastAsia" w:ascii="仿宋" w:hAnsi="仿宋" w:eastAsia="仿宋" w:cs="仿宋"/>
                <w:kern w:val="0"/>
                <w:sz w:val="24"/>
              </w:rPr>
              <w:t>2</w:t>
            </w:r>
          </w:p>
        </w:tc>
        <w:tc>
          <w:tcPr>
            <w:tcW w:w="1784" w:type="pct"/>
            <w:vAlign w:val="center"/>
          </w:tcPr>
          <w:p w14:paraId="3C28AB5C">
            <w:pPr>
              <w:jc w:val="center"/>
              <w:rPr>
                <w:rFonts w:ascii="仿宋" w:hAnsi="仿宋" w:eastAsia="仿宋" w:cs="仿宋"/>
                <w:b/>
                <w:kern w:val="0"/>
                <w:sz w:val="32"/>
                <w:szCs w:val="32"/>
              </w:rPr>
            </w:pPr>
          </w:p>
        </w:tc>
        <w:tc>
          <w:tcPr>
            <w:tcW w:w="1871" w:type="pct"/>
            <w:vAlign w:val="center"/>
          </w:tcPr>
          <w:p w14:paraId="7272090B">
            <w:pPr>
              <w:jc w:val="center"/>
              <w:rPr>
                <w:rFonts w:ascii="仿宋" w:hAnsi="仿宋" w:eastAsia="仿宋" w:cs="仿宋"/>
                <w:b/>
                <w:kern w:val="0"/>
                <w:sz w:val="32"/>
                <w:szCs w:val="32"/>
              </w:rPr>
            </w:pPr>
          </w:p>
        </w:tc>
        <w:tc>
          <w:tcPr>
            <w:tcW w:w="838" w:type="pct"/>
            <w:vAlign w:val="center"/>
          </w:tcPr>
          <w:p w14:paraId="1A740955">
            <w:pPr>
              <w:jc w:val="center"/>
              <w:rPr>
                <w:rFonts w:ascii="仿宋" w:hAnsi="仿宋" w:eastAsia="仿宋" w:cs="仿宋"/>
                <w:b/>
                <w:kern w:val="0"/>
                <w:sz w:val="32"/>
                <w:szCs w:val="32"/>
              </w:rPr>
            </w:pPr>
          </w:p>
        </w:tc>
      </w:tr>
      <w:tr w14:paraId="439D0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2A43FDFD">
            <w:pPr>
              <w:jc w:val="center"/>
              <w:rPr>
                <w:rFonts w:ascii="仿宋" w:hAnsi="仿宋" w:eastAsia="仿宋" w:cs="仿宋"/>
                <w:kern w:val="0"/>
                <w:sz w:val="24"/>
              </w:rPr>
            </w:pPr>
            <w:r>
              <w:rPr>
                <w:rFonts w:hint="eastAsia" w:ascii="仿宋" w:hAnsi="仿宋" w:eastAsia="仿宋" w:cs="仿宋"/>
                <w:kern w:val="0"/>
                <w:sz w:val="24"/>
              </w:rPr>
              <w:t>……</w:t>
            </w:r>
          </w:p>
        </w:tc>
        <w:tc>
          <w:tcPr>
            <w:tcW w:w="1784" w:type="pct"/>
            <w:vAlign w:val="center"/>
          </w:tcPr>
          <w:p w14:paraId="62AF2691">
            <w:pPr>
              <w:jc w:val="center"/>
              <w:rPr>
                <w:rFonts w:ascii="仿宋" w:hAnsi="仿宋" w:eastAsia="仿宋" w:cs="仿宋"/>
                <w:b/>
                <w:kern w:val="0"/>
                <w:sz w:val="32"/>
                <w:szCs w:val="32"/>
              </w:rPr>
            </w:pPr>
          </w:p>
        </w:tc>
        <w:tc>
          <w:tcPr>
            <w:tcW w:w="1871" w:type="pct"/>
            <w:vAlign w:val="center"/>
          </w:tcPr>
          <w:p w14:paraId="42891E68">
            <w:pPr>
              <w:jc w:val="center"/>
              <w:rPr>
                <w:rFonts w:ascii="仿宋" w:hAnsi="仿宋" w:eastAsia="仿宋" w:cs="仿宋"/>
                <w:b/>
                <w:kern w:val="0"/>
                <w:sz w:val="32"/>
                <w:szCs w:val="32"/>
              </w:rPr>
            </w:pPr>
          </w:p>
        </w:tc>
        <w:tc>
          <w:tcPr>
            <w:tcW w:w="838" w:type="pct"/>
            <w:vAlign w:val="center"/>
          </w:tcPr>
          <w:p w14:paraId="21D876B5">
            <w:pPr>
              <w:jc w:val="center"/>
              <w:rPr>
                <w:rFonts w:ascii="仿宋" w:hAnsi="仿宋" w:eastAsia="仿宋" w:cs="仿宋"/>
                <w:b/>
                <w:kern w:val="0"/>
                <w:sz w:val="32"/>
                <w:szCs w:val="32"/>
              </w:rPr>
            </w:pPr>
          </w:p>
        </w:tc>
      </w:tr>
    </w:tbl>
    <w:p w14:paraId="24959C26">
      <w:pPr>
        <w:jc w:val="left"/>
        <w:rPr>
          <w:rFonts w:ascii="仿宋" w:hAnsi="仿宋" w:eastAsia="仿宋" w:cs="仿宋"/>
          <w:kern w:val="0"/>
          <w:sz w:val="24"/>
        </w:rPr>
      </w:pPr>
    </w:p>
    <w:p w14:paraId="0875A571">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磋商响应人保证：除商务技术偏离表列出的偏离外，磋商响应人响应磋商文件的全部要求。</w:t>
      </w:r>
    </w:p>
    <w:p w14:paraId="10BF664E">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注：按本格式和要求提供。</w:t>
      </w:r>
    </w:p>
    <w:p w14:paraId="219A2C8C">
      <w:pPr>
        <w:snapToGrid w:val="0"/>
        <w:spacing w:line="560" w:lineRule="exact"/>
        <w:ind w:firstLine="4560" w:firstLineChars="1900"/>
        <w:rPr>
          <w:rFonts w:ascii="仿宋" w:hAnsi="仿宋" w:eastAsia="仿宋" w:cs="仿宋"/>
          <w:sz w:val="24"/>
          <w:lang w:val="zh-CN"/>
        </w:rPr>
      </w:pPr>
    </w:p>
    <w:p w14:paraId="0A6DE445">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2D821A40">
      <w:pPr>
        <w:snapToGrid w:val="0"/>
        <w:spacing w:line="560" w:lineRule="exact"/>
        <w:ind w:firstLine="4560" w:firstLineChars="1900"/>
        <w:jc w:val="right"/>
        <w:rPr>
          <w:rFonts w:ascii="仿宋" w:hAnsi="仿宋" w:eastAsia="仿宋" w:cs="仿宋"/>
          <w:sz w:val="24"/>
          <w:lang w:val="zh-CN"/>
        </w:rPr>
      </w:pPr>
      <w:r>
        <w:rPr>
          <w:rFonts w:hint="eastAsia" w:ascii="仿宋" w:hAnsi="仿宋" w:eastAsia="仿宋" w:cs="仿宋"/>
          <w:sz w:val="24"/>
          <w:lang w:val="zh-CN"/>
        </w:rPr>
        <w:t>日期：   年   月   日</w:t>
      </w:r>
    </w:p>
    <w:p w14:paraId="7CFF84CD">
      <w:pPr>
        <w:pStyle w:val="7"/>
        <w:rPr>
          <w:rFonts w:ascii="仿宋" w:hAnsi="仿宋" w:eastAsia="仿宋" w:cs="仿宋"/>
          <w:lang w:val="en-US"/>
        </w:rPr>
      </w:pPr>
    </w:p>
    <w:p w14:paraId="03219437">
      <w:pPr>
        <w:pStyle w:val="7"/>
        <w:rPr>
          <w:rFonts w:ascii="仿宋" w:hAnsi="仿宋" w:eastAsia="仿宋" w:cs="仿宋"/>
          <w:lang w:val="en-US"/>
        </w:rPr>
      </w:pPr>
    </w:p>
    <w:p w14:paraId="0386BB6C">
      <w:pPr>
        <w:pStyle w:val="7"/>
        <w:rPr>
          <w:rFonts w:ascii="仿宋" w:hAnsi="仿宋" w:eastAsia="仿宋" w:cs="仿宋"/>
          <w:lang w:val="en-US"/>
        </w:rPr>
      </w:pPr>
    </w:p>
    <w:p w14:paraId="539FB40E">
      <w:pPr>
        <w:pStyle w:val="7"/>
        <w:rPr>
          <w:rFonts w:ascii="仿宋" w:hAnsi="仿宋" w:eastAsia="仿宋" w:cs="仿宋"/>
          <w:lang w:val="en-US"/>
        </w:rPr>
      </w:pPr>
    </w:p>
    <w:p w14:paraId="4D4ACA17">
      <w:pPr>
        <w:pStyle w:val="7"/>
        <w:rPr>
          <w:rFonts w:ascii="仿宋" w:hAnsi="仿宋" w:eastAsia="仿宋" w:cs="仿宋"/>
          <w:lang w:val="en-US"/>
        </w:rPr>
      </w:pPr>
    </w:p>
    <w:p w14:paraId="5EA12646">
      <w:pPr>
        <w:pStyle w:val="7"/>
        <w:rPr>
          <w:rFonts w:ascii="仿宋" w:hAnsi="仿宋" w:eastAsia="仿宋" w:cs="仿宋"/>
          <w:lang w:val="en-US"/>
        </w:rPr>
      </w:pPr>
    </w:p>
    <w:p w14:paraId="0B278C41">
      <w:pPr>
        <w:pStyle w:val="7"/>
        <w:rPr>
          <w:rFonts w:ascii="仿宋" w:hAnsi="仿宋" w:eastAsia="仿宋" w:cs="仿宋"/>
          <w:lang w:val="en-US"/>
        </w:rPr>
      </w:pPr>
    </w:p>
    <w:p w14:paraId="73DE3ACA">
      <w:pPr>
        <w:pStyle w:val="7"/>
        <w:rPr>
          <w:rFonts w:ascii="仿宋" w:hAnsi="仿宋" w:eastAsia="仿宋" w:cs="仿宋"/>
          <w:lang w:val="en-US"/>
        </w:rPr>
      </w:pPr>
    </w:p>
    <w:p w14:paraId="41615588">
      <w:pPr>
        <w:pStyle w:val="7"/>
        <w:rPr>
          <w:rFonts w:ascii="仿宋" w:hAnsi="仿宋" w:eastAsia="仿宋" w:cs="仿宋"/>
          <w:lang w:val="en-US"/>
        </w:rPr>
      </w:pPr>
    </w:p>
    <w:p w14:paraId="0AC53FB5">
      <w:pPr>
        <w:pStyle w:val="7"/>
        <w:rPr>
          <w:rFonts w:ascii="仿宋" w:hAnsi="仿宋" w:eastAsia="仿宋" w:cs="仿宋"/>
          <w:lang w:val="en-US"/>
        </w:rPr>
      </w:pPr>
    </w:p>
    <w:p w14:paraId="0B792ECE">
      <w:pPr>
        <w:pStyle w:val="7"/>
        <w:rPr>
          <w:rFonts w:ascii="仿宋" w:hAnsi="仿宋" w:eastAsia="仿宋" w:cs="仿宋"/>
          <w:lang w:val="en-US"/>
        </w:rPr>
      </w:pPr>
    </w:p>
    <w:p w14:paraId="19E7B714">
      <w:pPr>
        <w:pStyle w:val="7"/>
        <w:rPr>
          <w:rFonts w:ascii="仿宋" w:hAnsi="仿宋" w:eastAsia="仿宋" w:cs="仿宋"/>
          <w:lang w:val="en-US"/>
        </w:rPr>
      </w:pPr>
    </w:p>
    <w:p w14:paraId="46F4A19C">
      <w:pPr>
        <w:pStyle w:val="7"/>
        <w:rPr>
          <w:rFonts w:ascii="仿宋" w:hAnsi="仿宋" w:eastAsia="仿宋" w:cs="仿宋"/>
          <w:lang w:val="en-US"/>
        </w:rPr>
      </w:pPr>
    </w:p>
    <w:p w14:paraId="5422D658">
      <w:pPr>
        <w:pStyle w:val="7"/>
        <w:rPr>
          <w:rFonts w:ascii="仿宋" w:hAnsi="仿宋" w:eastAsia="仿宋" w:cs="仿宋"/>
          <w:lang w:val="en-US"/>
        </w:rPr>
      </w:pPr>
    </w:p>
    <w:p w14:paraId="77B0F031">
      <w:pPr>
        <w:pStyle w:val="7"/>
        <w:rPr>
          <w:rFonts w:ascii="仿宋" w:hAnsi="仿宋" w:eastAsia="仿宋" w:cs="仿宋"/>
          <w:lang w:val="en-US"/>
        </w:rPr>
      </w:pPr>
    </w:p>
    <w:p w14:paraId="14DEA85B">
      <w:pPr>
        <w:widowControl/>
        <w:adjustRightInd/>
        <w:jc w:val="center"/>
        <w:rPr>
          <w:rFonts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政府采购磋商响应人廉洁自律承诺书</w:t>
      </w:r>
    </w:p>
    <w:p w14:paraId="67C7FF64">
      <w:pPr>
        <w:snapToGrid w:val="0"/>
        <w:spacing w:line="360" w:lineRule="auto"/>
        <w:rPr>
          <w:rFonts w:ascii="仿宋" w:hAnsi="仿宋" w:eastAsia="仿宋" w:cs="仿宋"/>
          <w:sz w:val="24"/>
        </w:rPr>
      </w:pPr>
    </w:p>
    <w:p w14:paraId="1FD0F2F7">
      <w:pPr>
        <w:snapToGrid w:val="0"/>
        <w:spacing w:line="360" w:lineRule="auto"/>
        <w:rPr>
          <w:rFonts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1F24EA7E">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项目磋商要求参加磋商。在这次磋商过程中和中标后，我们将严格遵守国家法律法规要求，并郑重承诺：</w:t>
      </w:r>
    </w:p>
    <w:p w14:paraId="25BCFF0B">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3A7F441A">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6DF846EA">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AE764C1">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358C356E">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3AC1BE4C">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774A9065">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2FF1C4C5">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7026E2E2">
      <w:pPr>
        <w:autoSpaceDE w:val="0"/>
        <w:autoSpaceDN w:val="0"/>
        <w:spacing w:line="360" w:lineRule="auto"/>
        <w:ind w:left="2"/>
        <w:jc w:val="left"/>
        <w:rPr>
          <w:rFonts w:ascii="仿宋" w:hAnsi="仿宋" w:eastAsia="仿宋" w:cs="仿宋"/>
          <w:kern w:val="0"/>
          <w:sz w:val="24"/>
          <w:lang w:val="zh-CN"/>
        </w:rPr>
      </w:pPr>
    </w:p>
    <w:p w14:paraId="16C989DF">
      <w:pPr>
        <w:autoSpaceDE w:val="0"/>
        <w:autoSpaceDN w:val="0"/>
        <w:spacing w:line="360" w:lineRule="auto"/>
        <w:ind w:left="2"/>
        <w:jc w:val="left"/>
        <w:rPr>
          <w:rFonts w:ascii="仿宋" w:hAnsi="仿宋" w:eastAsia="仿宋" w:cs="仿宋"/>
          <w:kern w:val="0"/>
          <w:sz w:val="24"/>
          <w:lang w:val="zh-CN"/>
        </w:rPr>
      </w:pPr>
    </w:p>
    <w:p w14:paraId="77AA8883">
      <w:pPr>
        <w:autoSpaceDE w:val="0"/>
        <w:autoSpaceDN w:val="0"/>
        <w:spacing w:line="360" w:lineRule="auto"/>
        <w:ind w:left="2"/>
        <w:jc w:val="left"/>
        <w:rPr>
          <w:rFonts w:ascii="仿宋" w:hAnsi="仿宋" w:eastAsia="仿宋" w:cs="仿宋"/>
          <w:kern w:val="0"/>
          <w:sz w:val="24"/>
          <w:lang w:val="zh-CN"/>
        </w:rPr>
      </w:pPr>
    </w:p>
    <w:p w14:paraId="6B8D0D8E">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7EB6EFDC">
      <w:pPr>
        <w:spacing w:line="360" w:lineRule="auto"/>
        <w:ind w:left="4620" w:leftChars="2200"/>
        <w:rPr>
          <w:rFonts w:ascii="仿宋" w:hAnsi="仿宋" w:eastAsia="仿宋" w:cs="仿宋"/>
          <w:sz w:val="24"/>
        </w:rPr>
      </w:pPr>
      <w:r>
        <w:rPr>
          <w:rFonts w:hint="eastAsia" w:ascii="仿宋" w:hAnsi="仿宋" w:eastAsia="仿宋" w:cs="仿宋"/>
          <w:sz w:val="24"/>
          <w:lang w:val="zh-CN"/>
        </w:rPr>
        <w:t>日期：   年   月   日</w:t>
      </w:r>
    </w:p>
    <w:p w14:paraId="597BB74D">
      <w:pPr>
        <w:spacing w:line="360" w:lineRule="auto"/>
        <w:jc w:val="center"/>
        <w:rPr>
          <w:rFonts w:ascii="仿宋" w:hAnsi="仿宋" w:eastAsia="仿宋" w:cs="仿宋"/>
          <w:b/>
          <w:bCs/>
          <w:sz w:val="24"/>
        </w:rPr>
      </w:pPr>
    </w:p>
    <w:p w14:paraId="71F25116">
      <w:pPr>
        <w:pStyle w:val="7"/>
        <w:ind w:firstLine="480" w:firstLineChars="200"/>
        <w:rPr>
          <w:rFonts w:ascii="仿宋" w:hAnsi="仿宋" w:eastAsia="仿宋" w:cs="仿宋"/>
        </w:rPr>
      </w:pPr>
      <w:r>
        <w:rPr>
          <w:rFonts w:hint="eastAsia" w:ascii="仿宋" w:hAnsi="仿宋" w:eastAsia="仿宋" w:cs="仿宋"/>
        </w:rPr>
        <w:t>注：按本格式和要求提供。</w:t>
      </w:r>
    </w:p>
    <w:p w14:paraId="59D61AFC">
      <w:pPr>
        <w:pStyle w:val="7"/>
        <w:rPr>
          <w:rFonts w:ascii="仿宋" w:hAnsi="仿宋" w:eastAsia="仿宋" w:cs="仿宋"/>
        </w:rPr>
      </w:pPr>
    </w:p>
    <w:p w14:paraId="4A9E1F0E">
      <w:pPr>
        <w:pStyle w:val="7"/>
        <w:rPr>
          <w:rFonts w:ascii="仿宋" w:hAnsi="仿宋" w:eastAsia="仿宋" w:cs="仿宋"/>
        </w:rPr>
      </w:pPr>
    </w:p>
    <w:p w14:paraId="17ED6678">
      <w:pPr>
        <w:pStyle w:val="7"/>
        <w:rPr>
          <w:rFonts w:ascii="仿宋" w:hAnsi="仿宋" w:eastAsia="仿宋" w:cs="仿宋"/>
        </w:rPr>
      </w:pPr>
    </w:p>
    <w:p w14:paraId="6D254C73">
      <w:pPr>
        <w:pStyle w:val="7"/>
        <w:rPr>
          <w:rFonts w:ascii="仿宋" w:hAnsi="仿宋" w:eastAsia="仿宋" w:cs="仿宋"/>
        </w:rPr>
      </w:pPr>
    </w:p>
    <w:p w14:paraId="69DE4AD8">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sz w:val="32"/>
          <w:szCs w:val="32"/>
        </w:rPr>
        <w:t>八、</w:t>
      </w:r>
      <w:r>
        <w:rPr>
          <w:rFonts w:hint="eastAsia" w:ascii="仿宋_GB2312" w:hAnsi="仿宋_GB2312" w:eastAsia="仿宋_GB2312" w:cs="仿宋_GB2312"/>
          <w:b/>
          <w:kern w:val="0"/>
          <w:sz w:val="32"/>
          <w:szCs w:val="32"/>
          <w:lang w:val="zh-CN"/>
        </w:rPr>
        <w:t>主要业绩证明</w:t>
      </w:r>
    </w:p>
    <w:p w14:paraId="2A9E9171">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18"/>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3E7C428C">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vAlign w:val="center"/>
          </w:tcPr>
          <w:p w14:paraId="3C28E72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779" w:type="dxa"/>
            <w:tcBorders>
              <w:top w:val="single" w:color="auto" w:sz="6" w:space="0"/>
              <w:left w:val="single" w:color="auto" w:sz="6" w:space="0"/>
              <w:bottom w:val="single" w:color="auto" w:sz="6" w:space="0"/>
              <w:right w:val="single" w:color="auto" w:sz="6" w:space="0"/>
            </w:tcBorders>
            <w:vAlign w:val="center"/>
          </w:tcPr>
          <w:p w14:paraId="14959CD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7399659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189" w:type="dxa"/>
            <w:tcBorders>
              <w:top w:val="single" w:color="auto" w:sz="6" w:space="0"/>
              <w:left w:val="single" w:color="auto" w:sz="6" w:space="0"/>
              <w:bottom w:val="single" w:color="auto" w:sz="6" w:space="0"/>
              <w:right w:val="single" w:color="auto" w:sz="6" w:space="0"/>
            </w:tcBorders>
            <w:vAlign w:val="center"/>
          </w:tcPr>
          <w:p w14:paraId="5C9C492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233" w:type="dxa"/>
            <w:tcBorders>
              <w:top w:val="single" w:color="auto" w:sz="6" w:space="0"/>
              <w:left w:val="single" w:color="auto" w:sz="6" w:space="0"/>
              <w:bottom w:val="single" w:color="auto" w:sz="6" w:space="0"/>
              <w:right w:val="single" w:color="auto" w:sz="6" w:space="0"/>
            </w:tcBorders>
            <w:vAlign w:val="center"/>
          </w:tcPr>
          <w:p w14:paraId="6FAFC13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5C6F0EE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75B8374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000" w:type="dxa"/>
            <w:tcBorders>
              <w:top w:val="single" w:color="auto" w:sz="6" w:space="0"/>
              <w:left w:val="single" w:color="auto" w:sz="6" w:space="0"/>
              <w:bottom w:val="single" w:color="auto" w:sz="6" w:space="0"/>
              <w:right w:val="single" w:color="auto" w:sz="6" w:space="0"/>
            </w:tcBorders>
            <w:vAlign w:val="center"/>
          </w:tcPr>
          <w:p w14:paraId="61DCC1D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22" w:type="dxa"/>
            <w:tcBorders>
              <w:top w:val="single" w:color="auto" w:sz="6" w:space="0"/>
              <w:left w:val="single" w:color="auto" w:sz="6" w:space="0"/>
              <w:bottom w:val="single" w:color="auto" w:sz="6" w:space="0"/>
              <w:right w:val="single" w:color="auto" w:sz="6" w:space="0"/>
            </w:tcBorders>
            <w:vAlign w:val="center"/>
          </w:tcPr>
          <w:p w14:paraId="3C3B61E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989" w:type="dxa"/>
            <w:tcBorders>
              <w:top w:val="single" w:color="auto" w:sz="6" w:space="0"/>
              <w:left w:val="single" w:color="auto" w:sz="6" w:space="0"/>
              <w:bottom w:val="single" w:color="auto" w:sz="6" w:space="0"/>
              <w:right w:val="single" w:color="auto" w:sz="6" w:space="0"/>
            </w:tcBorders>
            <w:vAlign w:val="center"/>
          </w:tcPr>
          <w:p w14:paraId="55B3758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0370BDD5">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tcPr>
          <w:p w14:paraId="34F13C79">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358AC34D">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0D72EB51">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55391E5C">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1E8F951B">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1909E9CB">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54C0DA3C">
            <w:pPr>
              <w:autoSpaceDE w:val="0"/>
              <w:autoSpaceDN w:val="0"/>
              <w:spacing w:line="360" w:lineRule="auto"/>
              <w:rPr>
                <w:rFonts w:ascii="仿宋_GB2312" w:hAnsi="仿宋_GB2312" w:eastAsia="仿宋_GB2312" w:cs="仿宋_GB2312"/>
                <w:sz w:val="24"/>
              </w:rPr>
            </w:pPr>
          </w:p>
        </w:tc>
      </w:tr>
      <w:tr w14:paraId="16BDF542">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tcPr>
          <w:p w14:paraId="1C1061E8">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7CD552EC">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14CA9750">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4EF60AE7">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3AC329AD">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076CBF39">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3A94FA19">
            <w:pPr>
              <w:autoSpaceDE w:val="0"/>
              <w:autoSpaceDN w:val="0"/>
              <w:spacing w:line="360" w:lineRule="auto"/>
              <w:rPr>
                <w:rFonts w:ascii="仿宋_GB2312" w:hAnsi="仿宋_GB2312" w:eastAsia="仿宋_GB2312" w:cs="仿宋_GB2312"/>
                <w:sz w:val="24"/>
              </w:rPr>
            </w:pPr>
          </w:p>
        </w:tc>
      </w:tr>
      <w:tr w14:paraId="57CC372D">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tcPr>
          <w:p w14:paraId="62933FF1">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5B29B9B6">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105CABBD">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6EA904FF">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6172C6F6">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0D57AD99">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3F755191">
            <w:pPr>
              <w:autoSpaceDE w:val="0"/>
              <w:autoSpaceDN w:val="0"/>
              <w:spacing w:line="360" w:lineRule="auto"/>
              <w:rPr>
                <w:rFonts w:ascii="仿宋_GB2312" w:hAnsi="仿宋_GB2312" w:eastAsia="仿宋_GB2312" w:cs="仿宋_GB2312"/>
                <w:sz w:val="24"/>
              </w:rPr>
            </w:pPr>
          </w:p>
        </w:tc>
      </w:tr>
    </w:tbl>
    <w:p w14:paraId="18EC2B7F">
      <w:pPr>
        <w:autoSpaceDE w:val="0"/>
        <w:autoSpaceDN w:val="0"/>
        <w:spacing w:line="360" w:lineRule="auto"/>
        <w:rPr>
          <w:rFonts w:ascii="仿宋_GB2312" w:hAnsi="仿宋_GB2312" w:eastAsia="仿宋_GB2312" w:cs="仿宋_GB2312"/>
          <w:b/>
          <w:sz w:val="24"/>
        </w:rPr>
      </w:pPr>
    </w:p>
    <w:p w14:paraId="2A6A9B42">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注：磋商响应人可按上述的格式自行编制，须随表提交相应的合同复印件和用户单位验收证明并注明页码。</w:t>
      </w:r>
    </w:p>
    <w:p w14:paraId="7C082412">
      <w:pPr>
        <w:autoSpaceDE w:val="0"/>
        <w:autoSpaceDN w:val="0"/>
        <w:spacing w:line="360" w:lineRule="auto"/>
        <w:rPr>
          <w:rFonts w:ascii="仿宋_GB2312" w:hAnsi="仿宋_GB2312" w:eastAsia="仿宋_GB2312" w:cs="仿宋_GB2312"/>
          <w:b/>
          <w:sz w:val="24"/>
        </w:rPr>
      </w:pPr>
    </w:p>
    <w:p w14:paraId="0EEB19FB">
      <w:pPr>
        <w:autoSpaceDE w:val="0"/>
        <w:autoSpaceDN w:val="0"/>
        <w:spacing w:line="360" w:lineRule="auto"/>
        <w:rPr>
          <w:rFonts w:ascii="仿宋_GB2312" w:hAnsi="仿宋_GB2312" w:eastAsia="仿宋_GB2312" w:cs="仿宋_GB2312"/>
          <w:sz w:val="24"/>
        </w:rPr>
      </w:pPr>
    </w:p>
    <w:p w14:paraId="0B605520">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5CE42C73">
      <w:pPr>
        <w:spacing w:line="360" w:lineRule="auto"/>
        <w:ind w:left="4620" w:leftChars="2200"/>
        <w:rPr>
          <w:rFonts w:ascii="仿宋" w:hAnsi="仿宋" w:eastAsia="仿宋" w:cs="仿宋"/>
          <w:sz w:val="24"/>
        </w:rPr>
      </w:pPr>
      <w:r>
        <w:rPr>
          <w:rFonts w:hint="eastAsia" w:ascii="仿宋" w:hAnsi="仿宋" w:eastAsia="仿宋" w:cs="仿宋"/>
          <w:sz w:val="24"/>
          <w:lang w:val="zh-CN"/>
        </w:rPr>
        <w:t>日期：   年   月   日</w:t>
      </w:r>
    </w:p>
    <w:p w14:paraId="0965D0BC">
      <w:pPr>
        <w:spacing w:line="360" w:lineRule="auto"/>
        <w:rPr>
          <w:rFonts w:ascii="仿宋" w:hAnsi="仿宋" w:eastAsia="仿宋" w:cs="仿宋"/>
          <w:b/>
          <w:bCs/>
          <w:sz w:val="24"/>
        </w:rPr>
      </w:pPr>
    </w:p>
    <w:p w14:paraId="3DA3D8F9">
      <w:pPr>
        <w:pStyle w:val="7"/>
        <w:rPr>
          <w:rFonts w:ascii="仿宋" w:hAnsi="仿宋" w:eastAsia="仿宋" w:cs="仿宋"/>
          <w:b/>
          <w:bCs/>
          <w:lang w:val="en-US"/>
        </w:rPr>
      </w:pPr>
    </w:p>
    <w:p w14:paraId="78D4CE39">
      <w:pPr>
        <w:pStyle w:val="7"/>
        <w:rPr>
          <w:rFonts w:ascii="仿宋" w:hAnsi="仿宋" w:eastAsia="仿宋" w:cs="仿宋"/>
          <w:b/>
          <w:bCs/>
          <w:lang w:val="en-US"/>
        </w:rPr>
      </w:pPr>
    </w:p>
    <w:p w14:paraId="5F98ADC3">
      <w:pPr>
        <w:pStyle w:val="7"/>
        <w:rPr>
          <w:rFonts w:ascii="仿宋" w:hAnsi="仿宋" w:eastAsia="仿宋" w:cs="仿宋"/>
          <w:b/>
          <w:bCs/>
          <w:lang w:val="en-US"/>
        </w:rPr>
      </w:pPr>
    </w:p>
    <w:p w14:paraId="69C48FC9">
      <w:pPr>
        <w:pStyle w:val="7"/>
        <w:rPr>
          <w:rFonts w:ascii="仿宋" w:hAnsi="仿宋" w:eastAsia="仿宋" w:cs="仿宋"/>
          <w:b/>
          <w:bCs/>
          <w:lang w:val="en-US"/>
        </w:rPr>
      </w:pPr>
    </w:p>
    <w:p w14:paraId="0EA9B55C">
      <w:pPr>
        <w:pStyle w:val="7"/>
        <w:rPr>
          <w:rFonts w:ascii="仿宋" w:hAnsi="仿宋" w:eastAsia="仿宋" w:cs="仿宋"/>
          <w:b/>
          <w:bCs/>
          <w:lang w:val="en-US"/>
        </w:rPr>
      </w:pPr>
    </w:p>
    <w:p w14:paraId="39865E8B">
      <w:pPr>
        <w:pStyle w:val="7"/>
        <w:rPr>
          <w:rFonts w:ascii="仿宋" w:hAnsi="仿宋" w:eastAsia="仿宋" w:cs="仿宋"/>
          <w:b/>
          <w:bCs/>
          <w:lang w:val="en-US"/>
        </w:rPr>
      </w:pPr>
    </w:p>
    <w:p w14:paraId="7DA2BA5B">
      <w:pPr>
        <w:pStyle w:val="7"/>
        <w:rPr>
          <w:rFonts w:ascii="仿宋" w:hAnsi="仿宋" w:eastAsia="仿宋" w:cs="仿宋"/>
          <w:b/>
          <w:bCs/>
          <w:lang w:val="en-US"/>
        </w:rPr>
      </w:pPr>
    </w:p>
    <w:p w14:paraId="33C3CC9E">
      <w:pPr>
        <w:pStyle w:val="7"/>
        <w:rPr>
          <w:rFonts w:ascii="仿宋" w:hAnsi="仿宋" w:eastAsia="仿宋" w:cs="仿宋"/>
          <w:b/>
          <w:bCs/>
          <w:lang w:val="en-US"/>
        </w:rPr>
      </w:pPr>
    </w:p>
    <w:p w14:paraId="1317DF65">
      <w:pPr>
        <w:pStyle w:val="7"/>
        <w:rPr>
          <w:rFonts w:ascii="仿宋" w:hAnsi="仿宋" w:eastAsia="仿宋" w:cs="仿宋"/>
          <w:b/>
          <w:bCs/>
          <w:lang w:val="en-US"/>
        </w:rPr>
      </w:pPr>
    </w:p>
    <w:p w14:paraId="4C50DDC0">
      <w:pPr>
        <w:pStyle w:val="7"/>
        <w:rPr>
          <w:rFonts w:ascii="仿宋" w:hAnsi="仿宋" w:eastAsia="仿宋" w:cs="仿宋"/>
          <w:b/>
          <w:bCs/>
          <w:lang w:val="en-US"/>
        </w:rPr>
      </w:pPr>
    </w:p>
    <w:p w14:paraId="108A6121">
      <w:pPr>
        <w:pStyle w:val="7"/>
        <w:rPr>
          <w:rFonts w:ascii="仿宋" w:hAnsi="仿宋" w:eastAsia="仿宋" w:cs="仿宋"/>
          <w:b/>
          <w:bCs/>
          <w:lang w:val="en-US"/>
        </w:rPr>
      </w:pPr>
    </w:p>
    <w:p w14:paraId="5CB529B6">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九、技术服务解决方案</w:t>
      </w:r>
    </w:p>
    <w:p w14:paraId="02E3D47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34938D7C">
      <w:pPr>
        <w:spacing w:line="360" w:lineRule="auto"/>
        <w:jc w:val="center"/>
        <w:rPr>
          <w:rFonts w:ascii="仿宋_GB2312" w:hAnsi="仿宋_GB2312" w:eastAsia="仿宋_GB2312" w:cs="仿宋_GB2312"/>
          <w:sz w:val="24"/>
        </w:rPr>
      </w:pPr>
    </w:p>
    <w:p w14:paraId="3D887656">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磋商服务配置清单</w:t>
      </w:r>
    </w:p>
    <w:tbl>
      <w:tblPr>
        <w:tblStyle w:val="18"/>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11A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6B010AD">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1ED5609A">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服务名称</w:t>
            </w:r>
          </w:p>
        </w:tc>
        <w:tc>
          <w:tcPr>
            <w:tcW w:w="2160" w:type="dxa"/>
            <w:vAlign w:val="center"/>
          </w:tcPr>
          <w:p w14:paraId="7D7A18EE">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磋商品牌及型号</w:t>
            </w:r>
          </w:p>
        </w:tc>
        <w:tc>
          <w:tcPr>
            <w:tcW w:w="2340" w:type="dxa"/>
            <w:vAlign w:val="center"/>
          </w:tcPr>
          <w:p w14:paraId="0A7FD00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服务配置详细说明</w:t>
            </w:r>
          </w:p>
        </w:tc>
        <w:tc>
          <w:tcPr>
            <w:tcW w:w="1080" w:type="dxa"/>
            <w:vAlign w:val="center"/>
          </w:tcPr>
          <w:p w14:paraId="1964D702">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749E033B">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2DCBF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8E679C1">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55621C30">
            <w:pPr>
              <w:snapToGrid w:val="0"/>
              <w:spacing w:line="360" w:lineRule="auto"/>
              <w:jc w:val="center"/>
              <w:rPr>
                <w:rFonts w:ascii="仿宋_GB2312" w:hAnsi="仿宋_GB2312" w:eastAsia="仿宋_GB2312" w:cs="仿宋_GB2312"/>
                <w:sz w:val="24"/>
              </w:rPr>
            </w:pPr>
          </w:p>
        </w:tc>
        <w:tc>
          <w:tcPr>
            <w:tcW w:w="2160" w:type="dxa"/>
            <w:vAlign w:val="center"/>
          </w:tcPr>
          <w:p w14:paraId="700625F4">
            <w:pPr>
              <w:snapToGrid w:val="0"/>
              <w:spacing w:line="360" w:lineRule="auto"/>
              <w:jc w:val="center"/>
              <w:rPr>
                <w:rFonts w:ascii="仿宋_GB2312" w:hAnsi="仿宋_GB2312" w:eastAsia="仿宋_GB2312" w:cs="仿宋_GB2312"/>
                <w:sz w:val="24"/>
              </w:rPr>
            </w:pPr>
          </w:p>
        </w:tc>
        <w:tc>
          <w:tcPr>
            <w:tcW w:w="2340" w:type="dxa"/>
            <w:vAlign w:val="center"/>
          </w:tcPr>
          <w:p w14:paraId="0AF47636">
            <w:pPr>
              <w:spacing w:line="360" w:lineRule="auto"/>
              <w:jc w:val="center"/>
              <w:rPr>
                <w:rFonts w:ascii="仿宋_GB2312" w:hAnsi="仿宋_GB2312" w:eastAsia="仿宋_GB2312" w:cs="仿宋_GB2312"/>
                <w:sz w:val="24"/>
              </w:rPr>
            </w:pPr>
          </w:p>
        </w:tc>
        <w:tc>
          <w:tcPr>
            <w:tcW w:w="1080" w:type="dxa"/>
            <w:vAlign w:val="center"/>
          </w:tcPr>
          <w:p w14:paraId="0F494BBE">
            <w:pPr>
              <w:spacing w:line="360" w:lineRule="auto"/>
              <w:jc w:val="center"/>
              <w:rPr>
                <w:rFonts w:ascii="仿宋_GB2312" w:hAnsi="仿宋_GB2312" w:eastAsia="仿宋_GB2312" w:cs="仿宋_GB2312"/>
                <w:sz w:val="24"/>
              </w:rPr>
            </w:pPr>
          </w:p>
        </w:tc>
        <w:tc>
          <w:tcPr>
            <w:tcW w:w="1332" w:type="dxa"/>
            <w:vAlign w:val="center"/>
          </w:tcPr>
          <w:p w14:paraId="0F0ACD59">
            <w:pPr>
              <w:spacing w:line="360" w:lineRule="auto"/>
              <w:jc w:val="center"/>
              <w:rPr>
                <w:rFonts w:ascii="仿宋_GB2312" w:hAnsi="仿宋_GB2312" w:eastAsia="仿宋_GB2312" w:cs="仿宋_GB2312"/>
                <w:sz w:val="24"/>
              </w:rPr>
            </w:pPr>
          </w:p>
        </w:tc>
      </w:tr>
      <w:tr w14:paraId="383CB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71D0900">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2D5CEA8A">
            <w:pPr>
              <w:snapToGrid w:val="0"/>
              <w:spacing w:line="360" w:lineRule="auto"/>
              <w:jc w:val="center"/>
              <w:rPr>
                <w:rFonts w:ascii="仿宋_GB2312" w:hAnsi="仿宋_GB2312" w:eastAsia="仿宋_GB2312" w:cs="仿宋_GB2312"/>
                <w:sz w:val="24"/>
              </w:rPr>
            </w:pPr>
          </w:p>
        </w:tc>
        <w:tc>
          <w:tcPr>
            <w:tcW w:w="2160" w:type="dxa"/>
            <w:vAlign w:val="center"/>
          </w:tcPr>
          <w:p w14:paraId="2DBCD294">
            <w:pPr>
              <w:snapToGrid w:val="0"/>
              <w:spacing w:line="360" w:lineRule="auto"/>
              <w:jc w:val="center"/>
              <w:rPr>
                <w:rFonts w:ascii="仿宋_GB2312" w:hAnsi="仿宋_GB2312" w:eastAsia="仿宋_GB2312" w:cs="仿宋_GB2312"/>
                <w:sz w:val="24"/>
              </w:rPr>
            </w:pPr>
          </w:p>
        </w:tc>
        <w:tc>
          <w:tcPr>
            <w:tcW w:w="2340" w:type="dxa"/>
            <w:vAlign w:val="center"/>
          </w:tcPr>
          <w:p w14:paraId="25854381">
            <w:pPr>
              <w:spacing w:line="360" w:lineRule="auto"/>
              <w:jc w:val="center"/>
              <w:rPr>
                <w:rFonts w:ascii="仿宋_GB2312" w:hAnsi="仿宋_GB2312" w:eastAsia="仿宋_GB2312" w:cs="仿宋_GB2312"/>
                <w:sz w:val="24"/>
              </w:rPr>
            </w:pPr>
          </w:p>
        </w:tc>
        <w:tc>
          <w:tcPr>
            <w:tcW w:w="1080" w:type="dxa"/>
            <w:vAlign w:val="center"/>
          </w:tcPr>
          <w:p w14:paraId="1CA08915">
            <w:pPr>
              <w:spacing w:line="360" w:lineRule="auto"/>
              <w:jc w:val="center"/>
              <w:rPr>
                <w:rFonts w:ascii="仿宋_GB2312" w:hAnsi="仿宋_GB2312" w:eastAsia="仿宋_GB2312" w:cs="仿宋_GB2312"/>
                <w:sz w:val="24"/>
              </w:rPr>
            </w:pPr>
          </w:p>
        </w:tc>
        <w:tc>
          <w:tcPr>
            <w:tcW w:w="1332" w:type="dxa"/>
            <w:vAlign w:val="center"/>
          </w:tcPr>
          <w:p w14:paraId="7B2D3D80">
            <w:pPr>
              <w:spacing w:line="360" w:lineRule="auto"/>
              <w:jc w:val="center"/>
              <w:rPr>
                <w:rFonts w:ascii="仿宋_GB2312" w:hAnsi="仿宋_GB2312" w:eastAsia="仿宋_GB2312" w:cs="仿宋_GB2312"/>
                <w:sz w:val="24"/>
              </w:rPr>
            </w:pPr>
          </w:p>
        </w:tc>
      </w:tr>
      <w:tr w14:paraId="7EFB0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3A5B98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5547DF6A">
            <w:pPr>
              <w:snapToGrid w:val="0"/>
              <w:spacing w:line="360" w:lineRule="auto"/>
              <w:jc w:val="center"/>
              <w:rPr>
                <w:rFonts w:ascii="仿宋_GB2312" w:hAnsi="仿宋_GB2312" w:eastAsia="仿宋_GB2312" w:cs="仿宋_GB2312"/>
                <w:sz w:val="24"/>
              </w:rPr>
            </w:pPr>
          </w:p>
        </w:tc>
        <w:tc>
          <w:tcPr>
            <w:tcW w:w="2160" w:type="dxa"/>
            <w:vAlign w:val="center"/>
          </w:tcPr>
          <w:p w14:paraId="499D5682">
            <w:pPr>
              <w:snapToGrid w:val="0"/>
              <w:spacing w:line="360" w:lineRule="auto"/>
              <w:jc w:val="center"/>
              <w:rPr>
                <w:rFonts w:ascii="仿宋_GB2312" w:hAnsi="仿宋_GB2312" w:eastAsia="仿宋_GB2312" w:cs="仿宋_GB2312"/>
                <w:sz w:val="24"/>
              </w:rPr>
            </w:pPr>
          </w:p>
        </w:tc>
        <w:tc>
          <w:tcPr>
            <w:tcW w:w="2340" w:type="dxa"/>
            <w:vAlign w:val="center"/>
          </w:tcPr>
          <w:p w14:paraId="246AE619">
            <w:pPr>
              <w:spacing w:line="360" w:lineRule="auto"/>
              <w:jc w:val="center"/>
              <w:rPr>
                <w:rFonts w:ascii="仿宋_GB2312" w:hAnsi="仿宋_GB2312" w:eastAsia="仿宋_GB2312" w:cs="仿宋_GB2312"/>
                <w:sz w:val="24"/>
              </w:rPr>
            </w:pPr>
          </w:p>
        </w:tc>
        <w:tc>
          <w:tcPr>
            <w:tcW w:w="1080" w:type="dxa"/>
            <w:vAlign w:val="center"/>
          </w:tcPr>
          <w:p w14:paraId="2DB14EE0">
            <w:pPr>
              <w:spacing w:line="360" w:lineRule="auto"/>
              <w:jc w:val="center"/>
              <w:rPr>
                <w:rFonts w:ascii="仿宋_GB2312" w:hAnsi="仿宋_GB2312" w:eastAsia="仿宋_GB2312" w:cs="仿宋_GB2312"/>
                <w:sz w:val="24"/>
              </w:rPr>
            </w:pPr>
          </w:p>
        </w:tc>
        <w:tc>
          <w:tcPr>
            <w:tcW w:w="1332" w:type="dxa"/>
            <w:vAlign w:val="center"/>
          </w:tcPr>
          <w:p w14:paraId="7C37C392">
            <w:pPr>
              <w:spacing w:line="360" w:lineRule="auto"/>
              <w:jc w:val="center"/>
              <w:rPr>
                <w:rFonts w:ascii="仿宋_GB2312" w:hAnsi="仿宋_GB2312" w:eastAsia="仿宋_GB2312" w:cs="仿宋_GB2312"/>
                <w:sz w:val="24"/>
              </w:rPr>
            </w:pPr>
          </w:p>
        </w:tc>
      </w:tr>
      <w:tr w14:paraId="1041F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84E890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0DA34131">
            <w:pPr>
              <w:snapToGrid w:val="0"/>
              <w:spacing w:line="360" w:lineRule="auto"/>
              <w:jc w:val="center"/>
              <w:rPr>
                <w:rFonts w:ascii="仿宋_GB2312" w:hAnsi="仿宋_GB2312" w:eastAsia="仿宋_GB2312" w:cs="仿宋_GB2312"/>
                <w:sz w:val="24"/>
              </w:rPr>
            </w:pPr>
          </w:p>
        </w:tc>
        <w:tc>
          <w:tcPr>
            <w:tcW w:w="2160" w:type="dxa"/>
            <w:vAlign w:val="center"/>
          </w:tcPr>
          <w:p w14:paraId="60BC4905">
            <w:pPr>
              <w:snapToGrid w:val="0"/>
              <w:spacing w:line="360" w:lineRule="auto"/>
              <w:jc w:val="center"/>
              <w:rPr>
                <w:rFonts w:ascii="仿宋_GB2312" w:hAnsi="仿宋_GB2312" w:eastAsia="仿宋_GB2312" w:cs="仿宋_GB2312"/>
                <w:sz w:val="24"/>
              </w:rPr>
            </w:pPr>
          </w:p>
        </w:tc>
        <w:tc>
          <w:tcPr>
            <w:tcW w:w="2340" w:type="dxa"/>
            <w:vAlign w:val="center"/>
          </w:tcPr>
          <w:p w14:paraId="10265466">
            <w:pPr>
              <w:spacing w:line="360" w:lineRule="auto"/>
              <w:jc w:val="center"/>
              <w:rPr>
                <w:rFonts w:ascii="仿宋_GB2312" w:hAnsi="仿宋_GB2312" w:eastAsia="仿宋_GB2312" w:cs="仿宋_GB2312"/>
                <w:sz w:val="24"/>
              </w:rPr>
            </w:pPr>
          </w:p>
        </w:tc>
        <w:tc>
          <w:tcPr>
            <w:tcW w:w="1080" w:type="dxa"/>
            <w:vAlign w:val="center"/>
          </w:tcPr>
          <w:p w14:paraId="58716159">
            <w:pPr>
              <w:spacing w:line="360" w:lineRule="auto"/>
              <w:jc w:val="center"/>
              <w:rPr>
                <w:rFonts w:ascii="仿宋_GB2312" w:hAnsi="仿宋_GB2312" w:eastAsia="仿宋_GB2312" w:cs="仿宋_GB2312"/>
                <w:sz w:val="24"/>
              </w:rPr>
            </w:pPr>
          </w:p>
        </w:tc>
        <w:tc>
          <w:tcPr>
            <w:tcW w:w="1332" w:type="dxa"/>
            <w:vAlign w:val="center"/>
          </w:tcPr>
          <w:p w14:paraId="26822B54">
            <w:pPr>
              <w:spacing w:line="360" w:lineRule="auto"/>
              <w:jc w:val="center"/>
              <w:rPr>
                <w:rFonts w:ascii="仿宋_GB2312" w:hAnsi="仿宋_GB2312" w:eastAsia="仿宋_GB2312" w:cs="仿宋_GB2312"/>
                <w:sz w:val="24"/>
              </w:rPr>
            </w:pPr>
          </w:p>
        </w:tc>
      </w:tr>
      <w:tr w14:paraId="62964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292A62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07C71D45">
            <w:pPr>
              <w:snapToGrid w:val="0"/>
              <w:spacing w:line="360" w:lineRule="auto"/>
              <w:jc w:val="center"/>
              <w:rPr>
                <w:rFonts w:ascii="仿宋_GB2312" w:hAnsi="仿宋_GB2312" w:eastAsia="仿宋_GB2312" w:cs="仿宋_GB2312"/>
                <w:sz w:val="24"/>
              </w:rPr>
            </w:pPr>
          </w:p>
        </w:tc>
        <w:tc>
          <w:tcPr>
            <w:tcW w:w="2160" w:type="dxa"/>
            <w:vAlign w:val="center"/>
          </w:tcPr>
          <w:p w14:paraId="760B6C7E">
            <w:pPr>
              <w:snapToGrid w:val="0"/>
              <w:spacing w:line="360" w:lineRule="auto"/>
              <w:jc w:val="center"/>
              <w:rPr>
                <w:rFonts w:ascii="仿宋_GB2312" w:hAnsi="仿宋_GB2312" w:eastAsia="仿宋_GB2312" w:cs="仿宋_GB2312"/>
                <w:sz w:val="24"/>
              </w:rPr>
            </w:pPr>
          </w:p>
        </w:tc>
        <w:tc>
          <w:tcPr>
            <w:tcW w:w="2340" w:type="dxa"/>
            <w:vAlign w:val="center"/>
          </w:tcPr>
          <w:p w14:paraId="38A65C84">
            <w:pPr>
              <w:spacing w:line="360" w:lineRule="auto"/>
              <w:jc w:val="center"/>
              <w:rPr>
                <w:rFonts w:ascii="仿宋_GB2312" w:hAnsi="仿宋_GB2312" w:eastAsia="仿宋_GB2312" w:cs="仿宋_GB2312"/>
                <w:sz w:val="24"/>
              </w:rPr>
            </w:pPr>
          </w:p>
        </w:tc>
        <w:tc>
          <w:tcPr>
            <w:tcW w:w="1080" w:type="dxa"/>
            <w:vAlign w:val="center"/>
          </w:tcPr>
          <w:p w14:paraId="5306B45E">
            <w:pPr>
              <w:spacing w:line="360" w:lineRule="auto"/>
              <w:jc w:val="center"/>
              <w:rPr>
                <w:rFonts w:ascii="仿宋_GB2312" w:hAnsi="仿宋_GB2312" w:eastAsia="仿宋_GB2312" w:cs="仿宋_GB2312"/>
                <w:sz w:val="24"/>
              </w:rPr>
            </w:pPr>
          </w:p>
        </w:tc>
        <w:tc>
          <w:tcPr>
            <w:tcW w:w="1332" w:type="dxa"/>
            <w:vAlign w:val="center"/>
          </w:tcPr>
          <w:p w14:paraId="47DE34A2">
            <w:pPr>
              <w:spacing w:line="360" w:lineRule="auto"/>
              <w:jc w:val="center"/>
              <w:rPr>
                <w:rFonts w:ascii="仿宋_GB2312" w:hAnsi="仿宋_GB2312" w:eastAsia="仿宋_GB2312" w:cs="仿宋_GB2312"/>
                <w:sz w:val="24"/>
              </w:rPr>
            </w:pPr>
          </w:p>
        </w:tc>
      </w:tr>
    </w:tbl>
    <w:p w14:paraId="7DAA3939">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如果本项目涉及硬件设备采购，须在技术文件中提供此配置清单，提供主要磋商产品的技术参数证明材料（如官网截图、产品彩页、原厂技术说明等）。</w:t>
      </w:r>
    </w:p>
    <w:p w14:paraId="19002817">
      <w:pPr>
        <w:autoSpaceDE w:val="0"/>
        <w:autoSpaceDN w:val="0"/>
        <w:spacing w:line="360" w:lineRule="auto"/>
        <w:ind w:firstLine="506" w:firstLineChars="200"/>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本项目如需采购政府强制采购的节能产品的或磋商响应人提供的产品是环境标志产品，磋商响应人须提供节能产品、环境标志产品认证证书复印件。</w:t>
      </w:r>
    </w:p>
    <w:p w14:paraId="71C21715">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7" o:title=""/>
            <o:lock v:ext="edit" aspectratio="t"/>
            <w10:wrap type="none"/>
            <w10:anchorlock/>
          </v:shape>
          <o:OLEObject Type="Embed" ProgID="Package" ShapeID="_x0000_i1025" DrawAspect="Content" ObjectID="_1468075725" r:id="rId6">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9" o:title=""/>
            <o:lock v:ext="edit" aspectratio="t"/>
            <w10:wrap type="none"/>
            <w10:anchorlock/>
          </v:shape>
          <o:OLEObject Type="Embed" ProgID="Package" ShapeID="_x0000_i1026" DrawAspect="Content" ObjectID="_1468075726" r:id="rId8">
            <o:LockedField>false</o:LockedField>
          </o:OLEObject>
        </w:object>
      </w:r>
    </w:p>
    <w:p w14:paraId="0915A44C">
      <w:pPr>
        <w:autoSpaceDE w:val="0"/>
        <w:autoSpaceDN w:val="0"/>
        <w:spacing w:line="360" w:lineRule="auto"/>
        <w:ind w:firstLine="4560" w:firstLineChars="1900"/>
        <w:rPr>
          <w:rFonts w:ascii="仿宋_GB2312" w:hAnsi="仿宋_GB2312" w:eastAsia="仿宋_GB2312" w:cs="仿宋_GB2312"/>
          <w:kern w:val="0"/>
          <w:sz w:val="24"/>
        </w:rPr>
      </w:pPr>
    </w:p>
    <w:p w14:paraId="6C878C47">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3195E578">
      <w:pPr>
        <w:pStyle w:val="7"/>
        <w:jc w:val="right"/>
        <w:rPr>
          <w:rFonts w:ascii="仿宋" w:hAnsi="仿宋" w:eastAsia="仿宋" w:cs="仿宋"/>
        </w:rPr>
      </w:pPr>
      <w:r>
        <w:rPr>
          <w:rFonts w:hint="eastAsia" w:ascii="仿宋" w:hAnsi="仿宋" w:eastAsia="仿宋" w:cs="仿宋"/>
        </w:rPr>
        <w:t>日期：   年   月   日</w:t>
      </w:r>
    </w:p>
    <w:p w14:paraId="5AFF9D57">
      <w:pPr>
        <w:pStyle w:val="7"/>
        <w:rPr>
          <w:rFonts w:ascii="仿宋" w:hAnsi="仿宋" w:eastAsia="仿宋" w:cs="仿宋"/>
        </w:rPr>
      </w:pPr>
    </w:p>
    <w:p w14:paraId="76D129EB">
      <w:pPr>
        <w:pStyle w:val="7"/>
        <w:rPr>
          <w:rFonts w:ascii="仿宋" w:hAnsi="仿宋" w:eastAsia="仿宋" w:cs="仿宋"/>
        </w:rPr>
      </w:pPr>
    </w:p>
    <w:p w14:paraId="181033D2">
      <w:pPr>
        <w:pStyle w:val="7"/>
        <w:rPr>
          <w:rFonts w:ascii="仿宋" w:hAnsi="仿宋" w:eastAsia="仿宋" w:cs="仿宋"/>
        </w:rPr>
      </w:pPr>
    </w:p>
    <w:p w14:paraId="1F1F5468"/>
    <w:p w14:paraId="4EAA4463">
      <w:pPr>
        <w:pageBreakBefore/>
        <w:spacing w:line="360" w:lineRule="auto"/>
        <w:jc w:val="center"/>
        <w:rPr>
          <w:rFonts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w:t>
      </w:r>
      <w:r>
        <w:rPr>
          <w:rFonts w:hint="eastAsia" w:ascii="仿宋_GB2312" w:hAnsi="仿宋_GB2312" w:eastAsia="仿宋_GB2312" w:cs="仿宋_GB2312"/>
          <w:b/>
          <w:bCs/>
          <w:sz w:val="32"/>
          <w:szCs w:val="32"/>
          <w:lang w:val="zh-CN"/>
        </w:rPr>
        <w:t>、组织实施方案</w:t>
      </w:r>
    </w:p>
    <w:p w14:paraId="48CB60C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709C002F">
      <w:pPr>
        <w:pStyle w:val="25"/>
      </w:pPr>
    </w:p>
    <w:p w14:paraId="53FFF168">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18"/>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A444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6" w:hRule="atLeast"/>
        </w:trPr>
        <w:tc>
          <w:tcPr>
            <w:tcW w:w="1188" w:type="dxa"/>
            <w:tcBorders>
              <w:tl2br w:val="single" w:color="auto" w:sz="4" w:space="0"/>
            </w:tcBorders>
            <w:vAlign w:val="center"/>
          </w:tcPr>
          <w:p w14:paraId="256D32C1">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A829D03">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1EFFA21D">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09F02F05">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0CDACAFB">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51D68ADE">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32E98994">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0012F642">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33270176">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676E1DBC">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60DF5C9E">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14234B82">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41A03CE6">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56955025">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50D73130">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35894920">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35C74CAA">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6AD89959">
            <w:pPr>
              <w:rPr>
                <w:rFonts w:ascii="仿宋_GB2312" w:hAnsi="仿宋_GB2312" w:eastAsia="仿宋_GB2312" w:cs="仿宋_GB2312"/>
                <w:sz w:val="24"/>
              </w:rPr>
            </w:pPr>
            <w:r>
              <w:rPr>
                <w:rFonts w:hint="eastAsia" w:ascii="仿宋_GB2312" w:hAnsi="仿宋_GB2312" w:eastAsia="仿宋_GB2312" w:cs="仿宋_GB2312"/>
                <w:sz w:val="24"/>
              </w:rPr>
              <w:t>…</w:t>
            </w:r>
          </w:p>
        </w:tc>
      </w:tr>
      <w:tr w14:paraId="7DC0D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CA9809A">
            <w:pPr>
              <w:spacing w:line="360" w:lineRule="auto"/>
              <w:rPr>
                <w:rFonts w:ascii="仿宋_GB2312" w:hAnsi="仿宋_GB2312" w:eastAsia="仿宋_GB2312" w:cs="仿宋_GB2312"/>
                <w:sz w:val="24"/>
              </w:rPr>
            </w:pPr>
          </w:p>
        </w:tc>
        <w:tc>
          <w:tcPr>
            <w:tcW w:w="552" w:type="dxa"/>
          </w:tcPr>
          <w:p w14:paraId="3844E97C">
            <w:pPr>
              <w:spacing w:line="360" w:lineRule="auto"/>
              <w:rPr>
                <w:rFonts w:ascii="仿宋_GB2312" w:hAnsi="仿宋_GB2312" w:eastAsia="仿宋_GB2312" w:cs="仿宋_GB2312"/>
                <w:sz w:val="24"/>
              </w:rPr>
            </w:pPr>
          </w:p>
        </w:tc>
        <w:tc>
          <w:tcPr>
            <w:tcW w:w="552" w:type="dxa"/>
          </w:tcPr>
          <w:p w14:paraId="413EAEE2">
            <w:pPr>
              <w:spacing w:line="360" w:lineRule="auto"/>
              <w:rPr>
                <w:rFonts w:ascii="仿宋_GB2312" w:hAnsi="仿宋_GB2312" w:eastAsia="仿宋_GB2312" w:cs="仿宋_GB2312"/>
                <w:sz w:val="24"/>
              </w:rPr>
            </w:pPr>
          </w:p>
        </w:tc>
        <w:tc>
          <w:tcPr>
            <w:tcW w:w="552" w:type="dxa"/>
          </w:tcPr>
          <w:p w14:paraId="460CFD34">
            <w:pPr>
              <w:spacing w:line="360" w:lineRule="auto"/>
              <w:rPr>
                <w:rFonts w:ascii="仿宋_GB2312" w:hAnsi="仿宋_GB2312" w:eastAsia="仿宋_GB2312" w:cs="仿宋_GB2312"/>
                <w:sz w:val="24"/>
              </w:rPr>
            </w:pPr>
          </w:p>
        </w:tc>
        <w:tc>
          <w:tcPr>
            <w:tcW w:w="552" w:type="dxa"/>
          </w:tcPr>
          <w:p w14:paraId="650452FA">
            <w:pPr>
              <w:spacing w:line="360" w:lineRule="auto"/>
              <w:rPr>
                <w:rFonts w:ascii="仿宋_GB2312" w:hAnsi="仿宋_GB2312" w:eastAsia="仿宋_GB2312" w:cs="仿宋_GB2312"/>
                <w:sz w:val="24"/>
              </w:rPr>
            </w:pPr>
          </w:p>
        </w:tc>
        <w:tc>
          <w:tcPr>
            <w:tcW w:w="552" w:type="dxa"/>
          </w:tcPr>
          <w:p w14:paraId="796EF0A0">
            <w:pPr>
              <w:spacing w:line="360" w:lineRule="auto"/>
              <w:rPr>
                <w:rFonts w:ascii="仿宋_GB2312" w:hAnsi="仿宋_GB2312" w:eastAsia="仿宋_GB2312" w:cs="仿宋_GB2312"/>
                <w:sz w:val="24"/>
              </w:rPr>
            </w:pPr>
          </w:p>
        </w:tc>
        <w:tc>
          <w:tcPr>
            <w:tcW w:w="552" w:type="dxa"/>
          </w:tcPr>
          <w:p w14:paraId="006BC83B">
            <w:pPr>
              <w:spacing w:line="360" w:lineRule="auto"/>
              <w:rPr>
                <w:rFonts w:ascii="仿宋_GB2312" w:hAnsi="仿宋_GB2312" w:eastAsia="仿宋_GB2312" w:cs="仿宋_GB2312"/>
                <w:sz w:val="24"/>
              </w:rPr>
            </w:pPr>
          </w:p>
        </w:tc>
        <w:tc>
          <w:tcPr>
            <w:tcW w:w="553" w:type="dxa"/>
          </w:tcPr>
          <w:p w14:paraId="70CFFFAF">
            <w:pPr>
              <w:spacing w:line="360" w:lineRule="auto"/>
              <w:rPr>
                <w:rFonts w:ascii="仿宋_GB2312" w:hAnsi="仿宋_GB2312" w:eastAsia="仿宋_GB2312" w:cs="仿宋_GB2312"/>
                <w:sz w:val="24"/>
              </w:rPr>
            </w:pPr>
          </w:p>
        </w:tc>
        <w:tc>
          <w:tcPr>
            <w:tcW w:w="553" w:type="dxa"/>
          </w:tcPr>
          <w:p w14:paraId="3A3E86A5">
            <w:pPr>
              <w:spacing w:line="360" w:lineRule="auto"/>
              <w:rPr>
                <w:rFonts w:ascii="仿宋_GB2312" w:hAnsi="仿宋_GB2312" w:eastAsia="仿宋_GB2312" w:cs="仿宋_GB2312"/>
                <w:sz w:val="24"/>
              </w:rPr>
            </w:pPr>
          </w:p>
        </w:tc>
        <w:tc>
          <w:tcPr>
            <w:tcW w:w="553" w:type="dxa"/>
          </w:tcPr>
          <w:p w14:paraId="6BC7952A">
            <w:pPr>
              <w:spacing w:line="360" w:lineRule="auto"/>
              <w:rPr>
                <w:rFonts w:ascii="仿宋_GB2312" w:hAnsi="仿宋_GB2312" w:eastAsia="仿宋_GB2312" w:cs="仿宋_GB2312"/>
                <w:sz w:val="24"/>
              </w:rPr>
            </w:pPr>
          </w:p>
        </w:tc>
        <w:tc>
          <w:tcPr>
            <w:tcW w:w="553" w:type="dxa"/>
          </w:tcPr>
          <w:p w14:paraId="60615E04">
            <w:pPr>
              <w:spacing w:line="360" w:lineRule="auto"/>
              <w:rPr>
                <w:rFonts w:ascii="仿宋_GB2312" w:hAnsi="仿宋_GB2312" w:eastAsia="仿宋_GB2312" w:cs="仿宋_GB2312"/>
                <w:sz w:val="24"/>
              </w:rPr>
            </w:pPr>
          </w:p>
        </w:tc>
        <w:tc>
          <w:tcPr>
            <w:tcW w:w="553" w:type="dxa"/>
          </w:tcPr>
          <w:p w14:paraId="3B5559E6">
            <w:pPr>
              <w:spacing w:line="360" w:lineRule="auto"/>
              <w:rPr>
                <w:rFonts w:ascii="仿宋_GB2312" w:hAnsi="仿宋_GB2312" w:eastAsia="仿宋_GB2312" w:cs="仿宋_GB2312"/>
                <w:sz w:val="24"/>
              </w:rPr>
            </w:pPr>
          </w:p>
        </w:tc>
        <w:tc>
          <w:tcPr>
            <w:tcW w:w="553" w:type="dxa"/>
          </w:tcPr>
          <w:p w14:paraId="6948CCDA">
            <w:pPr>
              <w:spacing w:line="360" w:lineRule="auto"/>
              <w:rPr>
                <w:rFonts w:ascii="仿宋_GB2312" w:hAnsi="仿宋_GB2312" w:eastAsia="仿宋_GB2312" w:cs="仿宋_GB2312"/>
                <w:sz w:val="24"/>
              </w:rPr>
            </w:pPr>
          </w:p>
        </w:tc>
        <w:tc>
          <w:tcPr>
            <w:tcW w:w="553" w:type="dxa"/>
          </w:tcPr>
          <w:p w14:paraId="4D0E31AB">
            <w:pPr>
              <w:spacing w:line="360" w:lineRule="auto"/>
              <w:rPr>
                <w:rFonts w:ascii="仿宋_GB2312" w:hAnsi="仿宋_GB2312" w:eastAsia="仿宋_GB2312" w:cs="仿宋_GB2312"/>
                <w:sz w:val="24"/>
              </w:rPr>
            </w:pPr>
          </w:p>
        </w:tc>
        <w:tc>
          <w:tcPr>
            <w:tcW w:w="553" w:type="dxa"/>
          </w:tcPr>
          <w:p w14:paraId="12237C36">
            <w:pPr>
              <w:spacing w:line="360" w:lineRule="auto"/>
              <w:rPr>
                <w:rFonts w:ascii="仿宋_GB2312" w:hAnsi="仿宋_GB2312" w:eastAsia="仿宋_GB2312" w:cs="仿宋_GB2312"/>
                <w:sz w:val="24"/>
              </w:rPr>
            </w:pPr>
          </w:p>
        </w:tc>
        <w:tc>
          <w:tcPr>
            <w:tcW w:w="553" w:type="dxa"/>
          </w:tcPr>
          <w:p w14:paraId="4C42171E">
            <w:pPr>
              <w:spacing w:line="360" w:lineRule="auto"/>
              <w:rPr>
                <w:rFonts w:ascii="仿宋_GB2312" w:hAnsi="仿宋_GB2312" w:eastAsia="仿宋_GB2312" w:cs="仿宋_GB2312"/>
                <w:sz w:val="24"/>
              </w:rPr>
            </w:pPr>
          </w:p>
        </w:tc>
        <w:tc>
          <w:tcPr>
            <w:tcW w:w="553" w:type="dxa"/>
          </w:tcPr>
          <w:p w14:paraId="2B7126E6">
            <w:pPr>
              <w:spacing w:line="360" w:lineRule="auto"/>
              <w:rPr>
                <w:rFonts w:ascii="仿宋_GB2312" w:hAnsi="仿宋_GB2312" w:eastAsia="仿宋_GB2312" w:cs="仿宋_GB2312"/>
                <w:sz w:val="24"/>
              </w:rPr>
            </w:pPr>
          </w:p>
        </w:tc>
      </w:tr>
      <w:tr w14:paraId="3C7CF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F308B94">
            <w:pPr>
              <w:spacing w:line="360" w:lineRule="auto"/>
              <w:rPr>
                <w:rFonts w:ascii="仿宋_GB2312" w:hAnsi="仿宋_GB2312" w:eastAsia="仿宋_GB2312" w:cs="仿宋_GB2312"/>
                <w:sz w:val="24"/>
              </w:rPr>
            </w:pPr>
          </w:p>
        </w:tc>
        <w:tc>
          <w:tcPr>
            <w:tcW w:w="552" w:type="dxa"/>
          </w:tcPr>
          <w:p w14:paraId="656672D2">
            <w:pPr>
              <w:spacing w:line="360" w:lineRule="auto"/>
              <w:rPr>
                <w:rFonts w:ascii="仿宋_GB2312" w:hAnsi="仿宋_GB2312" w:eastAsia="仿宋_GB2312" w:cs="仿宋_GB2312"/>
                <w:sz w:val="24"/>
              </w:rPr>
            </w:pPr>
          </w:p>
        </w:tc>
        <w:tc>
          <w:tcPr>
            <w:tcW w:w="552" w:type="dxa"/>
          </w:tcPr>
          <w:p w14:paraId="34BB2C0E">
            <w:pPr>
              <w:spacing w:line="360" w:lineRule="auto"/>
              <w:rPr>
                <w:rFonts w:ascii="仿宋_GB2312" w:hAnsi="仿宋_GB2312" w:eastAsia="仿宋_GB2312" w:cs="仿宋_GB2312"/>
                <w:sz w:val="24"/>
              </w:rPr>
            </w:pPr>
          </w:p>
        </w:tc>
        <w:tc>
          <w:tcPr>
            <w:tcW w:w="552" w:type="dxa"/>
          </w:tcPr>
          <w:p w14:paraId="188A3981">
            <w:pPr>
              <w:spacing w:line="360" w:lineRule="auto"/>
              <w:rPr>
                <w:rFonts w:ascii="仿宋_GB2312" w:hAnsi="仿宋_GB2312" w:eastAsia="仿宋_GB2312" w:cs="仿宋_GB2312"/>
                <w:sz w:val="24"/>
              </w:rPr>
            </w:pPr>
          </w:p>
        </w:tc>
        <w:tc>
          <w:tcPr>
            <w:tcW w:w="552" w:type="dxa"/>
          </w:tcPr>
          <w:p w14:paraId="23207008">
            <w:pPr>
              <w:spacing w:line="360" w:lineRule="auto"/>
              <w:rPr>
                <w:rFonts w:ascii="仿宋_GB2312" w:hAnsi="仿宋_GB2312" w:eastAsia="仿宋_GB2312" w:cs="仿宋_GB2312"/>
                <w:sz w:val="24"/>
              </w:rPr>
            </w:pPr>
          </w:p>
        </w:tc>
        <w:tc>
          <w:tcPr>
            <w:tcW w:w="552" w:type="dxa"/>
          </w:tcPr>
          <w:p w14:paraId="73538697">
            <w:pPr>
              <w:spacing w:line="360" w:lineRule="auto"/>
              <w:rPr>
                <w:rFonts w:ascii="仿宋_GB2312" w:hAnsi="仿宋_GB2312" w:eastAsia="仿宋_GB2312" w:cs="仿宋_GB2312"/>
                <w:sz w:val="24"/>
              </w:rPr>
            </w:pPr>
          </w:p>
        </w:tc>
        <w:tc>
          <w:tcPr>
            <w:tcW w:w="552" w:type="dxa"/>
          </w:tcPr>
          <w:p w14:paraId="4280ACA9">
            <w:pPr>
              <w:spacing w:line="360" w:lineRule="auto"/>
              <w:rPr>
                <w:rFonts w:ascii="仿宋_GB2312" w:hAnsi="仿宋_GB2312" w:eastAsia="仿宋_GB2312" w:cs="仿宋_GB2312"/>
                <w:sz w:val="24"/>
              </w:rPr>
            </w:pPr>
          </w:p>
        </w:tc>
        <w:tc>
          <w:tcPr>
            <w:tcW w:w="553" w:type="dxa"/>
          </w:tcPr>
          <w:p w14:paraId="74F59BE3">
            <w:pPr>
              <w:spacing w:line="360" w:lineRule="auto"/>
              <w:rPr>
                <w:rFonts w:ascii="仿宋_GB2312" w:hAnsi="仿宋_GB2312" w:eastAsia="仿宋_GB2312" w:cs="仿宋_GB2312"/>
                <w:sz w:val="24"/>
              </w:rPr>
            </w:pPr>
          </w:p>
        </w:tc>
        <w:tc>
          <w:tcPr>
            <w:tcW w:w="553" w:type="dxa"/>
          </w:tcPr>
          <w:p w14:paraId="6ED25DC2">
            <w:pPr>
              <w:spacing w:line="360" w:lineRule="auto"/>
              <w:rPr>
                <w:rFonts w:ascii="仿宋_GB2312" w:hAnsi="仿宋_GB2312" w:eastAsia="仿宋_GB2312" w:cs="仿宋_GB2312"/>
                <w:sz w:val="24"/>
              </w:rPr>
            </w:pPr>
          </w:p>
        </w:tc>
        <w:tc>
          <w:tcPr>
            <w:tcW w:w="553" w:type="dxa"/>
          </w:tcPr>
          <w:p w14:paraId="726157A1">
            <w:pPr>
              <w:spacing w:line="360" w:lineRule="auto"/>
              <w:rPr>
                <w:rFonts w:ascii="仿宋_GB2312" w:hAnsi="仿宋_GB2312" w:eastAsia="仿宋_GB2312" w:cs="仿宋_GB2312"/>
                <w:sz w:val="24"/>
              </w:rPr>
            </w:pPr>
          </w:p>
        </w:tc>
        <w:tc>
          <w:tcPr>
            <w:tcW w:w="553" w:type="dxa"/>
          </w:tcPr>
          <w:p w14:paraId="394D2511">
            <w:pPr>
              <w:spacing w:line="360" w:lineRule="auto"/>
              <w:rPr>
                <w:rFonts w:ascii="仿宋_GB2312" w:hAnsi="仿宋_GB2312" w:eastAsia="仿宋_GB2312" w:cs="仿宋_GB2312"/>
                <w:sz w:val="24"/>
              </w:rPr>
            </w:pPr>
          </w:p>
        </w:tc>
        <w:tc>
          <w:tcPr>
            <w:tcW w:w="553" w:type="dxa"/>
          </w:tcPr>
          <w:p w14:paraId="78347215">
            <w:pPr>
              <w:spacing w:line="360" w:lineRule="auto"/>
              <w:rPr>
                <w:rFonts w:ascii="仿宋_GB2312" w:hAnsi="仿宋_GB2312" w:eastAsia="仿宋_GB2312" w:cs="仿宋_GB2312"/>
                <w:sz w:val="24"/>
              </w:rPr>
            </w:pPr>
          </w:p>
        </w:tc>
        <w:tc>
          <w:tcPr>
            <w:tcW w:w="553" w:type="dxa"/>
          </w:tcPr>
          <w:p w14:paraId="54BABDA2">
            <w:pPr>
              <w:spacing w:line="360" w:lineRule="auto"/>
              <w:rPr>
                <w:rFonts w:ascii="仿宋_GB2312" w:hAnsi="仿宋_GB2312" w:eastAsia="仿宋_GB2312" w:cs="仿宋_GB2312"/>
                <w:sz w:val="24"/>
              </w:rPr>
            </w:pPr>
          </w:p>
        </w:tc>
        <w:tc>
          <w:tcPr>
            <w:tcW w:w="553" w:type="dxa"/>
          </w:tcPr>
          <w:p w14:paraId="76C8CBE3">
            <w:pPr>
              <w:spacing w:line="360" w:lineRule="auto"/>
              <w:rPr>
                <w:rFonts w:ascii="仿宋_GB2312" w:hAnsi="仿宋_GB2312" w:eastAsia="仿宋_GB2312" w:cs="仿宋_GB2312"/>
                <w:sz w:val="24"/>
              </w:rPr>
            </w:pPr>
          </w:p>
        </w:tc>
        <w:tc>
          <w:tcPr>
            <w:tcW w:w="553" w:type="dxa"/>
          </w:tcPr>
          <w:p w14:paraId="3D835F4E">
            <w:pPr>
              <w:spacing w:line="360" w:lineRule="auto"/>
              <w:rPr>
                <w:rFonts w:ascii="仿宋_GB2312" w:hAnsi="仿宋_GB2312" w:eastAsia="仿宋_GB2312" w:cs="仿宋_GB2312"/>
                <w:sz w:val="24"/>
              </w:rPr>
            </w:pPr>
          </w:p>
        </w:tc>
        <w:tc>
          <w:tcPr>
            <w:tcW w:w="553" w:type="dxa"/>
          </w:tcPr>
          <w:p w14:paraId="7E1CF338">
            <w:pPr>
              <w:spacing w:line="360" w:lineRule="auto"/>
              <w:rPr>
                <w:rFonts w:ascii="仿宋_GB2312" w:hAnsi="仿宋_GB2312" w:eastAsia="仿宋_GB2312" w:cs="仿宋_GB2312"/>
                <w:sz w:val="24"/>
              </w:rPr>
            </w:pPr>
          </w:p>
        </w:tc>
        <w:tc>
          <w:tcPr>
            <w:tcW w:w="553" w:type="dxa"/>
          </w:tcPr>
          <w:p w14:paraId="51A2B80B">
            <w:pPr>
              <w:spacing w:line="360" w:lineRule="auto"/>
              <w:rPr>
                <w:rFonts w:ascii="仿宋_GB2312" w:hAnsi="仿宋_GB2312" w:eastAsia="仿宋_GB2312" w:cs="仿宋_GB2312"/>
                <w:sz w:val="24"/>
              </w:rPr>
            </w:pPr>
          </w:p>
        </w:tc>
      </w:tr>
      <w:tr w14:paraId="7EDDB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ECA73D1">
            <w:pPr>
              <w:spacing w:line="360" w:lineRule="auto"/>
              <w:rPr>
                <w:rFonts w:ascii="仿宋_GB2312" w:hAnsi="仿宋_GB2312" w:eastAsia="仿宋_GB2312" w:cs="仿宋_GB2312"/>
                <w:sz w:val="24"/>
              </w:rPr>
            </w:pPr>
          </w:p>
        </w:tc>
        <w:tc>
          <w:tcPr>
            <w:tcW w:w="552" w:type="dxa"/>
          </w:tcPr>
          <w:p w14:paraId="13CC9F0C">
            <w:pPr>
              <w:spacing w:line="360" w:lineRule="auto"/>
              <w:rPr>
                <w:rFonts w:ascii="仿宋_GB2312" w:hAnsi="仿宋_GB2312" w:eastAsia="仿宋_GB2312" w:cs="仿宋_GB2312"/>
                <w:sz w:val="24"/>
              </w:rPr>
            </w:pPr>
          </w:p>
        </w:tc>
        <w:tc>
          <w:tcPr>
            <w:tcW w:w="552" w:type="dxa"/>
          </w:tcPr>
          <w:p w14:paraId="561E3CE1">
            <w:pPr>
              <w:spacing w:line="360" w:lineRule="auto"/>
              <w:rPr>
                <w:rFonts w:ascii="仿宋_GB2312" w:hAnsi="仿宋_GB2312" w:eastAsia="仿宋_GB2312" w:cs="仿宋_GB2312"/>
                <w:sz w:val="24"/>
              </w:rPr>
            </w:pPr>
          </w:p>
        </w:tc>
        <w:tc>
          <w:tcPr>
            <w:tcW w:w="552" w:type="dxa"/>
          </w:tcPr>
          <w:p w14:paraId="2142C81F">
            <w:pPr>
              <w:spacing w:line="360" w:lineRule="auto"/>
              <w:rPr>
                <w:rFonts w:ascii="仿宋_GB2312" w:hAnsi="仿宋_GB2312" w:eastAsia="仿宋_GB2312" w:cs="仿宋_GB2312"/>
                <w:sz w:val="24"/>
              </w:rPr>
            </w:pPr>
          </w:p>
        </w:tc>
        <w:tc>
          <w:tcPr>
            <w:tcW w:w="552" w:type="dxa"/>
          </w:tcPr>
          <w:p w14:paraId="6614059D">
            <w:pPr>
              <w:spacing w:line="360" w:lineRule="auto"/>
              <w:rPr>
                <w:rFonts w:ascii="仿宋_GB2312" w:hAnsi="仿宋_GB2312" w:eastAsia="仿宋_GB2312" w:cs="仿宋_GB2312"/>
                <w:sz w:val="24"/>
              </w:rPr>
            </w:pPr>
          </w:p>
        </w:tc>
        <w:tc>
          <w:tcPr>
            <w:tcW w:w="552" w:type="dxa"/>
          </w:tcPr>
          <w:p w14:paraId="6A87D78F">
            <w:pPr>
              <w:spacing w:line="360" w:lineRule="auto"/>
              <w:rPr>
                <w:rFonts w:ascii="仿宋_GB2312" w:hAnsi="仿宋_GB2312" w:eastAsia="仿宋_GB2312" w:cs="仿宋_GB2312"/>
                <w:sz w:val="24"/>
              </w:rPr>
            </w:pPr>
          </w:p>
        </w:tc>
        <w:tc>
          <w:tcPr>
            <w:tcW w:w="552" w:type="dxa"/>
          </w:tcPr>
          <w:p w14:paraId="60145C3F">
            <w:pPr>
              <w:spacing w:line="360" w:lineRule="auto"/>
              <w:rPr>
                <w:rFonts w:ascii="仿宋_GB2312" w:hAnsi="仿宋_GB2312" w:eastAsia="仿宋_GB2312" w:cs="仿宋_GB2312"/>
                <w:sz w:val="24"/>
              </w:rPr>
            </w:pPr>
          </w:p>
        </w:tc>
        <w:tc>
          <w:tcPr>
            <w:tcW w:w="553" w:type="dxa"/>
          </w:tcPr>
          <w:p w14:paraId="3F70F5A5">
            <w:pPr>
              <w:spacing w:line="360" w:lineRule="auto"/>
              <w:rPr>
                <w:rFonts w:ascii="仿宋_GB2312" w:hAnsi="仿宋_GB2312" w:eastAsia="仿宋_GB2312" w:cs="仿宋_GB2312"/>
                <w:sz w:val="24"/>
              </w:rPr>
            </w:pPr>
          </w:p>
        </w:tc>
        <w:tc>
          <w:tcPr>
            <w:tcW w:w="553" w:type="dxa"/>
          </w:tcPr>
          <w:p w14:paraId="4C771F68">
            <w:pPr>
              <w:spacing w:line="360" w:lineRule="auto"/>
              <w:rPr>
                <w:rFonts w:ascii="仿宋_GB2312" w:hAnsi="仿宋_GB2312" w:eastAsia="仿宋_GB2312" w:cs="仿宋_GB2312"/>
                <w:sz w:val="24"/>
              </w:rPr>
            </w:pPr>
          </w:p>
        </w:tc>
        <w:tc>
          <w:tcPr>
            <w:tcW w:w="553" w:type="dxa"/>
          </w:tcPr>
          <w:p w14:paraId="5A433AB6">
            <w:pPr>
              <w:spacing w:line="360" w:lineRule="auto"/>
              <w:rPr>
                <w:rFonts w:ascii="仿宋_GB2312" w:hAnsi="仿宋_GB2312" w:eastAsia="仿宋_GB2312" w:cs="仿宋_GB2312"/>
                <w:sz w:val="24"/>
              </w:rPr>
            </w:pPr>
          </w:p>
        </w:tc>
        <w:tc>
          <w:tcPr>
            <w:tcW w:w="553" w:type="dxa"/>
          </w:tcPr>
          <w:p w14:paraId="0BA1CFAC">
            <w:pPr>
              <w:spacing w:line="360" w:lineRule="auto"/>
              <w:rPr>
                <w:rFonts w:ascii="仿宋_GB2312" w:hAnsi="仿宋_GB2312" w:eastAsia="仿宋_GB2312" w:cs="仿宋_GB2312"/>
                <w:sz w:val="24"/>
              </w:rPr>
            </w:pPr>
          </w:p>
        </w:tc>
        <w:tc>
          <w:tcPr>
            <w:tcW w:w="553" w:type="dxa"/>
          </w:tcPr>
          <w:p w14:paraId="5FB97D0B">
            <w:pPr>
              <w:spacing w:line="360" w:lineRule="auto"/>
              <w:rPr>
                <w:rFonts w:ascii="仿宋_GB2312" w:hAnsi="仿宋_GB2312" w:eastAsia="仿宋_GB2312" w:cs="仿宋_GB2312"/>
                <w:sz w:val="24"/>
              </w:rPr>
            </w:pPr>
          </w:p>
        </w:tc>
        <w:tc>
          <w:tcPr>
            <w:tcW w:w="553" w:type="dxa"/>
          </w:tcPr>
          <w:p w14:paraId="346B5D3A">
            <w:pPr>
              <w:spacing w:line="360" w:lineRule="auto"/>
              <w:rPr>
                <w:rFonts w:ascii="仿宋_GB2312" w:hAnsi="仿宋_GB2312" w:eastAsia="仿宋_GB2312" w:cs="仿宋_GB2312"/>
                <w:sz w:val="24"/>
              </w:rPr>
            </w:pPr>
          </w:p>
        </w:tc>
        <w:tc>
          <w:tcPr>
            <w:tcW w:w="553" w:type="dxa"/>
          </w:tcPr>
          <w:p w14:paraId="0D30CE28">
            <w:pPr>
              <w:spacing w:line="360" w:lineRule="auto"/>
              <w:rPr>
                <w:rFonts w:ascii="仿宋_GB2312" w:hAnsi="仿宋_GB2312" w:eastAsia="仿宋_GB2312" w:cs="仿宋_GB2312"/>
                <w:sz w:val="24"/>
              </w:rPr>
            </w:pPr>
          </w:p>
        </w:tc>
        <w:tc>
          <w:tcPr>
            <w:tcW w:w="553" w:type="dxa"/>
          </w:tcPr>
          <w:p w14:paraId="206910E6">
            <w:pPr>
              <w:spacing w:line="360" w:lineRule="auto"/>
              <w:rPr>
                <w:rFonts w:ascii="仿宋_GB2312" w:hAnsi="仿宋_GB2312" w:eastAsia="仿宋_GB2312" w:cs="仿宋_GB2312"/>
                <w:sz w:val="24"/>
              </w:rPr>
            </w:pPr>
          </w:p>
        </w:tc>
        <w:tc>
          <w:tcPr>
            <w:tcW w:w="553" w:type="dxa"/>
          </w:tcPr>
          <w:p w14:paraId="40723E9C">
            <w:pPr>
              <w:spacing w:line="360" w:lineRule="auto"/>
              <w:rPr>
                <w:rFonts w:ascii="仿宋_GB2312" w:hAnsi="仿宋_GB2312" w:eastAsia="仿宋_GB2312" w:cs="仿宋_GB2312"/>
                <w:sz w:val="24"/>
              </w:rPr>
            </w:pPr>
          </w:p>
        </w:tc>
        <w:tc>
          <w:tcPr>
            <w:tcW w:w="553" w:type="dxa"/>
          </w:tcPr>
          <w:p w14:paraId="1248AD56">
            <w:pPr>
              <w:spacing w:line="360" w:lineRule="auto"/>
              <w:rPr>
                <w:rFonts w:ascii="仿宋_GB2312" w:hAnsi="仿宋_GB2312" w:eastAsia="仿宋_GB2312" w:cs="仿宋_GB2312"/>
                <w:sz w:val="24"/>
              </w:rPr>
            </w:pPr>
          </w:p>
        </w:tc>
      </w:tr>
    </w:tbl>
    <w:p w14:paraId="051D7A2D">
      <w:pPr>
        <w:autoSpaceDE w:val="0"/>
        <w:autoSpaceDN w:val="0"/>
        <w:spacing w:line="360" w:lineRule="auto"/>
        <w:ind w:firstLine="482" w:firstLineChars="200"/>
        <w:rPr>
          <w:rFonts w:ascii="仿宋_GB2312" w:hAnsi="仿宋_GB2312" w:eastAsia="仿宋_GB2312" w:cs="仿宋_GB2312"/>
          <w:kern w:val="0"/>
          <w:sz w:val="24"/>
        </w:rPr>
      </w:pPr>
      <w:r>
        <w:rPr>
          <w:rFonts w:hint="eastAsia" w:ascii="仿宋_GB2312" w:hAnsi="仿宋_GB2312" w:eastAsia="仿宋_GB2312" w:cs="仿宋_GB2312"/>
          <w:b/>
          <w:sz w:val="24"/>
        </w:rPr>
        <w:t>注：磋商响应人可按上述时间表的格式自行编制切合实际的具体时间表。</w:t>
      </w:r>
    </w:p>
    <w:p w14:paraId="673C706A">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23B31D4E">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7561C1D7">
      <w:pPr>
        <w:spacing w:line="360" w:lineRule="auto"/>
        <w:rPr>
          <w:rFonts w:ascii="仿宋_GB2312" w:hAnsi="仿宋_GB2312" w:eastAsia="仿宋_GB2312" w:cs="仿宋_GB2312"/>
          <w:kern w:val="0"/>
          <w:sz w:val="24"/>
        </w:rPr>
      </w:pPr>
    </w:p>
    <w:p w14:paraId="09DD598F">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十一、售后服务方案</w:t>
      </w:r>
    </w:p>
    <w:p w14:paraId="539B44E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6F3F44FB">
      <w:pPr>
        <w:pStyle w:val="25"/>
      </w:pPr>
    </w:p>
    <w:p w14:paraId="13D15FB3">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18"/>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1441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6C1E4C9A">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0AA7DF06">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18DF4113">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2D2DA615">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4CB1B1E3">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6095002B">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583B7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0019698">
            <w:pPr>
              <w:autoSpaceDE w:val="0"/>
              <w:autoSpaceDN w:val="0"/>
              <w:spacing w:line="360" w:lineRule="auto"/>
              <w:jc w:val="center"/>
              <w:rPr>
                <w:rFonts w:ascii="仿宋_GB2312" w:hAnsi="仿宋_GB2312" w:eastAsia="仿宋_GB2312" w:cs="仿宋_GB2312"/>
                <w:sz w:val="24"/>
              </w:rPr>
            </w:pPr>
          </w:p>
        </w:tc>
        <w:tc>
          <w:tcPr>
            <w:tcW w:w="2160" w:type="dxa"/>
          </w:tcPr>
          <w:p w14:paraId="04B2AB0F">
            <w:pPr>
              <w:autoSpaceDE w:val="0"/>
              <w:autoSpaceDN w:val="0"/>
              <w:spacing w:line="360" w:lineRule="auto"/>
              <w:jc w:val="center"/>
              <w:rPr>
                <w:rFonts w:ascii="仿宋_GB2312" w:hAnsi="仿宋_GB2312" w:eastAsia="仿宋_GB2312" w:cs="仿宋_GB2312"/>
                <w:sz w:val="24"/>
              </w:rPr>
            </w:pPr>
          </w:p>
        </w:tc>
        <w:tc>
          <w:tcPr>
            <w:tcW w:w="1620" w:type="dxa"/>
          </w:tcPr>
          <w:p w14:paraId="4E9B1BA3">
            <w:pPr>
              <w:autoSpaceDE w:val="0"/>
              <w:autoSpaceDN w:val="0"/>
              <w:spacing w:line="360" w:lineRule="auto"/>
              <w:jc w:val="center"/>
              <w:rPr>
                <w:rFonts w:ascii="仿宋_GB2312" w:hAnsi="仿宋_GB2312" w:eastAsia="仿宋_GB2312" w:cs="仿宋_GB2312"/>
                <w:sz w:val="24"/>
              </w:rPr>
            </w:pPr>
          </w:p>
        </w:tc>
        <w:tc>
          <w:tcPr>
            <w:tcW w:w="1245" w:type="dxa"/>
          </w:tcPr>
          <w:p w14:paraId="2B26AD95">
            <w:pPr>
              <w:autoSpaceDE w:val="0"/>
              <w:autoSpaceDN w:val="0"/>
              <w:spacing w:line="360" w:lineRule="auto"/>
              <w:jc w:val="center"/>
              <w:rPr>
                <w:rFonts w:ascii="仿宋_GB2312" w:hAnsi="仿宋_GB2312" w:eastAsia="仿宋_GB2312" w:cs="仿宋_GB2312"/>
                <w:sz w:val="24"/>
              </w:rPr>
            </w:pPr>
          </w:p>
        </w:tc>
        <w:tc>
          <w:tcPr>
            <w:tcW w:w="2175" w:type="dxa"/>
          </w:tcPr>
          <w:p w14:paraId="1B61C059">
            <w:pPr>
              <w:autoSpaceDE w:val="0"/>
              <w:autoSpaceDN w:val="0"/>
              <w:spacing w:line="360" w:lineRule="auto"/>
              <w:jc w:val="center"/>
              <w:rPr>
                <w:rFonts w:ascii="仿宋_GB2312" w:hAnsi="仿宋_GB2312" w:eastAsia="仿宋_GB2312" w:cs="仿宋_GB2312"/>
                <w:sz w:val="24"/>
              </w:rPr>
            </w:pPr>
          </w:p>
        </w:tc>
        <w:tc>
          <w:tcPr>
            <w:tcW w:w="1260" w:type="dxa"/>
          </w:tcPr>
          <w:p w14:paraId="2000BC25">
            <w:pPr>
              <w:autoSpaceDE w:val="0"/>
              <w:autoSpaceDN w:val="0"/>
              <w:spacing w:line="360" w:lineRule="auto"/>
              <w:jc w:val="center"/>
              <w:rPr>
                <w:rFonts w:ascii="仿宋_GB2312" w:hAnsi="仿宋_GB2312" w:eastAsia="仿宋_GB2312" w:cs="仿宋_GB2312"/>
                <w:sz w:val="24"/>
              </w:rPr>
            </w:pPr>
          </w:p>
        </w:tc>
      </w:tr>
      <w:tr w14:paraId="28CBE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D78ACC5">
            <w:pPr>
              <w:autoSpaceDE w:val="0"/>
              <w:autoSpaceDN w:val="0"/>
              <w:spacing w:line="360" w:lineRule="auto"/>
              <w:jc w:val="center"/>
              <w:rPr>
                <w:rFonts w:ascii="仿宋_GB2312" w:hAnsi="仿宋_GB2312" w:eastAsia="仿宋_GB2312" w:cs="仿宋_GB2312"/>
                <w:sz w:val="24"/>
              </w:rPr>
            </w:pPr>
          </w:p>
        </w:tc>
        <w:tc>
          <w:tcPr>
            <w:tcW w:w="2160" w:type="dxa"/>
          </w:tcPr>
          <w:p w14:paraId="7DC56621">
            <w:pPr>
              <w:autoSpaceDE w:val="0"/>
              <w:autoSpaceDN w:val="0"/>
              <w:spacing w:line="360" w:lineRule="auto"/>
              <w:jc w:val="center"/>
              <w:rPr>
                <w:rFonts w:ascii="仿宋_GB2312" w:hAnsi="仿宋_GB2312" w:eastAsia="仿宋_GB2312" w:cs="仿宋_GB2312"/>
                <w:sz w:val="24"/>
              </w:rPr>
            </w:pPr>
          </w:p>
        </w:tc>
        <w:tc>
          <w:tcPr>
            <w:tcW w:w="1620" w:type="dxa"/>
          </w:tcPr>
          <w:p w14:paraId="79064F06">
            <w:pPr>
              <w:autoSpaceDE w:val="0"/>
              <w:autoSpaceDN w:val="0"/>
              <w:spacing w:line="360" w:lineRule="auto"/>
              <w:jc w:val="center"/>
              <w:rPr>
                <w:rFonts w:ascii="仿宋_GB2312" w:hAnsi="仿宋_GB2312" w:eastAsia="仿宋_GB2312" w:cs="仿宋_GB2312"/>
                <w:sz w:val="24"/>
              </w:rPr>
            </w:pPr>
          </w:p>
        </w:tc>
        <w:tc>
          <w:tcPr>
            <w:tcW w:w="1245" w:type="dxa"/>
          </w:tcPr>
          <w:p w14:paraId="31AD6890">
            <w:pPr>
              <w:autoSpaceDE w:val="0"/>
              <w:autoSpaceDN w:val="0"/>
              <w:spacing w:line="360" w:lineRule="auto"/>
              <w:jc w:val="center"/>
              <w:rPr>
                <w:rFonts w:ascii="仿宋_GB2312" w:hAnsi="仿宋_GB2312" w:eastAsia="仿宋_GB2312" w:cs="仿宋_GB2312"/>
                <w:sz w:val="24"/>
              </w:rPr>
            </w:pPr>
          </w:p>
        </w:tc>
        <w:tc>
          <w:tcPr>
            <w:tcW w:w="2175" w:type="dxa"/>
          </w:tcPr>
          <w:p w14:paraId="2E8AD9F3">
            <w:pPr>
              <w:autoSpaceDE w:val="0"/>
              <w:autoSpaceDN w:val="0"/>
              <w:spacing w:line="360" w:lineRule="auto"/>
              <w:jc w:val="center"/>
              <w:rPr>
                <w:rFonts w:ascii="仿宋_GB2312" w:hAnsi="仿宋_GB2312" w:eastAsia="仿宋_GB2312" w:cs="仿宋_GB2312"/>
                <w:sz w:val="24"/>
              </w:rPr>
            </w:pPr>
          </w:p>
        </w:tc>
        <w:tc>
          <w:tcPr>
            <w:tcW w:w="1260" w:type="dxa"/>
          </w:tcPr>
          <w:p w14:paraId="50E2CB71">
            <w:pPr>
              <w:autoSpaceDE w:val="0"/>
              <w:autoSpaceDN w:val="0"/>
              <w:spacing w:line="360" w:lineRule="auto"/>
              <w:jc w:val="center"/>
              <w:rPr>
                <w:rFonts w:ascii="仿宋_GB2312" w:hAnsi="仿宋_GB2312" w:eastAsia="仿宋_GB2312" w:cs="仿宋_GB2312"/>
                <w:sz w:val="24"/>
              </w:rPr>
            </w:pPr>
          </w:p>
        </w:tc>
      </w:tr>
      <w:tr w14:paraId="5CCD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81EB1C3">
            <w:pPr>
              <w:autoSpaceDE w:val="0"/>
              <w:autoSpaceDN w:val="0"/>
              <w:spacing w:line="360" w:lineRule="auto"/>
              <w:jc w:val="center"/>
              <w:rPr>
                <w:rFonts w:ascii="仿宋_GB2312" w:hAnsi="仿宋_GB2312" w:eastAsia="仿宋_GB2312" w:cs="仿宋_GB2312"/>
                <w:sz w:val="24"/>
              </w:rPr>
            </w:pPr>
          </w:p>
        </w:tc>
        <w:tc>
          <w:tcPr>
            <w:tcW w:w="2160" w:type="dxa"/>
          </w:tcPr>
          <w:p w14:paraId="3D92760D">
            <w:pPr>
              <w:autoSpaceDE w:val="0"/>
              <w:autoSpaceDN w:val="0"/>
              <w:spacing w:line="360" w:lineRule="auto"/>
              <w:jc w:val="center"/>
              <w:rPr>
                <w:rFonts w:ascii="仿宋_GB2312" w:hAnsi="仿宋_GB2312" w:eastAsia="仿宋_GB2312" w:cs="仿宋_GB2312"/>
                <w:sz w:val="24"/>
              </w:rPr>
            </w:pPr>
          </w:p>
        </w:tc>
        <w:tc>
          <w:tcPr>
            <w:tcW w:w="1620" w:type="dxa"/>
          </w:tcPr>
          <w:p w14:paraId="00716E81">
            <w:pPr>
              <w:autoSpaceDE w:val="0"/>
              <w:autoSpaceDN w:val="0"/>
              <w:spacing w:line="360" w:lineRule="auto"/>
              <w:jc w:val="center"/>
              <w:rPr>
                <w:rFonts w:ascii="仿宋_GB2312" w:hAnsi="仿宋_GB2312" w:eastAsia="仿宋_GB2312" w:cs="仿宋_GB2312"/>
                <w:sz w:val="24"/>
              </w:rPr>
            </w:pPr>
          </w:p>
        </w:tc>
        <w:tc>
          <w:tcPr>
            <w:tcW w:w="1245" w:type="dxa"/>
          </w:tcPr>
          <w:p w14:paraId="4F6760A0">
            <w:pPr>
              <w:autoSpaceDE w:val="0"/>
              <w:autoSpaceDN w:val="0"/>
              <w:spacing w:line="360" w:lineRule="auto"/>
              <w:jc w:val="center"/>
              <w:rPr>
                <w:rFonts w:ascii="仿宋_GB2312" w:hAnsi="仿宋_GB2312" w:eastAsia="仿宋_GB2312" w:cs="仿宋_GB2312"/>
                <w:sz w:val="24"/>
              </w:rPr>
            </w:pPr>
          </w:p>
        </w:tc>
        <w:tc>
          <w:tcPr>
            <w:tcW w:w="2175" w:type="dxa"/>
          </w:tcPr>
          <w:p w14:paraId="03F5FA62">
            <w:pPr>
              <w:autoSpaceDE w:val="0"/>
              <w:autoSpaceDN w:val="0"/>
              <w:spacing w:line="360" w:lineRule="auto"/>
              <w:jc w:val="center"/>
              <w:rPr>
                <w:rFonts w:ascii="仿宋_GB2312" w:hAnsi="仿宋_GB2312" w:eastAsia="仿宋_GB2312" w:cs="仿宋_GB2312"/>
                <w:sz w:val="24"/>
              </w:rPr>
            </w:pPr>
          </w:p>
        </w:tc>
        <w:tc>
          <w:tcPr>
            <w:tcW w:w="1260" w:type="dxa"/>
          </w:tcPr>
          <w:p w14:paraId="5E5374C3">
            <w:pPr>
              <w:autoSpaceDE w:val="0"/>
              <w:autoSpaceDN w:val="0"/>
              <w:spacing w:line="360" w:lineRule="auto"/>
              <w:jc w:val="center"/>
              <w:rPr>
                <w:rFonts w:ascii="仿宋_GB2312" w:hAnsi="仿宋_GB2312" w:eastAsia="仿宋_GB2312" w:cs="仿宋_GB2312"/>
                <w:sz w:val="24"/>
              </w:rPr>
            </w:pPr>
          </w:p>
        </w:tc>
      </w:tr>
    </w:tbl>
    <w:p w14:paraId="4B638AA9">
      <w:pPr>
        <w:autoSpaceDE w:val="0"/>
        <w:autoSpaceDN w:val="0"/>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注：关于项目涉及的所有售后服务机构均在本表注明，包括磋商响应人本单位和符合条件的第三方服务机构。</w:t>
      </w:r>
    </w:p>
    <w:p w14:paraId="21C59184">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18"/>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00C49B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7A73A1B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36608475">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11369C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8B5AF06">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5B5DF0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5E41ED6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77BED3F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667FDB6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1141253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E82ED9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0A89CA99">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429D127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A218C04">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4F8C766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8605316">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6E78389">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DE9BB61">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E7AB836">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EDDEFF9">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9829A38">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72B295EC">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F90F6E8">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691209D6">
            <w:pPr>
              <w:autoSpaceDE w:val="0"/>
              <w:autoSpaceDN w:val="0"/>
              <w:spacing w:line="240" w:lineRule="exact"/>
              <w:rPr>
                <w:rFonts w:ascii="仿宋_GB2312" w:hAnsi="仿宋_GB2312" w:eastAsia="仿宋_GB2312" w:cs="仿宋_GB2312"/>
                <w:sz w:val="24"/>
              </w:rPr>
            </w:pPr>
          </w:p>
        </w:tc>
      </w:tr>
      <w:tr w14:paraId="0970FBA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C3BDBFB">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17FCD5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7AC7348B">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84A15E5">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6BD6DA1">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28C9A19">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C9AE44C">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5BA4CF7">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7E273928">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B56F1B0">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4D1893A6">
            <w:pPr>
              <w:autoSpaceDE w:val="0"/>
              <w:autoSpaceDN w:val="0"/>
              <w:spacing w:line="240" w:lineRule="exact"/>
              <w:rPr>
                <w:rFonts w:ascii="仿宋_GB2312" w:hAnsi="仿宋_GB2312" w:eastAsia="仿宋_GB2312" w:cs="仿宋_GB2312"/>
                <w:sz w:val="24"/>
              </w:rPr>
            </w:pPr>
          </w:p>
        </w:tc>
      </w:tr>
      <w:tr w14:paraId="69FD445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B3D9005">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270A07E2">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192C52D8">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62AB1643">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455118B">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E1F861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0B66B5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2C94B1B">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508E4767">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39317BA">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72B22B46">
            <w:pPr>
              <w:autoSpaceDE w:val="0"/>
              <w:autoSpaceDN w:val="0"/>
              <w:spacing w:line="240" w:lineRule="exact"/>
              <w:rPr>
                <w:rFonts w:ascii="仿宋_GB2312" w:hAnsi="仿宋_GB2312" w:eastAsia="仿宋_GB2312" w:cs="仿宋_GB2312"/>
                <w:sz w:val="24"/>
              </w:rPr>
            </w:pPr>
          </w:p>
        </w:tc>
      </w:tr>
    </w:tbl>
    <w:p w14:paraId="63845A20">
      <w:pPr>
        <w:spacing w:line="360" w:lineRule="auto"/>
        <w:ind w:firstLine="480" w:firstLineChars="200"/>
        <w:rPr>
          <w:rFonts w:ascii="仿宋_GB2312" w:hAnsi="仿宋_GB2312" w:eastAsia="仿宋_GB2312" w:cs="仿宋_GB2312"/>
          <w:sz w:val="24"/>
          <w:szCs w:val="20"/>
        </w:rPr>
      </w:pPr>
    </w:p>
    <w:p w14:paraId="13C42A38">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0EA3B714">
      <w:pPr>
        <w:pStyle w:val="7"/>
        <w:jc w:val="right"/>
        <w:rPr>
          <w:rFonts w:ascii="仿宋" w:hAnsi="仿宋" w:eastAsia="仿宋" w:cs="仿宋"/>
        </w:rPr>
      </w:pPr>
      <w:r>
        <w:rPr>
          <w:rFonts w:hint="eastAsia" w:ascii="仿宋" w:hAnsi="仿宋" w:eastAsia="仿宋" w:cs="仿宋"/>
        </w:rPr>
        <w:t>日期：   年   月   日</w:t>
      </w:r>
    </w:p>
    <w:p w14:paraId="5038D5FA">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十二、磋商响应人售后服务能力证明材料</w:t>
      </w:r>
    </w:p>
    <w:p w14:paraId="655B069A">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6A99B4DC">
      <w:pPr>
        <w:spacing w:line="336" w:lineRule="auto"/>
        <w:ind w:firstLine="3600" w:firstLineChars="1500"/>
        <w:rPr>
          <w:rFonts w:ascii="仿宋" w:hAnsi="仿宋" w:eastAsia="仿宋" w:cs="仿宋"/>
          <w:sz w:val="24"/>
        </w:rPr>
      </w:pPr>
    </w:p>
    <w:p w14:paraId="28C2920C">
      <w:pPr>
        <w:pStyle w:val="25"/>
      </w:pPr>
    </w:p>
    <w:p w14:paraId="6B0F6F3F">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4A1B2846">
      <w:pPr>
        <w:pStyle w:val="7"/>
        <w:jc w:val="right"/>
        <w:rPr>
          <w:rFonts w:ascii="仿宋" w:hAnsi="仿宋" w:eastAsia="仿宋" w:cs="仿宋"/>
        </w:rPr>
      </w:pPr>
      <w:r>
        <w:rPr>
          <w:rFonts w:hint="eastAsia" w:ascii="仿宋" w:hAnsi="仿宋" w:eastAsia="仿宋" w:cs="仿宋"/>
        </w:rPr>
        <w:t>日期：   年   月   日</w:t>
      </w:r>
    </w:p>
    <w:p w14:paraId="18680970">
      <w:pPr>
        <w:pStyle w:val="7"/>
        <w:rPr>
          <w:rFonts w:ascii="仿宋" w:hAnsi="仿宋" w:eastAsia="仿宋" w:cs="仿宋"/>
        </w:rPr>
      </w:pPr>
    </w:p>
    <w:p w14:paraId="5FFF3C28">
      <w:pPr>
        <w:pStyle w:val="7"/>
        <w:rPr>
          <w:rFonts w:ascii="仿宋" w:hAnsi="仿宋" w:eastAsia="仿宋" w:cs="仿宋"/>
        </w:rPr>
      </w:pPr>
    </w:p>
    <w:p w14:paraId="1909B0DC">
      <w:pPr>
        <w:pStyle w:val="7"/>
        <w:rPr>
          <w:rFonts w:ascii="仿宋" w:hAnsi="仿宋" w:eastAsia="仿宋" w:cs="仿宋"/>
        </w:rPr>
      </w:pPr>
    </w:p>
    <w:p w14:paraId="426399D0">
      <w:pPr>
        <w:pStyle w:val="7"/>
        <w:rPr>
          <w:rFonts w:ascii="仿宋" w:hAnsi="仿宋" w:eastAsia="仿宋" w:cs="仿宋"/>
        </w:rPr>
      </w:pPr>
    </w:p>
    <w:p w14:paraId="13820EC8">
      <w:pPr>
        <w:pStyle w:val="7"/>
        <w:rPr>
          <w:rFonts w:ascii="仿宋" w:hAnsi="仿宋" w:eastAsia="仿宋" w:cs="仿宋"/>
        </w:rPr>
      </w:pPr>
    </w:p>
    <w:p w14:paraId="3DD514A1">
      <w:pPr>
        <w:pStyle w:val="7"/>
        <w:rPr>
          <w:rFonts w:ascii="仿宋" w:hAnsi="仿宋" w:eastAsia="仿宋" w:cs="仿宋"/>
        </w:rPr>
      </w:pPr>
    </w:p>
    <w:p w14:paraId="45A646FA">
      <w:pPr>
        <w:pStyle w:val="7"/>
        <w:rPr>
          <w:rFonts w:ascii="仿宋" w:hAnsi="仿宋" w:eastAsia="仿宋" w:cs="仿宋"/>
        </w:rPr>
      </w:pPr>
    </w:p>
    <w:p w14:paraId="3F92DCA4">
      <w:pPr>
        <w:pStyle w:val="7"/>
        <w:rPr>
          <w:rFonts w:ascii="仿宋" w:hAnsi="仿宋" w:eastAsia="仿宋" w:cs="仿宋"/>
        </w:rPr>
      </w:pPr>
    </w:p>
    <w:p w14:paraId="06F6FB2E">
      <w:pPr>
        <w:pStyle w:val="7"/>
        <w:rPr>
          <w:rFonts w:ascii="仿宋" w:hAnsi="仿宋" w:eastAsia="仿宋" w:cs="仿宋"/>
        </w:rPr>
      </w:pPr>
    </w:p>
    <w:p w14:paraId="406F5303">
      <w:pPr>
        <w:pStyle w:val="7"/>
        <w:rPr>
          <w:rFonts w:ascii="仿宋" w:hAnsi="仿宋" w:eastAsia="仿宋" w:cs="仿宋"/>
        </w:rPr>
      </w:pPr>
    </w:p>
    <w:p w14:paraId="4D940A8A">
      <w:pPr>
        <w:pStyle w:val="7"/>
        <w:rPr>
          <w:rFonts w:ascii="仿宋" w:hAnsi="仿宋" w:eastAsia="仿宋" w:cs="仿宋"/>
        </w:rPr>
      </w:pPr>
    </w:p>
    <w:p w14:paraId="6D3C386F">
      <w:pPr>
        <w:pStyle w:val="7"/>
        <w:rPr>
          <w:rFonts w:ascii="仿宋" w:hAnsi="仿宋" w:eastAsia="仿宋" w:cs="仿宋"/>
        </w:rPr>
      </w:pPr>
    </w:p>
    <w:p w14:paraId="0CF5C8AA">
      <w:pPr>
        <w:pStyle w:val="7"/>
        <w:rPr>
          <w:rFonts w:ascii="仿宋" w:hAnsi="仿宋" w:eastAsia="仿宋" w:cs="仿宋"/>
        </w:rPr>
      </w:pPr>
    </w:p>
    <w:p w14:paraId="0EC4A496">
      <w:pPr>
        <w:pStyle w:val="7"/>
        <w:rPr>
          <w:rFonts w:ascii="仿宋" w:hAnsi="仿宋" w:eastAsia="仿宋" w:cs="仿宋"/>
        </w:rPr>
      </w:pPr>
    </w:p>
    <w:p w14:paraId="1A840006">
      <w:pPr>
        <w:pStyle w:val="7"/>
        <w:rPr>
          <w:rFonts w:ascii="仿宋" w:hAnsi="仿宋" w:eastAsia="仿宋" w:cs="仿宋"/>
        </w:rPr>
      </w:pPr>
    </w:p>
    <w:p w14:paraId="7AC2240D">
      <w:pPr>
        <w:pStyle w:val="7"/>
        <w:rPr>
          <w:rFonts w:ascii="仿宋" w:hAnsi="仿宋" w:eastAsia="仿宋" w:cs="仿宋"/>
        </w:rPr>
      </w:pPr>
    </w:p>
    <w:p w14:paraId="5B31A87D">
      <w:pPr>
        <w:pStyle w:val="7"/>
        <w:rPr>
          <w:rFonts w:ascii="仿宋" w:hAnsi="仿宋" w:eastAsia="仿宋" w:cs="仿宋"/>
        </w:rPr>
      </w:pPr>
    </w:p>
    <w:p w14:paraId="161C4951">
      <w:pPr>
        <w:pStyle w:val="7"/>
        <w:rPr>
          <w:rFonts w:ascii="仿宋" w:hAnsi="仿宋" w:eastAsia="仿宋" w:cs="仿宋"/>
        </w:rPr>
      </w:pPr>
    </w:p>
    <w:p w14:paraId="328508BC">
      <w:pPr>
        <w:pStyle w:val="7"/>
        <w:rPr>
          <w:rFonts w:ascii="仿宋" w:hAnsi="仿宋" w:eastAsia="仿宋" w:cs="仿宋"/>
        </w:rPr>
      </w:pPr>
    </w:p>
    <w:p w14:paraId="71989A68">
      <w:pPr>
        <w:pStyle w:val="7"/>
        <w:rPr>
          <w:rFonts w:ascii="仿宋" w:hAnsi="仿宋" w:eastAsia="仿宋" w:cs="仿宋"/>
        </w:rPr>
      </w:pPr>
    </w:p>
    <w:p w14:paraId="4E7488ED">
      <w:pPr>
        <w:pStyle w:val="7"/>
        <w:rPr>
          <w:rFonts w:ascii="仿宋" w:hAnsi="仿宋" w:eastAsia="仿宋" w:cs="仿宋"/>
        </w:rPr>
      </w:pPr>
    </w:p>
    <w:p w14:paraId="631AF652">
      <w:pPr>
        <w:pStyle w:val="7"/>
        <w:rPr>
          <w:rFonts w:ascii="仿宋" w:hAnsi="仿宋" w:eastAsia="仿宋" w:cs="仿宋"/>
        </w:rPr>
      </w:pPr>
    </w:p>
    <w:p w14:paraId="4F827A2F">
      <w:pPr>
        <w:pStyle w:val="7"/>
        <w:rPr>
          <w:rFonts w:ascii="仿宋" w:hAnsi="仿宋" w:eastAsia="仿宋" w:cs="仿宋"/>
        </w:rPr>
      </w:pPr>
    </w:p>
    <w:p w14:paraId="75A4638F">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十三、项目小组人员名单</w:t>
      </w:r>
    </w:p>
    <w:p w14:paraId="12587E40">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（由磋商响应人根据采购需求及磋商文件要求编制）</w:t>
      </w:r>
    </w:p>
    <w:p w14:paraId="38AD22A2">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18"/>
        <w:tblW w:w="8755" w:type="dxa"/>
        <w:tblInd w:w="0" w:type="dxa"/>
        <w:tblLayout w:type="fixed"/>
        <w:tblCellMar>
          <w:top w:w="0" w:type="dxa"/>
          <w:left w:w="108" w:type="dxa"/>
          <w:bottom w:w="0" w:type="dxa"/>
          <w:right w:w="108" w:type="dxa"/>
        </w:tblCellMar>
      </w:tblPr>
      <w:tblGrid>
        <w:gridCol w:w="2061"/>
        <w:gridCol w:w="1287"/>
        <w:gridCol w:w="1260"/>
        <w:gridCol w:w="4147"/>
      </w:tblGrid>
      <w:tr w14:paraId="25C8B205">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42E590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F6E84C5">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B33A70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1693F78">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截止磋商时间近3年业绩及承担的主要工作情况，曾担任项目经理的项目应列明细</w:t>
            </w:r>
          </w:p>
        </w:tc>
      </w:tr>
      <w:tr w14:paraId="2CF38A4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806B5D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3589B9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B3EA05F">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45AB2293">
            <w:pPr>
              <w:autoSpaceDE w:val="0"/>
              <w:autoSpaceDN w:val="0"/>
              <w:spacing w:line="360" w:lineRule="auto"/>
              <w:jc w:val="center"/>
              <w:rPr>
                <w:rFonts w:ascii="仿宋_GB2312" w:hAnsi="仿宋_GB2312" w:eastAsia="仿宋_GB2312" w:cs="仿宋_GB2312"/>
                <w:sz w:val="24"/>
              </w:rPr>
            </w:pPr>
          </w:p>
        </w:tc>
      </w:tr>
      <w:tr w14:paraId="11895CC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63D5A9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8DAF40A">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179D45D">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69C5622">
            <w:pPr>
              <w:autoSpaceDE w:val="0"/>
              <w:autoSpaceDN w:val="0"/>
              <w:spacing w:line="360" w:lineRule="auto"/>
              <w:jc w:val="center"/>
              <w:rPr>
                <w:rFonts w:ascii="仿宋_GB2312" w:hAnsi="仿宋_GB2312" w:eastAsia="仿宋_GB2312" w:cs="仿宋_GB2312"/>
                <w:sz w:val="24"/>
              </w:rPr>
            </w:pPr>
          </w:p>
        </w:tc>
      </w:tr>
      <w:tr w14:paraId="5DFC2C5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E0DCDD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1E1EE1B7">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593BEC9">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61752C0">
            <w:pPr>
              <w:autoSpaceDE w:val="0"/>
              <w:autoSpaceDN w:val="0"/>
              <w:spacing w:line="360" w:lineRule="auto"/>
              <w:jc w:val="center"/>
              <w:rPr>
                <w:rFonts w:ascii="仿宋_GB2312" w:hAnsi="仿宋_GB2312" w:eastAsia="仿宋_GB2312" w:cs="仿宋_GB2312"/>
                <w:sz w:val="24"/>
              </w:rPr>
            </w:pPr>
          </w:p>
        </w:tc>
      </w:tr>
      <w:tr w14:paraId="4EB1054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10D8E6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8B84495">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4BCABDA">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6D1C941">
            <w:pPr>
              <w:autoSpaceDE w:val="0"/>
              <w:autoSpaceDN w:val="0"/>
              <w:spacing w:line="360" w:lineRule="auto"/>
              <w:jc w:val="center"/>
              <w:rPr>
                <w:rFonts w:ascii="仿宋_GB2312" w:hAnsi="仿宋_GB2312" w:eastAsia="仿宋_GB2312" w:cs="仿宋_GB2312"/>
                <w:sz w:val="24"/>
              </w:rPr>
            </w:pPr>
          </w:p>
        </w:tc>
      </w:tr>
      <w:tr w14:paraId="25E507C8">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9248BC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67E96ED7">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E5AB880">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21F6E30">
            <w:pPr>
              <w:autoSpaceDE w:val="0"/>
              <w:autoSpaceDN w:val="0"/>
              <w:spacing w:line="360" w:lineRule="auto"/>
              <w:jc w:val="center"/>
              <w:rPr>
                <w:rFonts w:ascii="仿宋_GB2312" w:hAnsi="仿宋_GB2312" w:eastAsia="仿宋_GB2312" w:cs="仿宋_GB2312"/>
                <w:sz w:val="24"/>
              </w:rPr>
            </w:pPr>
          </w:p>
        </w:tc>
      </w:tr>
      <w:tr w14:paraId="0794B7F5">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1082D3C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3E7F0308">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F825EB">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0679F38">
            <w:pPr>
              <w:autoSpaceDE w:val="0"/>
              <w:autoSpaceDN w:val="0"/>
              <w:spacing w:line="360" w:lineRule="auto"/>
              <w:jc w:val="center"/>
              <w:rPr>
                <w:rFonts w:ascii="仿宋_GB2312" w:hAnsi="仿宋_GB2312" w:eastAsia="仿宋_GB2312" w:cs="仿宋_GB2312"/>
                <w:sz w:val="24"/>
              </w:rPr>
            </w:pPr>
          </w:p>
        </w:tc>
      </w:tr>
      <w:tr w14:paraId="7E5A673B">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0A4E88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76D614A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CC3CB36">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E1F8B87">
            <w:pPr>
              <w:autoSpaceDE w:val="0"/>
              <w:autoSpaceDN w:val="0"/>
              <w:spacing w:line="360" w:lineRule="auto"/>
              <w:jc w:val="center"/>
              <w:rPr>
                <w:rFonts w:ascii="仿宋_GB2312" w:hAnsi="仿宋_GB2312" w:eastAsia="仿宋_GB2312" w:cs="仿宋_GB2312"/>
                <w:sz w:val="24"/>
              </w:rPr>
            </w:pPr>
          </w:p>
        </w:tc>
      </w:tr>
      <w:tr w14:paraId="6E6C693F">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1EBB0DC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2DCAFB59">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4C4B9FD">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B1F9DA9">
            <w:pPr>
              <w:autoSpaceDE w:val="0"/>
              <w:autoSpaceDN w:val="0"/>
              <w:spacing w:line="360" w:lineRule="auto"/>
              <w:jc w:val="center"/>
              <w:rPr>
                <w:rFonts w:ascii="仿宋_GB2312" w:hAnsi="仿宋_GB2312" w:eastAsia="仿宋_GB2312" w:cs="仿宋_GB2312"/>
                <w:sz w:val="24"/>
              </w:rPr>
            </w:pPr>
          </w:p>
        </w:tc>
      </w:tr>
      <w:tr w14:paraId="5540947E">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5723C8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C75816A">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C25D6BD">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C564FC6">
            <w:pPr>
              <w:autoSpaceDE w:val="0"/>
              <w:autoSpaceDN w:val="0"/>
              <w:spacing w:line="360" w:lineRule="auto"/>
              <w:jc w:val="center"/>
              <w:rPr>
                <w:rFonts w:ascii="仿宋_GB2312" w:hAnsi="仿宋_GB2312" w:eastAsia="仿宋_GB2312" w:cs="仿宋_GB2312"/>
                <w:sz w:val="24"/>
              </w:rPr>
            </w:pPr>
          </w:p>
        </w:tc>
      </w:tr>
    </w:tbl>
    <w:p w14:paraId="09081F3C">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注：须随表提交相应的证书复印件并注明所在磋商技术文件页码。</w:t>
      </w:r>
    </w:p>
    <w:p w14:paraId="2266BFE5">
      <w:pPr>
        <w:pStyle w:val="25"/>
      </w:pPr>
    </w:p>
    <w:p w14:paraId="3CC609B7">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18"/>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E23F7A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5A4A37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31E90A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3F7E09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45797D9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C87462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54A491D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CC4AFC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2A8DE1A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E528C1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7D84E7C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973A60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FE4A18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480489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3BF56EA4">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1A12980">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072385DD">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324D2A7">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3D453727">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0E7B4484">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0A7253D">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C078AF4">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39B8DAD">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80720B9">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3AFD91E0">
            <w:pPr>
              <w:autoSpaceDE w:val="0"/>
              <w:autoSpaceDN w:val="0"/>
              <w:spacing w:line="360" w:lineRule="auto"/>
              <w:rPr>
                <w:rFonts w:ascii="仿宋_GB2312" w:hAnsi="仿宋_GB2312" w:eastAsia="仿宋_GB2312" w:cs="仿宋_GB2312"/>
                <w:sz w:val="24"/>
              </w:rPr>
            </w:pPr>
          </w:p>
        </w:tc>
      </w:tr>
      <w:tr w14:paraId="5AE6D2F4">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D8BA4A4">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2E18147B">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F302E29">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309CB34B">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008536B1">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653ED95">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4DDFB56">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BCB5507">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D108DDC">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4C7EDDB8">
            <w:pPr>
              <w:autoSpaceDE w:val="0"/>
              <w:autoSpaceDN w:val="0"/>
              <w:spacing w:line="360" w:lineRule="auto"/>
              <w:rPr>
                <w:rFonts w:ascii="仿宋_GB2312" w:hAnsi="仿宋_GB2312" w:eastAsia="仿宋_GB2312" w:cs="仿宋_GB2312"/>
                <w:sz w:val="24"/>
              </w:rPr>
            </w:pPr>
          </w:p>
        </w:tc>
      </w:tr>
    </w:tbl>
    <w:p w14:paraId="4A6D1A58">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注：磋商响应人可按上述的格式自行编制，须随表提交相应的证书复印件并注明所在磋商技术文件页码。</w:t>
      </w:r>
    </w:p>
    <w:p w14:paraId="6B561528">
      <w:pPr>
        <w:spacing w:line="360" w:lineRule="auto"/>
        <w:rPr>
          <w:rFonts w:ascii="仿宋_GB2312" w:hAnsi="仿宋_GB2312" w:eastAsia="仿宋_GB2312" w:cs="仿宋_GB2312"/>
          <w:b/>
          <w:sz w:val="24"/>
        </w:rPr>
      </w:pPr>
    </w:p>
    <w:p w14:paraId="393F6FA1">
      <w:pPr>
        <w:spacing w:line="360" w:lineRule="auto"/>
        <w:ind w:firstLine="482" w:firstLineChars="200"/>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0ECAE509">
      <w:pPr>
        <w:snapToGrid w:val="0"/>
        <w:spacing w:line="560" w:lineRule="exact"/>
        <w:ind w:firstLine="3120" w:firstLineChars="13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3D40E152">
      <w:pPr>
        <w:pStyle w:val="7"/>
        <w:jc w:val="right"/>
        <w:rPr>
          <w:rFonts w:ascii="仿宋" w:hAnsi="仿宋" w:eastAsia="仿宋" w:cs="仿宋"/>
        </w:rPr>
      </w:pPr>
      <w:r>
        <w:rPr>
          <w:rFonts w:hint="eastAsia" w:ascii="仿宋" w:hAnsi="仿宋" w:eastAsia="仿宋" w:cs="仿宋"/>
        </w:rPr>
        <w:t>日期：   年   月   日</w:t>
      </w:r>
    </w:p>
    <w:p w14:paraId="74CCA9AC">
      <w:pPr>
        <w:pageBreakBefore/>
        <w:spacing w:line="360" w:lineRule="auto"/>
        <w:jc w:val="center"/>
        <w:rPr>
          <w:rFonts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十四、</w:t>
      </w:r>
      <w:r>
        <w:rPr>
          <w:rFonts w:hint="eastAsia" w:ascii="仿宋_GB2312" w:hAnsi="仿宋_GB2312" w:eastAsia="仿宋_GB2312" w:cs="仿宋_GB2312"/>
          <w:b/>
          <w:bCs/>
          <w:sz w:val="32"/>
          <w:szCs w:val="32"/>
          <w:lang w:val="zh-CN"/>
        </w:rPr>
        <w:t>优惠条件及特殊承诺</w:t>
      </w:r>
    </w:p>
    <w:p w14:paraId="1B1BE9D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1BA1F721">
      <w:pPr>
        <w:spacing w:line="360" w:lineRule="auto"/>
        <w:rPr>
          <w:rFonts w:ascii="仿宋_GB2312" w:hAnsi="仿宋_GB2312" w:eastAsia="仿宋_GB2312" w:cs="仿宋_GB2312"/>
          <w:sz w:val="18"/>
          <w:szCs w:val="18"/>
        </w:rPr>
      </w:pPr>
    </w:p>
    <w:p w14:paraId="5BC3D831">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5260E528">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543FBFA2">
      <w:pPr>
        <w:spacing w:line="360" w:lineRule="auto"/>
        <w:rPr>
          <w:rFonts w:ascii="仿宋_GB2312" w:hAnsi="仿宋_GB2312" w:eastAsia="仿宋_GB2312" w:cs="仿宋_GB2312"/>
          <w:b/>
          <w:bCs/>
          <w:sz w:val="18"/>
          <w:szCs w:val="18"/>
        </w:rPr>
      </w:pPr>
    </w:p>
    <w:p w14:paraId="55ADE1DC">
      <w:pPr>
        <w:spacing w:line="360" w:lineRule="auto"/>
        <w:rPr>
          <w:rFonts w:ascii="仿宋_GB2312" w:hAnsi="仿宋_GB2312" w:eastAsia="仿宋_GB2312" w:cs="仿宋_GB2312"/>
          <w:b/>
          <w:bCs/>
          <w:sz w:val="32"/>
          <w:szCs w:val="32"/>
        </w:rPr>
      </w:pPr>
    </w:p>
    <w:p w14:paraId="3DE5BD74">
      <w:pPr>
        <w:spacing w:line="360" w:lineRule="auto"/>
        <w:rPr>
          <w:rFonts w:ascii="仿宋_GB2312" w:hAnsi="仿宋_GB2312" w:eastAsia="仿宋_GB2312" w:cs="仿宋_GB2312"/>
          <w:b/>
          <w:bCs/>
          <w:sz w:val="32"/>
          <w:szCs w:val="32"/>
        </w:rPr>
      </w:pPr>
    </w:p>
    <w:p w14:paraId="02C11B56">
      <w:pPr>
        <w:spacing w:line="360" w:lineRule="auto"/>
        <w:jc w:val="center"/>
        <w:rPr>
          <w:rFonts w:ascii="仿宋_GB2312" w:hAnsi="仿宋_GB2312" w:eastAsia="仿宋_GB2312" w:cs="仿宋_GB2312"/>
          <w:b/>
          <w:bCs/>
          <w:sz w:val="32"/>
          <w:szCs w:val="32"/>
        </w:rPr>
      </w:pPr>
    </w:p>
    <w:p w14:paraId="00FD3F21">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十五、</w:t>
      </w:r>
      <w:r>
        <w:rPr>
          <w:rFonts w:hint="eastAsia" w:ascii="仿宋_GB2312" w:hAnsi="仿宋_GB2312" w:eastAsia="仿宋_GB2312" w:cs="仿宋_GB2312"/>
          <w:b/>
          <w:kern w:val="0"/>
          <w:sz w:val="32"/>
          <w:szCs w:val="32"/>
          <w:lang w:val="zh-CN"/>
        </w:rPr>
        <w:t>备品备件及供选择的配套零部件清单</w:t>
      </w:r>
    </w:p>
    <w:p w14:paraId="23C0A39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21D3B5FB">
      <w:pPr>
        <w:snapToGrid w:val="0"/>
        <w:spacing w:line="360" w:lineRule="auto"/>
        <w:ind w:right="960"/>
        <w:jc w:val="right"/>
        <w:rPr>
          <w:rFonts w:ascii="仿宋_GB2312" w:hAnsi="仿宋_GB2312" w:eastAsia="仿宋_GB2312" w:cs="仿宋_GB2312"/>
          <w:kern w:val="0"/>
          <w:sz w:val="24"/>
          <w:lang w:val="zh-CN"/>
        </w:rPr>
      </w:pPr>
    </w:p>
    <w:p w14:paraId="2AE403C7">
      <w:pPr>
        <w:snapToGrid w:val="0"/>
        <w:spacing w:line="360" w:lineRule="auto"/>
        <w:ind w:right="960"/>
        <w:jc w:val="right"/>
        <w:rPr>
          <w:rFonts w:ascii="仿宋_GB2312" w:hAnsi="仿宋_GB2312" w:eastAsia="仿宋_GB2312" w:cs="仿宋_GB2312"/>
          <w:kern w:val="0"/>
          <w:sz w:val="24"/>
          <w:lang w:val="zh-CN"/>
        </w:rPr>
      </w:pPr>
    </w:p>
    <w:p w14:paraId="236CDBAF">
      <w:pPr>
        <w:snapToGrid w:val="0"/>
        <w:spacing w:line="360" w:lineRule="auto"/>
        <w:ind w:right="960"/>
        <w:jc w:val="right"/>
        <w:rPr>
          <w:rFonts w:ascii="仿宋_GB2312" w:hAnsi="仿宋_GB2312" w:eastAsia="仿宋_GB2312" w:cs="仿宋_GB2312"/>
          <w:kern w:val="0"/>
          <w:sz w:val="24"/>
          <w:lang w:val="zh-CN"/>
        </w:rPr>
      </w:pPr>
    </w:p>
    <w:p w14:paraId="6D7A7BD0">
      <w:pPr>
        <w:snapToGrid w:val="0"/>
        <w:spacing w:line="360" w:lineRule="auto"/>
        <w:ind w:right="960"/>
        <w:jc w:val="right"/>
        <w:rPr>
          <w:rFonts w:ascii="仿宋_GB2312" w:hAnsi="仿宋_GB2312" w:eastAsia="仿宋_GB2312" w:cs="仿宋_GB2312"/>
          <w:kern w:val="0"/>
          <w:sz w:val="24"/>
          <w:lang w:val="zh-CN"/>
        </w:rPr>
      </w:pPr>
    </w:p>
    <w:p w14:paraId="54EF0C67">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594A2675">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3418E272">
      <w:pPr>
        <w:spacing w:line="360" w:lineRule="auto"/>
        <w:jc w:val="center"/>
        <w:rPr>
          <w:rFonts w:ascii="仿宋_GB2312" w:hAnsi="仿宋_GB2312" w:eastAsia="仿宋_GB2312" w:cs="仿宋_GB2312"/>
          <w:b/>
          <w:bCs/>
          <w:sz w:val="32"/>
          <w:szCs w:val="32"/>
        </w:rPr>
      </w:pPr>
    </w:p>
    <w:p w14:paraId="23FDAE54">
      <w:pPr>
        <w:spacing w:line="360" w:lineRule="auto"/>
        <w:jc w:val="center"/>
        <w:rPr>
          <w:rFonts w:ascii="仿宋_GB2312" w:hAnsi="仿宋_GB2312" w:eastAsia="仿宋_GB2312" w:cs="仿宋_GB2312"/>
          <w:b/>
          <w:bCs/>
          <w:sz w:val="32"/>
          <w:szCs w:val="32"/>
        </w:rPr>
      </w:pPr>
    </w:p>
    <w:p w14:paraId="715348F0">
      <w:pPr>
        <w:spacing w:line="360" w:lineRule="auto"/>
        <w:jc w:val="center"/>
        <w:rPr>
          <w:rFonts w:ascii="仿宋_GB2312" w:hAnsi="仿宋_GB2312" w:eastAsia="仿宋_GB2312" w:cs="仿宋_GB2312"/>
          <w:b/>
          <w:bCs/>
          <w:sz w:val="32"/>
          <w:szCs w:val="32"/>
        </w:rPr>
      </w:pPr>
    </w:p>
    <w:p w14:paraId="2798DCE1">
      <w:pPr>
        <w:pStyle w:val="24"/>
        <w:rPr>
          <w:rFonts w:ascii="仿宋_GB2312" w:hAnsi="仿宋_GB2312" w:eastAsia="仿宋_GB2312" w:cs="仿宋_GB2312"/>
          <w:b/>
          <w:bCs/>
          <w:sz w:val="32"/>
          <w:szCs w:val="32"/>
        </w:rPr>
      </w:pPr>
    </w:p>
    <w:p w14:paraId="737AF08F">
      <w:pPr>
        <w:pStyle w:val="24"/>
        <w:rPr>
          <w:rFonts w:ascii="仿宋_GB2312" w:hAnsi="仿宋_GB2312" w:eastAsia="仿宋_GB2312" w:cs="仿宋_GB2312"/>
          <w:b/>
          <w:bCs/>
          <w:sz w:val="32"/>
          <w:szCs w:val="32"/>
        </w:rPr>
      </w:pPr>
    </w:p>
    <w:p w14:paraId="26869FDB">
      <w:pPr>
        <w:pStyle w:val="24"/>
        <w:rPr>
          <w:rFonts w:ascii="仿宋_GB2312" w:hAnsi="仿宋_GB2312" w:eastAsia="仿宋_GB2312" w:cs="仿宋_GB2312"/>
          <w:b/>
          <w:bCs/>
          <w:sz w:val="32"/>
          <w:szCs w:val="32"/>
        </w:rPr>
      </w:pPr>
    </w:p>
    <w:p w14:paraId="0FB00B95">
      <w:pPr>
        <w:pStyle w:val="24"/>
        <w:rPr>
          <w:rFonts w:ascii="仿宋_GB2312" w:hAnsi="仿宋_GB2312" w:eastAsia="仿宋_GB2312" w:cs="仿宋_GB2312"/>
          <w:b/>
          <w:bCs/>
          <w:sz w:val="32"/>
          <w:szCs w:val="32"/>
        </w:rPr>
      </w:pPr>
    </w:p>
    <w:p w14:paraId="773C8D11">
      <w:pPr>
        <w:pStyle w:val="24"/>
        <w:rPr>
          <w:rFonts w:ascii="仿宋_GB2312" w:hAnsi="仿宋_GB2312" w:eastAsia="仿宋_GB2312" w:cs="仿宋_GB2312"/>
          <w:b/>
          <w:bCs/>
          <w:sz w:val="32"/>
          <w:szCs w:val="32"/>
        </w:rPr>
      </w:pPr>
    </w:p>
    <w:p w14:paraId="2D4A09BD">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十六、</w:t>
      </w:r>
      <w:r>
        <w:rPr>
          <w:rFonts w:hint="eastAsia" w:ascii="仿宋_GB2312" w:hAnsi="仿宋_GB2312" w:eastAsia="仿宋_GB2312" w:cs="仿宋_GB2312"/>
          <w:b/>
          <w:kern w:val="0"/>
          <w:sz w:val="32"/>
          <w:szCs w:val="32"/>
          <w:lang w:val="zh-CN"/>
        </w:rPr>
        <w:t>培训计划</w:t>
      </w:r>
    </w:p>
    <w:p w14:paraId="543CEE4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1639663A">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18"/>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FE60BDF">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30FAA93A">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080CAD2">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5A4A6412">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58A06462">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49BDCF92">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4E6C4776">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5AD8C87">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189E161C">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32D5BAD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21590D8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632B447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021C30D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4E7D86A4">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06E912D6">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7FF45737">
            <w:pPr>
              <w:suppressAutoHyphens/>
              <w:autoSpaceDE w:val="0"/>
              <w:autoSpaceDN w:val="0"/>
              <w:spacing w:line="360" w:lineRule="auto"/>
              <w:rPr>
                <w:rFonts w:ascii="仿宋_GB2312" w:hAnsi="仿宋_GB2312" w:eastAsia="仿宋_GB2312" w:cs="仿宋_GB2312"/>
                <w:sz w:val="24"/>
              </w:rPr>
            </w:pPr>
          </w:p>
        </w:tc>
      </w:tr>
      <w:tr w14:paraId="42E9B4C6">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045AC2ED">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29D41D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4DA8AEF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6961E4ED">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738D8712">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45007EBE">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1AC2368C">
            <w:pPr>
              <w:suppressAutoHyphens/>
              <w:autoSpaceDE w:val="0"/>
              <w:autoSpaceDN w:val="0"/>
              <w:spacing w:line="360" w:lineRule="auto"/>
              <w:rPr>
                <w:rFonts w:ascii="仿宋_GB2312" w:hAnsi="仿宋_GB2312" w:eastAsia="仿宋_GB2312" w:cs="仿宋_GB2312"/>
                <w:sz w:val="24"/>
              </w:rPr>
            </w:pPr>
          </w:p>
        </w:tc>
      </w:tr>
    </w:tbl>
    <w:p w14:paraId="2159470D">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注解:A  课程清单按时间顺序排列，并提供以下详细资料：</w:t>
      </w:r>
    </w:p>
    <w:p w14:paraId="1236DBA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课程概要</w:t>
      </w:r>
    </w:p>
    <w:p w14:paraId="0A50EA0D">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课程目的</w:t>
      </w:r>
    </w:p>
    <w:p w14:paraId="78631098">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教学方式</w:t>
      </w:r>
    </w:p>
    <w:p w14:paraId="716065B4">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4.</w:t>
      </w:r>
      <w:r>
        <w:rPr>
          <w:rFonts w:hint="eastAsia" w:ascii="仿宋_GB2312" w:hAnsi="仿宋_GB2312" w:eastAsia="仿宋_GB2312" w:cs="仿宋_GB2312"/>
          <w:sz w:val="24"/>
        </w:rPr>
        <w:t>先决条件</w:t>
      </w:r>
    </w:p>
    <w:p w14:paraId="2B6FBB62">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5.</w:t>
      </w:r>
      <w:r>
        <w:rPr>
          <w:rFonts w:hint="eastAsia" w:ascii="仿宋_GB2312" w:hAnsi="仿宋_GB2312" w:eastAsia="仿宋_GB2312" w:cs="仿宋_GB2312"/>
          <w:sz w:val="24"/>
        </w:rPr>
        <w:t>教材目录</w:t>
      </w:r>
    </w:p>
    <w:p w14:paraId="593C8A8C">
      <w:pPr>
        <w:autoSpaceDE w:val="0"/>
        <w:autoSpaceDN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11103BA4">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注：须随表提交相应的证书复印件并注明所在磋商技术文件页码。</w:t>
      </w:r>
    </w:p>
    <w:p w14:paraId="4A3E7D61">
      <w:pPr>
        <w:spacing w:line="360" w:lineRule="auto"/>
        <w:ind w:firstLine="480" w:firstLineChars="200"/>
        <w:rPr>
          <w:rFonts w:ascii="仿宋_GB2312" w:hAnsi="仿宋_GB2312" w:eastAsia="仿宋_GB2312" w:cs="仿宋_GB2312"/>
          <w:sz w:val="24"/>
          <w:szCs w:val="20"/>
        </w:rPr>
      </w:pPr>
    </w:p>
    <w:p w14:paraId="63A94C98">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359A5014">
      <w:pPr>
        <w:spacing w:line="360" w:lineRule="auto"/>
        <w:jc w:val="right"/>
        <w:rPr>
          <w:rFonts w:ascii="仿宋_GB2312" w:hAnsi="仿宋_GB2312" w:eastAsia="仿宋_GB2312" w:cs="仿宋_GB2312"/>
          <w:b/>
          <w:bCs/>
          <w:sz w:val="32"/>
          <w:szCs w:val="32"/>
        </w:rPr>
      </w:pPr>
      <w:r>
        <w:rPr>
          <w:rFonts w:hint="eastAsia" w:ascii="仿宋" w:hAnsi="仿宋" w:eastAsia="仿宋" w:cs="仿宋"/>
          <w:sz w:val="24"/>
          <w:lang w:val="zh-CN"/>
        </w:rPr>
        <w:t>日期：   年   月   日</w:t>
      </w:r>
    </w:p>
    <w:p w14:paraId="43ECB7CB">
      <w:pPr>
        <w:spacing w:line="360" w:lineRule="auto"/>
        <w:jc w:val="center"/>
        <w:rPr>
          <w:rFonts w:ascii="仿宋_GB2312" w:hAnsi="仿宋_GB2312" w:eastAsia="仿宋_GB2312" w:cs="仿宋_GB2312"/>
          <w:b/>
          <w:bCs/>
          <w:sz w:val="32"/>
          <w:szCs w:val="32"/>
        </w:rPr>
      </w:pPr>
    </w:p>
    <w:p w14:paraId="01F8C171">
      <w:pPr>
        <w:pStyle w:val="7"/>
        <w:rPr>
          <w:rFonts w:ascii="仿宋" w:hAnsi="仿宋" w:eastAsia="仿宋" w:cs="仿宋"/>
          <w:lang w:val="en-US"/>
        </w:rPr>
      </w:pPr>
    </w:p>
    <w:p w14:paraId="12FF15E9">
      <w:pPr>
        <w:pStyle w:val="7"/>
        <w:rPr>
          <w:rFonts w:ascii="仿宋" w:hAnsi="仿宋" w:eastAsia="仿宋" w:cs="仿宋"/>
          <w:lang w:val="en-US"/>
        </w:rPr>
      </w:pPr>
    </w:p>
    <w:p w14:paraId="526397D4">
      <w:pPr>
        <w:pStyle w:val="7"/>
        <w:rPr>
          <w:rFonts w:ascii="仿宋" w:hAnsi="仿宋" w:eastAsia="仿宋" w:cs="仿宋"/>
          <w:lang w:val="en-US"/>
        </w:rPr>
      </w:pPr>
    </w:p>
    <w:p w14:paraId="20DC320E">
      <w:pPr>
        <w:pStyle w:val="7"/>
        <w:rPr>
          <w:rFonts w:ascii="仿宋" w:hAnsi="仿宋" w:eastAsia="仿宋" w:cs="仿宋"/>
          <w:lang w:val="en-US"/>
        </w:rPr>
      </w:pPr>
    </w:p>
    <w:p w14:paraId="37F51B05">
      <w:pPr>
        <w:pStyle w:val="7"/>
        <w:rPr>
          <w:rFonts w:ascii="仿宋" w:hAnsi="仿宋" w:eastAsia="仿宋" w:cs="仿宋"/>
          <w:lang w:val="en-US"/>
        </w:rPr>
      </w:pPr>
    </w:p>
    <w:p w14:paraId="1561A342">
      <w:pPr>
        <w:pStyle w:val="7"/>
        <w:rPr>
          <w:rFonts w:ascii="仿宋" w:hAnsi="仿宋" w:eastAsia="仿宋" w:cs="仿宋"/>
          <w:lang w:val="en-US"/>
        </w:rPr>
      </w:pPr>
    </w:p>
    <w:p w14:paraId="0817501B">
      <w:pPr>
        <w:pStyle w:val="7"/>
        <w:rPr>
          <w:rFonts w:ascii="仿宋" w:hAnsi="仿宋" w:eastAsia="仿宋" w:cs="仿宋"/>
          <w:lang w:val="en-US"/>
        </w:rPr>
      </w:pPr>
    </w:p>
    <w:p w14:paraId="6A48F769">
      <w:pPr>
        <w:pStyle w:val="7"/>
        <w:rPr>
          <w:rFonts w:ascii="仿宋" w:hAnsi="仿宋" w:eastAsia="仿宋" w:cs="仿宋"/>
          <w:lang w:val="en-US"/>
        </w:rPr>
      </w:pPr>
    </w:p>
    <w:p w14:paraId="57FDE0EF">
      <w:pPr>
        <w:pStyle w:val="7"/>
        <w:rPr>
          <w:rFonts w:ascii="仿宋" w:hAnsi="仿宋" w:eastAsia="仿宋" w:cs="仿宋"/>
          <w:lang w:val="en-US"/>
        </w:rPr>
      </w:pPr>
    </w:p>
    <w:p w14:paraId="5FBCD7A9">
      <w:pPr>
        <w:pStyle w:val="7"/>
        <w:rPr>
          <w:rFonts w:ascii="仿宋" w:hAnsi="仿宋" w:eastAsia="仿宋" w:cs="仿宋"/>
          <w:lang w:val="en-US"/>
        </w:rPr>
      </w:pPr>
    </w:p>
    <w:p w14:paraId="4D983AE9">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十七、验收方案</w:t>
      </w:r>
    </w:p>
    <w:p w14:paraId="134F273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67610129">
      <w:pPr>
        <w:spacing w:line="360" w:lineRule="auto"/>
        <w:jc w:val="center"/>
        <w:rPr>
          <w:rFonts w:ascii="仿宋_GB2312" w:hAnsi="仿宋_GB2312" w:eastAsia="仿宋_GB2312" w:cs="仿宋_GB2312"/>
          <w:sz w:val="24"/>
        </w:rPr>
      </w:pPr>
    </w:p>
    <w:p w14:paraId="5DB293E9">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503D3B87">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7FBEBD5C">
      <w:pPr>
        <w:spacing w:line="360" w:lineRule="auto"/>
        <w:jc w:val="center"/>
        <w:rPr>
          <w:rFonts w:ascii="仿宋_GB2312" w:hAnsi="仿宋_GB2312" w:eastAsia="仿宋_GB2312" w:cs="仿宋_GB2312"/>
          <w:b/>
          <w:bCs/>
          <w:sz w:val="30"/>
          <w:szCs w:val="30"/>
        </w:rPr>
      </w:pPr>
    </w:p>
    <w:p w14:paraId="51EFC96F">
      <w:pPr>
        <w:spacing w:line="360" w:lineRule="auto"/>
        <w:jc w:val="center"/>
        <w:rPr>
          <w:rFonts w:ascii="仿宋_GB2312" w:hAnsi="仿宋_GB2312" w:eastAsia="仿宋_GB2312" w:cs="仿宋_GB2312"/>
          <w:b/>
          <w:bCs/>
          <w:sz w:val="30"/>
          <w:szCs w:val="30"/>
        </w:rPr>
      </w:pPr>
    </w:p>
    <w:p w14:paraId="33241C59">
      <w:pPr>
        <w:spacing w:line="360" w:lineRule="auto"/>
        <w:jc w:val="center"/>
        <w:rPr>
          <w:rFonts w:ascii="仿宋_GB2312" w:hAnsi="仿宋_GB2312" w:eastAsia="仿宋_GB2312" w:cs="仿宋_GB2312"/>
          <w:b/>
          <w:bCs/>
          <w:sz w:val="24"/>
        </w:rPr>
      </w:pPr>
    </w:p>
    <w:p w14:paraId="7274AF74">
      <w:pPr>
        <w:spacing w:line="360" w:lineRule="auto"/>
        <w:jc w:val="center"/>
        <w:rPr>
          <w:rFonts w:ascii="仿宋_GB2312" w:hAnsi="仿宋_GB2312" w:eastAsia="仿宋_GB2312" w:cs="仿宋_GB2312"/>
          <w:b/>
          <w:bCs/>
          <w:sz w:val="24"/>
        </w:rPr>
      </w:pPr>
    </w:p>
    <w:p w14:paraId="0288C9F3">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十八、认为需要的</w:t>
      </w:r>
      <w:r>
        <w:rPr>
          <w:rFonts w:hint="eastAsia" w:ascii="仿宋_GB2312" w:hAnsi="仿宋_GB2312" w:eastAsia="仿宋_GB2312" w:cs="仿宋_GB2312"/>
          <w:b/>
          <w:kern w:val="0"/>
          <w:sz w:val="32"/>
          <w:szCs w:val="32"/>
          <w:lang w:val="zh-CN"/>
        </w:rPr>
        <w:t>其他商务技术文件或说明</w:t>
      </w:r>
    </w:p>
    <w:p w14:paraId="7A83D5E0">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1F817485">
      <w:pPr>
        <w:spacing w:line="360" w:lineRule="auto"/>
        <w:rPr>
          <w:rFonts w:ascii="仿宋_GB2312" w:hAnsi="仿宋_GB2312" w:eastAsia="仿宋_GB2312" w:cs="仿宋_GB2312"/>
          <w:sz w:val="24"/>
        </w:rPr>
      </w:pPr>
    </w:p>
    <w:p w14:paraId="6268E064">
      <w:pPr>
        <w:pStyle w:val="25"/>
      </w:pPr>
    </w:p>
    <w:p w14:paraId="4626D184">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78421169">
      <w:pPr>
        <w:pStyle w:val="7"/>
        <w:jc w:val="right"/>
        <w:rPr>
          <w:rFonts w:ascii="仿宋" w:hAnsi="仿宋" w:eastAsia="仿宋" w:cs="仿宋"/>
        </w:rPr>
      </w:pPr>
      <w:r>
        <w:rPr>
          <w:rFonts w:hint="eastAsia" w:ascii="仿宋" w:hAnsi="仿宋" w:eastAsia="仿宋" w:cs="仿宋"/>
        </w:rPr>
        <w:t>日期：   年   月   日</w:t>
      </w:r>
    </w:p>
    <w:p w14:paraId="1EABB605">
      <w:pPr>
        <w:pStyle w:val="7"/>
        <w:rPr>
          <w:rFonts w:ascii="仿宋" w:hAnsi="仿宋" w:eastAsia="仿宋" w:cs="仿宋"/>
        </w:rPr>
      </w:pPr>
    </w:p>
    <w:p w14:paraId="0C678870">
      <w:pPr>
        <w:pStyle w:val="7"/>
        <w:rPr>
          <w:rFonts w:ascii="仿宋" w:hAnsi="仿宋" w:eastAsia="仿宋" w:cs="仿宋"/>
        </w:rPr>
      </w:pPr>
    </w:p>
    <w:p w14:paraId="0355621D">
      <w:pPr>
        <w:pStyle w:val="7"/>
        <w:rPr>
          <w:rFonts w:ascii="仿宋" w:hAnsi="仿宋" w:eastAsia="仿宋" w:cs="仿宋"/>
        </w:rPr>
      </w:pPr>
    </w:p>
    <w:p w14:paraId="6A09669E">
      <w:pPr>
        <w:pStyle w:val="7"/>
        <w:rPr>
          <w:rFonts w:ascii="仿宋" w:hAnsi="仿宋" w:eastAsia="仿宋" w:cs="仿宋"/>
        </w:rPr>
      </w:pPr>
    </w:p>
    <w:p w14:paraId="0B29B85A">
      <w:pPr>
        <w:pStyle w:val="7"/>
        <w:rPr>
          <w:rFonts w:ascii="仿宋" w:hAnsi="仿宋" w:eastAsia="仿宋" w:cs="仿宋"/>
        </w:rPr>
      </w:pPr>
    </w:p>
    <w:p w14:paraId="6B3A6F6F">
      <w:pPr>
        <w:pStyle w:val="7"/>
        <w:rPr>
          <w:rFonts w:ascii="仿宋" w:hAnsi="仿宋" w:eastAsia="仿宋" w:cs="仿宋"/>
        </w:rPr>
      </w:pPr>
    </w:p>
    <w:p w14:paraId="69152C15">
      <w:pPr>
        <w:pStyle w:val="7"/>
        <w:rPr>
          <w:rFonts w:ascii="仿宋" w:hAnsi="仿宋" w:eastAsia="仿宋" w:cs="仿宋"/>
        </w:rPr>
      </w:pPr>
    </w:p>
    <w:p w14:paraId="388321EF">
      <w:pPr>
        <w:pStyle w:val="7"/>
        <w:rPr>
          <w:rFonts w:ascii="仿宋" w:hAnsi="仿宋" w:eastAsia="仿宋" w:cs="仿宋"/>
        </w:rPr>
      </w:pPr>
    </w:p>
    <w:p w14:paraId="6A755F8E">
      <w:pPr>
        <w:pStyle w:val="7"/>
        <w:rPr>
          <w:rFonts w:ascii="仿宋" w:hAnsi="仿宋" w:eastAsia="仿宋" w:cs="仿宋"/>
        </w:rPr>
      </w:pPr>
    </w:p>
    <w:p w14:paraId="2385ED80">
      <w:pPr>
        <w:pStyle w:val="7"/>
        <w:rPr>
          <w:rFonts w:ascii="仿宋" w:hAnsi="仿宋" w:eastAsia="仿宋" w:cs="仿宋"/>
        </w:rPr>
      </w:pPr>
    </w:p>
    <w:p w14:paraId="4836B71F">
      <w:pPr>
        <w:pStyle w:val="7"/>
        <w:rPr>
          <w:rFonts w:ascii="仿宋" w:hAnsi="仿宋" w:eastAsia="仿宋" w:cs="仿宋"/>
        </w:rPr>
      </w:pPr>
    </w:p>
    <w:p w14:paraId="12B14552">
      <w:pPr>
        <w:pStyle w:val="7"/>
        <w:rPr>
          <w:rFonts w:ascii="仿宋" w:hAnsi="仿宋" w:eastAsia="仿宋" w:cs="仿宋"/>
        </w:rPr>
      </w:pPr>
    </w:p>
    <w:p w14:paraId="44481382">
      <w:pPr>
        <w:pStyle w:val="24"/>
        <w:rPr>
          <w:rFonts w:ascii="仿宋" w:hAnsi="仿宋" w:eastAsia="仿宋" w:cs="仿宋"/>
          <w:b/>
          <w:sz w:val="36"/>
          <w:szCs w:val="36"/>
        </w:rPr>
      </w:pPr>
    </w:p>
    <w:p w14:paraId="60AF093F">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6C26E1CE">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0365D433">
      <w:pPr>
        <w:spacing w:line="360" w:lineRule="auto"/>
        <w:jc w:val="center"/>
        <w:outlineLvl w:val="0"/>
        <w:rPr>
          <w:rFonts w:ascii="仿宋" w:hAnsi="仿宋" w:eastAsia="仿宋" w:cs="仿宋"/>
          <w:b/>
          <w:kern w:val="0"/>
          <w:sz w:val="36"/>
          <w:szCs w:val="36"/>
        </w:rPr>
      </w:pPr>
    </w:p>
    <w:p w14:paraId="327127C3">
      <w:pPr>
        <w:snapToGrid w:val="0"/>
        <w:spacing w:line="360" w:lineRule="auto"/>
        <w:rPr>
          <w:rFonts w:ascii="仿宋" w:hAnsi="仿宋" w:eastAsia="仿宋" w:cs="仿宋"/>
          <w:sz w:val="24"/>
        </w:rPr>
      </w:pPr>
      <w:r>
        <w:rPr>
          <w:rFonts w:hint="eastAsia" w:ascii="仿宋" w:hAnsi="仿宋" w:eastAsia="仿宋" w:cs="仿宋"/>
          <w:sz w:val="24"/>
        </w:rPr>
        <w:t>（1）磋商一览表（报价表）…………………………………………………（页码）</w:t>
      </w:r>
    </w:p>
    <w:p w14:paraId="4D18F0FF">
      <w:pPr>
        <w:snapToGrid w:val="0"/>
        <w:spacing w:line="360" w:lineRule="auto"/>
        <w:rPr>
          <w:rFonts w:ascii="仿宋" w:hAnsi="仿宋" w:eastAsia="仿宋" w:cs="仿宋"/>
          <w:sz w:val="24"/>
        </w:rPr>
      </w:pPr>
      <w:r>
        <w:rPr>
          <w:rFonts w:hint="eastAsia" w:ascii="仿宋" w:hAnsi="仿宋" w:eastAsia="仿宋" w:cs="仿宋"/>
          <w:sz w:val="24"/>
        </w:rPr>
        <w:t>（2）中小企业声明函…………………………………………………………（页码）</w:t>
      </w:r>
    </w:p>
    <w:p w14:paraId="27D46ECB">
      <w:pPr>
        <w:snapToGrid w:val="0"/>
        <w:spacing w:line="360" w:lineRule="auto"/>
        <w:rPr>
          <w:rFonts w:ascii="仿宋" w:hAnsi="仿宋" w:eastAsia="仿宋" w:cs="仿宋"/>
          <w:sz w:val="24"/>
        </w:rPr>
      </w:pPr>
      <w:r>
        <w:rPr>
          <w:rFonts w:hint="eastAsia" w:ascii="仿宋" w:hAnsi="仿宋" w:eastAsia="仿宋" w:cs="仿宋"/>
          <w:sz w:val="24"/>
        </w:rPr>
        <w:t>（3）残疾人福利性单位声明函………………………………………………（页码）</w:t>
      </w:r>
    </w:p>
    <w:p w14:paraId="15DCBC81">
      <w:pPr>
        <w:snapToGrid w:val="0"/>
        <w:spacing w:line="360" w:lineRule="auto"/>
        <w:ind w:right="480"/>
        <w:jc w:val="center"/>
        <w:rPr>
          <w:rFonts w:ascii="仿宋" w:hAnsi="仿宋" w:eastAsia="仿宋" w:cs="仿宋"/>
          <w:b/>
          <w:kern w:val="0"/>
          <w:sz w:val="32"/>
          <w:szCs w:val="32"/>
        </w:rPr>
      </w:pPr>
    </w:p>
    <w:p w14:paraId="145DE8E3">
      <w:pPr>
        <w:snapToGrid w:val="0"/>
        <w:spacing w:line="360" w:lineRule="auto"/>
        <w:ind w:right="480"/>
        <w:jc w:val="center"/>
        <w:rPr>
          <w:rFonts w:ascii="仿宋" w:hAnsi="仿宋" w:eastAsia="仿宋" w:cs="仿宋"/>
          <w:b/>
          <w:kern w:val="0"/>
          <w:sz w:val="32"/>
          <w:szCs w:val="32"/>
        </w:rPr>
      </w:pPr>
    </w:p>
    <w:p w14:paraId="081EB774">
      <w:pPr>
        <w:snapToGrid w:val="0"/>
        <w:spacing w:line="360" w:lineRule="auto"/>
        <w:ind w:right="480"/>
        <w:jc w:val="center"/>
        <w:rPr>
          <w:rFonts w:ascii="仿宋" w:hAnsi="仿宋" w:eastAsia="仿宋" w:cs="仿宋"/>
          <w:b/>
          <w:kern w:val="0"/>
          <w:sz w:val="32"/>
          <w:szCs w:val="32"/>
        </w:rPr>
      </w:pPr>
    </w:p>
    <w:p w14:paraId="4B38D0D7">
      <w:pPr>
        <w:snapToGrid w:val="0"/>
        <w:spacing w:line="360" w:lineRule="auto"/>
        <w:ind w:right="480"/>
        <w:rPr>
          <w:rFonts w:ascii="仿宋" w:hAnsi="仿宋" w:eastAsia="仿宋" w:cs="仿宋"/>
          <w:b/>
          <w:kern w:val="0"/>
          <w:sz w:val="32"/>
          <w:szCs w:val="32"/>
        </w:rPr>
      </w:pPr>
    </w:p>
    <w:p w14:paraId="0D404AF0">
      <w:pPr>
        <w:pStyle w:val="7"/>
        <w:rPr>
          <w:rFonts w:ascii="仿宋" w:hAnsi="仿宋" w:eastAsia="仿宋" w:cs="仿宋"/>
          <w:b/>
          <w:kern w:val="0"/>
          <w:sz w:val="32"/>
          <w:szCs w:val="32"/>
        </w:rPr>
      </w:pPr>
    </w:p>
    <w:p w14:paraId="19EB2270">
      <w:pPr>
        <w:pStyle w:val="7"/>
        <w:rPr>
          <w:rFonts w:ascii="仿宋" w:hAnsi="仿宋" w:eastAsia="仿宋" w:cs="仿宋"/>
          <w:b/>
          <w:kern w:val="0"/>
          <w:sz w:val="32"/>
          <w:szCs w:val="32"/>
        </w:rPr>
      </w:pPr>
    </w:p>
    <w:p w14:paraId="60C12643">
      <w:pPr>
        <w:pStyle w:val="7"/>
        <w:rPr>
          <w:rFonts w:ascii="仿宋" w:hAnsi="仿宋" w:eastAsia="仿宋" w:cs="仿宋"/>
          <w:b/>
          <w:kern w:val="0"/>
          <w:sz w:val="32"/>
          <w:szCs w:val="32"/>
        </w:rPr>
      </w:pPr>
    </w:p>
    <w:p w14:paraId="1F217968">
      <w:pPr>
        <w:pStyle w:val="7"/>
        <w:rPr>
          <w:rFonts w:ascii="仿宋" w:hAnsi="仿宋" w:eastAsia="仿宋" w:cs="仿宋"/>
          <w:b/>
          <w:kern w:val="0"/>
          <w:sz w:val="32"/>
          <w:szCs w:val="32"/>
        </w:rPr>
      </w:pPr>
    </w:p>
    <w:p w14:paraId="3624F38A">
      <w:pPr>
        <w:pStyle w:val="7"/>
        <w:rPr>
          <w:rFonts w:ascii="仿宋" w:hAnsi="仿宋" w:eastAsia="仿宋" w:cs="仿宋"/>
          <w:b/>
          <w:kern w:val="0"/>
          <w:sz w:val="32"/>
          <w:szCs w:val="32"/>
        </w:rPr>
      </w:pPr>
    </w:p>
    <w:p w14:paraId="38C3057E">
      <w:pPr>
        <w:pStyle w:val="7"/>
        <w:rPr>
          <w:rFonts w:ascii="仿宋" w:hAnsi="仿宋" w:eastAsia="仿宋" w:cs="仿宋"/>
          <w:b/>
          <w:kern w:val="0"/>
          <w:sz w:val="32"/>
          <w:szCs w:val="32"/>
        </w:rPr>
      </w:pPr>
    </w:p>
    <w:p w14:paraId="523C5FF2">
      <w:pPr>
        <w:pStyle w:val="7"/>
        <w:rPr>
          <w:rFonts w:ascii="仿宋" w:hAnsi="仿宋" w:eastAsia="仿宋" w:cs="仿宋"/>
          <w:b/>
          <w:kern w:val="0"/>
          <w:sz w:val="32"/>
          <w:szCs w:val="32"/>
        </w:rPr>
      </w:pPr>
    </w:p>
    <w:p w14:paraId="79E259F2">
      <w:pPr>
        <w:pStyle w:val="7"/>
        <w:rPr>
          <w:rFonts w:ascii="仿宋" w:hAnsi="仿宋" w:eastAsia="仿宋" w:cs="仿宋"/>
          <w:b/>
          <w:kern w:val="0"/>
          <w:sz w:val="32"/>
          <w:szCs w:val="32"/>
        </w:rPr>
      </w:pPr>
    </w:p>
    <w:p w14:paraId="2492E0B6">
      <w:pPr>
        <w:pStyle w:val="7"/>
        <w:rPr>
          <w:rFonts w:ascii="仿宋" w:hAnsi="仿宋" w:eastAsia="仿宋" w:cs="仿宋"/>
          <w:b/>
          <w:kern w:val="0"/>
          <w:sz w:val="32"/>
          <w:szCs w:val="32"/>
        </w:rPr>
      </w:pPr>
    </w:p>
    <w:p w14:paraId="43A8C6EF">
      <w:pPr>
        <w:pStyle w:val="7"/>
        <w:rPr>
          <w:rFonts w:ascii="仿宋" w:hAnsi="仿宋" w:eastAsia="仿宋" w:cs="仿宋"/>
          <w:b/>
          <w:kern w:val="0"/>
          <w:sz w:val="32"/>
          <w:szCs w:val="32"/>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7B66F892">
      <w:pPr>
        <w:pStyle w:val="33"/>
        <w:keepNext w:val="0"/>
        <w:pageBreakBefore w:val="0"/>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一、磋商一览表（报价表）</w:t>
      </w:r>
    </w:p>
    <w:p w14:paraId="5F93EB7A">
      <w:pPr>
        <w:snapToGrid w:val="0"/>
        <w:spacing w:line="360" w:lineRule="auto"/>
        <w:rPr>
          <w:rFonts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42A8C4DA">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w:t>
      </w:r>
      <w:r>
        <w:rPr>
          <w:rFonts w:hint="eastAsia" w:ascii="仿宋" w:hAnsi="仿宋" w:eastAsia="仿宋" w:cs="仿宋"/>
          <w:kern w:val="0"/>
          <w:sz w:val="24"/>
        </w:rPr>
        <w:t>磋商</w:t>
      </w:r>
      <w:r>
        <w:rPr>
          <w:rFonts w:hint="eastAsia" w:ascii="仿宋" w:hAnsi="仿宋" w:eastAsia="仿宋" w:cs="仿宋"/>
          <w:kern w:val="0"/>
          <w:sz w:val="24"/>
          <w:lang w:val="zh-CN"/>
        </w:rPr>
        <w:t>文件要求，我们，本</w:t>
      </w:r>
      <w:r>
        <w:rPr>
          <w:rFonts w:hint="eastAsia" w:ascii="仿宋" w:hAnsi="仿宋" w:eastAsia="仿宋" w:cs="仿宋"/>
          <w:kern w:val="0"/>
          <w:sz w:val="24"/>
        </w:rPr>
        <w:t>磋商响应</w:t>
      </w:r>
      <w:r>
        <w:rPr>
          <w:rFonts w:hint="eastAsia" w:ascii="仿宋" w:hAnsi="仿宋" w:eastAsia="仿宋" w:cs="仿宋"/>
          <w:kern w:val="0"/>
          <w:sz w:val="24"/>
          <w:lang w:val="zh-CN"/>
        </w:rPr>
        <w:t>文件签字方，谨此向你方发出要约如下：如你方接受本投标，我方承诺按照如下</w:t>
      </w:r>
      <w:r>
        <w:rPr>
          <w:rFonts w:hint="eastAsia" w:ascii="仿宋" w:hAnsi="仿宋" w:eastAsia="仿宋" w:cs="仿宋"/>
          <w:kern w:val="0"/>
          <w:sz w:val="24"/>
        </w:rPr>
        <w:t>磋商</w:t>
      </w:r>
      <w:r>
        <w:rPr>
          <w:rFonts w:hint="eastAsia" w:ascii="仿宋" w:hAnsi="仿宋" w:eastAsia="仿宋" w:cs="仿宋"/>
          <w:kern w:val="0"/>
          <w:sz w:val="24"/>
          <w:lang w:val="zh-CN"/>
        </w:rPr>
        <w:t>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w:t>
      </w:r>
      <w:r>
        <w:rPr>
          <w:rFonts w:hint="eastAsia" w:ascii="仿宋" w:hAnsi="仿宋" w:eastAsia="仿宋" w:cs="仿宋"/>
          <w:kern w:val="0"/>
          <w:sz w:val="24"/>
        </w:rPr>
        <w:t>磋商</w:t>
      </w:r>
      <w:r>
        <w:rPr>
          <w:rFonts w:hint="eastAsia" w:ascii="仿宋" w:hAnsi="仿宋" w:eastAsia="仿宋" w:cs="仿宋"/>
          <w:kern w:val="0"/>
          <w:sz w:val="24"/>
          <w:lang w:val="zh-CN"/>
        </w:rPr>
        <w:t>编号：</w:t>
      </w:r>
      <w:r>
        <w:rPr>
          <w:rFonts w:hint="eastAsia" w:ascii="仿宋" w:hAnsi="仿宋" w:eastAsia="仿宋" w:cs="仿宋"/>
          <w:sz w:val="24"/>
        </w:rPr>
        <w:t>（磋商编号）】的实施</w:t>
      </w:r>
      <w:r>
        <w:rPr>
          <w:rFonts w:hint="eastAsia" w:ascii="仿宋" w:hAnsi="仿宋" w:eastAsia="仿宋" w:cs="仿宋"/>
          <w:kern w:val="0"/>
          <w:sz w:val="24"/>
          <w:lang w:val="zh-CN"/>
        </w:rPr>
        <w:t>。</w:t>
      </w:r>
    </w:p>
    <w:p w14:paraId="6F8B24C6">
      <w:pPr>
        <w:spacing w:line="360" w:lineRule="auto"/>
        <w:jc w:val="center"/>
        <w:rPr>
          <w:rFonts w:ascii="仿宋" w:hAnsi="仿宋" w:eastAsia="仿宋" w:cs="仿宋"/>
          <w:b/>
          <w:kern w:val="0"/>
          <w:sz w:val="24"/>
          <w:lang w:val="zh-CN"/>
        </w:rPr>
      </w:pPr>
      <w:r>
        <w:rPr>
          <w:rFonts w:hint="eastAsia" w:ascii="仿宋" w:hAnsi="仿宋" w:eastAsia="仿宋" w:cs="仿宋"/>
          <w:b/>
          <w:kern w:val="0"/>
          <w:sz w:val="24"/>
        </w:rPr>
        <w:t>磋商</w:t>
      </w:r>
      <w:r>
        <w:rPr>
          <w:rFonts w:hint="eastAsia" w:ascii="仿宋" w:hAnsi="仿宋" w:eastAsia="仿宋" w:cs="仿宋"/>
          <w:b/>
          <w:kern w:val="0"/>
          <w:sz w:val="24"/>
          <w:lang w:val="zh-CN"/>
        </w:rPr>
        <w:t>一览表（报价表）(单位均为</w:t>
      </w:r>
      <w:r>
        <w:rPr>
          <w:rFonts w:hint="eastAsia" w:ascii="仿宋" w:hAnsi="仿宋" w:eastAsia="仿宋" w:cs="仿宋"/>
          <w:b/>
          <w:kern w:val="0"/>
          <w:sz w:val="24"/>
        </w:rPr>
        <w:t>%</w:t>
      </w:r>
      <w:r>
        <w:rPr>
          <w:rFonts w:hint="eastAsia" w:ascii="仿宋" w:hAnsi="仿宋" w:eastAsia="仿宋" w:cs="仿宋"/>
          <w:b/>
          <w:kern w:val="0"/>
          <w:sz w:val="24"/>
          <w:lang w:val="zh-CN"/>
        </w:rPr>
        <w:t>)</w:t>
      </w:r>
    </w:p>
    <w:tbl>
      <w:tblPr>
        <w:tblStyle w:val="18"/>
        <w:tblW w:w="1242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53"/>
        <w:gridCol w:w="3787"/>
        <w:gridCol w:w="2694"/>
        <w:gridCol w:w="2794"/>
      </w:tblGrid>
      <w:tr w14:paraId="1D03C9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00" w:hRule="atLeast"/>
          <w:jc w:val="center"/>
        </w:trPr>
        <w:tc>
          <w:tcPr>
            <w:tcW w:w="3153" w:type="dxa"/>
            <w:vAlign w:val="center"/>
          </w:tcPr>
          <w:p w14:paraId="5A6649BF">
            <w:pPr>
              <w:pStyle w:val="9"/>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3787" w:type="dxa"/>
            <w:vAlign w:val="center"/>
          </w:tcPr>
          <w:p w14:paraId="5A900E83">
            <w:pPr>
              <w:pStyle w:val="9"/>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名称</w:t>
            </w:r>
          </w:p>
        </w:tc>
        <w:tc>
          <w:tcPr>
            <w:tcW w:w="2694" w:type="dxa"/>
            <w:vAlign w:val="center"/>
          </w:tcPr>
          <w:p w14:paraId="668BA2D6">
            <w:pPr>
              <w:pStyle w:val="9"/>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工期</w:t>
            </w:r>
          </w:p>
        </w:tc>
        <w:tc>
          <w:tcPr>
            <w:tcW w:w="2794" w:type="dxa"/>
            <w:vAlign w:val="center"/>
          </w:tcPr>
          <w:p w14:paraId="5ED53C2D">
            <w:pPr>
              <w:pStyle w:val="9"/>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备注</w:t>
            </w:r>
          </w:p>
        </w:tc>
      </w:tr>
      <w:tr w14:paraId="359895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0F3750B">
            <w:pPr>
              <w:pStyle w:val="9"/>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3787" w:type="dxa"/>
            <w:vAlign w:val="center"/>
          </w:tcPr>
          <w:p w14:paraId="5DE6C3A5">
            <w:pPr>
              <w:pStyle w:val="9"/>
              <w:spacing w:line="360" w:lineRule="auto"/>
              <w:jc w:val="center"/>
              <w:rPr>
                <w:rFonts w:ascii="仿宋" w:hAnsi="仿宋" w:eastAsia="仿宋" w:cs="仿宋"/>
                <w:color w:val="000000" w:themeColor="text1"/>
                <w:sz w:val="24"/>
                <w:szCs w:val="24"/>
                <w14:textFill>
                  <w14:solidFill>
                    <w14:schemeClr w14:val="tx1"/>
                  </w14:solidFill>
                </w14:textFill>
              </w:rPr>
            </w:pPr>
          </w:p>
        </w:tc>
        <w:tc>
          <w:tcPr>
            <w:tcW w:w="2694" w:type="dxa"/>
            <w:vAlign w:val="center"/>
          </w:tcPr>
          <w:p w14:paraId="30E05D6C">
            <w:pPr>
              <w:pStyle w:val="9"/>
              <w:spacing w:line="360" w:lineRule="auto"/>
              <w:ind w:firstLine="480" w:firstLineChars="200"/>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p>
        </w:tc>
        <w:tc>
          <w:tcPr>
            <w:tcW w:w="2794" w:type="dxa"/>
          </w:tcPr>
          <w:p w14:paraId="62D6DD9B">
            <w:pPr>
              <w:pStyle w:val="9"/>
              <w:spacing w:line="360" w:lineRule="auto"/>
              <w:ind w:firstLine="480" w:firstLineChars="200"/>
              <w:jc w:val="center"/>
              <w:rPr>
                <w:rFonts w:ascii="仿宋" w:hAnsi="仿宋" w:eastAsia="仿宋" w:cs="仿宋"/>
                <w:color w:val="000000" w:themeColor="text1"/>
                <w:sz w:val="24"/>
                <w:szCs w:val="24"/>
                <w14:textFill>
                  <w14:solidFill>
                    <w14:schemeClr w14:val="tx1"/>
                  </w14:solidFill>
                </w14:textFill>
              </w:rPr>
            </w:pPr>
          </w:p>
        </w:tc>
      </w:tr>
      <w:tr w14:paraId="7D65E7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421C3B4">
            <w:pPr>
              <w:pStyle w:val="9"/>
              <w:spacing w:line="360"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下浮率报价</w:t>
            </w:r>
          </w:p>
          <w:p w14:paraId="32A7ADD6">
            <w:pPr>
              <w:pStyle w:val="9"/>
              <w:spacing w:line="360"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（大写）</w:t>
            </w:r>
          </w:p>
        </w:tc>
        <w:tc>
          <w:tcPr>
            <w:tcW w:w="9275" w:type="dxa"/>
            <w:gridSpan w:val="3"/>
            <w:vAlign w:val="center"/>
          </w:tcPr>
          <w:p w14:paraId="67D22111">
            <w:pPr>
              <w:pStyle w:val="9"/>
              <w:spacing w:line="360" w:lineRule="auto"/>
              <w:ind w:firstLine="240" w:firstLineChars="100"/>
              <w:rPr>
                <w:rFonts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百分之                  </w:t>
            </w:r>
          </w:p>
        </w:tc>
      </w:tr>
      <w:tr w14:paraId="685E63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69F65F2">
            <w:pPr>
              <w:pStyle w:val="9"/>
              <w:spacing w:line="360"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下浮率报价</w:t>
            </w:r>
          </w:p>
          <w:p w14:paraId="3F8CD3A3">
            <w:pPr>
              <w:pStyle w:val="9"/>
              <w:spacing w:line="360"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（小写）</w:t>
            </w:r>
          </w:p>
        </w:tc>
        <w:tc>
          <w:tcPr>
            <w:tcW w:w="9275" w:type="dxa"/>
            <w:gridSpan w:val="3"/>
            <w:vAlign w:val="center"/>
          </w:tcPr>
          <w:p w14:paraId="1FBBCC99">
            <w:pPr>
              <w:pStyle w:val="9"/>
              <w:spacing w:line="360" w:lineRule="auto"/>
              <w:ind w:firstLine="480" w:firstLineChars="200"/>
              <w:rPr>
                <w:rFonts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tc>
      </w:tr>
    </w:tbl>
    <w:p w14:paraId="2DE19296">
      <w:pPr>
        <w:snapToGrid w:val="0"/>
        <w:spacing w:line="360" w:lineRule="auto"/>
        <w:rPr>
          <w:rFonts w:ascii="仿宋" w:hAnsi="仿宋" w:eastAsia="仿宋" w:cs="仿宋"/>
          <w:b/>
          <w:kern w:val="0"/>
          <w:sz w:val="24"/>
          <w:lang w:val="zh-CN"/>
        </w:rPr>
      </w:pPr>
      <w:r>
        <w:rPr>
          <w:rFonts w:hint="eastAsia" w:ascii="仿宋" w:hAnsi="仿宋" w:eastAsia="仿宋" w:cs="仿宋"/>
          <w:b/>
          <w:kern w:val="0"/>
          <w:sz w:val="24"/>
          <w:lang w:val="zh-CN"/>
        </w:rPr>
        <w:t>注：</w:t>
      </w:r>
      <w:r>
        <w:rPr>
          <w:rFonts w:hint="eastAsia" w:ascii="仿宋" w:hAnsi="仿宋" w:eastAsia="仿宋" w:cs="仿宋"/>
          <w:b/>
          <w:bCs/>
          <w:color w:val="000000" w:themeColor="text1"/>
          <w:sz w:val="24"/>
          <w14:textFill>
            <w14:solidFill>
              <w14:schemeClr w14:val="tx1"/>
            </w14:solidFill>
          </w14:textFill>
        </w:rPr>
        <w:t>报价中的参考计算方式：现价=原价*（1-下浮率）</w:t>
      </w:r>
    </w:p>
    <w:p w14:paraId="55A82458">
      <w:pPr>
        <w:spacing w:line="360" w:lineRule="auto"/>
        <w:ind w:left="-2" w:leftChars="-1" w:firstLine="480" w:firstLineChars="200"/>
        <w:rPr>
          <w:rFonts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磋商响应人</w:t>
      </w:r>
      <w:r>
        <w:rPr>
          <w:rFonts w:hint="eastAsia" w:ascii="仿宋" w:hAnsi="仿宋" w:eastAsia="仿宋" w:cs="仿宋"/>
          <w:kern w:val="0"/>
          <w:sz w:val="24"/>
          <w:lang w:val="zh-CN"/>
        </w:rPr>
        <w:t>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磋商响应文件含有招标人不能接受的附加条件，磋商无效</w:t>
      </w:r>
      <w:r>
        <w:rPr>
          <w:rFonts w:hint="eastAsia" w:ascii="仿宋" w:hAnsi="仿宋" w:eastAsia="仿宋" w:cs="仿宋"/>
          <w:kern w:val="0"/>
          <w:sz w:val="24"/>
          <w:lang w:val="zh-CN"/>
        </w:rPr>
        <w:t>。</w:t>
      </w:r>
    </w:p>
    <w:p w14:paraId="51E6FACB">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招标人将以合同形式有偿取得货物或服务，不接受</w:t>
      </w:r>
      <w:r>
        <w:rPr>
          <w:rFonts w:hint="eastAsia" w:ascii="仿宋" w:hAnsi="仿宋" w:eastAsia="仿宋" w:cs="仿宋"/>
          <w:b/>
          <w:kern w:val="0"/>
          <w:sz w:val="24"/>
        </w:rPr>
        <w:t>磋商响应</w:t>
      </w:r>
      <w:r>
        <w:rPr>
          <w:rFonts w:hint="eastAsia" w:ascii="仿宋" w:hAnsi="仿宋" w:eastAsia="仿宋" w:cs="仿宋"/>
          <w:b/>
          <w:kern w:val="0"/>
          <w:sz w:val="24"/>
          <w:lang w:val="zh-CN"/>
        </w:rPr>
        <w:t>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磋商响应文件含有招标人不能接受的附加条件，磋商无效</w:t>
      </w:r>
      <w:r>
        <w:rPr>
          <w:rFonts w:hint="eastAsia" w:ascii="仿宋" w:hAnsi="仿宋" w:eastAsia="仿宋" w:cs="仿宋"/>
          <w:b/>
          <w:kern w:val="0"/>
          <w:sz w:val="24"/>
          <w:lang w:val="zh-CN"/>
        </w:rPr>
        <w:t>；采购内容未包含在《</w:t>
      </w:r>
      <w:r>
        <w:rPr>
          <w:rFonts w:hint="eastAsia" w:ascii="仿宋" w:hAnsi="仿宋" w:eastAsia="仿宋" w:cs="仿宋"/>
          <w:b/>
          <w:kern w:val="0"/>
          <w:sz w:val="24"/>
        </w:rPr>
        <w:t>磋商</w:t>
      </w:r>
      <w:r>
        <w:rPr>
          <w:rFonts w:hint="eastAsia" w:ascii="仿宋" w:hAnsi="仿宋" w:eastAsia="仿宋" w:cs="仿宋"/>
          <w:b/>
          <w:kern w:val="0"/>
          <w:sz w:val="24"/>
          <w:lang w:val="zh-CN"/>
        </w:rPr>
        <w:t>一览表（报价表）》名称栏中，</w:t>
      </w:r>
      <w:r>
        <w:rPr>
          <w:rFonts w:hint="eastAsia" w:ascii="仿宋" w:hAnsi="仿宋" w:eastAsia="仿宋" w:cs="仿宋"/>
          <w:b/>
          <w:kern w:val="0"/>
          <w:sz w:val="24"/>
        </w:rPr>
        <w:t>磋商响应</w:t>
      </w:r>
      <w:r>
        <w:rPr>
          <w:rFonts w:hint="eastAsia" w:ascii="仿宋" w:hAnsi="仿宋" w:eastAsia="仿宋" w:cs="仿宋"/>
          <w:b/>
          <w:kern w:val="0"/>
          <w:sz w:val="24"/>
          <w:lang w:val="zh-CN"/>
        </w:rPr>
        <w:t>人不能作出合理解释的，</w:t>
      </w:r>
      <w:r>
        <w:rPr>
          <w:rFonts w:hint="eastAsia" w:ascii="仿宋" w:hAnsi="仿宋" w:eastAsia="仿宋" w:cs="仿宋"/>
          <w:b/>
          <w:kern w:val="0"/>
          <w:sz w:val="24"/>
        </w:rPr>
        <w:t>视为</w:t>
      </w:r>
      <w:r>
        <w:rPr>
          <w:rFonts w:hint="eastAsia" w:ascii="仿宋" w:hAnsi="仿宋" w:eastAsia="仿宋" w:cs="仿宋"/>
          <w:b/>
          <w:sz w:val="24"/>
        </w:rPr>
        <w:t>磋商响应文件含有招标人不能接受的附加条件的，磋商无效。</w:t>
      </w:r>
    </w:p>
    <w:p w14:paraId="536BE736">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w:t>
      </w:r>
      <w:r>
        <w:rPr>
          <w:rFonts w:hint="eastAsia" w:ascii="仿宋" w:hAnsi="仿宋" w:eastAsia="仿宋" w:cs="仿宋"/>
          <w:kern w:val="0"/>
          <w:sz w:val="24"/>
        </w:rPr>
        <w:t>磋商</w:t>
      </w:r>
      <w:r>
        <w:rPr>
          <w:rFonts w:hint="eastAsia" w:ascii="仿宋" w:hAnsi="仿宋" w:eastAsia="仿宋" w:cs="仿宋"/>
          <w:kern w:val="0"/>
          <w:sz w:val="24"/>
          <w:lang w:val="zh-CN"/>
        </w:rPr>
        <w:t>项目名称和</w:t>
      </w:r>
      <w:r>
        <w:rPr>
          <w:rFonts w:hint="eastAsia" w:ascii="仿宋" w:hAnsi="仿宋" w:eastAsia="仿宋" w:cs="仿宋"/>
          <w:kern w:val="0"/>
          <w:sz w:val="24"/>
        </w:rPr>
        <w:t>磋商</w:t>
      </w:r>
      <w:r>
        <w:rPr>
          <w:rFonts w:hint="eastAsia" w:ascii="仿宋" w:hAnsi="仿宋" w:eastAsia="仿宋" w:cs="仿宋"/>
          <w:kern w:val="0"/>
          <w:sz w:val="24"/>
          <w:lang w:val="zh-CN"/>
        </w:rPr>
        <w:t>编号，中标磋商响应人名称、地址和中标金额，主要中标标的名称、品牌（如有）、规格型号、数量、单价等予以公示。</w:t>
      </w:r>
    </w:p>
    <w:p w14:paraId="28AB8ED5">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w:t>
      </w:r>
      <w:r>
        <w:rPr>
          <w:rFonts w:hint="eastAsia" w:ascii="仿宋" w:hAnsi="仿宋" w:eastAsia="仿宋" w:cs="仿宋"/>
          <w:kern w:val="0"/>
          <w:sz w:val="24"/>
        </w:rPr>
        <w:t>磋商</w:t>
      </w:r>
      <w:r>
        <w:rPr>
          <w:rFonts w:hint="eastAsia" w:ascii="仿宋" w:hAnsi="仿宋" w:eastAsia="仿宋" w:cs="仿宋"/>
          <w:kern w:val="0"/>
          <w:sz w:val="24"/>
          <w:lang w:val="zh-CN"/>
        </w:rPr>
        <w:t>文件中列明的可享受中小企业扶持政策的</w:t>
      </w:r>
      <w:r>
        <w:rPr>
          <w:rFonts w:hint="eastAsia" w:ascii="仿宋" w:hAnsi="仿宋" w:eastAsia="仿宋" w:cs="仿宋"/>
          <w:kern w:val="0"/>
          <w:sz w:val="24"/>
        </w:rPr>
        <w:t>磋商响应</w:t>
      </w:r>
      <w:r>
        <w:rPr>
          <w:rFonts w:hint="eastAsia" w:ascii="仿宋" w:hAnsi="仿宋" w:eastAsia="仿宋" w:cs="仿宋"/>
          <w:kern w:val="0"/>
          <w:sz w:val="24"/>
          <w:lang w:val="zh-CN"/>
        </w:rPr>
        <w:t>人，请填写中小企业声明函。注：</w:t>
      </w:r>
      <w:r>
        <w:rPr>
          <w:rFonts w:hint="eastAsia" w:ascii="仿宋" w:hAnsi="仿宋" w:eastAsia="仿宋" w:cs="仿宋"/>
          <w:kern w:val="0"/>
          <w:sz w:val="24"/>
        </w:rPr>
        <w:t>磋商响应</w:t>
      </w:r>
      <w:r>
        <w:rPr>
          <w:rFonts w:hint="eastAsia" w:ascii="仿宋" w:hAnsi="仿宋" w:eastAsia="仿宋" w:cs="仿宋"/>
          <w:kern w:val="0"/>
          <w:sz w:val="24"/>
          <w:lang w:val="zh-CN"/>
        </w:rPr>
        <w:t>人提供的中小企业声明函内容不实的，属于提供虚假材料谋取中标、成交，依照《中华人民共和国政府采购法》等国家有关规定追究相应责任。</w:t>
      </w:r>
    </w:p>
    <w:p w14:paraId="7EC6BBCD">
      <w:pPr>
        <w:spacing w:line="360" w:lineRule="auto"/>
        <w:ind w:firstLine="482" w:firstLineChars="200"/>
        <w:rPr>
          <w:rFonts w:ascii="仿宋" w:hAnsi="仿宋" w:eastAsia="仿宋" w:cs="仿宋"/>
          <w:b/>
          <w:kern w:val="0"/>
          <w:sz w:val="24"/>
        </w:rPr>
      </w:pPr>
    </w:p>
    <w:p w14:paraId="11EE1784">
      <w:pPr>
        <w:snapToGrid w:val="0"/>
        <w:spacing w:line="360" w:lineRule="auto"/>
        <w:ind w:firstLine="9360" w:firstLineChars="3900"/>
        <w:jc w:val="left"/>
        <w:rPr>
          <w:rFonts w:ascii="仿宋" w:hAnsi="仿宋" w:eastAsia="仿宋" w:cs="仿宋"/>
          <w:kern w:val="0"/>
          <w:sz w:val="24"/>
          <w:lang w:val="zh-CN"/>
        </w:rPr>
      </w:pPr>
      <w:r>
        <w:rPr>
          <w:rFonts w:hint="eastAsia" w:ascii="仿宋" w:hAnsi="仿宋" w:eastAsia="仿宋" w:cs="仿宋"/>
          <w:kern w:val="0"/>
          <w:sz w:val="24"/>
        </w:rPr>
        <w:t>磋商响应</w:t>
      </w:r>
      <w:r>
        <w:rPr>
          <w:rFonts w:hint="eastAsia" w:ascii="仿宋" w:hAnsi="仿宋" w:eastAsia="仿宋" w:cs="仿宋"/>
          <w:kern w:val="0"/>
          <w:sz w:val="24"/>
          <w:lang w:val="zh-CN"/>
        </w:rPr>
        <w:t xml:space="preserve">人名称（电子签章）：                             </w:t>
      </w:r>
    </w:p>
    <w:p w14:paraId="35FA4CFD">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31AB7450">
      <w:pPr>
        <w:snapToGrid w:val="0"/>
        <w:spacing w:line="360" w:lineRule="auto"/>
        <w:ind w:right="480"/>
        <w:rPr>
          <w:rFonts w:ascii="仿宋" w:hAnsi="仿宋" w:eastAsia="仿宋" w:cs="仿宋"/>
          <w:b/>
          <w:kern w:val="0"/>
          <w:sz w:val="32"/>
          <w:szCs w:val="32"/>
        </w:rPr>
      </w:pPr>
    </w:p>
    <w:p w14:paraId="01C95AFC">
      <w:pPr>
        <w:pStyle w:val="7"/>
        <w:rPr>
          <w:rFonts w:ascii="仿宋" w:hAnsi="仿宋" w:eastAsia="仿宋" w:cs="仿宋"/>
          <w:b/>
          <w:kern w:val="0"/>
          <w:sz w:val="32"/>
          <w:szCs w:val="32"/>
        </w:rPr>
      </w:pPr>
    </w:p>
    <w:p w14:paraId="514CF945">
      <w:pPr>
        <w:pStyle w:val="7"/>
        <w:rPr>
          <w:rFonts w:ascii="仿宋" w:hAnsi="仿宋" w:eastAsia="仿宋" w:cs="仿宋"/>
          <w:b/>
          <w:kern w:val="0"/>
          <w:sz w:val="32"/>
          <w:szCs w:val="32"/>
        </w:rPr>
      </w:pPr>
    </w:p>
    <w:p w14:paraId="7F8177F4">
      <w:pPr>
        <w:pStyle w:val="7"/>
        <w:rPr>
          <w:rFonts w:ascii="仿宋" w:hAnsi="仿宋" w:eastAsia="仿宋" w:cs="仿宋"/>
          <w:b/>
          <w:kern w:val="0"/>
          <w:sz w:val="32"/>
          <w:szCs w:val="32"/>
        </w:rPr>
      </w:pPr>
    </w:p>
    <w:p w14:paraId="413DAF2C">
      <w:pPr>
        <w:pStyle w:val="7"/>
        <w:rPr>
          <w:rFonts w:ascii="仿宋" w:hAnsi="仿宋" w:eastAsia="仿宋" w:cs="仿宋"/>
          <w:b/>
          <w:kern w:val="0"/>
          <w:sz w:val="32"/>
          <w:szCs w:val="32"/>
        </w:rPr>
        <w:sectPr>
          <w:pgSz w:w="16838" w:h="11906" w:orient="landscape"/>
          <w:pgMar w:top="1803" w:right="1440" w:bottom="1803" w:left="1440" w:header="851" w:footer="992" w:gutter="0"/>
          <w:cols w:space="720" w:num="1"/>
          <w:docGrid w:type="lines" w:linePitch="319" w:charSpace="0"/>
        </w:sectPr>
      </w:pPr>
    </w:p>
    <w:p w14:paraId="558AF97C">
      <w:pPr>
        <w:pStyle w:val="33"/>
        <w:keepNext w:val="0"/>
        <w:pageBreakBefore w:val="0"/>
        <w:tabs>
          <w:tab w:val="clear" w:pos="720"/>
        </w:tabs>
        <w:snapToGrid w:val="0"/>
        <w:spacing w:before="120" w:after="120"/>
        <w:ind w:firstLine="643"/>
        <w:outlineLvl w:val="9"/>
        <w:rPr>
          <w:rFonts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20" w:name="_Hlk101259491"/>
      <w:r>
        <w:rPr>
          <w:rFonts w:hint="eastAsia" w:ascii="仿宋" w:hAnsi="仿宋" w:eastAsia="仿宋" w:cs="仿宋"/>
          <w:sz w:val="32"/>
          <w:szCs w:val="32"/>
        </w:rPr>
        <w:t>（如有）</w:t>
      </w:r>
      <w:bookmarkEnd w:id="20"/>
    </w:p>
    <w:p w14:paraId="0D90BA53">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w:t>
      </w:r>
      <w:r>
        <w:rPr>
          <w:rFonts w:hint="eastAsia" w:ascii="仿宋" w:hAnsi="仿宋" w:eastAsia="仿宋" w:cs="仿宋"/>
          <w:b/>
          <w:bCs/>
          <w:sz w:val="24"/>
        </w:rPr>
        <w:t>磋商邀请公告</w:t>
      </w:r>
      <w:r>
        <w:rPr>
          <w:rFonts w:hint="eastAsia" w:ascii="仿宋" w:hAnsi="仿宋" w:eastAsia="仿宋" w:cs="仿宋"/>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987C39B">
      <w:pPr>
        <w:pStyle w:val="25"/>
        <w:rPr>
          <w:rFonts w:ascii="仿宋" w:hAnsi="仿宋" w:eastAsia="仿宋" w:cs="仿宋"/>
          <w:b/>
          <w:color w:val="auto"/>
        </w:rPr>
      </w:pPr>
    </w:p>
    <w:p w14:paraId="1FB1E4E6">
      <w:pPr>
        <w:pStyle w:val="26"/>
        <w:rPr>
          <w:rFonts w:ascii="仿宋" w:hAnsi="仿宋" w:eastAsia="仿宋" w:cs="仿宋"/>
          <w:b/>
          <w:sz w:val="24"/>
        </w:rPr>
      </w:pPr>
    </w:p>
    <w:p w14:paraId="328FC114">
      <w:pPr>
        <w:rPr>
          <w:rFonts w:ascii="仿宋" w:hAnsi="仿宋" w:eastAsia="仿宋" w:cs="仿宋"/>
          <w:b/>
          <w:sz w:val="24"/>
        </w:rPr>
      </w:pPr>
    </w:p>
    <w:p w14:paraId="0FA384E8">
      <w:pPr>
        <w:pStyle w:val="25"/>
        <w:rPr>
          <w:rFonts w:ascii="仿宋" w:hAnsi="仿宋" w:eastAsia="仿宋" w:cs="仿宋"/>
          <w:b/>
          <w:color w:val="auto"/>
        </w:rPr>
      </w:pPr>
    </w:p>
    <w:p w14:paraId="711423D1">
      <w:pPr>
        <w:pStyle w:val="26"/>
      </w:pPr>
    </w:p>
    <w:p w14:paraId="3892F809">
      <w:pPr>
        <w:pStyle w:val="26"/>
      </w:pPr>
    </w:p>
    <w:p w14:paraId="3650F79F">
      <w:pPr>
        <w:widowControl/>
        <w:spacing w:line="360" w:lineRule="auto"/>
        <w:ind w:firstLine="161" w:firstLineChars="50"/>
        <w:jc w:val="center"/>
        <w:rPr>
          <w:rFonts w:ascii="仿宋" w:hAnsi="仿宋" w:eastAsia="仿宋" w:cs="仿宋"/>
          <w:b/>
          <w:sz w:val="24"/>
        </w:rPr>
      </w:pPr>
      <w:r>
        <w:rPr>
          <w:rFonts w:ascii="仿宋" w:hAnsi="仿宋" w:eastAsia="仿宋" w:cs="仿宋"/>
          <w:b/>
          <w:bCs/>
          <w:sz w:val="32"/>
          <w:szCs w:val="32"/>
        </w:rPr>
        <w:t>三、残疾人福利性单位声明函（</w:t>
      </w:r>
      <w:r>
        <w:rPr>
          <w:rFonts w:hint="eastAsia" w:ascii="仿宋" w:hAnsi="仿宋" w:eastAsia="仿宋" w:cs="仿宋"/>
          <w:b/>
          <w:bCs/>
          <w:sz w:val="32"/>
          <w:szCs w:val="32"/>
        </w:rPr>
        <w:t>如有</w:t>
      </w:r>
      <w:r>
        <w:rPr>
          <w:rFonts w:ascii="仿宋" w:hAnsi="仿宋" w:eastAsia="仿宋" w:cs="仿宋"/>
          <w:b/>
          <w:bCs/>
          <w:sz w:val="32"/>
          <w:szCs w:val="32"/>
        </w:rPr>
        <w:t>）</w:t>
      </w:r>
    </w:p>
    <w:p w14:paraId="0A987171">
      <w:pPr>
        <w:pStyle w:val="7"/>
        <w:ind w:firstLine="482" w:firstLineChars="200"/>
        <w:rPr>
          <w:rFonts w:ascii="仿宋" w:hAnsi="仿宋" w:eastAsia="仿宋" w:cs="仿宋"/>
          <w:b/>
          <w:bCs/>
        </w:rPr>
      </w:pPr>
      <w:r>
        <w:rPr>
          <w:rFonts w:ascii="仿宋" w:hAnsi="仿宋" w:eastAsia="仿宋" w:cs="仿宋"/>
          <w:b/>
          <w:bCs/>
        </w:rPr>
        <w:t>[</w:t>
      </w:r>
      <w:r>
        <w:rPr>
          <w:rFonts w:hint="eastAsia" w:ascii="仿宋" w:hAnsi="仿宋" w:eastAsia="仿宋" w:cs="仿宋"/>
          <w:b/>
        </w:rPr>
        <w:t>符合条件的残疾人福利性单位，提供残疾人福利性单位声明函(附件</w:t>
      </w:r>
      <w:r>
        <w:rPr>
          <w:rFonts w:hint="eastAsia" w:ascii="仿宋" w:hAnsi="仿宋" w:eastAsia="仿宋" w:cs="仿宋"/>
          <w:b/>
          <w:lang w:val="en-US"/>
        </w:rPr>
        <w:t>6</w:t>
      </w:r>
      <w:r>
        <w:rPr>
          <w:rFonts w:hint="eastAsia" w:ascii="仿宋" w:hAnsi="仿宋" w:eastAsia="仿宋" w:cs="仿宋"/>
          <w:b/>
        </w:rPr>
        <w:t>)，否则不需要提供</w:t>
      </w:r>
      <w:r>
        <w:rPr>
          <w:rFonts w:ascii="仿宋" w:hAnsi="仿宋" w:eastAsia="仿宋" w:cs="仿宋"/>
          <w:b/>
          <w:bCs/>
        </w:rPr>
        <w:t>。]</w:t>
      </w:r>
    </w:p>
    <w:p w14:paraId="17AA5E12">
      <w:pPr>
        <w:pStyle w:val="7"/>
        <w:rPr>
          <w:rFonts w:ascii="仿宋" w:hAnsi="仿宋" w:eastAsia="仿宋" w:cs="仿宋"/>
          <w:b/>
          <w:bCs/>
        </w:rPr>
      </w:pPr>
    </w:p>
    <w:p w14:paraId="5F00C9DD">
      <w:pPr>
        <w:pStyle w:val="7"/>
        <w:rPr>
          <w:rFonts w:ascii="仿宋" w:hAnsi="仿宋" w:eastAsia="仿宋" w:cs="仿宋"/>
          <w:b/>
          <w:bCs/>
        </w:rPr>
      </w:pPr>
    </w:p>
    <w:p w14:paraId="52E3B202">
      <w:pPr>
        <w:pStyle w:val="7"/>
        <w:rPr>
          <w:rFonts w:ascii="仿宋" w:hAnsi="仿宋" w:eastAsia="仿宋" w:cs="仿宋"/>
          <w:b/>
          <w:bCs/>
        </w:rPr>
      </w:pPr>
    </w:p>
    <w:p w14:paraId="24F94817">
      <w:pPr>
        <w:pStyle w:val="7"/>
        <w:rPr>
          <w:rFonts w:ascii="仿宋" w:hAnsi="仿宋" w:eastAsia="仿宋" w:cs="仿宋"/>
          <w:b/>
          <w:bCs/>
        </w:rPr>
      </w:pPr>
    </w:p>
    <w:p w14:paraId="5F302E96">
      <w:pPr>
        <w:pStyle w:val="7"/>
        <w:rPr>
          <w:rFonts w:ascii="仿宋" w:hAnsi="仿宋" w:eastAsia="仿宋" w:cs="仿宋"/>
          <w:b/>
          <w:bCs/>
        </w:rPr>
      </w:pPr>
    </w:p>
    <w:p w14:paraId="7539B20C">
      <w:pPr>
        <w:pStyle w:val="7"/>
        <w:rPr>
          <w:rFonts w:ascii="仿宋" w:hAnsi="仿宋" w:eastAsia="仿宋" w:cs="仿宋"/>
          <w:b/>
          <w:bCs/>
        </w:rPr>
      </w:pPr>
    </w:p>
    <w:p w14:paraId="68FEF52A">
      <w:pPr>
        <w:pStyle w:val="7"/>
        <w:rPr>
          <w:rFonts w:ascii="仿宋" w:hAnsi="仿宋" w:eastAsia="仿宋" w:cs="仿宋"/>
          <w:b/>
          <w:bCs/>
        </w:rPr>
      </w:pPr>
    </w:p>
    <w:p w14:paraId="6FD536DB">
      <w:pPr>
        <w:pStyle w:val="7"/>
        <w:rPr>
          <w:rFonts w:ascii="仿宋" w:hAnsi="仿宋" w:eastAsia="仿宋" w:cs="仿宋"/>
          <w:b/>
          <w:bCs/>
        </w:rPr>
      </w:pPr>
    </w:p>
    <w:p w14:paraId="2236BC3E">
      <w:pPr>
        <w:pStyle w:val="7"/>
        <w:rPr>
          <w:rFonts w:ascii="仿宋" w:hAnsi="仿宋" w:eastAsia="仿宋" w:cs="仿宋"/>
          <w:b/>
          <w:bCs/>
        </w:rPr>
      </w:pPr>
    </w:p>
    <w:p w14:paraId="4A486898">
      <w:pPr>
        <w:pStyle w:val="7"/>
        <w:rPr>
          <w:rFonts w:ascii="仿宋" w:hAnsi="仿宋" w:eastAsia="仿宋" w:cs="仿宋"/>
          <w:b/>
          <w:bCs/>
        </w:rPr>
      </w:pPr>
    </w:p>
    <w:p w14:paraId="16680DEB">
      <w:pPr>
        <w:pStyle w:val="7"/>
        <w:rPr>
          <w:rFonts w:ascii="仿宋" w:hAnsi="仿宋" w:eastAsia="仿宋" w:cs="仿宋"/>
          <w:b/>
          <w:bCs/>
        </w:rPr>
      </w:pPr>
    </w:p>
    <w:p w14:paraId="0E009146">
      <w:pPr>
        <w:pStyle w:val="7"/>
        <w:rPr>
          <w:rFonts w:ascii="仿宋" w:hAnsi="仿宋" w:eastAsia="仿宋" w:cs="仿宋"/>
          <w:b/>
          <w:bCs/>
        </w:rPr>
      </w:pPr>
    </w:p>
    <w:p w14:paraId="74AB9741">
      <w:pPr>
        <w:pStyle w:val="7"/>
        <w:rPr>
          <w:rFonts w:ascii="仿宋" w:hAnsi="仿宋" w:eastAsia="仿宋" w:cs="仿宋"/>
          <w:b/>
          <w:bCs/>
        </w:rPr>
      </w:pPr>
    </w:p>
    <w:p w14:paraId="25AA2A4F">
      <w:pPr>
        <w:pStyle w:val="7"/>
        <w:rPr>
          <w:rFonts w:ascii="仿宋" w:hAnsi="仿宋" w:eastAsia="仿宋" w:cs="仿宋"/>
          <w:b/>
          <w:bCs/>
        </w:rPr>
      </w:pPr>
    </w:p>
    <w:p w14:paraId="7E3D7EC1">
      <w:pPr>
        <w:pStyle w:val="7"/>
        <w:rPr>
          <w:rFonts w:ascii="仿宋" w:hAnsi="仿宋" w:eastAsia="仿宋" w:cs="仿宋"/>
          <w:b/>
          <w:bCs/>
        </w:rPr>
      </w:pPr>
    </w:p>
    <w:p w14:paraId="3F11307A">
      <w:pPr>
        <w:pStyle w:val="7"/>
        <w:rPr>
          <w:rFonts w:ascii="仿宋" w:hAnsi="仿宋" w:eastAsia="仿宋" w:cs="仿宋"/>
          <w:b/>
          <w:bCs/>
        </w:rPr>
      </w:pPr>
    </w:p>
    <w:p w14:paraId="1A602624">
      <w:pPr>
        <w:pStyle w:val="7"/>
        <w:rPr>
          <w:rFonts w:ascii="仿宋" w:hAnsi="仿宋" w:eastAsia="仿宋" w:cs="仿宋"/>
          <w:b/>
          <w:bCs/>
        </w:rPr>
      </w:pPr>
    </w:p>
    <w:p w14:paraId="00B4B09B">
      <w:pPr>
        <w:pStyle w:val="2"/>
        <w:adjustRightInd/>
        <w:spacing w:before="0" w:after="0" w:line="336" w:lineRule="auto"/>
        <w:ind w:left="0" w:firstLine="0"/>
        <w:jc w:val="center"/>
        <w:rPr>
          <w:rFonts w:ascii="仿宋" w:hAnsi="仿宋" w:eastAsia="仿宋" w:cs="仿宋"/>
        </w:rPr>
      </w:pPr>
      <w:r>
        <w:rPr>
          <w:rFonts w:hint="eastAsia" w:ascii="仿宋" w:hAnsi="仿宋" w:eastAsia="仿宋" w:cs="仿宋"/>
        </w:rPr>
        <w:t>附件</w:t>
      </w:r>
    </w:p>
    <w:p w14:paraId="2C95A068">
      <w:pPr>
        <w:spacing w:line="336"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368A16D">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127C742E">
      <w:pPr>
        <w:snapToGrid w:val="0"/>
        <w:spacing w:before="319" w:beforeLines="100" w:line="360" w:lineRule="auto"/>
        <w:rPr>
          <w:rFonts w:ascii="仿宋" w:hAnsi="仿宋" w:eastAsia="仿宋" w:cs="仿宋"/>
          <w:bCs/>
          <w:sz w:val="24"/>
        </w:rPr>
      </w:pPr>
      <w:r>
        <w:rPr>
          <w:rFonts w:hint="eastAsia" w:ascii="仿宋" w:hAnsi="仿宋" w:eastAsia="仿宋" w:cs="仿宋"/>
          <w:bCs/>
          <w:sz w:val="24"/>
        </w:rPr>
        <w:t>一、质疑磋商响应人基本信息</w:t>
      </w:r>
    </w:p>
    <w:p w14:paraId="66C66002">
      <w:pPr>
        <w:snapToGrid w:val="0"/>
        <w:spacing w:line="360" w:lineRule="auto"/>
        <w:rPr>
          <w:rFonts w:ascii="仿宋" w:hAnsi="仿宋" w:eastAsia="仿宋" w:cs="仿宋"/>
          <w:sz w:val="24"/>
          <w:u w:val="dotted"/>
        </w:rPr>
      </w:pPr>
      <w:r>
        <w:rPr>
          <w:rFonts w:hint="eastAsia" w:ascii="仿宋" w:hAnsi="仿宋" w:eastAsia="仿宋" w:cs="仿宋"/>
          <w:sz w:val="24"/>
        </w:rPr>
        <w:t>质疑磋商响应人：</w:t>
      </w:r>
      <w:r>
        <w:rPr>
          <w:rFonts w:hint="eastAsia" w:ascii="仿宋" w:hAnsi="仿宋" w:eastAsia="仿宋" w:cs="仿宋"/>
          <w:sz w:val="24"/>
          <w:u w:val="dotted"/>
        </w:rPr>
        <w:t xml:space="preserve">                                        </w:t>
      </w:r>
    </w:p>
    <w:p w14:paraId="336990D1">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AB0F8EF">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C4FBB65">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7F59C509">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96EFE46">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70D8A47">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14:paraId="76AA849C">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D2E1014">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55C9C5D">
      <w:pPr>
        <w:snapToGrid w:val="0"/>
        <w:spacing w:line="360" w:lineRule="auto"/>
        <w:rPr>
          <w:rFonts w:ascii="仿宋" w:hAnsi="仿宋" w:eastAsia="仿宋" w:cs="仿宋"/>
          <w:sz w:val="24"/>
          <w:u w:val="dotted"/>
        </w:rPr>
      </w:pPr>
      <w:r>
        <w:rPr>
          <w:rFonts w:hint="eastAsia" w:ascii="仿宋" w:hAnsi="仿宋" w:eastAsia="仿宋" w:cs="仿宋"/>
          <w:sz w:val="24"/>
        </w:rPr>
        <w:t>招标人名称：</w:t>
      </w:r>
      <w:r>
        <w:rPr>
          <w:rFonts w:hint="eastAsia" w:ascii="仿宋" w:hAnsi="仿宋" w:eastAsia="仿宋" w:cs="仿宋"/>
          <w:sz w:val="24"/>
          <w:u w:val="dotted"/>
        </w:rPr>
        <w:t xml:space="preserve">                                         </w:t>
      </w:r>
    </w:p>
    <w:p w14:paraId="7D75C4EB">
      <w:pPr>
        <w:snapToGrid w:val="0"/>
        <w:spacing w:line="360" w:lineRule="auto"/>
        <w:rPr>
          <w:rFonts w:ascii="仿宋" w:hAnsi="仿宋" w:eastAsia="仿宋" w:cs="仿宋"/>
          <w:sz w:val="24"/>
        </w:rPr>
      </w:pPr>
      <w:r>
        <w:rPr>
          <w:rFonts w:hint="eastAsia" w:ascii="仿宋" w:hAnsi="仿宋" w:eastAsia="仿宋" w:cs="仿宋"/>
          <w:sz w:val="24"/>
        </w:rPr>
        <w:t>磋商文件获取日期：</w:t>
      </w:r>
      <w:r>
        <w:rPr>
          <w:rFonts w:hint="eastAsia" w:ascii="仿宋" w:hAnsi="仿宋" w:eastAsia="仿宋" w:cs="仿宋"/>
          <w:sz w:val="24"/>
          <w:u w:val="dotted"/>
        </w:rPr>
        <w:t xml:space="preserve">                                           </w:t>
      </w:r>
    </w:p>
    <w:p w14:paraId="263EF1C4">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14:paraId="54EAB3E4">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1E855E24">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1B35F78">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14:paraId="716A1138">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01B6824">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10043E67">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14:paraId="4F1661AC">
      <w:pPr>
        <w:snapToGrid w:val="0"/>
        <w:spacing w:line="360" w:lineRule="auto"/>
        <w:rPr>
          <w:rFonts w:ascii="仿宋" w:hAnsi="仿宋" w:eastAsia="仿宋" w:cs="仿宋"/>
          <w:sz w:val="24"/>
        </w:rPr>
      </w:pPr>
      <w:r>
        <w:rPr>
          <w:rFonts w:hint="eastAsia" w:ascii="仿宋" w:hAnsi="仿宋" w:eastAsia="仿宋" w:cs="仿宋"/>
          <w:sz w:val="24"/>
        </w:rPr>
        <w:t>……</w:t>
      </w:r>
    </w:p>
    <w:p w14:paraId="7611F4A3">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14:paraId="41124190">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5F9D1AF4">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4B30101F">
      <w:pPr>
        <w:spacing w:line="360" w:lineRule="auto"/>
        <w:rPr>
          <w:rFonts w:ascii="仿宋" w:hAnsi="仿宋" w:eastAsia="仿宋" w:cs="仿宋"/>
          <w:sz w:val="24"/>
        </w:rPr>
      </w:pPr>
      <w:r>
        <w:rPr>
          <w:rFonts w:hint="eastAsia" w:ascii="仿宋" w:hAnsi="仿宋" w:eastAsia="仿宋" w:cs="仿宋"/>
          <w:sz w:val="24"/>
        </w:rPr>
        <w:t xml:space="preserve">日期：    </w:t>
      </w:r>
    </w:p>
    <w:p w14:paraId="6671DBCD">
      <w:pPr>
        <w:spacing w:line="360" w:lineRule="auto"/>
        <w:rPr>
          <w:rFonts w:ascii="仿宋" w:hAnsi="仿宋" w:eastAsia="仿宋" w:cs="仿宋"/>
          <w:b/>
          <w:sz w:val="24"/>
        </w:rPr>
      </w:pPr>
    </w:p>
    <w:p w14:paraId="720B4CCC">
      <w:pPr>
        <w:spacing w:line="360" w:lineRule="auto"/>
        <w:rPr>
          <w:rFonts w:ascii="仿宋" w:hAnsi="仿宋" w:eastAsia="仿宋" w:cs="仿宋"/>
          <w:b/>
          <w:sz w:val="24"/>
        </w:rPr>
      </w:pPr>
      <w:r>
        <w:rPr>
          <w:rFonts w:hint="eastAsia" w:ascii="仿宋" w:hAnsi="仿宋" w:eastAsia="仿宋" w:cs="仿宋"/>
          <w:b/>
          <w:sz w:val="24"/>
        </w:rPr>
        <w:t>质疑函制作说明：</w:t>
      </w:r>
    </w:p>
    <w:p w14:paraId="41A48AD9">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1.磋商响应人提出质疑时，应提交质疑函和必要的证明材料。</w:t>
      </w:r>
    </w:p>
    <w:p w14:paraId="0AB58207">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2.质疑磋商响应人若委托代理人进行质疑的，质疑函应按要求列明“授权代表”的有关内容，并在附件中提交由质疑</w:t>
      </w:r>
      <w:r>
        <w:rPr>
          <w:rFonts w:hint="eastAsia" w:ascii="仿宋" w:hAnsi="仿宋" w:eastAsia="仿宋" w:cs="仿宋"/>
          <w:kern w:val="0"/>
          <w:sz w:val="24"/>
        </w:rPr>
        <w:t>磋商响应人签署的授权委托书。授权委托书应载明代理人的姓名或者名称、代理事项、具体权限、期限和相关事项。</w:t>
      </w:r>
    </w:p>
    <w:p w14:paraId="2690E026">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3.质疑磋商响应人若对项目的某一分包进行质疑，质疑函中应列明具体分包号。</w:t>
      </w:r>
    </w:p>
    <w:p w14:paraId="134AD2D6">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0F6791A6">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2D57CEEE">
      <w:pPr>
        <w:pStyle w:val="7"/>
        <w:ind w:firstLine="480" w:firstLineChars="200"/>
        <w:rPr>
          <w:rFonts w:ascii="仿宋" w:hAnsi="仿宋" w:eastAsia="仿宋" w:cs="仿宋"/>
          <w:b/>
          <w:bCs/>
        </w:rPr>
      </w:pPr>
      <w:r>
        <w:rPr>
          <w:rFonts w:hint="eastAsia" w:ascii="仿宋" w:hAnsi="仿宋" w:eastAsia="仿宋" w:cs="仿宋"/>
        </w:rPr>
        <w:t>6.质疑磋商响应人为自然人的，质疑函应由本人签字；质疑磋商响应人为法人或者其他组织的，质疑函应由法定代表人、主要负责人，或者其授权代表签字或者盖章，并加盖公章。</w:t>
      </w:r>
    </w:p>
    <w:p w14:paraId="30C35660">
      <w:pPr>
        <w:pStyle w:val="7"/>
        <w:rPr>
          <w:rFonts w:ascii="仿宋" w:hAnsi="仿宋" w:eastAsia="仿宋" w:cs="仿宋"/>
          <w:b/>
          <w:kern w:val="0"/>
          <w:sz w:val="32"/>
          <w:szCs w:val="32"/>
        </w:rPr>
      </w:pPr>
    </w:p>
    <w:p w14:paraId="38AB8077">
      <w:pPr>
        <w:snapToGrid w:val="0"/>
        <w:spacing w:line="360" w:lineRule="auto"/>
        <w:ind w:right="480"/>
        <w:jc w:val="center"/>
        <w:rPr>
          <w:rFonts w:ascii="仿宋" w:hAnsi="仿宋" w:eastAsia="仿宋" w:cs="仿宋"/>
          <w:b/>
          <w:kern w:val="0"/>
          <w:sz w:val="32"/>
          <w:szCs w:val="32"/>
        </w:rPr>
      </w:pPr>
    </w:p>
    <w:p w14:paraId="4DB26485">
      <w:pPr>
        <w:snapToGrid w:val="0"/>
        <w:spacing w:line="360" w:lineRule="auto"/>
        <w:ind w:right="480"/>
        <w:rPr>
          <w:rFonts w:ascii="仿宋" w:hAnsi="仿宋" w:eastAsia="仿宋" w:cs="仿宋"/>
          <w:b/>
          <w:kern w:val="0"/>
          <w:sz w:val="32"/>
          <w:szCs w:val="32"/>
        </w:rPr>
      </w:pPr>
    </w:p>
    <w:p w14:paraId="158C8198">
      <w:pPr>
        <w:pStyle w:val="7"/>
        <w:rPr>
          <w:rFonts w:ascii="仿宋" w:hAnsi="仿宋" w:eastAsia="仿宋" w:cs="仿宋"/>
          <w:b/>
          <w:kern w:val="0"/>
          <w:sz w:val="32"/>
          <w:szCs w:val="32"/>
        </w:rPr>
      </w:pPr>
    </w:p>
    <w:p w14:paraId="5527BC88">
      <w:pPr>
        <w:pStyle w:val="7"/>
        <w:rPr>
          <w:rFonts w:ascii="仿宋" w:hAnsi="仿宋" w:eastAsia="仿宋" w:cs="仿宋"/>
          <w:b/>
          <w:kern w:val="0"/>
          <w:sz w:val="32"/>
          <w:szCs w:val="32"/>
        </w:rPr>
      </w:pPr>
    </w:p>
    <w:p w14:paraId="58B8A62E">
      <w:pPr>
        <w:pStyle w:val="7"/>
        <w:rPr>
          <w:rFonts w:ascii="仿宋" w:hAnsi="仿宋" w:eastAsia="仿宋" w:cs="仿宋"/>
          <w:b/>
          <w:kern w:val="0"/>
          <w:sz w:val="32"/>
          <w:szCs w:val="32"/>
        </w:rPr>
      </w:pPr>
    </w:p>
    <w:p w14:paraId="7FED338A">
      <w:pPr>
        <w:pStyle w:val="7"/>
        <w:rPr>
          <w:rFonts w:ascii="仿宋" w:hAnsi="仿宋" w:eastAsia="仿宋" w:cs="仿宋"/>
          <w:b/>
          <w:kern w:val="0"/>
          <w:sz w:val="32"/>
          <w:szCs w:val="32"/>
        </w:rPr>
      </w:pPr>
    </w:p>
    <w:p w14:paraId="24871F40">
      <w:pPr>
        <w:pStyle w:val="7"/>
        <w:rPr>
          <w:rFonts w:ascii="仿宋" w:hAnsi="仿宋" w:eastAsia="仿宋" w:cs="仿宋"/>
          <w:b/>
          <w:kern w:val="0"/>
          <w:sz w:val="32"/>
          <w:szCs w:val="32"/>
        </w:rPr>
      </w:pPr>
    </w:p>
    <w:p w14:paraId="2D4EC1A1">
      <w:pPr>
        <w:pStyle w:val="7"/>
        <w:rPr>
          <w:rFonts w:ascii="仿宋" w:hAnsi="仿宋" w:eastAsia="仿宋" w:cs="仿宋"/>
          <w:b/>
          <w:kern w:val="0"/>
          <w:sz w:val="32"/>
          <w:szCs w:val="32"/>
        </w:rPr>
      </w:pPr>
    </w:p>
    <w:p w14:paraId="6F8FB79F">
      <w:pPr>
        <w:pStyle w:val="7"/>
        <w:rPr>
          <w:rFonts w:ascii="仿宋" w:hAnsi="仿宋" w:eastAsia="仿宋" w:cs="仿宋"/>
          <w:b/>
          <w:kern w:val="0"/>
          <w:sz w:val="32"/>
          <w:szCs w:val="32"/>
        </w:rPr>
      </w:pPr>
    </w:p>
    <w:p w14:paraId="6C6DA7E5">
      <w:pPr>
        <w:pStyle w:val="7"/>
        <w:rPr>
          <w:rFonts w:ascii="仿宋" w:hAnsi="仿宋" w:eastAsia="仿宋" w:cs="仿宋"/>
          <w:b/>
          <w:kern w:val="0"/>
          <w:sz w:val="32"/>
          <w:szCs w:val="32"/>
        </w:rPr>
      </w:pPr>
    </w:p>
    <w:p w14:paraId="773A4F83">
      <w:pPr>
        <w:pStyle w:val="7"/>
        <w:rPr>
          <w:rFonts w:ascii="仿宋" w:hAnsi="仿宋" w:eastAsia="仿宋" w:cs="仿宋"/>
          <w:b/>
          <w:kern w:val="0"/>
          <w:sz w:val="32"/>
          <w:szCs w:val="32"/>
        </w:rPr>
      </w:pPr>
    </w:p>
    <w:p w14:paraId="4D6E8251">
      <w:pPr>
        <w:pStyle w:val="7"/>
        <w:rPr>
          <w:rFonts w:ascii="仿宋" w:hAnsi="仿宋" w:eastAsia="仿宋" w:cs="仿宋"/>
          <w:b/>
          <w:kern w:val="0"/>
          <w:sz w:val="32"/>
          <w:szCs w:val="32"/>
        </w:rPr>
      </w:pPr>
    </w:p>
    <w:p w14:paraId="20D8173F">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6F7DD942">
      <w:pPr>
        <w:spacing w:line="360" w:lineRule="auto"/>
        <w:jc w:val="center"/>
        <w:rPr>
          <w:rFonts w:ascii="仿宋" w:hAnsi="仿宋" w:eastAsia="仿宋" w:cs="仿宋"/>
          <w:b/>
          <w:sz w:val="24"/>
        </w:rPr>
      </w:pPr>
    </w:p>
    <w:p w14:paraId="7B42F0FC">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0237486E">
      <w:pPr>
        <w:spacing w:line="360" w:lineRule="auto"/>
        <w:rPr>
          <w:rFonts w:ascii="仿宋" w:hAnsi="仿宋" w:eastAsia="仿宋" w:cs="仿宋"/>
          <w:sz w:val="24"/>
        </w:rPr>
      </w:pPr>
      <w:r>
        <w:rPr>
          <w:rFonts w:hint="eastAsia" w:ascii="仿宋" w:hAnsi="仿宋" w:eastAsia="仿宋" w:cs="仿宋"/>
          <w:sz w:val="24"/>
        </w:rPr>
        <w:t>一、投诉相关主体基本情况</w:t>
      </w:r>
    </w:p>
    <w:p w14:paraId="4166B7F2">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DD2E287">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E8C3944">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D980C65">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5AD36719">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9E34DF5">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03B57F42">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7D84684">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A955214">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D5E71EE">
      <w:pPr>
        <w:spacing w:line="360" w:lineRule="auto"/>
        <w:rPr>
          <w:rFonts w:ascii="仿宋" w:hAnsi="仿宋" w:eastAsia="仿宋" w:cs="仿宋"/>
          <w:sz w:val="24"/>
        </w:rPr>
      </w:pPr>
      <w:r>
        <w:rPr>
          <w:rFonts w:hint="eastAsia" w:ascii="仿宋" w:hAnsi="仿宋" w:eastAsia="仿宋" w:cs="仿宋"/>
          <w:sz w:val="24"/>
        </w:rPr>
        <w:t>被投诉人2</w:t>
      </w:r>
    </w:p>
    <w:p w14:paraId="0E1A6C77">
      <w:pPr>
        <w:spacing w:line="360" w:lineRule="auto"/>
        <w:rPr>
          <w:rFonts w:ascii="仿宋" w:hAnsi="仿宋" w:eastAsia="仿宋" w:cs="仿宋"/>
          <w:sz w:val="24"/>
          <w:u w:val="dotted"/>
        </w:rPr>
      </w:pPr>
      <w:r>
        <w:rPr>
          <w:rFonts w:hint="eastAsia" w:ascii="仿宋" w:hAnsi="仿宋" w:eastAsia="仿宋" w:cs="仿宋"/>
          <w:sz w:val="24"/>
        </w:rPr>
        <w:t>……</w:t>
      </w:r>
    </w:p>
    <w:p w14:paraId="0C833FF9">
      <w:pPr>
        <w:spacing w:line="360" w:lineRule="auto"/>
        <w:rPr>
          <w:rFonts w:ascii="仿宋" w:hAnsi="仿宋" w:eastAsia="仿宋" w:cs="仿宋"/>
          <w:sz w:val="24"/>
          <w:u w:val="single"/>
        </w:rPr>
      </w:pPr>
      <w:r>
        <w:rPr>
          <w:rFonts w:hint="eastAsia" w:ascii="仿宋" w:hAnsi="仿宋" w:eastAsia="仿宋" w:cs="仿宋"/>
          <w:sz w:val="24"/>
        </w:rPr>
        <w:t>相关磋商响应人：</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CBA7E82">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7FD7DC7">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F303B74">
      <w:pPr>
        <w:spacing w:line="360" w:lineRule="auto"/>
        <w:rPr>
          <w:rFonts w:ascii="仿宋" w:hAnsi="仿宋" w:eastAsia="仿宋" w:cs="仿宋"/>
          <w:sz w:val="24"/>
        </w:rPr>
      </w:pPr>
      <w:r>
        <w:rPr>
          <w:rFonts w:hint="eastAsia" w:ascii="仿宋" w:hAnsi="仿宋" w:eastAsia="仿宋" w:cs="仿宋"/>
          <w:sz w:val="24"/>
        </w:rPr>
        <w:t>二、投诉项目基本情况</w:t>
      </w:r>
    </w:p>
    <w:p w14:paraId="0902C173">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71F692DE">
      <w:pPr>
        <w:spacing w:line="360" w:lineRule="auto"/>
        <w:rPr>
          <w:rFonts w:ascii="仿宋" w:hAnsi="仿宋" w:eastAsia="仿宋" w:cs="仿宋"/>
          <w:sz w:val="24"/>
          <w:u w:val="single"/>
        </w:rPr>
      </w:pPr>
      <w:r>
        <w:rPr>
          <w:rFonts w:hint="eastAsia" w:ascii="仿宋" w:hAnsi="仿宋" w:eastAsia="仿宋" w:cs="仿宋"/>
          <w:sz w:val="24"/>
        </w:rPr>
        <w:t>采购磋商编号：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B49F09E">
      <w:pPr>
        <w:spacing w:line="360" w:lineRule="auto"/>
        <w:rPr>
          <w:rFonts w:ascii="仿宋" w:hAnsi="仿宋" w:eastAsia="仿宋" w:cs="仿宋"/>
          <w:sz w:val="24"/>
        </w:rPr>
      </w:pPr>
      <w:r>
        <w:rPr>
          <w:rFonts w:hint="eastAsia" w:ascii="仿宋" w:hAnsi="仿宋" w:eastAsia="仿宋" w:cs="仿宋"/>
          <w:sz w:val="24"/>
        </w:rPr>
        <w:t>招标人名称：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F6BD818">
      <w:pPr>
        <w:spacing w:line="360"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05D9CB5B">
      <w:pPr>
        <w:spacing w:line="360" w:lineRule="auto"/>
        <w:rPr>
          <w:rFonts w:ascii="仿宋" w:hAnsi="仿宋" w:eastAsia="仿宋" w:cs="仿宋"/>
          <w:sz w:val="24"/>
          <w:u w:val="dotted"/>
        </w:rPr>
      </w:pPr>
      <w:r>
        <w:rPr>
          <w:rFonts w:hint="eastAsia" w:ascii="仿宋" w:hAnsi="仿宋" w:eastAsia="仿宋" w:cs="仿宋"/>
          <w:sz w:val="24"/>
        </w:rPr>
        <w:t>磋商文件公告: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D6A34C6">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B8F1D01">
      <w:pPr>
        <w:spacing w:line="360" w:lineRule="auto"/>
        <w:rPr>
          <w:rFonts w:ascii="仿宋" w:hAnsi="仿宋" w:eastAsia="仿宋" w:cs="仿宋"/>
          <w:sz w:val="24"/>
        </w:rPr>
      </w:pPr>
      <w:r>
        <w:rPr>
          <w:rFonts w:hint="eastAsia" w:ascii="仿宋" w:hAnsi="仿宋" w:eastAsia="仿宋" w:cs="仿宋"/>
          <w:sz w:val="24"/>
        </w:rPr>
        <w:t>三、质疑基本情况</w:t>
      </w:r>
    </w:p>
    <w:p w14:paraId="27C5B175">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31CED4F0">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CE53377">
      <w:pPr>
        <w:spacing w:line="360" w:lineRule="auto"/>
        <w:ind w:firstLine="480" w:firstLineChars="200"/>
        <w:rPr>
          <w:rFonts w:ascii="仿宋" w:hAnsi="仿宋" w:eastAsia="仿宋" w:cs="仿宋"/>
          <w:sz w:val="24"/>
        </w:rPr>
      </w:pPr>
      <w:r>
        <w:rPr>
          <w:rFonts w:hint="eastAsia" w:ascii="仿宋" w:hAnsi="仿宋" w:eastAsia="仿宋" w:cs="仿宋"/>
          <w:sz w:val="24"/>
          <w:u w:val="dotted"/>
        </w:rPr>
        <w:t>招标人/代理机构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22402603">
      <w:pPr>
        <w:spacing w:line="360" w:lineRule="auto"/>
        <w:rPr>
          <w:rFonts w:ascii="仿宋" w:hAnsi="仿宋" w:eastAsia="仿宋" w:cs="仿宋"/>
          <w:sz w:val="24"/>
        </w:rPr>
      </w:pPr>
      <w:r>
        <w:rPr>
          <w:rFonts w:hint="eastAsia" w:ascii="仿宋" w:hAnsi="仿宋" w:eastAsia="仿宋" w:cs="仿宋"/>
          <w:sz w:val="24"/>
        </w:rPr>
        <w:t>四、投诉事项具体内容</w:t>
      </w:r>
    </w:p>
    <w:p w14:paraId="7A434A2A">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5B4B7877">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58513A36">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74CDE271">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32621FE">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06A34502">
      <w:pPr>
        <w:spacing w:line="360" w:lineRule="auto"/>
        <w:rPr>
          <w:rFonts w:ascii="仿宋" w:hAnsi="仿宋" w:eastAsia="仿宋" w:cs="仿宋"/>
          <w:sz w:val="24"/>
        </w:rPr>
      </w:pPr>
      <w:r>
        <w:rPr>
          <w:rFonts w:hint="eastAsia" w:ascii="仿宋" w:hAnsi="仿宋" w:eastAsia="仿宋" w:cs="仿宋"/>
          <w:sz w:val="24"/>
        </w:rPr>
        <w:t>投诉事项2</w:t>
      </w:r>
    </w:p>
    <w:p w14:paraId="07F22020">
      <w:pPr>
        <w:spacing w:line="360" w:lineRule="auto"/>
        <w:rPr>
          <w:rFonts w:ascii="仿宋" w:hAnsi="仿宋" w:eastAsia="仿宋" w:cs="仿宋"/>
          <w:sz w:val="24"/>
          <w:u w:val="dotted"/>
        </w:rPr>
      </w:pPr>
      <w:r>
        <w:rPr>
          <w:rFonts w:hint="eastAsia" w:ascii="仿宋" w:hAnsi="仿宋" w:eastAsia="仿宋" w:cs="仿宋"/>
          <w:sz w:val="24"/>
        </w:rPr>
        <w:t>……</w:t>
      </w:r>
    </w:p>
    <w:p w14:paraId="193A2B22">
      <w:pPr>
        <w:spacing w:line="360" w:lineRule="auto"/>
        <w:rPr>
          <w:rFonts w:ascii="仿宋" w:hAnsi="仿宋" w:eastAsia="仿宋" w:cs="仿宋"/>
          <w:sz w:val="24"/>
        </w:rPr>
      </w:pPr>
      <w:r>
        <w:rPr>
          <w:rFonts w:hint="eastAsia" w:ascii="仿宋" w:hAnsi="仿宋" w:eastAsia="仿宋" w:cs="仿宋"/>
          <w:sz w:val="24"/>
        </w:rPr>
        <w:t>五、与投诉事项相关的投诉请求</w:t>
      </w:r>
    </w:p>
    <w:p w14:paraId="092F346A">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0704AE9">
      <w:pPr>
        <w:spacing w:line="360" w:lineRule="auto"/>
        <w:rPr>
          <w:rFonts w:ascii="仿宋" w:hAnsi="仿宋" w:eastAsia="仿宋" w:cs="仿宋"/>
          <w:sz w:val="24"/>
          <w:u w:val="single"/>
        </w:rPr>
      </w:pPr>
      <w:r>
        <w:rPr>
          <w:rFonts w:hint="eastAsia" w:ascii="仿宋" w:hAnsi="仿宋" w:eastAsia="仿宋" w:cs="仿宋"/>
          <w:sz w:val="24"/>
        </w:rPr>
        <w:t xml:space="preserve">                                                                                                    </w:t>
      </w:r>
    </w:p>
    <w:p w14:paraId="1A948037">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5E097769">
      <w:pPr>
        <w:spacing w:line="360" w:lineRule="auto"/>
        <w:rPr>
          <w:rFonts w:ascii="仿宋" w:hAnsi="仿宋" w:eastAsia="仿宋" w:cs="仿宋"/>
          <w:sz w:val="24"/>
        </w:rPr>
      </w:pPr>
      <w:r>
        <w:rPr>
          <w:rFonts w:hint="eastAsia" w:ascii="仿宋" w:hAnsi="仿宋" w:eastAsia="仿宋" w:cs="仿宋"/>
          <w:sz w:val="24"/>
        </w:rPr>
        <w:t xml:space="preserve">日期：    </w:t>
      </w:r>
    </w:p>
    <w:p w14:paraId="044C7B72">
      <w:pPr>
        <w:spacing w:line="360" w:lineRule="auto"/>
        <w:rPr>
          <w:rFonts w:ascii="仿宋" w:hAnsi="仿宋" w:eastAsia="仿宋" w:cs="仿宋"/>
          <w:b/>
          <w:sz w:val="24"/>
        </w:rPr>
      </w:pPr>
    </w:p>
    <w:p w14:paraId="2CF492A5">
      <w:pPr>
        <w:spacing w:line="360" w:lineRule="auto"/>
        <w:rPr>
          <w:rFonts w:ascii="仿宋" w:hAnsi="仿宋" w:eastAsia="仿宋" w:cs="仿宋"/>
          <w:b/>
          <w:sz w:val="24"/>
        </w:rPr>
      </w:pPr>
      <w:r>
        <w:rPr>
          <w:rFonts w:hint="eastAsia" w:ascii="仿宋" w:hAnsi="仿宋" w:eastAsia="仿宋" w:cs="仿宋"/>
          <w:b/>
          <w:sz w:val="24"/>
        </w:rPr>
        <w:t>投诉书制作说明：</w:t>
      </w:r>
    </w:p>
    <w:p w14:paraId="30FC30E7">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1.投诉人提起投诉时，应当提交投诉书和必要的证明材料，并按照被投诉人和与投诉事项有关的磋商响应人数量提供投诉书副本。</w:t>
      </w:r>
    </w:p>
    <w:p w14:paraId="54B4958D">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F7836BB">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35428D81">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15E4173F">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596A2698">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18B3E550">
      <w:pPr>
        <w:snapToGrid w:val="0"/>
        <w:spacing w:line="360" w:lineRule="auto"/>
        <w:ind w:right="480" w:firstLine="480" w:firstLineChars="200"/>
        <w:rPr>
          <w:rFonts w:ascii="仿宋" w:hAnsi="仿宋" w:eastAsia="仿宋" w:cs="仿宋"/>
          <w:b/>
          <w:kern w:val="0"/>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B759B46">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14:paraId="5631673C">
      <w:pPr>
        <w:spacing w:line="360" w:lineRule="auto"/>
        <w:rPr>
          <w:rFonts w:ascii="仿宋" w:hAnsi="仿宋" w:eastAsia="仿宋" w:cs="仿宋"/>
          <w:sz w:val="24"/>
          <w:u w:val="single"/>
        </w:rPr>
      </w:pPr>
    </w:p>
    <w:p w14:paraId="4D6F0D74">
      <w:pPr>
        <w:spacing w:line="360" w:lineRule="auto"/>
        <w:rPr>
          <w:rFonts w:ascii="仿宋" w:hAnsi="仿宋" w:eastAsia="仿宋" w:cs="仿宋"/>
          <w:sz w:val="24"/>
        </w:rPr>
      </w:pPr>
      <w:r>
        <w:rPr>
          <w:rFonts w:hint="eastAsia" w:ascii="仿宋" w:hAnsi="仿宋" w:eastAsia="仿宋" w:cs="仿宋"/>
          <w:sz w:val="24"/>
          <w:u w:val="single"/>
        </w:rPr>
        <w:t>（招标人）、（采购代理机构）：</w:t>
      </w:r>
    </w:p>
    <w:p w14:paraId="54C3E41D">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(磋商响应人全称)是中华人民共和国依法登记注册的合法企业，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你方组织的（项目名称）【磋商编号：（磋商编号）】</w:t>
      </w:r>
      <w:r>
        <w:rPr>
          <w:rFonts w:hint="eastAsia" w:ascii="仿宋" w:hAnsi="仿宋" w:eastAsia="仿宋" w:cs="仿宋"/>
          <w:bCs/>
          <w:sz w:val="24"/>
        </w:rPr>
        <w:t>磋商活动中作如下说明：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CF19AC6">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14:paraId="314666FA">
      <w:pPr>
        <w:spacing w:line="360" w:lineRule="auto"/>
        <w:ind w:firstLine="494"/>
        <w:rPr>
          <w:rFonts w:ascii="仿宋" w:hAnsi="仿宋" w:eastAsia="仿宋" w:cs="仿宋"/>
          <w:sz w:val="24"/>
        </w:rPr>
      </w:pPr>
    </w:p>
    <w:p w14:paraId="46775727">
      <w:pPr>
        <w:spacing w:line="360" w:lineRule="auto"/>
        <w:ind w:firstLine="494"/>
        <w:rPr>
          <w:rFonts w:ascii="仿宋" w:hAnsi="仿宋" w:eastAsia="仿宋" w:cs="仿宋"/>
          <w:sz w:val="24"/>
        </w:rPr>
      </w:pPr>
    </w:p>
    <w:p w14:paraId="5A89C318">
      <w:pPr>
        <w:spacing w:line="360" w:lineRule="auto"/>
        <w:ind w:firstLine="494"/>
        <w:rPr>
          <w:rFonts w:ascii="仿宋" w:hAnsi="仿宋" w:eastAsia="仿宋" w:cs="仿宋"/>
          <w:sz w:val="24"/>
        </w:rPr>
      </w:pPr>
    </w:p>
    <w:p w14:paraId="52015C6A">
      <w:pPr>
        <w:spacing w:line="360" w:lineRule="auto"/>
        <w:ind w:firstLine="3840" w:firstLineChars="16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51ABE5BE">
      <w:pPr>
        <w:spacing w:line="360" w:lineRule="auto"/>
        <w:ind w:firstLine="480" w:firstLineChars="200"/>
        <w:jc w:val="right"/>
        <w:rPr>
          <w:rFonts w:ascii="仿宋" w:hAnsi="仿宋" w:eastAsia="仿宋" w:cs="仿宋"/>
          <w:sz w:val="24"/>
        </w:rPr>
      </w:pPr>
      <w:r>
        <w:rPr>
          <w:rFonts w:hint="eastAsia" w:ascii="仿宋" w:hAnsi="仿宋" w:eastAsia="仿宋" w:cs="仿宋"/>
          <w:sz w:val="24"/>
          <w:lang w:val="zh-CN"/>
        </w:rPr>
        <w:t>日期：   年   月   日</w:t>
      </w:r>
    </w:p>
    <w:p w14:paraId="4DC0CA11">
      <w:pPr>
        <w:pStyle w:val="25"/>
      </w:pPr>
    </w:p>
    <w:p w14:paraId="6FC3A9D7">
      <w:pPr>
        <w:rPr>
          <w:rFonts w:ascii="仿宋" w:hAnsi="仿宋" w:eastAsia="仿宋" w:cs="仿宋"/>
          <w:sz w:val="24"/>
        </w:rPr>
      </w:pPr>
      <w:r>
        <w:rPr>
          <w:rFonts w:hint="eastAsia" w:ascii="仿宋" w:hAnsi="仿宋" w:eastAsia="仿宋" w:cs="仿宋"/>
          <w:b/>
          <w:bCs/>
          <w:sz w:val="24"/>
        </w:rPr>
        <w:t>附：</w:t>
      </w:r>
    </w:p>
    <w:p w14:paraId="12B44729">
      <w:pPr>
        <w:spacing w:line="360" w:lineRule="auto"/>
        <w:rPr>
          <w:rFonts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rPr>
        <w:t>磋商单位法定名称章（印模）                磋商单位“XX专用章”（印模）</w:t>
      </w:r>
    </w:p>
    <w:p w14:paraId="62EF6C97">
      <w:pPr>
        <w:autoSpaceDE w:val="0"/>
        <w:autoSpaceDN w:val="0"/>
        <w:jc w:val="center"/>
        <w:rPr>
          <w:rFonts w:ascii="仿宋" w:hAnsi="仿宋" w:eastAsia="仿宋" w:cs="仿宋"/>
          <w:b/>
          <w:spacing w:val="6"/>
          <w:sz w:val="32"/>
          <w:szCs w:val="32"/>
        </w:rPr>
      </w:pPr>
    </w:p>
    <w:p w14:paraId="39A04423">
      <w:pPr>
        <w:autoSpaceDE w:val="0"/>
        <w:autoSpaceDN w:val="0"/>
        <w:jc w:val="center"/>
        <w:rPr>
          <w:rFonts w:ascii="仿宋" w:hAnsi="仿宋" w:eastAsia="仿宋" w:cs="仿宋"/>
          <w:b/>
          <w:spacing w:val="6"/>
          <w:sz w:val="32"/>
          <w:szCs w:val="32"/>
        </w:rPr>
      </w:pPr>
    </w:p>
    <w:p w14:paraId="73F7523A">
      <w:pPr>
        <w:autoSpaceDE w:val="0"/>
        <w:autoSpaceDN w:val="0"/>
        <w:jc w:val="center"/>
        <w:rPr>
          <w:rFonts w:ascii="仿宋" w:hAnsi="仿宋" w:eastAsia="仿宋" w:cs="仿宋"/>
          <w:b/>
          <w:spacing w:val="6"/>
          <w:sz w:val="32"/>
          <w:szCs w:val="32"/>
        </w:rPr>
      </w:pPr>
    </w:p>
    <w:p w14:paraId="7F77B7CE">
      <w:pPr>
        <w:autoSpaceDE w:val="0"/>
        <w:autoSpaceDN w:val="0"/>
        <w:jc w:val="center"/>
        <w:rPr>
          <w:rFonts w:ascii="仿宋" w:hAnsi="仿宋" w:eastAsia="仿宋" w:cs="仿宋"/>
          <w:b/>
          <w:spacing w:val="6"/>
          <w:sz w:val="32"/>
          <w:szCs w:val="32"/>
        </w:rPr>
      </w:pPr>
    </w:p>
    <w:p w14:paraId="250751FA">
      <w:pPr>
        <w:autoSpaceDE w:val="0"/>
        <w:autoSpaceDN w:val="0"/>
        <w:jc w:val="center"/>
        <w:rPr>
          <w:rFonts w:ascii="仿宋" w:hAnsi="仿宋" w:eastAsia="仿宋" w:cs="仿宋"/>
          <w:b/>
          <w:spacing w:val="6"/>
          <w:sz w:val="32"/>
          <w:szCs w:val="32"/>
        </w:rPr>
      </w:pPr>
    </w:p>
    <w:p w14:paraId="2FE20F59">
      <w:pPr>
        <w:autoSpaceDE w:val="0"/>
        <w:autoSpaceDN w:val="0"/>
        <w:jc w:val="center"/>
        <w:rPr>
          <w:rFonts w:ascii="仿宋" w:hAnsi="仿宋" w:eastAsia="仿宋" w:cs="仿宋"/>
          <w:b/>
          <w:spacing w:val="6"/>
          <w:sz w:val="32"/>
          <w:szCs w:val="32"/>
        </w:rPr>
      </w:pPr>
    </w:p>
    <w:p w14:paraId="43F6AB8D">
      <w:pPr>
        <w:autoSpaceDE w:val="0"/>
        <w:autoSpaceDN w:val="0"/>
        <w:jc w:val="center"/>
        <w:rPr>
          <w:rFonts w:ascii="仿宋" w:hAnsi="仿宋" w:eastAsia="仿宋" w:cs="仿宋"/>
          <w:b/>
          <w:spacing w:val="6"/>
          <w:sz w:val="32"/>
          <w:szCs w:val="32"/>
        </w:rPr>
      </w:pPr>
    </w:p>
    <w:p w14:paraId="2CE6ACE8">
      <w:pPr>
        <w:autoSpaceDE w:val="0"/>
        <w:autoSpaceDN w:val="0"/>
        <w:jc w:val="center"/>
        <w:rPr>
          <w:rFonts w:ascii="仿宋" w:hAnsi="仿宋" w:eastAsia="仿宋" w:cs="仿宋"/>
          <w:b/>
          <w:spacing w:val="6"/>
          <w:sz w:val="32"/>
          <w:szCs w:val="32"/>
        </w:rPr>
      </w:pPr>
    </w:p>
    <w:p w14:paraId="7480BE4A">
      <w:pPr>
        <w:autoSpaceDE w:val="0"/>
        <w:autoSpaceDN w:val="0"/>
        <w:jc w:val="center"/>
        <w:rPr>
          <w:rFonts w:ascii="仿宋" w:hAnsi="仿宋" w:eastAsia="仿宋" w:cs="仿宋"/>
          <w:b/>
          <w:spacing w:val="6"/>
          <w:sz w:val="32"/>
          <w:szCs w:val="32"/>
        </w:rPr>
      </w:pPr>
    </w:p>
    <w:p w14:paraId="5FB70F0B">
      <w:pPr>
        <w:autoSpaceDE w:val="0"/>
        <w:autoSpaceDN w:val="0"/>
        <w:jc w:val="center"/>
        <w:rPr>
          <w:rFonts w:ascii="仿宋" w:hAnsi="仿宋" w:eastAsia="仿宋" w:cs="仿宋"/>
          <w:b/>
          <w:spacing w:val="6"/>
          <w:sz w:val="32"/>
          <w:szCs w:val="32"/>
        </w:rPr>
      </w:pPr>
    </w:p>
    <w:p w14:paraId="653CDEF1">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附件4：联合协议</w:t>
      </w:r>
    </w:p>
    <w:p w14:paraId="713BFBE2">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（以联合体形式磋商的，提供联合协议；本项目不接受联合体磋商或者磋商响应人不以联合体形式磋商的，则不需要提供）</w:t>
      </w:r>
    </w:p>
    <w:p w14:paraId="091DAAB1">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组成一个联合体，以一个磋商响应人的身份</w:t>
      </w:r>
      <w:r>
        <w:rPr>
          <w:rFonts w:hint="eastAsia" w:ascii="仿宋" w:hAnsi="仿宋" w:eastAsia="仿宋" w:cs="仿宋"/>
          <w:kern w:val="0"/>
          <w:sz w:val="24"/>
        </w:rPr>
        <w:t>参加</w:t>
      </w:r>
      <w:r>
        <w:rPr>
          <w:rFonts w:hint="eastAsia" w:ascii="仿宋" w:hAnsi="仿宋" w:eastAsia="仿宋" w:cs="仿宋"/>
          <w:sz w:val="24"/>
        </w:rPr>
        <w:t>（项目名称）</w:t>
      </w:r>
      <w:r>
        <w:rPr>
          <w:rFonts w:hint="eastAsia" w:ascii="仿宋" w:hAnsi="仿宋" w:eastAsia="仿宋" w:cs="仿宋"/>
          <w:kern w:val="0"/>
          <w:sz w:val="24"/>
          <w:lang w:val="zh-CN"/>
        </w:rPr>
        <w:t>【</w:t>
      </w:r>
      <w:r>
        <w:rPr>
          <w:rFonts w:hint="eastAsia" w:ascii="仿宋" w:hAnsi="仿宋" w:eastAsia="仿宋" w:cs="仿宋"/>
          <w:kern w:val="0"/>
          <w:sz w:val="24"/>
        </w:rPr>
        <w:t>磋商</w:t>
      </w:r>
      <w:r>
        <w:rPr>
          <w:rFonts w:hint="eastAsia" w:ascii="仿宋" w:hAnsi="仿宋" w:eastAsia="仿宋" w:cs="仿宋"/>
          <w:kern w:val="0"/>
          <w:sz w:val="24"/>
          <w:lang w:val="zh-CN"/>
        </w:rPr>
        <w:t xml:space="preserve">编号：（采购编号）】响应。 </w:t>
      </w:r>
    </w:p>
    <w:p w14:paraId="29F8A9DF">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，代表所有联合体成员负责响应和合同实施阶段的主办、协调工作</w:t>
      </w:r>
      <w:r>
        <w:rPr>
          <w:rFonts w:hint="eastAsia" w:ascii="仿宋" w:hAnsi="仿宋" w:eastAsia="仿宋" w:cs="仿宋"/>
          <w:kern w:val="0"/>
          <w:sz w:val="24"/>
          <w:lang w:val="zh-CN"/>
        </w:rPr>
        <w:t>。</w:t>
      </w:r>
    </w:p>
    <w:p w14:paraId="6997BE7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授权代表根据磋商文件规定及采购内容而对招标人、采购代理机构所作的任何合法承诺，包括书面澄清及相应等均对联合体各方产生约束力。</w:t>
      </w:r>
    </w:p>
    <w:p w14:paraId="40F3C4C7">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4BC56A9F">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53BBB7AF">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3476BA39">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p w14:paraId="68FCD604">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四、联合体成员中小企业合同份额（如有）。</w:t>
      </w:r>
    </w:p>
    <w:p w14:paraId="0A99F37A">
      <w:pPr>
        <w:snapToGrid w:val="0"/>
        <w:spacing w:line="336"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21" w:name="_Hlk101131882"/>
      <w:r>
        <w:rPr>
          <w:rFonts w:hint="eastAsia" w:ascii="仿宋" w:hAnsi="仿宋" w:eastAsia="仿宋" w:cs="仿宋"/>
          <w:kern w:val="0"/>
          <w:sz w:val="24"/>
          <w:u w:val="single"/>
        </w:rPr>
        <w:t>联合体成员X,……</w:t>
      </w:r>
      <w:bookmarkEnd w:id="21"/>
      <w:r>
        <w:rPr>
          <w:rFonts w:hint="eastAsia" w:ascii="仿宋" w:hAnsi="仿宋" w:eastAsia="仿宋" w:cs="仿宋"/>
          <w:kern w:val="0"/>
          <w:sz w:val="24"/>
          <w:u w:val="single"/>
        </w:rPr>
        <w:t>）</w:t>
      </w:r>
      <w:r>
        <w:rPr>
          <w:rFonts w:hint="eastAsia" w:ascii="仿宋" w:hAnsi="仿宋" w:eastAsia="仿宋" w:cs="仿宋"/>
          <w:kern w:val="0"/>
          <w:sz w:val="24"/>
        </w:rPr>
        <w:t>提供的</w:t>
      </w:r>
      <w:r>
        <w:rPr>
          <w:rFonts w:hint="eastAsia" w:ascii="仿宋" w:hAnsi="仿宋" w:eastAsia="仿宋" w:cs="仿宋"/>
          <w:sz w:val="24"/>
        </w:rPr>
        <w:t>工程</w:t>
      </w:r>
      <w:r>
        <w:rPr>
          <w:rFonts w:hint="eastAsia" w:ascii="仿宋" w:hAnsi="仿宋" w:eastAsia="仿宋" w:cs="仿宋"/>
          <w:kern w:val="0"/>
          <w:sz w:val="24"/>
        </w:rPr>
        <w:t>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22"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磋商响应人</w:t>
      </w:r>
      <w:r>
        <w:rPr>
          <w:rFonts w:hint="eastAsia" w:ascii="仿宋" w:hAnsi="仿宋" w:eastAsia="仿宋" w:cs="仿宋"/>
          <w:b/>
          <w:sz w:val="24"/>
        </w:rPr>
        <w:t>拟享受以上价格扣除政策的，填写有关内容。</w:t>
      </w:r>
      <w:bookmarkEnd w:id="22"/>
      <w:r>
        <w:rPr>
          <w:rFonts w:hint="eastAsia" w:ascii="仿宋" w:hAnsi="仿宋" w:eastAsia="仿宋" w:cs="仿宋"/>
          <w:b/>
          <w:kern w:val="0"/>
          <w:sz w:val="24"/>
          <w:lang w:val="zh-CN"/>
        </w:rPr>
        <w:t>）</w:t>
      </w:r>
    </w:p>
    <w:p w14:paraId="11DA324A">
      <w:pPr>
        <w:spacing w:line="336" w:lineRule="auto"/>
        <w:ind w:firstLine="480" w:firstLineChars="200"/>
        <w:rPr>
          <w:rFonts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要求以联合体形式参加的项目或采购包，磋商响应人按磋商文件第一部分竞争性磋商邀请公告申请人的资格要求中规定的联合协议中中小企业、小微企业合同金额应当达到的比例要求填写。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14:paraId="4E9ECED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联合体各成员方共同与招标人签订合同，并就采购合同约定的事项对招标人承担连带责任。</w:t>
      </w:r>
    </w:p>
    <w:p w14:paraId="406633A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2A6FC2D9">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1、联合体各方不再单独参加或者与其他磋商响应人另外组成联合体参加同一合同项下的政府采购活动。</w:t>
      </w:r>
    </w:p>
    <w:p w14:paraId="51B5BC04">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2、联合体中有同类资质的各方按照联合体分工承担相同工作的，按照资质等级较低的磋商响应人确定资质等级。</w:t>
      </w:r>
    </w:p>
    <w:p w14:paraId="26D8D15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3、本协议提交招标人、采购代理机构后，联合体各方不得以任何形式对上述内容进行修改或撤销。</w:t>
      </w:r>
    </w:p>
    <w:p w14:paraId="418D0F32">
      <w:pPr>
        <w:snapToGrid w:val="0"/>
        <w:spacing w:line="360" w:lineRule="auto"/>
        <w:ind w:firstLine="2880" w:firstLineChars="1200"/>
        <w:rPr>
          <w:rFonts w:ascii="仿宋" w:hAnsi="仿宋" w:eastAsia="仿宋" w:cs="仿宋"/>
          <w:kern w:val="0"/>
          <w:sz w:val="24"/>
          <w:lang w:val="zh-CN"/>
        </w:rPr>
      </w:pPr>
    </w:p>
    <w:p w14:paraId="3BBE140E">
      <w:pPr>
        <w:snapToGrid w:val="0"/>
        <w:spacing w:line="360" w:lineRule="auto"/>
        <w:ind w:firstLine="2880" w:firstLineChars="1200"/>
        <w:rPr>
          <w:rFonts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695C33BC">
      <w:pPr>
        <w:snapToGrid w:val="0"/>
        <w:spacing w:line="360" w:lineRule="auto"/>
        <w:ind w:firstLine="2880" w:firstLineChars="1200"/>
        <w:rPr>
          <w:rFonts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121E0B84">
      <w:pPr>
        <w:snapToGrid w:val="0"/>
        <w:spacing w:line="360" w:lineRule="auto"/>
        <w:ind w:right="960"/>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1D8E2013">
      <w:pPr>
        <w:spacing w:line="360" w:lineRule="auto"/>
        <w:ind w:firstLine="3840" w:firstLineChars="1600"/>
        <w:rPr>
          <w:rFonts w:ascii="仿宋" w:hAnsi="仿宋" w:eastAsia="仿宋" w:cs="仿宋"/>
          <w:sz w:val="24"/>
          <w:lang w:val="zh-CN"/>
        </w:rPr>
      </w:pPr>
      <w:r>
        <w:rPr>
          <w:rFonts w:hint="eastAsia" w:ascii="仿宋" w:hAnsi="仿宋" w:eastAsia="仿宋" w:cs="仿宋"/>
          <w:sz w:val="24"/>
          <w:lang w:val="zh-CN"/>
        </w:rPr>
        <w:t xml:space="preserve">磋商响应人名称（电子签章）：                             </w:t>
      </w:r>
    </w:p>
    <w:p w14:paraId="0F0ABFCA">
      <w:pPr>
        <w:snapToGrid w:val="0"/>
        <w:spacing w:line="360" w:lineRule="auto"/>
        <w:jc w:val="right"/>
        <w:rPr>
          <w:rFonts w:ascii="仿宋" w:hAnsi="仿宋" w:eastAsia="仿宋" w:cs="仿宋"/>
          <w:kern w:val="0"/>
          <w:sz w:val="24"/>
          <w:lang w:val="zh-CN"/>
        </w:rPr>
      </w:pPr>
      <w:r>
        <w:rPr>
          <w:rFonts w:hint="eastAsia" w:ascii="仿宋" w:hAnsi="仿宋" w:eastAsia="仿宋" w:cs="仿宋"/>
          <w:sz w:val="24"/>
          <w:lang w:val="zh-CN"/>
        </w:rPr>
        <w:t>日期：   年   月   日</w:t>
      </w:r>
    </w:p>
    <w:p w14:paraId="72227DDA">
      <w:pPr>
        <w:autoSpaceDE w:val="0"/>
        <w:autoSpaceDN w:val="0"/>
        <w:ind w:firstLine="480" w:firstLineChars="200"/>
        <w:rPr>
          <w:rFonts w:ascii="仿宋" w:hAnsi="仿宋" w:eastAsia="仿宋" w:cs="仿宋"/>
          <w:sz w:val="24"/>
        </w:rPr>
      </w:pPr>
    </w:p>
    <w:p w14:paraId="7C91212F">
      <w:pPr>
        <w:autoSpaceDE w:val="0"/>
        <w:autoSpaceDN w:val="0"/>
        <w:ind w:firstLine="480" w:firstLineChars="200"/>
        <w:rPr>
          <w:rFonts w:ascii="仿宋" w:hAnsi="仿宋" w:eastAsia="仿宋" w:cs="仿宋"/>
          <w:b/>
          <w:spacing w:val="6"/>
          <w:sz w:val="32"/>
          <w:szCs w:val="32"/>
        </w:rPr>
      </w:pPr>
      <w:r>
        <w:rPr>
          <w:rFonts w:hint="eastAsia" w:ascii="仿宋" w:hAnsi="仿宋" w:eastAsia="仿宋" w:cs="仿宋"/>
          <w:sz w:val="24"/>
        </w:rPr>
        <w:t>注：按本格式和要求提供。</w:t>
      </w:r>
    </w:p>
    <w:p w14:paraId="2A5E5AF2">
      <w:pPr>
        <w:autoSpaceDE w:val="0"/>
        <w:autoSpaceDN w:val="0"/>
        <w:jc w:val="center"/>
        <w:rPr>
          <w:rFonts w:ascii="仿宋" w:hAnsi="仿宋" w:eastAsia="仿宋" w:cs="仿宋"/>
          <w:b/>
          <w:spacing w:val="6"/>
          <w:sz w:val="32"/>
          <w:szCs w:val="32"/>
        </w:rPr>
      </w:pPr>
    </w:p>
    <w:p w14:paraId="22BF6EDF">
      <w:pPr>
        <w:autoSpaceDE w:val="0"/>
        <w:autoSpaceDN w:val="0"/>
        <w:jc w:val="center"/>
        <w:rPr>
          <w:rFonts w:ascii="仿宋" w:hAnsi="仿宋" w:eastAsia="仿宋" w:cs="仿宋"/>
          <w:b/>
          <w:spacing w:val="6"/>
          <w:sz w:val="32"/>
          <w:szCs w:val="32"/>
        </w:rPr>
      </w:pPr>
    </w:p>
    <w:p w14:paraId="1BFFC9A3">
      <w:pPr>
        <w:autoSpaceDE w:val="0"/>
        <w:autoSpaceDN w:val="0"/>
        <w:jc w:val="center"/>
        <w:rPr>
          <w:rFonts w:ascii="仿宋" w:hAnsi="仿宋" w:eastAsia="仿宋" w:cs="仿宋"/>
          <w:b/>
          <w:spacing w:val="6"/>
          <w:sz w:val="32"/>
          <w:szCs w:val="32"/>
        </w:rPr>
      </w:pPr>
    </w:p>
    <w:p w14:paraId="3D94DCBE">
      <w:pPr>
        <w:autoSpaceDE w:val="0"/>
        <w:autoSpaceDN w:val="0"/>
        <w:jc w:val="center"/>
        <w:rPr>
          <w:rFonts w:ascii="仿宋" w:hAnsi="仿宋" w:eastAsia="仿宋" w:cs="仿宋"/>
          <w:b/>
          <w:spacing w:val="6"/>
          <w:sz w:val="32"/>
          <w:szCs w:val="32"/>
        </w:rPr>
      </w:pPr>
    </w:p>
    <w:p w14:paraId="2EA79622">
      <w:pPr>
        <w:snapToGrid w:val="0"/>
        <w:spacing w:line="360" w:lineRule="auto"/>
        <w:outlineLvl w:val="0"/>
        <w:rPr>
          <w:rFonts w:ascii="仿宋" w:hAnsi="仿宋" w:eastAsia="仿宋" w:cs="仿宋"/>
          <w:b/>
          <w:kern w:val="0"/>
          <w:sz w:val="32"/>
          <w:szCs w:val="32"/>
        </w:rPr>
      </w:pPr>
    </w:p>
    <w:p w14:paraId="5560BC27">
      <w:pPr>
        <w:pStyle w:val="7"/>
        <w:rPr>
          <w:rFonts w:ascii="仿宋" w:hAnsi="仿宋" w:eastAsia="仿宋" w:cs="仿宋"/>
          <w:b/>
          <w:kern w:val="0"/>
          <w:sz w:val="32"/>
          <w:szCs w:val="32"/>
        </w:rPr>
      </w:pPr>
    </w:p>
    <w:p w14:paraId="411B7A8B">
      <w:pPr>
        <w:pStyle w:val="7"/>
        <w:rPr>
          <w:rFonts w:ascii="仿宋" w:hAnsi="仿宋" w:eastAsia="仿宋" w:cs="仿宋"/>
          <w:b/>
          <w:kern w:val="0"/>
          <w:sz w:val="32"/>
          <w:szCs w:val="32"/>
        </w:rPr>
      </w:pPr>
    </w:p>
    <w:p w14:paraId="68BBBE02">
      <w:pPr>
        <w:pStyle w:val="7"/>
        <w:rPr>
          <w:rFonts w:ascii="仿宋" w:hAnsi="仿宋" w:eastAsia="仿宋" w:cs="仿宋"/>
          <w:b/>
          <w:kern w:val="0"/>
          <w:sz w:val="32"/>
          <w:szCs w:val="32"/>
        </w:rPr>
      </w:pPr>
    </w:p>
    <w:p w14:paraId="46328580">
      <w:pPr>
        <w:pStyle w:val="7"/>
        <w:rPr>
          <w:rFonts w:ascii="仿宋" w:hAnsi="仿宋" w:eastAsia="仿宋" w:cs="仿宋"/>
          <w:b/>
          <w:kern w:val="0"/>
          <w:sz w:val="32"/>
          <w:szCs w:val="32"/>
        </w:rPr>
      </w:pPr>
    </w:p>
    <w:p w14:paraId="38635C39">
      <w:pPr>
        <w:pStyle w:val="7"/>
        <w:rPr>
          <w:rFonts w:ascii="仿宋" w:hAnsi="仿宋" w:eastAsia="仿宋" w:cs="仿宋"/>
          <w:b/>
          <w:kern w:val="0"/>
          <w:sz w:val="32"/>
          <w:szCs w:val="32"/>
        </w:rPr>
      </w:pPr>
    </w:p>
    <w:p w14:paraId="149DD248">
      <w:pPr>
        <w:pStyle w:val="7"/>
        <w:rPr>
          <w:rFonts w:ascii="仿宋" w:hAnsi="仿宋" w:eastAsia="仿宋" w:cs="仿宋"/>
          <w:b/>
          <w:kern w:val="0"/>
          <w:sz w:val="32"/>
          <w:szCs w:val="32"/>
        </w:rPr>
      </w:pPr>
    </w:p>
    <w:p w14:paraId="2DFE3909">
      <w:pPr>
        <w:pStyle w:val="7"/>
        <w:rPr>
          <w:rFonts w:ascii="仿宋" w:hAnsi="仿宋" w:eastAsia="仿宋" w:cs="仿宋"/>
          <w:b/>
          <w:kern w:val="0"/>
          <w:sz w:val="32"/>
          <w:szCs w:val="32"/>
        </w:rPr>
      </w:pPr>
    </w:p>
    <w:p w14:paraId="0CB24734">
      <w:pPr>
        <w:pStyle w:val="7"/>
        <w:rPr>
          <w:rFonts w:ascii="仿宋" w:hAnsi="仿宋" w:eastAsia="仿宋" w:cs="仿宋"/>
          <w:b/>
          <w:kern w:val="0"/>
          <w:sz w:val="32"/>
          <w:szCs w:val="32"/>
        </w:rPr>
      </w:pPr>
    </w:p>
    <w:p w14:paraId="5A4B65B0">
      <w:pPr>
        <w:snapToGrid w:val="0"/>
        <w:spacing w:line="360" w:lineRule="auto"/>
        <w:jc w:val="center"/>
        <w:outlineLvl w:val="0"/>
        <w:rPr>
          <w:rFonts w:ascii="仿宋" w:hAnsi="仿宋" w:eastAsia="仿宋" w:cs="仿宋"/>
          <w:b/>
          <w:kern w:val="0"/>
          <w:sz w:val="32"/>
          <w:szCs w:val="32"/>
        </w:rPr>
      </w:pPr>
    </w:p>
    <w:p w14:paraId="429FAEE1">
      <w:pPr>
        <w:snapToGrid w:val="0"/>
        <w:spacing w:line="360" w:lineRule="auto"/>
        <w:jc w:val="center"/>
        <w:outlineLvl w:val="0"/>
        <w:rPr>
          <w:rFonts w:ascii="仿宋" w:hAnsi="仿宋" w:eastAsia="仿宋" w:cs="仿宋"/>
          <w:b/>
          <w:kern w:val="0"/>
          <w:sz w:val="32"/>
          <w:szCs w:val="32"/>
        </w:rPr>
      </w:pPr>
    </w:p>
    <w:p w14:paraId="3AA6C9B5">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附件5：分包意向协议</w:t>
      </w:r>
    </w:p>
    <w:p w14:paraId="011A46D4">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成交后以分包方式履行合同的，提供分包意向协议；招标人不同意分包或者磋商响应人成交后不以分包方式履行合同的，则不需要提供。</w:t>
      </w:r>
      <w:r>
        <w:rPr>
          <w:rFonts w:hint="eastAsia" w:ascii="仿宋" w:hAnsi="仿宋" w:eastAsia="仿宋" w:cs="仿宋"/>
          <w:sz w:val="24"/>
        </w:rPr>
        <w:t>）</w:t>
      </w:r>
    </w:p>
    <w:p w14:paraId="031FCEB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（磋商响应人名称）</w:t>
      </w:r>
      <w:r>
        <w:rPr>
          <w:rFonts w:hint="eastAsia" w:ascii="仿宋" w:hAnsi="仿宋" w:eastAsia="仿宋" w:cs="仿宋"/>
          <w:kern w:val="0"/>
          <w:sz w:val="24"/>
          <w:lang w:val="zh-CN"/>
        </w:rPr>
        <w:t>若成为</w:t>
      </w:r>
      <w:r>
        <w:rPr>
          <w:rFonts w:hint="eastAsia" w:ascii="仿宋" w:hAnsi="仿宋" w:eastAsia="仿宋" w:cs="仿宋"/>
          <w:sz w:val="24"/>
        </w:rPr>
        <w:t>（项目名称）【磋商编号：（磋商编号）】</w:t>
      </w:r>
      <w:r>
        <w:rPr>
          <w:rFonts w:hint="eastAsia" w:ascii="仿宋" w:hAnsi="仿宋" w:eastAsia="仿宋" w:cs="仿宋"/>
          <w:kern w:val="0"/>
          <w:sz w:val="24"/>
          <w:lang w:val="zh-CN"/>
        </w:rPr>
        <w:t>的</w:t>
      </w:r>
      <w:r>
        <w:rPr>
          <w:rFonts w:hint="eastAsia" w:ascii="仿宋" w:hAnsi="仿宋" w:eastAsia="仿宋" w:cs="仿宋"/>
          <w:kern w:val="0"/>
          <w:sz w:val="24"/>
        </w:rPr>
        <w:t>成交</w:t>
      </w:r>
      <w:r>
        <w:rPr>
          <w:rFonts w:hint="eastAsia" w:ascii="仿宋" w:hAnsi="仿宋" w:eastAsia="仿宋" w:cs="仿宋"/>
          <w:kern w:val="0"/>
          <w:sz w:val="24"/>
          <w:lang w:val="zh-CN"/>
        </w:rPr>
        <w:t>磋商响应人，将依法采取分包方式履行合同。</w:t>
      </w:r>
      <w:r>
        <w:rPr>
          <w:rFonts w:hint="eastAsia" w:ascii="仿宋" w:hAnsi="仿宋" w:eastAsia="仿宋" w:cs="仿宋"/>
          <w:kern w:val="0"/>
          <w:sz w:val="24"/>
          <w:u w:val="single"/>
        </w:rPr>
        <w:t>（磋商响应人名称）</w:t>
      </w:r>
      <w:r>
        <w:rPr>
          <w:rFonts w:hint="eastAsia" w:ascii="仿宋" w:hAnsi="仿宋" w:eastAsia="仿宋" w:cs="仿宋"/>
          <w:kern w:val="0"/>
          <w:sz w:val="24"/>
        </w:rPr>
        <w:t>与</w:t>
      </w:r>
      <w:r>
        <w:rPr>
          <w:rFonts w:hint="eastAsia" w:ascii="仿宋" w:hAnsi="仿宋" w:eastAsia="仿宋" w:cs="仿宋"/>
          <w:kern w:val="0"/>
          <w:sz w:val="24"/>
          <w:u w:val="single"/>
        </w:rPr>
        <w:t>（所有分包磋商响应人名称）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77B8275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60FB7DF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（磋商响应人名称）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（分包磋商响应人1名称）</w:t>
      </w:r>
      <w:r>
        <w:rPr>
          <w:rFonts w:hint="eastAsia" w:ascii="仿宋" w:hAnsi="仿宋" w:eastAsia="仿宋" w:cs="仿宋"/>
          <w:kern w:val="0"/>
          <w:sz w:val="24"/>
          <w:lang w:val="zh-CN"/>
        </w:rPr>
        <w:t>，</w:t>
      </w:r>
      <w:r>
        <w:rPr>
          <w:rFonts w:hint="eastAsia" w:ascii="仿宋" w:hAnsi="仿宋" w:eastAsia="仿宋" w:cs="仿宋"/>
          <w:kern w:val="0"/>
          <w:sz w:val="24"/>
          <w:u w:val="single"/>
        </w:rPr>
        <w:t>（分包磋商响应人2名称），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3A1C14A8">
      <w:pPr>
        <w:pStyle w:val="3"/>
        <w:ind w:left="664" w:leftChars="316" w:firstLine="229" w:firstLineChars="95"/>
        <w:rPr>
          <w:rFonts w:ascii="仿宋" w:eastAsia="仿宋" w:cs="仿宋"/>
          <w:kern w:val="0"/>
          <w:sz w:val="24"/>
          <w:szCs w:val="24"/>
        </w:rPr>
      </w:pPr>
      <w:r>
        <w:rPr>
          <w:rFonts w:hint="eastAsia" w:ascii="仿宋" w:eastAsia="仿宋" w:cs="仿宋"/>
          <w:kern w:val="0"/>
          <w:sz w:val="24"/>
          <w:szCs w:val="24"/>
        </w:rPr>
        <w:t>……</w:t>
      </w:r>
    </w:p>
    <w:p w14:paraId="4ABF90F7">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二、分包磋商响应人中小企业合同份额</w:t>
      </w:r>
    </w:p>
    <w:p w14:paraId="50BCF1F5">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（分包磋商响应人X,……）提供的工程全部由小微企业承接，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磋商响应人</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03A1C2BD">
      <w:pPr>
        <w:spacing w:line="360"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23"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要求合同分包形式参加的项目或采购包，磋商响应人按磋商文件第一部分竞争性磋商邀请公告申请人的资格要求中规定的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23"/>
    </w:p>
    <w:p w14:paraId="2D4CBDB3">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4921BAE4">
      <w:pPr>
        <w:snapToGrid w:val="0"/>
        <w:spacing w:line="420" w:lineRule="exact"/>
        <w:ind w:firstLine="576"/>
        <w:rPr>
          <w:rFonts w:ascii="仿宋" w:hAnsi="仿宋" w:eastAsia="仿宋" w:cs="仿宋"/>
          <w:u w:val="single"/>
        </w:rPr>
      </w:pPr>
      <w:r>
        <w:rPr>
          <w:rFonts w:hint="eastAsia" w:ascii="仿宋" w:hAnsi="仿宋" w:eastAsia="仿宋" w:cs="仿宋"/>
          <w:u w:val="single"/>
        </w:rPr>
        <w:t xml:space="preserve">                                                                                  </w:t>
      </w:r>
    </w:p>
    <w:p w14:paraId="2708D640">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14:paraId="74C2ACEA">
      <w:pPr>
        <w:snapToGrid w:val="0"/>
        <w:spacing w:line="420" w:lineRule="exact"/>
        <w:ind w:firstLine="576"/>
        <w:rPr>
          <w:rFonts w:ascii="仿宋" w:hAnsi="仿宋" w:eastAsia="仿宋" w:cs="仿宋"/>
          <w:kern w:val="0"/>
          <w:sz w:val="24"/>
          <w:lang w:val="zh-CN"/>
        </w:rPr>
      </w:pPr>
      <w:r>
        <w:rPr>
          <w:rFonts w:hint="eastAsia" w:ascii="仿宋" w:hAnsi="仿宋" w:eastAsia="仿宋" w:cs="仿宋"/>
          <w:u w:val="single"/>
        </w:rPr>
        <w:t xml:space="preserve">                                                                                       </w:t>
      </w:r>
    </w:p>
    <w:p w14:paraId="0B35841D">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五、价款或者报酬</w:t>
      </w:r>
    </w:p>
    <w:p w14:paraId="7F163E56">
      <w:pPr>
        <w:snapToGrid w:val="0"/>
        <w:spacing w:line="420" w:lineRule="exact"/>
        <w:ind w:left="573" w:leftChars="273"/>
        <w:rPr>
          <w:rFonts w:ascii="仿宋" w:hAnsi="仿宋" w:eastAsia="仿宋" w:cs="仿宋"/>
          <w:kern w:val="0"/>
          <w:sz w:val="24"/>
          <w:lang w:val="zh-CN"/>
        </w:rPr>
      </w:pPr>
      <w:r>
        <w:rPr>
          <w:rFonts w:hint="eastAsia" w:ascii="仿宋" w:hAnsi="仿宋" w:eastAsia="仿宋" w:cs="仿宋"/>
          <w:u w:val="single"/>
        </w:rPr>
        <w:t xml:space="preserve">                                                                                     </w:t>
      </w:r>
    </w:p>
    <w:p w14:paraId="729323D6">
      <w:pPr>
        <w:snapToGrid w:val="0"/>
        <w:spacing w:line="420" w:lineRule="exact"/>
        <w:ind w:left="573" w:leftChars="273"/>
        <w:rPr>
          <w:rFonts w:ascii="仿宋" w:hAnsi="仿宋" w:eastAsia="仿宋" w:cs="仿宋"/>
          <w:kern w:val="0"/>
          <w:sz w:val="24"/>
          <w:lang w:val="zh-CN"/>
        </w:rPr>
      </w:pPr>
      <w:r>
        <w:rPr>
          <w:rFonts w:hint="eastAsia" w:ascii="仿宋" w:hAnsi="仿宋" w:eastAsia="仿宋" w:cs="仿宋"/>
          <w:kern w:val="0"/>
          <w:sz w:val="24"/>
          <w:lang w:val="zh-CN"/>
        </w:rPr>
        <w:t>六、违约责任</w:t>
      </w:r>
    </w:p>
    <w:p w14:paraId="789E4E81">
      <w:pPr>
        <w:snapToGrid w:val="0"/>
        <w:spacing w:line="420" w:lineRule="exact"/>
        <w:ind w:firstLine="576"/>
        <w:rPr>
          <w:rFonts w:ascii="仿宋" w:hAnsi="仿宋" w:eastAsia="仿宋" w:cs="仿宋"/>
          <w:kern w:val="0"/>
          <w:sz w:val="24"/>
          <w:lang w:val="zh-CN"/>
        </w:rPr>
      </w:pPr>
      <w:r>
        <w:rPr>
          <w:rFonts w:hint="eastAsia" w:ascii="仿宋" w:hAnsi="仿宋" w:eastAsia="仿宋" w:cs="仿宋"/>
          <w:u w:val="single"/>
        </w:rPr>
        <w:t xml:space="preserve">                                                                                     </w:t>
      </w:r>
    </w:p>
    <w:p w14:paraId="1861BF45">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62860025">
      <w:pPr>
        <w:snapToGrid w:val="0"/>
        <w:spacing w:line="420" w:lineRule="exact"/>
        <w:ind w:firstLine="576"/>
        <w:rPr>
          <w:rFonts w:ascii="仿宋" w:hAnsi="仿宋" w:eastAsia="仿宋" w:cs="仿宋"/>
          <w:kern w:val="0"/>
          <w:sz w:val="24"/>
          <w:lang w:val="zh-CN"/>
        </w:rPr>
      </w:pPr>
      <w:r>
        <w:rPr>
          <w:rFonts w:hint="eastAsia" w:ascii="仿宋" w:hAnsi="仿宋" w:eastAsia="仿宋" w:cs="仿宋"/>
          <w:u w:val="single"/>
        </w:rPr>
        <w:t xml:space="preserve">                                                                                  </w:t>
      </w:r>
    </w:p>
    <w:p w14:paraId="224534C9">
      <w:pPr>
        <w:snapToGrid w:val="0"/>
        <w:spacing w:line="336"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八、其他</w:t>
      </w:r>
    </w:p>
    <w:p w14:paraId="38B5007D">
      <w:pPr>
        <w:snapToGrid w:val="0"/>
        <w:spacing w:line="360" w:lineRule="auto"/>
        <w:ind w:firstLine="480" w:firstLineChars="200"/>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55A05A6F">
      <w:pPr>
        <w:snapToGrid w:val="0"/>
        <w:spacing w:line="360" w:lineRule="auto"/>
        <w:ind w:firstLine="4320" w:firstLineChars="1800"/>
        <w:rPr>
          <w:rFonts w:ascii="仿宋" w:hAnsi="仿宋" w:eastAsia="仿宋" w:cs="仿宋"/>
          <w:kern w:val="0"/>
          <w:sz w:val="24"/>
          <w:lang w:val="zh-CN"/>
        </w:rPr>
      </w:pPr>
    </w:p>
    <w:p w14:paraId="32A20471">
      <w:pPr>
        <w:snapToGrid w:val="0"/>
        <w:spacing w:line="360" w:lineRule="auto"/>
        <w:ind w:firstLine="4320" w:firstLineChars="1800"/>
        <w:rPr>
          <w:rFonts w:ascii="仿宋" w:hAnsi="仿宋" w:eastAsia="仿宋" w:cs="仿宋"/>
          <w:kern w:val="0"/>
          <w:sz w:val="24"/>
          <w:lang w:val="zh-CN"/>
        </w:rPr>
      </w:pPr>
      <w:r>
        <w:rPr>
          <w:rFonts w:hint="eastAsia" w:ascii="仿宋" w:hAnsi="仿宋" w:eastAsia="仿宋" w:cs="仿宋"/>
          <w:kern w:val="0"/>
          <w:sz w:val="24"/>
          <w:lang w:val="zh-CN"/>
        </w:rPr>
        <w:t>磋商响应人名称(电子签名)：</w:t>
      </w:r>
    </w:p>
    <w:p w14:paraId="18055609">
      <w:pPr>
        <w:snapToGrid w:val="0"/>
        <w:spacing w:line="360" w:lineRule="auto"/>
        <w:jc w:val="center"/>
        <w:rPr>
          <w:rFonts w:ascii="仿宋" w:hAnsi="仿宋" w:eastAsia="仿宋" w:cs="仿宋"/>
          <w:kern w:val="0"/>
          <w:sz w:val="24"/>
          <w:lang w:val="zh-CN"/>
        </w:rPr>
      </w:pPr>
      <w:r>
        <w:rPr>
          <w:rFonts w:hint="eastAsia" w:ascii="仿宋" w:hAnsi="仿宋" w:eastAsia="仿宋" w:cs="仿宋"/>
          <w:kern w:val="0"/>
          <w:sz w:val="24"/>
        </w:rPr>
        <w:t xml:space="preserve">                        </w:t>
      </w:r>
      <w:r>
        <w:rPr>
          <w:rFonts w:hint="eastAsia" w:ascii="仿宋" w:hAnsi="仿宋" w:eastAsia="仿宋" w:cs="仿宋"/>
          <w:kern w:val="0"/>
          <w:sz w:val="24"/>
          <w:lang w:val="zh-CN"/>
        </w:rPr>
        <w:t>分包磋商响应人名称(电子签名/签章)：</w:t>
      </w:r>
    </w:p>
    <w:p w14:paraId="248BD5E3">
      <w:pPr>
        <w:snapToGrid w:val="0"/>
        <w:spacing w:line="360" w:lineRule="auto"/>
        <w:ind w:firstLine="5520" w:firstLineChars="2300"/>
        <w:rPr>
          <w:rFonts w:ascii="仿宋" w:hAnsi="仿宋" w:eastAsia="仿宋" w:cs="仿宋"/>
        </w:rPr>
      </w:pPr>
      <w:r>
        <w:rPr>
          <w:rFonts w:hint="eastAsia" w:ascii="仿宋" w:hAnsi="仿宋" w:eastAsia="仿宋" w:cs="仿宋"/>
          <w:kern w:val="0"/>
          <w:sz w:val="24"/>
          <w:lang w:val="zh-CN"/>
        </w:rPr>
        <w:t>……</w:t>
      </w:r>
    </w:p>
    <w:p w14:paraId="0C60DF60">
      <w:pPr>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sz w:val="24"/>
          <w:lang w:val="zh-CN"/>
        </w:rPr>
        <w:t>日期：   年   月   日</w:t>
      </w:r>
    </w:p>
    <w:p w14:paraId="6FC7C885">
      <w:pPr>
        <w:pStyle w:val="7"/>
        <w:ind w:firstLine="480" w:firstLineChars="200"/>
        <w:rPr>
          <w:rFonts w:ascii="仿宋" w:hAnsi="仿宋" w:eastAsia="仿宋" w:cs="仿宋"/>
          <w:b/>
          <w:kern w:val="0"/>
          <w:sz w:val="32"/>
          <w:szCs w:val="32"/>
        </w:rPr>
      </w:pPr>
      <w:r>
        <w:rPr>
          <w:rFonts w:hint="eastAsia" w:ascii="仿宋" w:hAnsi="仿宋" w:eastAsia="仿宋" w:cs="仿宋"/>
        </w:rPr>
        <w:t>注：按本格式和要求提供。</w:t>
      </w:r>
    </w:p>
    <w:p w14:paraId="6B296C5E">
      <w:pPr>
        <w:snapToGrid w:val="0"/>
        <w:spacing w:line="360" w:lineRule="auto"/>
        <w:ind w:right="480"/>
        <w:rPr>
          <w:rFonts w:ascii="仿宋" w:hAnsi="仿宋" w:eastAsia="仿宋" w:cs="仿宋"/>
          <w:b/>
          <w:kern w:val="0"/>
          <w:sz w:val="32"/>
          <w:szCs w:val="32"/>
        </w:rPr>
      </w:pPr>
    </w:p>
    <w:p w14:paraId="7CBF7240">
      <w:pPr>
        <w:pStyle w:val="7"/>
        <w:rPr>
          <w:rFonts w:ascii="仿宋" w:hAnsi="仿宋" w:eastAsia="仿宋" w:cs="仿宋"/>
          <w:b/>
          <w:kern w:val="0"/>
          <w:sz w:val="32"/>
          <w:szCs w:val="32"/>
        </w:rPr>
      </w:pPr>
    </w:p>
    <w:p w14:paraId="492FB031">
      <w:pPr>
        <w:pStyle w:val="7"/>
        <w:rPr>
          <w:rFonts w:ascii="仿宋" w:hAnsi="仿宋" w:eastAsia="仿宋" w:cs="仿宋"/>
          <w:b/>
          <w:kern w:val="0"/>
          <w:sz w:val="32"/>
          <w:szCs w:val="32"/>
        </w:rPr>
      </w:pPr>
    </w:p>
    <w:p w14:paraId="2CAF1F0D">
      <w:pPr>
        <w:pStyle w:val="7"/>
        <w:rPr>
          <w:rFonts w:ascii="仿宋" w:hAnsi="仿宋" w:eastAsia="仿宋" w:cs="仿宋"/>
          <w:b/>
          <w:kern w:val="0"/>
          <w:sz w:val="32"/>
          <w:szCs w:val="32"/>
        </w:rPr>
      </w:pPr>
    </w:p>
    <w:p w14:paraId="2B401880">
      <w:pPr>
        <w:pStyle w:val="7"/>
        <w:rPr>
          <w:rFonts w:ascii="仿宋" w:hAnsi="仿宋" w:eastAsia="仿宋" w:cs="仿宋"/>
          <w:b/>
          <w:kern w:val="0"/>
          <w:sz w:val="32"/>
          <w:szCs w:val="32"/>
        </w:rPr>
      </w:pPr>
    </w:p>
    <w:p w14:paraId="1C9C77E1">
      <w:pPr>
        <w:pStyle w:val="7"/>
        <w:rPr>
          <w:rFonts w:ascii="仿宋" w:hAnsi="仿宋" w:eastAsia="仿宋" w:cs="仿宋"/>
          <w:b/>
          <w:kern w:val="0"/>
          <w:sz w:val="32"/>
          <w:szCs w:val="32"/>
        </w:rPr>
      </w:pPr>
    </w:p>
    <w:p w14:paraId="000154C3">
      <w:pPr>
        <w:pStyle w:val="7"/>
        <w:rPr>
          <w:rFonts w:ascii="仿宋" w:hAnsi="仿宋" w:eastAsia="仿宋" w:cs="仿宋"/>
          <w:b/>
          <w:kern w:val="0"/>
          <w:sz w:val="32"/>
          <w:szCs w:val="32"/>
        </w:rPr>
      </w:pPr>
    </w:p>
    <w:p w14:paraId="2D9FB95C">
      <w:pPr>
        <w:pStyle w:val="7"/>
        <w:rPr>
          <w:rFonts w:ascii="仿宋" w:hAnsi="仿宋" w:eastAsia="仿宋" w:cs="仿宋"/>
          <w:b/>
          <w:kern w:val="0"/>
          <w:sz w:val="32"/>
          <w:szCs w:val="32"/>
        </w:rPr>
      </w:pPr>
    </w:p>
    <w:p w14:paraId="241251CA">
      <w:pPr>
        <w:pStyle w:val="7"/>
        <w:rPr>
          <w:rFonts w:ascii="仿宋" w:hAnsi="仿宋" w:eastAsia="仿宋" w:cs="仿宋"/>
          <w:b/>
          <w:kern w:val="0"/>
          <w:sz w:val="32"/>
          <w:szCs w:val="32"/>
        </w:rPr>
      </w:pPr>
    </w:p>
    <w:p w14:paraId="363C4606">
      <w:pPr>
        <w:pStyle w:val="7"/>
        <w:rPr>
          <w:rFonts w:ascii="仿宋" w:hAnsi="仿宋" w:eastAsia="仿宋" w:cs="仿宋"/>
          <w:b/>
          <w:kern w:val="0"/>
          <w:sz w:val="32"/>
          <w:szCs w:val="32"/>
        </w:rPr>
      </w:pPr>
    </w:p>
    <w:p w14:paraId="49DE20A7">
      <w:pPr>
        <w:pStyle w:val="7"/>
        <w:rPr>
          <w:rFonts w:ascii="仿宋" w:hAnsi="仿宋" w:eastAsia="仿宋" w:cs="仿宋"/>
          <w:b/>
          <w:kern w:val="0"/>
          <w:sz w:val="32"/>
          <w:szCs w:val="32"/>
        </w:rPr>
      </w:pPr>
    </w:p>
    <w:p w14:paraId="482C8C0F">
      <w:pPr>
        <w:pStyle w:val="7"/>
        <w:rPr>
          <w:rFonts w:ascii="仿宋" w:hAnsi="仿宋" w:eastAsia="仿宋" w:cs="仿宋"/>
          <w:b/>
          <w:kern w:val="0"/>
          <w:sz w:val="32"/>
          <w:szCs w:val="32"/>
        </w:rPr>
      </w:pPr>
    </w:p>
    <w:p w14:paraId="3338AACD">
      <w:pPr>
        <w:pStyle w:val="7"/>
        <w:rPr>
          <w:rFonts w:ascii="仿宋" w:hAnsi="仿宋" w:eastAsia="仿宋" w:cs="仿宋"/>
          <w:b/>
          <w:kern w:val="0"/>
          <w:sz w:val="32"/>
          <w:szCs w:val="32"/>
        </w:rPr>
      </w:pPr>
    </w:p>
    <w:p w14:paraId="1BDEE52C">
      <w:pPr>
        <w:pStyle w:val="7"/>
        <w:rPr>
          <w:rFonts w:ascii="仿宋" w:hAnsi="仿宋" w:eastAsia="仿宋" w:cs="仿宋"/>
          <w:b/>
          <w:kern w:val="0"/>
          <w:sz w:val="32"/>
          <w:szCs w:val="32"/>
        </w:rPr>
      </w:pPr>
    </w:p>
    <w:p w14:paraId="48543F59">
      <w:pPr>
        <w:pStyle w:val="7"/>
        <w:rPr>
          <w:rFonts w:ascii="仿宋" w:hAnsi="仿宋" w:eastAsia="仿宋" w:cs="仿宋"/>
          <w:b/>
          <w:kern w:val="0"/>
          <w:sz w:val="32"/>
          <w:szCs w:val="32"/>
        </w:rPr>
      </w:pPr>
    </w:p>
    <w:p w14:paraId="752AA167">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附件6：残疾人福利性单位声明函</w:t>
      </w:r>
    </w:p>
    <w:p w14:paraId="64A3F9F2">
      <w:pPr>
        <w:spacing w:line="360" w:lineRule="auto"/>
        <w:rPr>
          <w:rFonts w:ascii="仿宋" w:hAnsi="仿宋" w:eastAsia="仿宋" w:cs="仿宋"/>
          <w:b/>
          <w:spacing w:val="6"/>
          <w:sz w:val="30"/>
          <w:szCs w:val="30"/>
        </w:rPr>
      </w:pPr>
    </w:p>
    <w:p w14:paraId="16BC144E">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（招标人）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30550B5C">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296FFA31">
      <w:pPr>
        <w:spacing w:line="360" w:lineRule="auto"/>
        <w:ind w:firstLine="480" w:firstLineChars="200"/>
        <w:rPr>
          <w:rFonts w:ascii="仿宋" w:hAnsi="仿宋" w:eastAsia="仿宋" w:cs="仿宋"/>
          <w:sz w:val="24"/>
        </w:rPr>
      </w:pPr>
    </w:p>
    <w:p w14:paraId="410BF9A4">
      <w:pPr>
        <w:spacing w:line="360" w:lineRule="auto"/>
        <w:ind w:firstLine="480" w:firstLineChars="200"/>
        <w:rPr>
          <w:rFonts w:ascii="仿宋" w:hAnsi="仿宋" w:eastAsia="仿宋" w:cs="仿宋"/>
          <w:sz w:val="24"/>
        </w:rPr>
      </w:pPr>
    </w:p>
    <w:p w14:paraId="303ED951">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629A305E">
      <w:pPr>
        <w:pStyle w:val="7"/>
        <w:jc w:val="right"/>
        <w:rPr>
          <w:rFonts w:ascii="仿宋" w:hAnsi="仿宋" w:eastAsia="仿宋" w:cs="仿宋"/>
          <w:b/>
          <w:kern w:val="0"/>
          <w:sz w:val="32"/>
          <w:szCs w:val="32"/>
        </w:rPr>
      </w:pPr>
      <w:r>
        <w:rPr>
          <w:rFonts w:hint="eastAsia" w:ascii="仿宋" w:hAnsi="仿宋" w:eastAsia="仿宋" w:cs="仿宋"/>
        </w:rPr>
        <w:t>日期：   年   月   日</w:t>
      </w:r>
    </w:p>
    <w:p w14:paraId="3EDDAC9E">
      <w:pPr>
        <w:pStyle w:val="7"/>
        <w:rPr>
          <w:rFonts w:ascii="仿宋" w:hAnsi="仿宋" w:eastAsia="仿宋" w:cs="仿宋"/>
          <w:b/>
          <w:kern w:val="0"/>
          <w:sz w:val="32"/>
          <w:szCs w:val="32"/>
        </w:rPr>
      </w:pPr>
    </w:p>
    <w:p w14:paraId="386AB071">
      <w:pPr>
        <w:pStyle w:val="7"/>
        <w:rPr>
          <w:rFonts w:ascii="仿宋" w:hAnsi="仿宋" w:eastAsia="仿宋" w:cs="仿宋"/>
          <w:b/>
          <w:kern w:val="0"/>
          <w:sz w:val="32"/>
          <w:szCs w:val="32"/>
        </w:rPr>
      </w:pPr>
    </w:p>
    <w:p w14:paraId="41CB6BF8">
      <w:pPr>
        <w:pStyle w:val="7"/>
        <w:rPr>
          <w:rFonts w:ascii="仿宋" w:hAnsi="仿宋" w:eastAsia="仿宋" w:cs="仿宋"/>
          <w:b/>
          <w:kern w:val="0"/>
          <w:sz w:val="32"/>
          <w:szCs w:val="32"/>
        </w:rPr>
      </w:pPr>
    </w:p>
    <w:p w14:paraId="350D1F8F">
      <w:pPr>
        <w:pStyle w:val="7"/>
        <w:rPr>
          <w:rFonts w:ascii="仿宋" w:hAnsi="仿宋" w:eastAsia="仿宋" w:cs="仿宋"/>
          <w:b/>
          <w:kern w:val="0"/>
          <w:sz w:val="32"/>
          <w:szCs w:val="32"/>
        </w:rPr>
      </w:pPr>
    </w:p>
    <w:p w14:paraId="6795E217">
      <w:pPr>
        <w:pStyle w:val="7"/>
        <w:rPr>
          <w:rFonts w:ascii="仿宋" w:hAnsi="仿宋" w:eastAsia="仿宋" w:cs="仿宋"/>
          <w:b/>
          <w:kern w:val="0"/>
          <w:sz w:val="32"/>
          <w:szCs w:val="32"/>
        </w:rPr>
      </w:pPr>
    </w:p>
    <w:p w14:paraId="5862522D">
      <w:pPr>
        <w:pStyle w:val="7"/>
        <w:rPr>
          <w:rFonts w:ascii="仿宋" w:hAnsi="仿宋" w:eastAsia="仿宋" w:cs="仿宋"/>
          <w:b/>
          <w:kern w:val="0"/>
          <w:sz w:val="32"/>
          <w:szCs w:val="32"/>
        </w:rPr>
      </w:pPr>
    </w:p>
    <w:p w14:paraId="284D9C8D">
      <w:pPr>
        <w:pStyle w:val="7"/>
        <w:rPr>
          <w:rFonts w:ascii="仿宋" w:hAnsi="仿宋" w:eastAsia="仿宋" w:cs="仿宋"/>
          <w:b/>
          <w:kern w:val="0"/>
          <w:sz w:val="32"/>
          <w:szCs w:val="32"/>
        </w:rPr>
      </w:pPr>
    </w:p>
    <w:p w14:paraId="3BFD5A56">
      <w:pPr>
        <w:pStyle w:val="7"/>
        <w:rPr>
          <w:rFonts w:ascii="仿宋" w:hAnsi="仿宋" w:eastAsia="仿宋" w:cs="仿宋"/>
          <w:b/>
          <w:kern w:val="0"/>
          <w:sz w:val="32"/>
          <w:szCs w:val="32"/>
        </w:rPr>
      </w:pPr>
    </w:p>
    <w:p w14:paraId="164CBB91">
      <w:pPr>
        <w:pStyle w:val="7"/>
        <w:rPr>
          <w:rFonts w:ascii="仿宋" w:hAnsi="仿宋" w:eastAsia="仿宋" w:cs="仿宋"/>
          <w:b/>
          <w:kern w:val="0"/>
          <w:sz w:val="32"/>
          <w:szCs w:val="32"/>
        </w:rPr>
      </w:pPr>
    </w:p>
    <w:p w14:paraId="1EE64506">
      <w:pPr>
        <w:pStyle w:val="7"/>
        <w:rPr>
          <w:rFonts w:ascii="仿宋" w:hAnsi="仿宋" w:eastAsia="仿宋" w:cs="仿宋"/>
          <w:b/>
          <w:kern w:val="0"/>
          <w:sz w:val="32"/>
          <w:szCs w:val="32"/>
        </w:rPr>
      </w:pPr>
    </w:p>
    <w:p w14:paraId="11C696A7">
      <w:pPr>
        <w:pStyle w:val="7"/>
        <w:rPr>
          <w:rFonts w:ascii="仿宋" w:hAnsi="仿宋" w:eastAsia="仿宋" w:cs="仿宋"/>
          <w:lang w:val="en-US"/>
        </w:rPr>
      </w:pPr>
    </w:p>
    <w:p w14:paraId="196AB30F">
      <w:pPr>
        <w:pStyle w:val="7"/>
        <w:rPr>
          <w:rFonts w:ascii="仿宋" w:hAnsi="仿宋" w:eastAsia="仿宋" w:cs="仿宋"/>
          <w:lang w:val="en-US"/>
        </w:rPr>
      </w:pPr>
    </w:p>
    <w:p w14:paraId="62526FD4">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附件7：</w:t>
      </w:r>
      <w:r>
        <w:rPr>
          <w:rFonts w:hint="eastAsia" w:ascii="仿宋" w:hAnsi="仿宋" w:eastAsia="仿宋" w:cs="仿宋"/>
          <w:b/>
          <w:kern w:val="0"/>
          <w:sz w:val="32"/>
          <w:szCs w:val="32"/>
        </w:rPr>
        <w:t>中小企业声明函</w:t>
      </w:r>
    </w:p>
    <w:p w14:paraId="7AA150A3">
      <w:pPr>
        <w:spacing w:line="360" w:lineRule="auto"/>
        <w:jc w:val="center"/>
        <w:rPr>
          <w:rFonts w:ascii="仿宋" w:hAnsi="仿宋" w:eastAsia="仿宋" w:cs="仿宋"/>
          <w:sz w:val="24"/>
          <w:u w:val="single"/>
        </w:rPr>
      </w:pPr>
    </w:p>
    <w:p w14:paraId="09EE6C10">
      <w:pPr>
        <w:adjustRightInd/>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t>中小企业声明函（工程）</w:t>
      </w:r>
    </w:p>
    <w:p w14:paraId="3AB11A43">
      <w:pPr>
        <w:spacing w:line="336" w:lineRule="auto"/>
        <w:jc w:val="center"/>
        <w:rPr>
          <w:rFonts w:ascii="仿宋" w:hAnsi="仿宋" w:eastAsia="仿宋" w:cs="仿宋"/>
          <w:b/>
          <w:sz w:val="32"/>
          <w:szCs w:val="32"/>
        </w:rPr>
      </w:pPr>
    </w:p>
    <w:p w14:paraId="5FAAD36A">
      <w:pPr>
        <w:spacing w:line="360" w:lineRule="auto"/>
        <w:ind w:firstLine="480" w:firstLineChars="20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（招标人）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采购活动，工程全部由符合政策要求的中小企业承接。相关企业（含联合体中的中小企业、签订分包意向协议的中小企业）的具体情况如下：</w:t>
      </w:r>
    </w:p>
    <w:p w14:paraId="37C66F60">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 xml:space="preserve"> （采购文件中明确的所属行业）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3F69671A">
      <w:pPr>
        <w:spacing w:line="360"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（标的名称），</w:t>
      </w:r>
      <w:r>
        <w:rPr>
          <w:rFonts w:hint="eastAsia" w:ascii="仿宋" w:hAnsi="仿宋" w:eastAsia="仿宋" w:cs="仿宋"/>
          <w:sz w:val="24"/>
        </w:rPr>
        <w:t xml:space="preserve">属于 </w:t>
      </w:r>
      <w:r>
        <w:rPr>
          <w:rFonts w:hint="eastAsia" w:ascii="仿宋" w:hAnsi="仿宋" w:eastAsia="仿宋" w:cs="仿宋"/>
          <w:sz w:val="24"/>
          <w:u w:val="single"/>
        </w:rPr>
        <w:t xml:space="preserve">（采购文件中明确的所属行业） </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5840F564">
      <w:pPr>
        <w:spacing w:line="360" w:lineRule="auto"/>
        <w:ind w:firstLine="480" w:firstLineChars="200"/>
        <w:jc w:val="left"/>
        <w:rPr>
          <w:rFonts w:ascii="仿宋" w:hAnsi="仿宋" w:eastAsia="仿宋" w:cs="仿宋"/>
          <w:sz w:val="24"/>
        </w:rPr>
      </w:pPr>
      <w:r>
        <w:rPr>
          <w:rFonts w:hint="eastAsia" w:ascii="仿宋" w:hAnsi="仿宋" w:eastAsia="仿宋" w:cs="仿宋"/>
          <w:sz w:val="24"/>
        </w:rPr>
        <w:t>……</w:t>
      </w:r>
    </w:p>
    <w:p w14:paraId="1CBDC350">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7BE26A04">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67EDE3C">
      <w:pPr>
        <w:snapToGrid w:val="0"/>
        <w:spacing w:line="360" w:lineRule="auto"/>
        <w:ind w:firstLine="5160" w:firstLineChars="2150"/>
        <w:rPr>
          <w:rFonts w:ascii="仿宋" w:hAnsi="仿宋" w:eastAsia="仿宋" w:cs="仿宋"/>
          <w:kern w:val="0"/>
          <w:sz w:val="24"/>
          <w:lang w:val="zh-CN"/>
        </w:rPr>
      </w:pPr>
    </w:p>
    <w:p w14:paraId="4D3F300E">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14:paraId="194365F6">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01A3342">
      <w:pPr>
        <w:spacing w:line="360" w:lineRule="auto"/>
        <w:ind w:firstLine="422" w:firstLineChars="200"/>
        <w:jc w:val="left"/>
        <w:rPr>
          <w:rFonts w:ascii="仿宋" w:hAnsi="仿宋" w:eastAsia="仿宋" w:cs="仿宋"/>
          <w:sz w:val="18"/>
          <w:szCs w:val="18"/>
        </w:rPr>
      </w:pPr>
      <w:r>
        <w:rPr>
          <w:rFonts w:hint="eastAsia" w:ascii="仿宋" w:hAnsi="仿宋" w:eastAsia="仿宋" w:cs="仿宋"/>
          <w:b/>
          <w:szCs w:val="21"/>
        </w:rPr>
        <w:t>从业人员、营业收入、资产总额填报上一年度数据，无上一年度数据的新成立企业可不填报。</w:t>
      </w:r>
    </w:p>
    <w:p w14:paraId="5C799E39">
      <w:pPr>
        <w:spacing w:line="360" w:lineRule="auto"/>
        <w:ind w:right="420" w:firstLine="480" w:firstLineChars="200"/>
        <w:rPr>
          <w:rFonts w:ascii="仿宋" w:hAnsi="仿宋" w:eastAsia="仿宋" w:cs="仿宋"/>
          <w:sz w:val="24"/>
        </w:rPr>
      </w:pPr>
    </w:p>
    <w:p w14:paraId="6B6C39B8">
      <w:pPr>
        <w:spacing w:line="360" w:lineRule="auto"/>
        <w:ind w:right="420" w:firstLine="480" w:firstLineChars="200"/>
        <w:rPr>
          <w:rFonts w:ascii="仿宋" w:hAnsi="仿宋" w:eastAsia="仿宋" w:cs="仿宋"/>
          <w:sz w:val="24"/>
        </w:rPr>
      </w:pPr>
      <w:r>
        <w:rPr>
          <w:rFonts w:hint="eastAsia" w:ascii="仿宋" w:hAnsi="仿宋" w:eastAsia="仿宋" w:cs="仿宋"/>
          <w:sz w:val="24"/>
        </w:rPr>
        <w:t>注：</w:t>
      </w:r>
    </w:p>
    <w:p w14:paraId="5DBEC039">
      <w:pPr>
        <w:spacing w:line="360" w:lineRule="auto"/>
        <w:ind w:right="420"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D91EB7D">
      <w:pPr>
        <w:pStyle w:val="7"/>
        <w:ind w:firstLine="480" w:firstLineChars="200"/>
        <w:rPr>
          <w:rFonts w:ascii="仿宋" w:hAnsi="仿宋" w:eastAsia="仿宋" w:cs="仿宋"/>
        </w:rPr>
      </w:pPr>
      <w:r>
        <w:rPr>
          <w:rFonts w:hint="eastAsia" w:ascii="仿宋" w:hAnsi="仿宋" w:eastAsia="仿宋" w:cs="仿宋"/>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0D54F16">
      <w:pPr>
        <w:pStyle w:val="7"/>
        <w:rPr>
          <w:rFonts w:ascii="仿宋" w:hAnsi="仿宋" w:eastAsia="仿宋" w:cs="仿宋"/>
        </w:rPr>
      </w:pPr>
    </w:p>
    <w:p w14:paraId="3EE93CF3">
      <w:pPr>
        <w:pStyle w:val="7"/>
        <w:rPr>
          <w:rFonts w:ascii="仿宋" w:hAnsi="仿宋" w:eastAsia="仿宋" w:cs="仿宋"/>
        </w:rPr>
      </w:pPr>
    </w:p>
    <w:p w14:paraId="6FE1F0F7">
      <w:pPr>
        <w:pStyle w:val="7"/>
        <w:rPr>
          <w:rFonts w:ascii="仿宋" w:hAnsi="仿宋" w:eastAsia="仿宋" w:cs="仿宋"/>
        </w:rPr>
      </w:pPr>
    </w:p>
    <w:p w14:paraId="7D942B98">
      <w:pPr>
        <w:pStyle w:val="7"/>
        <w:rPr>
          <w:rFonts w:ascii="仿宋" w:hAnsi="仿宋" w:eastAsia="仿宋" w:cs="仿宋"/>
        </w:rPr>
      </w:pPr>
    </w:p>
    <w:p w14:paraId="343465BE">
      <w:pPr>
        <w:pStyle w:val="7"/>
        <w:rPr>
          <w:rFonts w:ascii="仿宋" w:hAnsi="仿宋" w:eastAsia="仿宋" w:cs="仿宋"/>
        </w:rPr>
      </w:pPr>
    </w:p>
    <w:p w14:paraId="1D2F7CC1">
      <w:pPr>
        <w:pStyle w:val="7"/>
        <w:rPr>
          <w:rFonts w:ascii="仿宋" w:hAnsi="仿宋" w:eastAsia="仿宋" w:cs="仿宋"/>
        </w:rPr>
      </w:pPr>
    </w:p>
    <w:p w14:paraId="53319B66">
      <w:pPr>
        <w:pStyle w:val="7"/>
        <w:rPr>
          <w:rFonts w:ascii="仿宋" w:hAnsi="仿宋" w:eastAsia="仿宋" w:cs="仿宋"/>
        </w:rPr>
      </w:pPr>
    </w:p>
    <w:p w14:paraId="5A96736D">
      <w:pPr>
        <w:pStyle w:val="7"/>
        <w:rPr>
          <w:rFonts w:ascii="仿宋" w:hAnsi="仿宋" w:eastAsia="仿宋" w:cs="仿宋"/>
        </w:rPr>
      </w:pPr>
    </w:p>
    <w:p w14:paraId="779550FA">
      <w:pPr>
        <w:pStyle w:val="7"/>
        <w:rPr>
          <w:rFonts w:ascii="仿宋" w:hAnsi="仿宋" w:eastAsia="仿宋" w:cs="仿宋"/>
        </w:rPr>
      </w:pPr>
    </w:p>
    <w:p w14:paraId="7D72C468">
      <w:pPr>
        <w:pStyle w:val="7"/>
        <w:rPr>
          <w:rFonts w:ascii="仿宋" w:hAnsi="仿宋" w:eastAsia="仿宋" w:cs="仿宋"/>
        </w:rPr>
      </w:pPr>
    </w:p>
    <w:p w14:paraId="20CDF194">
      <w:pPr>
        <w:pStyle w:val="7"/>
        <w:rPr>
          <w:rFonts w:ascii="仿宋" w:hAnsi="仿宋" w:eastAsia="仿宋" w:cs="仿宋"/>
        </w:rPr>
      </w:pPr>
    </w:p>
    <w:p w14:paraId="258D9C44">
      <w:pPr>
        <w:pStyle w:val="7"/>
        <w:rPr>
          <w:rFonts w:ascii="仿宋" w:hAnsi="仿宋" w:eastAsia="仿宋" w:cs="仿宋"/>
        </w:rPr>
      </w:pPr>
    </w:p>
    <w:p w14:paraId="70EBE619">
      <w:pPr>
        <w:pStyle w:val="7"/>
        <w:rPr>
          <w:rFonts w:ascii="仿宋" w:hAnsi="仿宋" w:eastAsia="仿宋" w:cs="仿宋"/>
        </w:rPr>
      </w:pPr>
    </w:p>
    <w:p w14:paraId="62A83517">
      <w:pPr>
        <w:pStyle w:val="7"/>
        <w:rPr>
          <w:rFonts w:ascii="仿宋" w:hAnsi="仿宋" w:eastAsia="仿宋" w:cs="仿宋"/>
        </w:rPr>
      </w:pPr>
    </w:p>
    <w:p w14:paraId="1DAA7B30">
      <w:pPr>
        <w:pStyle w:val="7"/>
        <w:rPr>
          <w:rFonts w:ascii="仿宋" w:hAnsi="仿宋" w:eastAsia="仿宋" w:cs="仿宋"/>
        </w:rPr>
      </w:pPr>
    </w:p>
    <w:p w14:paraId="70245931">
      <w:pPr>
        <w:pStyle w:val="7"/>
        <w:rPr>
          <w:rFonts w:ascii="仿宋" w:hAnsi="仿宋" w:eastAsia="仿宋" w:cs="仿宋"/>
        </w:rPr>
      </w:pPr>
    </w:p>
    <w:p w14:paraId="0F27E28E">
      <w:pPr>
        <w:pStyle w:val="7"/>
        <w:rPr>
          <w:rFonts w:ascii="仿宋" w:hAnsi="仿宋" w:eastAsia="仿宋" w:cs="仿宋"/>
        </w:rPr>
      </w:pPr>
    </w:p>
    <w:p w14:paraId="2FE92CA3">
      <w:pPr>
        <w:pStyle w:val="7"/>
        <w:rPr>
          <w:rFonts w:ascii="仿宋" w:hAnsi="仿宋" w:eastAsia="仿宋" w:cs="仿宋"/>
        </w:rPr>
      </w:pPr>
    </w:p>
    <w:p w14:paraId="2EB4666E">
      <w:pPr>
        <w:pageBreakBefore/>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国家统计局关于印发《统计上大中小微型企业划分办法（2017）》的通知</w:t>
      </w:r>
    </w:p>
    <w:p w14:paraId="0CF92FA6">
      <w:pPr>
        <w:pStyle w:val="7"/>
        <w:ind w:firstLine="480" w:firstLineChars="200"/>
        <w:rPr>
          <w:rFonts w:ascii="仿宋" w:hAnsi="仿宋" w:eastAsia="仿宋" w:cs="仿宋"/>
        </w:rPr>
      </w:pPr>
      <w:r>
        <w:rPr>
          <w:rFonts w:hint="eastAsia" w:ascii="仿宋" w:hAnsi="仿宋" w:eastAsia="仿宋" w:cs="仿宋"/>
        </w:rPr>
        <w:t>各省、自治区、直辖市统计局，新疆生产建设兵团统计局，国务院各有关部门，国家统计局各调查总队：</w:t>
      </w:r>
    </w:p>
    <w:p w14:paraId="67F0AD8E">
      <w:pPr>
        <w:pStyle w:val="7"/>
        <w:ind w:firstLine="480" w:firstLineChars="200"/>
        <w:rPr>
          <w:rFonts w:ascii="仿宋" w:hAnsi="仿宋" w:eastAsia="仿宋" w:cs="仿宋"/>
        </w:rPr>
      </w:pPr>
      <w:r>
        <w:rPr>
          <w:rFonts w:hint="eastAsia" w:ascii="仿宋" w:hAnsi="仿宋" w:eastAsia="仿宋" w:cs="仿宋"/>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3F4F84F">
      <w:pPr>
        <w:pStyle w:val="7"/>
        <w:ind w:firstLine="480" w:firstLineChars="200"/>
        <w:rPr>
          <w:rFonts w:ascii="仿宋" w:hAnsi="仿宋" w:eastAsia="仿宋" w:cs="仿宋"/>
        </w:rPr>
      </w:pPr>
      <w:r>
        <w:rPr>
          <w:rFonts w:hint="eastAsia" w:ascii="仿宋" w:hAnsi="仿宋" w:eastAsia="仿宋" w:cs="仿宋"/>
        </w:rPr>
        <w:t>附件：《统计上大中小微型企业划分办法（2017）》修订说明</w:t>
      </w:r>
    </w:p>
    <w:p w14:paraId="673EC848">
      <w:pPr>
        <w:pStyle w:val="7"/>
        <w:ind w:firstLine="480" w:firstLineChars="200"/>
        <w:rPr>
          <w:rFonts w:ascii="仿宋" w:hAnsi="仿宋" w:eastAsia="仿宋" w:cs="仿宋"/>
        </w:rPr>
      </w:pPr>
    </w:p>
    <w:p w14:paraId="2A8522E4">
      <w:pPr>
        <w:pStyle w:val="7"/>
        <w:jc w:val="right"/>
        <w:rPr>
          <w:rFonts w:ascii="仿宋" w:hAnsi="仿宋" w:eastAsia="仿宋" w:cs="仿宋"/>
        </w:rPr>
      </w:pPr>
      <w:r>
        <w:rPr>
          <w:rFonts w:hint="eastAsia" w:ascii="仿宋" w:hAnsi="仿宋" w:eastAsia="仿宋" w:cs="仿宋"/>
        </w:rPr>
        <w:t>国家统计局  </w:t>
      </w:r>
    </w:p>
    <w:p w14:paraId="3522C964">
      <w:pPr>
        <w:pStyle w:val="7"/>
        <w:jc w:val="right"/>
        <w:rPr>
          <w:rFonts w:ascii="仿宋" w:hAnsi="仿宋" w:eastAsia="仿宋" w:cs="仿宋"/>
          <w:kern w:val="0"/>
        </w:rPr>
      </w:pPr>
      <w:r>
        <w:rPr>
          <w:rFonts w:hint="eastAsia" w:ascii="仿宋" w:hAnsi="仿宋" w:eastAsia="仿宋" w:cs="仿宋"/>
        </w:rPr>
        <w:t>2017年12月28日</w:t>
      </w:r>
    </w:p>
    <w:p w14:paraId="08D248D5">
      <w:pPr>
        <w:pStyle w:val="7"/>
        <w:rPr>
          <w:lang w:val="en-US"/>
        </w:rPr>
      </w:pPr>
    </w:p>
    <w:p w14:paraId="6EA03F8E">
      <w:pPr>
        <w:pageBreakBefore/>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统计上大中小微型企业划分办法（2017）</w:t>
      </w:r>
    </w:p>
    <w:p w14:paraId="2AC56EB6">
      <w:pPr>
        <w:pStyle w:val="7"/>
        <w:ind w:firstLine="480" w:firstLineChars="200"/>
        <w:rPr>
          <w:rFonts w:ascii="仿宋" w:hAnsi="仿宋" w:eastAsia="仿宋" w:cs="仿宋"/>
        </w:rPr>
      </w:pPr>
      <w:r>
        <w:rPr>
          <w:rFonts w:hint="eastAsia" w:ascii="仿宋" w:hAnsi="仿宋" w:eastAsia="仿宋" w:cs="仿宋"/>
        </w:rPr>
        <w:t>一、根据工业和信息化部、国家统计局、国家发展改革委、财政部《关于印发中小企业划型标准规定的通知》（工信部联企业〔2011〕300号），以《国民经济行业分类》（GB/T4754-2017）为基础，结合统计工作的实际情况，制定本办法。</w:t>
      </w:r>
    </w:p>
    <w:p w14:paraId="77603AAD">
      <w:pPr>
        <w:pStyle w:val="7"/>
        <w:ind w:firstLine="480" w:firstLineChars="200"/>
        <w:rPr>
          <w:rFonts w:ascii="仿宋" w:hAnsi="仿宋" w:eastAsia="仿宋" w:cs="仿宋"/>
        </w:rPr>
      </w:pPr>
      <w:r>
        <w:rPr>
          <w:rFonts w:hint="eastAsia" w:ascii="仿宋" w:hAnsi="仿宋" w:eastAsia="仿宋" w:cs="仿宋"/>
        </w:rPr>
        <w:t>二、本办法适用对象为在中华人民共和国境内依法设立的各种组织形式的法人企业或单位。个体工商户参照本办法进行划分。</w:t>
      </w:r>
    </w:p>
    <w:p w14:paraId="2BC9CB1C">
      <w:pPr>
        <w:pStyle w:val="7"/>
        <w:ind w:firstLine="480" w:firstLineChars="200"/>
        <w:rPr>
          <w:rFonts w:ascii="仿宋" w:hAnsi="仿宋" w:eastAsia="仿宋" w:cs="仿宋"/>
        </w:rPr>
      </w:pPr>
      <w:r>
        <w:rPr>
          <w:rFonts w:hint="eastAsia" w:ascii="仿宋" w:hAnsi="仿宋" w:eastAsia="仿宋" w:cs="仿宋"/>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4843F1C6">
      <w:pPr>
        <w:pStyle w:val="7"/>
        <w:ind w:firstLine="480" w:firstLineChars="200"/>
        <w:rPr>
          <w:rFonts w:ascii="仿宋" w:hAnsi="仿宋" w:eastAsia="仿宋" w:cs="仿宋"/>
        </w:rPr>
      </w:pPr>
      <w:r>
        <w:rPr>
          <w:rFonts w:hint="eastAsia" w:ascii="仿宋" w:hAnsi="仿宋" w:eastAsia="仿宋" w:cs="仿宋"/>
        </w:rPr>
        <w:t>四、本办法按照行业门类、大类、中类和组合类别，依据从业人员、营业收入、资产总额等指标或替代指标，将我国的企业划分为大型、中型、小型、微型等四种类型。具体划分标准见附表。</w:t>
      </w:r>
    </w:p>
    <w:p w14:paraId="6D6CE54D">
      <w:pPr>
        <w:pStyle w:val="7"/>
        <w:ind w:firstLine="480" w:firstLineChars="200"/>
        <w:rPr>
          <w:rFonts w:ascii="仿宋" w:hAnsi="仿宋" w:eastAsia="仿宋" w:cs="仿宋"/>
        </w:rPr>
      </w:pPr>
      <w:r>
        <w:rPr>
          <w:rFonts w:hint="eastAsia" w:ascii="仿宋" w:hAnsi="仿宋" w:eastAsia="仿宋" w:cs="仿宋"/>
        </w:rPr>
        <w:t>五、企业划分由政府综合统计部门根据统计年报每年确定一次，定报统计原则上不进行调整。</w:t>
      </w:r>
    </w:p>
    <w:p w14:paraId="68735D52">
      <w:pPr>
        <w:pStyle w:val="7"/>
        <w:ind w:firstLine="480" w:firstLineChars="200"/>
        <w:rPr>
          <w:rFonts w:ascii="仿宋" w:hAnsi="仿宋" w:eastAsia="仿宋" w:cs="仿宋"/>
        </w:rPr>
      </w:pPr>
      <w:r>
        <w:rPr>
          <w:rFonts w:hint="eastAsia" w:ascii="仿宋" w:hAnsi="仿宋" w:eastAsia="仿宋" w:cs="仿宋"/>
        </w:rPr>
        <w:t>六、本办法自印发之日起执行，国家统计局2011年印发的《统计上大中小微型企业划分办法》（国统字〔2011〕75号）同时废止。</w:t>
      </w:r>
    </w:p>
    <w:p w14:paraId="6F8D2CDB">
      <w:pPr>
        <w:pStyle w:val="7"/>
        <w:ind w:firstLine="480" w:firstLineChars="200"/>
        <w:rPr>
          <w:rFonts w:ascii="仿宋" w:hAnsi="仿宋" w:eastAsia="仿宋" w:cs="仿宋"/>
        </w:rPr>
      </w:pPr>
      <w:r>
        <w:rPr>
          <w:rFonts w:hint="eastAsia" w:ascii="仿宋" w:hAnsi="仿宋" w:eastAsia="仿宋" w:cs="仿宋"/>
        </w:rPr>
        <w:t>附表：统计上大中小微型企业划分标准</w:t>
      </w:r>
    </w:p>
    <w:p w14:paraId="3CC59DF5">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0588C876">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0A9B1DF2">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1E3DE3F0">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046BC3D8">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3D24910E">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01044319">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18"/>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786F3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center"/>
          </w:tcPr>
          <w:p w14:paraId="637655AC">
            <w:pPr>
              <w:widowControl/>
              <w:jc w:val="center"/>
              <w:rPr>
                <w:rFonts w:ascii="仿宋" w:hAnsi="仿宋" w:eastAsia="仿宋" w:cs="仿宋"/>
                <w:b/>
                <w:bCs/>
                <w:kern w:val="0"/>
                <w:sz w:val="24"/>
              </w:rPr>
            </w:pPr>
            <w:r>
              <w:rPr>
                <w:rFonts w:hint="eastAsia" w:ascii="仿宋" w:hAnsi="仿宋" w:eastAsia="仿宋" w:cs="仿宋"/>
                <w:b/>
                <w:bCs/>
                <w:kern w:val="0"/>
                <w:sz w:val="24"/>
              </w:rPr>
              <w:t>行业名称</w:t>
            </w:r>
          </w:p>
        </w:tc>
        <w:tc>
          <w:tcPr>
            <w:tcW w:w="1560" w:type="dxa"/>
            <w:tcMar>
              <w:top w:w="75" w:type="dxa"/>
              <w:left w:w="75" w:type="dxa"/>
              <w:bottom w:w="75" w:type="dxa"/>
              <w:right w:w="75" w:type="dxa"/>
            </w:tcMar>
            <w:vAlign w:val="center"/>
          </w:tcPr>
          <w:p w14:paraId="4A4428AD">
            <w:pPr>
              <w:widowControl/>
              <w:jc w:val="center"/>
              <w:rPr>
                <w:rFonts w:ascii="仿宋" w:hAnsi="仿宋" w:eastAsia="仿宋" w:cs="仿宋"/>
                <w:b/>
                <w:bCs/>
                <w:kern w:val="0"/>
                <w:sz w:val="24"/>
              </w:rPr>
            </w:pPr>
            <w:r>
              <w:rPr>
                <w:rFonts w:hint="eastAsia" w:ascii="仿宋" w:hAnsi="仿宋" w:eastAsia="仿宋" w:cs="仿宋"/>
                <w:b/>
                <w:bCs/>
                <w:kern w:val="0"/>
                <w:sz w:val="24"/>
              </w:rPr>
              <w:t>指标名称</w:t>
            </w:r>
          </w:p>
        </w:tc>
        <w:tc>
          <w:tcPr>
            <w:tcW w:w="671" w:type="dxa"/>
            <w:tcMar>
              <w:top w:w="75" w:type="dxa"/>
              <w:left w:w="75" w:type="dxa"/>
              <w:bottom w:w="75" w:type="dxa"/>
              <w:right w:w="75" w:type="dxa"/>
            </w:tcMar>
            <w:vAlign w:val="center"/>
          </w:tcPr>
          <w:p w14:paraId="2501D091">
            <w:pPr>
              <w:widowControl/>
              <w:jc w:val="center"/>
              <w:rPr>
                <w:rFonts w:ascii="仿宋" w:hAnsi="仿宋" w:eastAsia="仿宋" w:cs="仿宋"/>
                <w:b/>
                <w:bCs/>
                <w:kern w:val="0"/>
                <w:sz w:val="24"/>
              </w:rPr>
            </w:pPr>
            <w:r>
              <w:rPr>
                <w:rFonts w:hint="eastAsia" w:ascii="仿宋" w:hAnsi="仿宋" w:eastAsia="仿宋" w:cs="仿宋"/>
                <w:b/>
                <w:bCs/>
                <w:kern w:val="0"/>
                <w:sz w:val="24"/>
              </w:rPr>
              <w:t>计量单位</w:t>
            </w:r>
          </w:p>
        </w:tc>
        <w:tc>
          <w:tcPr>
            <w:tcW w:w="1231" w:type="dxa"/>
            <w:tcMar>
              <w:top w:w="75" w:type="dxa"/>
              <w:left w:w="75" w:type="dxa"/>
              <w:bottom w:w="75" w:type="dxa"/>
              <w:right w:w="75" w:type="dxa"/>
            </w:tcMar>
            <w:vAlign w:val="center"/>
          </w:tcPr>
          <w:p w14:paraId="57732A71">
            <w:pPr>
              <w:widowControl/>
              <w:jc w:val="center"/>
              <w:rPr>
                <w:rFonts w:ascii="仿宋" w:hAnsi="仿宋" w:eastAsia="仿宋" w:cs="仿宋"/>
                <w:b/>
                <w:bCs/>
                <w:kern w:val="0"/>
                <w:sz w:val="24"/>
              </w:rPr>
            </w:pPr>
            <w:r>
              <w:rPr>
                <w:rFonts w:hint="eastAsia" w:ascii="仿宋" w:hAnsi="仿宋" w:eastAsia="仿宋" w:cs="仿宋"/>
                <w:b/>
                <w:bCs/>
                <w:kern w:val="0"/>
                <w:sz w:val="24"/>
              </w:rPr>
              <w:t>大型</w:t>
            </w:r>
          </w:p>
        </w:tc>
        <w:tc>
          <w:tcPr>
            <w:tcW w:w="1891" w:type="dxa"/>
            <w:tcMar>
              <w:top w:w="75" w:type="dxa"/>
              <w:left w:w="75" w:type="dxa"/>
              <w:bottom w:w="75" w:type="dxa"/>
              <w:right w:w="75" w:type="dxa"/>
            </w:tcMar>
            <w:vAlign w:val="center"/>
          </w:tcPr>
          <w:p w14:paraId="416A3FDE">
            <w:pPr>
              <w:widowControl/>
              <w:jc w:val="center"/>
              <w:rPr>
                <w:rFonts w:ascii="仿宋" w:hAnsi="仿宋" w:eastAsia="仿宋" w:cs="仿宋"/>
                <w:b/>
                <w:bCs/>
                <w:kern w:val="0"/>
                <w:sz w:val="24"/>
              </w:rPr>
            </w:pPr>
            <w:r>
              <w:rPr>
                <w:rFonts w:hint="eastAsia" w:ascii="仿宋" w:hAnsi="仿宋" w:eastAsia="仿宋" w:cs="仿宋"/>
                <w:b/>
                <w:bCs/>
                <w:kern w:val="0"/>
                <w:sz w:val="24"/>
              </w:rPr>
              <w:t>中型</w:t>
            </w:r>
          </w:p>
        </w:tc>
        <w:tc>
          <w:tcPr>
            <w:tcW w:w="1730" w:type="dxa"/>
            <w:tcMar>
              <w:top w:w="75" w:type="dxa"/>
              <w:left w:w="75" w:type="dxa"/>
              <w:bottom w:w="75" w:type="dxa"/>
              <w:right w:w="75" w:type="dxa"/>
            </w:tcMar>
            <w:vAlign w:val="center"/>
          </w:tcPr>
          <w:p w14:paraId="62C153A7">
            <w:pPr>
              <w:widowControl/>
              <w:jc w:val="center"/>
              <w:rPr>
                <w:rFonts w:ascii="仿宋" w:hAnsi="仿宋" w:eastAsia="仿宋" w:cs="仿宋"/>
                <w:b/>
                <w:bCs/>
                <w:kern w:val="0"/>
                <w:sz w:val="24"/>
              </w:rPr>
            </w:pPr>
            <w:r>
              <w:rPr>
                <w:rFonts w:hint="eastAsia" w:ascii="仿宋" w:hAnsi="仿宋" w:eastAsia="仿宋" w:cs="仿宋"/>
                <w:b/>
                <w:bCs/>
                <w:kern w:val="0"/>
                <w:sz w:val="24"/>
              </w:rPr>
              <w:t>小型</w:t>
            </w:r>
          </w:p>
        </w:tc>
        <w:tc>
          <w:tcPr>
            <w:tcW w:w="1203" w:type="dxa"/>
            <w:tcMar>
              <w:top w:w="75" w:type="dxa"/>
              <w:left w:w="75" w:type="dxa"/>
              <w:bottom w:w="75" w:type="dxa"/>
              <w:right w:w="75" w:type="dxa"/>
            </w:tcMar>
            <w:vAlign w:val="center"/>
          </w:tcPr>
          <w:p w14:paraId="65AE6730">
            <w:pPr>
              <w:widowControl/>
              <w:jc w:val="center"/>
              <w:rPr>
                <w:rFonts w:ascii="仿宋" w:hAnsi="仿宋" w:eastAsia="仿宋" w:cs="仿宋"/>
                <w:b/>
                <w:bCs/>
                <w:kern w:val="0"/>
                <w:sz w:val="24"/>
              </w:rPr>
            </w:pPr>
            <w:r>
              <w:rPr>
                <w:rFonts w:hint="eastAsia" w:ascii="仿宋" w:hAnsi="仿宋" w:eastAsia="仿宋" w:cs="仿宋"/>
                <w:b/>
                <w:bCs/>
                <w:kern w:val="0"/>
                <w:sz w:val="24"/>
              </w:rPr>
              <w:t>微型</w:t>
            </w:r>
          </w:p>
        </w:tc>
      </w:tr>
      <w:tr w14:paraId="16B44F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377A170">
            <w:pPr>
              <w:widowControl/>
              <w:rPr>
                <w:rFonts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36C93EBF">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676BE04">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FE9164F">
            <w:pPr>
              <w:widowControl/>
              <w:jc w:val="center"/>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02706293">
            <w:pPr>
              <w:widowControl/>
              <w:jc w:val="center"/>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0409BF9">
            <w:pPr>
              <w:widowControl/>
              <w:jc w:val="center"/>
              <w:rPr>
                <w:rFonts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2032609D">
            <w:pPr>
              <w:widowControl/>
              <w:jc w:val="center"/>
              <w:rPr>
                <w:rFonts w:ascii="仿宋" w:hAnsi="仿宋" w:eastAsia="仿宋" w:cs="仿宋"/>
                <w:kern w:val="0"/>
                <w:sz w:val="24"/>
              </w:rPr>
            </w:pPr>
            <w:r>
              <w:rPr>
                <w:rFonts w:hint="eastAsia" w:ascii="仿宋" w:hAnsi="仿宋" w:eastAsia="仿宋" w:cs="仿宋"/>
                <w:kern w:val="0"/>
                <w:sz w:val="24"/>
              </w:rPr>
              <w:t>Y＜50</w:t>
            </w:r>
          </w:p>
        </w:tc>
      </w:tr>
      <w:tr w14:paraId="1FB0A8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E0A74C">
            <w:pPr>
              <w:widowControl/>
              <w:jc w:val="center"/>
              <w:rPr>
                <w:rFonts w:ascii="仿宋" w:hAnsi="仿宋" w:eastAsia="仿宋" w:cs="仿宋"/>
                <w:kern w:val="0"/>
                <w:sz w:val="24"/>
              </w:rPr>
            </w:pPr>
            <w:r>
              <w:rPr>
                <w:rFonts w:hint="eastAsia" w:ascii="仿宋" w:hAnsi="仿宋" w:eastAsia="仿宋" w:cs="仿宋"/>
                <w:kern w:val="0"/>
                <w:sz w:val="24"/>
              </w:rPr>
              <w:t>工业*</w:t>
            </w:r>
          </w:p>
        </w:tc>
        <w:tc>
          <w:tcPr>
            <w:tcW w:w="1560" w:type="dxa"/>
            <w:vAlign w:val="center"/>
          </w:tcPr>
          <w:p w14:paraId="5C98E872">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035C4AC">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62215E7">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5D461296">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6876C65">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7984FC3F">
            <w:pPr>
              <w:widowControl/>
              <w:jc w:val="center"/>
              <w:rPr>
                <w:rFonts w:ascii="仿宋" w:hAnsi="仿宋" w:eastAsia="仿宋" w:cs="仿宋"/>
                <w:kern w:val="0"/>
                <w:sz w:val="24"/>
              </w:rPr>
            </w:pPr>
            <w:r>
              <w:rPr>
                <w:rFonts w:hint="eastAsia" w:ascii="仿宋" w:hAnsi="仿宋" w:eastAsia="仿宋" w:cs="仿宋"/>
                <w:kern w:val="0"/>
                <w:sz w:val="24"/>
              </w:rPr>
              <w:t>X＜20</w:t>
            </w:r>
          </w:p>
        </w:tc>
      </w:tr>
      <w:tr w14:paraId="45680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4199A8">
            <w:pPr>
              <w:widowControl/>
              <w:jc w:val="center"/>
              <w:rPr>
                <w:rFonts w:ascii="仿宋" w:hAnsi="仿宋" w:eastAsia="仿宋" w:cs="仿宋"/>
                <w:kern w:val="0"/>
                <w:sz w:val="24"/>
              </w:rPr>
            </w:pPr>
          </w:p>
        </w:tc>
        <w:tc>
          <w:tcPr>
            <w:tcW w:w="1560" w:type="dxa"/>
            <w:vAlign w:val="center"/>
          </w:tcPr>
          <w:p w14:paraId="737CD7F2">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D333E17">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1B8A941">
            <w:pPr>
              <w:widowControl/>
              <w:jc w:val="center"/>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303CB3CA">
            <w:pPr>
              <w:widowControl/>
              <w:jc w:val="center"/>
              <w:rPr>
                <w:rFonts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59EBD937">
            <w:pPr>
              <w:widowControl/>
              <w:jc w:val="center"/>
              <w:rPr>
                <w:rFonts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6010FD99">
            <w:pPr>
              <w:widowControl/>
              <w:jc w:val="center"/>
              <w:rPr>
                <w:rFonts w:ascii="仿宋" w:hAnsi="仿宋" w:eastAsia="仿宋" w:cs="仿宋"/>
                <w:kern w:val="0"/>
                <w:sz w:val="24"/>
              </w:rPr>
            </w:pPr>
            <w:r>
              <w:rPr>
                <w:rFonts w:hint="eastAsia" w:ascii="仿宋" w:hAnsi="仿宋" w:eastAsia="仿宋" w:cs="仿宋"/>
                <w:kern w:val="0"/>
                <w:sz w:val="24"/>
              </w:rPr>
              <w:t>Y＜300</w:t>
            </w:r>
          </w:p>
        </w:tc>
      </w:tr>
      <w:tr w14:paraId="7B9A3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298898B">
            <w:pPr>
              <w:widowControl/>
              <w:jc w:val="center"/>
              <w:rPr>
                <w:rFonts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196A444F">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AC229D2">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449C8EE">
            <w:pPr>
              <w:widowControl/>
              <w:jc w:val="center"/>
              <w:rPr>
                <w:rFonts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4E2D3657">
            <w:pPr>
              <w:widowControl/>
              <w:jc w:val="center"/>
              <w:rPr>
                <w:rFonts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5F9C5C6A">
            <w:pPr>
              <w:widowControl/>
              <w:jc w:val="center"/>
              <w:rPr>
                <w:rFonts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616C645C">
            <w:pPr>
              <w:widowControl/>
              <w:jc w:val="center"/>
              <w:rPr>
                <w:rFonts w:ascii="仿宋" w:hAnsi="仿宋" w:eastAsia="仿宋" w:cs="仿宋"/>
                <w:kern w:val="0"/>
                <w:sz w:val="24"/>
              </w:rPr>
            </w:pPr>
            <w:r>
              <w:rPr>
                <w:rFonts w:hint="eastAsia" w:ascii="仿宋" w:hAnsi="仿宋" w:eastAsia="仿宋" w:cs="仿宋"/>
                <w:kern w:val="0"/>
                <w:sz w:val="24"/>
              </w:rPr>
              <w:t>Y＜300</w:t>
            </w:r>
          </w:p>
        </w:tc>
      </w:tr>
      <w:tr w14:paraId="12A9F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7D1AD8">
            <w:pPr>
              <w:widowControl/>
              <w:jc w:val="center"/>
              <w:rPr>
                <w:rFonts w:ascii="仿宋" w:hAnsi="仿宋" w:eastAsia="仿宋" w:cs="仿宋"/>
                <w:kern w:val="0"/>
                <w:sz w:val="24"/>
              </w:rPr>
            </w:pPr>
          </w:p>
        </w:tc>
        <w:tc>
          <w:tcPr>
            <w:tcW w:w="1560" w:type="dxa"/>
            <w:vAlign w:val="center"/>
          </w:tcPr>
          <w:p w14:paraId="69E385D1">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070892A0">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3EBADE6">
            <w:pPr>
              <w:widowControl/>
              <w:jc w:val="center"/>
              <w:rPr>
                <w:rFonts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355BC904">
            <w:pPr>
              <w:widowControl/>
              <w:jc w:val="center"/>
              <w:rPr>
                <w:rFonts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565E2DEA">
            <w:pPr>
              <w:widowControl/>
              <w:jc w:val="center"/>
              <w:rPr>
                <w:rFonts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3FA1E398">
            <w:pPr>
              <w:widowControl/>
              <w:jc w:val="center"/>
              <w:rPr>
                <w:rFonts w:ascii="仿宋" w:hAnsi="仿宋" w:eastAsia="仿宋" w:cs="仿宋"/>
                <w:kern w:val="0"/>
                <w:sz w:val="24"/>
              </w:rPr>
            </w:pPr>
            <w:r>
              <w:rPr>
                <w:rFonts w:hint="eastAsia" w:ascii="仿宋" w:hAnsi="仿宋" w:eastAsia="仿宋" w:cs="仿宋"/>
                <w:kern w:val="0"/>
                <w:sz w:val="24"/>
              </w:rPr>
              <w:t>Z＜300</w:t>
            </w:r>
          </w:p>
        </w:tc>
      </w:tr>
      <w:tr w14:paraId="423A8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FBABC64">
            <w:pPr>
              <w:widowControl/>
              <w:jc w:val="center"/>
              <w:rPr>
                <w:rFonts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08DCCE10">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689A46F">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38689DC">
            <w:pPr>
              <w:widowControl/>
              <w:jc w:val="center"/>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7B316337">
            <w:pPr>
              <w:widowControl/>
              <w:jc w:val="center"/>
              <w:rPr>
                <w:rFonts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70A94F43">
            <w:pPr>
              <w:widowControl/>
              <w:jc w:val="center"/>
              <w:rPr>
                <w:rFonts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1B35A5C9">
            <w:pPr>
              <w:widowControl/>
              <w:jc w:val="center"/>
              <w:rPr>
                <w:rFonts w:ascii="仿宋" w:hAnsi="仿宋" w:eastAsia="仿宋" w:cs="仿宋"/>
                <w:kern w:val="0"/>
                <w:sz w:val="24"/>
              </w:rPr>
            </w:pPr>
            <w:r>
              <w:rPr>
                <w:rFonts w:hint="eastAsia" w:ascii="仿宋" w:hAnsi="仿宋" w:eastAsia="仿宋" w:cs="仿宋"/>
                <w:kern w:val="0"/>
                <w:sz w:val="24"/>
              </w:rPr>
              <w:t>X＜5</w:t>
            </w:r>
          </w:p>
        </w:tc>
      </w:tr>
      <w:tr w14:paraId="014B5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16D39D7">
            <w:pPr>
              <w:widowControl/>
              <w:jc w:val="center"/>
              <w:rPr>
                <w:rFonts w:ascii="仿宋" w:hAnsi="仿宋" w:eastAsia="仿宋" w:cs="仿宋"/>
                <w:kern w:val="0"/>
                <w:sz w:val="24"/>
              </w:rPr>
            </w:pPr>
          </w:p>
        </w:tc>
        <w:tc>
          <w:tcPr>
            <w:tcW w:w="1560" w:type="dxa"/>
            <w:vAlign w:val="center"/>
          </w:tcPr>
          <w:p w14:paraId="0B3A7621">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65AE755">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95EB910">
            <w:pPr>
              <w:widowControl/>
              <w:jc w:val="center"/>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4343264D">
            <w:pPr>
              <w:widowControl/>
              <w:jc w:val="center"/>
              <w:rPr>
                <w:rFonts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5005E18D">
            <w:pPr>
              <w:widowControl/>
              <w:jc w:val="center"/>
              <w:rPr>
                <w:rFonts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59F3FC91">
            <w:pPr>
              <w:widowControl/>
              <w:jc w:val="center"/>
              <w:rPr>
                <w:rFonts w:ascii="仿宋" w:hAnsi="仿宋" w:eastAsia="仿宋" w:cs="仿宋"/>
                <w:kern w:val="0"/>
                <w:sz w:val="24"/>
              </w:rPr>
            </w:pPr>
            <w:r>
              <w:rPr>
                <w:rFonts w:hint="eastAsia" w:ascii="仿宋" w:hAnsi="仿宋" w:eastAsia="仿宋" w:cs="仿宋"/>
                <w:kern w:val="0"/>
                <w:sz w:val="24"/>
              </w:rPr>
              <w:t>Y＜1000</w:t>
            </w:r>
          </w:p>
        </w:tc>
      </w:tr>
      <w:tr w14:paraId="343CC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C05CBF5">
            <w:pPr>
              <w:widowControl/>
              <w:jc w:val="center"/>
              <w:rPr>
                <w:rFonts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0EC96B19">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C4A925C">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195DAA0">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47054BC">
            <w:pPr>
              <w:widowControl/>
              <w:jc w:val="center"/>
              <w:rPr>
                <w:rFonts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644DD003">
            <w:pPr>
              <w:widowControl/>
              <w:jc w:val="center"/>
              <w:rPr>
                <w:rFonts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3C465B5C">
            <w:pPr>
              <w:widowControl/>
              <w:jc w:val="center"/>
              <w:rPr>
                <w:rFonts w:ascii="仿宋" w:hAnsi="仿宋" w:eastAsia="仿宋" w:cs="仿宋"/>
                <w:kern w:val="0"/>
                <w:sz w:val="24"/>
              </w:rPr>
            </w:pPr>
            <w:r>
              <w:rPr>
                <w:rFonts w:hint="eastAsia" w:ascii="仿宋" w:hAnsi="仿宋" w:eastAsia="仿宋" w:cs="仿宋"/>
                <w:kern w:val="0"/>
                <w:sz w:val="24"/>
              </w:rPr>
              <w:t>X＜10</w:t>
            </w:r>
          </w:p>
        </w:tc>
      </w:tr>
      <w:tr w14:paraId="5D35CF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3175B5">
            <w:pPr>
              <w:widowControl/>
              <w:jc w:val="center"/>
              <w:rPr>
                <w:rFonts w:ascii="仿宋" w:hAnsi="仿宋" w:eastAsia="仿宋" w:cs="仿宋"/>
                <w:kern w:val="0"/>
                <w:sz w:val="24"/>
              </w:rPr>
            </w:pPr>
          </w:p>
        </w:tc>
        <w:tc>
          <w:tcPr>
            <w:tcW w:w="1560" w:type="dxa"/>
            <w:vAlign w:val="center"/>
          </w:tcPr>
          <w:p w14:paraId="74B17241">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4B51DAE">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25BC635">
            <w:pPr>
              <w:widowControl/>
              <w:jc w:val="center"/>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1A479035">
            <w:pPr>
              <w:widowControl/>
              <w:jc w:val="center"/>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72FD2A3">
            <w:pPr>
              <w:widowControl/>
              <w:jc w:val="center"/>
              <w:rPr>
                <w:rFonts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65A0ED03">
            <w:pPr>
              <w:widowControl/>
              <w:jc w:val="center"/>
              <w:rPr>
                <w:rFonts w:ascii="仿宋" w:hAnsi="仿宋" w:eastAsia="仿宋" w:cs="仿宋"/>
                <w:kern w:val="0"/>
                <w:sz w:val="24"/>
              </w:rPr>
            </w:pPr>
            <w:r>
              <w:rPr>
                <w:rFonts w:hint="eastAsia" w:ascii="仿宋" w:hAnsi="仿宋" w:eastAsia="仿宋" w:cs="仿宋"/>
                <w:kern w:val="0"/>
                <w:sz w:val="24"/>
              </w:rPr>
              <w:t>Y＜100</w:t>
            </w:r>
          </w:p>
        </w:tc>
      </w:tr>
      <w:tr w14:paraId="1EB8C6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7F7509">
            <w:pPr>
              <w:widowControl/>
              <w:jc w:val="center"/>
              <w:rPr>
                <w:rFonts w:ascii="仿宋" w:hAnsi="仿宋" w:eastAsia="仿宋" w:cs="仿宋"/>
                <w:kern w:val="0"/>
                <w:sz w:val="24"/>
              </w:rPr>
            </w:pPr>
            <w:r>
              <w:rPr>
                <w:rFonts w:hint="eastAsia" w:ascii="仿宋" w:hAnsi="仿宋" w:eastAsia="仿宋" w:cs="仿宋"/>
                <w:kern w:val="0"/>
                <w:sz w:val="24"/>
              </w:rPr>
              <w:t>交通运输业*</w:t>
            </w:r>
          </w:p>
        </w:tc>
        <w:tc>
          <w:tcPr>
            <w:tcW w:w="1560" w:type="dxa"/>
            <w:vAlign w:val="center"/>
          </w:tcPr>
          <w:p w14:paraId="2521639D">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DA6E807">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C7F2CF8">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1F3B26E2">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B3487C7">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4F9DEFB7">
            <w:pPr>
              <w:widowControl/>
              <w:jc w:val="center"/>
              <w:rPr>
                <w:rFonts w:ascii="仿宋" w:hAnsi="仿宋" w:eastAsia="仿宋" w:cs="仿宋"/>
                <w:kern w:val="0"/>
                <w:sz w:val="24"/>
              </w:rPr>
            </w:pPr>
            <w:r>
              <w:rPr>
                <w:rFonts w:hint="eastAsia" w:ascii="仿宋" w:hAnsi="仿宋" w:eastAsia="仿宋" w:cs="仿宋"/>
                <w:kern w:val="0"/>
                <w:sz w:val="24"/>
              </w:rPr>
              <w:t>X＜20</w:t>
            </w:r>
          </w:p>
        </w:tc>
      </w:tr>
      <w:tr w14:paraId="468CA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F713CA1">
            <w:pPr>
              <w:widowControl/>
              <w:jc w:val="center"/>
              <w:rPr>
                <w:rFonts w:ascii="仿宋" w:hAnsi="仿宋" w:eastAsia="仿宋" w:cs="仿宋"/>
                <w:kern w:val="0"/>
                <w:sz w:val="24"/>
              </w:rPr>
            </w:pPr>
          </w:p>
        </w:tc>
        <w:tc>
          <w:tcPr>
            <w:tcW w:w="1560" w:type="dxa"/>
            <w:vAlign w:val="center"/>
          </w:tcPr>
          <w:p w14:paraId="787E71C0">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BBAECD2">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3A27275">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596DDBA4">
            <w:pPr>
              <w:widowControl/>
              <w:jc w:val="center"/>
              <w:rPr>
                <w:rFonts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1BEA85EA">
            <w:pPr>
              <w:widowControl/>
              <w:jc w:val="center"/>
              <w:rPr>
                <w:rFonts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6F885E4C">
            <w:pPr>
              <w:widowControl/>
              <w:jc w:val="center"/>
              <w:rPr>
                <w:rFonts w:ascii="仿宋" w:hAnsi="仿宋" w:eastAsia="仿宋" w:cs="仿宋"/>
                <w:kern w:val="0"/>
                <w:sz w:val="24"/>
              </w:rPr>
            </w:pPr>
            <w:r>
              <w:rPr>
                <w:rFonts w:hint="eastAsia" w:ascii="仿宋" w:hAnsi="仿宋" w:eastAsia="仿宋" w:cs="仿宋"/>
                <w:kern w:val="0"/>
                <w:sz w:val="24"/>
              </w:rPr>
              <w:t>Y＜200</w:t>
            </w:r>
          </w:p>
        </w:tc>
      </w:tr>
      <w:tr w14:paraId="379FEE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42B4528">
            <w:pPr>
              <w:widowControl/>
              <w:jc w:val="center"/>
              <w:rPr>
                <w:rFonts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1EDDBC4B">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FA2E69A">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EAFCC99">
            <w:pPr>
              <w:widowControl/>
              <w:jc w:val="center"/>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51E20D75">
            <w:pPr>
              <w:widowControl/>
              <w:jc w:val="center"/>
              <w:rPr>
                <w:rFonts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24D05D48">
            <w:pPr>
              <w:widowControl/>
              <w:jc w:val="center"/>
              <w:rPr>
                <w:rFonts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2C7BFC52">
            <w:pPr>
              <w:widowControl/>
              <w:jc w:val="center"/>
              <w:rPr>
                <w:rFonts w:ascii="仿宋" w:hAnsi="仿宋" w:eastAsia="仿宋" w:cs="仿宋"/>
                <w:kern w:val="0"/>
                <w:sz w:val="24"/>
              </w:rPr>
            </w:pPr>
            <w:r>
              <w:rPr>
                <w:rFonts w:hint="eastAsia" w:ascii="仿宋" w:hAnsi="仿宋" w:eastAsia="仿宋" w:cs="仿宋"/>
                <w:kern w:val="0"/>
                <w:sz w:val="24"/>
              </w:rPr>
              <w:t>X＜20</w:t>
            </w:r>
          </w:p>
        </w:tc>
      </w:tr>
      <w:tr w14:paraId="7BD0B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4FDB15E">
            <w:pPr>
              <w:widowControl/>
              <w:jc w:val="center"/>
              <w:rPr>
                <w:rFonts w:ascii="仿宋" w:hAnsi="仿宋" w:eastAsia="仿宋" w:cs="仿宋"/>
                <w:kern w:val="0"/>
                <w:sz w:val="24"/>
              </w:rPr>
            </w:pPr>
          </w:p>
        </w:tc>
        <w:tc>
          <w:tcPr>
            <w:tcW w:w="1560" w:type="dxa"/>
            <w:vAlign w:val="center"/>
          </w:tcPr>
          <w:p w14:paraId="27DA6B1B">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6AE41F4">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03D9A79">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5CA68442">
            <w:pPr>
              <w:widowControl/>
              <w:jc w:val="center"/>
              <w:rPr>
                <w:rFonts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0706D86C">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060A4D82">
            <w:pPr>
              <w:widowControl/>
              <w:jc w:val="center"/>
              <w:rPr>
                <w:rFonts w:ascii="仿宋" w:hAnsi="仿宋" w:eastAsia="仿宋" w:cs="仿宋"/>
                <w:kern w:val="0"/>
                <w:sz w:val="24"/>
              </w:rPr>
            </w:pPr>
            <w:r>
              <w:rPr>
                <w:rFonts w:hint="eastAsia" w:ascii="仿宋" w:hAnsi="仿宋" w:eastAsia="仿宋" w:cs="仿宋"/>
                <w:kern w:val="0"/>
                <w:sz w:val="24"/>
              </w:rPr>
              <w:t>Y＜100</w:t>
            </w:r>
          </w:p>
        </w:tc>
      </w:tr>
      <w:tr w14:paraId="361903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CD48EA">
            <w:pPr>
              <w:widowControl/>
              <w:jc w:val="center"/>
              <w:rPr>
                <w:rFonts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69631FFF">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6168FE0">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4B14F52">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651A5234">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9F1BE41">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53F0405">
            <w:pPr>
              <w:widowControl/>
              <w:jc w:val="center"/>
              <w:rPr>
                <w:rFonts w:ascii="仿宋" w:hAnsi="仿宋" w:eastAsia="仿宋" w:cs="仿宋"/>
                <w:kern w:val="0"/>
                <w:sz w:val="24"/>
              </w:rPr>
            </w:pPr>
            <w:r>
              <w:rPr>
                <w:rFonts w:hint="eastAsia" w:ascii="仿宋" w:hAnsi="仿宋" w:eastAsia="仿宋" w:cs="仿宋"/>
                <w:kern w:val="0"/>
                <w:sz w:val="24"/>
              </w:rPr>
              <w:t>X＜20</w:t>
            </w:r>
          </w:p>
        </w:tc>
      </w:tr>
      <w:tr w14:paraId="16322D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67C113">
            <w:pPr>
              <w:widowControl/>
              <w:jc w:val="center"/>
              <w:rPr>
                <w:rFonts w:ascii="仿宋" w:hAnsi="仿宋" w:eastAsia="仿宋" w:cs="仿宋"/>
                <w:kern w:val="0"/>
                <w:sz w:val="24"/>
              </w:rPr>
            </w:pPr>
          </w:p>
        </w:tc>
        <w:tc>
          <w:tcPr>
            <w:tcW w:w="1560" w:type="dxa"/>
            <w:vAlign w:val="center"/>
          </w:tcPr>
          <w:p w14:paraId="211DAE86">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8BB617D">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56D43D4">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670DBFF8">
            <w:pPr>
              <w:widowControl/>
              <w:jc w:val="center"/>
              <w:rPr>
                <w:rFonts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1BB5CC9E">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FE1AC96">
            <w:pPr>
              <w:widowControl/>
              <w:jc w:val="center"/>
              <w:rPr>
                <w:rFonts w:ascii="仿宋" w:hAnsi="仿宋" w:eastAsia="仿宋" w:cs="仿宋"/>
                <w:kern w:val="0"/>
                <w:sz w:val="24"/>
              </w:rPr>
            </w:pPr>
            <w:r>
              <w:rPr>
                <w:rFonts w:hint="eastAsia" w:ascii="仿宋" w:hAnsi="仿宋" w:eastAsia="仿宋" w:cs="仿宋"/>
                <w:kern w:val="0"/>
                <w:sz w:val="24"/>
              </w:rPr>
              <w:t>Y＜100</w:t>
            </w:r>
          </w:p>
        </w:tc>
      </w:tr>
      <w:tr w14:paraId="10CDF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DCC7031">
            <w:pPr>
              <w:widowControl/>
              <w:jc w:val="center"/>
              <w:rPr>
                <w:rFonts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64AA6D6D">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C27F6A1">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16D580C">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5FDBE5A">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9B0781F">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3EDB910">
            <w:pPr>
              <w:widowControl/>
              <w:jc w:val="center"/>
              <w:rPr>
                <w:rFonts w:ascii="仿宋" w:hAnsi="仿宋" w:eastAsia="仿宋" w:cs="仿宋"/>
                <w:kern w:val="0"/>
                <w:sz w:val="24"/>
              </w:rPr>
            </w:pPr>
            <w:r>
              <w:rPr>
                <w:rFonts w:hint="eastAsia" w:ascii="仿宋" w:hAnsi="仿宋" w:eastAsia="仿宋" w:cs="仿宋"/>
                <w:kern w:val="0"/>
                <w:sz w:val="24"/>
              </w:rPr>
              <w:t>X＜10</w:t>
            </w:r>
          </w:p>
        </w:tc>
      </w:tr>
      <w:tr w14:paraId="1718A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ED6999">
            <w:pPr>
              <w:widowControl/>
              <w:jc w:val="center"/>
              <w:rPr>
                <w:rFonts w:ascii="仿宋" w:hAnsi="仿宋" w:eastAsia="仿宋" w:cs="仿宋"/>
                <w:kern w:val="0"/>
                <w:sz w:val="24"/>
              </w:rPr>
            </w:pPr>
          </w:p>
        </w:tc>
        <w:tc>
          <w:tcPr>
            <w:tcW w:w="1560" w:type="dxa"/>
            <w:vAlign w:val="center"/>
          </w:tcPr>
          <w:p w14:paraId="5FB5DACF">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82466E8">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1E7EC73">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8FA1880">
            <w:pPr>
              <w:widowControl/>
              <w:jc w:val="center"/>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4ECB8E81">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5CD93298">
            <w:pPr>
              <w:widowControl/>
              <w:jc w:val="center"/>
              <w:rPr>
                <w:rFonts w:ascii="仿宋" w:hAnsi="仿宋" w:eastAsia="仿宋" w:cs="仿宋"/>
                <w:kern w:val="0"/>
                <w:sz w:val="24"/>
              </w:rPr>
            </w:pPr>
            <w:r>
              <w:rPr>
                <w:rFonts w:hint="eastAsia" w:ascii="仿宋" w:hAnsi="仿宋" w:eastAsia="仿宋" w:cs="仿宋"/>
                <w:kern w:val="0"/>
                <w:sz w:val="24"/>
              </w:rPr>
              <w:t>Y＜100</w:t>
            </w:r>
          </w:p>
        </w:tc>
      </w:tr>
      <w:tr w14:paraId="11DF4A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0B090F2">
            <w:pPr>
              <w:widowControl/>
              <w:jc w:val="center"/>
              <w:rPr>
                <w:rFonts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5BA552FD">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419BAAB">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B2EE3E7">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0D9F49C">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5C700123">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4A73EB7">
            <w:pPr>
              <w:widowControl/>
              <w:jc w:val="center"/>
              <w:rPr>
                <w:rFonts w:ascii="仿宋" w:hAnsi="仿宋" w:eastAsia="仿宋" w:cs="仿宋"/>
                <w:kern w:val="0"/>
                <w:sz w:val="24"/>
              </w:rPr>
            </w:pPr>
            <w:r>
              <w:rPr>
                <w:rFonts w:hint="eastAsia" w:ascii="仿宋" w:hAnsi="仿宋" w:eastAsia="仿宋" w:cs="仿宋"/>
                <w:kern w:val="0"/>
                <w:sz w:val="24"/>
              </w:rPr>
              <w:t>X＜10</w:t>
            </w:r>
          </w:p>
        </w:tc>
      </w:tr>
      <w:tr w14:paraId="08D98F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AA0FDA">
            <w:pPr>
              <w:widowControl/>
              <w:jc w:val="center"/>
              <w:rPr>
                <w:rFonts w:ascii="仿宋" w:hAnsi="仿宋" w:eastAsia="仿宋" w:cs="仿宋"/>
                <w:kern w:val="0"/>
                <w:sz w:val="24"/>
              </w:rPr>
            </w:pPr>
          </w:p>
        </w:tc>
        <w:tc>
          <w:tcPr>
            <w:tcW w:w="1560" w:type="dxa"/>
            <w:vAlign w:val="center"/>
          </w:tcPr>
          <w:p w14:paraId="1825F16F">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B06C4EA">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170B998">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6192C08">
            <w:pPr>
              <w:widowControl/>
              <w:jc w:val="center"/>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7CA8BCA6">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07B2BDD9">
            <w:pPr>
              <w:widowControl/>
              <w:jc w:val="center"/>
              <w:rPr>
                <w:rFonts w:ascii="仿宋" w:hAnsi="仿宋" w:eastAsia="仿宋" w:cs="仿宋"/>
                <w:kern w:val="0"/>
                <w:sz w:val="24"/>
              </w:rPr>
            </w:pPr>
            <w:r>
              <w:rPr>
                <w:rFonts w:hint="eastAsia" w:ascii="仿宋" w:hAnsi="仿宋" w:eastAsia="仿宋" w:cs="仿宋"/>
                <w:kern w:val="0"/>
                <w:sz w:val="24"/>
              </w:rPr>
              <w:t>Y＜100</w:t>
            </w:r>
          </w:p>
        </w:tc>
      </w:tr>
      <w:tr w14:paraId="3B7E5A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ACA6643">
            <w:pPr>
              <w:widowControl/>
              <w:jc w:val="center"/>
              <w:rPr>
                <w:rFonts w:ascii="仿宋" w:hAnsi="仿宋" w:eastAsia="仿宋" w:cs="仿宋"/>
                <w:kern w:val="0"/>
                <w:sz w:val="24"/>
              </w:rPr>
            </w:pPr>
            <w:r>
              <w:rPr>
                <w:rFonts w:hint="eastAsia" w:ascii="仿宋" w:hAnsi="仿宋" w:eastAsia="仿宋" w:cs="仿宋"/>
                <w:kern w:val="0"/>
                <w:sz w:val="24"/>
              </w:rPr>
              <w:t>信息传输业*</w:t>
            </w:r>
          </w:p>
        </w:tc>
        <w:tc>
          <w:tcPr>
            <w:tcW w:w="1560" w:type="dxa"/>
            <w:vAlign w:val="center"/>
          </w:tcPr>
          <w:p w14:paraId="36ECC76C">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10EFA04">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EC8853E">
            <w:pPr>
              <w:widowControl/>
              <w:jc w:val="center"/>
              <w:rPr>
                <w:rFonts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48DFADFE">
            <w:pPr>
              <w:widowControl/>
              <w:jc w:val="center"/>
              <w:rPr>
                <w:rFonts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4B18F58F">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4D24A6E2">
            <w:pPr>
              <w:widowControl/>
              <w:jc w:val="center"/>
              <w:rPr>
                <w:rFonts w:ascii="仿宋" w:hAnsi="仿宋" w:eastAsia="仿宋" w:cs="仿宋"/>
                <w:kern w:val="0"/>
                <w:sz w:val="24"/>
              </w:rPr>
            </w:pPr>
            <w:r>
              <w:rPr>
                <w:rFonts w:hint="eastAsia" w:ascii="仿宋" w:hAnsi="仿宋" w:eastAsia="仿宋" w:cs="仿宋"/>
                <w:kern w:val="0"/>
                <w:sz w:val="24"/>
              </w:rPr>
              <w:t>X＜10</w:t>
            </w:r>
          </w:p>
        </w:tc>
      </w:tr>
      <w:tr w14:paraId="6AF491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620CA7B">
            <w:pPr>
              <w:widowControl/>
              <w:jc w:val="center"/>
              <w:rPr>
                <w:rFonts w:ascii="仿宋" w:hAnsi="仿宋" w:eastAsia="仿宋" w:cs="仿宋"/>
                <w:kern w:val="0"/>
                <w:sz w:val="24"/>
              </w:rPr>
            </w:pPr>
          </w:p>
        </w:tc>
        <w:tc>
          <w:tcPr>
            <w:tcW w:w="1560" w:type="dxa"/>
            <w:vAlign w:val="center"/>
          </w:tcPr>
          <w:p w14:paraId="5613529C">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2E8FA68">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93E561F">
            <w:pPr>
              <w:widowControl/>
              <w:jc w:val="center"/>
              <w:rPr>
                <w:rFonts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0ECD03E9">
            <w:pPr>
              <w:widowControl/>
              <w:jc w:val="center"/>
              <w:rPr>
                <w:rFonts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67AF4A49">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52F5C57D">
            <w:pPr>
              <w:widowControl/>
              <w:jc w:val="center"/>
              <w:rPr>
                <w:rFonts w:ascii="仿宋" w:hAnsi="仿宋" w:eastAsia="仿宋" w:cs="仿宋"/>
                <w:kern w:val="0"/>
                <w:sz w:val="24"/>
              </w:rPr>
            </w:pPr>
            <w:r>
              <w:rPr>
                <w:rFonts w:hint="eastAsia" w:ascii="仿宋" w:hAnsi="仿宋" w:eastAsia="仿宋" w:cs="仿宋"/>
                <w:kern w:val="0"/>
                <w:sz w:val="24"/>
              </w:rPr>
              <w:t>Y＜100</w:t>
            </w:r>
          </w:p>
        </w:tc>
      </w:tr>
      <w:tr w14:paraId="4EFB97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B62B76">
            <w:pPr>
              <w:widowControl/>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3BFB50DF">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D003A60">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CC9CC93">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17982748">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8DC6836">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2EAE8B4">
            <w:pPr>
              <w:widowControl/>
              <w:jc w:val="center"/>
              <w:rPr>
                <w:rFonts w:ascii="仿宋" w:hAnsi="仿宋" w:eastAsia="仿宋" w:cs="仿宋"/>
                <w:kern w:val="0"/>
                <w:sz w:val="24"/>
              </w:rPr>
            </w:pPr>
            <w:r>
              <w:rPr>
                <w:rFonts w:hint="eastAsia" w:ascii="仿宋" w:hAnsi="仿宋" w:eastAsia="仿宋" w:cs="仿宋"/>
                <w:kern w:val="0"/>
                <w:sz w:val="24"/>
              </w:rPr>
              <w:t>X＜10</w:t>
            </w:r>
          </w:p>
        </w:tc>
      </w:tr>
      <w:tr w14:paraId="424091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6DB167B">
            <w:pPr>
              <w:widowControl/>
              <w:jc w:val="center"/>
              <w:rPr>
                <w:rFonts w:ascii="仿宋" w:hAnsi="仿宋" w:eastAsia="仿宋" w:cs="仿宋"/>
                <w:kern w:val="0"/>
                <w:sz w:val="24"/>
              </w:rPr>
            </w:pPr>
          </w:p>
        </w:tc>
        <w:tc>
          <w:tcPr>
            <w:tcW w:w="1560" w:type="dxa"/>
            <w:vAlign w:val="center"/>
          </w:tcPr>
          <w:p w14:paraId="2CAAA8EE">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062542A">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8D9C859">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5DF8780A">
            <w:pPr>
              <w:widowControl/>
              <w:jc w:val="center"/>
              <w:rPr>
                <w:rFonts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53A595C8">
            <w:pPr>
              <w:widowControl/>
              <w:jc w:val="center"/>
              <w:rPr>
                <w:rFonts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0EE82BAA">
            <w:pPr>
              <w:widowControl/>
              <w:jc w:val="center"/>
              <w:rPr>
                <w:rFonts w:ascii="仿宋" w:hAnsi="仿宋" w:eastAsia="仿宋" w:cs="仿宋"/>
                <w:kern w:val="0"/>
                <w:sz w:val="24"/>
              </w:rPr>
            </w:pPr>
            <w:r>
              <w:rPr>
                <w:rFonts w:hint="eastAsia" w:ascii="仿宋" w:hAnsi="仿宋" w:eastAsia="仿宋" w:cs="仿宋"/>
                <w:kern w:val="0"/>
                <w:sz w:val="24"/>
              </w:rPr>
              <w:t>Y＜50</w:t>
            </w:r>
          </w:p>
        </w:tc>
      </w:tr>
      <w:tr w14:paraId="5D7B76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ADCFDE8">
            <w:pPr>
              <w:widowControl/>
              <w:rPr>
                <w:rFonts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528C6703">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4A55B9E">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F369E33">
            <w:pPr>
              <w:widowControl/>
              <w:jc w:val="center"/>
              <w:rPr>
                <w:rFonts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45DEC151">
            <w:pPr>
              <w:widowControl/>
              <w:jc w:val="center"/>
              <w:rPr>
                <w:rFonts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3A152C40">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0F977388">
            <w:pPr>
              <w:widowControl/>
              <w:jc w:val="center"/>
              <w:rPr>
                <w:rFonts w:ascii="仿宋" w:hAnsi="仿宋" w:eastAsia="仿宋" w:cs="仿宋"/>
                <w:kern w:val="0"/>
                <w:sz w:val="24"/>
              </w:rPr>
            </w:pPr>
            <w:r>
              <w:rPr>
                <w:rFonts w:hint="eastAsia" w:ascii="仿宋" w:hAnsi="仿宋" w:eastAsia="仿宋" w:cs="仿宋"/>
                <w:kern w:val="0"/>
                <w:sz w:val="24"/>
              </w:rPr>
              <w:t>Y＜100</w:t>
            </w:r>
          </w:p>
        </w:tc>
      </w:tr>
      <w:tr w14:paraId="73B48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493462">
            <w:pPr>
              <w:widowControl/>
              <w:jc w:val="center"/>
              <w:rPr>
                <w:rFonts w:ascii="仿宋" w:hAnsi="仿宋" w:eastAsia="仿宋" w:cs="仿宋"/>
                <w:kern w:val="0"/>
                <w:sz w:val="24"/>
              </w:rPr>
            </w:pPr>
          </w:p>
        </w:tc>
        <w:tc>
          <w:tcPr>
            <w:tcW w:w="1560" w:type="dxa"/>
            <w:vAlign w:val="center"/>
          </w:tcPr>
          <w:p w14:paraId="31AF53B4">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1241E63">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495FA72">
            <w:pPr>
              <w:widowControl/>
              <w:jc w:val="center"/>
              <w:rPr>
                <w:rFonts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4255BA40">
            <w:pPr>
              <w:widowControl/>
              <w:jc w:val="center"/>
              <w:rPr>
                <w:rFonts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030C579C">
            <w:pPr>
              <w:widowControl/>
              <w:jc w:val="center"/>
              <w:rPr>
                <w:rFonts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147F4A6B">
            <w:pPr>
              <w:widowControl/>
              <w:jc w:val="center"/>
              <w:rPr>
                <w:rFonts w:ascii="仿宋" w:hAnsi="仿宋" w:eastAsia="仿宋" w:cs="仿宋"/>
                <w:kern w:val="0"/>
                <w:sz w:val="24"/>
              </w:rPr>
            </w:pPr>
            <w:r>
              <w:rPr>
                <w:rFonts w:hint="eastAsia" w:ascii="仿宋" w:hAnsi="仿宋" w:eastAsia="仿宋" w:cs="仿宋"/>
                <w:kern w:val="0"/>
                <w:sz w:val="24"/>
              </w:rPr>
              <w:t>Z＜2000</w:t>
            </w:r>
          </w:p>
        </w:tc>
      </w:tr>
      <w:tr w14:paraId="0A943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09F8D16">
            <w:pPr>
              <w:widowControl/>
              <w:jc w:val="center"/>
              <w:rPr>
                <w:rFonts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323915BE">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215E956">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1B24CBB">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33F7CC8E">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E960775">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62BA7C36">
            <w:pPr>
              <w:widowControl/>
              <w:jc w:val="center"/>
              <w:rPr>
                <w:rFonts w:ascii="仿宋" w:hAnsi="仿宋" w:eastAsia="仿宋" w:cs="仿宋"/>
                <w:kern w:val="0"/>
                <w:sz w:val="24"/>
              </w:rPr>
            </w:pPr>
            <w:r>
              <w:rPr>
                <w:rFonts w:hint="eastAsia" w:ascii="仿宋" w:hAnsi="仿宋" w:eastAsia="仿宋" w:cs="仿宋"/>
                <w:kern w:val="0"/>
                <w:sz w:val="24"/>
              </w:rPr>
              <w:t>X＜100</w:t>
            </w:r>
          </w:p>
        </w:tc>
      </w:tr>
      <w:tr w14:paraId="0E5D48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C4606F5">
            <w:pPr>
              <w:widowControl/>
              <w:jc w:val="center"/>
              <w:rPr>
                <w:rFonts w:ascii="仿宋" w:hAnsi="仿宋" w:eastAsia="仿宋" w:cs="仿宋"/>
                <w:kern w:val="0"/>
                <w:sz w:val="24"/>
              </w:rPr>
            </w:pPr>
          </w:p>
        </w:tc>
        <w:tc>
          <w:tcPr>
            <w:tcW w:w="1560" w:type="dxa"/>
            <w:vAlign w:val="center"/>
          </w:tcPr>
          <w:p w14:paraId="5FADBAB8">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42214BF">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5297293">
            <w:pPr>
              <w:widowControl/>
              <w:jc w:val="center"/>
              <w:rPr>
                <w:rFonts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0851A73E">
            <w:pPr>
              <w:widowControl/>
              <w:jc w:val="center"/>
              <w:rPr>
                <w:rFonts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01DAE33E">
            <w:pPr>
              <w:widowControl/>
              <w:jc w:val="center"/>
              <w:rPr>
                <w:rFonts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54FD80DF">
            <w:pPr>
              <w:widowControl/>
              <w:jc w:val="center"/>
              <w:rPr>
                <w:rFonts w:ascii="仿宋" w:hAnsi="仿宋" w:eastAsia="仿宋" w:cs="仿宋"/>
                <w:kern w:val="0"/>
                <w:sz w:val="24"/>
              </w:rPr>
            </w:pPr>
            <w:r>
              <w:rPr>
                <w:rFonts w:hint="eastAsia" w:ascii="仿宋" w:hAnsi="仿宋" w:eastAsia="仿宋" w:cs="仿宋"/>
                <w:kern w:val="0"/>
                <w:sz w:val="24"/>
              </w:rPr>
              <w:t>Y＜500</w:t>
            </w:r>
          </w:p>
        </w:tc>
      </w:tr>
      <w:tr w14:paraId="14CC82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6380C18">
            <w:pPr>
              <w:widowControl/>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2261271E">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4780382">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7FED35E">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9FC274B">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54904AA">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1A2FE6B">
            <w:pPr>
              <w:widowControl/>
              <w:jc w:val="center"/>
              <w:rPr>
                <w:rFonts w:ascii="仿宋" w:hAnsi="仿宋" w:eastAsia="仿宋" w:cs="仿宋"/>
                <w:kern w:val="0"/>
                <w:sz w:val="24"/>
              </w:rPr>
            </w:pPr>
            <w:r>
              <w:rPr>
                <w:rFonts w:hint="eastAsia" w:ascii="仿宋" w:hAnsi="仿宋" w:eastAsia="仿宋" w:cs="仿宋"/>
                <w:kern w:val="0"/>
                <w:sz w:val="24"/>
              </w:rPr>
              <w:t>X＜10</w:t>
            </w:r>
          </w:p>
        </w:tc>
      </w:tr>
      <w:tr w14:paraId="4FA48D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CD509A7">
            <w:pPr>
              <w:widowControl/>
              <w:jc w:val="center"/>
              <w:rPr>
                <w:rFonts w:ascii="仿宋" w:hAnsi="仿宋" w:eastAsia="仿宋" w:cs="仿宋"/>
                <w:kern w:val="0"/>
                <w:sz w:val="24"/>
              </w:rPr>
            </w:pPr>
          </w:p>
        </w:tc>
        <w:tc>
          <w:tcPr>
            <w:tcW w:w="1560" w:type="dxa"/>
            <w:vAlign w:val="center"/>
          </w:tcPr>
          <w:p w14:paraId="5CDF9B09">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FEFCE17">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6D7EB87">
            <w:pPr>
              <w:widowControl/>
              <w:jc w:val="center"/>
              <w:rPr>
                <w:rFonts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35BDC8FA">
            <w:pPr>
              <w:widowControl/>
              <w:jc w:val="center"/>
              <w:rPr>
                <w:rFonts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0CB6E917">
            <w:pPr>
              <w:widowControl/>
              <w:jc w:val="center"/>
              <w:rPr>
                <w:rFonts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24E123F6">
            <w:pPr>
              <w:widowControl/>
              <w:jc w:val="center"/>
              <w:rPr>
                <w:rFonts w:ascii="仿宋" w:hAnsi="仿宋" w:eastAsia="仿宋" w:cs="仿宋"/>
                <w:kern w:val="0"/>
                <w:sz w:val="24"/>
              </w:rPr>
            </w:pPr>
            <w:r>
              <w:rPr>
                <w:rFonts w:hint="eastAsia" w:ascii="仿宋" w:hAnsi="仿宋" w:eastAsia="仿宋" w:cs="仿宋"/>
                <w:kern w:val="0"/>
                <w:sz w:val="24"/>
              </w:rPr>
              <w:t>Z＜100</w:t>
            </w:r>
          </w:p>
        </w:tc>
      </w:tr>
      <w:tr w14:paraId="1EEC44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417E0B2">
            <w:pPr>
              <w:widowControl/>
              <w:rPr>
                <w:rFonts w:ascii="仿宋" w:hAnsi="仿宋" w:eastAsia="仿宋" w:cs="仿宋"/>
                <w:kern w:val="0"/>
                <w:sz w:val="24"/>
              </w:rPr>
            </w:pPr>
            <w:r>
              <w:rPr>
                <w:rFonts w:hint="eastAsia" w:ascii="仿宋" w:hAnsi="仿宋" w:eastAsia="仿宋" w:cs="仿宋"/>
                <w:kern w:val="0"/>
                <w:sz w:val="24"/>
              </w:rPr>
              <w:t>其他未列明行业*</w:t>
            </w:r>
          </w:p>
        </w:tc>
        <w:tc>
          <w:tcPr>
            <w:tcW w:w="1560" w:type="dxa"/>
            <w:vAlign w:val="center"/>
          </w:tcPr>
          <w:p w14:paraId="15F19A0A">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B3B63CD">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CE3200C">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28870DA">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9D63CAE">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8F8DB46">
            <w:pPr>
              <w:widowControl/>
              <w:jc w:val="center"/>
              <w:rPr>
                <w:rFonts w:ascii="仿宋" w:hAnsi="仿宋" w:eastAsia="仿宋" w:cs="仿宋"/>
                <w:kern w:val="0"/>
                <w:sz w:val="24"/>
              </w:rPr>
            </w:pPr>
            <w:r>
              <w:rPr>
                <w:rFonts w:hint="eastAsia" w:ascii="仿宋" w:hAnsi="仿宋" w:eastAsia="仿宋" w:cs="仿宋"/>
                <w:kern w:val="0"/>
                <w:sz w:val="24"/>
              </w:rPr>
              <w:t>X＜10</w:t>
            </w:r>
          </w:p>
        </w:tc>
      </w:tr>
    </w:tbl>
    <w:p w14:paraId="3427A7E2">
      <w:pPr>
        <w:pStyle w:val="7"/>
        <w:rPr>
          <w:rFonts w:ascii="仿宋" w:hAnsi="仿宋" w:eastAsia="仿宋" w:cs="仿宋"/>
        </w:rPr>
      </w:pPr>
      <w:r>
        <w:rPr>
          <w:rFonts w:hint="eastAsia" w:ascii="仿宋" w:hAnsi="仿宋" w:eastAsia="仿宋" w:cs="仿宋"/>
        </w:rPr>
        <w:t>说明：</w:t>
      </w:r>
    </w:p>
    <w:p w14:paraId="369BECB4">
      <w:pPr>
        <w:pStyle w:val="7"/>
        <w:ind w:firstLine="480" w:firstLineChars="200"/>
        <w:rPr>
          <w:rFonts w:ascii="仿宋" w:hAnsi="仿宋" w:eastAsia="仿宋" w:cs="仿宋"/>
        </w:rPr>
      </w:pPr>
      <w:r>
        <w:rPr>
          <w:rFonts w:hint="eastAsia" w:ascii="仿宋" w:hAnsi="仿宋" w:eastAsia="仿宋" w:cs="仿宋"/>
        </w:rPr>
        <w:t>1.大型、中型和小型企业须同时满足所列指标的下限，否则下划一档；微型企业只须满足所列指标中的一项即可。</w:t>
      </w:r>
    </w:p>
    <w:p w14:paraId="04B4ECE5">
      <w:pPr>
        <w:pStyle w:val="7"/>
        <w:ind w:firstLine="480" w:firstLineChars="200"/>
        <w:rPr>
          <w:rFonts w:ascii="仿宋" w:hAnsi="仿宋" w:eastAsia="仿宋" w:cs="仿宋"/>
        </w:rPr>
      </w:pPr>
      <w:r>
        <w:rPr>
          <w:rFonts w:hint="eastAsia" w:ascii="仿宋" w:hAnsi="仿宋" w:eastAsia="仿宋" w:cs="仿宋"/>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5F74D70C">
      <w:pPr>
        <w:pStyle w:val="7"/>
        <w:ind w:firstLine="480" w:firstLineChars="200"/>
        <w:rPr>
          <w:rFonts w:ascii="仿宋" w:hAnsi="仿宋" w:eastAsia="仿宋" w:cs="仿宋"/>
        </w:rPr>
      </w:pPr>
      <w:r>
        <w:rPr>
          <w:rFonts w:hint="eastAsia" w:ascii="仿宋" w:hAnsi="仿宋" w:eastAsia="仿宋" w:cs="仿宋"/>
        </w:rPr>
        <w:t>3.企业划分指标以现行统计制度为准。</w:t>
      </w:r>
    </w:p>
    <w:p w14:paraId="6D64FD3D">
      <w:pPr>
        <w:pStyle w:val="7"/>
        <w:ind w:firstLine="480" w:firstLineChars="200"/>
        <w:rPr>
          <w:rFonts w:ascii="仿宋" w:hAnsi="仿宋" w:eastAsia="仿宋" w:cs="仿宋"/>
        </w:rPr>
      </w:pPr>
      <w:r>
        <w:rPr>
          <w:rFonts w:hint="eastAsia" w:ascii="仿宋" w:hAnsi="仿宋" w:eastAsia="仿宋" w:cs="仿宋"/>
        </w:rPr>
        <w:t>（1）从业人员，是指期末从业人员数，没有期末从业人员数的，采用全年平均人员数代替。</w:t>
      </w:r>
    </w:p>
    <w:p w14:paraId="7BF93D32">
      <w:pPr>
        <w:pStyle w:val="7"/>
        <w:ind w:firstLine="480" w:firstLineChars="200"/>
        <w:rPr>
          <w:rFonts w:ascii="仿宋" w:hAnsi="仿宋" w:eastAsia="仿宋" w:cs="仿宋"/>
        </w:rPr>
      </w:pPr>
      <w:r>
        <w:rPr>
          <w:rFonts w:hint="eastAsia" w:ascii="仿宋" w:hAnsi="仿宋" w:eastAsia="仿宋" w:cs="仿宋"/>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7E7F6327">
      <w:pPr>
        <w:pStyle w:val="7"/>
        <w:ind w:firstLine="480" w:firstLineChars="200"/>
        <w:rPr>
          <w:rFonts w:ascii="仿宋" w:hAnsi="仿宋" w:eastAsia="仿宋" w:cs="仿宋"/>
        </w:rPr>
      </w:pPr>
      <w:r>
        <w:rPr>
          <w:rFonts w:hint="eastAsia" w:ascii="仿宋" w:hAnsi="仿宋" w:eastAsia="仿宋" w:cs="仿宋"/>
        </w:rPr>
        <w:t>（3）资产总额，采用资产总计代替。</w:t>
      </w:r>
    </w:p>
    <w:p w14:paraId="0F4514BB">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62925DDA">
      <w:pPr>
        <w:pStyle w:val="7"/>
        <w:rPr>
          <w:rFonts w:ascii="仿宋" w:hAnsi="仿宋" w:eastAsia="仿宋" w:cs="仿宋"/>
          <w:b/>
          <w:bCs/>
          <w:kern w:val="0"/>
          <w:sz w:val="36"/>
          <w:szCs w:val="36"/>
        </w:rPr>
      </w:pPr>
    </w:p>
    <w:p w14:paraId="7BA71538">
      <w:pPr>
        <w:pStyle w:val="7"/>
        <w:rPr>
          <w:rFonts w:ascii="仿宋" w:hAnsi="仿宋" w:eastAsia="仿宋" w:cs="仿宋"/>
          <w:b/>
          <w:bCs/>
          <w:kern w:val="0"/>
          <w:sz w:val="36"/>
          <w:szCs w:val="36"/>
        </w:rPr>
      </w:pPr>
    </w:p>
    <w:p w14:paraId="7468222F">
      <w:pPr>
        <w:pStyle w:val="7"/>
        <w:rPr>
          <w:rFonts w:ascii="仿宋" w:hAnsi="仿宋" w:eastAsia="仿宋" w:cs="仿宋"/>
          <w:b/>
          <w:bCs/>
          <w:kern w:val="0"/>
          <w:sz w:val="36"/>
          <w:szCs w:val="36"/>
        </w:rPr>
      </w:pPr>
    </w:p>
    <w:p w14:paraId="58FC02AC">
      <w:pPr>
        <w:pStyle w:val="7"/>
        <w:rPr>
          <w:rFonts w:ascii="仿宋" w:hAnsi="仿宋" w:eastAsia="仿宋" w:cs="仿宋"/>
          <w:b/>
          <w:bCs/>
          <w:kern w:val="0"/>
          <w:sz w:val="36"/>
          <w:szCs w:val="36"/>
        </w:rPr>
      </w:pPr>
    </w:p>
    <w:p w14:paraId="57FBD83E">
      <w:pPr>
        <w:pStyle w:val="7"/>
        <w:rPr>
          <w:rFonts w:ascii="仿宋" w:hAnsi="仿宋" w:eastAsia="仿宋" w:cs="仿宋"/>
          <w:b/>
          <w:bCs/>
          <w:kern w:val="0"/>
          <w:sz w:val="36"/>
          <w:szCs w:val="36"/>
        </w:rPr>
      </w:pPr>
    </w:p>
    <w:p w14:paraId="6932033C">
      <w:pPr>
        <w:pStyle w:val="7"/>
        <w:rPr>
          <w:rFonts w:ascii="仿宋" w:hAnsi="仿宋" w:eastAsia="仿宋" w:cs="仿宋"/>
          <w:b/>
          <w:bCs/>
          <w:kern w:val="0"/>
          <w:sz w:val="36"/>
          <w:szCs w:val="36"/>
        </w:rPr>
      </w:pPr>
    </w:p>
    <w:p w14:paraId="5BC33E31">
      <w:pPr>
        <w:pStyle w:val="7"/>
        <w:rPr>
          <w:rFonts w:ascii="仿宋" w:hAnsi="仿宋" w:eastAsia="仿宋" w:cs="仿宋"/>
          <w:b/>
          <w:bCs/>
          <w:kern w:val="0"/>
          <w:sz w:val="36"/>
          <w:szCs w:val="36"/>
        </w:rPr>
      </w:pPr>
    </w:p>
    <w:p w14:paraId="12DB8A3F">
      <w:pPr>
        <w:pStyle w:val="7"/>
        <w:rPr>
          <w:rFonts w:ascii="仿宋" w:hAnsi="仿宋" w:eastAsia="仿宋" w:cs="仿宋"/>
          <w:b/>
          <w:bCs/>
          <w:kern w:val="0"/>
          <w:sz w:val="36"/>
          <w:szCs w:val="36"/>
        </w:rPr>
      </w:pPr>
    </w:p>
    <w:p w14:paraId="1E49DA9D">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《统计上大中小微型企业划分办法（2017）》修订说明</w:t>
      </w:r>
    </w:p>
    <w:p w14:paraId="6A1148EA">
      <w:pPr>
        <w:pStyle w:val="7"/>
        <w:ind w:firstLine="480" w:firstLineChars="200"/>
        <w:rPr>
          <w:rFonts w:ascii="仿宋" w:hAnsi="仿宋" w:eastAsia="仿宋" w:cs="仿宋"/>
        </w:rPr>
      </w:pPr>
    </w:p>
    <w:p w14:paraId="4A740D05">
      <w:pPr>
        <w:pStyle w:val="7"/>
        <w:ind w:firstLine="482" w:firstLineChars="200"/>
        <w:rPr>
          <w:rFonts w:ascii="仿宋" w:hAnsi="仿宋" w:eastAsia="仿宋" w:cs="仿宋"/>
        </w:rPr>
      </w:pPr>
      <w:r>
        <w:rPr>
          <w:rFonts w:hint="eastAsia" w:ascii="仿宋" w:hAnsi="仿宋" w:eastAsia="仿宋" w:cs="仿宋"/>
          <w:b/>
          <w:bCs/>
        </w:rPr>
        <w:t>一、修订背景</w:t>
      </w:r>
    </w:p>
    <w:p w14:paraId="420D2B46">
      <w:pPr>
        <w:pStyle w:val="7"/>
        <w:ind w:firstLine="480" w:firstLineChars="200"/>
        <w:rPr>
          <w:rFonts w:ascii="仿宋" w:hAnsi="仿宋" w:eastAsia="仿宋" w:cs="仿宋"/>
        </w:rPr>
      </w:pPr>
      <w:r>
        <w:rPr>
          <w:rFonts w:hint="eastAsia" w:ascii="仿宋" w:hAnsi="仿宋" w:eastAsia="仿宋" w:cs="仿宋"/>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DF28DF2">
      <w:pPr>
        <w:pStyle w:val="7"/>
        <w:ind w:firstLine="480" w:firstLineChars="200"/>
        <w:rPr>
          <w:rFonts w:ascii="仿宋" w:hAnsi="仿宋" w:eastAsia="仿宋" w:cs="仿宋"/>
        </w:rPr>
      </w:pPr>
      <w:r>
        <w:rPr>
          <w:rFonts w:hint="eastAsia" w:ascii="仿宋" w:hAnsi="仿宋" w:eastAsia="仿宋" w:cs="仿宋"/>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965E20D">
      <w:pPr>
        <w:pStyle w:val="7"/>
        <w:ind w:firstLine="482" w:firstLineChars="200"/>
        <w:rPr>
          <w:rFonts w:ascii="仿宋" w:hAnsi="仿宋" w:eastAsia="仿宋" w:cs="仿宋"/>
        </w:rPr>
      </w:pPr>
      <w:r>
        <w:rPr>
          <w:rFonts w:hint="eastAsia" w:ascii="仿宋" w:hAnsi="仿宋" w:eastAsia="仿宋" w:cs="仿宋"/>
          <w:b/>
          <w:bCs/>
        </w:rPr>
        <w:t>二、修订主要内容</w:t>
      </w:r>
    </w:p>
    <w:p w14:paraId="1E7E4ADD">
      <w:pPr>
        <w:pStyle w:val="7"/>
        <w:ind w:firstLine="480" w:firstLineChars="200"/>
        <w:rPr>
          <w:rFonts w:ascii="仿宋" w:hAnsi="仿宋" w:eastAsia="仿宋" w:cs="仿宋"/>
        </w:rPr>
      </w:pPr>
      <w:r>
        <w:rPr>
          <w:rFonts w:hint="eastAsia" w:ascii="仿宋" w:hAnsi="仿宋" w:eastAsia="仿宋" w:cs="仿宋"/>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FEB7151">
      <w:pPr>
        <w:pStyle w:val="7"/>
        <w:ind w:firstLine="480" w:firstLineChars="200"/>
        <w:rPr>
          <w:rFonts w:ascii="仿宋" w:hAnsi="仿宋" w:eastAsia="仿宋" w:cs="仿宋"/>
        </w:rPr>
      </w:pPr>
      <w:r>
        <w:rPr>
          <w:rFonts w:hint="eastAsia" w:ascii="仿宋" w:hAnsi="仿宋" w:eastAsia="仿宋" w:cs="仿宋"/>
        </w:rPr>
        <w:t>将交通运输业中包括的“装卸搬运和运输代理业”修改为“多式联运和运输代理业、装卸搬运”。</w:t>
      </w:r>
    </w:p>
    <w:p w14:paraId="6C19B24F">
      <w:pPr>
        <w:pStyle w:val="7"/>
        <w:ind w:firstLine="480" w:firstLineChars="200"/>
        <w:rPr>
          <w:rFonts w:ascii="仿宋" w:hAnsi="仿宋" w:eastAsia="仿宋" w:cs="仿宋"/>
        </w:rPr>
      </w:pPr>
      <w:r>
        <w:rPr>
          <w:rFonts w:hint="eastAsia" w:ascii="仿宋" w:hAnsi="仿宋" w:eastAsia="仿宋" w:cs="仿宋"/>
        </w:rPr>
        <w:t>仓储业所包括的行业中类，根据《国民经济行业分类》（GB/T4754—2017）调整为“通用仓储，低温仓储，危险品仓储，谷物、棉花等农产品仓储，中药材仓储和其他仓储业”。</w:t>
      </w:r>
    </w:p>
    <w:p w14:paraId="32EFB8E5">
      <w:pPr>
        <w:widowControl/>
        <w:shd w:val="clear" w:color="auto" w:fill="FFFFFF"/>
        <w:spacing w:line="600" w:lineRule="atLeast"/>
        <w:textAlignment w:val="baseline"/>
        <w:rPr>
          <w:rFonts w:ascii="仿宋" w:hAnsi="仿宋" w:eastAsia="仿宋" w:cs="仿宋"/>
          <w:b/>
          <w:bCs/>
          <w:kern w:val="0"/>
          <w:sz w:val="36"/>
          <w:szCs w:val="36"/>
        </w:rPr>
      </w:pPr>
    </w:p>
    <w:p w14:paraId="1D96F27D">
      <w:pPr>
        <w:pStyle w:val="7"/>
        <w:rPr>
          <w:rFonts w:ascii="仿宋" w:hAnsi="仿宋" w:eastAsia="仿宋" w:cs="仿宋"/>
          <w:b/>
          <w:bCs/>
          <w:kern w:val="0"/>
          <w:sz w:val="36"/>
          <w:szCs w:val="36"/>
        </w:rPr>
      </w:pPr>
    </w:p>
    <w:p w14:paraId="3985BB65">
      <w:pPr>
        <w:pStyle w:val="7"/>
        <w:rPr>
          <w:rFonts w:ascii="仿宋" w:hAnsi="仿宋" w:eastAsia="仿宋" w:cs="仿宋"/>
          <w:b/>
          <w:bCs/>
          <w:kern w:val="0"/>
          <w:sz w:val="36"/>
          <w:szCs w:val="36"/>
        </w:rPr>
      </w:pPr>
    </w:p>
    <w:p w14:paraId="18902458">
      <w:pPr>
        <w:widowControl/>
        <w:shd w:val="clear" w:color="auto" w:fill="FFFFFF"/>
        <w:spacing w:line="600" w:lineRule="atLeast"/>
        <w:jc w:val="center"/>
        <w:textAlignment w:val="baseline"/>
        <w:rPr>
          <w:rFonts w:ascii="仿宋" w:hAnsi="仿宋" w:eastAsia="仿宋" w:cs="仿宋"/>
          <w:b/>
          <w:bCs/>
          <w:kern w:val="0"/>
          <w:sz w:val="36"/>
          <w:szCs w:val="36"/>
        </w:rPr>
      </w:pPr>
    </w:p>
    <w:p w14:paraId="2499B73D">
      <w:pPr>
        <w:widowControl/>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中国人民银行中国银行业监督管理委员会</w:t>
      </w:r>
    </w:p>
    <w:p w14:paraId="7A3710B2">
      <w:pPr>
        <w:widowControl/>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中国证券监督管理委员会中国保险监督管理委员会</w:t>
      </w:r>
    </w:p>
    <w:p w14:paraId="3E3228B7">
      <w:pPr>
        <w:widowControl/>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国家统计局关于印发《金融业企业划型标准规定》的通知</w:t>
      </w:r>
    </w:p>
    <w:p w14:paraId="49B428C2">
      <w:pPr>
        <w:pStyle w:val="7"/>
        <w:rPr>
          <w:rFonts w:ascii="仿宋" w:hAnsi="仿宋" w:eastAsia="仿宋" w:cs="仿宋"/>
          <w:lang w:val="en-US"/>
        </w:rPr>
      </w:pPr>
    </w:p>
    <w:p w14:paraId="18B812D2">
      <w:pPr>
        <w:pStyle w:val="7"/>
        <w:ind w:firstLine="480" w:firstLineChars="200"/>
        <w:rPr>
          <w:rFonts w:ascii="仿宋" w:hAnsi="仿宋" w:eastAsia="仿宋" w:cs="仿宋"/>
          <w:lang w:val="en-US"/>
        </w:rPr>
      </w:pPr>
      <w:r>
        <w:rPr>
          <w:rFonts w:hint="eastAsia" w:ascii="仿宋" w:hAnsi="仿宋" w:eastAsia="仿宋" w:cs="仿宋"/>
          <w:lang w:val="en-US"/>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4C34A8D">
      <w:pPr>
        <w:pStyle w:val="7"/>
        <w:ind w:firstLine="480" w:firstLineChars="200"/>
        <w:rPr>
          <w:rFonts w:ascii="仿宋" w:hAnsi="仿宋" w:eastAsia="仿宋" w:cs="仿宋"/>
          <w:lang w:val="en-US"/>
        </w:rPr>
      </w:pPr>
      <w:r>
        <w:rPr>
          <w:rFonts w:hint="eastAsia" w:ascii="仿宋" w:hAnsi="仿宋" w:eastAsia="仿宋" w:cs="仿宋"/>
          <w:lang w:val="en-US"/>
        </w:rPr>
        <w:t>请人民银行上海总部，各分行、营业管理部、省会（首府）城市中心支行、副省级城市中心支行会同所在省（区、市）银监局、证监局、保监局、统计局将本通知联合转发至辖内相关机构。</w:t>
      </w:r>
    </w:p>
    <w:p w14:paraId="0AC59F00">
      <w:pPr>
        <w:pStyle w:val="7"/>
        <w:ind w:firstLine="480" w:firstLineChars="200"/>
        <w:rPr>
          <w:rFonts w:ascii="仿宋" w:hAnsi="仿宋" w:eastAsia="仿宋" w:cs="仿宋"/>
          <w:lang w:val="en-US"/>
        </w:rPr>
      </w:pPr>
      <w:r>
        <w:rPr>
          <w:rFonts w:hint="eastAsia" w:ascii="仿宋" w:hAnsi="仿宋" w:eastAsia="仿宋" w:cs="仿宋"/>
          <w:lang w:val="en-US"/>
        </w:rPr>
        <w:t>附件：金融业企业划型标准规定</w:t>
      </w:r>
    </w:p>
    <w:p w14:paraId="33685CDF">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77E84D63">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502A1D42">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346D691A">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4DD2762F">
      <w:pPr>
        <w:pStyle w:val="7"/>
        <w:rPr>
          <w:rFonts w:ascii="仿宋" w:hAnsi="仿宋" w:eastAsia="仿宋" w:cs="仿宋"/>
          <w:b/>
          <w:bCs/>
          <w:kern w:val="0"/>
          <w:sz w:val="36"/>
          <w:szCs w:val="36"/>
        </w:rPr>
      </w:pPr>
    </w:p>
    <w:p w14:paraId="65C2DACC">
      <w:pPr>
        <w:pStyle w:val="7"/>
        <w:rPr>
          <w:rFonts w:ascii="仿宋" w:hAnsi="仿宋" w:eastAsia="仿宋" w:cs="仿宋"/>
          <w:b/>
          <w:bCs/>
          <w:kern w:val="0"/>
          <w:sz w:val="36"/>
          <w:szCs w:val="36"/>
        </w:rPr>
      </w:pPr>
    </w:p>
    <w:p w14:paraId="7588B766">
      <w:pPr>
        <w:pStyle w:val="7"/>
        <w:rPr>
          <w:rFonts w:ascii="仿宋" w:hAnsi="仿宋" w:eastAsia="仿宋" w:cs="仿宋"/>
          <w:b/>
          <w:bCs/>
          <w:kern w:val="0"/>
          <w:sz w:val="36"/>
          <w:szCs w:val="36"/>
        </w:rPr>
      </w:pPr>
    </w:p>
    <w:p w14:paraId="319A5A95">
      <w:pPr>
        <w:pStyle w:val="7"/>
        <w:rPr>
          <w:rFonts w:ascii="仿宋" w:hAnsi="仿宋" w:eastAsia="仿宋" w:cs="仿宋"/>
          <w:b/>
          <w:bCs/>
          <w:kern w:val="0"/>
          <w:sz w:val="36"/>
          <w:szCs w:val="36"/>
        </w:rPr>
      </w:pPr>
    </w:p>
    <w:p w14:paraId="085C0FEF">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28A10746">
      <w:pPr>
        <w:widowControl/>
        <w:shd w:val="clear" w:color="auto" w:fill="FFFFFF"/>
        <w:spacing w:before="150"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金融业企业划型标准规定</w:t>
      </w:r>
    </w:p>
    <w:p w14:paraId="109EBC90">
      <w:pPr>
        <w:pStyle w:val="7"/>
        <w:ind w:firstLine="480" w:firstLineChars="200"/>
        <w:rPr>
          <w:rFonts w:ascii="仿宋" w:hAnsi="仿宋" w:eastAsia="仿宋" w:cs="仿宋"/>
          <w:lang w:val="en-US"/>
        </w:rPr>
      </w:pPr>
    </w:p>
    <w:p w14:paraId="68ABAB08">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一、 根据《中华人民共和国中小企业促进法》、《国务院关于进一步促进中小企业发展的若干意见》（国发〔2009〕36号）和《国务院办公厅关于金融支持小微企业发展的实施意见》（国办发〔2013〕87号），制定本规定。</w:t>
      </w:r>
    </w:p>
    <w:p w14:paraId="325866C1">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二、 适用范围。本规定适用于从事《国民经济行业分类》(GB/T4754-2011)中J门类（金融业）活动的企业。</w:t>
      </w:r>
    </w:p>
    <w:p w14:paraId="12905D6B">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59FFECEB">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四、划型标准指标。采用一个完整会计年度中四个季度末法人并表口径的资产总额（信托公司为信托资产）平均值作为划型指标，该指标以监管部门数据为准。</w:t>
      </w:r>
    </w:p>
    <w:p w14:paraId="296E5D9B">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五、指标标准值。依据指标标准值，将各类金融业企业划分为大、中、小、微四个规模类型，中型企业标准上限及以上的为大型企业。</w:t>
      </w:r>
    </w:p>
    <w:p w14:paraId="12B22F87">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(一) 银行业存款类金融机构。资产总额40000亿元以下的为中小微型企业。其中，资产总额5000亿元及以上的为中型企业，资产总额50亿元及以上的为小型企业，资产总额50亿元以下的为微型企业。</w:t>
      </w:r>
    </w:p>
    <w:p w14:paraId="7E2E2A6B">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(二) 银行业非存款类金融机构。资产总额1000亿元以下的为中小微型企业。其中，资产总额200亿元及以上的为中型企业，资产总额50亿元及以上的为小型企业，资产总额50亿元以下的为微型企业。</w:t>
      </w:r>
    </w:p>
    <w:p w14:paraId="0D7B39E0">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(三) 贷款公司、小额贷款公司及典当行。资产总额1000亿元以下的为中小微型企业。其中，资产总额200亿元及以上的为中型企业，资产总额50亿元及以上的为小型企业，资产总额50亿元以下的为微型企业。</w:t>
      </w:r>
    </w:p>
    <w:p w14:paraId="037F1E2C">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(四) 证券业金融机构。资产总额1000亿元以下的为中小微型企业。其中，资产总额100亿元及以上的为中型企业，资产总额10亿元及以上的为小型企业，资产总额10亿元以下的为微型企业。</w:t>
      </w:r>
    </w:p>
    <w:p w14:paraId="715910A3">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(五) 保险业金融机构。资产总额5000亿元以下的为中小微型企业。其中，资产总额400亿元及以上的为中型企业，资产总额20亿元及以上的为小型企业，资产总额20亿元以下的为微型企业。</w:t>
      </w:r>
    </w:p>
    <w:p w14:paraId="3AA6A985">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(六) 信托公司。信托资产1000亿元以下的为中小微型企业。其中，信托资产400亿元及以上的为中型企业，信托资产20亿元及以上的为小型企业，信托资产20亿元以下的为微型企业。</w:t>
      </w:r>
    </w:p>
    <w:p w14:paraId="1AD1C195">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(七) 金融控股公司。资产总额40000亿元以下的为中小微型企业。其中，资产总额5000亿元及以上的为中型企业，资产总额50亿元及以上的为小型企业，资产总额50亿元以下的为微型企业。</w:t>
      </w:r>
    </w:p>
    <w:p w14:paraId="380634F2">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94E140C">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7EA84CBD">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七、 标准值的评估和调整。金融业企业划型标准工作组毎五年对划型标准值受经济发展与通货膨胀等因素的响程度进行评估和调整。</w:t>
      </w:r>
    </w:p>
    <w:p w14:paraId="73D1B659">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八、 本规定的中型金融业企业标准上限即为大型金融业企业下限。国务院有关部门据此进行相关数据的统计分析，不得制定与本规定不一致的金融业企业划型标准。</w:t>
      </w:r>
    </w:p>
    <w:p w14:paraId="4C52C1FA">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九、 融资担保公司参照本规定中“除贷款公司、小额贷款公司、典当行以外的其他金融机构”标准划型。</w:t>
      </w:r>
    </w:p>
    <w:p w14:paraId="1410E984">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十、本规定由人民银行会同银监会，证监会、保监会和统计局负责解释。</w:t>
      </w:r>
    </w:p>
    <w:p w14:paraId="25C6DC7D">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十一、本规定自发布之日起实施。</w:t>
      </w:r>
    </w:p>
    <w:p w14:paraId="6530A0CD">
      <w:pPr>
        <w:pStyle w:val="7"/>
        <w:spacing w:line="440" w:lineRule="exact"/>
        <w:ind w:firstLine="480" w:firstLineChars="200"/>
        <w:rPr>
          <w:rFonts w:ascii="仿宋" w:hAnsi="仿宋" w:eastAsia="仿宋" w:cs="仿宋"/>
          <w:lang w:val="en-US"/>
        </w:rPr>
      </w:pPr>
      <w:r>
        <w:rPr>
          <w:rFonts w:hint="eastAsia" w:ascii="仿宋" w:hAnsi="仿宋" w:eastAsia="仿宋" w:cs="仿宋"/>
          <w:lang w:val="en-US"/>
        </w:rPr>
        <w:t>附：金融业企业划型标准</w:t>
      </w:r>
    </w:p>
    <w:p w14:paraId="5B5FE4F4">
      <w:pPr>
        <w:pStyle w:val="7"/>
        <w:spacing w:line="440" w:lineRule="exact"/>
        <w:rPr>
          <w:rFonts w:ascii="仿宋" w:hAnsi="仿宋" w:eastAsia="仿宋" w:cs="仿宋"/>
          <w:lang w:val="en-US"/>
        </w:rPr>
      </w:pPr>
    </w:p>
    <w:p w14:paraId="516EEECD">
      <w:pPr>
        <w:pStyle w:val="7"/>
        <w:spacing w:line="440" w:lineRule="exact"/>
        <w:rPr>
          <w:rFonts w:ascii="仿宋" w:hAnsi="仿宋" w:eastAsia="仿宋" w:cs="仿宋"/>
          <w:lang w:val="en-US"/>
        </w:rPr>
      </w:pPr>
    </w:p>
    <w:p w14:paraId="390C13FD">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p w14:paraId="1D6DF5FB">
      <w:pPr>
        <w:pStyle w:val="7"/>
      </w:pPr>
    </w:p>
    <w:tbl>
      <w:tblPr>
        <w:tblStyle w:val="18"/>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CE31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center"/>
          </w:tcPr>
          <w:p w14:paraId="3AE3796D">
            <w:pPr>
              <w:widowControl/>
              <w:jc w:val="center"/>
              <w:rPr>
                <w:rFonts w:ascii="仿宋" w:hAnsi="仿宋" w:eastAsia="仿宋" w:cs="仿宋"/>
                <w:b/>
                <w:bCs/>
                <w:kern w:val="0"/>
                <w:sz w:val="24"/>
              </w:rPr>
            </w:pPr>
            <w:r>
              <w:rPr>
                <w:rFonts w:hint="eastAsia" w:ascii="仿宋" w:hAnsi="仿宋" w:eastAsia="仿宋" w:cs="仿宋"/>
                <w:b/>
                <w:bCs/>
                <w:kern w:val="0"/>
                <w:sz w:val="24"/>
              </w:rPr>
              <w:t>行业</w:t>
            </w:r>
          </w:p>
        </w:tc>
        <w:tc>
          <w:tcPr>
            <w:tcW w:w="2836" w:type="dxa"/>
            <w:tcMar>
              <w:top w:w="75" w:type="dxa"/>
              <w:left w:w="75" w:type="dxa"/>
              <w:bottom w:w="75" w:type="dxa"/>
              <w:right w:w="75" w:type="dxa"/>
            </w:tcMar>
            <w:vAlign w:val="center"/>
          </w:tcPr>
          <w:p w14:paraId="3906A0D8">
            <w:pPr>
              <w:widowControl/>
              <w:jc w:val="center"/>
              <w:rPr>
                <w:rFonts w:ascii="仿宋" w:hAnsi="仿宋" w:eastAsia="仿宋" w:cs="仿宋"/>
                <w:b/>
                <w:bCs/>
                <w:kern w:val="0"/>
                <w:sz w:val="24"/>
              </w:rPr>
            </w:pPr>
            <w:r>
              <w:rPr>
                <w:rFonts w:hint="eastAsia" w:ascii="仿宋" w:hAnsi="仿宋" w:eastAsia="仿宋" w:cs="仿宋"/>
                <w:b/>
                <w:bCs/>
                <w:kern w:val="0"/>
                <w:sz w:val="24"/>
              </w:rPr>
              <w:t>类别</w:t>
            </w:r>
          </w:p>
        </w:tc>
        <w:tc>
          <w:tcPr>
            <w:tcW w:w="606" w:type="dxa"/>
            <w:tcMar>
              <w:top w:w="75" w:type="dxa"/>
              <w:left w:w="75" w:type="dxa"/>
              <w:bottom w:w="75" w:type="dxa"/>
              <w:right w:w="75" w:type="dxa"/>
            </w:tcMar>
            <w:vAlign w:val="center"/>
          </w:tcPr>
          <w:p w14:paraId="71E40B6A">
            <w:pPr>
              <w:widowControl/>
              <w:jc w:val="center"/>
              <w:rPr>
                <w:rFonts w:ascii="仿宋" w:hAnsi="仿宋" w:eastAsia="仿宋" w:cs="仿宋"/>
                <w:b/>
                <w:bCs/>
                <w:kern w:val="0"/>
                <w:sz w:val="24"/>
              </w:rPr>
            </w:pPr>
            <w:r>
              <w:rPr>
                <w:rFonts w:hint="eastAsia" w:ascii="仿宋" w:hAnsi="仿宋" w:eastAsia="仿宋" w:cs="仿宋"/>
                <w:b/>
                <w:bCs/>
                <w:kern w:val="0"/>
                <w:sz w:val="24"/>
              </w:rPr>
              <w:t>类型</w:t>
            </w:r>
          </w:p>
        </w:tc>
        <w:tc>
          <w:tcPr>
            <w:tcW w:w="3326" w:type="dxa"/>
            <w:tcMar>
              <w:top w:w="75" w:type="dxa"/>
              <w:left w:w="75" w:type="dxa"/>
              <w:bottom w:w="75" w:type="dxa"/>
              <w:right w:w="75" w:type="dxa"/>
            </w:tcMar>
            <w:vAlign w:val="center"/>
          </w:tcPr>
          <w:p w14:paraId="6A1D3189">
            <w:pPr>
              <w:widowControl/>
              <w:jc w:val="center"/>
              <w:rPr>
                <w:rFonts w:ascii="仿宋" w:hAnsi="仿宋" w:eastAsia="仿宋" w:cs="仿宋"/>
                <w:b/>
                <w:bCs/>
                <w:kern w:val="0"/>
                <w:sz w:val="24"/>
              </w:rPr>
            </w:pPr>
            <w:r>
              <w:rPr>
                <w:rFonts w:hint="eastAsia" w:ascii="仿宋" w:hAnsi="仿宋" w:eastAsia="仿宋" w:cs="仿宋"/>
                <w:b/>
                <w:bCs/>
                <w:kern w:val="0"/>
                <w:sz w:val="24"/>
              </w:rPr>
              <w:t>资产总额</w:t>
            </w:r>
          </w:p>
        </w:tc>
      </w:tr>
      <w:tr w14:paraId="5C38E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FF93761">
            <w:pPr>
              <w:widowControl/>
              <w:jc w:val="center"/>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56909ABC">
            <w:pPr>
              <w:widowControl/>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68D8A6FA">
            <w:pPr>
              <w:widowControl/>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4395366F">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C267C70">
            <w:pPr>
              <w:widowControl/>
              <w:rPr>
                <w:rFonts w:ascii="仿宋" w:hAnsi="仿宋" w:eastAsia="仿宋" w:cs="仿宋"/>
                <w:kern w:val="0"/>
                <w:sz w:val="24"/>
              </w:rPr>
            </w:pPr>
            <w:r>
              <w:rPr>
                <w:rFonts w:hint="eastAsia" w:ascii="仿宋" w:hAnsi="仿宋" w:eastAsia="仿宋" w:cs="仿宋"/>
                <w:kern w:val="0"/>
                <w:sz w:val="24"/>
              </w:rPr>
              <w:t>5000亿元（含）至40000亿元</w:t>
            </w:r>
          </w:p>
        </w:tc>
      </w:tr>
      <w:tr w14:paraId="415E7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42F398B">
            <w:pPr>
              <w:widowControl/>
              <w:jc w:val="center"/>
              <w:rPr>
                <w:rFonts w:ascii="仿宋" w:hAnsi="仿宋" w:eastAsia="仿宋" w:cs="仿宋"/>
                <w:kern w:val="0"/>
                <w:sz w:val="24"/>
              </w:rPr>
            </w:pPr>
          </w:p>
        </w:tc>
        <w:tc>
          <w:tcPr>
            <w:tcW w:w="1025" w:type="dxa"/>
            <w:vMerge w:val="continue"/>
            <w:vAlign w:val="center"/>
          </w:tcPr>
          <w:p w14:paraId="56B385CE">
            <w:pPr>
              <w:widowControl/>
              <w:rPr>
                <w:rFonts w:ascii="仿宋" w:hAnsi="仿宋" w:eastAsia="仿宋" w:cs="仿宋"/>
                <w:kern w:val="0"/>
                <w:sz w:val="24"/>
              </w:rPr>
            </w:pPr>
          </w:p>
        </w:tc>
        <w:tc>
          <w:tcPr>
            <w:tcW w:w="2836" w:type="dxa"/>
            <w:vMerge w:val="continue"/>
            <w:vAlign w:val="center"/>
          </w:tcPr>
          <w:p w14:paraId="54F19DB3">
            <w:pPr>
              <w:widowControl/>
              <w:rPr>
                <w:rFonts w:ascii="仿宋" w:hAnsi="仿宋" w:eastAsia="仿宋" w:cs="仿宋"/>
                <w:kern w:val="0"/>
                <w:sz w:val="24"/>
              </w:rPr>
            </w:pPr>
          </w:p>
        </w:tc>
        <w:tc>
          <w:tcPr>
            <w:tcW w:w="606" w:type="dxa"/>
            <w:vAlign w:val="center"/>
          </w:tcPr>
          <w:p w14:paraId="0D8A8DAB">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06857BD">
            <w:pPr>
              <w:widowControl/>
              <w:rPr>
                <w:rFonts w:ascii="仿宋" w:hAnsi="仿宋" w:eastAsia="仿宋" w:cs="仿宋"/>
                <w:kern w:val="0"/>
                <w:sz w:val="24"/>
              </w:rPr>
            </w:pPr>
            <w:r>
              <w:rPr>
                <w:rFonts w:hint="eastAsia" w:ascii="仿宋" w:hAnsi="仿宋" w:eastAsia="仿宋" w:cs="仿宋"/>
                <w:kern w:val="0"/>
                <w:sz w:val="24"/>
              </w:rPr>
              <w:t>50亿元（含）至5000亿元</w:t>
            </w:r>
          </w:p>
        </w:tc>
      </w:tr>
      <w:tr w14:paraId="1D203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9F3A2C">
            <w:pPr>
              <w:widowControl/>
              <w:jc w:val="center"/>
              <w:rPr>
                <w:rFonts w:ascii="仿宋" w:hAnsi="仿宋" w:eastAsia="仿宋" w:cs="仿宋"/>
                <w:kern w:val="0"/>
                <w:sz w:val="24"/>
              </w:rPr>
            </w:pPr>
          </w:p>
        </w:tc>
        <w:tc>
          <w:tcPr>
            <w:tcW w:w="1025" w:type="dxa"/>
            <w:vMerge w:val="continue"/>
            <w:vAlign w:val="center"/>
          </w:tcPr>
          <w:p w14:paraId="00C9B5CA">
            <w:pPr>
              <w:widowControl/>
              <w:rPr>
                <w:rFonts w:ascii="仿宋" w:hAnsi="仿宋" w:eastAsia="仿宋" w:cs="仿宋"/>
                <w:kern w:val="0"/>
                <w:sz w:val="24"/>
              </w:rPr>
            </w:pPr>
          </w:p>
        </w:tc>
        <w:tc>
          <w:tcPr>
            <w:tcW w:w="2836" w:type="dxa"/>
            <w:vMerge w:val="continue"/>
            <w:vAlign w:val="center"/>
          </w:tcPr>
          <w:p w14:paraId="41086ECF">
            <w:pPr>
              <w:widowControl/>
              <w:rPr>
                <w:rFonts w:ascii="仿宋" w:hAnsi="仿宋" w:eastAsia="仿宋" w:cs="仿宋"/>
                <w:kern w:val="0"/>
                <w:sz w:val="24"/>
              </w:rPr>
            </w:pPr>
          </w:p>
        </w:tc>
        <w:tc>
          <w:tcPr>
            <w:tcW w:w="606" w:type="dxa"/>
            <w:vAlign w:val="center"/>
          </w:tcPr>
          <w:p w14:paraId="3973CE73">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56D503F">
            <w:pPr>
              <w:widowControl/>
              <w:rPr>
                <w:rFonts w:ascii="仿宋" w:hAnsi="仿宋" w:eastAsia="仿宋" w:cs="仿宋"/>
                <w:kern w:val="0"/>
                <w:sz w:val="24"/>
              </w:rPr>
            </w:pPr>
            <w:r>
              <w:rPr>
                <w:rFonts w:hint="eastAsia" w:ascii="仿宋" w:hAnsi="仿宋" w:eastAsia="仿宋" w:cs="仿宋"/>
                <w:kern w:val="0"/>
                <w:sz w:val="24"/>
              </w:rPr>
              <w:t>50亿元以下</w:t>
            </w:r>
          </w:p>
        </w:tc>
      </w:tr>
      <w:tr w14:paraId="6FCA4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26C640">
            <w:pPr>
              <w:widowControl/>
              <w:jc w:val="center"/>
              <w:rPr>
                <w:rFonts w:ascii="仿宋" w:hAnsi="仿宋" w:eastAsia="仿宋" w:cs="仿宋"/>
                <w:kern w:val="0"/>
                <w:sz w:val="24"/>
              </w:rPr>
            </w:pPr>
          </w:p>
        </w:tc>
        <w:tc>
          <w:tcPr>
            <w:tcW w:w="1025" w:type="dxa"/>
            <w:vMerge w:val="restart"/>
            <w:vAlign w:val="center"/>
          </w:tcPr>
          <w:p w14:paraId="72750E94">
            <w:pPr>
              <w:widowControl/>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2550170C">
            <w:pPr>
              <w:widowControl/>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6F451B3B">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606E7B1">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7455B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CCE84DE">
            <w:pPr>
              <w:widowControl/>
              <w:jc w:val="center"/>
              <w:rPr>
                <w:rFonts w:ascii="仿宋" w:hAnsi="仿宋" w:eastAsia="仿宋" w:cs="仿宋"/>
                <w:kern w:val="0"/>
                <w:sz w:val="24"/>
              </w:rPr>
            </w:pPr>
          </w:p>
        </w:tc>
        <w:tc>
          <w:tcPr>
            <w:tcW w:w="1025" w:type="dxa"/>
            <w:vMerge w:val="continue"/>
            <w:vAlign w:val="center"/>
          </w:tcPr>
          <w:p w14:paraId="1E676F24">
            <w:pPr>
              <w:widowControl/>
              <w:rPr>
                <w:rFonts w:ascii="仿宋" w:hAnsi="仿宋" w:eastAsia="仿宋" w:cs="仿宋"/>
                <w:kern w:val="0"/>
                <w:sz w:val="24"/>
              </w:rPr>
            </w:pPr>
          </w:p>
        </w:tc>
        <w:tc>
          <w:tcPr>
            <w:tcW w:w="2836" w:type="dxa"/>
            <w:vMerge w:val="continue"/>
            <w:vAlign w:val="center"/>
          </w:tcPr>
          <w:p w14:paraId="27AC85E0">
            <w:pPr>
              <w:widowControl/>
              <w:rPr>
                <w:rFonts w:ascii="仿宋" w:hAnsi="仿宋" w:eastAsia="仿宋" w:cs="仿宋"/>
                <w:kern w:val="0"/>
                <w:sz w:val="24"/>
              </w:rPr>
            </w:pPr>
          </w:p>
        </w:tc>
        <w:tc>
          <w:tcPr>
            <w:tcW w:w="606" w:type="dxa"/>
            <w:vAlign w:val="center"/>
          </w:tcPr>
          <w:p w14:paraId="06FC1F64">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E31DEF3">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6E61C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48E38D">
            <w:pPr>
              <w:widowControl/>
              <w:jc w:val="center"/>
              <w:rPr>
                <w:rFonts w:ascii="仿宋" w:hAnsi="仿宋" w:eastAsia="仿宋" w:cs="仿宋"/>
                <w:kern w:val="0"/>
                <w:sz w:val="24"/>
              </w:rPr>
            </w:pPr>
          </w:p>
        </w:tc>
        <w:tc>
          <w:tcPr>
            <w:tcW w:w="1025" w:type="dxa"/>
            <w:vMerge w:val="continue"/>
            <w:vAlign w:val="center"/>
          </w:tcPr>
          <w:p w14:paraId="15CB5884">
            <w:pPr>
              <w:widowControl/>
              <w:rPr>
                <w:rFonts w:ascii="仿宋" w:hAnsi="仿宋" w:eastAsia="仿宋" w:cs="仿宋"/>
                <w:kern w:val="0"/>
                <w:sz w:val="24"/>
              </w:rPr>
            </w:pPr>
          </w:p>
        </w:tc>
        <w:tc>
          <w:tcPr>
            <w:tcW w:w="2836" w:type="dxa"/>
            <w:vMerge w:val="continue"/>
            <w:vAlign w:val="center"/>
          </w:tcPr>
          <w:p w14:paraId="3574CA90">
            <w:pPr>
              <w:widowControl/>
              <w:rPr>
                <w:rFonts w:ascii="仿宋" w:hAnsi="仿宋" w:eastAsia="仿宋" w:cs="仿宋"/>
                <w:kern w:val="0"/>
                <w:sz w:val="24"/>
              </w:rPr>
            </w:pPr>
          </w:p>
        </w:tc>
        <w:tc>
          <w:tcPr>
            <w:tcW w:w="606" w:type="dxa"/>
            <w:vAlign w:val="center"/>
          </w:tcPr>
          <w:p w14:paraId="0DBC7721">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30E72FA">
            <w:pPr>
              <w:widowControl/>
              <w:rPr>
                <w:rFonts w:ascii="仿宋" w:hAnsi="仿宋" w:eastAsia="仿宋" w:cs="仿宋"/>
                <w:kern w:val="0"/>
                <w:sz w:val="24"/>
              </w:rPr>
            </w:pPr>
            <w:r>
              <w:rPr>
                <w:rFonts w:hint="eastAsia" w:ascii="仿宋" w:hAnsi="仿宋" w:eastAsia="仿宋" w:cs="仿宋"/>
                <w:kern w:val="0"/>
                <w:sz w:val="24"/>
              </w:rPr>
              <w:t>50亿元以下</w:t>
            </w:r>
          </w:p>
        </w:tc>
      </w:tr>
      <w:tr w14:paraId="51C57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FA3269">
            <w:pPr>
              <w:widowControl/>
              <w:jc w:val="center"/>
              <w:rPr>
                <w:rFonts w:ascii="仿宋" w:hAnsi="仿宋" w:eastAsia="仿宋" w:cs="仿宋"/>
                <w:kern w:val="0"/>
                <w:sz w:val="24"/>
              </w:rPr>
            </w:pPr>
          </w:p>
        </w:tc>
        <w:tc>
          <w:tcPr>
            <w:tcW w:w="1025" w:type="dxa"/>
            <w:vMerge w:val="continue"/>
            <w:vAlign w:val="center"/>
          </w:tcPr>
          <w:p w14:paraId="5260F487">
            <w:pPr>
              <w:widowControl/>
              <w:rPr>
                <w:rFonts w:ascii="仿宋" w:hAnsi="仿宋" w:eastAsia="仿宋" w:cs="仿宋"/>
                <w:kern w:val="0"/>
                <w:sz w:val="24"/>
              </w:rPr>
            </w:pPr>
          </w:p>
        </w:tc>
        <w:tc>
          <w:tcPr>
            <w:tcW w:w="2836" w:type="dxa"/>
            <w:vMerge w:val="restart"/>
            <w:vAlign w:val="center"/>
          </w:tcPr>
          <w:p w14:paraId="1D84FBD2">
            <w:pPr>
              <w:widowControl/>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0531EB68">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FA731F4">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5883C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6A5A503">
            <w:pPr>
              <w:widowControl/>
              <w:jc w:val="center"/>
              <w:rPr>
                <w:rFonts w:ascii="仿宋" w:hAnsi="仿宋" w:eastAsia="仿宋" w:cs="仿宋"/>
                <w:kern w:val="0"/>
                <w:sz w:val="24"/>
              </w:rPr>
            </w:pPr>
          </w:p>
        </w:tc>
        <w:tc>
          <w:tcPr>
            <w:tcW w:w="1025" w:type="dxa"/>
            <w:vMerge w:val="continue"/>
            <w:vAlign w:val="center"/>
          </w:tcPr>
          <w:p w14:paraId="4A2D9367">
            <w:pPr>
              <w:widowControl/>
              <w:rPr>
                <w:rFonts w:ascii="仿宋" w:hAnsi="仿宋" w:eastAsia="仿宋" w:cs="仿宋"/>
                <w:kern w:val="0"/>
                <w:sz w:val="24"/>
              </w:rPr>
            </w:pPr>
          </w:p>
        </w:tc>
        <w:tc>
          <w:tcPr>
            <w:tcW w:w="2836" w:type="dxa"/>
            <w:vMerge w:val="continue"/>
            <w:vAlign w:val="center"/>
          </w:tcPr>
          <w:p w14:paraId="5DB0A0F1">
            <w:pPr>
              <w:widowControl/>
              <w:rPr>
                <w:rFonts w:ascii="仿宋" w:hAnsi="仿宋" w:eastAsia="仿宋" w:cs="仿宋"/>
                <w:kern w:val="0"/>
                <w:sz w:val="24"/>
              </w:rPr>
            </w:pPr>
          </w:p>
        </w:tc>
        <w:tc>
          <w:tcPr>
            <w:tcW w:w="606" w:type="dxa"/>
            <w:vAlign w:val="center"/>
          </w:tcPr>
          <w:p w14:paraId="09FC00F6">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04C70AA">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356F4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50AD75F">
            <w:pPr>
              <w:widowControl/>
              <w:jc w:val="center"/>
              <w:rPr>
                <w:rFonts w:ascii="仿宋" w:hAnsi="仿宋" w:eastAsia="仿宋" w:cs="仿宋"/>
                <w:kern w:val="0"/>
                <w:sz w:val="24"/>
              </w:rPr>
            </w:pPr>
          </w:p>
        </w:tc>
        <w:tc>
          <w:tcPr>
            <w:tcW w:w="1025" w:type="dxa"/>
            <w:vMerge w:val="continue"/>
            <w:vAlign w:val="center"/>
          </w:tcPr>
          <w:p w14:paraId="7B1EB409">
            <w:pPr>
              <w:widowControl/>
              <w:rPr>
                <w:rFonts w:ascii="仿宋" w:hAnsi="仿宋" w:eastAsia="仿宋" w:cs="仿宋"/>
                <w:kern w:val="0"/>
                <w:sz w:val="24"/>
              </w:rPr>
            </w:pPr>
          </w:p>
        </w:tc>
        <w:tc>
          <w:tcPr>
            <w:tcW w:w="2836" w:type="dxa"/>
            <w:vMerge w:val="continue"/>
            <w:vAlign w:val="center"/>
          </w:tcPr>
          <w:p w14:paraId="75CA99A2">
            <w:pPr>
              <w:widowControl/>
              <w:rPr>
                <w:rFonts w:ascii="仿宋" w:hAnsi="仿宋" w:eastAsia="仿宋" w:cs="仿宋"/>
                <w:kern w:val="0"/>
                <w:sz w:val="24"/>
              </w:rPr>
            </w:pPr>
          </w:p>
        </w:tc>
        <w:tc>
          <w:tcPr>
            <w:tcW w:w="606" w:type="dxa"/>
            <w:vAlign w:val="center"/>
          </w:tcPr>
          <w:p w14:paraId="59434633">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1F5B554">
            <w:pPr>
              <w:widowControl/>
              <w:rPr>
                <w:rFonts w:ascii="仿宋" w:hAnsi="仿宋" w:eastAsia="仿宋" w:cs="仿宋"/>
                <w:kern w:val="0"/>
                <w:sz w:val="24"/>
              </w:rPr>
            </w:pPr>
            <w:r>
              <w:rPr>
                <w:rFonts w:hint="eastAsia" w:ascii="仿宋" w:hAnsi="仿宋" w:eastAsia="仿宋" w:cs="仿宋"/>
                <w:kern w:val="0"/>
                <w:sz w:val="24"/>
              </w:rPr>
              <w:t>50亿元以下</w:t>
            </w:r>
          </w:p>
        </w:tc>
      </w:tr>
      <w:tr w14:paraId="483F7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7449C08">
            <w:pPr>
              <w:widowControl/>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4D667C86">
            <w:pPr>
              <w:widowControl/>
              <w:rPr>
                <w:rFonts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1C51059A">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3CD6728">
            <w:pPr>
              <w:widowControl/>
              <w:rPr>
                <w:rFonts w:ascii="仿宋" w:hAnsi="仿宋" w:eastAsia="仿宋" w:cs="仿宋"/>
                <w:kern w:val="0"/>
                <w:sz w:val="24"/>
              </w:rPr>
            </w:pPr>
            <w:r>
              <w:rPr>
                <w:rFonts w:hint="eastAsia" w:ascii="仿宋" w:hAnsi="仿宋" w:eastAsia="仿宋" w:cs="仿宋"/>
                <w:kern w:val="0"/>
                <w:sz w:val="24"/>
              </w:rPr>
              <w:t>100亿元（含）至1000亿元</w:t>
            </w:r>
          </w:p>
        </w:tc>
      </w:tr>
      <w:tr w14:paraId="05DD7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D5830EE">
            <w:pPr>
              <w:widowControl/>
              <w:rPr>
                <w:rFonts w:ascii="仿宋" w:hAnsi="仿宋" w:eastAsia="仿宋" w:cs="仿宋"/>
                <w:kern w:val="0"/>
                <w:sz w:val="24"/>
              </w:rPr>
            </w:pPr>
          </w:p>
        </w:tc>
        <w:tc>
          <w:tcPr>
            <w:tcW w:w="2836" w:type="dxa"/>
            <w:vMerge w:val="continue"/>
            <w:vAlign w:val="center"/>
          </w:tcPr>
          <w:p w14:paraId="5AD3D080">
            <w:pPr>
              <w:widowControl/>
              <w:rPr>
                <w:rFonts w:ascii="仿宋" w:hAnsi="仿宋" w:eastAsia="仿宋" w:cs="仿宋"/>
                <w:kern w:val="0"/>
                <w:sz w:val="24"/>
              </w:rPr>
            </w:pPr>
          </w:p>
        </w:tc>
        <w:tc>
          <w:tcPr>
            <w:tcW w:w="606" w:type="dxa"/>
            <w:vAlign w:val="center"/>
          </w:tcPr>
          <w:p w14:paraId="33BCC291">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CDBBDBA">
            <w:pPr>
              <w:widowControl/>
              <w:rPr>
                <w:rFonts w:ascii="仿宋" w:hAnsi="仿宋" w:eastAsia="仿宋" w:cs="仿宋"/>
                <w:kern w:val="0"/>
                <w:sz w:val="24"/>
              </w:rPr>
            </w:pPr>
            <w:r>
              <w:rPr>
                <w:rFonts w:hint="eastAsia" w:ascii="仿宋" w:hAnsi="仿宋" w:eastAsia="仿宋" w:cs="仿宋"/>
                <w:kern w:val="0"/>
                <w:sz w:val="24"/>
              </w:rPr>
              <w:t>10亿元（含）至100亿元</w:t>
            </w:r>
          </w:p>
        </w:tc>
      </w:tr>
      <w:tr w14:paraId="66EAD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EA243CC">
            <w:pPr>
              <w:widowControl/>
              <w:rPr>
                <w:rFonts w:ascii="仿宋" w:hAnsi="仿宋" w:eastAsia="仿宋" w:cs="仿宋"/>
                <w:kern w:val="0"/>
                <w:sz w:val="24"/>
              </w:rPr>
            </w:pPr>
          </w:p>
        </w:tc>
        <w:tc>
          <w:tcPr>
            <w:tcW w:w="2836" w:type="dxa"/>
            <w:vMerge w:val="continue"/>
            <w:vAlign w:val="center"/>
          </w:tcPr>
          <w:p w14:paraId="43E6A9F2">
            <w:pPr>
              <w:widowControl/>
              <w:rPr>
                <w:rFonts w:ascii="仿宋" w:hAnsi="仿宋" w:eastAsia="仿宋" w:cs="仿宋"/>
                <w:kern w:val="0"/>
                <w:sz w:val="24"/>
              </w:rPr>
            </w:pPr>
          </w:p>
        </w:tc>
        <w:tc>
          <w:tcPr>
            <w:tcW w:w="606" w:type="dxa"/>
            <w:vAlign w:val="center"/>
          </w:tcPr>
          <w:p w14:paraId="5A16268C">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42049C6B">
            <w:pPr>
              <w:widowControl/>
              <w:rPr>
                <w:rFonts w:ascii="仿宋" w:hAnsi="仿宋" w:eastAsia="仿宋" w:cs="仿宋"/>
                <w:kern w:val="0"/>
                <w:sz w:val="24"/>
              </w:rPr>
            </w:pPr>
            <w:r>
              <w:rPr>
                <w:rFonts w:hint="eastAsia" w:ascii="仿宋" w:hAnsi="仿宋" w:eastAsia="仿宋" w:cs="仿宋"/>
                <w:kern w:val="0"/>
                <w:sz w:val="24"/>
              </w:rPr>
              <w:t>10亿元以下</w:t>
            </w:r>
          </w:p>
        </w:tc>
      </w:tr>
      <w:tr w14:paraId="52537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DC74EC6">
            <w:pPr>
              <w:widowControl/>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434971CD">
            <w:pPr>
              <w:widowControl/>
              <w:rPr>
                <w:rFonts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39148C62">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07A43071">
            <w:pPr>
              <w:widowControl/>
              <w:rPr>
                <w:rFonts w:ascii="仿宋" w:hAnsi="仿宋" w:eastAsia="仿宋" w:cs="仿宋"/>
                <w:kern w:val="0"/>
                <w:sz w:val="24"/>
              </w:rPr>
            </w:pPr>
            <w:r>
              <w:rPr>
                <w:rFonts w:hint="eastAsia" w:ascii="仿宋" w:hAnsi="仿宋" w:eastAsia="仿宋" w:cs="仿宋"/>
                <w:kern w:val="0"/>
                <w:sz w:val="24"/>
              </w:rPr>
              <w:t>400亿元（含）至5000亿元</w:t>
            </w:r>
          </w:p>
        </w:tc>
      </w:tr>
      <w:tr w14:paraId="294C08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E8CDA7E">
            <w:pPr>
              <w:widowControl/>
              <w:rPr>
                <w:rFonts w:ascii="仿宋" w:hAnsi="仿宋" w:eastAsia="仿宋" w:cs="仿宋"/>
                <w:kern w:val="0"/>
                <w:sz w:val="24"/>
              </w:rPr>
            </w:pPr>
          </w:p>
        </w:tc>
        <w:tc>
          <w:tcPr>
            <w:tcW w:w="2836" w:type="dxa"/>
            <w:vMerge w:val="continue"/>
            <w:vAlign w:val="center"/>
          </w:tcPr>
          <w:p w14:paraId="65CB95F6">
            <w:pPr>
              <w:widowControl/>
              <w:rPr>
                <w:rFonts w:ascii="仿宋" w:hAnsi="仿宋" w:eastAsia="仿宋" w:cs="仿宋"/>
                <w:kern w:val="0"/>
                <w:sz w:val="24"/>
              </w:rPr>
            </w:pPr>
          </w:p>
        </w:tc>
        <w:tc>
          <w:tcPr>
            <w:tcW w:w="606" w:type="dxa"/>
            <w:vAlign w:val="center"/>
          </w:tcPr>
          <w:p w14:paraId="3D019191">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0409ED7">
            <w:pPr>
              <w:widowControl/>
              <w:rPr>
                <w:rFonts w:ascii="仿宋" w:hAnsi="仿宋" w:eastAsia="仿宋" w:cs="仿宋"/>
                <w:kern w:val="0"/>
                <w:sz w:val="24"/>
              </w:rPr>
            </w:pPr>
            <w:r>
              <w:rPr>
                <w:rFonts w:hint="eastAsia" w:ascii="仿宋" w:hAnsi="仿宋" w:eastAsia="仿宋" w:cs="仿宋"/>
                <w:kern w:val="0"/>
                <w:sz w:val="24"/>
              </w:rPr>
              <w:t>20亿元（含）至400亿元</w:t>
            </w:r>
          </w:p>
        </w:tc>
      </w:tr>
      <w:tr w14:paraId="46631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C2480D3">
            <w:pPr>
              <w:widowControl/>
              <w:rPr>
                <w:rFonts w:ascii="仿宋" w:hAnsi="仿宋" w:eastAsia="仿宋" w:cs="仿宋"/>
                <w:kern w:val="0"/>
                <w:sz w:val="24"/>
              </w:rPr>
            </w:pPr>
          </w:p>
        </w:tc>
        <w:tc>
          <w:tcPr>
            <w:tcW w:w="2836" w:type="dxa"/>
            <w:vMerge w:val="continue"/>
            <w:vAlign w:val="center"/>
          </w:tcPr>
          <w:p w14:paraId="58405987">
            <w:pPr>
              <w:widowControl/>
              <w:rPr>
                <w:rFonts w:ascii="仿宋" w:hAnsi="仿宋" w:eastAsia="仿宋" w:cs="仿宋"/>
                <w:kern w:val="0"/>
                <w:sz w:val="24"/>
              </w:rPr>
            </w:pPr>
          </w:p>
        </w:tc>
        <w:tc>
          <w:tcPr>
            <w:tcW w:w="606" w:type="dxa"/>
            <w:vAlign w:val="center"/>
          </w:tcPr>
          <w:p w14:paraId="3D0DEC65">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3A97CF4">
            <w:pPr>
              <w:widowControl/>
              <w:rPr>
                <w:rFonts w:ascii="仿宋" w:hAnsi="仿宋" w:eastAsia="仿宋" w:cs="仿宋"/>
                <w:kern w:val="0"/>
                <w:sz w:val="24"/>
              </w:rPr>
            </w:pPr>
            <w:r>
              <w:rPr>
                <w:rFonts w:hint="eastAsia" w:ascii="仿宋" w:hAnsi="仿宋" w:eastAsia="仿宋" w:cs="仿宋"/>
                <w:kern w:val="0"/>
                <w:sz w:val="24"/>
              </w:rPr>
              <w:t>20亿元以下</w:t>
            </w:r>
          </w:p>
        </w:tc>
      </w:tr>
      <w:tr w14:paraId="6074B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3F63BEB">
            <w:pPr>
              <w:widowControl/>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74622012">
            <w:pPr>
              <w:widowControl/>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59DC634C">
            <w:pPr>
              <w:widowControl/>
              <w:rPr>
                <w:rFonts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4737119F">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75C911D">
            <w:pPr>
              <w:widowControl/>
              <w:rPr>
                <w:rFonts w:ascii="仿宋" w:hAnsi="仿宋" w:eastAsia="仿宋" w:cs="仿宋"/>
                <w:kern w:val="0"/>
                <w:sz w:val="24"/>
              </w:rPr>
            </w:pPr>
            <w:r>
              <w:rPr>
                <w:rFonts w:hint="eastAsia" w:ascii="仿宋" w:hAnsi="仿宋" w:eastAsia="仿宋" w:cs="仿宋"/>
                <w:kern w:val="0"/>
                <w:sz w:val="24"/>
              </w:rPr>
              <w:t>400亿元（含）至1000亿元</w:t>
            </w:r>
          </w:p>
        </w:tc>
      </w:tr>
      <w:tr w14:paraId="2A2A2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1F69B53">
            <w:pPr>
              <w:widowControl/>
              <w:rPr>
                <w:rFonts w:ascii="仿宋" w:hAnsi="仿宋" w:eastAsia="仿宋" w:cs="仿宋"/>
                <w:kern w:val="0"/>
                <w:sz w:val="24"/>
              </w:rPr>
            </w:pPr>
          </w:p>
        </w:tc>
        <w:tc>
          <w:tcPr>
            <w:tcW w:w="1025" w:type="dxa"/>
            <w:vMerge w:val="continue"/>
            <w:vAlign w:val="center"/>
          </w:tcPr>
          <w:p w14:paraId="0D084D83">
            <w:pPr>
              <w:widowControl/>
              <w:rPr>
                <w:rFonts w:ascii="仿宋" w:hAnsi="仿宋" w:eastAsia="仿宋" w:cs="仿宋"/>
                <w:kern w:val="0"/>
                <w:sz w:val="24"/>
              </w:rPr>
            </w:pPr>
          </w:p>
        </w:tc>
        <w:tc>
          <w:tcPr>
            <w:tcW w:w="2836" w:type="dxa"/>
            <w:vMerge w:val="continue"/>
            <w:vAlign w:val="center"/>
          </w:tcPr>
          <w:p w14:paraId="52E84727">
            <w:pPr>
              <w:widowControl/>
              <w:rPr>
                <w:rFonts w:ascii="仿宋" w:hAnsi="仿宋" w:eastAsia="仿宋" w:cs="仿宋"/>
                <w:kern w:val="0"/>
                <w:sz w:val="24"/>
              </w:rPr>
            </w:pPr>
          </w:p>
        </w:tc>
        <w:tc>
          <w:tcPr>
            <w:tcW w:w="606" w:type="dxa"/>
            <w:vAlign w:val="center"/>
          </w:tcPr>
          <w:p w14:paraId="6A21D66C">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047B5C7">
            <w:pPr>
              <w:widowControl/>
              <w:rPr>
                <w:rFonts w:ascii="仿宋" w:hAnsi="仿宋" w:eastAsia="仿宋" w:cs="仿宋"/>
                <w:kern w:val="0"/>
                <w:sz w:val="24"/>
              </w:rPr>
            </w:pPr>
            <w:r>
              <w:rPr>
                <w:rFonts w:hint="eastAsia" w:ascii="仿宋" w:hAnsi="仿宋" w:eastAsia="仿宋" w:cs="仿宋"/>
                <w:kern w:val="0"/>
                <w:sz w:val="24"/>
              </w:rPr>
              <w:t>20亿元（含）至400亿元</w:t>
            </w:r>
          </w:p>
        </w:tc>
      </w:tr>
      <w:tr w14:paraId="73B33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31F53BF">
            <w:pPr>
              <w:widowControl/>
              <w:rPr>
                <w:rFonts w:ascii="仿宋" w:hAnsi="仿宋" w:eastAsia="仿宋" w:cs="仿宋"/>
                <w:kern w:val="0"/>
                <w:sz w:val="24"/>
              </w:rPr>
            </w:pPr>
          </w:p>
        </w:tc>
        <w:tc>
          <w:tcPr>
            <w:tcW w:w="1025" w:type="dxa"/>
            <w:vMerge w:val="continue"/>
            <w:vAlign w:val="center"/>
          </w:tcPr>
          <w:p w14:paraId="15B450C4">
            <w:pPr>
              <w:widowControl/>
              <w:rPr>
                <w:rFonts w:ascii="仿宋" w:hAnsi="仿宋" w:eastAsia="仿宋" w:cs="仿宋"/>
                <w:kern w:val="0"/>
                <w:sz w:val="24"/>
              </w:rPr>
            </w:pPr>
          </w:p>
        </w:tc>
        <w:tc>
          <w:tcPr>
            <w:tcW w:w="2836" w:type="dxa"/>
            <w:vMerge w:val="continue"/>
            <w:vAlign w:val="center"/>
          </w:tcPr>
          <w:p w14:paraId="5D542CF0">
            <w:pPr>
              <w:widowControl/>
              <w:rPr>
                <w:rFonts w:ascii="仿宋" w:hAnsi="仿宋" w:eastAsia="仿宋" w:cs="仿宋"/>
                <w:kern w:val="0"/>
                <w:sz w:val="24"/>
              </w:rPr>
            </w:pPr>
          </w:p>
        </w:tc>
        <w:tc>
          <w:tcPr>
            <w:tcW w:w="606" w:type="dxa"/>
            <w:vAlign w:val="center"/>
          </w:tcPr>
          <w:p w14:paraId="230F0034">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19006B1">
            <w:pPr>
              <w:widowControl/>
              <w:rPr>
                <w:rFonts w:ascii="仿宋" w:hAnsi="仿宋" w:eastAsia="仿宋" w:cs="仿宋"/>
                <w:kern w:val="0"/>
                <w:sz w:val="24"/>
              </w:rPr>
            </w:pPr>
            <w:r>
              <w:rPr>
                <w:rFonts w:hint="eastAsia" w:ascii="仿宋" w:hAnsi="仿宋" w:eastAsia="仿宋" w:cs="仿宋"/>
                <w:kern w:val="0"/>
                <w:sz w:val="24"/>
              </w:rPr>
              <w:t>20亿元以下</w:t>
            </w:r>
          </w:p>
        </w:tc>
      </w:tr>
      <w:tr w14:paraId="6A45DC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30BF5E">
            <w:pPr>
              <w:widowControl/>
              <w:rPr>
                <w:rFonts w:ascii="仿宋" w:hAnsi="仿宋" w:eastAsia="仿宋" w:cs="仿宋"/>
                <w:kern w:val="0"/>
                <w:sz w:val="24"/>
              </w:rPr>
            </w:pPr>
          </w:p>
        </w:tc>
        <w:tc>
          <w:tcPr>
            <w:tcW w:w="1025" w:type="dxa"/>
            <w:vMerge w:val="restart"/>
            <w:vAlign w:val="center"/>
          </w:tcPr>
          <w:p w14:paraId="636A1FF8">
            <w:pPr>
              <w:widowControl/>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03DF52E1">
            <w:pPr>
              <w:widowControl/>
              <w:rPr>
                <w:rFonts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6CB8377B">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E45584B">
            <w:pPr>
              <w:widowControl/>
              <w:rPr>
                <w:rFonts w:ascii="仿宋" w:hAnsi="仿宋" w:eastAsia="仿宋" w:cs="仿宋"/>
                <w:kern w:val="0"/>
                <w:sz w:val="24"/>
              </w:rPr>
            </w:pPr>
            <w:r>
              <w:rPr>
                <w:rFonts w:hint="eastAsia" w:ascii="仿宋" w:hAnsi="仿宋" w:eastAsia="仿宋" w:cs="仿宋"/>
                <w:kern w:val="0"/>
                <w:sz w:val="24"/>
              </w:rPr>
              <w:t>5000亿元（含）至40000亿元</w:t>
            </w:r>
          </w:p>
        </w:tc>
      </w:tr>
      <w:tr w14:paraId="328E8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06C7A3C">
            <w:pPr>
              <w:widowControl/>
              <w:rPr>
                <w:rFonts w:ascii="仿宋" w:hAnsi="仿宋" w:eastAsia="仿宋" w:cs="仿宋"/>
                <w:kern w:val="0"/>
                <w:sz w:val="24"/>
              </w:rPr>
            </w:pPr>
          </w:p>
        </w:tc>
        <w:tc>
          <w:tcPr>
            <w:tcW w:w="1025" w:type="dxa"/>
            <w:vMerge w:val="continue"/>
            <w:vAlign w:val="center"/>
          </w:tcPr>
          <w:p w14:paraId="731EB56E">
            <w:pPr>
              <w:widowControl/>
              <w:rPr>
                <w:rFonts w:ascii="仿宋" w:hAnsi="仿宋" w:eastAsia="仿宋" w:cs="仿宋"/>
                <w:kern w:val="0"/>
                <w:sz w:val="24"/>
              </w:rPr>
            </w:pPr>
          </w:p>
        </w:tc>
        <w:tc>
          <w:tcPr>
            <w:tcW w:w="2836" w:type="dxa"/>
            <w:vMerge w:val="continue"/>
            <w:vAlign w:val="center"/>
          </w:tcPr>
          <w:p w14:paraId="129A5507">
            <w:pPr>
              <w:widowControl/>
              <w:rPr>
                <w:rFonts w:ascii="仿宋" w:hAnsi="仿宋" w:eastAsia="仿宋" w:cs="仿宋"/>
                <w:kern w:val="0"/>
                <w:sz w:val="24"/>
              </w:rPr>
            </w:pPr>
          </w:p>
        </w:tc>
        <w:tc>
          <w:tcPr>
            <w:tcW w:w="606" w:type="dxa"/>
            <w:vAlign w:val="center"/>
          </w:tcPr>
          <w:p w14:paraId="39B8E193">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85C9229">
            <w:pPr>
              <w:widowControl/>
              <w:rPr>
                <w:rFonts w:ascii="仿宋" w:hAnsi="仿宋" w:eastAsia="仿宋" w:cs="仿宋"/>
                <w:kern w:val="0"/>
                <w:sz w:val="24"/>
              </w:rPr>
            </w:pPr>
            <w:r>
              <w:rPr>
                <w:rFonts w:hint="eastAsia" w:ascii="仿宋" w:hAnsi="仿宋" w:eastAsia="仿宋" w:cs="仿宋"/>
                <w:kern w:val="0"/>
                <w:sz w:val="24"/>
              </w:rPr>
              <w:t>50亿元（含）至5000亿元</w:t>
            </w:r>
          </w:p>
        </w:tc>
      </w:tr>
      <w:tr w14:paraId="017F2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903B78B">
            <w:pPr>
              <w:widowControl/>
              <w:rPr>
                <w:rFonts w:ascii="仿宋" w:hAnsi="仿宋" w:eastAsia="仿宋" w:cs="仿宋"/>
                <w:kern w:val="0"/>
                <w:sz w:val="24"/>
              </w:rPr>
            </w:pPr>
          </w:p>
        </w:tc>
        <w:tc>
          <w:tcPr>
            <w:tcW w:w="1025" w:type="dxa"/>
            <w:vMerge w:val="continue"/>
            <w:vAlign w:val="center"/>
          </w:tcPr>
          <w:p w14:paraId="0C0494A7">
            <w:pPr>
              <w:widowControl/>
              <w:rPr>
                <w:rFonts w:ascii="仿宋" w:hAnsi="仿宋" w:eastAsia="仿宋" w:cs="仿宋"/>
                <w:kern w:val="0"/>
                <w:sz w:val="24"/>
              </w:rPr>
            </w:pPr>
          </w:p>
        </w:tc>
        <w:tc>
          <w:tcPr>
            <w:tcW w:w="2836" w:type="dxa"/>
            <w:vMerge w:val="continue"/>
            <w:vAlign w:val="center"/>
          </w:tcPr>
          <w:p w14:paraId="2D6001E1">
            <w:pPr>
              <w:widowControl/>
              <w:rPr>
                <w:rFonts w:ascii="仿宋" w:hAnsi="仿宋" w:eastAsia="仿宋" w:cs="仿宋"/>
                <w:kern w:val="0"/>
                <w:sz w:val="24"/>
              </w:rPr>
            </w:pPr>
          </w:p>
        </w:tc>
        <w:tc>
          <w:tcPr>
            <w:tcW w:w="606" w:type="dxa"/>
            <w:vAlign w:val="center"/>
          </w:tcPr>
          <w:p w14:paraId="634591B3">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08A0940">
            <w:pPr>
              <w:widowControl/>
              <w:rPr>
                <w:rFonts w:ascii="仿宋" w:hAnsi="仿宋" w:eastAsia="仿宋" w:cs="仿宋"/>
                <w:kern w:val="0"/>
                <w:sz w:val="24"/>
              </w:rPr>
            </w:pPr>
            <w:r>
              <w:rPr>
                <w:rFonts w:hint="eastAsia" w:ascii="仿宋" w:hAnsi="仿宋" w:eastAsia="仿宋" w:cs="仿宋"/>
                <w:kern w:val="0"/>
                <w:sz w:val="24"/>
              </w:rPr>
              <w:t>50亿元以下</w:t>
            </w:r>
          </w:p>
        </w:tc>
      </w:tr>
      <w:tr w14:paraId="1750F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99DF9CE">
            <w:pPr>
              <w:widowControl/>
              <w:rPr>
                <w:rFonts w:ascii="仿宋" w:hAnsi="仿宋" w:eastAsia="仿宋" w:cs="仿宋"/>
                <w:kern w:val="0"/>
                <w:sz w:val="24"/>
              </w:rPr>
            </w:pPr>
          </w:p>
        </w:tc>
        <w:tc>
          <w:tcPr>
            <w:tcW w:w="1025" w:type="dxa"/>
            <w:vMerge w:val="restart"/>
            <w:vAlign w:val="center"/>
          </w:tcPr>
          <w:p w14:paraId="1EA3AF26">
            <w:pPr>
              <w:widowControl/>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6BA49B7C">
            <w:pPr>
              <w:widowControl/>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32260906">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B2BA7E1">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73007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ED931E2">
            <w:pPr>
              <w:widowControl/>
              <w:jc w:val="center"/>
              <w:rPr>
                <w:rFonts w:ascii="仿宋" w:hAnsi="仿宋" w:eastAsia="仿宋" w:cs="仿宋"/>
                <w:kern w:val="0"/>
                <w:sz w:val="24"/>
              </w:rPr>
            </w:pPr>
          </w:p>
        </w:tc>
        <w:tc>
          <w:tcPr>
            <w:tcW w:w="1025" w:type="dxa"/>
            <w:vMerge w:val="continue"/>
            <w:vAlign w:val="center"/>
          </w:tcPr>
          <w:p w14:paraId="23192AB0">
            <w:pPr>
              <w:widowControl/>
              <w:jc w:val="center"/>
              <w:rPr>
                <w:rFonts w:ascii="仿宋" w:hAnsi="仿宋" w:eastAsia="仿宋" w:cs="仿宋"/>
                <w:kern w:val="0"/>
                <w:sz w:val="24"/>
              </w:rPr>
            </w:pPr>
          </w:p>
        </w:tc>
        <w:tc>
          <w:tcPr>
            <w:tcW w:w="2836" w:type="dxa"/>
            <w:vMerge w:val="continue"/>
            <w:vAlign w:val="center"/>
          </w:tcPr>
          <w:p w14:paraId="4AD029D9">
            <w:pPr>
              <w:widowControl/>
              <w:jc w:val="center"/>
              <w:rPr>
                <w:rFonts w:ascii="仿宋" w:hAnsi="仿宋" w:eastAsia="仿宋" w:cs="仿宋"/>
                <w:kern w:val="0"/>
                <w:sz w:val="24"/>
              </w:rPr>
            </w:pPr>
          </w:p>
        </w:tc>
        <w:tc>
          <w:tcPr>
            <w:tcW w:w="606" w:type="dxa"/>
            <w:vAlign w:val="center"/>
          </w:tcPr>
          <w:p w14:paraId="49307133">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509DFAF">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464F55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28C95DE">
            <w:pPr>
              <w:widowControl/>
              <w:jc w:val="center"/>
              <w:rPr>
                <w:rFonts w:ascii="仿宋" w:hAnsi="仿宋" w:eastAsia="仿宋" w:cs="仿宋"/>
                <w:kern w:val="0"/>
                <w:sz w:val="24"/>
              </w:rPr>
            </w:pPr>
          </w:p>
        </w:tc>
        <w:tc>
          <w:tcPr>
            <w:tcW w:w="1025" w:type="dxa"/>
            <w:vMerge w:val="continue"/>
            <w:vAlign w:val="center"/>
          </w:tcPr>
          <w:p w14:paraId="2B86FA1D">
            <w:pPr>
              <w:widowControl/>
              <w:jc w:val="center"/>
              <w:rPr>
                <w:rFonts w:ascii="仿宋" w:hAnsi="仿宋" w:eastAsia="仿宋" w:cs="仿宋"/>
                <w:kern w:val="0"/>
                <w:sz w:val="24"/>
              </w:rPr>
            </w:pPr>
          </w:p>
        </w:tc>
        <w:tc>
          <w:tcPr>
            <w:tcW w:w="2836" w:type="dxa"/>
            <w:vMerge w:val="continue"/>
            <w:vAlign w:val="center"/>
          </w:tcPr>
          <w:p w14:paraId="276FD7FB">
            <w:pPr>
              <w:widowControl/>
              <w:jc w:val="center"/>
              <w:rPr>
                <w:rFonts w:ascii="仿宋" w:hAnsi="仿宋" w:eastAsia="仿宋" w:cs="仿宋"/>
                <w:kern w:val="0"/>
                <w:sz w:val="24"/>
              </w:rPr>
            </w:pPr>
          </w:p>
        </w:tc>
        <w:tc>
          <w:tcPr>
            <w:tcW w:w="606" w:type="dxa"/>
            <w:vAlign w:val="center"/>
          </w:tcPr>
          <w:p w14:paraId="6C36D65C">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F2ED891">
            <w:pPr>
              <w:widowControl/>
              <w:rPr>
                <w:rFonts w:ascii="仿宋" w:hAnsi="仿宋" w:eastAsia="仿宋" w:cs="仿宋"/>
                <w:kern w:val="0"/>
                <w:sz w:val="24"/>
              </w:rPr>
            </w:pPr>
            <w:r>
              <w:rPr>
                <w:rFonts w:hint="eastAsia" w:ascii="仿宋" w:hAnsi="仿宋" w:eastAsia="仿宋" w:cs="仿宋"/>
                <w:kern w:val="0"/>
                <w:sz w:val="24"/>
              </w:rPr>
              <w:t>50亿元以下</w:t>
            </w:r>
          </w:p>
        </w:tc>
      </w:tr>
    </w:tbl>
    <w:p w14:paraId="6F788987">
      <w:pPr>
        <w:spacing w:line="360" w:lineRule="auto"/>
        <w:rPr>
          <w:rFonts w:ascii="宋体" w:hAnsi="宋体" w:cs="宋体"/>
          <w:bCs/>
          <w:sz w:val="24"/>
        </w:rPr>
      </w:pPr>
    </w:p>
    <w:p w14:paraId="066A5E39">
      <w:pPr>
        <w:spacing w:line="360" w:lineRule="auto"/>
        <w:rPr>
          <w:rFonts w:ascii="宋体" w:hAnsi="宋体" w:cs="宋体"/>
          <w:bCs/>
          <w:sz w:val="24"/>
        </w:rPr>
      </w:pPr>
    </w:p>
    <w:p w14:paraId="2A9A475C">
      <w:pPr>
        <w:pStyle w:val="7"/>
        <w:spacing w:line="440" w:lineRule="exact"/>
        <w:rPr>
          <w:rFonts w:ascii="仿宋" w:hAnsi="仿宋" w:eastAsia="仿宋" w:cs="仿宋"/>
          <w:lang w:val="en-US"/>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B176C6">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CEB2242">
                          <w:pPr>
                            <w:pStyle w:val="12"/>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rPr>
                            <w:t>40</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ascii="仿宋" w:hAnsi="仿宋" w:eastAsia="仿宋" w:cs="仿宋"/>
                              <w:sz w:val="21"/>
                              <w:szCs w:val="21"/>
                            </w:rPr>
                            <w:t>86</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none" lIns="0" tIns="0" rIns="0" bIns="0" anchor="t" anchorCtr="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N3gDTXAQAAsgMAAA4AAAAAAAAAAQAgAAAA&#10;HgEAAGRycy9lMm9Eb2MueG1sUEsFBgAAAAAGAAYAWQEAAGcFAAAAAA==&#10;">
              <v:fill on="f" focussize="0,0"/>
              <v:stroke on="f"/>
              <v:imagedata o:title=""/>
              <o:lock v:ext="edit" aspectratio="f"/>
              <v:textbox inset="0mm,0mm,0mm,0mm" style="mso-fit-shape-to-text:t;">
                <w:txbxContent>
                  <w:p w14:paraId="4CEB2242">
                    <w:pPr>
                      <w:pStyle w:val="12"/>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rPr>
                      <w:t>40</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ascii="仿宋" w:hAnsi="仿宋" w:eastAsia="仿宋" w:cs="仿宋"/>
                        <w:sz w:val="21"/>
                        <w:szCs w:val="21"/>
                      </w:rPr>
                      <w:t>86</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0388A">
    <w:pPr>
      <w:pStyle w:val="13"/>
      <w:rPr>
        <w:rFonts w:eastAsia="仿宋"/>
      </w:rPr>
    </w:pPr>
    <w:r>
      <w:rPr>
        <w:rFonts w:hint="eastAsia" w:ascii="仿宋" w:hAnsi="仿宋" w:eastAsia="仿宋" w:cs="仿宋"/>
        <w:sz w:val="21"/>
        <w:szCs w:val="21"/>
      </w:rPr>
      <w:t>代理机构：绍兴市嘉华项目管理有限公司                磋商编号：SXJHCG-2025-N0040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E1E07"/>
    <w:multiLevelType w:val="singleLevel"/>
    <w:tmpl w:val="8A3E1E07"/>
    <w:lvl w:ilvl="0" w:tentative="0">
      <w:start w:val="10"/>
      <w:numFmt w:val="decimal"/>
      <w:suff w:val="space"/>
      <w:lvlText w:val="%1."/>
      <w:lvlJc w:val="left"/>
    </w:lvl>
  </w:abstractNum>
  <w:abstractNum w:abstractNumId="1">
    <w:nsid w:val="8C601F1F"/>
    <w:multiLevelType w:val="singleLevel"/>
    <w:tmpl w:val="8C601F1F"/>
    <w:lvl w:ilvl="0" w:tentative="0">
      <w:start w:val="1"/>
      <w:numFmt w:val="decimal"/>
      <w:pStyle w:val="5"/>
      <w:lvlText w:val="%1."/>
      <w:lvlJc w:val="left"/>
      <w:pPr>
        <w:tabs>
          <w:tab w:val="left" w:pos="360"/>
        </w:tabs>
        <w:ind w:left="360" w:hanging="360"/>
      </w:pPr>
    </w:lvl>
  </w:abstractNum>
  <w:abstractNum w:abstractNumId="2">
    <w:nsid w:val="AE931625"/>
    <w:multiLevelType w:val="singleLevel"/>
    <w:tmpl w:val="AE931625"/>
    <w:lvl w:ilvl="0" w:tentative="0">
      <w:start w:val="2"/>
      <w:numFmt w:val="decimal"/>
      <w:suff w:val="space"/>
      <w:lvlText w:val="%1."/>
      <w:lvlJc w:val="left"/>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DCB1FA0A"/>
    <w:multiLevelType w:val="singleLevel"/>
    <w:tmpl w:val="DCB1FA0A"/>
    <w:lvl w:ilvl="0" w:tentative="0">
      <w:start w:val="7"/>
      <w:numFmt w:val="decimal"/>
      <w:suff w:val="space"/>
      <w:lvlText w:val="%1."/>
      <w:lvlJc w:val="left"/>
    </w:lvl>
  </w:abstractNum>
  <w:abstractNum w:abstractNumId="5">
    <w:nsid w:val="1F9BEC9B"/>
    <w:multiLevelType w:val="singleLevel"/>
    <w:tmpl w:val="1F9BEC9B"/>
    <w:lvl w:ilvl="0" w:tentative="0">
      <w:start w:val="1"/>
      <w:numFmt w:val="decimal"/>
      <w:pStyle w:val="4"/>
      <w:lvlText w:val="%1."/>
      <w:lvlJc w:val="left"/>
      <w:pPr>
        <w:tabs>
          <w:tab w:val="left" w:pos="780"/>
        </w:tabs>
        <w:ind w:left="780" w:hanging="360"/>
      </w:pPr>
    </w:lvl>
  </w:abstractNum>
  <w:num w:numId="1">
    <w:abstractNumId w:val="5"/>
  </w:num>
  <w:num w:numId="2">
    <w:abstractNumId w:val="1"/>
  </w:num>
  <w:num w:numId="3">
    <w:abstractNumId w:val="4"/>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NjdkNmExZDczODkyNDkxMTBiNjVlODBjOTk5NGQifQ=="/>
  </w:docVars>
  <w:rsids>
    <w:rsidRoot w:val="00D9383E"/>
    <w:rsid w:val="00015FF6"/>
    <w:rsid w:val="0002713F"/>
    <w:rsid w:val="00034759"/>
    <w:rsid w:val="00035B73"/>
    <w:rsid w:val="000363D1"/>
    <w:rsid w:val="00043D1E"/>
    <w:rsid w:val="00045101"/>
    <w:rsid w:val="00076AD0"/>
    <w:rsid w:val="000C0A70"/>
    <w:rsid w:val="000D2DB3"/>
    <w:rsid w:val="00105E40"/>
    <w:rsid w:val="001109AE"/>
    <w:rsid w:val="0015256F"/>
    <w:rsid w:val="001A4BB1"/>
    <w:rsid w:val="001E6B00"/>
    <w:rsid w:val="00205419"/>
    <w:rsid w:val="0022346E"/>
    <w:rsid w:val="002376FE"/>
    <w:rsid w:val="0025655F"/>
    <w:rsid w:val="002A1391"/>
    <w:rsid w:val="002C1089"/>
    <w:rsid w:val="002E0948"/>
    <w:rsid w:val="002E7111"/>
    <w:rsid w:val="00304566"/>
    <w:rsid w:val="00337C34"/>
    <w:rsid w:val="00380FE6"/>
    <w:rsid w:val="004070F3"/>
    <w:rsid w:val="004142BF"/>
    <w:rsid w:val="0043007D"/>
    <w:rsid w:val="00432793"/>
    <w:rsid w:val="004772BE"/>
    <w:rsid w:val="00481980"/>
    <w:rsid w:val="004C1F12"/>
    <w:rsid w:val="004D6D3D"/>
    <w:rsid w:val="005171F9"/>
    <w:rsid w:val="00532E3F"/>
    <w:rsid w:val="00557AF3"/>
    <w:rsid w:val="0056087A"/>
    <w:rsid w:val="00564D03"/>
    <w:rsid w:val="005C62B0"/>
    <w:rsid w:val="005E2CAD"/>
    <w:rsid w:val="00645925"/>
    <w:rsid w:val="00685A4B"/>
    <w:rsid w:val="00695134"/>
    <w:rsid w:val="00725562"/>
    <w:rsid w:val="0072706A"/>
    <w:rsid w:val="00746C65"/>
    <w:rsid w:val="0078152F"/>
    <w:rsid w:val="007C7029"/>
    <w:rsid w:val="007C73D6"/>
    <w:rsid w:val="0083688C"/>
    <w:rsid w:val="00866146"/>
    <w:rsid w:val="008E3E0F"/>
    <w:rsid w:val="009007F1"/>
    <w:rsid w:val="009102E2"/>
    <w:rsid w:val="009443CB"/>
    <w:rsid w:val="00952D8B"/>
    <w:rsid w:val="00994057"/>
    <w:rsid w:val="009C08BD"/>
    <w:rsid w:val="009D02A4"/>
    <w:rsid w:val="00A623F7"/>
    <w:rsid w:val="00A66258"/>
    <w:rsid w:val="00A75088"/>
    <w:rsid w:val="00A857EB"/>
    <w:rsid w:val="00A97E8F"/>
    <w:rsid w:val="00B563A0"/>
    <w:rsid w:val="00BB66AB"/>
    <w:rsid w:val="00C0087B"/>
    <w:rsid w:val="00C61BA2"/>
    <w:rsid w:val="00C71650"/>
    <w:rsid w:val="00C80BC8"/>
    <w:rsid w:val="00C9417F"/>
    <w:rsid w:val="00C96274"/>
    <w:rsid w:val="00D15B99"/>
    <w:rsid w:val="00D52F24"/>
    <w:rsid w:val="00D72500"/>
    <w:rsid w:val="00D9383E"/>
    <w:rsid w:val="00DD70B5"/>
    <w:rsid w:val="00E308E5"/>
    <w:rsid w:val="00E30FAF"/>
    <w:rsid w:val="00E55C69"/>
    <w:rsid w:val="00EB42DD"/>
    <w:rsid w:val="00F11D74"/>
    <w:rsid w:val="00F249C8"/>
    <w:rsid w:val="00F96A97"/>
    <w:rsid w:val="00FA67B3"/>
    <w:rsid w:val="00FF74B6"/>
    <w:rsid w:val="01DC23FE"/>
    <w:rsid w:val="02441F1E"/>
    <w:rsid w:val="035C3FFB"/>
    <w:rsid w:val="046B11AA"/>
    <w:rsid w:val="048A1780"/>
    <w:rsid w:val="04B00C60"/>
    <w:rsid w:val="05803F90"/>
    <w:rsid w:val="06D575E9"/>
    <w:rsid w:val="06F927FE"/>
    <w:rsid w:val="07061550"/>
    <w:rsid w:val="071B6D0E"/>
    <w:rsid w:val="07AA0668"/>
    <w:rsid w:val="0819460E"/>
    <w:rsid w:val="08B51A80"/>
    <w:rsid w:val="08FC1F63"/>
    <w:rsid w:val="09330C64"/>
    <w:rsid w:val="09464200"/>
    <w:rsid w:val="098F6FF7"/>
    <w:rsid w:val="0A0A306C"/>
    <w:rsid w:val="0BD40437"/>
    <w:rsid w:val="0CA50693"/>
    <w:rsid w:val="0DC67C8B"/>
    <w:rsid w:val="0F4728C6"/>
    <w:rsid w:val="0F725466"/>
    <w:rsid w:val="0F805223"/>
    <w:rsid w:val="0FC226D4"/>
    <w:rsid w:val="0FF22FB9"/>
    <w:rsid w:val="128E418A"/>
    <w:rsid w:val="144B0EEA"/>
    <w:rsid w:val="155F4B05"/>
    <w:rsid w:val="16E03C40"/>
    <w:rsid w:val="17452A33"/>
    <w:rsid w:val="18C2737F"/>
    <w:rsid w:val="190B0C48"/>
    <w:rsid w:val="1B8D3B96"/>
    <w:rsid w:val="1BD36FAD"/>
    <w:rsid w:val="1D2B51AF"/>
    <w:rsid w:val="1D495B3E"/>
    <w:rsid w:val="1DCF0496"/>
    <w:rsid w:val="1FA02AE4"/>
    <w:rsid w:val="20184DF3"/>
    <w:rsid w:val="225041E8"/>
    <w:rsid w:val="236547DD"/>
    <w:rsid w:val="23BE7BDC"/>
    <w:rsid w:val="23F47E0D"/>
    <w:rsid w:val="2468767B"/>
    <w:rsid w:val="2512186D"/>
    <w:rsid w:val="25E371D4"/>
    <w:rsid w:val="2606212F"/>
    <w:rsid w:val="271B474C"/>
    <w:rsid w:val="277E3DF7"/>
    <w:rsid w:val="285C501C"/>
    <w:rsid w:val="293F486A"/>
    <w:rsid w:val="29FB1981"/>
    <w:rsid w:val="2D687FBF"/>
    <w:rsid w:val="2E0C4DEE"/>
    <w:rsid w:val="2E2940A3"/>
    <w:rsid w:val="3083015E"/>
    <w:rsid w:val="30C569B2"/>
    <w:rsid w:val="30F71D86"/>
    <w:rsid w:val="3106558B"/>
    <w:rsid w:val="31655B12"/>
    <w:rsid w:val="31B042D9"/>
    <w:rsid w:val="31CF4358"/>
    <w:rsid w:val="32943604"/>
    <w:rsid w:val="32DB6205"/>
    <w:rsid w:val="33C17CB9"/>
    <w:rsid w:val="33E76973"/>
    <w:rsid w:val="37BF1123"/>
    <w:rsid w:val="3B1B48C3"/>
    <w:rsid w:val="3D8E37BE"/>
    <w:rsid w:val="3D9B431E"/>
    <w:rsid w:val="3DAC4DCE"/>
    <w:rsid w:val="3F0E1670"/>
    <w:rsid w:val="3F164FE2"/>
    <w:rsid w:val="3F510FFA"/>
    <w:rsid w:val="3FE86BB4"/>
    <w:rsid w:val="40401788"/>
    <w:rsid w:val="40A7371F"/>
    <w:rsid w:val="4517259F"/>
    <w:rsid w:val="46BE1E37"/>
    <w:rsid w:val="47024B89"/>
    <w:rsid w:val="482A6164"/>
    <w:rsid w:val="48485F96"/>
    <w:rsid w:val="4B72052F"/>
    <w:rsid w:val="4DAC4BD7"/>
    <w:rsid w:val="4E1924B3"/>
    <w:rsid w:val="4E704ACE"/>
    <w:rsid w:val="4E930C28"/>
    <w:rsid w:val="4E963104"/>
    <w:rsid w:val="51536049"/>
    <w:rsid w:val="516052CE"/>
    <w:rsid w:val="51D5263F"/>
    <w:rsid w:val="52595FA5"/>
    <w:rsid w:val="54647F5A"/>
    <w:rsid w:val="54AD3AA3"/>
    <w:rsid w:val="54E367A2"/>
    <w:rsid w:val="55386E51"/>
    <w:rsid w:val="554244EE"/>
    <w:rsid w:val="556A13DE"/>
    <w:rsid w:val="55765AAA"/>
    <w:rsid w:val="56F8629C"/>
    <w:rsid w:val="5824135B"/>
    <w:rsid w:val="589D7591"/>
    <w:rsid w:val="5A1E5193"/>
    <w:rsid w:val="5AE2564F"/>
    <w:rsid w:val="5B2459D7"/>
    <w:rsid w:val="5CA249EC"/>
    <w:rsid w:val="5CB77879"/>
    <w:rsid w:val="5E2E7288"/>
    <w:rsid w:val="5F4D6E91"/>
    <w:rsid w:val="5FA05F3B"/>
    <w:rsid w:val="60206354"/>
    <w:rsid w:val="60214DEA"/>
    <w:rsid w:val="62732F18"/>
    <w:rsid w:val="62E874FB"/>
    <w:rsid w:val="63294B02"/>
    <w:rsid w:val="64112FF4"/>
    <w:rsid w:val="67B657F0"/>
    <w:rsid w:val="67F064A1"/>
    <w:rsid w:val="68A35D74"/>
    <w:rsid w:val="6A292A7E"/>
    <w:rsid w:val="6A6838E0"/>
    <w:rsid w:val="6AE12504"/>
    <w:rsid w:val="6B557946"/>
    <w:rsid w:val="6C097ABC"/>
    <w:rsid w:val="6C8553F0"/>
    <w:rsid w:val="6DF42BCE"/>
    <w:rsid w:val="6DF63C86"/>
    <w:rsid w:val="6E294612"/>
    <w:rsid w:val="6F4B729C"/>
    <w:rsid w:val="6FA0793B"/>
    <w:rsid w:val="6FEF1874"/>
    <w:rsid w:val="722E2B52"/>
    <w:rsid w:val="72D40C6C"/>
    <w:rsid w:val="74337EB8"/>
    <w:rsid w:val="75F406CA"/>
    <w:rsid w:val="75FC5B8A"/>
    <w:rsid w:val="76F679B7"/>
    <w:rsid w:val="77AA20E8"/>
    <w:rsid w:val="785E7AF0"/>
    <w:rsid w:val="796706F8"/>
    <w:rsid w:val="79D609EA"/>
    <w:rsid w:val="7E7547B7"/>
    <w:rsid w:val="7F2B2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semiHidden="0" w:name="Table Web 2"/>
    <w:lsdException w:uiPriority="0" w:semiHidden="0" w:name="Table Web 3"/>
    <w:lsdException w:qFormat="1" w:unhideWhenUsed="0" w:uiPriority="0" w:semiHidden="0" w:name="Balloon Text"/>
    <w:lsdException w:qFormat="1" w:unhideWhenUsed="0" w:uiPriority="0" w:semiHidden="0" w:name="Table Grid"/>
    <w:lsdException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4">
    <w:name w:val="List Number 2"/>
    <w:basedOn w:val="1"/>
    <w:qFormat/>
    <w:uiPriority w:val="0"/>
    <w:pPr>
      <w:numPr>
        <w:ilvl w:val="0"/>
        <w:numId w:val="1"/>
      </w:numPr>
    </w:pPr>
  </w:style>
  <w:style w:type="paragraph" w:styleId="5">
    <w:name w:val="List Number"/>
    <w:basedOn w:val="1"/>
    <w:qFormat/>
    <w:uiPriority w:val="0"/>
    <w:pPr>
      <w:numPr>
        <w:ilvl w:val="0"/>
        <w:numId w:val="2"/>
      </w:numPr>
    </w:pPr>
  </w:style>
  <w:style w:type="paragraph" w:styleId="6">
    <w:name w:val="annotation text"/>
    <w:basedOn w:val="1"/>
    <w:link w:val="42"/>
    <w:qFormat/>
    <w:uiPriority w:val="0"/>
    <w:pPr>
      <w:jc w:val="left"/>
    </w:pPr>
  </w:style>
  <w:style w:type="paragraph" w:styleId="7">
    <w:name w:val="Body Text"/>
    <w:basedOn w:val="1"/>
    <w:next w:val="1"/>
    <w:qFormat/>
    <w:uiPriority w:val="0"/>
    <w:pPr>
      <w:autoSpaceDE w:val="0"/>
      <w:autoSpaceDN w:val="0"/>
      <w:spacing w:line="360" w:lineRule="auto"/>
    </w:pPr>
    <w:rPr>
      <w:rFonts w:ascii="宋体" w:hAnsi="Arial" w:cs="Arial"/>
      <w:snapToGrid w:val="0"/>
      <w:sz w:val="24"/>
      <w:szCs w:val="21"/>
      <w:lang w:val="zh-CN"/>
    </w:rPr>
  </w:style>
  <w:style w:type="paragraph" w:styleId="8">
    <w:name w:val="Body Text Indent"/>
    <w:basedOn w:val="1"/>
    <w:qFormat/>
    <w:uiPriority w:val="0"/>
    <w:pPr>
      <w:spacing w:line="480" w:lineRule="exact"/>
      <w:ind w:firstLine="480" w:firstLineChars="200"/>
    </w:pPr>
    <w:rPr>
      <w:rFonts w:ascii="宋体" w:hAnsi="宋体"/>
      <w:sz w:val="24"/>
    </w:rPr>
  </w:style>
  <w:style w:type="paragraph" w:styleId="9">
    <w:name w:val="Plain Text"/>
    <w:basedOn w:val="1"/>
    <w:link w:val="41"/>
    <w:qFormat/>
    <w:uiPriority w:val="0"/>
    <w:rPr>
      <w:rFonts w:ascii="宋体" w:hAnsi="Courier New" w:cs="Arial"/>
      <w:snapToGrid w:val="0"/>
      <w:szCs w:val="21"/>
    </w:rPr>
  </w:style>
  <w:style w:type="paragraph" w:styleId="10">
    <w:name w:val="Date"/>
    <w:basedOn w:val="1"/>
    <w:next w:val="1"/>
    <w:qFormat/>
    <w:uiPriority w:val="0"/>
    <w:pPr>
      <w:ind w:left="100" w:leftChars="2500"/>
    </w:pPr>
    <w:rPr>
      <w:rFonts w:ascii="宋体"/>
      <w:sz w:val="24"/>
      <w:szCs w:val="21"/>
      <w:lang w:val="zh-CN"/>
    </w:rPr>
  </w:style>
  <w:style w:type="paragraph" w:styleId="11">
    <w:name w:val="Balloon Text"/>
    <w:basedOn w:val="1"/>
    <w:link w:val="40"/>
    <w:qFormat/>
    <w:uiPriority w:val="0"/>
    <w:rPr>
      <w:sz w:val="18"/>
      <w:szCs w:val="18"/>
    </w:rPr>
  </w:style>
  <w:style w:type="paragraph" w:styleId="12">
    <w:name w:val="footer"/>
    <w:basedOn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5">
    <w:name w:val="annotation subject"/>
    <w:basedOn w:val="6"/>
    <w:next w:val="6"/>
    <w:link w:val="43"/>
    <w:semiHidden/>
    <w:unhideWhenUsed/>
    <w:qFormat/>
    <w:uiPriority w:val="0"/>
    <w:rPr>
      <w:b/>
      <w:bCs/>
    </w:rPr>
  </w:style>
  <w:style w:type="paragraph" w:styleId="16">
    <w:name w:val="Body Text First Indent"/>
    <w:basedOn w:val="7"/>
    <w:unhideWhenUsed/>
    <w:qFormat/>
    <w:uiPriority w:val="99"/>
    <w:pPr>
      <w:ind w:firstLine="420" w:firstLineChars="100"/>
    </w:pPr>
  </w:style>
  <w:style w:type="paragraph" w:styleId="17">
    <w:name w:val="Body Text First Indent 2"/>
    <w:basedOn w:val="8"/>
    <w:qFormat/>
    <w:uiPriority w:val="0"/>
    <w:pPr>
      <w:adjustRightInd/>
      <w:spacing w:after="120" w:line="240" w:lineRule="auto"/>
      <w:ind w:left="420" w:leftChars="200" w:firstLine="210"/>
    </w:pPr>
    <w:rPr>
      <w:sz w:val="21"/>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page number"/>
    <w:basedOn w:val="20"/>
    <w:qFormat/>
    <w:uiPriority w:val="0"/>
    <w:rPr>
      <w:rFonts w:ascii="Arial" w:hAnsi="Arial" w:eastAsia="黑体" w:cs="Arial"/>
      <w:snapToGrid w:val="0"/>
      <w:kern w:val="0"/>
      <w:szCs w:val="21"/>
    </w:rPr>
  </w:style>
  <w:style w:type="character" w:styleId="22">
    <w:name w:val="Hyperlink"/>
    <w:qFormat/>
    <w:uiPriority w:val="99"/>
    <w:rPr>
      <w:rFonts w:ascii="Arial" w:hAnsi="Arial" w:eastAsia="黑体" w:cs="Arial"/>
      <w:snapToGrid w:val="0"/>
      <w:color w:val="000000"/>
      <w:kern w:val="0"/>
      <w:sz w:val="18"/>
      <w:szCs w:val="18"/>
      <w:u w:val="none"/>
    </w:rPr>
  </w:style>
  <w:style w:type="character" w:styleId="23">
    <w:name w:val="annotation reference"/>
    <w:basedOn w:val="20"/>
    <w:qFormat/>
    <w:uiPriority w:val="0"/>
    <w:rPr>
      <w:sz w:val="21"/>
      <w:szCs w:val="21"/>
    </w:rPr>
  </w:style>
  <w:style w:type="paragraph" w:customStyle="1" w:styleId="24">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5">
    <w:name w:val="Default"/>
    <w:next w:val="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6">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7">
    <w:name w:val="正文2"/>
    <w:basedOn w:val="1"/>
    <w:qFormat/>
    <w:uiPriority w:val="0"/>
    <w:pPr>
      <w:spacing w:before="156" w:line="360" w:lineRule="auto"/>
      <w:ind w:firstLine="510" w:firstLineChars="200"/>
    </w:pPr>
    <w:rPr>
      <w:sz w:val="24"/>
      <w:szCs w:val="20"/>
    </w:rPr>
  </w:style>
  <w:style w:type="paragraph" w:customStyle="1" w:styleId="28">
    <w:name w:val="正文缩进1"/>
    <w:basedOn w:val="1"/>
    <w:next w:val="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9">
    <w:name w:val="索引 11"/>
    <w:basedOn w:val="1"/>
    <w:next w:val="1"/>
    <w:qFormat/>
    <w:uiPriority w:val="99"/>
    <w:pPr>
      <w:adjustRightInd/>
      <w:spacing w:line="360" w:lineRule="auto"/>
    </w:pPr>
    <w:rPr>
      <w:rFonts w:ascii="仿宋_GB2312" w:eastAsia="仿宋_GB2312"/>
      <w:sz w:val="24"/>
      <w:szCs w:val="20"/>
    </w:rPr>
  </w:style>
  <w:style w:type="paragraph" w:customStyle="1" w:styleId="3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2">
    <w:name w:val="正文段"/>
    <w:basedOn w:val="1"/>
    <w:qFormat/>
    <w:uiPriority w:val="0"/>
    <w:pPr>
      <w:widowControl/>
      <w:snapToGrid w:val="0"/>
      <w:spacing w:after="156" w:afterLines="50"/>
      <w:ind w:firstLine="200" w:firstLineChars="200"/>
    </w:pPr>
    <w:rPr>
      <w:kern w:val="0"/>
      <w:sz w:val="24"/>
      <w:szCs w:val="20"/>
    </w:rPr>
  </w:style>
  <w:style w:type="paragraph" w:customStyle="1" w:styleId="3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4">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5">
    <w:name w:val="纯文本1"/>
    <w:basedOn w:val="1"/>
    <w:qFormat/>
    <w:uiPriority w:val="0"/>
    <w:pPr>
      <w:adjustRightInd/>
    </w:pPr>
    <w:rPr>
      <w:rFonts w:ascii="宋体" w:hAnsi="Courier New"/>
      <w:kern w:val="0"/>
      <w:sz w:val="20"/>
      <w:szCs w:val="20"/>
    </w:rPr>
  </w:style>
  <w:style w:type="paragraph" w:customStyle="1" w:styleId="36">
    <w:name w:val="首行缩进"/>
    <w:basedOn w:val="1"/>
    <w:qFormat/>
    <w:uiPriority w:val="0"/>
    <w:pPr>
      <w:spacing w:line="360" w:lineRule="auto"/>
      <w:ind w:firstLine="480" w:firstLineChars="200"/>
    </w:pPr>
    <w:rPr>
      <w:rFonts w:ascii="宋体"/>
      <w:sz w:val="24"/>
      <w:szCs w:val="20"/>
    </w:rPr>
  </w:style>
  <w:style w:type="paragraph" w:styleId="37">
    <w:name w:val="List Paragraph"/>
    <w:basedOn w:val="1"/>
    <w:qFormat/>
    <w:uiPriority w:val="34"/>
    <w:pPr>
      <w:ind w:firstLine="420" w:firstLineChars="200"/>
    </w:pPr>
  </w:style>
  <w:style w:type="character" w:customStyle="1" w:styleId="38">
    <w:name w:val="fontstyle01"/>
    <w:basedOn w:val="20"/>
    <w:qFormat/>
    <w:uiPriority w:val="0"/>
    <w:rPr>
      <w:rFonts w:hint="eastAsia" w:ascii="宋体" w:hAnsi="宋体" w:eastAsia="宋体"/>
      <w:color w:val="000000"/>
      <w:sz w:val="28"/>
      <w:szCs w:val="28"/>
    </w:rPr>
  </w:style>
  <w:style w:type="paragraph" w:customStyle="1" w:styleId="39">
    <w:name w:val="cucd-0"/>
    <w:autoRedefine/>
    <w:qFormat/>
    <w:uiPriority w:val="99"/>
    <w:pPr>
      <w:spacing w:line="360" w:lineRule="auto"/>
      <w:ind w:firstLine="480" w:firstLineChars="200"/>
    </w:pPr>
    <w:rPr>
      <w:rFonts w:ascii="Calibri" w:hAnsi="Calibri" w:eastAsia="宋体" w:cs="Times New Roman"/>
      <w:kern w:val="2"/>
      <w:sz w:val="24"/>
      <w:szCs w:val="24"/>
      <w:lang w:val="en-US" w:eastAsia="zh-CN" w:bidi="ar-SA"/>
    </w:rPr>
  </w:style>
  <w:style w:type="character" w:customStyle="1" w:styleId="40">
    <w:name w:val="批注框文本 Char"/>
    <w:basedOn w:val="20"/>
    <w:link w:val="11"/>
    <w:qFormat/>
    <w:uiPriority w:val="0"/>
    <w:rPr>
      <w:kern w:val="2"/>
      <w:sz w:val="18"/>
      <w:szCs w:val="18"/>
    </w:rPr>
  </w:style>
  <w:style w:type="character" w:customStyle="1" w:styleId="41">
    <w:name w:val="纯文本 Char"/>
    <w:basedOn w:val="20"/>
    <w:link w:val="9"/>
    <w:qFormat/>
    <w:uiPriority w:val="0"/>
    <w:rPr>
      <w:rFonts w:ascii="宋体" w:hAnsi="Courier New" w:cs="Arial"/>
      <w:snapToGrid w:val="0"/>
      <w:kern w:val="2"/>
      <w:sz w:val="21"/>
      <w:szCs w:val="21"/>
    </w:rPr>
  </w:style>
  <w:style w:type="character" w:customStyle="1" w:styleId="42">
    <w:name w:val="批注文字 Char"/>
    <w:basedOn w:val="20"/>
    <w:link w:val="6"/>
    <w:qFormat/>
    <w:uiPriority w:val="0"/>
    <w:rPr>
      <w:kern w:val="2"/>
      <w:sz w:val="21"/>
      <w:szCs w:val="24"/>
    </w:rPr>
  </w:style>
  <w:style w:type="character" w:customStyle="1" w:styleId="43">
    <w:name w:val="批注主题 Char"/>
    <w:basedOn w:val="42"/>
    <w:link w:val="15"/>
    <w:semiHidden/>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85</Pages>
  <Words>20309</Words>
  <Characters>21735</Characters>
  <Lines>385</Lines>
  <Paragraphs>108</Paragraphs>
  <TotalTime>3</TotalTime>
  <ScaleCrop>false</ScaleCrop>
  <LinksUpToDate>false</LinksUpToDate>
  <CharactersWithSpaces>22144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2025-04-21T09:04:00Z</dcterms:created>
  <dc:creator>limin</dc:creator>
  <cp:lastModifiedBy>嘉华</cp:lastModifiedBy>
  <dcterms:modified xsi:type="dcterms:W3CDTF">2025-04-29T09:30:41Z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9216959EA14947F3A2B877AA9E4E63D9_13</vt:lpwstr>
  </property>
  <property fmtid="{D5CDD505-2E9C-101B-9397-08002B2CF9AE}" pid="4" name="KSOTemplateDocerSaveRecord">
    <vt:lpwstr>eyJoZGlkIjoiZmNhYjZkZjJjZTliM2FhZjkwYzI5OWZmZjYzN2Y3YTMiLCJ1c2VySWQiOiIxMzI5ODI3NDkxIn0=</vt:lpwstr>
  </property>
</Properties>
</file>