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bCs/>
          <w:color w:val="000000" w:themeColor="text1"/>
          <w:sz w:val="56"/>
          <w:szCs w:val="56"/>
          <w14:textFill>
            <w14:solidFill>
              <w14:schemeClr w14:val="tx1"/>
            </w14:solidFill>
          </w14:textFill>
        </w:rPr>
      </w:pPr>
      <w:bookmarkStart w:id="0" w:name="_Hlt67893495"/>
      <w:bookmarkEnd w:id="0"/>
      <w:r>
        <w:rPr>
          <w:rFonts w:hint="eastAsia" w:ascii="仿宋" w:hAnsi="仿宋" w:eastAsia="仿宋" w:cs="仿宋"/>
          <w:b/>
          <w:bCs/>
          <w:color w:val="000000" w:themeColor="text1"/>
          <w:sz w:val="56"/>
          <w:szCs w:val="56"/>
          <w14:textFill>
            <w14:solidFill>
              <w14:schemeClr w14:val="tx1"/>
            </w14:solidFill>
          </w14:textFill>
        </w:rPr>
        <w:t>绍兴市人民医院镜湖总院双能X线骨密度仪采购项目</w:t>
      </w:r>
    </w:p>
    <w:p>
      <w:pPr>
        <w:jc w:val="center"/>
        <w:outlineLvl w:val="0"/>
        <w:rPr>
          <w:rFonts w:hint="eastAsia" w:ascii="仿宋" w:hAnsi="仿宋" w:eastAsia="仿宋" w:cs="仿宋"/>
          <w:b/>
          <w:color w:val="000000" w:themeColor="text1"/>
          <w:sz w:val="72"/>
          <w:szCs w:val="72"/>
          <w14:textFill>
            <w14:solidFill>
              <w14:schemeClr w14:val="tx1"/>
            </w14:solidFill>
          </w14:textFill>
        </w:rPr>
      </w:pP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adjustRightInd/>
        <w:spacing w:line="360" w:lineRule="auto"/>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pPr>
        <w:jc w:val="center"/>
        <w:rPr>
          <w:rFonts w:hint="eastAsia"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招标编号:SXJHCG-2024-N0192</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pPr>
              <w:spacing w:line="320" w:lineRule="exact"/>
              <w:outlineLvl w:val="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0"/>
                <w:kern w:val="0"/>
                <w:sz w:val="28"/>
                <w:szCs w:val="28"/>
                <w:fitText w:val="1680" w:id="1635022117"/>
                <w14:textFill>
                  <w14:solidFill>
                    <w14:schemeClr w14:val="tx1"/>
                  </w14:solidFill>
                </w14:textFill>
              </w:rPr>
              <w:t>采购代理机构</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val="en-US" w:eastAsia="zh-CN"/>
                <w14:textFill>
                  <w14:solidFill>
                    <w14:schemeClr w14:val="tx1"/>
                  </w14:solidFill>
                </w14:textFill>
              </w:rPr>
              <w:t>九</w:t>
            </w:r>
            <w:r>
              <w:rPr>
                <w:rFonts w:hint="eastAsia" w:ascii="仿宋" w:hAnsi="仿宋" w:eastAsia="仿宋" w:cs="仿宋"/>
                <w:color w:val="000000" w:themeColor="text1"/>
                <w:sz w:val="28"/>
                <w:szCs w:val="28"/>
                <w14:textFill>
                  <w14:solidFill>
                    <w14:schemeClr w14:val="tx1"/>
                  </w14:solidFill>
                </w14:textFill>
              </w:rPr>
              <w:t>月</w:t>
            </w:r>
          </w:p>
        </w:tc>
      </w:tr>
    </w:tbl>
    <w:p>
      <w:pPr>
        <w:pStyle w:val="635"/>
        <w:rPr>
          <w:rFonts w:hint="eastAsia" w:ascii="仿宋" w:hAnsi="仿宋" w:eastAsia="仿宋" w:cs="仿宋"/>
          <w:color w:val="000000" w:themeColor="text1"/>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44"/>
          <w:szCs w:val="44"/>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14:textFill>
            <w14:solidFill>
              <w14:schemeClr w14:val="tx1"/>
            </w14:solidFill>
          </w14:textFill>
        </w:rPr>
        <w:t>目录</w:t>
      </w:r>
    </w:p>
    <w:p>
      <w:pPr>
        <w:spacing w:line="360" w:lineRule="auto"/>
        <w:jc w:val="center"/>
        <w:rPr>
          <w:rFonts w:hint="eastAsia" w:ascii="仿宋" w:hAnsi="仿宋" w:eastAsia="仿宋" w:cs="仿宋"/>
          <w:b/>
          <w:color w:val="000000" w:themeColor="text1"/>
          <w:sz w:val="44"/>
          <w:szCs w:val="44"/>
          <w14:textFill>
            <w14:solidFill>
              <w14:schemeClr w14:val="tx1"/>
            </w14:solidFill>
          </w14:textFill>
        </w:rPr>
      </w:pPr>
    </w:p>
    <w:p>
      <w:pPr>
        <w:spacing w:line="360" w:lineRule="auto"/>
        <w:jc w:val="center"/>
        <w:rPr>
          <w:rFonts w:hint="eastAsia" w:ascii="仿宋" w:hAnsi="仿宋" w:eastAsia="仿宋" w:cs="仿宋"/>
          <w:color w:val="000000" w:themeColor="text1"/>
          <w14:textFill>
            <w14:solidFill>
              <w14:schemeClr w14:val="tx1"/>
            </w14:solidFill>
          </w14:textFill>
        </w:rPr>
      </w:pP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p>
    <w:bookmarkEnd w:id="2"/>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8647"/>
      <w:bookmarkEnd w:id="4"/>
      <w:bookmarkStart w:id="5" w:name="_Hlt74707423"/>
      <w:bookmarkEnd w:id="5"/>
      <w:bookmarkStart w:id="6" w:name="_Hlt74729822"/>
      <w:bookmarkEnd w:id="6"/>
      <w:bookmarkStart w:id="7" w:name="_Toc91899870"/>
      <w:bookmarkStart w:id="8" w:name="第二部分"/>
      <w:bookmarkStart w:id="9" w:name="_Toc91899871"/>
    </w:p>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Style w:val="76"/>
          <w:rFonts w:hint="eastAsia" w:ascii="仿宋" w:hAnsi="仿宋" w:eastAsia="仿宋" w:cs="仿宋"/>
          <w:snapToGrid/>
          <w:color w:val="000000" w:themeColor="text1"/>
          <w:kern w:val="2"/>
          <w:sz w:val="24"/>
          <w:szCs w:val="24"/>
          <w:u w:val="single"/>
          <w14:textFill>
            <w14:solidFill>
              <w14:schemeClr w14:val="tx1"/>
            </w14:solidFill>
          </w14:textFill>
        </w:rPr>
        <w:t>绍兴市人民医院镜湖总院双能X线骨密度仪采购项目</w:t>
      </w:r>
      <w:r>
        <w:rPr>
          <w:rFonts w:hint="eastAsia" w:ascii="仿宋" w:hAnsi="仿宋" w:eastAsia="仿宋" w:cs="仿宋"/>
          <w:color w:val="000000" w:themeColor="text1"/>
          <w:sz w:val="24"/>
          <w14:textFill>
            <w14:solidFill>
              <w14:schemeClr w14:val="tx1"/>
            </w14:solidFill>
          </w14:textFill>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https://www.zcygov.cn/）获取（下载）招标文件，并于2024年</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09</w:t>
      </w:r>
      <w:r>
        <w:rPr>
          <w:rStyle w:val="76"/>
          <w:rFonts w:hint="eastAsia" w:ascii="仿宋" w:hAnsi="仿宋" w:eastAsia="仿宋" w:cs="仿宋"/>
          <w:snapToGrid/>
          <w:color w:val="000000" w:themeColor="text1"/>
          <w:kern w:val="2"/>
          <w:sz w:val="24"/>
          <w:szCs w:val="24"/>
          <w14:textFill>
            <w14:solidFill>
              <w14:schemeClr w14:val="tx1"/>
            </w14:solidFill>
          </w14:textFill>
        </w:rPr>
        <w:t>月</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25</w:t>
      </w:r>
      <w:r>
        <w:rPr>
          <w:rStyle w:val="76"/>
          <w:rFonts w:hint="eastAsia" w:ascii="仿宋" w:hAnsi="仿宋" w:eastAsia="仿宋" w:cs="仿宋"/>
          <w:snapToGrid/>
          <w:color w:val="000000" w:themeColor="text1"/>
          <w:kern w:val="2"/>
          <w:sz w:val="24"/>
          <w:szCs w:val="24"/>
          <w14:textFill>
            <w14:solidFill>
              <w14:schemeClr w14:val="tx1"/>
            </w14:solidFill>
          </w14:textFill>
        </w:rPr>
        <w:t>日09点30分</w:t>
      </w:r>
      <w:r>
        <w:rPr>
          <w:rStyle w:val="76"/>
          <w:rFonts w:hint="eastAsia" w:ascii="仿宋" w:hAnsi="仿宋" w:eastAsia="仿宋" w:cs="仿宋"/>
          <w:bCs/>
          <w:snapToGrid/>
          <w:color w:val="000000" w:themeColor="text1"/>
          <w:kern w:val="2"/>
          <w:sz w:val="24"/>
          <w:szCs w:val="24"/>
          <w14:textFill>
            <w14:solidFill>
              <w14:schemeClr w14:val="tx1"/>
            </w14:solidFill>
          </w14:textFill>
        </w:rPr>
        <w:t>00秒</w:t>
      </w:r>
      <w:r>
        <w:rPr>
          <w:rStyle w:val="76"/>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color w:val="000000" w:themeColor="text1"/>
          <w:sz w:val="24"/>
          <w14:textFill>
            <w14:solidFill>
              <w14:schemeClr w14:val="tx1"/>
            </w14:solidFill>
          </w14:textFill>
        </w:rPr>
        <w:t>SXJHCG-2024-N0192</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绍兴市人民医院镜湖总院双能X线骨密度仪采购项目 </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color w:val="000000" w:themeColor="text1"/>
          <w:sz w:val="24"/>
          <w14:textFill>
            <w14:solidFill>
              <w14:schemeClr w14:val="tx1"/>
            </w14:solidFill>
          </w14:textFill>
        </w:rPr>
        <w:t>1360000.00</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color w:val="000000" w:themeColor="text1"/>
          <w:sz w:val="24"/>
          <w14:textFill>
            <w14:solidFill>
              <w14:schemeClr w14:val="tx1"/>
            </w14:solidFill>
          </w14:textFill>
        </w:rPr>
        <w:t>1360000.00</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color w:val="000000" w:themeColor="text1"/>
          <w:sz w:val="24"/>
          <w14:textFill>
            <w14:solidFill>
              <w14:schemeClr w14:val="tx1"/>
            </w14:solidFill>
          </w14:textFill>
        </w:rPr>
        <w:t>绍兴市人民医院镜湖总院双能X线骨密度仪采购项目</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color w:val="000000" w:themeColor="text1"/>
          <w:sz w:val="24"/>
          <w14:textFill>
            <w14:solidFill>
              <w14:schemeClr w14:val="tx1"/>
            </w14:solidFill>
          </w14:textFill>
        </w:rPr>
        <w:t>1360000.00</w:t>
      </w:r>
    </w:p>
    <w:p>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主要内容：简要规格描述或项目基本概况介绍、用途。</w:t>
      </w:r>
      <w:r>
        <w:rPr>
          <w:rFonts w:hint="eastAsia" w:ascii="仿宋" w:hAnsi="仿宋" w:eastAsia="仿宋" w:cs="仿宋"/>
          <w:b/>
          <w:color w:val="000000" w:themeColor="text1"/>
          <w:sz w:val="24"/>
          <w14:textFill>
            <w14:solidFill>
              <w14:schemeClr w14:val="tx1"/>
            </w14:solidFill>
          </w14:textFill>
        </w:rPr>
        <w:t>详见招标文件。</w:t>
      </w:r>
    </w:p>
    <w:p>
      <w:pPr>
        <w:spacing w:line="440" w:lineRule="exact"/>
        <w:ind w:firstLine="482" w:firstLineChars="200"/>
        <w:rPr>
          <w:rFonts w:hint="eastAsia" w:ascii="仿宋_GB2312" w:hAnsi="新宋体" w:eastAsia="仿宋_GB2312"/>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按双方合同约定条款执行。</w:t>
      </w:r>
    </w:p>
    <w:p>
      <w:pPr>
        <w:spacing w:line="440" w:lineRule="exact"/>
        <w:ind w:firstLine="482" w:firstLineChars="20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sdt>
        <w:sdtPr>
          <w:rPr>
            <w:rFonts w:hint="eastAsia" w:ascii="仿宋_GB2312" w:hAnsi="仿宋" w:eastAsia="仿宋_GB2312" w:cs="Arial"/>
            <w:color w:val="000000" w:themeColor="text1"/>
            <w:szCs w:val="21"/>
            <w14:textFill>
              <w14:solidFill>
                <w14:schemeClr w14:val="tx1"/>
              </w14:solidFill>
            </w14:textFill>
          </w:rPr>
          <w:id w:val="725337177"/>
        </w:sdtPr>
        <w:sdtEndPr>
          <w:rPr>
            <w:rFonts w:hint="eastAsia" w:ascii="仿宋_GB2312" w:hAnsi="仿宋" w:eastAsia="仿宋_GB2312" w:cs="Arial"/>
            <w:color w:val="000000" w:themeColor="text1"/>
            <w:sz w:val="24"/>
            <w:szCs w:val="24"/>
            <w14:textFill>
              <w14:solidFill>
                <w14:schemeClr w14:val="tx1"/>
              </w14:solidFill>
            </w14:textFill>
          </w:rPr>
        </w:sdtEndPr>
        <w:sdtContent>
          <w:r>
            <w:rPr>
              <w:rFonts w:hint="eastAsia" w:ascii="仿宋_GB2312" w:hAnsi="MS Gothic" w:eastAsia="仿宋_GB2312" w:cs="Arial"/>
              <w:color w:val="000000" w:themeColor="text1"/>
              <w:sz w:val="24"/>
              <w14:textFill>
                <w14:solidFill>
                  <w14:schemeClr w14:val="tx1"/>
                </w14:solidFill>
              </w14:textFill>
            </w:rPr>
            <w:sym w:font="Wingdings" w:char="00FE"/>
          </w:r>
        </w:sdtContent>
      </w:sdt>
      <w:r>
        <w:rPr>
          <w:rFonts w:hint="eastAsia" w:ascii="仿宋_GB2312" w:hAnsi="新宋体" w:eastAsia="仿宋_GB2312"/>
          <w:b/>
          <w:color w:val="000000" w:themeColor="text1"/>
          <w:sz w:val="24"/>
          <w14:textFill>
            <w14:solidFill>
              <w14:schemeClr w14:val="tx1"/>
            </w14:solidFill>
          </w14:textFill>
        </w:rPr>
        <w:t>是，</w:t>
      </w:r>
      <w:r>
        <w:rPr>
          <w:rFonts w:hint="eastAsia" w:ascii="MS Mincho" w:hAnsi="MS Mincho" w:eastAsia="MS Mincho" w:cs="MS Mincho"/>
          <w:b/>
          <w:color w:val="000000" w:themeColor="text1"/>
          <w:sz w:val="24"/>
          <w14:textFill>
            <w14:solidFill>
              <w14:schemeClr w14:val="tx1"/>
            </w14:solidFill>
          </w14:textFill>
        </w:rPr>
        <w:t>☐</w:t>
      </w:r>
      <w:r>
        <w:rPr>
          <w:rFonts w:hint="eastAsia" w:ascii="仿宋_GB2312" w:hAnsi="新宋体" w:eastAsia="仿宋_GB2312"/>
          <w:b/>
          <w:color w:val="000000" w:themeColor="text1"/>
          <w:sz w:val="24"/>
          <w14:textFill>
            <w14:solidFill>
              <w14:schemeClr w14:val="tx1"/>
            </w14:solidFill>
          </w14:textFill>
        </w:rPr>
        <w:t>否。</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snapToGrid w:val="0"/>
          <w:color w:val="000000" w:themeColor="text1"/>
          <w:kern w:val="28"/>
          <w:sz w:val="24"/>
          <w:szCs w:val="20"/>
          <w14:textFill>
            <w14:solidFill>
              <w14:schemeClr w14:val="tx1"/>
            </w14:solidFill>
          </w14:textFill>
        </w:rPr>
        <w:t>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pPr>
        <w:spacing w:line="440" w:lineRule="exact"/>
        <w:ind w:firstLine="420" w:firstLineChars="200"/>
        <w:rPr>
          <w:rFonts w:hint="eastAsia" w:ascii="仿宋" w:hAnsi="仿宋" w:eastAsia="仿宋" w:cs="仿宋"/>
          <w:color w:val="000000" w:themeColor="text1"/>
          <w:sz w:val="24"/>
          <w14:textFill>
            <w14:solidFill>
              <w14:schemeClr w14:val="tx1"/>
            </w14:solidFill>
          </w14:textFill>
        </w:rPr>
      </w:pPr>
      <w:sdt>
        <w:sdtPr>
          <w:rPr>
            <w:rFonts w:hint="eastAsia" w:ascii="仿宋_GB2312" w:hAnsi="仿宋" w:eastAsia="仿宋_GB2312" w:cs="Arial"/>
            <w:color w:val="000000" w:themeColor="text1"/>
            <w:szCs w:val="21"/>
            <w14:textFill>
              <w14:solidFill>
                <w14:schemeClr w14:val="tx1"/>
              </w14:solidFill>
            </w14:textFill>
          </w:rPr>
          <w:id w:val="1005407364"/>
        </w:sdtPr>
        <w:sdtEndPr>
          <w:rPr>
            <w:rFonts w:hint="eastAsia" w:ascii="仿宋_GB2312" w:hAnsi="仿宋" w:eastAsia="仿宋_GB2312" w:cs="Arial"/>
            <w:color w:val="000000" w:themeColor="text1"/>
            <w:szCs w:val="21"/>
            <w14:textFill>
              <w14:solidFill>
                <w14:schemeClr w14:val="tx1"/>
              </w14:solidFill>
            </w14:textFill>
          </w:rPr>
        </w:sdtEndPr>
        <w:sdtContent>
          <w:r>
            <w:rPr>
              <w:rFonts w:hint="eastAsia" w:ascii="仿宋_GB2312" w:hAnsi="MS Gothic" w:eastAsia="仿宋_GB2312" w:cs="Arial"/>
              <w:color w:val="000000" w:themeColor="text1"/>
              <w14:textFill>
                <w14:solidFill>
                  <w14:schemeClr w14:val="tx1"/>
                </w14:solidFill>
              </w14:textFill>
            </w:rPr>
            <w:sym w:font="Wingdings" w:char="F0FE"/>
          </w:r>
        </w:sdtContent>
      </w:sdt>
      <w:r>
        <w:rPr>
          <w:rFonts w:hint="eastAsia" w:ascii="仿宋" w:hAnsi="仿宋" w:eastAsia="仿宋" w:cs="仿宋"/>
          <w:color w:val="000000" w:themeColor="text1"/>
          <w:sz w:val="24"/>
          <w14:textFill>
            <w14:solidFill>
              <w14:schemeClr w14:val="tx1"/>
            </w14:solidFill>
          </w14:textFill>
        </w:rPr>
        <w:t>无</w:t>
      </w:r>
      <w:r>
        <w:rPr>
          <w:rFonts w:hint="eastAsia" w:ascii="仿宋" w:hAnsi="仿宋" w:eastAsia="仿宋" w:cs="仿宋"/>
          <w:snapToGrid w:val="0"/>
          <w:color w:val="000000" w:themeColor="text1"/>
          <w:kern w:val="28"/>
          <w:sz w:val="24"/>
          <w:szCs w:val="20"/>
          <w14:textFill>
            <w14:solidFill>
              <w14:schemeClr w14:val="tx1"/>
            </w14:solidFill>
          </w14:textFill>
        </w:rPr>
        <w:t>（注：不得限制大中型企业与小微企业组成联合体参与投标）</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pPr>
        <w:spacing w:line="440" w:lineRule="exact"/>
        <w:ind w:firstLine="897" w:firstLineChars="374"/>
        <w:rPr>
          <w:rFonts w:hint="eastAsia" w:ascii="仿宋" w:hAnsi="仿宋" w:eastAsia="仿宋" w:cs="仿宋"/>
          <w:color w:val="000000" w:themeColor="text1"/>
          <w:sz w:val="24"/>
          <w:u w:val="single"/>
          <w14:textFill>
            <w14:solidFill>
              <w14:schemeClr w14:val="tx1"/>
            </w14:solidFill>
          </w14:textFill>
        </w:rPr>
      </w:pPr>
      <w:r>
        <w:rPr>
          <w:rFonts w:hint="eastAsia"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pPr>
        <w:spacing w:line="440" w:lineRule="exact"/>
        <w:ind w:firstLine="897" w:firstLineChars="37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0"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0"/>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r>
        <w:rPr>
          <w:rFonts w:hint="eastAsia" w:ascii="仿宋_GB2312" w:hAnsi="仿宋" w:eastAsia="仿宋_GB2312"/>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09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25</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 xml:space="preserve"> 2024年</w:t>
      </w:r>
      <w:r>
        <w:rPr>
          <w:rFonts w:hint="eastAsia" w:ascii="仿宋" w:hAnsi="仿宋" w:eastAsia="仿宋" w:cs="仿宋"/>
          <w:color w:val="000000" w:themeColor="text1"/>
          <w:sz w:val="24"/>
          <w:u w:val="single"/>
          <w:lang w:val="en-US" w:eastAsia="zh-CN"/>
          <w14:textFill>
            <w14:solidFill>
              <w14:schemeClr w14:val="tx1"/>
            </w14:solidFill>
          </w14:textFill>
        </w:rPr>
        <w:t>09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25</w:t>
      </w:r>
      <w:r>
        <w:rPr>
          <w:rFonts w:hint="eastAsia" w:ascii="仿宋" w:hAnsi="仿宋" w:eastAsia="仿宋" w:cs="仿宋"/>
          <w:color w:val="000000" w:themeColor="text1"/>
          <w:sz w:val="24"/>
          <w:u w:val="single"/>
          <w14:textFill>
            <w14:solidFill>
              <w14:schemeClr w14:val="tx1"/>
            </w14:solidFill>
          </w14:textFill>
        </w:rPr>
        <w:t>日09点30分00秒</w:t>
      </w:r>
      <w:r>
        <w:rPr>
          <w:rFonts w:hint="eastAsia"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（北京时间）</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hint="eastAsia"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09</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25</w:t>
      </w:r>
      <w:r>
        <w:rPr>
          <w:rFonts w:hint="eastAsia" w:ascii="仿宋" w:hAnsi="仿宋" w:eastAsia="仿宋" w:cs="仿宋"/>
          <w:color w:val="000000" w:themeColor="text1"/>
          <w:sz w:val="24"/>
          <w:u w:val="single"/>
          <w14:textFill>
            <w14:solidFill>
              <w14:schemeClr w14:val="tx1"/>
            </w14:solidFill>
          </w14:textFill>
        </w:rPr>
        <w:t>日09点30分00秒</w:t>
      </w:r>
      <w:r>
        <w:rPr>
          <w:rFonts w:hint="eastAsia" w:ascii="仿宋" w:hAnsi="仿宋" w:eastAsia="仿宋" w:cs="仿宋"/>
          <w:bCs/>
          <w:color w:val="000000" w:themeColor="text1"/>
          <w:sz w:val="24"/>
          <w:u w:val="single"/>
          <w14:textFill>
            <w14:solidFill>
              <w14:schemeClr w14:val="tx1"/>
            </w14:solidFill>
          </w14:textFill>
        </w:rPr>
        <w:t xml:space="preserve">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开标地点（网址）：</w:t>
      </w:r>
      <w:bookmarkStart w:id="195" w:name="_GoBack"/>
      <w:r>
        <w:rPr>
          <w:rFonts w:hint="eastAsia" w:ascii="仿宋" w:hAnsi="仿宋" w:eastAsia="仿宋" w:cs="仿宋"/>
          <w:color w:val="000000" w:themeColor="text1"/>
          <w:sz w:val="24"/>
          <w14:textFill>
            <w14:solidFill>
              <w14:schemeClr w14:val="tx1"/>
            </w14:solidFill>
          </w14:textFill>
        </w:rPr>
        <w:t>政采云平台（https://www.zcygov.cn/）</w:t>
      </w:r>
      <w:r>
        <w:rPr>
          <w:rFonts w:hint="eastAsia" w:ascii="仿宋" w:hAnsi="仿宋" w:eastAsia="仿宋" w:cs="仿宋"/>
          <w:b/>
          <w:bCs/>
          <w:color w:val="000000" w:themeColor="text1"/>
          <w:sz w:val="24"/>
          <w14:textFill>
            <w14:solidFill>
              <w14:schemeClr w14:val="tx1"/>
            </w14:solidFill>
          </w14:textFill>
        </w:rPr>
        <w:t>，绍兴市越城区灵芝街道颐高广场1幢1105室。</w:t>
      </w:r>
      <w:bookmarkEnd w:id="195"/>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pPr>
        <w:spacing w:line="440" w:lineRule="exact"/>
        <w:ind w:firstLine="480" w:firstLineChars="200"/>
        <w:rPr>
          <w:rFonts w:hint="eastAsia"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pPr>
        <w:pStyle w:val="4"/>
        <w:spacing w:line="440" w:lineRule="exact"/>
        <w:ind w:left="0" w:firstLine="482" w:firstLineChars="200"/>
        <w:rPr>
          <w:rFonts w:hint="eastAsia" w:ascii="仿宋" w:eastAsia="仿宋" w:cs="仿宋"/>
          <w:color w:val="000000" w:themeColor="text1"/>
          <w:sz w:val="24"/>
          <w:szCs w:val="24"/>
          <w14:textFill>
            <w14:solidFill>
              <w14:schemeClr w14:val="tx1"/>
            </w14:solidFill>
          </w14:textFill>
        </w:rPr>
      </w:pPr>
      <w:bookmarkStart w:id="11" w:name="_Toc28359019"/>
      <w:bookmarkStart w:id="12" w:name="_Toc28359096"/>
      <w:bookmarkStart w:id="13" w:name="_Toc35393806"/>
      <w:bookmarkStart w:id="14" w:name="_Toc35393637"/>
      <w:r>
        <w:rPr>
          <w:rFonts w:hint="eastAsia" w:ascii="仿宋" w:eastAsia="仿宋" w:cs="仿宋"/>
          <w:color w:val="000000" w:themeColor="text1"/>
          <w:sz w:val="24"/>
          <w:szCs w:val="24"/>
          <w14:textFill>
            <w14:solidFill>
              <w14:schemeClr w14:val="tx1"/>
            </w14:solidFill>
          </w14:textFill>
        </w:rPr>
        <w:t>1.采购人信息</w:t>
      </w:r>
      <w:bookmarkEnd w:id="11"/>
      <w:bookmarkEnd w:id="12"/>
      <w:bookmarkEnd w:id="13"/>
      <w:bookmarkEnd w:id="14"/>
      <w:r>
        <w:rPr>
          <w:rFonts w:hint="eastAsia" w:ascii="仿宋" w:eastAsia="仿宋" w:cs="仿宋"/>
          <w:color w:val="000000" w:themeColor="text1"/>
          <w:sz w:val="24"/>
          <w:szCs w:val="24"/>
          <w14:textFill>
            <w14:solidFill>
              <w14:schemeClr w14:val="tx1"/>
            </w14:solidFill>
          </w14:textFill>
        </w:rPr>
        <w:t>：</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名称：绍兴市人民医院</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地址：绍兴市越城区中兴北路568号</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项目联系人（询问）：韩晓光</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项目联系方式（询问）：0575-88559026</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质疑联系人：王伟炳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质疑联系方式：0575-88558846</w:t>
      </w:r>
    </w:p>
    <w:p>
      <w:pPr>
        <w:pStyle w:val="395"/>
        <w:spacing w:afterLines="0" w:line="440" w:lineRule="exact"/>
        <w:ind w:firstLine="482"/>
        <w:rPr>
          <w:rFonts w:hint="eastAsia" w:ascii="仿宋_GB2312" w:hAnsi="新宋体" w:eastAsia="仿宋_GB2312"/>
          <w:color w:val="000000" w:themeColor="text1"/>
          <w:szCs w:val="24"/>
          <w14:textFill>
            <w14:solidFill>
              <w14:schemeClr w14:val="tx1"/>
            </w14:solidFill>
          </w14:textFill>
        </w:rPr>
      </w:pPr>
      <w:r>
        <w:rPr>
          <w:rFonts w:hint="eastAsia" w:ascii="仿宋" w:hAnsi="仿宋" w:eastAsia="仿宋" w:cs="仿宋"/>
          <w:b/>
          <w:bCs/>
          <w:color w:val="000000" w:themeColor="text1"/>
          <w:kern w:val="2"/>
          <w:szCs w:val="24"/>
          <w:lang w:val="zh-CN"/>
          <w14:textFill>
            <w14:solidFill>
              <w14:schemeClr w14:val="tx1"/>
            </w14:solidFill>
          </w14:textFill>
        </w:rPr>
        <w:t xml:space="preserve">2.采购代理机构信息 </w:t>
      </w:r>
      <w:r>
        <w:rPr>
          <w:rFonts w:hint="eastAsia"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名称：绍兴市嘉华项目管理有限公司</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地址：绍兴市越城区灵芝街道颐高广场1幢1105室</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项目联系人（询问）：赵国富、林佳囡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项目联系方式（询问）：18258044270</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质疑联系人：杨华英</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质疑联系方式：18888705730 　　　　　　 </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2"/>
        <w:rPr>
          <w:rFonts w:hint="eastAsia" w:ascii="仿宋_GB2312" w:hAnsi="新宋体" w:eastAsia="仿宋_GB2312"/>
          <w:color w:val="000000" w:themeColor="text1"/>
          <w:szCs w:val="24"/>
          <w14:textFill>
            <w14:solidFill>
              <w14:schemeClr w14:val="tx1"/>
            </w14:solidFill>
          </w14:textFill>
        </w:rPr>
      </w:pPr>
      <w:r>
        <w:rPr>
          <w:rFonts w:hint="eastAsia" w:ascii="仿宋" w:hAnsi="仿宋" w:eastAsia="仿宋" w:cs="仿宋"/>
          <w:b/>
          <w:bCs/>
          <w:color w:val="000000" w:themeColor="text1"/>
          <w:kern w:val="2"/>
          <w:szCs w:val="24"/>
          <w:lang w:val="zh-CN"/>
          <w14:textFill>
            <w14:solidFill>
              <w14:schemeClr w14:val="tx1"/>
            </w14:solidFill>
          </w14:textFill>
        </w:rPr>
        <w:t xml:space="preserve">3.同级政府采购监督管理部门 </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名称：绍兴市财政局</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地址：绍兴市越城区凤林西路151号</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r>
        <w:rPr>
          <w:rFonts w:hint="eastAsia" w:ascii="仿宋_GB2312" w:hAnsi="新宋体" w:eastAsia="仿宋_GB2312"/>
          <w:color w:val="000000" w:themeColor="text1"/>
          <w14:textFill>
            <w14:solidFill>
              <w14:schemeClr w14:val="tx1"/>
            </w14:solidFill>
          </w14:textFill>
        </w:rPr>
        <w:t>0575-85209697</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jc w:val="left"/>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联系人 ：张婷婷      </w:t>
      </w:r>
    </w:p>
    <w:p>
      <w:pPr>
        <w:spacing w:line="440" w:lineRule="exact"/>
        <w:ind w:firstLine="420" w:firstLineChars="200"/>
        <w:rPr>
          <w:rFonts w:hint="eastAsia" w:ascii="仿宋" w:hAnsi="仿宋" w:eastAsia="仿宋" w:cs="仿宋"/>
          <w:color w:val="000000" w:themeColor="text1"/>
          <w:sz w:val="24"/>
          <w14:textFill>
            <w14:solidFill>
              <w14:schemeClr w14:val="tx1"/>
            </w14:solidFill>
          </w14:textFill>
        </w:rPr>
      </w:pPr>
      <w:r>
        <w:rPr>
          <w:rFonts w:hint="eastAsia" w:ascii="仿宋_GB2312" w:hAnsi="新宋体" w:eastAsia="仿宋_GB2312"/>
          <w:color w:val="000000" w:themeColor="text1"/>
          <w14:textFill>
            <w14:solidFill>
              <w14:schemeClr w14:val="tx1"/>
            </w14:solidFill>
          </w14:textFill>
        </w:rPr>
        <w:t>监督投诉电话：0575-85209697</w:t>
      </w:r>
      <w:r>
        <w:rPr>
          <w:rFonts w:hint="eastAsia" w:ascii="仿宋" w:hAnsi="仿宋" w:eastAsia="仿宋" w:cs="仿宋"/>
          <w:color w:val="000000" w:themeColor="text1"/>
          <w:sz w:val="24"/>
          <w14:textFill>
            <w14:solidFill>
              <w14:schemeClr w14:val="tx1"/>
            </w14:solidFill>
          </w14:textFill>
        </w:rPr>
        <w:t xml:space="preserve">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pPr>
        <w:widowControl/>
        <w:adjustRightInd/>
        <w:jc w:val="left"/>
        <w:rPr>
          <w:rFonts w:hint="eastAsia"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7"/>
    <w:bookmarkEnd w:id="8"/>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pPr>
              <w:snapToGrid w:val="0"/>
              <w:spacing w:line="440" w:lineRule="exact"/>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工作分包。</w:t>
            </w:r>
          </w:p>
          <w:p>
            <w:pPr>
              <w:spacing w:line="440" w:lineRule="exact"/>
              <w:ind w:firstLine="720" w:firstLineChars="3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，联系方式：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pPr>
              <w:spacing w:line="440" w:lineRule="exact"/>
              <w:rPr>
                <w:rFonts w:hint="eastAsia"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方案讲解演示：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☑A无方案讲解演示。</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分钟（编制时可根据项目情况进行调整），讲解次序以投标文件解密时间先后次序为准。讲解演示结束后按要求解答评标委员会提问。</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□本项目不允许采购进口产品。</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pPr>
              <w:snapToGrid w:val="0"/>
              <w:spacing w:line="440" w:lineRule="exact"/>
              <w:ind w:left="14" w:hanging="14" w:hangingChars="7"/>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_GB2312" w:hAnsi="仿宋" w:eastAsia="仿宋_GB2312" w:cs="Arial"/>
                <w:color w:val="000000" w:themeColor="text1"/>
                <w:kern w:val="0"/>
                <w:sz w:val="24"/>
                <w:u w:val="single"/>
                <w14:textFill>
                  <w14:solidFill>
                    <w14:schemeClr w14:val="tx1"/>
                  </w14:solidFill>
                </w14:textFill>
              </w:rPr>
              <w:t xml:space="preserve"> 双能X线骨密度仪 </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pPr>
              <w:snapToGrid w:val="0"/>
              <w:spacing w:line="440" w:lineRule="exact"/>
              <w:ind w:hanging="1"/>
              <w:jc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snapToGrid w:val="0"/>
              <w:spacing w:line="440" w:lineRule="exact"/>
              <w:rPr>
                <w:rFonts w:hint="eastAsia" w:ascii="仿宋" w:hAnsi="仿宋" w:eastAsia="仿宋" w:cs="仿宋"/>
                <w:color w:val="000000" w:themeColor="text1"/>
                <w14:textFill>
                  <w14:solidFill>
                    <w14:schemeClr w14:val="tx1"/>
                  </w14:solidFill>
                </w14:textFill>
              </w:rPr>
            </w:pPr>
            <w:r>
              <w:rPr>
                <w:rFonts w:ascii="仿宋_GB2312" w:hAnsi="仿宋" w:eastAsia="仿宋_GB2312" w:cs="Arial"/>
                <w:color w:val="000000" w:themeColor="text1"/>
                <w:kern w:val="0"/>
                <w:sz w:val="24"/>
                <w14:textFill>
                  <w14:solidFill>
                    <w14:schemeClr w14:val="tx1"/>
                  </w14:solidFill>
                </w14:textFill>
              </w:rPr>
              <w:t>1</w:t>
            </w:r>
            <w:r>
              <w:rPr>
                <w:rFonts w:hint="eastAsia" w:ascii="仿宋_GB2312" w:hAnsi="仿宋" w:eastAsia="仿宋_GB2312" w:cs="Arial"/>
                <w:color w:val="000000" w:themeColor="text1"/>
                <w:kern w:val="0"/>
                <w:sz w:val="24"/>
                <w14:textFill>
                  <w14:solidFill>
                    <w14:schemeClr w14:val="tx1"/>
                  </w14:solidFill>
                </w14:textFill>
              </w:rPr>
              <w:t>）标的：</w:t>
            </w:r>
            <w:r>
              <w:rPr>
                <w:rFonts w:hint="eastAsia" w:ascii="仿宋_GB2312" w:hAnsi="仿宋" w:eastAsia="仿宋_GB2312" w:cs="Arial"/>
                <w:color w:val="000000" w:themeColor="text1"/>
                <w:kern w:val="0"/>
                <w:sz w:val="24"/>
                <w:u w:val="single"/>
                <w14:textFill>
                  <w14:solidFill>
                    <w14:schemeClr w14:val="tx1"/>
                  </w14:solidFill>
                </w14:textFill>
              </w:rPr>
              <w:t xml:space="preserve">  01标  </w:t>
            </w:r>
            <w:r>
              <w:rPr>
                <w:rFonts w:hint="eastAsia" w:ascii="仿宋_GB2312" w:hAnsi="仿宋" w:eastAsia="仿宋_GB2312" w:cs="Arial"/>
                <w:color w:val="000000" w:themeColor="text1"/>
                <w:kern w:val="0"/>
                <w:sz w:val="24"/>
                <w14:textFill>
                  <w14:solidFill>
                    <w14:schemeClr w14:val="tx1"/>
                  </w14:solidFill>
                </w14:textFill>
              </w:rPr>
              <w:t>，属于</w:t>
            </w:r>
            <w:r>
              <w:rPr>
                <w:rFonts w:hint="eastAsia" w:ascii="仿宋_GB2312" w:hAnsi="仿宋" w:eastAsia="仿宋_GB2312" w:cs="Arial"/>
                <w:color w:val="000000" w:themeColor="text1"/>
                <w:kern w:val="0"/>
                <w:sz w:val="24"/>
                <w:u w:val="single"/>
                <w14:textFill>
                  <w14:solidFill>
                    <w14:schemeClr w14:val="tx1"/>
                  </w14:solidFill>
                </w14:textFill>
              </w:rPr>
              <w:t xml:space="preserve">  工业  </w:t>
            </w:r>
            <w:r>
              <w:rPr>
                <w:rFonts w:hint="eastAsia" w:ascii="仿宋_GB2312" w:hAnsi="仿宋" w:eastAsia="仿宋_GB2312" w:cs="Arial"/>
                <w:color w:val="000000" w:themeColor="text1"/>
                <w:kern w:val="0"/>
                <w:sz w:val="24"/>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000000" w:themeColor="text1"/>
                <w:sz w:val="24"/>
                <w14:textFill>
                  <w14:solidFill>
                    <w14:schemeClr w14:val="tx1"/>
                  </w14:solidFill>
                </w14:textFill>
              </w:rPr>
            </w:pPr>
          </w:p>
        </w:tc>
        <w:tc>
          <w:tcPr>
            <w:tcW w:w="8370" w:type="dxa"/>
            <w:gridSpan w:val="2"/>
            <w:vAlign w:val="center"/>
          </w:tcPr>
          <w:p>
            <w:pPr>
              <w:spacing w:line="440" w:lineRule="exact"/>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pPr>
              <w:spacing w:line="336"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pPr>
              <w:autoSpaceDE w:val="0"/>
              <w:autoSpaceDN w:val="0"/>
              <w:spacing w:line="360" w:lineRule="exact"/>
              <w:textAlignment w:val="bottom"/>
              <w:rPr>
                <w:rFonts w:ascii="仿宋" w:eastAsia="仿宋" w:cs="仿宋_GB2312"/>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中标人须向招标代理机构交纳招标代理服务费，并在投标报价中自行考虑：</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（1）按代理协议约定的内容，中标单位需支付以下费用，根据项目的成交金额，采用差额定率累进法计取后由中标单位按50%支付，代理服务费用低于3000元的按3000元收取，超过15000元按15000元计取。</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具体费率标准如下：</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_GB2312" w:hAnsi="仿宋" w:eastAsia="仿宋_GB2312" w:cs="仿宋"/>
                <w:sz w:val="24"/>
              </w:rPr>
              <w:t>成</w:t>
            </w:r>
            <w:r>
              <w:rPr>
                <w:rFonts w:hint="eastAsia" w:ascii="仿宋" w:hAnsi="仿宋" w:eastAsia="仿宋"/>
                <w:bCs/>
                <w:color w:val="000000" w:themeColor="text1"/>
                <w:sz w:val="24"/>
                <w14:textFill>
                  <w14:solidFill>
                    <w14:schemeClr w14:val="tx1"/>
                  </w14:solidFill>
                </w14:textFill>
              </w:rPr>
              <w:t>交金额100万元以下的部分，货物类采购费率1.50%；中标金额100万元至500万元的部分，货物类采购费率1.10%。</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公司名称：绍兴市嘉华项目管理有限公司</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开户行：绍兴银行越城支行</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号：2003968202000011</w:t>
            </w:r>
          </w:p>
          <w:p>
            <w:pPr>
              <w:spacing w:line="400" w:lineRule="atLeast"/>
              <w:rPr>
                <w:rFonts w:hint="eastAsia"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（3）领取中标通知书前交纳。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14:textFill>
            <w14:solidFill>
              <w14:schemeClr w14:val="tx1"/>
            </w14:solidFill>
          </w14:textFill>
        </w:rPr>
      </w:pPr>
    </w:p>
    <w:bookmarkEnd w:id="9"/>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bookmarkStart w:id="15" w:name="_Hlt68072998"/>
      <w:bookmarkEnd w:id="15"/>
      <w:bookmarkStart w:id="16" w:name="_Hlt75236101"/>
      <w:bookmarkEnd w:id="16"/>
      <w:bookmarkStart w:id="17" w:name="_Hlt68057669"/>
      <w:bookmarkEnd w:id="17"/>
      <w:bookmarkStart w:id="18" w:name="_Hlt68073093"/>
      <w:bookmarkEnd w:id="18"/>
      <w:bookmarkStart w:id="19" w:name="_Hlt75236011"/>
      <w:bookmarkEnd w:id="19"/>
      <w:bookmarkStart w:id="20" w:name="_Hlt74707468"/>
      <w:bookmarkEnd w:id="20"/>
      <w:bookmarkStart w:id="21" w:name="_Hlt68403820"/>
      <w:bookmarkEnd w:id="21"/>
      <w:bookmarkStart w:id="22" w:name="_Hlt75236290"/>
      <w:bookmarkEnd w:id="22"/>
      <w:bookmarkStart w:id="23" w:name="_Hlt74714665"/>
      <w:bookmarkEnd w:id="23"/>
      <w:bookmarkStart w:id="24" w:name="_Hlt74729768"/>
      <w:bookmarkEnd w:id="24"/>
      <w:bookmarkStart w:id="25" w:name="_Hlt74730295"/>
      <w:bookmarkEnd w:id="25"/>
      <w:bookmarkStart w:id="26" w:name="_Hlt68072990"/>
      <w:bookmarkEnd w:id="26"/>
      <w:bookmarkStart w:id="27" w:name="_Toc164416483"/>
      <w:bookmarkStart w:id="28" w:name="第三部分"/>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一、总则</w:t>
      </w:r>
    </w:p>
    <w:p>
      <w:pPr>
        <w:snapToGrid w:val="0"/>
        <w:spacing w:line="440" w:lineRule="exact"/>
        <w:jc w:val="left"/>
        <w:outlineLvl w:val="1"/>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000000" w:themeColor="text1"/>
          <w:sz w:val="24"/>
          <w:lang w:val="e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系指适用本项目的要求，“☐” 系指不适用本项目的要求。</w:t>
      </w:r>
    </w:p>
    <w:p>
      <w:pPr>
        <w:spacing w:line="440" w:lineRule="exact"/>
        <w:rPr>
          <w:rFonts w:hint="eastAsia"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3.采购项目需要落实的政府采购政策</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3.2 </w:t>
      </w:r>
      <w:r>
        <w:rPr>
          <w:rFonts w:hint="eastAsia" w:ascii="仿宋_GB2312" w:hAnsi="仿宋" w:eastAsia="仿宋_GB2312"/>
          <w:color w:val="000000" w:themeColor="text1"/>
          <w:sz w:val="24"/>
          <w14:textFill>
            <w14:solidFill>
              <w14:schemeClr w14:val="tx1"/>
            </w14:solidFill>
          </w14:textFill>
        </w:rPr>
        <w:t>支持绿色发展</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w:t>
      </w:r>
      <w:r>
        <w:rPr>
          <w:rFonts w:hint="eastAsia" w:ascii="仿宋_GB2312" w:hAnsi="仿宋" w:eastAsia="仿宋_GB2312"/>
          <w:color w:val="000000" w:themeColor="text1"/>
          <w:sz w:val="24"/>
          <w14:textFill>
            <w14:solidFill>
              <w14:schemeClr w14:val="tx1"/>
            </w14:solidFill>
          </w14:textFill>
        </w:rPr>
        <w:t>3</w:t>
      </w:r>
      <w:r>
        <w:rPr>
          <w:rFonts w:ascii="仿宋_GB2312" w:hAnsi="仿宋" w:eastAsia="仿宋_GB2312"/>
          <w:color w:val="000000" w:themeColor="text1"/>
          <w:sz w:val="24"/>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w:t>
      </w:r>
      <w:r>
        <w:rPr>
          <w:rFonts w:hint="eastAsia" w:ascii="仿宋_GB2312" w:hAnsi="仿宋" w:eastAsia="仿宋_GB2312"/>
          <w:color w:val="000000" w:themeColor="text1"/>
          <w:sz w:val="24"/>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3.2.5</w:t>
      </w:r>
      <w:r>
        <w:rPr>
          <w:rFonts w:hint="eastAsia" w:ascii="仿宋" w:hAnsi="仿宋" w:eastAsia="仿宋" w:cs="仿宋"/>
          <w:color w:val="000000" w:themeColor="text1"/>
          <w:sz w:val="24"/>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pPr>
        <w:spacing w:line="44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3.3.4小微企业应按照招标文件格式要求提供《中小企业声明函》。</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3.4支持科技创新创新发展</w:t>
      </w:r>
    </w:p>
    <w:p>
      <w:pPr>
        <w:spacing w:line="440" w:lineRule="exact"/>
        <w:ind w:firstLine="480" w:firstLineChars="200"/>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3.5平等对待内外资企业和符合条件的破产重整企业</w:t>
      </w:r>
    </w:p>
    <w:p>
      <w:pPr>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4.特别说明：</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79"/>
        <w:rPr>
          <w:color w:val="000000" w:themeColor="text1"/>
          <w14:textFill>
            <w14:solidFill>
              <w14:schemeClr w14:val="tx1"/>
            </w14:solidFill>
          </w14:textFill>
        </w:rPr>
      </w:pPr>
    </w:p>
    <w:p>
      <w:pPr>
        <w:pStyle w:val="130"/>
        <w:snapToGrid w:val="0"/>
        <w:spacing w:before="0" w:line="440" w:lineRule="exact"/>
        <w:ind w:firstLine="640"/>
        <w:rPr>
          <w:rFonts w:hint="eastAsia" w:ascii="仿宋" w:hAnsi="仿宋" w:eastAsia="仿宋" w:cs="仿宋"/>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24"/>
        <w:snapToGrid w:val="0"/>
        <w:spacing w:line="440" w:lineRule="exact"/>
        <w:ind w:firstLine="0" w:firstLineChars="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color w:val="000000" w:themeColor="text1"/>
          <w:sz w:val="32"/>
          <w:szCs w:val="32"/>
          <w:lang w:val="en-US"/>
          <w14:textFill>
            <w14:solidFill>
              <w14:schemeClr w14:val="tx1"/>
            </w14:solidFill>
          </w14:textFill>
        </w:rPr>
      </w:pPr>
      <w:r>
        <w:rPr>
          <w:rFonts w:hint="eastAsia" w:ascii="仿宋" w:hAnsi="仿宋" w:eastAsia="仿宋" w:cs="仿宋"/>
          <w:color w:val="000000" w:themeColor="text1"/>
          <w:szCs w:val="24"/>
          <w:lang w:val="en-US"/>
          <w14:textFill>
            <w14:solidFill>
              <w14:schemeClr w14:val="tx1"/>
            </w14:solidFill>
          </w14:textFill>
        </w:rPr>
        <w:t xml:space="preserve">  </w:t>
      </w:r>
      <w:r>
        <w:rPr>
          <w:rFonts w:hint="eastAsia" w:ascii="仿宋" w:hAnsi="仿宋" w:eastAsia="仿宋" w:cs="仿宋"/>
          <w:color w:val="000000" w:themeColor="text1"/>
          <w:sz w:val="32"/>
          <w:szCs w:val="32"/>
          <w:lang w:val="en-US"/>
          <w14:textFill>
            <w14:solidFill>
              <w14:schemeClr w14:val="tx1"/>
            </w14:solidFill>
          </w14:textFill>
        </w:rPr>
        <w:t xml:space="preserve">  </w:t>
      </w: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pPr>
        <w:snapToGrid w:val="0"/>
        <w:spacing w:line="44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pPr>
        <w:snapToGrid w:val="0"/>
        <w:spacing w:line="440" w:lineRule="exact"/>
        <w:ind w:firstLine="723" w:firstLineChars="3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32"/>
        <w:spacing w:line="440" w:lineRule="exac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投标文件由“资格文件”、“商务技术（资信）文件资料”、“报价文件资料”三部分组成，其中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pPr>
        <w:snapToGrid w:val="0"/>
        <w:spacing w:line="440" w:lineRule="exact"/>
        <w:ind w:firstLine="72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2.1.4落实政府采购政策需满足的资格要求（如果有)；</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2.1.5本项目的特定资格要求（如果有)。</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r>
        <w:rPr>
          <w:rFonts w:hint="eastAsia" w:ascii="仿宋" w:hAnsi="仿宋" w:eastAsia="仿宋" w:cs="仿宋"/>
          <w:color w:val="000000" w:themeColor="text1"/>
          <w:sz w:val="24"/>
          <w:lang w:val="zh-CN"/>
          <w14:textFill>
            <w14:solidFill>
              <w14:schemeClr w14:val="tx1"/>
            </w14:solidFill>
          </w14:textFill>
        </w:rPr>
        <w:t xml:space="preserve"> </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2.2.6廉政承诺书（格式见第六部分附件）；</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2.2.8供应商应提供针对项目的完整技术解决方案：</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2.2.15培训计划（如有）；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2.2.16验收方案；</w:t>
      </w:r>
    </w:p>
    <w:p>
      <w:pPr>
        <w:snapToGrid w:val="0"/>
        <w:spacing w:line="336" w:lineRule="auto"/>
        <w:ind w:firstLine="720" w:firstLineChars="300"/>
        <w:rPr>
          <w:rFonts w:hint="eastAsia"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pPr>
        <w:snapToGrid w:val="0"/>
        <w:spacing w:line="336" w:lineRule="auto"/>
        <w:ind w:firstLine="720" w:firstLineChars="300"/>
        <w:rPr>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2.2.18投标人需要说明的其他文件和说明（格式自拟）。</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ascii="仿宋" w:hAnsi="仿宋" w:eastAsia="仿宋" w:cs="仿宋"/>
          <w:snapToGrid w:val="0"/>
          <w:color w:val="000000" w:themeColor="text1"/>
          <w:sz w:val="24"/>
          <w14:textFill>
            <w14:solidFill>
              <w14:schemeClr w14:val="tx1"/>
            </w14:solidFill>
          </w14:textFill>
        </w:rPr>
        <w:t xml:space="preserve">2.3.3 </w:t>
      </w:r>
      <w:r>
        <w:rPr>
          <w:rFonts w:ascii="仿宋_GB2312" w:hAnsi="宋体" w:eastAsia="仿宋_GB2312" w:cs="仿宋_GB2312"/>
          <w:snapToGrid w:val="0"/>
          <w:color w:val="000000" w:themeColor="text1"/>
          <w:sz w:val="24"/>
          <w14:textFill>
            <w14:solidFill>
              <w14:schemeClr w14:val="tx1"/>
            </w14:solidFill>
          </w14:textFill>
        </w:rPr>
        <w:t>残疾人福利性单位声明函</w:t>
      </w:r>
      <w:r>
        <w:rPr>
          <w:rFonts w:hint="eastAsia" w:ascii="仿宋_GB2312" w:hAnsi="宋体" w:eastAsia="仿宋_GB2312" w:cs="仿宋_GB2312"/>
          <w:snapToGrid w:val="0"/>
          <w:color w:val="000000" w:themeColor="text1"/>
          <w:sz w:val="24"/>
          <w14:textFill>
            <w14:solidFill>
              <w14:schemeClr w14:val="tx1"/>
            </w14:solidFill>
          </w14:textFill>
        </w:rPr>
        <w:t>（如果有）</w:t>
      </w:r>
    </w:p>
    <w:p>
      <w:pPr>
        <w:snapToGrid w:val="0"/>
        <w:spacing w:line="440" w:lineRule="exact"/>
        <w:rPr>
          <w:rFonts w:hint="eastAsia" w:ascii="仿宋" w:hAnsi="仿宋" w:eastAsia="仿宋" w:cs="仿宋"/>
          <w:b/>
          <w:bCs/>
          <w:color w:val="000000" w:themeColor="text1"/>
          <w:sz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3.投标报价</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3.4投标人提供虚假材料投标的，投标无效。</w:t>
      </w:r>
    </w:p>
    <w:p>
      <w:pPr>
        <w:pStyle w:val="130"/>
        <w:snapToGrid w:val="0"/>
        <w:spacing w:before="0" w:line="440" w:lineRule="exact"/>
        <w:ind w:firstLine="0" w:firstLineChars="0"/>
        <w:outlineLvl w:val="0"/>
        <w:rPr>
          <w:rFonts w:hint="eastAsia"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kern w:val="0"/>
          <w:szCs w:val="24"/>
          <w:lang w:val="zh-CN"/>
          <w14:textFill>
            <w14:solidFill>
              <w14:schemeClr w14:val="tx1"/>
            </w14:solidFill>
          </w14:textFill>
        </w:rPr>
        <w:t xml:space="preserve"> </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pPr>
        <w:pStyle w:val="130"/>
        <w:spacing w:before="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w:t>
      </w:r>
      <w:r>
        <w:rPr>
          <w:rFonts w:ascii="仿宋" w:hAnsi="仿宋" w:eastAsia="仿宋" w:cs="仿宋"/>
          <w:b/>
          <w:color w:val="000000" w:themeColor="text1"/>
          <w:szCs w:val="24"/>
          <w14:textFill>
            <w14:solidFill>
              <w14:schemeClr w14:val="tx1"/>
            </w14:solidFill>
          </w14:textFill>
        </w:rPr>
        <w:t>.</w:t>
      </w:r>
      <w:r>
        <w:rPr>
          <w:rFonts w:hint="eastAsia" w:ascii="仿宋" w:hAnsi="仿宋" w:eastAsia="仿宋" w:cs="仿宋"/>
          <w:b/>
          <w:color w:val="000000" w:themeColor="text1"/>
          <w:szCs w:val="24"/>
          <w14:textFill>
            <w14:solidFill>
              <w14:schemeClr w14:val="tx1"/>
            </w14:solidFill>
          </w14:textFill>
        </w:rPr>
        <w:t xml:space="preserve"> 投标文件的提交、补充、修改、撤回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w:t>
      </w:r>
      <w:r>
        <w:rPr>
          <w:rFonts w:ascii="仿宋" w:hAnsi="仿宋" w:eastAsia="仿宋" w:cs="仿宋"/>
          <w:b/>
          <w:bCs/>
          <w:color w:val="000000" w:themeColor="text1"/>
          <w:sz w:val="24"/>
          <w14:textFill>
            <w14:solidFill>
              <w14:schemeClr w14:val="tx1"/>
            </w14:solidFill>
          </w14:textFill>
        </w:rPr>
        <w:t>.投标有效期</w:t>
      </w:r>
    </w:p>
    <w:p>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.2投标文件合格投递后，自投标截止日期起，在投标有效期内有效。</w:t>
      </w:r>
    </w:p>
    <w:p>
      <w:pPr>
        <w:pStyle w:val="130"/>
        <w:spacing w:before="0"/>
        <w:ind w:firstLine="48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w:t>
      </w:r>
      <w:r>
        <w:rPr>
          <w:rFonts w:ascii="仿宋" w:hAnsi="仿宋" w:eastAsia="仿宋" w:cs="仿宋"/>
          <w:color w:val="000000" w:themeColor="text1"/>
          <w:szCs w:val="24"/>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bookmarkStart w:id="29" w:name="_Toc91899903"/>
      <w:r>
        <w:rPr>
          <w:rFonts w:hint="eastAsia" w:ascii="仿宋" w:hAnsi="仿宋" w:eastAsia="仿宋" w:cs="仿宋"/>
          <w:b/>
          <w:color w:val="000000" w:themeColor="text1"/>
          <w:sz w:val="32"/>
          <w:szCs w:val="32"/>
          <w14:textFill>
            <w14:solidFill>
              <w14:schemeClr w14:val="tx1"/>
            </w14:solidFill>
          </w14:textFill>
        </w:rPr>
        <w:t>四、开标和评标</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pPr>
        <w:pStyle w:val="14"/>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pPr>
        <w:tabs>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pPr>
        <w:snapToGrid w:val="0"/>
        <w:spacing w:line="440" w:lineRule="exac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000000" w:themeColor="text1"/>
          <w:sz w:val="32"/>
          <w14:textFill>
            <w14:solidFill>
              <w14:schemeClr w14:val="tx1"/>
            </w14:solidFill>
          </w14:textFill>
        </w:rPr>
      </w:pPr>
    </w:p>
    <w:bookmarkEnd w:id="29"/>
    <w:p>
      <w:pPr>
        <w:pStyle w:val="32"/>
        <w:spacing w:line="360" w:lineRule="auto"/>
        <w:ind w:firstLine="726"/>
        <w:jc w:val="center"/>
        <w:rPr>
          <w:rFonts w:hint="eastAsia" w:ascii="仿宋" w:hAnsi="仿宋" w:eastAsia="仿宋" w:cs="仿宋"/>
          <w:b/>
          <w:color w:val="000000" w:themeColor="text1"/>
          <w:sz w:val="32"/>
          <w:szCs w:val="32"/>
          <w14:textFill>
            <w14:solidFill>
              <w14:schemeClr w14:val="tx1"/>
            </w14:solidFill>
          </w14:textFill>
        </w:rPr>
      </w:pPr>
      <w:bookmarkStart w:id="30" w:name="_Toc81372953"/>
      <w:bookmarkStart w:id="31" w:name="_Toc84325929"/>
      <w:bookmarkStart w:id="32" w:name="_Toc81372776"/>
      <w:r>
        <w:rPr>
          <w:rFonts w:hint="eastAsia" w:ascii="仿宋" w:hAnsi="仿宋" w:eastAsia="仿宋" w:cs="仿宋"/>
          <w:b/>
          <w:color w:val="000000" w:themeColor="text1"/>
          <w:sz w:val="32"/>
          <w:szCs w:val="32"/>
          <w14:textFill>
            <w14:solidFill>
              <w14:schemeClr w14:val="tx1"/>
            </w14:solidFill>
          </w14:textFill>
        </w:rPr>
        <w:t>五、授予合同</w:t>
      </w:r>
    </w:p>
    <w:bookmarkEnd w:id="30"/>
    <w:bookmarkEnd w:id="31"/>
    <w:bookmarkEnd w:id="32"/>
    <w:p>
      <w:pPr>
        <w:pStyle w:val="14"/>
        <w:tabs>
          <w:tab w:val="clear" w:pos="390"/>
          <w:tab w:val="clear" w:pos="454"/>
        </w:tabs>
        <w:spacing w:after="120" w:line="440" w:lineRule="exact"/>
        <w:ind w:left="0" w:firstLine="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fldChar w:fldCharType="begin"/>
      </w:r>
      <w:r>
        <w:instrText xml:space="preserve"> HYPERLINK "http://ggb.sx.gov.cn" </w:instrText>
      </w:r>
      <w: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pPr>
        <w:snapToGrid w:val="0"/>
        <w:spacing w:line="440" w:lineRule="exact"/>
        <w:ind w:firstLine="480" w:firstLineChars="200"/>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000000" w:themeColor="text1"/>
          <w:kern w:val="0"/>
          <w:sz w:val="24"/>
          <w14:textFill>
            <w14:solidFill>
              <w14:schemeClr w14:val="tx1"/>
            </w14:solidFill>
          </w14:textFill>
        </w:rPr>
      </w:pPr>
    </w:p>
    <w:p>
      <w:pPr>
        <w:adjustRightInd/>
        <w:spacing w:line="336"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ascii="仿宋" w:hAnsi="仿宋" w:eastAsia="仿宋" w:cs="仿宋"/>
          <w:b/>
          <w:bCs/>
          <w:color w:val="000000" w:themeColor="text1"/>
          <w:sz w:val="32"/>
          <w:szCs w:val="20"/>
          <w14:textFill>
            <w14:solidFill>
              <w14:schemeClr w14:val="tx1"/>
            </w14:solidFill>
          </w14:textFill>
        </w:rPr>
        <w:t>询问、质疑与投诉</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1.在线询问、质疑、投诉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2. 供应商询问</w:t>
      </w:r>
    </w:p>
    <w:p>
      <w:pPr>
        <w:autoSpaceDE w:val="0"/>
        <w:autoSpaceDN w:val="0"/>
        <w:spacing w:line="336" w:lineRule="auto"/>
        <w:ind w:firstLine="480" w:firstLineChars="200"/>
        <w:jc w:val="left"/>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3. 供应商质疑</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sz w:val="24"/>
          <w:szCs w:val="20"/>
          <w14:textFill>
            <w14:solidFill>
              <w14:schemeClr w14:val="tx1"/>
            </w14:solidFill>
          </w14:textFill>
        </w:rPr>
        <w:t>.1质疑提出时效</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szCs w:val="20"/>
          <w:lang w:val="zh-CN"/>
          <w14:textFill>
            <w14:solidFill>
              <w14:schemeClr w14:val="tx1"/>
            </w14:solidFill>
          </w14:textFill>
        </w:rPr>
        <w:t>3</w:t>
      </w:r>
      <w:r>
        <w:rPr>
          <w:rFonts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3.1.2.4对同一采购程序环节的质疑，供应商须一次性提出。</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kern w:val="0"/>
          <w:sz w:val="24"/>
          <w:szCs w:val="20"/>
          <w14:textFill>
            <w14:solidFill>
              <w14:schemeClr w14:val="tx1"/>
            </w14:solidFill>
          </w14:textFill>
        </w:rPr>
        <w:t>2</w:t>
      </w:r>
      <w:r>
        <w:rPr>
          <w:rFonts w:ascii="仿宋" w:hAnsi="仿宋" w:eastAsia="仿宋" w:cs="仿宋"/>
          <w:b/>
          <w:bCs/>
          <w:color w:val="000000" w:themeColor="text1"/>
          <w:kern w:val="0"/>
          <w:sz w:val="24"/>
          <w:szCs w:val="20"/>
          <w:lang w:val="zh-CN"/>
          <w14:textFill>
            <w14:solidFill>
              <w14:schemeClr w14:val="tx1"/>
            </w14:solidFill>
          </w14:textFill>
        </w:rPr>
        <w:t>质疑函</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供应商的姓名或者名称、地址、邮编、联系人及联系电话；</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质疑项目的名称、编号；</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具体、明确的质疑事项和与质疑事项相关的请求；</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事实依据；</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必要的法律依据；</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提出质疑的日期。</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质疑函范本及制作说明详见附件1。</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4.供应商投诉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4.3供应商投诉应当有明确的请求和必要的证明材料。</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color w:val="000000" w:themeColor="text1"/>
          <w:sz w:val="24"/>
          <w:szCs w:val="20"/>
          <w14:textFill>
            <w14:solidFill>
              <w14:schemeClr w14:val="tx1"/>
            </w14:solidFill>
          </w14:textFill>
        </w:rPr>
        <w:t>投诉书范本及制作说明详见附件2。</w:t>
      </w:r>
    </w:p>
    <w:bookmarkEnd w:id="27"/>
    <w:bookmarkEnd w:id="28"/>
    <w:p>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bookmarkStart w:id="33" w:name="第五部分"/>
      <w:bookmarkStart w:id="34" w:name="_Toc86217003"/>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rPr>
          <w:rFonts w:hint="eastAsia" w:ascii="仿宋" w:hAnsi="仿宋" w:eastAsia="仿宋" w:cs="仿宋"/>
          <w:b/>
          <w:bCs/>
          <w:color w:val="000000" w:themeColor="text1"/>
          <w:sz w:val="24"/>
          <w:lang w:val="zh-CN"/>
          <w14:textFill>
            <w14:solidFill>
              <w14:schemeClr w14:val="tx1"/>
            </w14:solidFill>
          </w14:textFill>
        </w:rPr>
      </w:pPr>
      <w:r>
        <w:rPr>
          <w:rFonts w:hint="eastAsia" w:ascii="仿宋_GB2312" w:hAnsi="仿宋_GB2312" w:eastAsia="仿宋_GB2312" w:cs="仿宋_GB2312"/>
          <w:b/>
          <w:bCs/>
          <w:color w:val="000000" w:themeColor="text1"/>
          <w:sz w:val="24"/>
          <w:bdr w:val="single" w:color="auto" w:sz="4" w:space="0"/>
          <w14:textFill>
            <w14:solidFill>
              <w14:schemeClr w14:val="tx1"/>
            </w14:solidFill>
          </w14:textFill>
        </w:rPr>
        <w:t>01标</w:t>
      </w:r>
      <w:r>
        <w:rPr>
          <w:rFonts w:hint="eastAsia" w:ascii="仿宋" w:hAnsi="仿宋" w:eastAsia="仿宋" w:cs="仿宋"/>
          <w:b/>
          <w:bCs/>
          <w:color w:val="000000" w:themeColor="text1"/>
          <w:sz w:val="24"/>
          <w14:textFill>
            <w14:solidFill>
              <w14:schemeClr w14:val="tx1"/>
            </w14:solidFill>
          </w14:textFill>
        </w:rPr>
        <w:t>绍兴市人民医院镜湖总院双能X线骨密度仪采购项目</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（一）项目编号：SXJHCG-2024-N0192</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2"/>
        <w:tblW w:w="10260" w:type="dxa"/>
        <w:tblInd w:w="-51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60"/>
        <w:gridCol w:w="1608"/>
        <w:gridCol w:w="1483"/>
        <w:gridCol w:w="1145"/>
        <w:gridCol w:w="1407"/>
        <w:gridCol w:w="1275"/>
        <w:gridCol w:w="1098"/>
        <w:gridCol w:w="12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60"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标项号</w:t>
            </w:r>
          </w:p>
        </w:tc>
        <w:tc>
          <w:tcPr>
            <w:tcW w:w="160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数量及单位</w:t>
            </w:r>
          </w:p>
        </w:tc>
        <w:tc>
          <w:tcPr>
            <w:tcW w:w="114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单价</w:t>
            </w:r>
          </w:p>
          <w:p>
            <w:pPr>
              <w:snapToGrid w:val="0"/>
              <w:spacing w:line="36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（万元）</w:t>
            </w:r>
          </w:p>
        </w:tc>
        <w:tc>
          <w:tcPr>
            <w:tcW w:w="1407"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p>
          <w:p>
            <w:pPr>
              <w:snapToGrid w:val="0"/>
              <w:spacing w:line="36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（万元）</w:t>
            </w:r>
          </w:p>
        </w:tc>
        <w:tc>
          <w:tcPr>
            <w:tcW w:w="1275"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上限总价</w:t>
            </w:r>
          </w:p>
          <w:p>
            <w:pPr>
              <w:snapToGrid w:val="0"/>
              <w:spacing w:line="36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（万元）</w:t>
            </w:r>
          </w:p>
        </w:tc>
        <w:tc>
          <w:tcPr>
            <w:tcW w:w="1098"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是否允许进口</w:t>
            </w:r>
          </w:p>
        </w:tc>
        <w:tc>
          <w:tcPr>
            <w:tcW w:w="1284" w:type="dxa"/>
            <w:tcBorders>
              <w:top w:val="single" w:color="auto" w:sz="4" w:space="0"/>
              <w:left w:val="single" w:color="auto" w:sz="4" w:space="0"/>
              <w:bottom w:val="single" w:color="auto" w:sz="4" w:space="0"/>
              <w:right w:val="single" w:color="auto" w:sz="4" w:space="0"/>
            </w:tcBorders>
            <w:vAlign w:val="center"/>
          </w:tcPr>
          <w:p>
            <w:pPr>
              <w:snapToGrid w:val="0"/>
              <w:spacing w:line="360" w:lineRule="exact"/>
              <w:jc w:val="center"/>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6" w:hRule="atLeast"/>
        </w:trPr>
        <w:tc>
          <w:tcPr>
            <w:tcW w:w="960"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0</w:t>
            </w:r>
            <w:r>
              <w:rPr>
                <w:rFonts w:hint="eastAsia" w:ascii="仿宋" w:hAnsi="仿宋" w:eastAsia="仿宋" w:cs="仿宋"/>
                <w:color w:val="000000" w:themeColor="text1"/>
                <w:sz w:val="24"/>
                <w14:textFill>
                  <w14:solidFill>
                    <w14:schemeClr w14:val="tx1"/>
                  </w14:solidFill>
                </w14:textFill>
              </w:rPr>
              <w:t>1</w:t>
            </w:r>
          </w:p>
        </w:tc>
        <w:tc>
          <w:tcPr>
            <w:tcW w:w="1608"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双能X线骨密度仪</w:t>
            </w:r>
          </w:p>
        </w:tc>
        <w:tc>
          <w:tcPr>
            <w:tcW w:w="1483"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2台</w:t>
            </w:r>
          </w:p>
        </w:tc>
        <w:tc>
          <w:tcPr>
            <w:tcW w:w="1145"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w:t>
            </w:r>
          </w:p>
        </w:tc>
        <w:tc>
          <w:tcPr>
            <w:tcW w:w="1407"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136</w:t>
            </w:r>
          </w:p>
        </w:tc>
        <w:tc>
          <w:tcPr>
            <w:tcW w:w="1275"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136</w:t>
            </w:r>
          </w:p>
        </w:tc>
        <w:tc>
          <w:tcPr>
            <w:tcW w:w="1098"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是</w:t>
            </w:r>
          </w:p>
        </w:tc>
        <w:tc>
          <w:tcPr>
            <w:tcW w:w="1284"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第二类</w:t>
            </w:r>
          </w:p>
        </w:tc>
      </w:tr>
    </w:tbl>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2"/>
        <w:tblW w:w="9746" w:type="dxa"/>
        <w:jc w:val="center"/>
        <w:tblLayout w:type="fixed"/>
        <w:tblCellMar>
          <w:top w:w="0" w:type="dxa"/>
          <w:left w:w="108" w:type="dxa"/>
          <w:bottom w:w="0" w:type="dxa"/>
          <w:right w:w="108" w:type="dxa"/>
        </w:tblCellMar>
      </w:tblPr>
      <w:tblGrid>
        <w:gridCol w:w="6390"/>
        <w:gridCol w:w="3356"/>
      </w:tblGrid>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bookmarkStart w:id="35" w:name="_Hlk175865959"/>
            <w:r>
              <w:rPr>
                <w:rFonts w:hint="eastAsia" w:ascii="仿宋" w:hAnsi="仿宋" w:eastAsia="仿宋" w:cs="仿宋"/>
                <w:sz w:val="24"/>
                <w:lang w:val="zh-CN"/>
              </w:rPr>
              <w:t>一、适用科室</w:t>
            </w:r>
            <w:r>
              <w:rPr>
                <w:rFonts w:hint="eastAsia" w:ascii="仿宋" w:hAnsi="仿宋" w:eastAsia="仿宋" w:cs="仿宋"/>
                <w:sz w:val="24"/>
              </w:rPr>
              <w:t>：特检科</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rPr>
          <w:trHeight w:val="20" w:hRule="atLeast"/>
          <w:jc w:val="center"/>
        </w:trPr>
        <w:tc>
          <w:tcPr>
            <w:tcW w:w="639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color w:val="000000"/>
                <w:sz w:val="24"/>
              </w:rPr>
            </w:pPr>
            <w:r>
              <w:rPr>
                <w:rFonts w:hint="eastAsia" w:ascii="仿宋" w:hAnsi="仿宋" w:eastAsia="仿宋" w:cs="仿宋"/>
                <w:b/>
                <w:sz w:val="24"/>
                <w:lang w:val="zh-CN"/>
              </w:rPr>
              <w:t>二、用途：</w:t>
            </w:r>
            <w:r>
              <w:rPr>
                <w:rFonts w:hint="eastAsia" w:ascii="仿宋" w:hAnsi="仿宋" w:eastAsia="仿宋" w:cs="仿宋"/>
                <w:color w:val="000000"/>
                <w:sz w:val="24"/>
              </w:rPr>
              <w:t>用于人体骨骼密度及脂肪肌肉组织测量和分析</w:t>
            </w:r>
          </w:p>
          <w:p>
            <w:pPr>
              <w:autoSpaceDE w:val="0"/>
              <w:autoSpaceDN w:val="0"/>
              <w:spacing w:line="280" w:lineRule="exact"/>
              <w:ind w:firstLine="482" w:firstLineChars="200"/>
              <w:rPr>
                <w:rFonts w:hint="eastAsia" w:ascii="仿宋" w:hAnsi="仿宋" w:eastAsia="仿宋" w:cs="仿宋"/>
                <w:sz w:val="24"/>
              </w:rPr>
            </w:pPr>
            <w:r>
              <w:rPr>
                <w:rFonts w:hint="eastAsia" w:ascii="仿宋" w:hAnsi="仿宋" w:eastAsia="仿宋" w:cs="仿宋"/>
                <w:b/>
                <w:color w:val="000000"/>
                <w:sz w:val="24"/>
              </w:rPr>
              <w:t>组成：</w:t>
            </w:r>
            <w:r>
              <w:rPr>
                <w:rFonts w:hint="eastAsia" w:ascii="仿宋" w:hAnsi="仿宋" w:eastAsia="仿宋" w:cs="仿宋"/>
                <w:sz w:val="24"/>
              </w:rPr>
              <w:t>双能X线骨密度仪2套，电脑工作站2套（允许其他品牌），彩色打印机2台（允许其他品牌）</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color w:val="FF0000"/>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r>
              <w:rPr>
                <w:rFonts w:hint="eastAsia" w:ascii="仿宋" w:hAnsi="仿宋" w:eastAsia="仿宋" w:cs="仿宋"/>
                <w:sz w:val="24"/>
                <w:lang w:val="zh-CN"/>
              </w:rPr>
              <w:t>三、功能和技术参数及配置：</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tcPr>
          <w:p>
            <w:pPr>
              <w:widowControl/>
              <w:jc w:val="left"/>
              <w:rPr>
                <w:rFonts w:hint="eastAsia" w:ascii="仿宋" w:hAnsi="仿宋" w:eastAsia="仿宋" w:cs="仿宋"/>
                <w:b/>
                <w:bCs/>
                <w:kern w:val="0"/>
                <w:sz w:val="24"/>
              </w:rPr>
            </w:pPr>
            <w:r>
              <w:rPr>
                <w:rFonts w:hint="eastAsia" w:ascii="仿宋" w:hAnsi="仿宋" w:eastAsia="仿宋" w:cs="仿宋"/>
                <w:b/>
                <w:bCs/>
                <w:color w:val="000000"/>
                <w:sz w:val="24"/>
              </w:rPr>
              <w:t>3.1</w:t>
            </w:r>
            <w:r>
              <w:rPr>
                <w:rFonts w:hint="eastAsia" w:ascii="仿宋" w:hAnsi="仿宋" w:eastAsia="仿宋" w:cs="仿宋"/>
                <w:b/>
                <w:bCs/>
                <w:kern w:val="0"/>
                <w:sz w:val="24"/>
              </w:rPr>
              <w:t xml:space="preserve"> X线源要求：</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tcPr>
          <w:p>
            <w:pPr>
              <w:widowControl/>
              <w:jc w:val="left"/>
              <w:rPr>
                <w:rFonts w:hint="eastAsia" w:ascii="仿宋" w:hAnsi="仿宋" w:eastAsia="仿宋" w:cs="仿宋"/>
                <w:bCs/>
                <w:kern w:val="0"/>
                <w:sz w:val="24"/>
              </w:rPr>
            </w:pPr>
            <w:r>
              <w:rPr>
                <w:rFonts w:hint="eastAsia" w:ascii="仿宋" w:hAnsi="仿宋" w:eastAsia="仿宋" w:cs="仿宋"/>
                <w:bCs/>
                <w:color w:val="000000"/>
                <w:sz w:val="24"/>
              </w:rPr>
              <w:t xml:space="preserve">3.1.1 </w:t>
            </w:r>
            <w:r>
              <w:rPr>
                <w:rFonts w:hint="eastAsia" w:ascii="仿宋" w:hAnsi="仿宋" w:eastAsia="仿宋" w:cs="仿宋"/>
                <w:bCs/>
                <w:sz w:val="24"/>
              </w:rPr>
              <w:t>X线性能要求：高低双能X线</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Cs/>
                <w:color w:val="000000"/>
                <w:sz w:val="24"/>
              </w:rPr>
              <w:t xml:space="preserve">3.1.2 </w:t>
            </w:r>
            <w:r>
              <w:rPr>
                <w:rFonts w:hint="eastAsia" w:ascii="仿宋" w:hAnsi="仿宋" w:eastAsia="仿宋" w:cs="仿宋"/>
                <w:sz w:val="24"/>
              </w:rPr>
              <w:t>双能的峰值范围：高低压切换技术：</w:t>
            </w:r>
            <w:r>
              <w:rPr>
                <w:rFonts w:hint="eastAsia" w:cs="宋体" w:asciiTheme="minorEastAsia" w:hAnsiTheme="minorEastAsia" w:eastAsiaTheme="minorEastAsia"/>
                <w:szCs w:val="21"/>
              </w:rPr>
              <w:t>高能≥100Kv，低能≥50Kv</w:t>
            </w:r>
            <w:r>
              <w:rPr>
                <w:rFonts w:hint="eastAsia" w:ascii="仿宋" w:hAnsi="仿宋" w:eastAsia="仿宋" w:cs="仿宋"/>
                <w:sz w:val="24"/>
              </w:rPr>
              <w:t>；</w:t>
            </w:r>
            <w:r>
              <w:rPr>
                <w:rFonts w:hint="eastAsia"/>
              </w:rPr>
              <w:t xml:space="preserve"> </w:t>
            </w:r>
            <w:r>
              <w:rPr>
                <w:rFonts w:hint="eastAsia" w:ascii="仿宋" w:hAnsi="仿宋" w:eastAsia="仿宋" w:cs="仿宋"/>
                <w:sz w:val="24"/>
              </w:rPr>
              <w:t>K缘过滤技术：高能</w:t>
            </w:r>
            <w:r>
              <w:rPr>
                <w:rFonts w:hint="eastAsia" w:cs="宋体" w:asciiTheme="minorEastAsia" w:hAnsiTheme="minorEastAsia" w:eastAsiaTheme="minorEastAsia"/>
                <w:szCs w:val="21"/>
              </w:rPr>
              <w:t>≥60Kv，低能</w:t>
            </w:r>
            <w:r>
              <w:rPr>
                <w:rFonts w:hint="eastAsia" w:ascii="仿宋" w:hAnsi="仿宋" w:eastAsia="仿宋" w:cs="仿宋"/>
                <w:sz w:val="24"/>
              </w:rPr>
              <w:t>≤40（提供原厂技术白皮书或第三方检测机构出具的满足以上要求的检测报告）</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kern w:val="0"/>
                <w:sz w:val="24"/>
                <w:lang w:bidi="ar"/>
              </w:rPr>
              <w:t>★</w:t>
            </w:r>
            <w:r>
              <w:rPr>
                <w:rFonts w:hint="eastAsia" w:ascii="仿宋" w:hAnsi="仿宋" w:eastAsia="仿宋" w:cs="仿宋"/>
                <w:kern w:val="0"/>
                <w:sz w:val="24"/>
              </w:rPr>
              <w:t xml:space="preserve">3.1.3 </w:t>
            </w:r>
            <w:r>
              <w:rPr>
                <w:rFonts w:hint="eastAsia" w:ascii="仿宋" w:hAnsi="仿宋" w:eastAsia="仿宋" w:cs="仿宋"/>
                <w:bCs/>
                <w:sz w:val="24"/>
              </w:rPr>
              <w:t xml:space="preserve">球管最大耐受电流：≥3mA </w:t>
            </w:r>
            <w:r>
              <w:rPr>
                <w:rFonts w:hint="eastAsia" w:ascii="仿宋" w:hAnsi="仿宋" w:eastAsia="仿宋" w:cs="仿宋"/>
                <w:sz w:val="24"/>
              </w:rPr>
              <w:t>（提供原厂技术白皮书或第三方检测机构出具的满足以上要求的检测报告）</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仿宋" w:hAnsi="仿宋" w:eastAsia="仿宋" w:cs="仿宋"/>
                <w:bCs/>
                <w:kern w:val="0"/>
                <w:sz w:val="24"/>
              </w:rPr>
            </w:pPr>
            <w:r>
              <w:rPr>
                <w:rFonts w:hint="eastAsia" w:ascii="仿宋" w:hAnsi="仿宋" w:eastAsia="仿宋" w:cs="仿宋"/>
                <w:bCs/>
                <w:sz w:val="24"/>
              </w:rPr>
              <w:t>3.1.4 球管冷却方式：油冷或风冷</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仿宋" w:hAnsi="仿宋" w:eastAsia="仿宋" w:cs="仿宋"/>
                <w:bCs/>
                <w:color w:val="000000"/>
                <w:sz w:val="24"/>
              </w:rPr>
            </w:pPr>
            <w:r>
              <w:rPr>
                <w:rFonts w:hint="eastAsia" w:ascii="仿宋" w:hAnsi="仿宋" w:eastAsia="仿宋" w:cs="仿宋"/>
                <w:sz w:val="24"/>
              </w:rPr>
              <w:t>3.1.5 扫描方式：连续扇形束扫描采集技术</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widowControl/>
              <w:jc w:val="left"/>
              <w:rPr>
                <w:rFonts w:hint="eastAsia" w:ascii="仿宋" w:hAnsi="仿宋" w:eastAsia="仿宋" w:cs="仿宋"/>
                <w:bCs/>
                <w:kern w:val="0"/>
                <w:sz w:val="24"/>
              </w:rPr>
            </w:pPr>
            <w:r>
              <w:rPr>
                <w:rFonts w:hint="eastAsia" w:ascii="仿宋" w:hAnsi="仿宋" w:eastAsia="仿宋" w:cs="仿宋"/>
                <w:sz w:val="24"/>
              </w:rPr>
              <w:t>3.1.6 自动智能扫描：</w:t>
            </w:r>
            <w:r>
              <w:rPr>
                <w:rFonts w:hint="eastAsia" w:ascii="仿宋" w:hAnsi="仿宋" w:eastAsia="仿宋" w:cs="仿宋"/>
                <w:bCs/>
                <w:sz w:val="24"/>
              </w:rPr>
              <w:t>无需预扫</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b/>
                <w:bCs/>
                <w:color w:val="000000"/>
                <w:sz w:val="24"/>
              </w:rPr>
            </w:pPr>
            <w:r>
              <w:rPr>
                <w:rFonts w:hint="eastAsia" w:ascii="仿宋" w:hAnsi="仿宋" w:eastAsia="仿宋" w:cs="仿宋"/>
                <w:b/>
                <w:bCs/>
                <w:color w:val="000000"/>
                <w:sz w:val="24"/>
              </w:rPr>
              <w:t>3.2 探测系统要求：</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Cs/>
                <w:color w:val="000000"/>
                <w:sz w:val="24"/>
              </w:rPr>
              <w:t xml:space="preserve">3.2.1 </w:t>
            </w:r>
            <w:r>
              <w:rPr>
                <w:rFonts w:hint="eastAsia" w:ascii="仿宋" w:hAnsi="仿宋" w:eastAsia="仿宋" w:cs="仿宋"/>
                <w:sz w:val="24"/>
              </w:rPr>
              <w:t>探测器种类：高分辨率数字探测器或光子探测器</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kern w:val="0"/>
                <w:sz w:val="24"/>
              </w:rPr>
              <w:t>▲</w:t>
            </w:r>
            <w:r>
              <w:rPr>
                <w:rFonts w:hint="eastAsia" w:ascii="仿宋" w:hAnsi="仿宋" w:eastAsia="仿宋" w:cs="仿宋"/>
                <w:bCs/>
                <w:color w:val="000000"/>
                <w:sz w:val="24"/>
              </w:rPr>
              <w:t>3.2.2</w:t>
            </w:r>
            <w:r>
              <w:rPr>
                <w:rFonts w:hint="eastAsia" w:ascii="仿宋" w:hAnsi="仿宋" w:eastAsia="仿宋" w:cs="仿宋"/>
                <w:bCs/>
                <w:sz w:val="24"/>
              </w:rPr>
              <w:t>探测器数目：</w:t>
            </w:r>
            <w:r>
              <w:rPr>
                <w:rFonts w:hint="eastAsia" w:ascii="仿宋" w:hAnsi="仿宋" w:eastAsia="仿宋" w:cs="仿宋"/>
                <w:sz w:val="24"/>
              </w:rPr>
              <w:t>高分辨率数字探测器</w:t>
            </w:r>
            <w:r>
              <w:rPr>
                <w:rFonts w:hint="eastAsia" w:ascii="仿宋" w:hAnsi="仿宋" w:eastAsia="仿宋" w:cs="仿宋"/>
                <w:bCs/>
                <w:sz w:val="24"/>
              </w:rPr>
              <w:t>≥60个，</w:t>
            </w:r>
            <w:r>
              <w:rPr>
                <w:rFonts w:hint="eastAsia" w:ascii="仿宋" w:hAnsi="仿宋" w:eastAsia="仿宋" w:cs="仿宋"/>
                <w:sz w:val="24"/>
              </w:rPr>
              <w:t>光子探测器</w:t>
            </w:r>
            <w:r>
              <w:rPr>
                <w:rFonts w:hint="eastAsia" w:ascii="仿宋" w:hAnsi="仿宋" w:eastAsia="仿宋" w:cs="仿宋"/>
                <w:bCs/>
                <w:sz w:val="24"/>
              </w:rPr>
              <w:t>≥15个</w:t>
            </w:r>
            <w:r>
              <w:rPr>
                <w:rFonts w:hint="eastAsia" w:ascii="仿宋" w:hAnsi="仿宋" w:eastAsia="仿宋" w:cs="仿宋"/>
                <w:sz w:val="24"/>
              </w:rPr>
              <w:t>（提供原厂技术白皮书或第三方检测机构出具的满足以上要求的检测报告）</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
                <w:sz w:val="24"/>
              </w:rPr>
              <w:t>3.3 扫描</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
                <w:sz w:val="24"/>
              </w:rPr>
            </w:pPr>
            <w:r>
              <w:rPr>
                <w:rFonts w:hint="eastAsia" w:ascii="仿宋" w:hAnsi="仿宋" w:eastAsia="仿宋" w:cs="仿宋"/>
                <w:kern w:val="0"/>
                <w:sz w:val="24"/>
              </w:rPr>
              <w:t xml:space="preserve">▲3.3.1 </w:t>
            </w:r>
            <w:r>
              <w:rPr>
                <w:rFonts w:hint="eastAsia" w:ascii="仿宋" w:hAnsi="仿宋" w:eastAsia="仿宋" w:cs="宋体"/>
                <w:bCs/>
                <w:sz w:val="24"/>
              </w:rPr>
              <w:t>开放式扫描床，床面可前后，左右移动</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Cs/>
                <w:sz w:val="24"/>
              </w:rPr>
              <w:t>3.3.2 床面尺寸：长度≥200cm；宽度≥</w:t>
            </w:r>
            <w:r>
              <w:rPr>
                <w:rFonts w:hint="eastAsia" w:ascii="仿宋" w:hAnsi="仿宋" w:eastAsia="仿宋" w:cs="仿宋"/>
                <w:sz w:val="24"/>
              </w:rPr>
              <w:t>80</w:t>
            </w:r>
            <w:r>
              <w:rPr>
                <w:rFonts w:hint="eastAsia" w:ascii="仿宋" w:hAnsi="仿宋" w:eastAsia="仿宋" w:cs="仿宋"/>
                <w:bCs/>
                <w:sz w:val="24"/>
              </w:rPr>
              <w:t>cm</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3.3.3 最大有效扫描视野</w:t>
            </w:r>
            <w:r>
              <w:rPr>
                <w:rFonts w:hint="eastAsia" w:ascii="仿宋" w:hAnsi="仿宋" w:eastAsia="仿宋" w:cs="仿宋"/>
                <w:bCs/>
                <w:sz w:val="24"/>
              </w:rPr>
              <w:t>：长度X宽度</w:t>
            </w:r>
            <w:r>
              <w:rPr>
                <w:rFonts w:hint="eastAsia" w:ascii="仿宋" w:hAnsi="仿宋" w:eastAsia="仿宋" w:cs="仿宋"/>
                <w:sz w:val="24"/>
              </w:rPr>
              <w:t xml:space="preserve"> </w:t>
            </w:r>
            <w:r>
              <w:rPr>
                <w:rFonts w:hint="eastAsia" w:ascii="仿宋" w:hAnsi="仿宋" w:eastAsia="仿宋" w:cs="仿宋"/>
                <w:bCs/>
                <w:sz w:val="24"/>
              </w:rPr>
              <w:t>≥</w:t>
            </w:r>
            <w:r>
              <w:rPr>
                <w:rFonts w:hint="eastAsia" w:ascii="仿宋" w:hAnsi="仿宋" w:eastAsia="仿宋" w:cs="仿宋"/>
                <w:sz w:val="24"/>
              </w:rPr>
              <w:t xml:space="preserve">190cmX60cm </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3.3.4 扫描时间：正位腰椎或髋关节标准扫描≤30秒 ；全身≤5分钟</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3.3.5 精确激光定位灯</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3.3.6 全套扫描定位器</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FF0000"/>
                <w:sz w:val="24"/>
              </w:rPr>
            </w:pPr>
            <w:r>
              <w:rPr>
                <w:rFonts w:hint="eastAsia" w:ascii="仿宋" w:hAnsi="仿宋" w:eastAsia="仿宋" w:cs="仿宋"/>
                <w:sz w:val="24"/>
              </w:rPr>
              <w:t>3.3.7 扫描精度:</w:t>
            </w:r>
            <w:r>
              <w:rPr>
                <w:rFonts w:hint="eastAsia" w:ascii="仿宋" w:hAnsi="仿宋" w:eastAsia="仿宋" w:cs="仿宋"/>
                <w:bCs/>
                <w:sz w:val="24"/>
              </w:rPr>
              <w:t xml:space="preserve"> </w:t>
            </w:r>
            <w:r>
              <w:rPr>
                <w:rFonts w:hint="eastAsia" w:ascii="仿宋" w:hAnsi="仿宋" w:eastAsia="仿宋" w:cs="仿宋"/>
                <w:sz w:val="24"/>
              </w:rPr>
              <w:t>活体腰椎或髋关节：≤1.0%</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color w:val="FF0000"/>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sz w:val="24"/>
              </w:rPr>
              <w:t>3.3.8 扫描台最大病人承重：≥150kg</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
                <w:bCs/>
                <w:color w:val="000000"/>
                <w:sz w:val="24"/>
              </w:rPr>
            </w:pPr>
            <w:r>
              <w:rPr>
                <w:rFonts w:hint="eastAsia" w:ascii="仿宋" w:hAnsi="仿宋" w:eastAsia="仿宋" w:cs="仿宋"/>
                <w:sz w:val="24"/>
              </w:rPr>
              <w:t>3.3.9 扫描臂距离扫描床距离≥ 50cm</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
                <w:bCs/>
                <w:color w:val="000000"/>
                <w:sz w:val="24"/>
              </w:rPr>
            </w:pPr>
            <w:r>
              <w:rPr>
                <w:rFonts w:hint="eastAsia" w:ascii="仿宋" w:hAnsi="仿宋" w:eastAsia="仿宋" w:cs="仿宋"/>
                <w:b/>
                <w:sz w:val="24"/>
              </w:rPr>
              <w:t>3.4 扫描部位及临床应用功能</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3.4.1 正位脊柱扫描、评估</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
                <w:bCs/>
                <w:color w:val="000000"/>
                <w:sz w:val="24"/>
              </w:rPr>
            </w:pPr>
            <w:r>
              <w:rPr>
                <w:rFonts w:hint="eastAsia" w:ascii="仿宋" w:hAnsi="仿宋" w:eastAsia="仿宋" w:cs="仿宋"/>
                <w:sz w:val="24"/>
              </w:rPr>
              <w:t>3.4.2 侧位脊柱扫描、评估</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3.4.3 单侧股骨扫描</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Cs/>
                <w:sz w:val="24"/>
              </w:rPr>
              <w:t>3.4.4 双侧股骨自动扫描、评估</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bCs/>
                <w:sz w:val="24"/>
              </w:rPr>
              <w:t>3.4.5 脊椎扫描可同屏显示正位及侧位并评估</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Cs/>
                <w:sz w:val="24"/>
              </w:rPr>
              <w:t>3.4.6 全身BMD扫描，并可进行四肢、胸部、腹部的单独区域分析测量</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ascii="仿宋" w:hAnsi="仿宋" w:eastAsia="仿宋"/>
                <w:bCs/>
                <w:color w:val="000000"/>
                <w:szCs w:val="21"/>
              </w:rPr>
              <w:t>▲</w:t>
            </w:r>
            <w:r>
              <w:rPr>
                <w:rFonts w:hint="eastAsia" w:ascii="仿宋" w:hAnsi="仿宋" w:eastAsia="仿宋" w:cs="仿宋"/>
                <w:bCs/>
                <w:sz w:val="24"/>
              </w:rPr>
              <w:t>3.4.7 全身肌肉/脂肪成分分析，并可进行四肢、胸部、腹部的单独区域分析测量（需具有NMPA认证）</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Cs/>
                <w:sz w:val="24"/>
              </w:rPr>
              <w:t>3.4.8 自动WHO体重指数评估</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ascii="仿宋" w:hAnsi="仿宋" w:eastAsia="仿宋"/>
                <w:bCs/>
                <w:szCs w:val="21"/>
              </w:rPr>
              <w:t>▲</w:t>
            </w:r>
            <w:r>
              <w:rPr>
                <w:rFonts w:hint="eastAsia" w:ascii="仿宋" w:hAnsi="仿宋" w:eastAsia="仿宋" w:cs="仿宋"/>
                <w:sz w:val="24"/>
              </w:rPr>
              <w:t>3.4.9 人工关节置换后的自动扫描、评估。假体周围划分评估区数量：</w:t>
            </w:r>
            <w:r>
              <w:rPr>
                <w:rFonts w:hint="eastAsia" w:ascii="仿宋" w:hAnsi="仿宋" w:eastAsia="仿宋" w:cs="仿宋"/>
                <w:bCs/>
                <w:sz w:val="24"/>
              </w:rPr>
              <w:t>≥15个</w:t>
            </w:r>
            <w:r>
              <w:rPr>
                <w:rFonts w:hint="eastAsia" w:ascii="仿宋" w:hAnsi="仿宋" w:eastAsia="仿宋" w:cs="仿宋"/>
                <w:sz w:val="24"/>
              </w:rPr>
              <w:t>（提供原厂技术白皮书或相关证明材料）</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3.4.10 前臂</w:t>
            </w:r>
            <w:r>
              <w:rPr>
                <w:rFonts w:hint="eastAsia" w:ascii="仿宋" w:hAnsi="仿宋" w:eastAsia="仿宋" w:cs="仿宋"/>
                <w:bCs/>
                <w:sz w:val="24"/>
              </w:rPr>
              <w:t>自动扫描、评估</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3.4.11 全身任意感兴趣区区域骨密度测量，分析</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bCs/>
                <w:color w:val="000000"/>
                <w:sz w:val="24"/>
              </w:rPr>
            </w:pPr>
            <w:r>
              <w:rPr>
                <w:rFonts w:hint="eastAsia" w:ascii="仿宋" w:hAnsi="仿宋" w:eastAsia="仿宋"/>
                <w:bCs/>
                <w:color w:val="000000"/>
                <w:sz w:val="24"/>
              </w:rPr>
              <w:t>3.4.12 骨折风险评估</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bCs/>
                <w:color w:val="000000"/>
                <w:sz w:val="24"/>
              </w:rPr>
            </w:pPr>
            <w:r>
              <w:rPr>
                <w:rFonts w:hint="eastAsia" w:ascii="仿宋" w:hAnsi="仿宋" w:eastAsia="仿宋"/>
                <w:bCs/>
                <w:color w:val="000000"/>
                <w:sz w:val="24"/>
              </w:rPr>
              <w:t xml:space="preserve">3.4.13 </w:t>
            </w:r>
            <w:r>
              <w:rPr>
                <w:rFonts w:ascii="仿宋" w:hAnsi="仿宋" w:eastAsia="仿宋"/>
                <w:bCs/>
                <w:color w:val="000000"/>
                <w:sz w:val="24"/>
              </w:rPr>
              <w:t>小儿</w:t>
            </w:r>
            <w:r>
              <w:rPr>
                <w:rFonts w:hint="eastAsia" w:ascii="仿宋" w:hAnsi="仿宋" w:eastAsia="仿宋"/>
                <w:bCs/>
                <w:color w:val="000000"/>
                <w:sz w:val="24"/>
              </w:rPr>
              <w:t>骨组织</w:t>
            </w:r>
            <w:r>
              <w:rPr>
                <w:rFonts w:ascii="仿宋" w:hAnsi="仿宋" w:eastAsia="仿宋"/>
                <w:bCs/>
                <w:color w:val="000000"/>
                <w:sz w:val="24"/>
              </w:rPr>
              <w:t>分析评估</w:t>
            </w:r>
            <w:r>
              <w:rPr>
                <w:rFonts w:hint="eastAsia" w:ascii="仿宋" w:hAnsi="仿宋" w:eastAsia="仿宋"/>
                <w:bCs/>
                <w:color w:val="000000"/>
                <w:sz w:val="24"/>
              </w:rPr>
              <w:t>功能：具有，可对</w:t>
            </w:r>
            <w:r>
              <w:rPr>
                <w:rFonts w:ascii="仿宋" w:hAnsi="仿宋" w:eastAsia="仿宋"/>
                <w:bCs/>
                <w:color w:val="000000"/>
                <w:sz w:val="24"/>
              </w:rPr>
              <w:t>小儿脊柱、髋关节、全身骨密度</w:t>
            </w:r>
            <w:r>
              <w:rPr>
                <w:rFonts w:hint="eastAsia" w:ascii="仿宋" w:hAnsi="仿宋" w:eastAsia="仿宋"/>
                <w:bCs/>
                <w:color w:val="000000"/>
                <w:sz w:val="24"/>
              </w:rPr>
              <w:t>进行</w:t>
            </w:r>
            <w:r>
              <w:rPr>
                <w:rFonts w:ascii="仿宋" w:hAnsi="仿宋" w:eastAsia="仿宋"/>
                <w:bCs/>
                <w:color w:val="000000"/>
                <w:sz w:val="24"/>
              </w:rPr>
              <w:t>分析</w:t>
            </w:r>
            <w:r>
              <w:rPr>
                <w:rFonts w:hint="eastAsia" w:ascii="仿宋" w:hAnsi="仿宋" w:eastAsia="仿宋"/>
                <w:bCs/>
                <w:color w:val="000000"/>
                <w:sz w:val="24"/>
              </w:rPr>
              <w:t>、</w:t>
            </w:r>
            <w:r>
              <w:rPr>
                <w:rFonts w:ascii="仿宋" w:hAnsi="仿宋" w:eastAsia="仿宋"/>
                <w:bCs/>
                <w:color w:val="000000"/>
                <w:sz w:val="24"/>
              </w:rPr>
              <w:t>评估</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3.4.14 DICOM3.0接口</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
                <w:sz w:val="24"/>
              </w:rPr>
              <w:t>3.5 临床应用软件包</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Cs/>
                <w:sz w:val="24"/>
              </w:rPr>
              <w:t xml:space="preserve">3.5.1 运行环境：Professional Chinese Version </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Cs/>
                <w:sz w:val="24"/>
              </w:rPr>
              <w:t xml:space="preserve">3.5.2 骨密度仪中文操作软件 </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bCs/>
                <w:sz w:val="24"/>
              </w:rPr>
              <w:t>3.5.3 骨密度结果中文影像检测报告</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bCs/>
                <w:sz w:val="24"/>
              </w:rPr>
              <w:t>3.5.4 骨密度及标准骨密度计算软件包</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sz w:val="24"/>
              </w:rPr>
              <w:t>3.5.5 骨密度分析报告系统</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Cs/>
                <w:sz w:val="24"/>
              </w:rPr>
              <w:t>3.5.6 中国大陆人骨密度参考数据库，数据库样本量</w:t>
            </w:r>
            <w:r>
              <w:rPr>
                <w:rFonts w:hint="eastAsia" w:ascii="仿宋" w:hAnsi="仿宋" w:eastAsia="仿宋" w:cs="仿宋"/>
                <w:sz w:val="24"/>
              </w:rPr>
              <w:t>≥3500（需提供权威机构认证）</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Cs/>
                <w:sz w:val="24"/>
              </w:rPr>
              <w:t>3.5.7 与前一次扫描结果对比分析</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bCs/>
                <w:sz w:val="24"/>
              </w:rPr>
              <w:t>3.5.8 异常骨密度区域或金属自动排除软件</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sz w:val="24"/>
              </w:rPr>
              <w:t>3.5.9 屏幕上扫描部位调整（可以通过软件，在屏幕上对扫描部位做精细调整，保证测量的精确性）</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3.5.10 体重/种族差异校正软件</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sz w:val="24"/>
              </w:rPr>
              <w:t>3.5.11 T值和Z值分析软件</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sz w:val="24"/>
              </w:rPr>
              <w:t>3.5.12 WHO骨折风险评估</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3.5.13 检测结果趋势分析软件</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FF0000"/>
                <w:sz w:val="24"/>
              </w:rPr>
            </w:pPr>
            <w:r>
              <w:rPr>
                <w:rFonts w:hint="eastAsia" w:ascii="仿宋" w:hAnsi="仿宋" w:eastAsia="仿宋" w:cs="仿宋"/>
                <w:sz w:val="24"/>
              </w:rPr>
              <w:t>3.5.14 弯曲脊柱专用分析</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color w:val="FF0000"/>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sz w:val="24"/>
              </w:rPr>
              <w:t>3.5.15 扫描时自动对比该病人以往图像</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sz w:val="24"/>
              </w:rPr>
              <w:t>3.5.16 中文多部位集成报告软件-多部位集成报告系统，将所有检测部位打印在一张报告上进行联合评估</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kern w:val="0"/>
                <w:sz w:val="24"/>
                <w:lang w:bidi="ar"/>
              </w:rPr>
              <w:t>★</w:t>
            </w:r>
            <w:r>
              <w:rPr>
                <w:rFonts w:hint="eastAsia" w:ascii="仿宋" w:hAnsi="仿宋" w:eastAsia="仿宋" w:cs="仿宋"/>
                <w:sz w:val="24"/>
              </w:rPr>
              <w:t>3.5.17 内脏脂肪测量功能（提供原厂技术白皮书或</w:t>
            </w:r>
            <w:r>
              <w:rPr>
                <w:rFonts w:hint="eastAsia" w:ascii="仿宋" w:hAnsi="仿宋" w:eastAsia="仿宋" w:cs="仿宋"/>
                <w:bCs/>
                <w:sz w:val="24"/>
              </w:rPr>
              <w:t>第三方检测机构出具的满足以上要求的</w:t>
            </w:r>
            <w:r>
              <w:rPr>
                <w:rFonts w:hint="eastAsia" w:ascii="仿宋" w:hAnsi="仿宋" w:eastAsia="仿宋" w:cs="仿宋"/>
                <w:sz w:val="24"/>
              </w:rPr>
              <w:t>检测报告）</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3.5.18 小动物科研软件（提供原厂技术白皮书或</w:t>
            </w:r>
            <w:r>
              <w:rPr>
                <w:rFonts w:hint="eastAsia" w:ascii="仿宋" w:hAnsi="仿宋" w:eastAsia="仿宋" w:cs="仿宋"/>
                <w:bCs/>
                <w:sz w:val="24"/>
              </w:rPr>
              <w:t>第三方检测机构出具的满足以上要求的</w:t>
            </w:r>
            <w:r>
              <w:rPr>
                <w:rFonts w:hint="eastAsia" w:ascii="仿宋" w:hAnsi="仿宋" w:eastAsia="仿宋" w:cs="仿宋"/>
                <w:sz w:val="24"/>
              </w:rPr>
              <w:t>检测报告）</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9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
                <w:bCs/>
                <w:sz w:val="24"/>
              </w:rPr>
              <w:t>3.6 放射剂量</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Cs/>
                <w:sz w:val="24"/>
              </w:rPr>
              <w:t>3.6.1 脊柱/股骨放射剂量：局部</w:t>
            </w:r>
            <w:r>
              <w:rPr>
                <w:rFonts w:hint="eastAsia" w:ascii="仿宋" w:hAnsi="仿宋" w:eastAsia="仿宋" w:cs="仿宋"/>
                <w:sz w:val="24"/>
              </w:rPr>
              <w:t>≤0.07mGy ； 全身≤0.015mGy</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sz w:val="24"/>
              </w:rPr>
            </w:pPr>
            <w:r>
              <w:rPr>
                <w:rFonts w:hint="eastAsia" w:ascii="仿宋" w:hAnsi="仿宋" w:eastAsia="仿宋" w:cs="仿宋"/>
                <w:bCs/>
                <w:sz w:val="24"/>
              </w:rPr>
              <w:t>3.6.2 操作者散射剂量：距扫描1米处外溢剂量≤0.4mR/小时</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b/>
                <w:sz w:val="24"/>
              </w:rPr>
              <w:t>3.7 计算机系统</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3.7.1 电脑工作站双核</w:t>
            </w:r>
            <w:r>
              <w:rPr>
                <w:rFonts w:hint="eastAsia" w:ascii="仿宋" w:hAnsi="仿宋" w:eastAsia="仿宋" w:cs="仿宋"/>
                <w:bCs/>
                <w:sz w:val="24"/>
              </w:rPr>
              <w:t>3 GHz以上</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3.7.2 内存：≥4GB</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 xml:space="preserve">3.7.3 硬盘：≥500GB </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3.7.4 显示器：≥19吋液晶显示器</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Cs/>
                <w:color w:val="000000"/>
                <w:sz w:val="24"/>
              </w:rPr>
            </w:pPr>
            <w:r>
              <w:rPr>
                <w:rFonts w:hint="eastAsia" w:ascii="仿宋" w:hAnsi="仿宋" w:eastAsia="仿宋" w:cs="仿宋"/>
                <w:sz w:val="24"/>
              </w:rPr>
              <w:t>3.7.5 彩色打印机</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b/>
                <w:sz w:val="24"/>
              </w:rPr>
              <w:t>3.8 校准</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b/>
                <w:sz w:val="24"/>
              </w:rPr>
            </w:pPr>
            <w:r>
              <w:rPr>
                <w:rFonts w:hint="eastAsia" w:ascii="仿宋" w:hAnsi="仿宋" w:eastAsia="仿宋" w:cs="仿宋"/>
                <w:sz w:val="24"/>
              </w:rPr>
              <w:t>3.8.1 校准系统：含质量检测程序，QA态势分析及质检模</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sz w:val="24"/>
              </w:rPr>
              <w:t>3.8.2 自动质控测试程序</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sz w:val="24"/>
              </w:rPr>
              <w:t>3.8.3 外校准系统----人体脊柱体模</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kern w:val="0"/>
                <w:sz w:val="24"/>
              </w:rPr>
            </w:pPr>
            <w:r>
              <w:rPr>
                <w:rFonts w:hint="eastAsia" w:ascii="仿宋" w:hAnsi="仿宋" w:eastAsia="仿宋" w:cs="仿宋"/>
                <w:kern w:val="0"/>
                <w:sz w:val="24"/>
              </w:rPr>
              <w:t>▲3.9 特殊病人要求：可适用于植入性医疗器械病人（需提供注册证明材料或说明书）</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kern w:val="0"/>
                <w:sz w:val="24"/>
              </w:rPr>
            </w:pPr>
            <w:r>
              <w:rPr>
                <w:rFonts w:hint="eastAsia" w:ascii="仿宋" w:hAnsi="仿宋" w:eastAsia="仿宋" w:cs="仿宋"/>
                <w:kern w:val="0"/>
                <w:sz w:val="24"/>
              </w:rPr>
              <w:t xml:space="preserve">3.10 </w:t>
            </w:r>
            <w:r>
              <w:rPr>
                <w:rFonts w:hint="eastAsia" w:ascii="仿宋" w:hAnsi="仿宋" w:eastAsia="仿宋" w:cs="仿宋"/>
                <w:sz w:val="24"/>
              </w:rPr>
              <w:t>培训要求：提供省级及以上三甲医院1-2人次1个月以上培训</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b/>
                <w:bCs/>
                <w:kern w:val="0"/>
                <w:sz w:val="24"/>
                <w:lang w:bidi="ar"/>
              </w:rPr>
              <w:t>四、售后服务</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kern w:val="0"/>
                <w:sz w:val="24"/>
                <w:lang w:bidi="ar"/>
              </w:rPr>
              <w:t>4.1 维修</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kern w:val="0"/>
                <w:sz w:val="24"/>
                <w:lang w:bidi="ar"/>
              </w:rPr>
              <w:t>4.1.1设备验收合格后整机免费保修</w:t>
            </w:r>
            <w:r>
              <w:rPr>
                <w:rFonts w:hint="eastAsia" w:ascii="仿宋" w:hAnsi="仿宋" w:eastAsia="仿宋" w:cs="仿宋"/>
                <w:color w:val="000000" w:themeColor="text1"/>
                <w:kern w:val="0"/>
                <w:sz w:val="24"/>
                <w:lang w:bidi="ar"/>
                <w14:textFill>
                  <w14:solidFill>
                    <w14:schemeClr w14:val="tx1"/>
                  </w14:solidFill>
                </w14:textFill>
              </w:rPr>
              <w:t>一</w:t>
            </w:r>
            <w:r>
              <w:rPr>
                <w:rFonts w:hint="eastAsia" w:ascii="仿宋" w:hAnsi="仿宋" w:eastAsia="仿宋" w:cs="仿宋"/>
                <w:kern w:val="0"/>
                <w:sz w:val="24"/>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356" w:type="dxa"/>
            <w:tcBorders>
              <w:top w:val="single" w:color="auto" w:sz="6" w:space="0"/>
              <w:left w:val="single" w:color="auto" w:sz="6" w:space="0"/>
              <w:bottom w:val="single" w:color="auto" w:sz="6" w:space="0"/>
              <w:right w:val="single" w:color="auto" w:sz="6" w:space="0"/>
            </w:tcBorders>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kern w:val="0"/>
                <w:sz w:val="24"/>
                <w:lang w:bidi="ar"/>
              </w:rPr>
              <w:t>4.1.2 提供仪器电子版SOP文件、中（英）文操作手册和维修手册。小器械类可除外。</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kern w:val="0"/>
                <w:sz w:val="24"/>
                <w:lang w:bidi="ar"/>
              </w:rPr>
              <w:t>4.1.3 免费提供操作和维修培训（包含时间、地点、人次、内容），小器械类可除外。</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kern w:val="0"/>
                <w:sz w:val="24"/>
                <w:lang w:bidi="ar"/>
              </w:rPr>
              <w:t>4.1.4 维修响应时间8个工作小时，24个工作小时未修复提供备品，紧急情况按采购人要求执行</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kern w:val="0"/>
                <w:sz w:val="24"/>
                <w:lang w:bidi="ar"/>
              </w:rPr>
              <w:t>4.1.5 请注明售后服务（包括浙江地区维修力量说明）Service</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ascii="仿宋" w:hAnsi="仿宋" w:eastAsia="仿宋" w:cs="仿宋"/>
                <w:b/>
                <w:kern w:val="0"/>
                <w:sz w:val="24"/>
                <w:lang w:bidi="ar"/>
              </w:rPr>
            </w:pPr>
            <w:r>
              <w:rPr>
                <w:rFonts w:hint="eastAsia" w:ascii="仿宋" w:hAnsi="仿宋" w:eastAsia="仿宋" w:cs="仿宋"/>
                <w:b/>
                <w:kern w:val="0"/>
                <w:sz w:val="24"/>
                <w:lang w:bidi="ar"/>
              </w:rPr>
              <w:t>4.2 附加必备条款：</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提供符合上述参数和配置要求的详细配置清单；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列出上述已明确选件及未作要求但可提供选件的清单；</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所有配置为同品牌原装产品(除注明要求例外)；</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所有设备必须是全新的，未曾使用过的原厂生产的产品，出厂时间原则上不大于1年。禁止提供代工、贴牌产品；</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投标产品属于医疗器械管理的，</w:t>
            </w:r>
            <w:r>
              <w:rPr>
                <w:rFonts w:hint="eastAsia" w:ascii="仿宋" w:hAnsi="仿宋" w:eastAsia="仿宋" w:cs="仿宋"/>
                <w:sz w:val="24"/>
              </w:rPr>
              <w:t>投标人</w:t>
            </w:r>
            <w:r>
              <w:rPr>
                <w:rFonts w:hint="eastAsia" w:ascii="仿宋" w:hAnsi="仿宋" w:eastAsia="仿宋" w:cs="仿宋"/>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ascii="仿宋" w:hAnsi="仿宋" w:eastAsia="仿宋" w:cs="仿宋"/>
                <w:kern w:val="0"/>
                <w:sz w:val="24"/>
                <w:lang w:bidi="ar"/>
              </w:rPr>
            </w:pPr>
            <w:r>
              <w:rPr>
                <w:rFonts w:hint="eastAsia" w:ascii="仿宋" w:hAnsi="仿宋" w:eastAsia="仿宋" w:cs="仿宋"/>
                <w:kern w:val="0"/>
                <w:sz w:val="24"/>
                <w:lang w:bidi="ar"/>
              </w:rPr>
              <w:t>投标产品属于特种设备的，投标人应当提供压力容器制造许可证；属于消毒类产品的，</w:t>
            </w:r>
            <w:r>
              <w:rPr>
                <w:rFonts w:hint="eastAsia" w:ascii="仿宋" w:hAnsi="仿宋" w:eastAsia="仿宋" w:cs="仿宋"/>
                <w:sz w:val="24"/>
              </w:rPr>
              <w:t>投标人</w:t>
            </w:r>
            <w:r>
              <w:rPr>
                <w:rFonts w:hint="eastAsia" w:ascii="仿宋" w:hAnsi="仿宋" w:eastAsia="仿宋" w:cs="仿宋"/>
                <w:kern w:val="0"/>
                <w:sz w:val="24"/>
                <w:lang w:bidi="ar"/>
              </w:rPr>
              <w:t>应当按照相关部门规定，提供相应资质证明材料；</w:t>
            </w:r>
          </w:p>
          <w:p>
            <w:pPr>
              <w:autoSpaceDE w:val="0"/>
              <w:autoSpaceDN w:val="0"/>
              <w:spacing w:line="280" w:lineRule="exact"/>
              <w:rPr>
                <w:rFonts w:hint="eastAsia" w:ascii="仿宋" w:hAnsi="仿宋" w:eastAsia="仿宋" w:cs="仿宋"/>
                <w:sz w:val="24"/>
              </w:rPr>
            </w:pPr>
            <w:r>
              <w:rPr>
                <w:rFonts w:hint="eastAsia" w:ascii="仿宋" w:hAnsi="仿宋" w:eastAsia="仿宋" w:cs="仿宋"/>
                <w:kern w:val="0"/>
                <w:sz w:val="24"/>
                <w:lang w:bidi="ar"/>
              </w:rPr>
              <w:t>提供所投产品的详细彩页，如彩页中没有涉及到相关技术参数，提供原厂技术白皮书（DATASHEET）。小器械类可除外。</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ascii="仿宋" w:hAnsi="仿宋" w:eastAsia="仿宋" w:cs="仿宋"/>
                <w:b/>
                <w:kern w:val="0"/>
                <w:sz w:val="24"/>
                <w:lang w:bidi="ar"/>
              </w:rPr>
              <w:t>4.3</w:t>
            </w:r>
            <w:r>
              <w:rPr>
                <w:rFonts w:hint="eastAsia" w:ascii="仿宋" w:hAnsi="仿宋" w:eastAsia="仿宋" w:cs="仿宋"/>
                <w:b/>
                <w:kern w:val="0"/>
                <w:sz w:val="24"/>
                <w:lang w:bidi="ar"/>
              </w:rPr>
              <w:t>安装及验收要求</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.1 到货期:中标即日起30天内；如有例外，可在合同中另行约定</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.2安装地点:由</w:t>
            </w:r>
            <w:r>
              <w:rPr>
                <w:rFonts w:hint="eastAsia" w:ascii="仿宋" w:hAnsi="仿宋" w:eastAsia="仿宋" w:cs="仿宋"/>
                <w:sz w:val="24"/>
              </w:rPr>
              <w:t>中标人</w:t>
            </w:r>
            <w:r>
              <w:rPr>
                <w:rFonts w:hint="eastAsia" w:ascii="仿宋" w:hAnsi="仿宋" w:eastAsia="仿宋" w:cs="仿宋"/>
                <w:kern w:val="0"/>
                <w:sz w:val="24"/>
                <w:lang w:bidi="ar"/>
              </w:rPr>
              <w:t>免费将货送至医院安装现场。无需安装的可除外。</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.3 安装完成时间:接采购人通知后7个工作日内全部调试完成，全院布局系统联网项目在</w:t>
            </w:r>
            <w:r>
              <w:rPr>
                <w:rFonts w:ascii="仿宋" w:hAnsi="仿宋" w:eastAsia="仿宋" w:cs="仿宋"/>
                <w:kern w:val="0"/>
                <w:sz w:val="24"/>
                <w:lang w:bidi="ar"/>
              </w:rPr>
              <w:t>60</w:t>
            </w:r>
            <w:r>
              <w:rPr>
                <w:rFonts w:hint="eastAsia" w:ascii="仿宋" w:hAnsi="仿宋" w:eastAsia="仿宋" w:cs="仿宋"/>
                <w:kern w:val="0"/>
                <w:sz w:val="24"/>
                <w:lang w:bidi="ar"/>
              </w:rPr>
              <w:t>日内全部调试完成。无需安装的可除外。</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.4 安装标准:符合国家有关安全技术规范和技术标准。无需安装的可除外。</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.5 验收标准:应与产品原始样本技术数据及标书技术文件一致，符合国家有关技术规范和技术标准</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ascii="仿宋" w:hAnsi="仿宋" w:eastAsia="仿宋" w:cs="仿宋"/>
                <w:kern w:val="0"/>
                <w:sz w:val="24"/>
                <w:lang w:bidi="ar"/>
              </w:rPr>
              <w:t>4.3</w:t>
            </w:r>
            <w:r>
              <w:rPr>
                <w:rFonts w:hint="eastAsia" w:ascii="仿宋" w:hAnsi="仿宋" w:eastAsia="仿宋" w:cs="仿宋"/>
                <w:kern w:val="0"/>
                <w:sz w:val="24"/>
                <w:lang w:bidi="ar"/>
              </w:rPr>
              <w:t>.6 计量检测：如是计量强制检定设备，验收时需提供计量合格证</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widowControl/>
              <w:textAlignment w:val="center"/>
              <w:rPr>
                <w:rFonts w:ascii="仿宋" w:hAnsi="仿宋" w:eastAsia="仿宋" w:cs="仿宋"/>
                <w:kern w:val="0"/>
                <w:sz w:val="24"/>
                <w:lang w:bidi="ar"/>
              </w:rPr>
            </w:pPr>
            <w:r>
              <w:rPr>
                <w:rFonts w:ascii="仿宋" w:hAnsi="仿宋" w:eastAsia="仿宋" w:cs="仿宋"/>
                <w:kern w:val="0"/>
                <w:sz w:val="24"/>
                <w:lang w:bidi="ar"/>
              </w:rPr>
              <w:t>4.3</w:t>
            </w:r>
            <w:r>
              <w:rPr>
                <w:rFonts w:hint="eastAsia" w:ascii="仿宋" w:hAnsi="仿宋" w:eastAsia="仿宋" w:cs="仿宋"/>
                <w:kern w:val="0"/>
                <w:sz w:val="24"/>
                <w:lang w:bidi="ar"/>
              </w:rPr>
              <w:t>.7 软件系统要求：</w:t>
            </w:r>
            <w:r>
              <w:rPr>
                <w:rFonts w:hint="eastAsia" w:ascii="仿宋" w:hAnsi="仿宋" w:eastAsia="仿宋" w:cs="仿宋"/>
                <w:sz w:val="24"/>
              </w:rPr>
              <w:t>投标人</w:t>
            </w:r>
            <w:r>
              <w:rPr>
                <w:rFonts w:hint="eastAsia" w:ascii="仿宋" w:hAnsi="仿宋" w:eastAsia="仿宋" w:cs="仿宋"/>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hint="eastAsia" w:ascii="仿宋" w:hAnsi="仿宋" w:eastAsia="仿宋" w:cs="仿宋"/>
                <w:sz w:val="24"/>
              </w:rPr>
            </w:pPr>
            <w:r>
              <w:rPr>
                <w:rFonts w:hint="eastAsia" w:ascii="仿宋" w:hAnsi="仿宋" w:eastAsia="仿宋" w:cs="仿宋"/>
                <w:kern w:val="0"/>
                <w:sz w:val="24"/>
                <w:lang w:bidi="ar"/>
              </w:rPr>
              <w:t>根据采购人要求，终身免费提供软件升级服务。</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b/>
                <w:kern w:val="0"/>
                <w:sz w:val="24"/>
                <w:lang w:bidi="ar"/>
              </w:rPr>
              <w:t>4</w:t>
            </w:r>
            <w:r>
              <w:rPr>
                <w:rFonts w:ascii="仿宋" w:hAnsi="仿宋" w:eastAsia="仿宋" w:cs="仿宋"/>
                <w:b/>
                <w:kern w:val="0"/>
                <w:sz w:val="24"/>
                <w:lang w:bidi="ar"/>
              </w:rPr>
              <w:t>.4</w:t>
            </w:r>
            <w:r>
              <w:rPr>
                <w:rFonts w:hint="eastAsia" w:ascii="仿宋" w:hAnsi="仿宋" w:eastAsia="仿宋" w:cs="仿宋"/>
                <w:b/>
                <w:kern w:val="0"/>
                <w:sz w:val="24"/>
                <w:lang w:bidi="ar"/>
              </w:rPr>
              <w:t>、付款方式：</w:t>
            </w:r>
            <w:r>
              <w:rPr>
                <w:rFonts w:hint="eastAsia" w:ascii="仿宋" w:hAnsi="仿宋" w:eastAsia="仿宋" w:cs="仿宋"/>
                <w:kern w:val="0"/>
                <w:sz w:val="24"/>
                <w:lang w:bidi="ar"/>
              </w:rPr>
              <w:t>按《浙江省财政厅关于进一步发挥政府采购政策功能全力推动经济稳进提质的通知》（浙财采监〔2022〕3号）等文件要求执行，具体付款方式由双方协商后在合同中明确。</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hint="eastAsia" w:ascii="仿宋" w:hAnsi="仿宋" w:eastAsia="仿宋" w:cs="仿宋"/>
                <w:b/>
                <w:kern w:val="0"/>
                <w:sz w:val="24"/>
                <w:lang w:bidi="ar"/>
              </w:rPr>
              <w:t>五、其他</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r>
              <w:rPr>
                <w:rFonts w:hint="eastAsia" w:ascii="仿宋" w:hAnsi="仿宋" w:eastAsia="仿宋" w:cs="仿宋"/>
                <w:sz w:val="24"/>
              </w:rPr>
              <w:t>对应指标，</w:t>
            </w:r>
            <w:r>
              <w:rPr>
                <w:rFonts w:hint="eastAsia" w:ascii="仿宋" w:hAnsi="仿宋" w:eastAsia="仿宋" w:cs="仿宋"/>
                <w:sz w:val="24"/>
                <w:lang w:val="zh-CN"/>
              </w:rPr>
              <w:t>详细说明，</w:t>
            </w:r>
            <w:r>
              <w:rPr>
                <w:rFonts w:hint="eastAsia" w:ascii="仿宋" w:hAnsi="仿宋" w:eastAsia="仿宋" w:cs="仿宋"/>
                <w:sz w:val="24"/>
              </w:rPr>
              <w:t>否则视为不符要求</w:t>
            </w: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.1 请注明进入市场时间 Year first sold</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.2 请提供国内医院投标机型安装台数 Number sold</w:t>
            </w:r>
          </w:p>
        </w:tc>
        <w:tc>
          <w:tcPr>
            <w:tcW w:w="3356" w:type="dxa"/>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sz w:val="24"/>
                <w:lang w:val="zh-CN"/>
              </w:rPr>
            </w:pPr>
          </w:p>
        </w:tc>
      </w:tr>
      <w:tr>
        <w:tblPrEx>
          <w:tblCellMar>
            <w:top w:w="0" w:type="dxa"/>
            <w:left w:w="108" w:type="dxa"/>
            <w:bottom w:w="0" w:type="dxa"/>
            <w:right w:w="108" w:type="dxa"/>
          </w:tblCellMar>
        </w:tblPrEx>
        <w:trPr>
          <w:trHeight w:val="20" w:hRule="atLeast"/>
          <w:jc w:val="center"/>
        </w:trPr>
        <w:tc>
          <w:tcPr>
            <w:tcW w:w="639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rPr>
            </w:pPr>
            <w:r>
              <w:rPr>
                <w:rFonts w:ascii="仿宋" w:hAnsi="仿宋" w:eastAsia="仿宋" w:cs="仿宋"/>
                <w:kern w:val="0"/>
                <w:sz w:val="24"/>
                <w:lang w:bidi="ar"/>
              </w:rPr>
              <w:t>5</w:t>
            </w:r>
            <w:r>
              <w:rPr>
                <w:rFonts w:hint="eastAsia" w:ascii="仿宋" w:hAnsi="仿宋" w:eastAsia="仿宋" w:cs="仿宋"/>
                <w:kern w:val="0"/>
                <w:sz w:val="24"/>
                <w:lang w:bidi="ar"/>
              </w:rPr>
              <w:t>.3 请注明软件最新版本 LAST UPDATED</w:t>
            </w:r>
          </w:p>
        </w:tc>
        <w:tc>
          <w:tcPr>
            <w:tcW w:w="3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lang w:val="zh-CN"/>
              </w:rPr>
            </w:pPr>
          </w:p>
        </w:tc>
      </w:tr>
      <w:bookmarkEnd w:id="35"/>
    </w:tbl>
    <w:p>
      <w:pPr>
        <w:spacing w:line="360" w:lineRule="auto"/>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pPr>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r>
        <w:rPr>
          <w:rFonts w:hint="eastAsia" w:ascii="仿宋" w:hAnsi="仿宋" w:eastAsia="仿宋" w:cs="仿宋"/>
          <w:color w:val="000000" w:themeColor="text1"/>
          <w:sz w:val="24"/>
          <w:u w:val="single"/>
          <w14:textFill>
            <w14:solidFill>
              <w14:schemeClr w14:val="tx1"/>
            </w14:solidFill>
          </w14:textFill>
        </w:rPr>
        <w:t xml:space="preserve">           </w:t>
      </w:r>
    </w:p>
    <w:p>
      <w:pPr>
        <w:spacing w:line="480" w:lineRule="auto"/>
        <w:jc w:val="center"/>
        <w:rPr>
          <w:rFonts w:hint="eastAsia" w:ascii="仿宋" w:hAnsi="仿宋" w:eastAsia="仿宋" w:cs="仿宋"/>
          <w:b/>
          <w:color w:val="000000" w:themeColor="text1"/>
          <w:sz w:val="28"/>
          <w:szCs w:val="28"/>
          <w14:textFill>
            <w14:solidFill>
              <w14:schemeClr w14:val="tx1"/>
            </w14:solidFill>
          </w14:textFill>
        </w:rPr>
      </w:pPr>
    </w:p>
    <w:p>
      <w:pPr>
        <w:spacing w:line="480" w:lineRule="auto"/>
        <w:jc w:val="center"/>
        <w:rPr>
          <w:rFonts w:hint="eastAsia" w:ascii="仿宋" w:hAnsi="仿宋" w:eastAsia="仿宋" w:cs="仿宋"/>
          <w:b/>
          <w:color w:val="000000" w:themeColor="text1"/>
          <w:sz w:val="24"/>
          <w14:textFill>
            <w14:solidFill>
              <w14:schemeClr w14:val="tx1"/>
            </w14:solidFill>
          </w14:textFill>
        </w:rPr>
      </w:pPr>
    </w:p>
    <w:p>
      <w:pPr>
        <w:spacing w:line="480" w:lineRule="auto"/>
        <w:jc w:val="center"/>
        <w:rPr>
          <w:rFonts w:hint="eastAsia" w:ascii="仿宋" w:hAnsi="仿宋" w:eastAsia="仿宋" w:cs="仿宋"/>
          <w:b/>
          <w:color w:val="000000" w:themeColor="text1"/>
          <w:sz w:val="24"/>
          <w14:textFill>
            <w14:solidFill>
              <w14:schemeClr w14:val="tx1"/>
            </w14:solidFill>
          </w14:textFill>
        </w:rPr>
      </w:pPr>
    </w:p>
    <w:p>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政府采购合同参考范本</w:t>
      </w:r>
    </w:p>
    <w:p>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（货物类）</w:t>
      </w:r>
    </w:p>
    <w:p>
      <w:pPr>
        <w:pStyle w:val="700"/>
        <w:ind w:left="0" w:leftChars="0" w:firstLine="0" w:firstLineChars="0"/>
        <w:rPr>
          <w:rFonts w:hint="eastAsia" w:ascii="仿宋" w:hAnsi="仿宋" w:eastAsia="仿宋" w:cs="仿宋"/>
          <w:color w:val="000000" w:themeColor="text1"/>
          <w:szCs w:val="24"/>
          <w14:textFill>
            <w14:solidFill>
              <w14:schemeClr w14:val="tx1"/>
            </w14:solidFill>
          </w14:textFill>
        </w:rPr>
      </w:pPr>
    </w:p>
    <w:p>
      <w:pPr>
        <w:pStyle w:val="700"/>
        <w:jc w:val="center"/>
        <w:rPr>
          <w:rFonts w:hint="eastAsia" w:ascii="仿宋" w:hAnsi="仿宋" w:eastAsia="仿宋" w:cs="仿宋"/>
          <w:color w:val="000000" w:themeColor="text1"/>
          <w:szCs w:val="24"/>
          <w14:textFill>
            <w14:solidFill>
              <w14:schemeClr w14:val="tx1"/>
            </w14:solidFill>
          </w14:textFill>
        </w:rPr>
      </w:pPr>
    </w:p>
    <w:p>
      <w:pPr>
        <w:pStyle w:val="700"/>
        <w:ind w:firstLine="2843" w:firstLineChars="118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第一部分 合同书</w:t>
      </w:r>
    </w:p>
    <w:p>
      <w:pPr>
        <w:pStyle w:val="700"/>
        <w:rPr>
          <w:rFonts w:hint="eastAsia" w:ascii="仿宋" w:hAnsi="仿宋" w:eastAsia="仿宋" w:cs="仿宋"/>
          <w:color w:val="000000" w:themeColor="text1"/>
          <w:szCs w:val="24"/>
          <w14:textFill>
            <w14:solidFill>
              <w14:schemeClr w14:val="tx1"/>
            </w14:solidFill>
          </w14:textFill>
        </w:rPr>
      </w:pPr>
    </w:p>
    <w:p>
      <w:pPr>
        <w:pStyle w:val="700"/>
        <w:rPr>
          <w:rFonts w:hint="eastAsia" w:ascii="仿宋" w:hAnsi="仿宋" w:eastAsia="仿宋" w:cs="仿宋"/>
          <w:color w:val="000000" w:themeColor="text1"/>
          <w:szCs w:val="24"/>
          <w14:textFill>
            <w14:solidFill>
              <w14:schemeClr w14:val="tx1"/>
            </w14:solidFill>
          </w14:textFill>
        </w:rPr>
      </w:pP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p>
    <w:p>
      <w:pPr>
        <w:pStyle w:val="597"/>
        <w:spacing w:before="120" w:line="22" w:lineRule="atLeast"/>
        <w:rPr>
          <w:rFonts w:hint="eastAsia" w:ascii="仿宋" w:hAnsi="仿宋" w:eastAsia="仿宋" w:cs="仿宋"/>
          <w:color w:val="000000" w:themeColor="text1"/>
          <w:szCs w:val="24"/>
          <w14:textFill>
            <w14:solidFill>
              <w14:schemeClr w14:val="tx1"/>
            </w14:solidFill>
          </w14:textFill>
        </w:rPr>
      </w:pPr>
    </w:p>
    <w:p>
      <w:pPr>
        <w:pStyle w:val="597"/>
        <w:spacing w:before="120" w:line="22" w:lineRule="atLeast"/>
        <w:rPr>
          <w:rFonts w:hint="eastAsia" w:ascii="仿宋" w:hAnsi="仿宋" w:eastAsia="仿宋" w:cs="仿宋"/>
          <w:color w:val="000000" w:themeColor="text1"/>
          <w:szCs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p>
    <w:p>
      <w:pPr>
        <w:widowControl/>
        <w:jc w:val="left"/>
        <w:rPr>
          <w:rFonts w:hint="eastAsia" w:ascii="仿宋" w:hAnsi="仿宋" w:eastAsia="仿宋" w:cs="仿宋"/>
          <w:color w:val="000000" w:themeColor="text1"/>
          <w:kern w:val="0"/>
          <w:sz w:val="24"/>
          <w14:textFill>
            <w14:solidFill>
              <w14:schemeClr w14:val="tx1"/>
            </w14:solidFill>
          </w14:textFill>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年</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月</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14:textFill>
            <w14:solidFill>
              <w14:schemeClr w14:val="tx1"/>
            </w14:solidFill>
          </w14:textFill>
        </w:rPr>
        <w:t>以</w:t>
      </w:r>
      <w:r>
        <w:rPr>
          <w:rFonts w:hint="eastAsia" w:ascii="仿宋" w:hAnsi="仿宋" w:eastAsia="仿宋" w:cs="仿宋"/>
          <w:color w:val="000000" w:themeColor="text1"/>
          <w:sz w:val="24"/>
          <w:u w:val="single"/>
          <w14:textFill>
            <w14:solidFill>
              <w14:schemeClr w14:val="tx1"/>
            </w14:solidFill>
          </w14:textFill>
        </w:rPr>
        <w:t xml:space="preserve">   （政府采购方式）  </w:t>
      </w:r>
      <w:r>
        <w:rPr>
          <w:rFonts w:hint="eastAsia" w:ascii="仿宋" w:hAnsi="仿宋" w:eastAsia="仿宋" w:cs="仿宋"/>
          <w:color w:val="000000" w:themeColor="text1"/>
          <w:sz w:val="24"/>
          <w14:textFill>
            <w14:solidFill>
              <w14:schemeClr w14:val="tx1"/>
            </w14:solidFill>
          </w14:textFill>
        </w:rPr>
        <w:t>对</w:t>
      </w:r>
      <w:r>
        <w:rPr>
          <w:rFonts w:hint="eastAsia" w:ascii="仿宋" w:hAnsi="仿宋" w:eastAsia="仿宋" w:cs="仿宋"/>
          <w:color w:val="000000" w:themeColor="text1"/>
          <w:sz w:val="24"/>
          <w:u w:val="single"/>
          <w14:textFill>
            <w14:solidFill>
              <w14:schemeClr w14:val="tx1"/>
            </w14:solidFill>
          </w14:textFill>
        </w:rPr>
        <w:t xml:space="preserve">   （项目名称、编号）   </w:t>
      </w:r>
      <w:r>
        <w:rPr>
          <w:rFonts w:hint="eastAsia" w:ascii="仿宋" w:hAnsi="仿宋" w:eastAsia="仿宋" w:cs="仿宋"/>
          <w:color w:val="000000" w:themeColor="text1"/>
          <w:sz w:val="24"/>
          <w14:textFill>
            <w14:solidFill>
              <w14:schemeClr w14:val="tx1"/>
            </w14:solidFill>
          </w14:textFill>
        </w:rPr>
        <w:t>项目进行了采购。经</w:t>
      </w:r>
      <w:r>
        <w:rPr>
          <w:rFonts w:hint="eastAsia" w:ascii="仿宋" w:hAnsi="仿宋" w:eastAsia="仿宋" w:cs="仿宋"/>
          <w:color w:val="000000" w:themeColor="text1"/>
          <w:sz w:val="24"/>
          <w:u w:val="single"/>
          <w14:textFill>
            <w14:solidFill>
              <w14:schemeClr w14:val="tx1"/>
            </w14:solidFill>
          </w14:textFill>
        </w:rPr>
        <w:t xml:space="preserve">   （相关评定主体名称）   </w:t>
      </w:r>
      <w:r>
        <w:rPr>
          <w:rFonts w:hint="eastAsia" w:ascii="仿宋" w:hAnsi="仿宋" w:eastAsia="仿宋" w:cs="仿宋"/>
          <w:color w:val="000000" w:themeColor="text1"/>
          <w:sz w:val="24"/>
          <w14:textFill>
            <w14:solidFill>
              <w14:schemeClr w14:val="tx1"/>
            </w14:solidFill>
          </w14:textFill>
        </w:rPr>
        <w:t>评定，</w:t>
      </w:r>
      <w:r>
        <w:rPr>
          <w:rFonts w:hint="eastAsia" w:ascii="仿宋" w:hAnsi="仿宋" w:eastAsia="仿宋" w:cs="仿宋"/>
          <w:color w:val="000000" w:themeColor="text1"/>
          <w:sz w:val="24"/>
          <w:u w:val="single"/>
          <w14:textFill>
            <w14:solidFill>
              <w14:schemeClr w14:val="tx1"/>
            </w14:solidFill>
          </w14:textFill>
        </w:rPr>
        <w:t xml:space="preserve">   （中标或者成交供应商名称）</w:t>
      </w:r>
      <w:r>
        <w:rPr>
          <w:rFonts w:hint="eastAsia" w:ascii="仿宋" w:hAnsi="仿宋" w:eastAsia="仿宋" w:cs="仿宋"/>
          <w:color w:val="000000" w:themeColor="text1"/>
          <w:sz w:val="24"/>
          <w14:textFill>
            <w14:solidFill>
              <w14:schemeClr w14:val="tx1"/>
            </w14:solidFill>
          </w14:textFill>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lang w:val="zh-CN"/>
          <w14:textFill>
            <w14:solidFill>
              <w14:schemeClr w14:val="tx1"/>
            </w14:solidFill>
          </w14:textFill>
        </w:rPr>
        <w:t>(以下简称：甲方)和</w:t>
      </w:r>
      <w:r>
        <w:rPr>
          <w:rFonts w:hint="eastAsia" w:ascii="仿宋" w:hAnsi="仿宋" w:eastAsia="仿宋" w:cs="仿宋"/>
          <w:color w:val="000000" w:themeColor="text1"/>
          <w:sz w:val="24"/>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lang w:val="zh-CN"/>
          <w14:textFill>
            <w14:solidFill>
              <w14:schemeClr w14:val="tx1"/>
            </w14:solidFill>
          </w14:textFill>
        </w:rPr>
        <w:t>(以下简称：乙方)协商一致，约定以下合同</w:t>
      </w:r>
      <w:r>
        <w:rPr>
          <w:rFonts w:hint="eastAsia" w:ascii="仿宋" w:hAnsi="仿宋" w:eastAsia="仿宋" w:cs="仿宋"/>
          <w:color w:val="000000" w:themeColor="text1"/>
          <w:sz w:val="24"/>
          <w14:textFill>
            <w14:solidFill>
              <w14:schemeClr w14:val="tx1"/>
            </w14:solidFill>
          </w14:textFill>
        </w:rPr>
        <w:t>条款，以兹共同遵守、全面履行。</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36" w:name="_Toc2232"/>
      <w:bookmarkStart w:id="37" w:name="_Toc24059"/>
      <w:bookmarkStart w:id="38" w:name="_Toc3029"/>
      <w:r>
        <w:rPr>
          <w:rFonts w:hint="eastAsia" w:ascii="仿宋" w:hAnsi="仿宋" w:eastAsia="仿宋" w:cs="仿宋"/>
          <w:b/>
          <w:color w:val="000000" w:themeColor="text1"/>
          <w:sz w:val="24"/>
          <w14:textFill>
            <w14:solidFill>
              <w14:schemeClr w14:val="tx1"/>
            </w14:solidFill>
          </w14:textFill>
        </w:rPr>
        <w:t>1.1 合同组成部分</w:t>
      </w:r>
      <w:bookmarkEnd w:id="36"/>
      <w:bookmarkEnd w:id="37"/>
      <w:bookmarkEnd w:id="38"/>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 本合同及其补充合同、变更协议；</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 中标或者成交通知书；</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1.1.3 投标或者响应文件（含澄清或者说明文件）；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1.1.4 采购文件（含澄清或者修改文件）；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1.1.5 其他相关采购文件。</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39" w:name="_Toc24300"/>
      <w:bookmarkStart w:id="40" w:name="_Toc27126"/>
      <w:bookmarkStart w:id="41" w:name="_Toc21295"/>
      <w:r>
        <w:rPr>
          <w:rFonts w:hint="eastAsia" w:ascii="仿宋" w:hAnsi="仿宋" w:eastAsia="仿宋" w:cs="仿宋"/>
          <w:b/>
          <w:color w:val="000000" w:themeColor="text1"/>
          <w:sz w:val="24"/>
          <w14:textFill>
            <w14:solidFill>
              <w14:schemeClr w14:val="tx1"/>
            </w14:solidFill>
          </w14:textFill>
        </w:rPr>
        <w:t>1.2 货物</w:t>
      </w:r>
      <w:bookmarkEnd w:id="39"/>
      <w:bookmarkEnd w:id="40"/>
      <w:bookmarkEnd w:id="41"/>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1.2.1 货物名称、品牌、规格型号、花色：</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1.2.2 货物数量：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1.2.3 货物质量：</w:t>
      </w:r>
      <w:r>
        <w:rPr>
          <w:rFonts w:hint="eastAsia" w:ascii="仿宋" w:hAnsi="仿宋" w:eastAsia="仿宋" w:cs="仿宋"/>
          <w:color w:val="000000" w:themeColor="text1"/>
          <w:sz w:val="24"/>
          <w:u w:val="single"/>
          <w14:textFill>
            <w14:solidFill>
              <w14:schemeClr w14:val="tx1"/>
            </w14:solidFill>
          </w14:textFill>
        </w:rPr>
        <w:t>　　　　　　　　　                      　      ；</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42" w:name="_Toc21551"/>
      <w:bookmarkStart w:id="43" w:name="_Toc23292"/>
      <w:bookmarkStart w:id="44" w:name="_Toc21631"/>
      <w:r>
        <w:rPr>
          <w:rFonts w:hint="eastAsia" w:ascii="仿宋" w:hAnsi="仿宋" w:eastAsia="仿宋" w:cs="仿宋"/>
          <w:b/>
          <w:color w:val="000000" w:themeColor="text1"/>
          <w:sz w:val="24"/>
          <w14:textFill>
            <w14:solidFill>
              <w14:schemeClr w14:val="tx1"/>
            </w14:solidFill>
          </w14:textFill>
        </w:rPr>
        <w:t>1.3 价款</w:t>
      </w:r>
      <w:bookmarkEnd w:id="42"/>
      <w:bookmarkEnd w:id="43"/>
      <w:bookmarkEnd w:id="44"/>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本合同总价（含税）为：￥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元（大写：</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元人民币）。</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bl>
    <w:p>
      <w:pPr>
        <w:pStyle w:val="958"/>
        <w:spacing w:before="0" w:beforeAutospacing="0" w:after="0" w:afterAutospacing="0" w:line="360" w:lineRule="auto"/>
        <w:ind w:firstLine="480"/>
        <w:rPr>
          <w:rFonts w:hint="eastAsia" w:ascii="仿宋" w:hAnsi="仿宋" w:eastAsia="仿宋" w:cs="仿宋"/>
          <w:b/>
          <w:color w:val="000000" w:themeColor="text1"/>
          <w14:textFill>
            <w14:solidFill>
              <w14:schemeClr w14:val="tx1"/>
            </w14:solidFill>
          </w14:textFill>
        </w:rPr>
      </w:pPr>
      <w:bookmarkStart w:id="45" w:name="_Toc22618"/>
      <w:bookmarkStart w:id="46" w:name="_Toc10340"/>
      <w:bookmarkStart w:id="47" w:name="_Toc1814"/>
      <w:r>
        <w:rPr>
          <w:rFonts w:hint="eastAsia" w:ascii="仿宋" w:hAnsi="仿宋" w:eastAsia="仿宋" w:cs="仿宋"/>
          <w:b/>
          <w:color w:val="000000" w:themeColor="text1"/>
          <w14:textFill>
            <w14:solidFill>
              <w14:schemeClr w14:val="tx1"/>
            </w14:solidFill>
          </w14:textFill>
        </w:rPr>
        <w:t>1.4履约保证金</w:t>
      </w:r>
    </w:p>
    <w:p>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（是/否）需要支付履约保证金。若需要支付履约保证金的，则：</w:t>
      </w:r>
    </w:p>
    <w:p>
      <w:pPr>
        <w:spacing w:line="560" w:lineRule="exact"/>
        <w:ind w:firstLine="480" w:firstLineChars="200"/>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1.4.1履约保证金的比例为合同金额的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560" w:lineRule="exact"/>
        <w:ind w:firstLine="480" w:firstLineChars="200"/>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1.4.2履约保证金支付方式详见</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pStyle w:val="4"/>
        <w:tabs>
          <w:tab w:val="clear" w:pos="432"/>
        </w:tabs>
        <w:spacing w:line="560" w:lineRule="exact"/>
        <w:ind w:left="0" w:firstLine="480" w:firstLineChars="200"/>
        <w:rPr>
          <w:rFonts w:hint="eastAsia" w:ascii="仿宋" w:eastAsia="仿宋" w:cs="仿宋"/>
          <w:color w:val="000000" w:themeColor="text1"/>
          <w:lang w:val="en-US"/>
          <w14:textFill>
            <w14:solidFill>
              <w14:schemeClr w14:val="tx1"/>
            </w14:solidFill>
          </w14:textFill>
        </w:rPr>
      </w:pPr>
      <w:r>
        <w:rPr>
          <w:rFonts w:hint="eastAsia" w:ascii="仿宋" w:eastAsia="仿宋" w:cs="仿宋"/>
          <w:b w:val="0"/>
          <w:bCs w:val="0"/>
          <w:color w:val="000000" w:themeColor="text1"/>
          <w:kern w:val="0"/>
          <w:sz w:val="24"/>
          <w:szCs w:val="24"/>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1.4.4 甲方在项目验收结束后及时退还履约保证金。甲方在项目通过验收之日起</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%计算，最高限额为本合同履约保证金的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 %。</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w:t>
      </w:r>
      <w:bookmarkEnd w:id="45"/>
      <w:bookmarkEnd w:id="46"/>
      <w:bookmarkEnd w:id="47"/>
      <w:r>
        <w:rPr>
          <w:rFonts w:hint="eastAsia" w:ascii="仿宋" w:hAnsi="仿宋" w:eastAsia="仿宋" w:cs="仿宋"/>
          <w:b/>
          <w:color w:val="000000" w:themeColor="text1"/>
          <w:sz w:val="24"/>
          <w14:textFill>
            <w14:solidFill>
              <w14:schemeClr w14:val="tx1"/>
            </w14:solidFill>
          </w14:textFill>
        </w:rPr>
        <w:t>预付款</w:t>
      </w:r>
    </w:p>
    <w:p>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甲方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（是/否）需要支付预付款。若需要支付预付款的，则：</w:t>
      </w:r>
    </w:p>
    <w:p>
      <w:pPr>
        <w:spacing w:line="56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1.5.1预付款比例、支付方式、时间详见</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1.5.2预付款的扣回方式详见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360" w:lineRule="auto"/>
        <w:ind w:firstLine="480"/>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1.5.3预付款的担保措施详见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360" w:lineRule="auto"/>
        <w:ind w:firstLine="48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1.6资金支付</w:t>
      </w:r>
    </w:p>
    <w:p>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1.6.2资金支付的方式、时间和条件详见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48" w:name="_Toc2846"/>
      <w:bookmarkStart w:id="49" w:name="_Toc32071"/>
      <w:bookmarkStart w:id="50" w:name="_Toc19304"/>
      <w:r>
        <w:rPr>
          <w:rFonts w:hint="eastAsia" w:ascii="仿宋" w:hAnsi="仿宋" w:eastAsia="仿宋" w:cs="仿宋"/>
          <w:b/>
          <w:color w:val="000000" w:themeColor="text1"/>
          <w:sz w:val="24"/>
          <w14:textFill>
            <w14:solidFill>
              <w14:schemeClr w14:val="tx1"/>
            </w14:solidFill>
          </w14:textFill>
        </w:rPr>
        <w:t>1.7货物交付期限、地点和方式</w:t>
      </w:r>
      <w:bookmarkEnd w:id="48"/>
      <w:bookmarkEnd w:id="49"/>
      <w:bookmarkEnd w:id="50"/>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 交付期限：详见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 交付地点：</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 交付方式：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1" w:name="_Toc27250"/>
      <w:bookmarkStart w:id="52" w:name="_Toc19554"/>
      <w:bookmarkStart w:id="53" w:name="_Toc21423"/>
      <w:r>
        <w:rPr>
          <w:rFonts w:hint="eastAsia" w:ascii="仿宋" w:hAnsi="仿宋" w:eastAsia="仿宋" w:cs="仿宋"/>
          <w:b/>
          <w:color w:val="000000" w:themeColor="text1"/>
          <w:sz w:val="24"/>
          <w14:textFill>
            <w14:solidFill>
              <w14:schemeClr w14:val="tx1"/>
            </w14:solidFill>
          </w14:textFill>
        </w:rPr>
        <w:t>1.8违约责任</w:t>
      </w:r>
      <w:bookmarkEnd w:id="51"/>
      <w:bookmarkEnd w:id="52"/>
      <w:bookmarkEnd w:id="53"/>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1.8.6违约责任</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另有约定的，从其约定。</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4" w:name="_Toc16021"/>
      <w:bookmarkStart w:id="55" w:name="_Toc15583"/>
      <w:bookmarkStart w:id="56" w:name="_Toc28375"/>
      <w:r>
        <w:rPr>
          <w:rFonts w:hint="eastAsia" w:ascii="仿宋" w:hAnsi="仿宋" w:eastAsia="仿宋" w:cs="仿宋"/>
          <w:b/>
          <w:color w:val="000000" w:themeColor="text1"/>
          <w:sz w:val="24"/>
          <w14:textFill>
            <w14:solidFill>
              <w14:schemeClr w14:val="tx1"/>
            </w14:solidFill>
          </w14:textFill>
        </w:rPr>
        <w:t>1.9合同争议的解决</w:t>
      </w:r>
      <w:bookmarkEnd w:id="54"/>
      <w:bookmarkEnd w:id="55"/>
      <w:bookmarkEnd w:id="56"/>
    </w:p>
    <w:p>
      <w:pPr>
        <w:spacing w:line="560" w:lineRule="exact"/>
        <w:ind w:left="-61" w:leftChars="-29" w:right="-420" w:rightChars="-200" w:firstLine="240" w:firstLineChars="1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条款规定的方式解决：</w:t>
      </w:r>
    </w:p>
    <w:p>
      <w:pPr>
        <w:spacing w:line="560" w:lineRule="exact"/>
        <w:ind w:left="-420" w:leftChars="-200" w:right="-420" w:rightChars="-200" w:firstLine="840" w:firstLineChars="3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1.9.1 将争议提交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1.9.2 向</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人民法院起诉。</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7" w:name="_Toc15322"/>
      <w:bookmarkStart w:id="58" w:name="_Toc11173"/>
      <w:bookmarkStart w:id="59" w:name="_Toc7245"/>
      <w:r>
        <w:rPr>
          <w:rFonts w:hint="eastAsia" w:ascii="仿宋" w:hAnsi="仿宋" w:eastAsia="仿宋" w:cs="仿宋"/>
          <w:b/>
          <w:color w:val="000000" w:themeColor="text1"/>
          <w:sz w:val="24"/>
          <w14:textFill>
            <w14:solidFill>
              <w14:schemeClr w14:val="tx1"/>
            </w14:solidFill>
          </w14:textFill>
        </w:rPr>
        <w:t>2.0 合同生效</w:t>
      </w:r>
      <w:bookmarkEnd w:id="57"/>
      <w:bookmarkEnd w:id="58"/>
      <w:bookmarkEnd w:id="59"/>
    </w:p>
    <w:p>
      <w:pPr>
        <w:spacing w:line="56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本合同自双方当事人盖章签字时生效。</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b/>
          <w:color w:val="000000" w:themeColor="text1"/>
          <w:sz w:val="24"/>
          <w:lang w:val="zh-CN"/>
          <w14:textFill>
            <w14:solidFill>
              <w14:schemeClr w14:val="tx1"/>
            </w14:solidFill>
          </w14:textFill>
        </w:rPr>
        <w:t xml:space="preserve">      乙方</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                        统一社会信用代码或身份证号码：</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                                   住所：</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                             法定代表人</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授权代表（签字）：                        或授权代表（签字）: </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                                 联系人：</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约定送达地址：                           约定送达地址：</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                               邮政编码：</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电话:                                    电话: </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传真:                                    传真:</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电子邮箱：                               电子邮箱：</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开户银行：                               开户银行： </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开户名称：                               开户名称： </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开户账号：</w:t>
      </w:r>
    </w:p>
    <w:p>
      <w:pPr>
        <w:pStyle w:val="4"/>
        <w:rPr>
          <w:rFonts w:hint="eastAsia" w:asci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pStyle w:val="4"/>
        <w:rPr>
          <w:rFonts w:hint="eastAsia" w:asci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pStyle w:val="4"/>
        <w:rPr>
          <w:rFonts w:hint="eastAsia" w:asci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pStyle w:val="700"/>
        <w:spacing w:line="560" w:lineRule="exact"/>
        <w:ind w:firstLine="482"/>
        <w:jc w:val="center"/>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第二部分 合同一般条款</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60" w:name="_Ref467379225"/>
      <w:bookmarkStart w:id="61" w:name="_Ref467378463"/>
      <w:bookmarkStart w:id="62" w:name="_Ref467379195"/>
      <w:bookmarkStart w:id="63" w:name="_Toc487900349"/>
      <w:bookmarkStart w:id="64" w:name="_Ref467378404"/>
      <w:bookmarkStart w:id="65" w:name="_Toc279701240"/>
      <w:bookmarkStart w:id="66" w:name="_Ref467379101"/>
      <w:bookmarkStart w:id="67" w:name="_Ref467379205"/>
      <w:bookmarkStart w:id="68" w:name="_Toc28763"/>
      <w:bookmarkStart w:id="69" w:name="_Ref467378499"/>
      <w:bookmarkStart w:id="70" w:name="_Ref467379109"/>
      <w:bookmarkStart w:id="71" w:name="_Toc19614"/>
      <w:bookmarkStart w:id="72" w:name="_Toc16917"/>
      <w:bookmarkStart w:id="73" w:name="_Ref467379214"/>
      <w:bookmarkStart w:id="74" w:name="_Toc259093669"/>
      <w:bookmarkStart w:id="75" w:name="_Ref467379094"/>
      <w:r>
        <w:rPr>
          <w:rFonts w:hint="eastAsia" w:ascii="仿宋" w:hAnsi="仿宋" w:eastAsia="仿宋" w:cs="仿宋"/>
          <w:b/>
          <w:color w:val="000000" w:themeColor="text1"/>
          <w:sz w:val="24"/>
          <w14:textFill>
            <w14:solidFill>
              <w14:schemeClr w14:val="tx1"/>
            </w14:solidFill>
          </w14:textFill>
        </w:rPr>
        <w:t>2.1 定义</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本合同中的下列词语应按以下内容进行解释：</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76" w:name="_Ref467378840"/>
      <w:r>
        <w:rPr>
          <w:rFonts w:hint="eastAsia" w:ascii="仿宋" w:hAnsi="仿宋" w:eastAsia="仿宋" w:cs="仿宋"/>
          <w:color w:val="000000" w:themeColor="text1"/>
          <w:sz w:val="24"/>
          <w14:textFill>
            <w14:solidFill>
              <w14:schemeClr w14:val="tx1"/>
            </w14:solidFill>
          </w14:textFill>
        </w:rPr>
        <w:t>2.1.4 “甲方”系指与中标或成交供应商签署合同的采购人</w:t>
      </w:r>
      <w:bookmarkEnd w:id="76"/>
      <w:r>
        <w:rPr>
          <w:rFonts w:hint="eastAsia" w:ascii="仿宋" w:hAnsi="仿宋" w:eastAsia="仿宋" w:cs="仿宋"/>
          <w:color w:val="000000" w:themeColor="text1"/>
          <w:sz w:val="24"/>
          <w14:textFill>
            <w14:solidFill>
              <w14:schemeClr w14:val="tx1"/>
            </w14:solidFill>
          </w14:textFill>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77" w:name="_Ref467379400"/>
      <w:r>
        <w:rPr>
          <w:rFonts w:hint="eastAsia" w:ascii="仿宋" w:hAnsi="仿宋" w:eastAsia="仿宋" w:cs="仿宋"/>
          <w:color w:val="000000" w:themeColor="text1"/>
          <w:sz w:val="24"/>
          <w14:textFill>
            <w14:solidFill>
              <w14:schemeClr w14:val="tx1"/>
            </w14:solidFill>
          </w14:textFill>
        </w:rPr>
        <w:t>2.1.5 “乙方”系指根据合同约定交付货物的中标或成交供应商</w:t>
      </w:r>
      <w:bookmarkEnd w:id="77"/>
      <w:r>
        <w:rPr>
          <w:rFonts w:hint="eastAsia" w:ascii="仿宋" w:hAnsi="仿宋" w:eastAsia="仿宋" w:cs="仿宋"/>
          <w:color w:val="000000" w:themeColor="text1"/>
          <w:sz w:val="24"/>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78" w:name="_Ref467379436"/>
      <w:r>
        <w:rPr>
          <w:rFonts w:hint="eastAsia" w:ascii="仿宋" w:hAnsi="仿宋" w:eastAsia="仿宋" w:cs="仿宋"/>
          <w:color w:val="000000" w:themeColor="text1"/>
          <w:sz w:val="24"/>
          <w14:textFill>
            <w14:solidFill>
              <w14:schemeClr w14:val="tx1"/>
            </w14:solidFill>
          </w14:textFill>
        </w:rPr>
        <w:t>2.1.6 “现场”系指合同约定货物将要运至或者安装的地点。</w:t>
      </w:r>
      <w:bookmarkEnd w:id="78"/>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79" w:name="_Toc27635"/>
      <w:bookmarkStart w:id="80" w:name="_Toc279701241"/>
      <w:bookmarkStart w:id="81" w:name="_Toc259093670"/>
      <w:bookmarkStart w:id="82" w:name="_Toc487900350"/>
      <w:bookmarkStart w:id="83" w:name="_Toc32504"/>
      <w:bookmarkStart w:id="84" w:name="_Toc13336"/>
      <w:r>
        <w:rPr>
          <w:rFonts w:hint="eastAsia" w:ascii="仿宋" w:hAnsi="仿宋" w:eastAsia="仿宋" w:cs="仿宋"/>
          <w:b/>
          <w:color w:val="000000" w:themeColor="text1"/>
          <w:sz w:val="24"/>
          <w14:textFill>
            <w14:solidFill>
              <w14:schemeClr w14:val="tx1"/>
            </w14:solidFill>
          </w14:textFill>
        </w:rPr>
        <w:t>2.2 技术规范</w:t>
      </w:r>
      <w:bookmarkEnd w:id="79"/>
      <w:bookmarkEnd w:id="80"/>
      <w:bookmarkEnd w:id="81"/>
      <w:bookmarkEnd w:id="82"/>
      <w:bookmarkEnd w:id="83"/>
      <w:bookmarkEnd w:id="84"/>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85" w:name="_Toc9829"/>
      <w:bookmarkStart w:id="86" w:name="_Toc31634"/>
      <w:bookmarkStart w:id="87" w:name="_Toc259093671"/>
      <w:bookmarkStart w:id="88" w:name="_Toc279701242"/>
      <w:bookmarkStart w:id="89" w:name="_Toc487900351"/>
      <w:bookmarkStart w:id="90" w:name="_Toc27853"/>
      <w:r>
        <w:rPr>
          <w:rFonts w:hint="eastAsia" w:ascii="仿宋" w:hAnsi="仿宋" w:eastAsia="仿宋" w:cs="仿宋"/>
          <w:b/>
          <w:color w:val="000000" w:themeColor="text1"/>
          <w:sz w:val="24"/>
          <w14:textFill>
            <w14:solidFill>
              <w14:schemeClr w14:val="tx1"/>
            </w14:solidFill>
          </w14:textFill>
        </w:rPr>
        <w:t>2.3 知识产权</w:t>
      </w:r>
      <w:bookmarkEnd w:id="85"/>
      <w:bookmarkEnd w:id="86"/>
      <w:bookmarkEnd w:id="87"/>
      <w:bookmarkEnd w:id="88"/>
      <w:bookmarkEnd w:id="89"/>
      <w:bookmarkEnd w:id="90"/>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2.3.2具有知识产权的计算机软件等货物的知识产权归属，详见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91" w:name="_Toc4194"/>
      <w:bookmarkStart w:id="92" w:name="_Toc29149"/>
      <w:bookmarkStart w:id="93" w:name="_Toc11932"/>
      <w:r>
        <w:rPr>
          <w:rFonts w:hint="eastAsia" w:ascii="仿宋" w:hAnsi="仿宋" w:eastAsia="仿宋" w:cs="仿宋"/>
          <w:b/>
          <w:color w:val="000000" w:themeColor="text1"/>
          <w:sz w:val="24"/>
          <w14:textFill>
            <w14:solidFill>
              <w14:schemeClr w14:val="tx1"/>
            </w14:solidFill>
          </w14:textFill>
        </w:rPr>
        <w:t>2.4 包装和装运</w:t>
      </w:r>
      <w:bookmarkEnd w:id="91"/>
      <w:bookmarkEnd w:id="92"/>
      <w:bookmarkEnd w:id="93"/>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 装运货物的要求和通知，详见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94" w:name="_Ref467378541"/>
      <w:bookmarkStart w:id="95" w:name="_Ref467379536"/>
      <w:bookmarkStart w:id="96" w:name="_Ref467379527"/>
      <w:bookmarkStart w:id="97" w:name="_Toc487900354"/>
      <w:bookmarkStart w:id="98" w:name="_Toc259093674"/>
      <w:bookmarkStart w:id="99" w:name="_Ref467379542"/>
      <w:bookmarkStart w:id="100" w:name="_Toc279701245"/>
      <w:bookmarkStart w:id="101" w:name="_Ref467378591"/>
      <w:bookmarkStart w:id="102" w:name="_Toc30272"/>
      <w:bookmarkStart w:id="103" w:name="_Toc26182"/>
      <w:bookmarkStart w:id="104" w:name="_Toc19074"/>
      <w:r>
        <w:rPr>
          <w:rFonts w:hint="eastAsia" w:ascii="仿宋" w:hAnsi="仿宋" w:eastAsia="仿宋" w:cs="仿宋"/>
          <w:b/>
          <w:color w:val="000000" w:themeColor="text1"/>
          <w:sz w:val="24"/>
          <w14:textFill>
            <w14:solidFill>
              <w14:schemeClr w14:val="tx1"/>
            </w14:solidFill>
          </w14:textFill>
        </w:rPr>
        <w:t>2.</w:t>
      </w:r>
      <w:bookmarkEnd w:id="94"/>
      <w:bookmarkEnd w:id="95"/>
      <w:bookmarkEnd w:id="96"/>
      <w:bookmarkEnd w:id="97"/>
      <w:bookmarkEnd w:id="98"/>
      <w:bookmarkEnd w:id="99"/>
      <w:bookmarkEnd w:id="100"/>
      <w:bookmarkEnd w:id="101"/>
      <w:r>
        <w:rPr>
          <w:rFonts w:hint="eastAsia" w:ascii="仿宋" w:hAnsi="仿宋" w:eastAsia="仿宋" w:cs="仿宋"/>
          <w:b/>
          <w:color w:val="000000" w:themeColor="text1"/>
          <w:sz w:val="24"/>
          <w14:textFill>
            <w14:solidFill>
              <w14:schemeClr w14:val="tx1"/>
            </w14:solidFill>
          </w14:textFill>
        </w:rPr>
        <w:t>5 履约检查和问题反馈</w:t>
      </w:r>
      <w:bookmarkEnd w:id="102"/>
      <w:bookmarkEnd w:id="103"/>
      <w:bookmarkEnd w:id="104"/>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05" w:name="_Ref467379657"/>
      <w:r>
        <w:rPr>
          <w:rFonts w:hint="eastAsia" w:ascii="仿宋" w:hAnsi="仿宋" w:eastAsia="仿宋" w:cs="仿宋"/>
          <w:color w:val="000000" w:themeColor="text1"/>
          <w:sz w:val="24"/>
          <w14:textFill>
            <w14:solidFill>
              <w14:schemeClr w14:val="tx1"/>
            </w14:solidFill>
          </w14:textFill>
        </w:rPr>
        <w:t>2.5.1</w:t>
      </w:r>
      <w:bookmarkEnd w:id="105"/>
      <w:bookmarkStart w:id="106" w:name="_Toc186431854"/>
      <w:bookmarkStart w:id="107" w:name="_Toc279701247"/>
      <w:bookmarkStart w:id="108" w:name="_Ref467379793"/>
      <w:bookmarkStart w:id="109" w:name="_Toc487900357"/>
      <w:bookmarkStart w:id="110" w:name="_Ref467379807"/>
      <w:bookmarkStart w:id="111" w:name="_Toc259093676"/>
      <w:r>
        <w:rPr>
          <w:rFonts w:hint="eastAsia" w:ascii="仿宋" w:hAnsi="仿宋" w:eastAsia="仿宋" w:cs="仿宋"/>
          <w:color w:val="000000" w:themeColor="text1"/>
          <w:sz w:val="24"/>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2.5.2 合同履行期间，甲方有权将履行过程中出现的问题反馈给乙方，双方当事人应以书面形式约定需要完善和改进的内容</w:t>
      </w:r>
      <w:bookmarkEnd w:id="106"/>
      <w:bookmarkStart w:id="112" w:name="_Toc186431855"/>
      <w:r>
        <w:rPr>
          <w:rFonts w:hint="eastAsia" w:ascii="仿宋" w:hAnsi="仿宋" w:eastAsia="仿宋" w:cs="仿宋"/>
          <w:color w:val="000000" w:themeColor="text1"/>
          <w:sz w:val="24"/>
          <w14:textFill>
            <w14:solidFill>
              <w14:schemeClr w14:val="tx1"/>
            </w14:solidFill>
          </w14:textFill>
        </w:rPr>
        <w:t>。</w:t>
      </w:r>
    </w:p>
    <w:bookmarkEnd w:id="107"/>
    <w:bookmarkEnd w:id="108"/>
    <w:bookmarkEnd w:id="109"/>
    <w:bookmarkEnd w:id="110"/>
    <w:bookmarkEnd w:id="111"/>
    <w:bookmarkEnd w:id="112"/>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13" w:name="_Ref467379923"/>
      <w:bookmarkStart w:id="114" w:name="_Toc279701248"/>
      <w:bookmarkStart w:id="115" w:name="_Toc259093677"/>
      <w:bookmarkStart w:id="116" w:name="_Ref467379863"/>
      <w:bookmarkStart w:id="117" w:name="_Toc487900358"/>
      <w:bookmarkStart w:id="118" w:name="_Ref467379852"/>
      <w:bookmarkStart w:id="119" w:name="_Toc3225"/>
      <w:bookmarkStart w:id="120" w:name="_Toc774"/>
      <w:bookmarkStart w:id="121" w:name="_Toc16110"/>
      <w:r>
        <w:rPr>
          <w:rFonts w:hint="eastAsia" w:ascii="仿宋" w:hAnsi="仿宋" w:eastAsia="仿宋" w:cs="仿宋"/>
          <w:b/>
          <w:color w:val="000000" w:themeColor="text1"/>
          <w:sz w:val="24"/>
          <w14:textFill>
            <w14:solidFill>
              <w14:schemeClr w14:val="tx1"/>
            </w14:solidFill>
          </w14:textFill>
        </w:rPr>
        <w:t>2.6 技术资料</w:t>
      </w:r>
      <w:bookmarkEnd w:id="113"/>
      <w:bookmarkEnd w:id="114"/>
      <w:bookmarkEnd w:id="115"/>
      <w:bookmarkEnd w:id="116"/>
      <w:bookmarkEnd w:id="117"/>
      <w:bookmarkEnd w:id="118"/>
      <w:r>
        <w:rPr>
          <w:rFonts w:hint="eastAsia" w:ascii="仿宋" w:hAnsi="仿宋" w:eastAsia="仿宋" w:cs="仿宋"/>
          <w:b/>
          <w:color w:val="000000" w:themeColor="text1"/>
          <w:sz w:val="24"/>
          <w14:textFill>
            <w14:solidFill>
              <w14:schemeClr w14:val="tx1"/>
            </w14:solidFill>
          </w14:textFill>
        </w:rPr>
        <w:t>和保密义务</w:t>
      </w:r>
      <w:bookmarkEnd w:id="119"/>
      <w:bookmarkEnd w:id="120"/>
      <w:bookmarkEnd w:id="121"/>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2.6.2 乙方有义务妥善保管和保护由甲方提供的前款信息和资料等；</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2" w:name="_Toc7860"/>
      <w:r>
        <w:rPr>
          <w:rFonts w:hint="eastAsia" w:ascii="仿宋" w:hAnsi="仿宋" w:eastAsia="仿宋" w:cs="仿宋"/>
          <w:b/>
          <w:color w:val="000000" w:themeColor="text1"/>
          <w:sz w:val="24"/>
          <w14:textFill>
            <w14:solidFill>
              <w14:schemeClr w14:val="tx1"/>
            </w14:solidFill>
          </w14:textFill>
        </w:rPr>
        <w:t>2.7 质量保证</w:t>
      </w:r>
      <w:bookmarkEnd w:id="122"/>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3" w:name="_Toc17244"/>
      <w:bookmarkStart w:id="124" w:name="_Toc259093681"/>
      <w:bookmarkStart w:id="125" w:name="_Toc487900362"/>
      <w:bookmarkStart w:id="126" w:name="_Toc279701252"/>
      <w:r>
        <w:rPr>
          <w:rFonts w:hint="eastAsia" w:ascii="仿宋" w:hAnsi="仿宋" w:eastAsia="仿宋" w:cs="仿宋"/>
          <w:b/>
          <w:color w:val="000000" w:themeColor="text1"/>
          <w:sz w:val="24"/>
          <w14:textFill>
            <w14:solidFill>
              <w14:schemeClr w14:val="tx1"/>
            </w14:solidFill>
          </w14:textFill>
        </w:rPr>
        <w:t>2.8 货物的风险负担</w:t>
      </w:r>
      <w:bookmarkEnd w:id="123"/>
    </w:p>
    <w:p>
      <w:pPr>
        <w:spacing w:line="56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货物或者在途货物或者交付给第一承运人后的货物毁损、灭失的风险负担详见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7" w:name="_Toc14055"/>
      <w:r>
        <w:rPr>
          <w:rFonts w:hint="eastAsia" w:ascii="仿宋" w:hAnsi="仿宋" w:eastAsia="仿宋" w:cs="仿宋"/>
          <w:b/>
          <w:color w:val="000000" w:themeColor="text1"/>
          <w:sz w:val="24"/>
          <w14:textFill>
            <w14:solidFill>
              <w14:schemeClr w14:val="tx1"/>
            </w14:solidFill>
          </w14:textFill>
        </w:rPr>
        <w:t>2.9 延迟交货</w:t>
      </w:r>
      <w:bookmarkEnd w:id="124"/>
      <w:bookmarkEnd w:id="125"/>
      <w:bookmarkEnd w:id="126"/>
      <w:bookmarkEnd w:id="127"/>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8" w:name="_Toc7502"/>
      <w:bookmarkStart w:id="129" w:name="_Toc487900364"/>
      <w:bookmarkStart w:id="130" w:name="_Toc279701254"/>
      <w:bookmarkStart w:id="131" w:name="_Toc259093683"/>
      <w:bookmarkStart w:id="132" w:name="_Ref467378121"/>
      <w:r>
        <w:rPr>
          <w:rFonts w:hint="eastAsia" w:ascii="仿宋" w:hAnsi="仿宋" w:eastAsia="仿宋" w:cs="仿宋"/>
          <w:b/>
          <w:color w:val="000000" w:themeColor="text1"/>
          <w:sz w:val="24"/>
          <w14:textFill>
            <w14:solidFill>
              <w14:schemeClr w14:val="tx1"/>
            </w14:solidFill>
          </w14:textFill>
        </w:rPr>
        <w:t>2.10 合同变更</w:t>
      </w:r>
      <w:bookmarkEnd w:id="128"/>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133" w:name="_Toc487900369"/>
      <w:bookmarkStart w:id="134" w:name="_Toc259093688"/>
      <w:bookmarkStart w:id="135" w:name="_Toc279701259"/>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6" w:name="_Toc22955"/>
      <w:bookmarkStart w:id="137" w:name="_Toc15237"/>
      <w:bookmarkStart w:id="138" w:name="_Toc10366"/>
      <w:r>
        <w:rPr>
          <w:rFonts w:hint="eastAsia" w:ascii="仿宋" w:hAnsi="仿宋" w:eastAsia="仿宋" w:cs="仿宋"/>
          <w:b/>
          <w:color w:val="000000" w:themeColor="text1"/>
          <w:sz w:val="24"/>
          <w14:textFill>
            <w14:solidFill>
              <w14:schemeClr w14:val="tx1"/>
            </w14:solidFill>
          </w14:textFill>
        </w:rPr>
        <w:t>2.11 合同转让</w:t>
      </w:r>
      <w:bookmarkEnd w:id="133"/>
      <w:bookmarkEnd w:id="134"/>
      <w:bookmarkEnd w:id="135"/>
      <w:r>
        <w:rPr>
          <w:rFonts w:hint="eastAsia" w:ascii="仿宋" w:hAnsi="仿宋" w:eastAsia="仿宋" w:cs="仿宋"/>
          <w:b/>
          <w:color w:val="000000" w:themeColor="text1"/>
          <w:sz w:val="24"/>
          <w14:textFill>
            <w14:solidFill>
              <w14:schemeClr w14:val="tx1"/>
            </w14:solidFill>
          </w14:textFill>
        </w:rPr>
        <w:t>和分包</w:t>
      </w:r>
      <w:bookmarkEnd w:id="136"/>
      <w:bookmarkEnd w:id="137"/>
      <w:bookmarkEnd w:id="138"/>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9" w:name="_Toc13566"/>
      <w:bookmarkStart w:id="140" w:name="_Toc14066"/>
      <w:bookmarkStart w:id="141" w:name="_Toc16508"/>
      <w:r>
        <w:rPr>
          <w:rFonts w:hint="eastAsia" w:ascii="仿宋" w:hAnsi="仿宋" w:eastAsia="仿宋" w:cs="仿宋"/>
          <w:b/>
          <w:color w:val="000000" w:themeColor="text1"/>
          <w:sz w:val="24"/>
          <w14:textFill>
            <w14:solidFill>
              <w14:schemeClr w14:val="tx1"/>
            </w14:solidFill>
          </w14:textFill>
        </w:rPr>
        <w:t>2.12 不可抗力</w:t>
      </w:r>
      <w:bookmarkEnd w:id="139"/>
      <w:bookmarkEnd w:id="140"/>
      <w:bookmarkEnd w:id="141"/>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2.12.2 因不可抗力致使不能实现合同目的的，当事人可以解除合同；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 因不可抗力致使合同有变更必要的，双方当事人应在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约定时间内以书面形式变更合同；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2.12.4受不可抗力影响的一方在不可抗力发生后，应在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约定时间内以书面形式通知对方当事人，并在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约定时间内，将有关部门出具的证明文件送达对方当事人。</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42" w:name="_Toc487900365"/>
      <w:bookmarkStart w:id="143" w:name="_Toc689"/>
      <w:bookmarkStart w:id="144" w:name="_Toc259093684"/>
      <w:bookmarkStart w:id="145" w:name="_Toc279701255"/>
      <w:bookmarkStart w:id="146" w:name="_Toc6969"/>
      <w:bookmarkStart w:id="147" w:name="_Toc30676"/>
      <w:r>
        <w:rPr>
          <w:rFonts w:hint="eastAsia" w:ascii="仿宋" w:hAnsi="仿宋" w:eastAsia="仿宋" w:cs="仿宋"/>
          <w:b/>
          <w:color w:val="000000" w:themeColor="text1"/>
          <w:sz w:val="24"/>
          <w14:textFill>
            <w14:solidFill>
              <w14:schemeClr w14:val="tx1"/>
            </w14:solidFill>
          </w14:textFill>
        </w:rPr>
        <w:t>2.13 税费</w:t>
      </w:r>
      <w:bookmarkEnd w:id="142"/>
      <w:bookmarkEnd w:id="143"/>
      <w:bookmarkEnd w:id="144"/>
      <w:bookmarkEnd w:id="145"/>
      <w:bookmarkEnd w:id="146"/>
      <w:bookmarkEnd w:id="147"/>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48" w:name="_Toc487900368"/>
      <w:bookmarkStart w:id="149" w:name="_Toc7102"/>
      <w:bookmarkStart w:id="150" w:name="_Toc8298"/>
      <w:bookmarkStart w:id="151" w:name="_Toc259093687"/>
      <w:bookmarkStart w:id="152" w:name="_Toc279701258"/>
      <w:bookmarkStart w:id="153" w:name="_Toc16959"/>
      <w:r>
        <w:rPr>
          <w:rFonts w:hint="eastAsia" w:ascii="仿宋" w:hAnsi="仿宋" w:eastAsia="仿宋" w:cs="仿宋"/>
          <w:b/>
          <w:color w:val="000000" w:themeColor="text1"/>
          <w:sz w:val="24"/>
          <w14:textFill>
            <w14:solidFill>
              <w14:schemeClr w14:val="tx1"/>
            </w14:solidFill>
          </w14:textFill>
        </w:rPr>
        <w:t>2.14乙方破产</w:t>
      </w:r>
      <w:bookmarkEnd w:id="148"/>
      <w:bookmarkEnd w:id="149"/>
      <w:bookmarkEnd w:id="150"/>
      <w:bookmarkEnd w:id="151"/>
      <w:bookmarkEnd w:id="152"/>
      <w:bookmarkEnd w:id="153"/>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4" w:name="_Toc15387"/>
      <w:bookmarkStart w:id="155" w:name="_Toc29333"/>
      <w:bookmarkStart w:id="156" w:name="_Toc6134"/>
      <w:r>
        <w:rPr>
          <w:rFonts w:hint="eastAsia" w:ascii="仿宋" w:hAnsi="仿宋" w:eastAsia="仿宋" w:cs="仿宋"/>
          <w:b/>
          <w:color w:val="000000" w:themeColor="text1"/>
          <w:sz w:val="24"/>
          <w14:textFill>
            <w14:solidFill>
              <w14:schemeClr w14:val="tx1"/>
            </w14:solidFill>
          </w14:textFill>
        </w:rPr>
        <w:t>2.15 合同中止、终止</w:t>
      </w:r>
      <w:bookmarkEnd w:id="154"/>
      <w:bookmarkEnd w:id="155"/>
      <w:bookmarkEnd w:id="156"/>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2.15.1 双方当事人不得擅自中止或者终止合同；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7" w:name="_Toc1125"/>
      <w:bookmarkStart w:id="158" w:name="_Toc6596"/>
      <w:bookmarkStart w:id="159" w:name="_Toc14563"/>
      <w:r>
        <w:rPr>
          <w:rFonts w:hint="eastAsia" w:ascii="仿宋" w:hAnsi="仿宋" w:eastAsia="仿宋" w:cs="仿宋"/>
          <w:b/>
          <w:color w:val="000000" w:themeColor="text1"/>
          <w:sz w:val="24"/>
          <w14:textFill>
            <w14:solidFill>
              <w14:schemeClr w14:val="tx1"/>
            </w14:solidFill>
          </w14:textFill>
        </w:rPr>
        <w:t>2.16检验和验收</w:t>
      </w:r>
      <w:bookmarkEnd w:id="157"/>
      <w:bookmarkEnd w:id="158"/>
      <w:bookmarkEnd w:id="159"/>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2.16.3 检验和验收标准、程序等具体内容以及前述验收书的效力详见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i/>
          <w:color w:val="000000" w:themeColor="text1"/>
          <w:sz w:val="24"/>
          <w14:textFill>
            <w14:solidFill>
              <w14:schemeClr w14:val="tx1"/>
            </w14:solidFill>
          </w14:textFill>
        </w:rPr>
        <w:t>。</w:t>
      </w:r>
    </w:p>
    <w:bookmarkEnd w:id="129"/>
    <w:bookmarkEnd w:id="130"/>
    <w:bookmarkEnd w:id="131"/>
    <w:bookmarkEnd w:id="132"/>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60" w:name="_Toc487900371"/>
      <w:bookmarkStart w:id="161" w:name="_Toc279701261"/>
      <w:bookmarkStart w:id="162" w:name="_Toc259093690"/>
      <w:bookmarkStart w:id="163" w:name="_Toc25182"/>
      <w:bookmarkStart w:id="164" w:name="_Toc11284"/>
      <w:bookmarkStart w:id="165" w:name="_Toc19604"/>
      <w:r>
        <w:rPr>
          <w:rFonts w:hint="eastAsia" w:ascii="仿宋" w:hAnsi="仿宋" w:eastAsia="仿宋" w:cs="仿宋"/>
          <w:b/>
          <w:color w:val="000000" w:themeColor="text1"/>
          <w:sz w:val="24"/>
          <w14:textFill>
            <w14:solidFill>
              <w14:schemeClr w14:val="tx1"/>
            </w14:solidFill>
          </w14:textFill>
        </w:rPr>
        <w:t>2.17 通知</w:t>
      </w:r>
      <w:bookmarkEnd w:id="160"/>
      <w:bookmarkEnd w:id="161"/>
      <w:bookmarkEnd w:id="162"/>
      <w:r>
        <w:rPr>
          <w:rFonts w:hint="eastAsia" w:ascii="仿宋" w:hAnsi="仿宋" w:eastAsia="仿宋" w:cs="仿宋"/>
          <w:b/>
          <w:color w:val="000000" w:themeColor="text1"/>
          <w:sz w:val="24"/>
          <w14:textFill>
            <w14:solidFill>
              <w14:schemeClr w14:val="tx1"/>
            </w14:solidFill>
          </w14:textFill>
        </w:rPr>
        <w:t>和送达</w:t>
      </w:r>
      <w:bookmarkEnd w:id="163"/>
      <w:bookmarkEnd w:id="164"/>
      <w:bookmarkEnd w:id="165"/>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66" w:name="_Toc3135"/>
      <w:bookmarkStart w:id="167" w:name="_Toc6698"/>
      <w:bookmarkStart w:id="168" w:name="_Toc487900372"/>
      <w:bookmarkStart w:id="169" w:name="_Toc279701262"/>
      <w:bookmarkStart w:id="170" w:name="_Toc259093691"/>
      <w:r>
        <w:rPr>
          <w:rFonts w:hint="eastAsia" w:ascii="仿宋" w:hAnsi="仿宋" w:eastAsia="仿宋"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u w:val="single"/>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bookmarkEnd w:id="166"/>
      <w:bookmarkEnd w:id="167"/>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71" w:name="_Toc23128"/>
      <w:bookmarkStart w:id="172" w:name="_Toc23294"/>
      <w:r>
        <w:rPr>
          <w:rFonts w:hint="eastAsia" w:ascii="仿宋" w:hAnsi="仿宋" w:eastAsia="仿宋"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1"/>
      <w:bookmarkEnd w:id="172"/>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73" w:name="_Toc18540"/>
      <w:bookmarkStart w:id="174" w:name="_Toc4355"/>
      <w:bookmarkStart w:id="175" w:name="_Toc30599"/>
      <w:r>
        <w:rPr>
          <w:rFonts w:hint="eastAsia" w:ascii="仿宋" w:hAnsi="仿宋" w:eastAsia="仿宋" w:cs="仿宋"/>
          <w:b/>
          <w:color w:val="000000" w:themeColor="text1"/>
          <w:sz w:val="24"/>
          <w14:textFill>
            <w14:solidFill>
              <w14:schemeClr w14:val="tx1"/>
            </w14:solidFill>
          </w14:textFill>
        </w:rPr>
        <w:t>2.18 计量单位</w:t>
      </w:r>
      <w:bookmarkEnd w:id="168"/>
      <w:bookmarkEnd w:id="169"/>
      <w:bookmarkEnd w:id="170"/>
      <w:bookmarkEnd w:id="173"/>
      <w:bookmarkEnd w:id="174"/>
      <w:bookmarkEnd w:id="175"/>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76" w:name="_Toc18567"/>
      <w:bookmarkStart w:id="177" w:name="_Toc279701263"/>
      <w:bookmarkStart w:id="178" w:name="_Toc487900373"/>
      <w:bookmarkStart w:id="179" w:name="_Toc10330"/>
      <w:bookmarkStart w:id="180" w:name="_Toc12773"/>
      <w:bookmarkStart w:id="181" w:name="_Toc259093692"/>
      <w:r>
        <w:rPr>
          <w:rFonts w:hint="eastAsia" w:ascii="仿宋" w:hAnsi="仿宋" w:eastAsia="仿宋" w:cs="仿宋"/>
          <w:b/>
          <w:color w:val="000000" w:themeColor="text1"/>
          <w:sz w:val="24"/>
          <w14:textFill>
            <w14:solidFill>
              <w14:schemeClr w14:val="tx1"/>
            </w14:solidFill>
          </w14:textFill>
        </w:rPr>
        <w:t>2.19 合同使用的文字和适用的法律</w:t>
      </w:r>
      <w:bookmarkEnd w:id="176"/>
      <w:bookmarkEnd w:id="177"/>
      <w:bookmarkEnd w:id="178"/>
      <w:bookmarkEnd w:id="179"/>
      <w:bookmarkEnd w:id="180"/>
      <w:bookmarkEnd w:id="181"/>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2.19.1 合同使用汉语书就、变更和解释；</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2.19.2 合同适用中华人民共和国法律。</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82" w:name="_Toc14001"/>
      <w:bookmarkStart w:id="183" w:name="_Toc19890"/>
      <w:bookmarkStart w:id="184" w:name="_Toc6885"/>
      <w:r>
        <w:rPr>
          <w:rFonts w:hint="eastAsia" w:ascii="仿宋" w:hAnsi="仿宋" w:eastAsia="仿宋" w:cs="仿宋"/>
          <w:b/>
          <w:color w:val="000000" w:themeColor="text1"/>
          <w:sz w:val="24"/>
          <w14:textFill>
            <w14:solidFill>
              <w14:schemeClr w14:val="tx1"/>
            </w14:solidFill>
          </w14:textFill>
        </w:rPr>
        <w:t>2.20 合同份数</w:t>
      </w:r>
      <w:bookmarkEnd w:id="182"/>
      <w:bookmarkEnd w:id="183"/>
      <w:bookmarkEnd w:id="184"/>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合同份数按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规定，每份均具有同等法律效力。</w:t>
      </w:r>
    </w:p>
    <w:p>
      <w:pPr>
        <w:adjustRightInd/>
        <w:spacing w:line="360" w:lineRule="auto"/>
        <w:ind w:firstLine="480" w:firstLineChars="200"/>
        <w:jc w:val="center"/>
        <w:outlineLvl w:val="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br w:type="page"/>
      </w:r>
      <w:r>
        <w:rPr>
          <w:rFonts w:hint="eastAsia" w:ascii="仿宋" w:hAnsi="仿宋" w:eastAsia="仿宋" w:cs="仿宋"/>
          <w:b/>
          <w:color w:val="000000" w:themeColor="text1"/>
          <w:sz w:val="32"/>
          <w:szCs w:val="20"/>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第三部分  合同专用条款</w:t>
      </w:r>
    </w:p>
    <w:p>
      <w:pPr>
        <w:spacing w:line="560" w:lineRule="exact"/>
        <w:ind w:left="-420" w:leftChars="-200" w:right="-420" w:rightChars="-20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条款号</w:t>
            </w:r>
          </w:p>
        </w:tc>
        <w:tc>
          <w:tcPr>
            <w:tcW w:w="8176"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1.4.2</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1.5.1</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1.5.2 </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2.8 </w:t>
            </w:r>
          </w:p>
        </w:tc>
        <w:tc>
          <w:tcPr>
            <w:tcW w:w="8176" w:type="dxa"/>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2.16.1</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2.20 </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bl>
    <w:p>
      <w:pPr>
        <w:rPr>
          <w:rFonts w:hint="eastAsia" w:ascii="仿宋" w:hAnsi="仿宋" w:eastAsia="仿宋" w:cs="仿宋"/>
          <w:color w:val="000000" w:themeColor="text1"/>
          <w14:textFill>
            <w14:solidFill>
              <w14:schemeClr w14:val="tx1"/>
            </w14:solidFill>
          </w14:textFill>
        </w:rPr>
      </w:pPr>
    </w:p>
    <w:p>
      <w:pPr>
        <w:spacing w:line="360" w:lineRule="auto"/>
        <w:jc w:val="center"/>
        <w:rPr>
          <w:rFonts w:hint="eastAsia" w:ascii="仿宋" w:hAnsi="仿宋" w:eastAsia="仿宋" w:cs="仿宋"/>
          <w:b/>
          <w:color w:val="000000" w:themeColor="text1"/>
          <w:sz w:val="36"/>
          <w:szCs w:val="36"/>
          <w14:textFill>
            <w14:solidFill>
              <w14:schemeClr w14:val="tx1"/>
            </w14:solidFill>
          </w14:textFill>
        </w:rPr>
      </w:pPr>
    </w:p>
    <w:p>
      <w:pPr>
        <w:spacing w:line="36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w:t>
      </w:r>
      <w:r>
        <w:rPr>
          <w:rFonts w:hint="eastAsia" w:ascii="仿宋" w:hAnsi="仿宋" w:eastAsia="仿宋" w:cs="仿宋"/>
          <w:color w:val="000000" w:themeColor="text1"/>
          <w:sz w:val="24"/>
          <w:u w:val="single"/>
          <w14:textFill>
            <w14:solidFill>
              <w14:schemeClr w14:val="tx1"/>
            </w14:solidFill>
          </w14:textFill>
        </w:rPr>
        <w:t>70</w:t>
      </w:r>
      <w:r>
        <w:rPr>
          <w:rFonts w:hint="eastAsia" w:ascii="仿宋" w:hAnsi="仿宋" w:eastAsia="仿宋" w:cs="仿宋"/>
          <w:color w:val="000000" w:themeColor="text1"/>
          <w:sz w:val="24"/>
          <w14:textFill>
            <w14:solidFill>
              <w14:schemeClr w14:val="tx1"/>
            </w14:solidFill>
          </w14:textFill>
        </w:rPr>
        <w:t>分，价格分</w:t>
      </w:r>
      <w:r>
        <w:rPr>
          <w:rFonts w:hint="eastAsia" w:ascii="仿宋" w:hAnsi="仿宋" w:eastAsia="仿宋" w:cs="仿宋"/>
          <w:color w:val="000000" w:themeColor="text1"/>
          <w:sz w:val="24"/>
          <w:u w:val="single"/>
          <w14:textFill>
            <w14:solidFill>
              <w14:schemeClr w14:val="tx1"/>
            </w14:solidFill>
          </w14:textFill>
        </w:rPr>
        <w:t>30</w:t>
      </w:r>
      <w:r>
        <w:rPr>
          <w:rFonts w:hint="eastAsia" w:ascii="仿宋" w:hAnsi="仿宋" w:eastAsia="仿宋" w:cs="仿宋"/>
          <w:color w:val="000000" w:themeColor="text1"/>
          <w:sz w:val="24"/>
          <w14:textFill>
            <w14:solidFill>
              <w14:schemeClr w14:val="tx1"/>
            </w14:solidFill>
          </w14:textFill>
        </w:rPr>
        <w:t>分。评分依下述所列为评标打分依据，分值如下（计算分值时，按其算术平均值保留小数2位）。</w:t>
      </w:r>
    </w:p>
    <w:p>
      <w:pPr>
        <w:spacing w:line="440" w:lineRule="exact"/>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w:t>
      </w:r>
      <w:r>
        <w:rPr>
          <w:rFonts w:hint="eastAsia" w:ascii="仿宋" w:hAnsi="仿宋" w:eastAsia="仿宋" w:cs="仿宋"/>
          <w:b/>
          <w:bCs/>
          <w:iCs/>
          <w:color w:val="000000" w:themeColor="text1"/>
          <w:sz w:val="24"/>
          <w:u w:val="single"/>
          <w14:textFill>
            <w14:solidFill>
              <w14:schemeClr w14:val="tx1"/>
            </w14:solidFill>
          </w14:textFill>
        </w:rPr>
        <w:t>70</w:t>
      </w:r>
      <w:r>
        <w:rPr>
          <w:rFonts w:hint="eastAsia" w:ascii="仿宋" w:hAnsi="仿宋" w:eastAsia="仿宋" w:cs="仿宋"/>
          <w:b/>
          <w:bCs/>
          <w:iCs/>
          <w:color w:val="000000" w:themeColor="text1"/>
          <w:sz w:val="24"/>
          <w14:textFill>
            <w14:solidFill>
              <w14:schemeClr w14:val="tx1"/>
            </w14:solidFill>
          </w14:textFill>
        </w:rPr>
        <w:t>分）</w:t>
      </w:r>
    </w:p>
    <w:tbl>
      <w:tblPr>
        <w:tblStyle w:val="62"/>
        <w:tblW w:w="9205" w:type="dxa"/>
        <w:jc w:val="center"/>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pPr>
              <w:widowControl/>
              <w:adjustRightInd/>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bCs/>
                <w:color w:val="000000" w:themeColor="text1"/>
                <w:sz w:val="24"/>
                <w14:textFill>
                  <w14:solidFill>
                    <w14:schemeClr w14:val="tx1"/>
                  </w14:solidFill>
                </w14:textFill>
              </w:rPr>
              <w:t>各标项</w:t>
            </w:r>
            <w:r>
              <w:rPr>
                <w:rFonts w:hint="eastAsia" w:ascii="仿宋" w:hAnsi="仿宋" w:eastAsia="仿宋" w:cs="仿宋"/>
                <w:color w:val="000000" w:themeColor="text1"/>
                <w:sz w:val="24"/>
                <w:lang w:val="zh-CN"/>
                <w14:textFill>
                  <w14:solidFill>
                    <w14:schemeClr w14:val="tx1"/>
                  </w14:solidFill>
                </w14:textFill>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pPr>
              <w:widowControl/>
              <w:spacing w:line="320" w:lineRule="exact"/>
              <w:jc w:val="left"/>
              <w:rPr>
                <w:rFonts w:hint="eastAsia" w:ascii="仿宋" w:hAnsi="仿宋" w:eastAsia="仿宋" w:cs="仿宋"/>
                <w:kern w:val="0"/>
                <w:sz w:val="24"/>
              </w:rPr>
            </w:pPr>
            <w:r>
              <w:rPr>
                <w:rFonts w:hint="eastAsia" w:ascii="仿宋" w:hAnsi="仿宋" w:eastAsia="仿宋" w:cs="仿宋"/>
                <w:kern w:val="0"/>
                <w:sz w:val="24"/>
              </w:rPr>
              <w:t>投标人自2021年1月1日以来（以合同签订时间为准）完成的同类案例，每有一个得1分，最高得3分。</w:t>
            </w:r>
          </w:p>
          <w:p>
            <w:pPr>
              <w:widowControl/>
              <w:adjustRightInd/>
              <w:spacing w:line="320" w:lineRule="exact"/>
              <w:jc w:val="left"/>
              <w:rPr>
                <w:rFonts w:hint="eastAsia"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pPr>
              <w:widowControl/>
              <w:adjustRightInd/>
              <w:spacing w:line="320" w:lineRule="exact"/>
              <w:jc w:val="left"/>
              <w:rPr>
                <w:rFonts w:hint="eastAsia"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pPr>
        <w:spacing w:line="440" w:lineRule="exact"/>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w:t>
      </w:r>
      <w:r>
        <w:rPr>
          <w:rFonts w:hint="eastAsia" w:ascii="仿宋" w:hAnsi="仿宋" w:eastAsia="仿宋" w:cs="仿宋"/>
          <w:b/>
          <w:bCs/>
          <w:iCs/>
          <w:color w:val="000000" w:themeColor="text1"/>
          <w:sz w:val="24"/>
          <w:u w:val="single"/>
          <w14:textFill>
            <w14:solidFill>
              <w14:schemeClr w14:val="tx1"/>
            </w14:solidFill>
          </w14:textFill>
        </w:rPr>
        <w:t>30</w:t>
      </w:r>
      <w:r>
        <w:rPr>
          <w:rFonts w:hint="eastAsia" w:ascii="仿宋" w:hAnsi="仿宋" w:eastAsia="仿宋" w:cs="仿宋"/>
          <w:b/>
          <w:bCs/>
          <w:iCs/>
          <w:color w:val="000000" w:themeColor="text1"/>
          <w:sz w:val="24"/>
          <w14:textFill>
            <w14:solidFill>
              <w14:schemeClr w14:val="tx1"/>
            </w14:solidFill>
          </w14:textFill>
        </w:rPr>
        <w:t>分）</w:t>
      </w:r>
    </w:p>
    <w:p>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w:t>
      </w:r>
      <w:r>
        <w:rPr>
          <w:rFonts w:hint="eastAsia" w:ascii="仿宋" w:hAnsi="仿宋" w:eastAsia="仿宋" w:cs="仿宋"/>
          <w:bCs/>
          <w:iCs/>
          <w:color w:val="000000" w:themeColor="text1"/>
          <w:sz w:val="24"/>
          <w:u w:val="single"/>
          <w14:textFill>
            <w14:solidFill>
              <w14:schemeClr w14:val="tx1"/>
            </w14:solidFill>
          </w14:textFill>
        </w:rPr>
        <w:t>30</w:t>
      </w: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bookmarkEnd w:id="33"/>
    <w:bookmarkEnd w:id="34"/>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pageBreakBefore/>
        <w:snapToGrid w:val="0"/>
        <w:spacing w:line="360" w:lineRule="auto"/>
        <w:jc w:val="center"/>
        <w:rPr>
          <w:rFonts w:hint="eastAsia" w:ascii="仿宋_GB2312" w:hAnsi="仿宋_GB2312" w:eastAsia="仿宋_GB2312" w:cs="仿宋_GB2312"/>
          <w:b/>
          <w:color w:val="000000" w:themeColor="text1"/>
          <w:sz w:val="36"/>
          <w:szCs w:val="20"/>
          <w14:textFill>
            <w14:solidFill>
              <w14:schemeClr w14:val="tx1"/>
            </w14:solidFill>
          </w14:textFill>
        </w:rPr>
      </w:pPr>
      <w:r>
        <w:rPr>
          <w:rFonts w:hint="eastAsia" w:ascii="仿宋_GB2312" w:hAnsi="仿宋_GB2312" w:eastAsia="仿宋_GB2312" w:cs="仿宋_GB2312"/>
          <w:b/>
          <w:color w:val="000000" w:themeColor="text1"/>
          <w:sz w:val="36"/>
          <w:szCs w:val="20"/>
          <w14:textFill>
            <w14:solidFill>
              <w14:schemeClr w14:val="tx1"/>
            </w14:solidFill>
          </w14:textFill>
        </w:rPr>
        <w:t xml:space="preserve">第六部分   </w:t>
      </w:r>
      <w:r>
        <w:rPr>
          <w:rFonts w:hint="eastAsia" w:ascii="仿宋_GB2312" w:hAnsi="仿宋" w:eastAsia="仿宋_GB2312" w:cs="仿宋"/>
          <w:b/>
          <w:color w:val="000000" w:themeColor="text1"/>
          <w:sz w:val="36"/>
          <w:szCs w:val="20"/>
          <w14:textFill>
            <w14:solidFill>
              <w14:schemeClr w14:val="tx1"/>
            </w14:solidFill>
          </w14:textFill>
        </w:rPr>
        <w:t>投标文件及其附件格式</w:t>
      </w:r>
    </w:p>
    <w:p>
      <w:pPr>
        <w:spacing w:line="360" w:lineRule="auto"/>
        <w:ind w:firstLine="480" w:firstLineChars="200"/>
        <w:outlineLvl w:val="0"/>
        <w:rPr>
          <w:rFonts w:hint="eastAsia" w:ascii="仿宋_GB2312" w:hAnsi="仿宋_GB2312" w:eastAsia="仿宋_GB2312" w:cs="仿宋_GB2312"/>
          <w:color w:val="000000" w:themeColor="text1"/>
          <w:sz w:val="24"/>
          <w14:textFill>
            <w14:solidFill>
              <w14:schemeClr w14:val="tx1"/>
            </w14:solidFill>
          </w14:textFill>
        </w:rPr>
      </w:pP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资格文件部分</w:t>
      </w: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（1）符合参加政府采购活动应当具备的一般条件的承诺函……………（页码）</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snapToGrid w:val="0"/>
          <w:color w:val="000000" w:themeColor="text1"/>
          <w:kern w:val="28"/>
          <w:sz w:val="24"/>
          <w:szCs w:val="20"/>
          <w14:textFill>
            <w14:solidFill>
              <w14:schemeClr w14:val="tx1"/>
            </w14:solidFill>
          </w14:textFill>
        </w:rPr>
        <w:t>（2）联合协议</w:t>
      </w:r>
      <w:r>
        <w:rPr>
          <w:rFonts w:hint="eastAsia" w:ascii="仿宋_GB2312" w:hAnsi="仿宋" w:eastAsia="仿宋_GB2312" w:cs="仿宋"/>
          <w:color w:val="000000" w:themeColor="text1"/>
          <w:sz w:val="24"/>
          <w14:textFill>
            <w14:solidFill>
              <w14:schemeClr w14:val="tx1"/>
            </w14:solidFill>
          </w14:textFill>
        </w:rPr>
        <w:t>………………………………………………………………（页码）</w:t>
      </w:r>
    </w:p>
    <w:p>
      <w:pPr>
        <w:autoSpaceDE w:val="0"/>
        <w:autoSpaceDN w:val="0"/>
        <w:spacing w:line="360" w:lineRule="auto"/>
        <w:rPr>
          <w:rFonts w:hint="eastAsia" w:ascii="仿宋_GB2312" w:hAnsi="仿宋" w:eastAsia="仿宋_GB2312" w:cs="仿宋"/>
          <w:snapToGrid w:val="0"/>
          <w:color w:val="000000" w:themeColor="text1"/>
          <w:sz w:val="24"/>
          <w:szCs w:val="21"/>
          <w:lang w:val="zh-CN"/>
          <w14:textFill>
            <w14:solidFill>
              <w14:schemeClr w14:val="tx1"/>
            </w14:solidFill>
          </w14:textFill>
        </w:rPr>
      </w:pPr>
      <w:r>
        <w:rPr>
          <w:rFonts w:hint="eastAsia" w:ascii="仿宋_GB2312" w:hAnsi="仿宋" w:eastAsia="仿宋_GB2312" w:cs="仿宋"/>
          <w:snapToGrid w:val="0"/>
          <w:color w:val="000000" w:themeColor="text1"/>
          <w:sz w:val="24"/>
          <w:szCs w:val="21"/>
          <w:lang w:val="zh-CN"/>
          <w14:textFill>
            <w14:solidFill>
              <w14:schemeClr w14:val="tx1"/>
            </w14:solidFill>
          </w14:textFill>
        </w:rPr>
        <w:t>（3）分包协议………………………………………………………………（页码）</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（4）落实政府采购政策需满足的资格要求………………………………（页码）</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（5）本项目的特定资格要求………………………………………………（页码）</w:t>
      </w:r>
    </w:p>
    <w:p>
      <w:pPr>
        <w:spacing w:line="360" w:lineRule="auto"/>
        <w:ind w:firstLine="480" w:firstLineChars="200"/>
        <w:outlineLvl w:val="0"/>
        <w:rPr>
          <w:rFonts w:hint="eastAsia" w:ascii="仿宋_GB2312" w:hAnsi="仿宋_GB2312" w:eastAsia="仿宋_GB2312" w:cs="仿宋_GB2312"/>
          <w:color w:val="000000" w:themeColor="text1"/>
          <w:sz w:val="24"/>
          <w14:textFill>
            <w14:solidFill>
              <w14:schemeClr w14:val="tx1"/>
            </w14:solidFill>
          </w14:textFill>
        </w:rPr>
      </w:pPr>
    </w:p>
    <w:p>
      <w:pPr>
        <w:pStyle w:val="24"/>
        <w:spacing w:line="800" w:lineRule="atLeast"/>
        <w:ind w:firstLine="723"/>
        <w:rPr>
          <w:rFonts w:hint="eastAsia" w:ascii="仿宋_GB2312" w:eastAsia="仿宋_GB2312"/>
          <w:b/>
          <w:color w:val="000000" w:themeColor="text1"/>
          <w:sz w:val="36"/>
          <w:szCs w:val="36"/>
          <w14:textFill>
            <w14:solidFill>
              <w14:schemeClr w14:val="tx1"/>
            </w14:solidFill>
          </w14:textFill>
        </w:rPr>
      </w:pPr>
    </w:p>
    <w:p>
      <w:pPr>
        <w:pStyle w:val="24"/>
        <w:spacing w:line="800" w:lineRule="atLeast"/>
        <w:ind w:firstLine="723"/>
        <w:rPr>
          <w:rFonts w:hint="eastAsia" w:ascii="仿宋_GB2312" w:eastAsia="仿宋_GB2312"/>
          <w:b/>
          <w:color w:val="000000" w:themeColor="text1"/>
          <w:sz w:val="36"/>
          <w:szCs w:val="36"/>
          <w14:textFill>
            <w14:solidFill>
              <w14:schemeClr w14:val="tx1"/>
            </w14:solidFill>
          </w14:textFill>
        </w:rPr>
      </w:pPr>
    </w:p>
    <w:p>
      <w:pPr>
        <w:rPr>
          <w:rFonts w:hint="eastAsia" w:ascii="仿宋_GB2312" w:hAnsi="宋体" w:eastAsia="仿宋_GB2312"/>
          <w:b/>
          <w:color w:val="000000" w:themeColor="text1"/>
          <w:sz w:val="30"/>
          <w:szCs w:val="30"/>
          <w14:textFill>
            <w14:solidFill>
              <w14:schemeClr w14:val="tx1"/>
            </w14:solidFill>
          </w14:textFill>
        </w:rPr>
      </w:pPr>
    </w:p>
    <w:p>
      <w:pPr>
        <w:rPr>
          <w:rFonts w:hint="eastAsia" w:ascii="仿宋_GB2312" w:hAnsi="宋体" w:eastAsia="仿宋_GB2312"/>
          <w:b/>
          <w:color w:val="000000" w:themeColor="text1"/>
          <w:sz w:val="30"/>
          <w:szCs w:val="30"/>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 符合参加政府采购活动应当具备的一般条件的承诺函</w:t>
      </w: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我方参与 </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w:t>
      </w:r>
      <w:r>
        <w:rPr>
          <w:rFonts w:hint="eastAsia" w:ascii="仿宋_GB2312" w:hAnsi="仿宋" w:eastAsia="仿宋_GB2312" w:cs="仿宋"/>
          <w:color w:val="000000" w:themeColor="text1"/>
          <w:sz w:val="24"/>
          <w14:textFill>
            <w14:solidFill>
              <w14:schemeClr w14:val="tx1"/>
            </w14:solidFill>
          </w14:textFill>
        </w:rPr>
        <w:t>政府采购活动，郑重承诺：</w:t>
      </w:r>
    </w:p>
    <w:p>
      <w:pPr>
        <w:snapToGrid w:val="0"/>
        <w:spacing w:line="360" w:lineRule="auto"/>
        <w:ind w:firstLine="360" w:firstLineChars="15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（三）不存在以下情况：</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pPr>
        <w:snapToGrid w:val="0"/>
        <w:spacing w:line="360" w:lineRule="auto"/>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widowControl/>
        <w:spacing w:line="360" w:lineRule="auto"/>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二、联合协议（如果有）</w:t>
      </w:r>
    </w:p>
    <w:p>
      <w:pPr>
        <w:widowControl/>
        <w:spacing w:line="360" w:lineRule="auto"/>
        <w:ind w:firstLine="482" w:firstLineChars="20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pStyle w:val="79"/>
        <w:rPr>
          <w:color w:val="000000" w:themeColor="text1"/>
          <w14:textFill>
            <w14:solidFill>
              <w14:schemeClr w14:val="tx1"/>
            </w14:solidFill>
          </w14:textFill>
        </w:rPr>
      </w:pPr>
    </w:p>
    <w:p>
      <w:pPr>
        <w:snapToGrid w:val="0"/>
        <w:spacing w:line="360" w:lineRule="auto"/>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三、分包意向协议（如果有）</w:t>
      </w:r>
    </w:p>
    <w:p>
      <w:pPr>
        <w:widowControl/>
        <w:spacing w:line="360" w:lineRule="auto"/>
        <w:ind w:firstLine="361" w:firstLineChars="15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四、落实政府采购政策需满足的资格要求</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A</w:t>
      </w:r>
      <w:r>
        <w:rPr>
          <w:rFonts w:hint="eastAsia" w:ascii="仿宋_GB2312" w:hAnsi="仿宋" w:eastAsia="仿宋_GB2312"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B.</w:t>
      </w:r>
      <w:r>
        <w:rPr>
          <w:rFonts w:hint="eastAsia" w:ascii="仿宋_GB2312" w:hAnsi="仿宋" w:eastAsia="仿宋_GB2312"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视同符合了资格条件，无需再与其他中小企业组成联合体参加政府采购活动，无需提供联合协议。</w:t>
      </w:r>
      <w:r>
        <w:rPr>
          <w:rFonts w:hint="eastAsia" w:ascii="仿宋_GB2312" w:hAnsi="仿宋" w:eastAsia="仿宋_GB2312" w:cs="仿宋"/>
          <w:b/>
          <w:color w:val="000000" w:themeColor="text1"/>
          <w:sz w:val="24"/>
          <w14:textFill>
            <w14:solidFill>
              <w14:schemeClr w14:val="tx1"/>
            </w14:solidFill>
          </w14:textFill>
        </w:rPr>
        <w:t xml:space="preserve">    </w:t>
      </w:r>
    </w:p>
    <w:p>
      <w:pPr>
        <w:spacing w:line="360" w:lineRule="auto"/>
        <w:ind w:firstLine="482"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C、</w:t>
      </w:r>
      <w:r>
        <w:rPr>
          <w:rFonts w:hint="eastAsia" w:ascii="仿宋_GB2312" w:hAnsi="仿宋" w:eastAsia="仿宋_GB2312"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auto"/>
        <w:ind w:left="150"/>
        <w:jc w:val="center"/>
        <w:rPr>
          <w:rFonts w:hint="eastAsia" w:ascii="仿宋_GB2312" w:hAnsi="仿宋" w:eastAsia="仿宋_GB2312" w:cs="仿宋"/>
          <w:b/>
          <w:color w:val="000000" w:themeColor="text1"/>
          <w:kern w:val="0"/>
          <w:sz w:val="32"/>
          <w:szCs w:val="32"/>
          <w14:textFill>
            <w14:solidFill>
              <w14:schemeClr w14:val="tx1"/>
            </w14:solidFill>
          </w14:textFill>
        </w:rPr>
      </w:pPr>
    </w:p>
    <w:p>
      <w:pPr>
        <w:widowControl/>
        <w:spacing w:line="360" w:lineRule="auto"/>
        <w:ind w:left="150"/>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五、本项目的特定资格要求</w:t>
      </w:r>
    </w:p>
    <w:p>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（根据招标公告本项目的特定资格要求提供相应的材料；未要求的，无需提供）</w:t>
      </w:r>
    </w:p>
    <w:p>
      <w:pPr>
        <w:spacing w:line="336" w:lineRule="auto"/>
        <w:jc w:val="center"/>
        <w:rPr>
          <w:rFonts w:hint="eastAsia" w:ascii="仿宋_GB2312" w:hAnsi="仿宋" w:eastAsia="仿宋_GB2312" w:cs="仿宋"/>
          <w:b/>
          <w:color w:val="000000" w:themeColor="text1"/>
          <w:kern w:val="0"/>
          <w:sz w:val="36"/>
          <w:szCs w:val="36"/>
          <w14:textFill>
            <w14:solidFill>
              <w14:schemeClr w14:val="tx1"/>
            </w14:solidFill>
          </w14:textFill>
        </w:rPr>
      </w:pPr>
    </w:p>
    <w:p>
      <w:pPr>
        <w:spacing w:line="336" w:lineRule="auto"/>
        <w:jc w:val="center"/>
        <w:rPr>
          <w:rFonts w:hint="eastAsia" w:ascii="仿宋_GB2312" w:hAnsi="仿宋" w:eastAsia="仿宋_GB2312" w:cs="仿宋"/>
          <w:b/>
          <w:color w:val="000000" w:themeColor="text1"/>
          <w:kern w:val="0"/>
          <w:sz w:val="36"/>
          <w:szCs w:val="36"/>
          <w14:textFill>
            <w14:solidFill>
              <w14:schemeClr w14:val="tx1"/>
            </w14:solidFill>
          </w14:textFill>
        </w:rPr>
      </w:pPr>
    </w:p>
    <w:p>
      <w:pPr>
        <w:spacing w:line="336" w:lineRule="auto"/>
        <w:jc w:val="center"/>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商务技术文件部分</w:t>
      </w:r>
    </w:p>
    <w:p>
      <w:pPr>
        <w:spacing w:line="336" w:lineRule="auto"/>
        <w:jc w:val="center"/>
        <w:outlineLvl w:val="0"/>
        <w:rPr>
          <w:rFonts w:hint="eastAsia" w:ascii="仿宋_GB2312" w:hAnsi="仿宋" w:eastAsia="仿宋_GB2312" w:cs="仿宋"/>
          <w:b/>
          <w:color w:val="000000" w:themeColor="text1"/>
          <w:kern w:val="0"/>
          <w:sz w:val="24"/>
          <w14:textFill>
            <w14:solidFill>
              <w14:schemeClr w14:val="tx1"/>
            </w14:solidFill>
          </w14:textFill>
        </w:rPr>
      </w:pPr>
    </w:p>
    <w:p>
      <w:pPr>
        <w:spacing w:line="336" w:lineRule="auto"/>
        <w:jc w:val="center"/>
        <w:outlineLvl w:val="0"/>
        <w:rPr>
          <w:rFonts w:hint="eastAsia" w:ascii="仿宋_GB2312" w:hAnsi="仿宋" w:eastAsia="仿宋_GB2312" w:cs="仿宋"/>
          <w:b/>
          <w:color w:val="000000" w:themeColor="text1"/>
          <w:kern w:val="0"/>
          <w:sz w:val="28"/>
          <w:szCs w:val="28"/>
          <w14:textFill>
            <w14:solidFill>
              <w14:schemeClr w14:val="tx1"/>
            </w14:solidFill>
          </w14:textFill>
        </w:rPr>
      </w:pPr>
      <w:r>
        <w:rPr>
          <w:rFonts w:hint="eastAsia" w:ascii="仿宋_GB2312" w:hAnsi="仿宋" w:eastAsia="仿宋_GB2312" w:cs="仿宋"/>
          <w:b/>
          <w:color w:val="000000" w:themeColor="text1"/>
          <w:kern w:val="0"/>
          <w:sz w:val="28"/>
          <w:szCs w:val="28"/>
          <w14:textFill>
            <w14:solidFill>
              <w14:schemeClr w14:val="tx1"/>
            </w14:solidFill>
          </w14:textFill>
        </w:rPr>
        <w:t>目录</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（1）</w:t>
      </w:r>
      <w:r>
        <w:rPr>
          <w:rFonts w:hint="eastAsia" w:cs="仿宋"/>
          <w:color w:val="000000" w:themeColor="text1"/>
          <w14:textFill>
            <w14:solidFill>
              <w14:schemeClr w14:val="tx1"/>
            </w14:solidFill>
          </w14:textFill>
        </w:rPr>
        <w:t>投标函</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（2）</w:t>
      </w:r>
      <w:r>
        <w:rPr>
          <w:rFonts w:hint="eastAsia" w:cs="仿宋"/>
          <w:color w:val="000000" w:themeColor="text1"/>
          <w14:textFill>
            <w14:solidFill>
              <w14:schemeClr w14:val="tx1"/>
            </w14:solidFill>
          </w14:textFill>
        </w:rPr>
        <w:t>法定代表人授权书………………</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（3）</w:t>
      </w:r>
      <w:r>
        <w:rPr>
          <w:rFonts w:hint="eastAsia" w:cs="仿宋"/>
          <w:color w:val="000000" w:themeColor="text1"/>
          <w14:textFill>
            <w14:solidFill>
              <w14:schemeClr w14:val="tx1"/>
            </w14:solidFill>
          </w14:textFill>
        </w:rPr>
        <w:t>授权代表社保证明………………</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（4）</w:t>
      </w:r>
      <w:r>
        <w:rPr>
          <w:rFonts w:hint="eastAsia" w:cs="仿宋"/>
          <w:color w:val="000000" w:themeColor="text1"/>
          <w14:textFill>
            <w14:solidFill>
              <w14:schemeClr w14:val="tx1"/>
            </w14:solidFill>
          </w14:textFill>
        </w:rPr>
        <w:t>法定代表人及其授权代表身份证复印件（复印件）……………</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（5）</w:t>
      </w:r>
      <w:r>
        <w:rPr>
          <w:rFonts w:hint="eastAsia" w:cs="仿宋"/>
          <w:color w:val="000000" w:themeColor="text1"/>
          <w14:textFill>
            <w14:solidFill>
              <w14:schemeClr w14:val="tx1"/>
            </w14:solidFill>
          </w14:textFill>
        </w:rPr>
        <w:t>法定代表人身份证明书…………………………………………………… （页码）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（6）</w:t>
      </w:r>
      <w:r>
        <w:rPr>
          <w:rFonts w:hint="eastAsia" w:cs="仿宋"/>
          <w:color w:val="000000" w:themeColor="text1"/>
          <w14:textFill>
            <w14:solidFill>
              <w14:schemeClr w14:val="tx1"/>
            </w14:solidFill>
          </w14:textFill>
        </w:rPr>
        <w:t>商务技术偏离表…………………………………………………………… （页码）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（7）</w:t>
      </w:r>
      <w:r>
        <w:rPr>
          <w:rFonts w:hint="eastAsia" w:cs="仿宋"/>
          <w:color w:val="000000" w:themeColor="text1"/>
          <w:lang w:val="zh-CN"/>
          <w14:textFill>
            <w14:solidFill>
              <w14:schemeClr w14:val="tx1"/>
            </w14:solidFill>
          </w14:textFill>
        </w:rPr>
        <w:t>政府采购供应商廉洁自律承诺书</w:t>
      </w:r>
      <w:r>
        <w:rPr>
          <w:rFonts w:hint="eastAsia" w:cs="仿宋"/>
          <w:color w:val="000000" w:themeColor="text1"/>
          <w14:textFill>
            <w14:solidFill>
              <w14:schemeClr w14:val="tx1"/>
            </w14:solidFill>
          </w14:textFill>
        </w:rPr>
        <w:t>………………………………………… （页码）</w:t>
      </w:r>
    </w:p>
    <w:p>
      <w:pPr>
        <w:spacing w:line="360" w:lineRule="auto"/>
        <w:ind w:right="-510" w:rightChars="-243"/>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 （页码）</w:t>
      </w:r>
    </w:p>
    <w:p>
      <w:pPr>
        <w:spacing w:line="360" w:lineRule="auto"/>
        <w:ind w:right="-510" w:rightChars="-243"/>
        <w:outlineLvl w:val="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（9）技术解决方案…………………………………………………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outlineLvl w:val="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（10）组织实施方案……………………………………………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（11）售后服务方案……………………………………………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（12）供应商售后服务证明材料…………………………………………………（页码）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（13）项目小组人员名单………………………………………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（14）</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（15）</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（16）</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（17）</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368" w:rightChars="-175"/>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（18）</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一、投标</w:t>
      </w:r>
      <w:r>
        <w:rPr>
          <w:rFonts w:hint="eastAsia" w:ascii="仿宋_GB2312" w:hAnsi="仿宋" w:eastAsia="仿宋_GB2312" w:cs="仿宋"/>
          <w:b/>
          <w:color w:val="000000" w:themeColor="text1"/>
          <w:sz w:val="32"/>
          <w:szCs w:val="32"/>
          <w14:textFill>
            <w14:solidFill>
              <w14:schemeClr w14:val="tx1"/>
            </w14:solidFill>
          </w14:textFill>
        </w:rPr>
        <w:t>函</w:t>
      </w:r>
    </w:p>
    <w:p>
      <w:pPr>
        <w:pStyle w:val="395"/>
        <w:spacing w:after="120" w:line="336" w:lineRule="auto"/>
        <w:ind w:firstLine="0" w:firstLineChars="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致：</w:t>
      </w:r>
      <w:r>
        <w:rPr>
          <w:rFonts w:hint="eastAsia" w:ascii="仿宋_GB2312" w:hAnsi="仿宋" w:eastAsia="仿宋_GB2312" w:cs="仿宋"/>
          <w:color w:val="000000" w:themeColor="text1"/>
          <w:szCs w:val="24"/>
          <w:u w:val="single"/>
          <w14:textFill>
            <w14:solidFill>
              <w14:schemeClr w14:val="tx1"/>
            </w14:solidFill>
          </w14:textFill>
        </w:rPr>
        <w:t>绍兴市人民医院、绍兴市嘉华项目管理有限公司</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根据贵方招标文件（</w:t>
      </w:r>
      <w:r>
        <w:rPr>
          <w:rFonts w:hint="eastAsia" w:ascii="仿宋_GB2312" w:hAnsi="仿宋" w:eastAsia="仿宋_GB2312" w:cs="仿宋"/>
          <w:b/>
          <w:color w:val="000000" w:themeColor="text1"/>
          <w:szCs w:val="24"/>
          <w:u w:val="single"/>
          <w14:textFill>
            <w14:solidFill>
              <w14:schemeClr w14:val="tx1"/>
            </w14:solidFill>
          </w14:textFill>
        </w:rPr>
        <w:t>填写招标编号：</w:t>
      </w:r>
      <w:r>
        <w:rPr>
          <w:rFonts w:hint="eastAsia" w:ascii="仿宋_GB2312" w:hAnsi="仿宋" w:eastAsia="仿宋_GB2312" w:cs="仿宋"/>
          <w:color w:val="000000" w:themeColor="text1"/>
          <w:szCs w:val="24"/>
          <w14:textFill>
            <w14:solidFill>
              <w14:schemeClr w14:val="tx1"/>
            </w14:solidFill>
          </w14:textFill>
        </w:rPr>
        <w:t>）的要求，正式授权</w:t>
      </w:r>
      <w:r>
        <w:rPr>
          <w:rFonts w:hint="eastAsia" w:ascii="仿宋_GB2312" w:hAnsi="仿宋" w:eastAsia="仿宋_GB2312" w:cs="仿宋"/>
          <w:b/>
          <w:color w:val="000000" w:themeColor="text1"/>
          <w:szCs w:val="24"/>
          <w:u w:val="single"/>
          <w14:textFill>
            <w14:solidFill>
              <w14:schemeClr w14:val="tx1"/>
            </w14:solidFill>
          </w14:textFill>
        </w:rPr>
        <w:t>（全权代表姓名    、单位    、职务   ）</w:t>
      </w:r>
      <w:r>
        <w:rPr>
          <w:rFonts w:hint="eastAsia" w:ascii="仿宋_GB2312" w:hAnsi="仿宋" w:eastAsia="仿宋_GB2312" w:cs="仿宋"/>
          <w:color w:val="000000" w:themeColor="text1"/>
          <w:szCs w:val="24"/>
          <w14:textFill>
            <w14:solidFill>
              <w14:schemeClr w14:val="tx1"/>
            </w14:solidFill>
          </w14:textFill>
        </w:rPr>
        <w:t>代表投标人</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b/>
          <w:color w:val="000000" w:themeColor="text1"/>
          <w:szCs w:val="24"/>
          <w:u w:val="single"/>
          <w14:textFill>
            <w14:solidFill>
              <w14:schemeClr w14:val="tx1"/>
            </w14:solidFill>
          </w14:textFill>
        </w:rPr>
        <w:t xml:space="preserve">填写单位    、地址   </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14:textFill>
            <w14:solidFill>
              <w14:schemeClr w14:val="tx1"/>
            </w14:solidFill>
          </w14:textFill>
        </w:rPr>
        <w:t>提交投标文件。</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我方已完全明白招标文件的所有条款要求，兹声明同意如下：</w:t>
      </w:r>
    </w:p>
    <w:p>
      <w:pPr>
        <w:pStyle w:val="12"/>
        <w:spacing w:after="120" w:line="336" w:lineRule="auto"/>
        <w:ind w:left="0" w:firstLine="480" w:firstLineChars="20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1.我方同意在投标人</w:t>
      </w:r>
      <w:r>
        <w:rPr>
          <w:rFonts w:hint="eastAsia" w:ascii="仿宋_GB2312" w:hAnsi="仿宋" w:eastAsia="仿宋_GB2312" w:cs="仿宋"/>
          <w:color w:val="000000" w:themeColor="text1"/>
          <w:kern w:val="44"/>
          <w:szCs w:val="24"/>
          <w14:textFill>
            <w14:solidFill>
              <w14:schemeClr w14:val="tx1"/>
            </w14:solidFill>
          </w14:textFill>
        </w:rPr>
        <w:t>须知</w:t>
      </w:r>
      <w:r>
        <w:rPr>
          <w:rFonts w:hint="eastAsia" w:ascii="仿宋_GB2312" w:hAnsi="仿宋" w:eastAsia="仿宋_GB2312" w:cs="仿宋"/>
          <w:color w:val="000000" w:themeColor="text1"/>
          <w:szCs w:val="24"/>
          <w14:textFill>
            <w14:solidFill>
              <w14:schemeClr w14:val="tx1"/>
            </w14:solidFill>
          </w14:textFill>
        </w:rPr>
        <w:t>规定的开标日期起遵守本投标文件中的承诺且在投标有效期满之前均具有约束力。</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4.我方理解贵方将不受你们所收到的最低报价的约束。</w:t>
      </w:r>
    </w:p>
    <w:p>
      <w:pPr>
        <w:pStyle w:val="12"/>
        <w:spacing w:after="120" w:line="336" w:lineRule="auto"/>
        <w:ind w:left="0" w:firstLine="480" w:firstLineChars="20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5.本投标自开标之日（投标截止之日）起90天内有效。</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a)提供虚假材料谋取中标、成交的；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b)采取不正当手段诋毁、排挤其他供应商的；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c)与采购人、其它供应商或者采购代理机构恶意串通的；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d)向采购人、采购代理机构行贿或者提供其他不正当利益的；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e)在招标采购过程中与采购人进行协商谈判的；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f)拒绝有关部门监督检查或提供虚假情况的。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供应商有前款第a)至e)项情形之一的，中标、成交无效。</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地址：　　　　　　　　　　　　　　　邮政编码：</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电话：                              传真：</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开户银行：                          帐号：</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法定代表人或其授权代表(签字或盖章)：</w:t>
      </w:r>
    </w:p>
    <w:p>
      <w:pPr>
        <w:snapToGrid w:val="0"/>
        <w:spacing w:line="336"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p>
    <w:p>
      <w:pPr>
        <w:snapToGrid w:val="0"/>
        <w:spacing w:line="336" w:lineRule="auto"/>
        <w:ind w:firstLine="480" w:firstLineChars="200"/>
        <w:jc w:val="left"/>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投标人(电子签章)：　　　　　　　　　日期：  </w:t>
      </w:r>
    </w:p>
    <w:p>
      <w:pPr>
        <w:snapToGrid w:val="0"/>
        <w:spacing w:line="360" w:lineRule="auto"/>
        <w:jc w:val="center"/>
        <w:rPr>
          <w:rFonts w:hint="eastAsia" w:ascii="仿宋_GB2312" w:hAnsi="仿宋" w:eastAsia="仿宋_GB2312" w:cs="仿宋"/>
          <w:b/>
          <w:color w:val="000000" w:themeColor="text1"/>
          <w:kern w:val="0"/>
          <w:sz w:val="32"/>
          <w:szCs w:val="32"/>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二、法定代表人授权委托书（格式）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（适用于非联合体投标）</w:t>
      </w:r>
    </w:p>
    <w:p>
      <w:pPr>
        <w:jc w:val="center"/>
        <w:rPr>
          <w:rFonts w:hint="eastAsia" w:ascii="仿宋_GB2312" w:hAnsi="仿宋" w:eastAsia="仿宋_GB2312"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本授权委托书声明：我</w:t>
      </w:r>
      <w:r>
        <w:rPr>
          <w:rFonts w:hint="eastAsia" w:ascii="仿宋_GB2312" w:hAnsi="仿宋" w:eastAsia="仿宋_GB2312" w:cs="仿宋"/>
          <w:color w:val="000000" w:themeColor="text1"/>
          <w:sz w:val="24"/>
          <w:u w:val="single"/>
          <w14:textFill>
            <w14:solidFill>
              <w14:schemeClr w14:val="tx1"/>
            </w14:solidFill>
          </w14:textFill>
        </w:rPr>
        <w:t xml:space="preserve">         (填写姓名)</w:t>
      </w: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（填写投标人单位全称）</w:t>
      </w:r>
      <w:r>
        <w:rPr>
          <w:rFonts w:hint="eastAsia" w:ascii="仿宋_GB2312" w:hAnsi="仿宋" w:eastAsia="仿宋_GB2312" w:cs="仿宋"/>
          <w:color w:val="000000" w:themeColor="text1"/>
          <w:sz w:val="24"/>
          <w14:textFill>
            <w14:solidFill>
              <w14:schemeClr w14:val="tx1"/>
            </w14:solidFill>
          </w14:textFill>
        </w:rPr>
        <w:t>的法定代表人，现授权委托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的（填写姓名）为我公司授权代表，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。以本公司的名义参加</w:t>
      </w:r>
      <w:r>
        <w:rPr>
          <w:rFonts w:hint="eastAsia" w:ascii="仿宋_GB2312" w:hAnsi="仿宋" w:eastAsia="仿宋_GB2312" w:cs="仿宋"/>
          <w:color w:val="000000" w:themeColor="text1"/>
          <w:sz w:val="24"/>
          <w:u w:val="single"/>
          <w14:textFill>
            <w14:solidFill>
              <w14:schemeClr w14:val="tx1"/>
            </w14:solidFill>
          </w14:textFill>
        </w:rPr>
        <w:t>绍兴市人民医院、绍兴市嘉华项目管理有限公司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14:textFill>
            <w14:solidFill>
              <w14:schemeClr w14:val="tx1"/>
            </w14:solidFill>
          </w14:textFill>
        </w:rPr>
        <w:t xml:space="preserve"> （项目名称） （招标编号:             ）</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widowControl/>
        <w:snapToGrid w:val="0"/>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投标人（电子签章）：</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法定代表人（签字或盖章）：</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ind w:firstLine="5280" w:firstLineChars="2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日期：    年   月   日</w:t>
      </w:r>
    </w:p>
    <w:p>
      <w:pPr>
        <w:ind w:firstLine="4920" w:firstLineChars="2050"/>
        <w:jc w:val="left"/>
        <w:rPr>
          <w:rFonts w:hint="eastAsia" w:ascii="仿宋_GB2312" w:hAnsi="仿宋" w:eastAsia="仿宋_GB2312" w:cs="仿宋"/>
          <w:color w:val="000000" w:themeColor="text1"/>
          <w:sz w:val="24"/>
          <w14:textFill>
            <w14:solidFill>
              <w14:schemeClr w14:val="tx1"/>
            </w14:solidFill>
          </w14:textFill>
        </w:rPr>
      </w:pPr>
    </w:p>
    <w:p>
      <w:pPr>
        <w:spacing w:line="800" w:lineRule="exact"/>
        <w:rPr>
          <w:rFonts w:hint="eastAsia" w:ascii="仿宋_GB2312" w:hAnsi="仿宋" w:eastAsia="仿宋_GB2312" w:cs="仿宋"/>
          <w:b/>
          <w:color w:val="000000" w:themeColor="text1"/>
          <w:sz w:val="24"/>
          <w14:textFill>
            <w14:solidFill>
              <w14:schemeClr w14:val="tx1"/>
            </w14:solidFill>
          </w14:textFill>
        </w:rPr>
      </w:pPr>
    </w:p>
    <w:p>
      <w:pPr>
        <w:pageBreakBefore/>
        <w:spacing w:line="800" w:lineRule="exact"/>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（适用于联合体投标）</w:t>
      </w:r>
    </w:p>
    <w:p>
      <w:pPr>
        <w:jc w:val="center"/>
        <w:rPr>
          <w:rFonts w:hint="eastAsia" w:ascii="仿宋_GB2312" w:hAnsi="仿宋" w:eastAsia="仿宋_GB2312"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的（填写姓名）为我方授权代表，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。以我方的名义参加</w:t>
      </w:r>
      <w:r>
        <w:rPr>
          <w:rFonts w:hint="eastAsia" w:ascii="仿宋_GB2312" w:hAnsi="仿宋" w:eastAsia="仿宋_GB2312" w:cs="仿宋"/>
          <w:color w:val="000000" w:themeColor="text1"/>
          <w:sz w:val="24"/>
          <w:u w:val="single"/>
          <w14:textFill>
            <w14:solidFill>
              <w14:schemeClr w14:val="tx1"/>
            </w14:solidFill>
          </w14:textFill>
        </w:rPr>
        <w:t xml:space="preserve">               绍兴市人民医院、绍兴市嘉华项目管理有限公司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14:textFill>
            <w14:solidFill>
              <w14:schemeClr w14:val="tx1"/>
            </w14:solidFill>
          </w14:textFill>
        </w:rPr>
        <w:t xml:space="preserve">  （项目名称） （招标编号:           ）</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widowControl/>
        <w:snapToGrid w:val="0"/>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jc w:val="center"/>
        <w:rPr>
          <w:rFonts w:hint="eastAsia" w:ascii="仿宋_GB2312" w:hAnsi="仿宋" w:eastAsia="仿宋_GB2312" w:cs="仿宋"/>
          <w:b/>
          <w:color w:val="000000" w:themeColor="text1"/>
          <w:kern w:val="0"/>
          <w:sz w:val="32"/>
          <w:szCs w:val="32"/>
          <w14:textFill>
            <w14:solidFill>
              <w14:schemeClr w14:val="tx1"/>
            </w14:solidFill>
          </w14:textFill>
        </w:rPr>
      </w:pPr>
    </w:p>
    <w:p>
      <w:pPr>
        <w:rPr>
          <w:rFonts w:hint="eastAsia" w:ascii="仿宋_GB2312" w:hAnsi="仿宋" w:eastAsia="仿宋_GB2312" w:cs="仿宋"/>
          <w:color w:val="000000" w:themeColor="text1"/>
          <w14:textFill>
            <w14:solidFill>
              <w14:schemeClr w14:val="tx1"/>
            </w14:solidFill>
          </w14:textFill>
        </w:rPr>
      </w:pPr>
    </w:p>
    <w:p>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760" w:firstLineChars="2400"/>
        <w:rPr>
          <w:rFonts w:hint="eastAsia"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auto"/>
        <w:jc w:val="center"/>
        <w:rPr>
          <w:rFonts w:hint="eastAsia" w:ascii="仿宋_GB2312" w:hAnsi="仿宋" w:eastAsia="仿宋_GB2312" w:cs="仿宋"/>
          <w:b/>
          <w:color w:val="000000" w:themeColor="text1"/>
          <w:kern w:val="0"/>
          <w:sz w:val="32"/>
          <w:szCs w:val="32"/>
          <w:lang w:val="zh-CN"/>
          <w14:textFill>
            <w14:solidFill>
              <w14:schemeClr w14:val="tx1"/>
            </w14:solidFill>
          </w14:textFill>
        </w:rPr>
      </w:pPr>
    </w:p>
    <w:p>
      <w:pPr>
        <w:pageBreakBefore/>
        <w:spacing w:line="800" w:lineRule="exact"/>
        <w:rPr>
          <w:rFonts w:hint="eastAsia"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pPr>
        <w:spacing w:line="800" w:lineRule="exact"/>
        <w:ind w:firstLine="480" w:firstLineChars="200"/>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四、法定代表人及其授权代表身份证复印件（正反面）</w:t>
      </w:r>
    </w:p>
    <w:p>
      <w:pPr>
        <w:spacing w:line="800" w:lineRule="exact"/>
        <w:rPr>
          <w:rFonts w:hint="eastAsia" w:ascii="仿宋_GB2312" w:hAnsi="仿宋" w:eastAsia="仿宋_GB2312" w:cs="仿宋"/>
          <w:b/>
          <w:color w:val="000000" w:themeColor="text1"/>
          <w:sz w:val="24"/>
          <w14:textFill>
            <w14:solidFill>
              <w14:schemeClr w14:val="tx1"/>
            </w14:solidFill>
          </w14:textFill>
        </w:rPr>
      </w:pPr>
    </w:p>
    <w:p>
      <w:pPr>
        <w:spacing w:line="800" w:lineRule="exact"/>
        <w:rPr>
          <w:rFonts w:hint="eastAsia" w:ascii="仿宋_GB2312" w:hAnsi="仿宋" w:eastAsia="仿宋_GB2312" w:cs="仿宋"/>
          <w:b/>
          <w:color w:val="000000" w:themeColor="text1"/>
          <w:sz w:val="24"/>
          <w14:textFill>
            <w14:solidFill>
              <w14:schemeClr w14:val="tx1"/>
            </w14:solidFill>
          </w14:textFill>
        </w:rPr>
      </w:pPr>
    </w:p>
    <w:p>
      <w:pPr>
        <w:spacing w:line="800" w:lineRule="exact"/>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五、法定代表人身份证明书(格式)</w:t>
      </w:r>
    </w:p>
    <w:p>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 标 人：</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姓    名：</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身份证号码：</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职   务：</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（填写投标人名称）</w:t>
      </w:r>
      <w:r>
        <w:rPr>
          <w:rFonts w:hint="eastAsia" w:ascii="仿宋_GB2312" w:hAnsi="仿宋" w:eastAsia="仿宋_GB2312" w:cs="仿宋"/>
          <w:color w:val="000000" w:themeColor="text1"/>
          <w:sz w:val="24"/>
          <w14:textFill>
            <w14:solidFill>
              <w14:schemeClr w14:val="tx1"/>
            </w14:solidFill>
          </w14:textFill>
        </w:rPr>
        <w:t>的法定代表人。</w:t>
      </w:r>
    </w:p>
    <w:p>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特此证明。</w:t>
      </w:r>
    </w:p>
    <w:p>
      <w:pPr>
        <w:spacing w:line="440" w:lineRule="exact"/>
        <w:rPr>
          <w:rFonts w:hint="eastAsia" w:ascii="仿宋_GB2312" w:hAnsi="仿宋" w:eastAsia="仿宋_GB2312" w:cs="仿宋"/>
          <w:color w:val="000000" w:themeColor="text1"/>
          <w:sz w:val="24"/>
          <w14:textFill>
            <w14:solidFill>
              <w14:schemeClr w14:val="tx1"/>
            </w14:solidFill>
          </w14:textFill>
        </w:rPr>
      </w:pPr>
    </w:p>
    <w:p>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                             （电子签章）</w:t>
      </w:r>
    </w:p>
    <w:p>
      <w:pPr>
        <w:spacing w:line="440" w:lineRule="exact"/>
        <w:ind w:right="480"/>
        <w:rPr>
          <w:rFonts w:hint="eastAsia" w:ascii="仿宋_GB2312" w:hAnsi="仿宋" w:eastAsia="仿宋_GB2312" w:cs="仿宋"/>
          <w:color w:val="000000" w:themeColor="text1"/>
          <w:sz w:val="24"/>
          <w14:textFill>
            <w14:solidFill>
              <w14:schemeClr w14:val="tx1"/>
            </w14:solidFill>
          </w14:textFill>
        </w:rPr>
      </w:pPr>
    </w:p>
    <w:p>
      <w:pPr>
        <w:spacing w:line="440" w:lineRule="exact"/>
        <w:ind w:right="720"/>
        <w:jc w:val="righ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年   月   日</w:t>
      </w:r>
    </w:p>
    <w:p>
      <w:pPr>
        <w:jc w:val="center"/>
        <w:rPr>
          <w:rFonts w:hint="eastAsia" w:ascii="仿宋_GB2312" w:hAnsi="仿宋" w:eastAsia="仿宋_GB2312" w:cs="仿宋"/>
          <w:b/>
          <w:color w:val="000000" w:themeColor="text1"/>
          <w:kern w:val="0"/>
          <w:sz w:val="32"/>
          <w:szCs w:val="32"/>
          <w14:textFill>
            <w14:solidFill>
              <w14:schemeClr w14:val="tx1"/>
            </w14:solidFill>
          </w14:textFill>
        </w:rPr>
      </w:pPr>
    </w:p>
    <w:p>
      <w:pPr>
        <w:jc w:val="center"/>
        <w:rPr>
          <w:rFonts w:hint="eastAsia" w:ascii="仿宋_GB2312" w:hAnsi="仿宋" w:eastAsia="仿宋_GB2312" w:cs="仿宋"/>
          <w:b/>
          <w:color w:val="000000" w:themeColor="text1"/>
          <w:kern w:val="0"/>
          <w:sz w:val="32"/>
          <w:szCs w:val="32"/>
          <w14:textFill>
            <w14:solidFill>
              <w14:schemeClr w14:val="tx1"/>
            </w14:solidFill>
          </w14:textFill>
        </w:rPr>
      </w:pPr>
    </w:p>
    <w:p>
      <w:pPr>
        <w:rPr>
          <w:rFonts w:ascii="仿宋_GB2312" w:eastAsia="仿宋_GB2312"/>
          <w:color w:val="000000" w:themeColor="text1"/>
          <w14:textFill>
            <w14:solidFill>
              <w14:schemeClr w14:val="tx1"/>
            </w14:solidFill>
          </w14:textFill>
        </w:rPr>
      </w:pPr>
    </w:p>
    <w:p>
      <w:pPr>
        <w:jc w:val="center"/>
        <w:rPr>
          <w:rFonts w:hint="eastAsia" w:ascii="仿宋_GB2312" w:hAnsi="仿宋" w:eastAsia="仿宋_GB2312" w:cs="仿宋"/>
          <w:b/>
          <w:color w:val="000000" w:themeColor="text1"/>
          <w:kern w:val="0"/>
          <w:sz w:val="32"/>
          <w:szCs w:val="32"/>
          <w14:textFill>
            <w14:solidFill>
              <w14:schemeClr w14:val="tx1"/>
            </w14:solidFill>
          </w14:textFill>
        </w:rPr>
      </w:pPr>
    </w:p>
    <w:p>
      <w:pPr>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六、商务技术偏离表</w:t>
      </w: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序号</w:t>
            </w:r>
          </w:p>
        </w:tc>
        <w:tc>
          <w:tcPr>
            <w:tcW w:w="36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招标文件章节及具体内容</w:t>
            </w:r>
          </w:p>
        </w:tc>
        <w:tc>
          <w:tcPr>
            <w:tcW w:w="3514"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投标文件章节及具体内容</w:t>
            </w:r>
          </w:p>
        </w:tc>
        <w:tc>
          <w:tcPr>
            <w:tcW w:w="1265"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1</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2</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bl>
    <w:p>
      <w:pPr>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投标人保证：除商务技术偏离表列出的偏离外，投标人响应招标文件的全部要求</w:t>
      </w:r>
    </w:p>
    <w:p>
      <w:pPr>
        <w:jc w:val="center"/>
        <w:rPr>
          <w:rFonts w:hint="eastAsia" w:ascii="仿宋_GB2312" w:hAnsi="仿宋" w:eastAsia="仿宋_GB2312" w:cs="仿宋"/>
          <w:b/>
          <w:color w:val="000000" w:themeColor="text1"/>
          <w:kern w:val="0"/>
          <w:sz w:val="32"/>
          <w:szCs w:val="32"/>
          <w14:textFill>
            <w14:solidFill>
              <w14:schemeClr w14:val="tx1"/>
            </w14:solidFill>
          </w14:textFill>
        </w:rPr>
      </w:pPr>
    </w:p>
    <w:p>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ind w:firstLine="1911" w:firstLineChars="595"/>
        <w:rPr>
          <w:rFonts w:hint="eastAsia" w:ascii="仿宋_GB2312" w:hAnsi="仿宋" w:eastAsia="仿宋_GB2312" w:cs="仿宋"/>
          <w:b/>
          <w:bCs/>
          <w:color w:val="000000" w:themeColor="text1"/>
          <w:sz w:val="32"/>
          <w:szCs w:val="32"/>
          <w14:textFill>
            <w14:solidFill>
              <w14:schemeClr w14:val="tx1"/>
            </w14:solidFill>
          </w14:textFill>
        </w:rPr>
      </w:pPr>
    </w:p>
    <w:p>
      <w:pPr>
        <w:widowControl/>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七</w:t>
      </w:r>
      <w:r>
        <w:rPr>
          <w:rFonts w:hint="eastAsia" w:ascii="仿宋_GB2312" w:hAnsi="仿宋" w:eastAsia="仿宋_GB2312" w:cs="仿宋"/>
          <w:b/>
          <w:color w:val="000000" w:themeColor="text1"/>
          <w:kern w:val="0"/>
          <w:sz w:val="32"/>
          <w:szCs w:val="32"/>
          <w14:textFill>
            <w14:solidFill>
              <w14:schemeClr w14:val="tx1"/>
            </w14:solidFill>
          </w14:textFill>
        </w:rPr>
        <w:t>、</w:t>
      </w:r>
      <w:r>
        <w:rPr>
          <w:rFonts w:hint="eastAsia" w:ascii="仿宋_GB2312" w:hAnsi="仿宋" w:eastAsia="仿宋_GB2312" w:cs="仿宋"/>
          <w:b/>
          <w:color w:val="000000" w:themeColor="text1"/>
          <w:kern w:val="0"/>
          <w:sz w:val="32"/>
          <w:szCs w:val="32"/>
          <w:lang w:val="zh-CN"/>
          <w14:textFill>
            <w14:solidFill>
              <w14:schemeClr w14:val="tx1"/>
            </w14:solidFill>
          </w14:textFill>
        </w:rPr>
        <w:t>政府采购供应商廉洁自律承诺书</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p>
    <w:p>
      <w:pPr>
        <w:snapToGrid w:val="0"/>
        <w:spacing w:line="360" w:lineRule="auto"/>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我单位响应你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六、严格遵守《</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政府采购法》《</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法》</w:t>
      </w:r>
      <w:r>
        <w:rPr>
          <w:rFonts w:hint="eastAsia" w:ascii="仿宋_GB2312" w:hAnsi="仿宋" w:eastAsia="仿宋_GB2312" w:cs="仿宋"/>
          <w:color w:val="000000" w:themeColor="text1"/>
          <w:sz w:val="24"/>
          <w:lang w:val="zh-CN"/>
          <w14:textFill>
            <w14:solidFill>
              <w14:schemeClr w14:val="tx1"/>
            </w14:solidFill>
          </w14:textFill>
        </w:rPr>
        <w:t>《中华人民共和国民法典》</w:t>
      </w:r>
      <w:r>
        <w:rPr>
          <w:rFonts w:hint="eastAsia" w:ascii="仿宋_GB2312" w:hAnsi="仿宋" w:eastAsia="仿宋_GB2312" w:cs="仿宋"/>
          <w:color w:val="000000" w:themeColor="text1"/>
          <w:kern w:val="0"/>
          <w:sz w:val="24"/>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如违反上述承诺，你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w:t>
      </w:r>
      <w:r>
        <w:rPr>
          <w:rFonts w:hint="eastAsia" w:ascii="仿宋_GB2312" w:hAnsi="仿宋" w:eastAsia="仿宋_GB2312" w:cs="仿宋"/>
          <w:color w:val="000000" w:themeColor="text1"/>
          <w:sz w:val="24"/>
          <w14:textFill>
            <w14:solidFill>
              <w14:schemeClr w14:val="tx1"/>
            </w14:solidFill>
          </w14:textFill>
        </w:rPr>
        <w:t>电子签名</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pacing w:line="360" w:lineRule="auto"/>
        <w:ind w:left="4620" w:leftChars="2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年   月   日</w:t>
      </w:r>
    </w:p>
    <w:p>
      <w:pPr>
        <w:spacing w:line="360" w:lineRule="auto"/>
        <w:jc w:val="center"/>
        <w:rPr>
          <w:rFonts w:hint="eastAsia" w:ascii="仿宋_GB2312" w:hAnsi="仿宋" w:eastAsia="仿宋_GB2312" w:cs="仿宋"/>
          <w:b/>
          <w:bCs/>
          <w:color w:val="000000" w:themeColor="text1"/>
          <w:sz w:val="24"/>
          <w14:textFill>
            <w14:solidFill>
              <w14:schemeClr w14:val="tx1"/>
            </w14:solidFill>
          </w14:textFill>
        </w:rPr>
      </w:pPr>
    </w:p>
    <w:p>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spacing w:line="360" w:lineRule="auto"/>
        <w:jc w:val="center"/>
        <w:rPr>
          <w:rFonts w:hint="eastAsia"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八、</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p>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647"/>
        <w:ind w:firstLine="0"/>
        <w:jc w:val="both"/>
        <w:rPr>
          <w:rFonts w:hint="eastAsia" w:hAnsi="仿宋_GB2312" w:cs="仿宋_GB2312"/>
          <w:color w:val="000000" w:themeColor="text1"/>
          <w14:textFill>
            <w14:solidFill>
              <w14:schemeClr w14:val="tx1"/>
            </w14:solidFill>
          </w14:textFill>
        </w:rPr>
      </w:pPr>
    </w:p>
    <w:p>
      <w:pPr>
        <w:pageBreakBefore/>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九、技术解决方案</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360" w:lineRule="auto"/>
        <w:jc w:val="center"/>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_GB2312" w:hAnsi="仿宋" w:eastAsia="仿宋_GB2312"/>
          <w:b/>
          <w:color w:val="000000" w:themeColor="text1"/>
          <w:spacing w:val="6"/>
          <w:sz w:val="24"/>
          <w14:textFill>
            <w14:solidFill>
              <w14:schemeClr w14:val="tx1"/>
            </w14:solidFill>
          </w14:textFill>
        </w:rPr>
      </w:pPr>
      <w:r>
        <w:rPr>
          <w:rFonts w:hint="eastAsia" w:ascii="仿宋_GB2312" w:hAnsi="仿宋" w:eastAsia="仿宋_GB2312"/>
          <w:b/>
          <w:color w:val="000000" w:themeColor="text1"/>
          <w:spacing w:val="6"/>
          <w:sz w:val="24"/>
          <w14:textFill>
            <w14:solidFill>
              <w14:schemeClr w14:val="tx1"/>
            </w14:solidFill>
          </w14:textFill>
        </w:rPr>
        <w:t>2.</w:t>
      </w:r>
      <w:r>
        <w:rPr>
          <w:rFonts w:hint="eastAsia"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color w:val="000000" w:themeColor="text1"/>
          <w:kern w:val="0"/>
          <w:sz w:val="24"/>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十、组织实施方案</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79"/>
        <w:rPr>
          <w:color w:val="000000" w:themeColor="text1"/>
          <w14:textFill>
            <w14:solidFill>
              <w14:schemeClr w14:val="tx1"/>
            </w14:solidFill>
          </w14:textFill>
        </w:rPr>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 xml:space="preserve">  工作日</w:t>
            </w:r>
          </w:p>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hint="eastAsia" w:ascii="仿宋_GB2312" w:hAnsi="仿宋_GB2312" w:eastAsia="仿宋_GB2312" w:cs="仿宋_GB2312"/>
          <w:color w:val="000000" w:themeColor="text1"/>
          <w:kern w:val="0"/>
          <w:sz w:val="24"/>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十一、售后服务方案</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79"/>
        <w:rPr>
          <w:color w:val="000000" w:themeColor="text1"/>
          <w14:textFill>
            <w14:solidFill>
              <w14:schemeClr w14:val="tx1"/>
            </w14:solidFill>
          </w14:textFill>
        </w:rPr>
      </w:pPr>
    </w:p>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bl>
    <w:p>
      <w:pPr>
        <w:autoSpaceDE w:val="0"/>
        <w:autoSpaceDN w:val="0"/>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r>
    </w:tbl>
    <w:p>
      <w:pPr>
        <w:spacing w:line="360" w:lineRule="auto"/>
        <w:ind w:firstLine="480" w:firstLineChars="200"/>
        <w:rPr>
          <w:rFonts w:hint="eastAsia"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hint="eastAsia"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hint="eastAsia"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hint="eastAsia" w:ascii="仿宋_GB2312" w:hAnsi="仿宋_GB2312" w:eastAsia="仿宋_GB2312" w:cs="仿宋_GB2312"/>
          <w:b/>
          <w:color w:val="000000" w:themeColor="text1"/>
          <w:sz w:val="30"/>
          <w:szCs w:val="30"/>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十二、投标人售后服务能力证明材料</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ageBreakBefore/>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十三、项目小组人员名单</w:t>
      </w:r>
    </w:p>
    <w:p>
      <w:pPr>
        <w:spacing w:line="360" w:lineRule="auto"/>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pStyle w:val="79"/>
        <w:rPr>
          <w:color w:val="000000" w:themeColor="text1"/>
          <w14:textFill>
            <w14:solidFill>
              <w14:schemeClr w14:val="tx1"/>
            </w14:solidFill>
          </w14:textFill>
        </w:rPr>
      </w:pPr>
    </w:p>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pPr>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pPr>
        <w:pStyle w:val="79"/>
        <w:rPr>
          <w:color w:val="000000" w:themeColor="text1"/>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pPr>
        <w:spacing w:line="360" w:lineRule="auto"/>
        <w:ind w:firstLine="480" w:firstLineChars="200"/>
        <w:rPr>
          <w:rFonts w:hint="eastAsia" w:ascii="仿宋_GB2312" w:hAnsi="仿宋_GB2312" w:eastAsia="仿宋_GB2312" w:cs="仿宋_GB2312"/>
          <w:color w:val="000000" w:themeColor="text1"/>
          <w:sz w:val="24"/>
          <w:szCs w:val="20"/>
          <w14:textFill>
            <w14:solidFill>
              <w14:schemeClr w14:val="tx1"/>
            </w14:solidFill>
          </w14:textFill>
        </w:rPr>
      </w:pP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投标人名称（电子签名）：</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napToGrid w:val="0"/>
        <w:spacing w:line="360" w:lineRule="auto"/>
        <w:ind w:firstLine="6907" w:firstLineChars="2150"/>
        <w:rPr>
          <w:rFonts w:hint="eastAsia" w:ascii="仿宋_GB2312" w:hAnsi="仿宋_GB2312" w:eastAsia="仿宋_GB2312" w:cs="仿宋_GB2312"/>
          <w:b/>
          <w:bCs/>
          <w:color w:val="000000" w:themeColor="text1"/>
          <w:sz w:val="32"/>
          <w:szCs w:val="32"/>
          <w14:textFill>
            <w14:solidFill>
              <w14:schemeClr w14:val="tx1"/>
            </w14:solidFill>
          </w14:textFill>
        </w:rPr>
      </w:pPr>
    </w:p>
    <w:p>
      <w:pPr>
        <w:snapToGrid w:val="0"/>
        <w:spacing w:line="360" w:lineRule="auto"/>
        <w:ind w:right="960"/>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hint="eastAsia" w:ascii="仿宋_GB2312" w:hAnsi="仿宋_GB2312" w:eastAsia="仿宋_GB2312" w:cs="仿宋_GB2312"/>
          <w:color w:val="000000" w:themeColor="text1"/>
          <w:sz w:val="18"/>
          <w:szCs w:val="18"/>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hint="eastAsia" w:ascii="仿宋_GB2312" w:hAnsi="仿宋_GB2312" w:eastAsia="仿宋_GB2312" w:cs="仿宋_GB2312"/>
          <w:b/>
          <w:bCs/>
          <w:color w:val="000000" w:themeColor="text1"/>
          <w:sz w:val="18"/>
          <w:szCs w:val="18"/>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注解:A</w:t>
      </w:r>
      <w:r>
        <w:rPr>
          <w:rFonts w:hint="eastAsia"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B  按照附表A提供授课教师的简历</w:t>
      </w:r>
    </w:p>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ageBreakBefore/>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十七、验收方案</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jc w:val="center"/>
        <w:rPr>
          <w:rFonts w:hint="eastAsia"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80"/>
        <w:rPr>
          <w:rFonts w:hint="eastAsia" w:ascii="仿宋_GB2312" w:eastAsia="仿宋_GB2312"/>
          <w:color w:val="000000" w:themeColor="text1"/>
          <w14:textFill>
            <w14:solidFill>
              <w14:schemeClr w14:val="tx1"/>
            </w14:solidFill>
          </w14:textFill>
        </w:rPr>
        <w:sectPr>
          <w:footerReference r:id="rId14" w:type="first"/>
          <w:footerReference r:id="rId13" w:type="default"/>
          <w:pgSz w:w="11906" w:h="16838"/>
          <w:pgMar w:top="1814" w:right="1474" w:bottom="1814" w:left="1474" w:header="851" w:footer="992" w:gutter="0"/>
          <w:cols w:space="720" w:num="1"/>
          <w:docGrid w:linePitch="312" w:charSpace="0"/>
        </w:sectPr>
      </w:pP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报价文件部分</w:t>
      </w: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（1）开标一览表（报价表）………………………………………………………（页码）</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（2）中小企业声明函………………………………………………………………（页码）</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（3）残疾人福利性单位声明函……………………………………………………（页码）</w:t>
      </w: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rPr>
          <w:rFonts w:hint="eastAsia" w:ascii="仿宋_GB2312" w:hAnsi="仿宋" w:eastAsia="仿宋_GB2312" w:cs="仿宋"/>
          <w:b/>
          <w:color w:val="000000" w:themeColor="text1"/>
          <w:kern w:val="0"/>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kern w:val="2"/>
          <w:sz w:val="32"/>
          <w:szCs w:val="32"/>
          <w14:textFill>
            <w14:solidFill>
              <w14:schemeClr w14:val="tx1"/>
            </w14:solidFill>
          </w14:textFill>
        </w:rPr>
        <w:sectPr>
          <w:footerReference r:id="rId16" w:type="first"/>
          <w:footerReference r:id="rId15" w:type="default"/>
          <w:pgSz w:w="11906" w:h="16838"/>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kern w:val="2"/>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一、开标一览表（报价表）</w:t>
      </w:r>
    </w:p>
    <w:p>
      <w:pPr>
        <w:snapToGrid w:val="0"/>
        <w:spacing w:line="360" w:lineRule="auto"/>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482"/>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000000" w:themeColor="text1"/>
          <w:sz w:val="24"/>
          <w14:textFill>
            <w14:solidFill>
              <w14:schemeClr w14:val="tx1"/>
            </w14:solidFill>
          </w14:textFill>
        </w:rPr>
        <w:t xml:space="preserve"> </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w:t>
      </w:r>
      <w:r>
        <w:rPr>
          <w:rFonts w:hint="eastAsia" w:ascii="仿宋_GB2312" w:hAnsi="仿宋" w:eastAsia="仿宋_GB2312" w:cs="仿宋"/>
          <w:color w:val="000000" w:themeColor="text1"/>
          <w:sz w:val="24"/>
          <w14:textFill>
            <w14:solidFill>
              <w14:schemeClr w14:val="tx1"/>
            </w14:solidFill>
          </w14:textFill>
        </w:rPr>
        <w:t>的实施</w:t>
      </w: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jc w:val="center"/>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序号</w:t>
            </w:r>
          </w:p>
        </w:tc>
        <w:tc>
          <w:tcPr>
            <w:tcW w:w="1417"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名称</w:t>
            </w:r>
          </w:p>
        </w:tc>
        <w:tc>
          <w:tcPr>
            <w:tcW w:w="1843" w:type="dxa"/>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品牌（如果有）</w:t>
            </w:r>
          </w:p>
        </w:tc>
        <w:tc>
          <w:tcPr>
            <w:tcW w:w="3118"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规格型号</w:t>
            </w:r>
          </w:p>
        </w:tc>
        <w:tc>
          <w:tcPr>
            <w:tcW w:w="993"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数量</w:t>
            </w:r>
          </w:p>
        </w:tc>
        <w:tc>
          <w:tcPr>
            <w:tcW w:w="1559"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单价</w:t>
            </w:r>
          </w:p>
        </w:tc>
        <w:tc>
          <w:tcPr>
            <w:tcW w:w="1984"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合计</w:t>
            </w:r>
          </w:p>
        </w:tc>
        <w:tc>
          <w:tcPr>
            <w:tcW w:w="3119"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备注（如果有）</w:t>
            </w:r>
          </w:p>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p>
        </w:tc>
        <w:tc>
          <w:tcPr>
            <w:tcW w:w="1417"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p>
        </w:tc>
        <w:tc>
          <w:tcPr>
            <w:tcW w:w="1417"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tc>
        <w:tc>
          <w:tcPr>
            <w:tcW w:w="1417"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417"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投标报价（小写）</w:t>
            </w:r>
          </w:p>
        </w:tc>
        <w:tc>
          <w:tcPr>
            <w:tcW w:w="7655" w:type="dxa"/>
            <w:gridSpan w:val="4"/>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投标报价（大写）</w:t>
            </w:r>
          </w:p>
        </w:tc>
        <w:tc>
          <w:tcPr>
            <w:tcW w:w="7655" w:type="dxa"/>
            <w:gridSpan w:val="4"/>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bl>
    <w:p>
      <w:pPr>
        <w:snapToGrid w:val="0"/>
        <w:spacing w:line="360" w:lineRule="auto"/>
        <w:ind w:left="480"/>
        <w:rPr>
          <w:rFonts w:hint="eastAsia" w:ascii="仿宋_GB2312" w:hAnsi="仿宋" w:eastAsia="仿宋_GB2312" w:cs="仿宋"/>
          <w:b/>
          <w:color w:val="000000" w:themeColor="text1"/>
          <w:kern w:val="0"/>
          <w:sz w:val="24"/>
          <w:lang w:val="zh-CN"/>
          <w14:textFill>
            <w14:solidFill>
              <w14:schemeClr w14:val="tx1"/>
            </w14:solidFill>
          </w14:textFill>
        </w:rPr>
      </w:pPr>
    </w:p>
    <w:p>
      <w:pPr>
        <w:snapToGrid w:val="0"/>
        <w:spacing w:line="360" w:lineRule="auto"/>
        <w:ind w:left="480"/>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注：</w:t>
      </w:r>
    </w:p>
    <w:p>
      <w:pPr>
        <w:spacing w:line="360" w:lineRule="auto"/>
        <w:ind w:left="-2" w:leftChars="-1" w:firstLine="480" w:firstLineChars="2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1、投标人需按本表格式填写</w:t>
      </w:r>
      <w:r>
        <w:rPr>
          <w:rFonts w:hint="eastAsia" w:ascii="仿宋_GB2312" w:hAnsi="仿宋" w:eastAsia="仿宋_GB2312" w:cs="仿宋"/>
          <w:b/>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ind w:firstLine="480" w:firstLineChars="20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2、有关本项目实施所涉及的一切费用均计入报价。</w:t>
      </w:r>
      <w:r>
        <w:rPr>
          <w:rFonts w:hint="eastAsia" w:ascii="仿宋_GB2312" w:hAnsi="仿宋" w:eastAsia="仿宋_GB2312"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不得出现“0元”“免费赠送”等形式的无偿报价，</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_GB2312" w:hAnsi="仿宋" w:eastAsia="仿宋_GB2312" w:cs="仿宋"/>
          <w:b/>
          <w:color w:val="000000" w:themeColor="text1"/>
          <w:kern w:val="0"/>
          <w:sz w:val="24"/>
          <w14:textFill>
            <w14:solidFill>
              <w14:schemeClr w14:val="tx1"/>
            </w14:solidFill>
          </w14:textFill>
        </w:rPr>
        <w:t>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szCs w:val="22"/>
          <w:lang w:val="zh-CN"/>
          <w14:textFill>
            <w14:solidFill>
              <w14:schemeClr w14:val="tx1"/>
            </w14:solidFill>
          </w14:textFill>
        </w:rPr>
        <w:t>4、</w:t>
      </w:r>
      <w:r>
        <w:rPr>
          <w:rFonts w:hint="eastAsia" w:ascii="仿宋_GB2312" w:hAnsi="仿宋" w:eastAsia="仿宋_GB2312"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 (公章)：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pPr>
        <w:pStyle w:val="691"/>
        <w:keepNext w:val="0"/>
        <w:pageBreakBefore w:val="0"/>
        <w:tabs>
          <w:tab w:val="clear" w:pos="720"/>
        </w:tabs>
        <w:snapToGrid w:val="0"/>
        <w:spacing w:before="120" w:after="120"/>
        <w:jc w:val="both"/>
        <w:outlineLvl w:val="9"/>
        <w:rPr>
          <w:rFonts w:hint="eastAsia" w:ascii="仿宋_GB2312" w:hAnsi="仿宋" w:eastAsia="仿宋_GB2312"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kern w:val="2"/>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二、</w:t>
      </w:r>
      <w:r>
        <w:rPr>
          <w:rFonts w:hint="eastAsia" w:ascii="仿宋_GB2312" w:hAnsi="仿宋" w:eastAsia="仿宋_GB2312" w:cs="仿宋"/>
          <w:color w:val="000000" w:themeColor="text1"/>
          <w:sz w:val="32"/>
          <w:szCs w:val="32"/>
          <w14:textFill>
            <w14:solidFill>
              <w14:schemeClr w14:val="tx1"/>
            </w14:solidFill>
          </w14:textFill>
        </w:rPr>
        <w:t>中小企业声明函</w:t>
      </w:r>
      <w:bookmarkStart w:id="185" w:name="_Hlk101259491"/>
      <w:r>
        <w:rPr>
          <w:rFonts w:hint="eastAsia" w:ascii="仿宋_GB2312" w:hAnsi="仿宋" w:eastAsia="仿宋_GB2312" w:cs="仿宋"/>
          <w:color w:val="000000" w:themeColor="text1"/>
          <w:sz w:val="32"/>
          <w:szCs w:val="32"/>
          <w14:textFill>
            <w14:solidFill>
              <w14:schemeClr w14:val="tx1"/>
            </w14:solidFill>
          </w14:textFill>
        </w:rPr>
        <w:t>（如果有）</w:t>
      </w:r>
      <w:bookmarkEnd w:id="185"/>
    </w:p>
    <w:p>
      <w:pPr>
        <w:widowControl/>
        <w:spacing w:line="360" w:lineRule="auto"/>
        <w:ind w:firstLine="120" w:firstLineChars="5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hAnsi="仿宋" w:cs="仿宋"/>
          <w:b/>
          <w:color w:val="000000" w:themeColor="text1"/>
          <w14:textFill>
            <w14:solidFill>
              <w14:schemeClr w14:val="tx1"/>
            </w14:solidFill>
          </w14:textFill>
        </w:rPr>
      </w:pPr>
    </w:p>
    <w:p>
      <w:pPr>
        <w:pStyle w:val="80"/>
        <w:rPr>
          <w:rFonts w:hint="eastAsia" w:ascii="仿宋_GB2312" w:hAnsi="仿宋" w:eastAsia="仿宋_GB2312" w:cs="仿宋"/>
          <w:b/>
          <w:color w:val="000000" w:themeColor="text1"/>
          <w:sz w:val="24"/>
          <w14:textFill>
            <w14:solidFill>
              <w14:schemeClr w14:val="tx1"/>
            </w14:solidFill>
          </w14:textFill>
        </w:rPr>
      </w:pPr>
    </w:p>
    <w:p>
      <w:pPr>
        <w:rPr>
          <w:rFonts w:hint="eastAsia" w:ascii="仿宋_GB2312" w:hAnsi="仿宋" w:eastAsia="仿宋_GB2312" w:cs="仿宋"/>
          <w:b/>
          <w:color w:val="000000" w:themeColor="text1"/>
          <w:sz w:val="24"/>
          <w14:textFill>
            <w14:solidFill>
              <w14:schemeClr w14:val="tx1"/>
            </w14:solidFill>
          </w14:textFill>
        </w:rPr>
      </w:pPr>
    </w:p>
    <w:p>
      <w:pPr>
        <w:pStyle w:val="79"/>
        <w:rPr>
          <w:rFonts w:hint="eastAsia" w:hAnsi="仿宋" w:cs="仿宋"/>
          <w:b/>
          <w:color w:val="000000" w:themeColor="text1"/>
          <w14:textFill>
            <w14:solidFill>
              <w14:schemeClr w14:val="tx1"/>
            </w14:solidFill>
          </w14:textFill>
        </w:rPr>
      </w:pPr>
    </w:p>
    <w:p>
      <w:pPr>
        <w:pStyle w:val="80"/>
        <w:rPr>
          <w:rFonts w:hint="eastAsia" w:ascii="仿宋_GB2312" w:eastAsia="仿宋_GB2312"/>
          <w:color w:val="000000" w:themeColor="text1"/>
          <w14:textFill>
            <w14:solidFill>
              <w14:schemeClr w14:val="tx1"/>
            </w14:solidFill>
          </w14:textFill>
        </w:rPr>
      </w:pPr>
    </w:p>
    <w:p>
      <w:pPr>
        <w:pStyle w:val="80"/>
        <w:rPr>
          <w:rFonts w:hint="eastAsia" w:ascii="仿宋_GB2312" w:eastAsia="仿宋_GB2312"/>
          <w:color w:val="000000" w:themeColor="text1"/>
          <w14:textFill>
            <w14:solidFill>
              <w14:schemeClr w14:val="tx1"/>
            </w14:solidFill>
          </w14:textFill>
        </w:rPr>
      </w:pPr>
    </w:p>
    <w:p>
      <w:pPr>
        <w:widowControl/>
        <w:spacing w:line="360" w:lineRule="auto"/>
        <w:ind w:firstLine="161" w:firstLineChars="50"/>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三、残疾人福利性单位声明函（如果有）</w:t>
      </w:r>
    </w:p>
    <w:p>
      <w:pPr>
        <w:widowControl/>
        <w:autoSpaceDE w:val="0"/>
        <w:autoSpaceDN w:val="0"/>
        <w:spacing w:line="360" w:lineRule="auto"/>
        <w:ind w:firstLine="120" w:firstLineChars="5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_GB2312" w:hAnsi="仿宋" w:eastAsia="仿宋_GB2312" w:cs="仿宋"/>
          <w:b/>
          <w:bCs/>
          <w:snapToGrid w:val="0"/>
          <w:color w:val="000000" w:themeColor="text1"/>
          <w:sz w:val="24"/>
          <w:szCs w:val="21"/>
          <w14:textFill>
            <w14:solidFill>
              <w14:schemeClr w14:val="tx1"/>
            </w14:solidFill>
          </w14:textFill>
        </w:rPr>
        <w:t>6</w:t>
      </w:r>
      <w:r>
        <w:rPr>
          <w:rFonts w:hint="eastAsia" w:ascii="仿宋_GB2312" w:hAnsi="仿宋" w:eastAsia="仿宋_GB2312" w:cs="仿宋"/>
          <w:b/>
          <w:bCs/>
          <w:snapToGrid w:val="0"/>
          <w:color w:val="000000" w:themeColor="text1"/>
          <w:sz w:val="24"/>
          <w:szCs w:val="21"/>
          <w:lang w:val="zh-CN"/>
          <w14:textFill>
            <w14:solidFill>
              <w14:schemeClr w14:val="tx1"/>
            </w14:solidFill>
          </w14:textFill>
        </w:rPr>
        <w:t>)，否则不需要提供。]</w:t>
      </w:r>
    </w:p>
    <w:p>
      <w:pPr>
        <w:pStyle w:val="79"/>
        <w:widowControl/>
        <w:spacing w:line="360" w:lineRule="auto"/>
        <w:ind w:firstLine="120" w:firstLineChars="50"/>
        <w:rPr>
          <w:rFonts w:hint="eastAsia" w:hAnsi="仿宋" w:cs="仿宋"/>
          <w:b/>
          <w:color w:val="000000" w:themeColor="text1"/>
          <w14:textFill>
            <w14:solidFill>
              <w14:schemeClr w14:val="tx1"/>
            </w14:solidFill>
          </w14:textFill>
        </w:rPr>
      </w:pPr>
    </w:p>
    <w:p>
      <w:pPr>
        <w:pStyle w:val="80"/>
        <w:spacing w:line="360" w:lineRule="auto"/>
        <w:ind w:left="0" w:firstLine="120" w:firstLineChars="50"/>
        <w:jc w:val="left"/>
        <w:rPr>
          <w:rFonts w:hint="eastAsia" w:ascii="仿宋_GB2312" w:hAnsi="仿宋" w:eastAsia="仿宋_GB2312" w:cs="仿宋"/>
          <w:b/>
          <w:color w:val="000000" w:themeColor="text1"/>
          <w:sz w:val="24"/>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b w:val="0"/>
          <w:color w:val="000000" w:themeColor="text1"/>
          <w:sz w:val="32"/>
          <w:szCs w:val="32"/>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pStyle w:val="3"/>
        <w:keepNext w:val="0"/>
        <w:keepLines w:val="0"/>
        <w:pageBreakBefore/>
        <w:widowControl/>
        <w:spacing w:before="100" w:beforeAutospacing="1" w:after="100" w:afterAutospacing="1" w:line="360" w:lineRule="auto"/>
        <w:ind w:left="4382" w:firstLine="0"/>
        <w:rPr>
          <w:rFonts w:hint="eastAsia" w:ascii="仿宋_GB2312" w:hAnsi="仿宋" w:cs="仿宋"/>
          <w:color w:val="000000" w:themeColor="text1"/>
          <w14:textFill>
            <w14:solidFill>
              <w14:schemeClr w14:val="tx1"/>
            </w14:solidFill>
          </w14:textFill>
        </w:rPr>
      </w:pPr>
      <w:bookmarkStart w:id="186" w:name="_Toc465665161"/>
      <w:r>
        <w:rPr>
          <w:rFonts w:hint="eastAsia" w:ascii="仿宋_GB2312" w:hAnsi="仿宋" w:cs="仿宋"/>
          <w:color w:val="000000" w:themeColor="text1"/>
          <w14:textFill>
            <w14:solidFill>
              <w14:schemeClr w14:val="tx1"/>
            </w14:solidFill>
          </w14:textFill>
        </w:rPr>
        <w:t>附件</w:t>
      </w:r>
      <w:bookmarkEnd w:id="186"/>
    </w:p>
    <w:p>
      <w:pPr>
        <w:spacing w:line="360" w:lineRule="auto"/>
        <w:rPr>
          <w:rFonts w:hint="eastAsia" w:ascii="仿宋_GB2312" w:hAnsi="仿宋" w:eastAsia="仿宋_GB2312" w:cs="仿宋"/>
          <w:b/>
          <w:color w:val="000000" w:themeColor="text1"/>
          <w:sz w:val="24"/>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附件1：质疑函范本及制作说明</w:t>
      </w:r>
    </w:p>
    <w:p>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质疑函范本</w:t>
      </w:r>
    </w:p>
    <w:p>
      <w:pPr>
        <w:snapToGrid w:val="0"/>
        <w:spacing w:before="240" w:beforeLines="100"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一、质疑供应商基本信息</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质疑供应商：</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地址： </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二、质疑项目基本情况</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采购文件获取日期：</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三、质疑事项具体内容</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质疑事项1：</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质疑事项2</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napToGrid w:val="0"/>
        <w:spacing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四、与质疑事项相关的质疑请求</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pPr>
        <w:spacing w:line="360" w:lineRule="auto"/>
        <w:jc w:val="center"/>
        <w:rPr>
          <w:rFonts w:hint="eastAsia" w:ascii="仿宋_GB2312" w:hAnsi="仿宋" w:eastAsia="仿宋_GB2312" w:cs="仿宋"/>
          <w:b/>
          <w:bCs/>
          <w:color w:val="000000" w:themeColor="text1"/>
          <w:sz w:val="24"/>
          <w14:textFill>
            <w14:solidFill>
              <w14:schemeClr w14:val="tx1"/>
            </w14:solidFill>
          </w14:textFill>
        </w:rPr>
      </w:pPr>
    </w:p>
    <w:p>
      <w:pPr>
        <w:spacing w:line="360" w:lineRule="auto"/>
        <w:rPr>
          <w:rFonts w:hint="eastAsia" w:ascii="仿宋_GB2312" w:hAnsi="仿宋" w:eastAsia="仿宋_GB2312" w:cs="仿宋"/>
          <w:b/>
          <w:color w:val="000000" w:themeColor="text1"/>
          <w:sz w:val="24"/>
          <w14:textFill>
            <w14:solidFill>
              <w14:schemeClr w14:val="tx1"/>
            </w14:solidFill>
          </w14:textFill>
        </w:rPr>
      </w:pPr>
    </w:p>
    <w:p>
      <w:pPr>
        <w:spacing w:line="360" w:lineRule="auto"/>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质疑函制作说明：</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_GB2312" w:hAnsi="仿宋" w:eastAsia="仿宋_GB2312"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5.质疑函的质疑请求应与质疑事项相关。</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_GB2312" w:hAnsi="仿宋" w:eastAsia="仿宋_GB2312" w:cs="仿宋"/>
          <w:color w:val="000000" w:themeColor="text1"/>
          <w:sz w:val="30"/>
          <w:szCs w:val="30"/>
          <w14:textFill>
            <w14:solidFill>
              <w14:schemeClr w14:val="tx1"/>
            </w14:solidFill>
          </w14:textFill>
        </w:rPr>
      </w:pPr>
    </w:p>
    <w:p>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pageBreakBefore/>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附件2：投诉书范本及制作说明</w:t>
      </w:r>
    </w:p>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p>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投诉书范本</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一、投诉相关主体基本情况</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tabs>
          <w:tab w:val="left" w:pos="6510"/>
        </w:tabs>
        <w:spacing w:line="360" w:lineRule="auto"/>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法定代表人/主要负责人：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tabs>
          <w:tab w:val="left" w:pos="6510"/>
        </w:tabs>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被投诉人1：</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被投诉人2</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相关供应商：</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二、投诉项目基本情况</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代理机构名称：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采购结果公告: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三、质疑基本情况</w:t>
      </w:r>
    </w:p>
    <w:p>
      <w:pPr>
        <w:spacing w:line="360" w:lineRule="auto"/>
        <w:ind w:firstLine="480" w:firstLineChars="200"/>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日,向</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提出质疑，质疑事项为：</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ind w:firstLine="360" w:firstLineChars="15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采购人/代理机构</w:t>
      </w:r>
      <w:r>
        <w:rPr>
          <w:rFonts w:hint="eastAsia" w:ascii="仿宋_GB2312" w:hAnsi="仿宋" w:eastAsia="仿宋_GB2312" w:cs="仿宋"/>
          <w:color w:val="000000" w:themeColor="text1"/>
          <w:sz w:val="24"/>
          <w14:textFill>
            <w14:solidFill>
              <w14:schemeClr w14:val="tx1"/>
            </w14:solidFill>
          </w14:textFill>
        </w:rPr>
        <w:t>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日,就质疑事项作出了答复/没有在法定期限内作出答复。</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四、投诉事项具体内容</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 1：</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投诉事项2</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五、与投诉事项相关的投诉请求</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pPr>
        <w:spacing w:line="360" w:lineRule="auto"/>
        <w:rPr>
          <w:rFonts w:hint="eastAsia" w:ascii="仿宋_GB2312" w:hAnsi="仿宋" w:eastAsia="仿宋_GB2312" w:cs="仿宋"/>
          <w:b/>
          <w:color w:val="000000" w:themeColor="text1"/>
          <w:sz w:val="24"/>
          <w14:textFill>
            <w14:solidFill>
              <w14:schemeClr w14:val="tx1"/>
            </w14:solidFill>
          </w14:textFill>
        </w:rPr>
      </w:pPr>
    </w:p>
    <w:p>
      <w:pPr>
        <w:spacing w:line="360" w:lineRule="auto"/>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投诉书制作说明：</w:t>
      </w:r>
    </w:p>
    <w:p>
      <w:pPr>
        <w:widowControl/>
        <w:spacing w:line="360" w:lineRule="auto"/>
        <w:ind w:firstLine="480" w:firstLineChars="20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_GB2312" w:hAnsi="仿宋" w:eastAsia="仿宋_GB2312"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6.投诉书的投诉请求应与投诉事项相关。</w:t>
      </w:r>
    </w:p>
    <w:p>
      <w:pPr>
        <w:widowControl/>
        <w:spacing w:line="360" w:lineRule="auto"/>
        <w:ind w:firstLine="480" w:firstLineChars="200"/>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附件3：业务专用章使用说明函</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14:textFill>
            <w14:solidFill>
              <w14:schemeClr w14:val="tx1"/>
            </w14:solidFill>
          </w14:textFill>
        </w:rPr>
        <w:t>（采购人）、（采购代理机构）：</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我方</w:t>
      </w:r>
      <w:r>
        <w:rPr>
          <w:rFonts w:hint="eastAsia" w:ascii="仿宋_GB2312" w:hAnsi="仿宋" w:eastAsia="仿宋_GB2312" w:cs="仿宋"/>
          <w:color w:val="000000" w:themeColor="text1"/>
          <w:kern w:val="0"/>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(投标人全称)是中华人民共和国依法登记注册的合法企业，</w:t>
      </w:r>
      <w:r>
        <w:rPr>
          <w:rFonts w:hint="eastAsia" w:ascii="仿宋_GB2312" w:hAnsi="仿宋" w:eastAsia="仿宋_GB2312" w:cs="仿宋"/>
          <w:bCs/>
          <w:color w:val="000000" w:themeColor="text1"/>
          <w:sz w:val="24"/>
          <w14:textFill>
            <w14:solidFill>
              <w14:schemeClr w14:val="tx1"/>
            </w14:solidFill>
          </w14:textFill>
        </w:rPr>
        <w:t>在参加</w:t>
      </w:r>
      <w:r>
        <w:rPr>
          <w:rFonts w:hint="eastAsia" w:ascii="仿宋_GB2312" w:hAnsi="仿宋" w:eastAsia="仿宋_GB2312" w:cs="仿宋"/>
          <w:color w:val="000000" w:themeColor="text1"/>
          <w:sz w:val="24"/>
          <w14:textFill>
            <w14:solidFill>
              <w14:schemeClr w14:val="tx1"/>
            </w14:solidFill>
          </w14:textFill>
        </w:rPr>
        <w:t>你方组织的（项目名称）【招标编号：（采购编号）】</w:t>
      </w:r>
      <w:r>
        <w:rPr>
          <w:rFonts w:hint="eastAsia" w:ascii="仿宋_GB2312" w:hAnsi="仿宋" w:eastAsia="仿宋_GB2312" w:cs="仿宋"/>
          <w:bCs/>
          <w:color w:val="000000" w:themeColor="text1"/>
          <w:sz w:val="24"/>
          <w14:textFill>
            <w14:solidFill>
              <w14:schemeClr w14:val="tx1"/>
            </w14:solidFill>
          </w14:textFill>
        </w:rPr>
        <w:t>投标活动中作如下说明：</w:t>
      </w:r>
      <w:r>
        <w:rPr>
          <w:rFonts w:hint="eastAsia" w:ascii="仿宋_GB2312" w:hAnsi="仿宋" w:eastAsia="仿宋_GB2312"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特此说明。</w:t>
      </w:r>
    </w:p>
    <w:p>
      <w:pPr>
        <w:spacing w:line="360" w:lineRule="auto"/>
        <w:ind w:firstLine="494"/>
        <w:rPr>
          <w:rFonts w:hint="eastAsia" w:ascii="仿宋_GB2312" w:hAnsi="仿宋" w:eastAsia="仿宋_GB2312" w:cs="仿宋"/>
          <w:color w:val="000000" w:themeColor="text1"/>
          <w:sz w:val="24"/>
          <w14:textFill>
            <w14:solidFill>
              <w14:schemeClr w14:val="tx1"/>
            </w14:solidFill>
          </w14:textFill>
        </w:rPr>
      </w:pPr>
    </w:p>
    <w:p>
      <w:pPr>
        <w:spacing w:line="360" w:lineRule="auto"/>
        <w:ind w:firstLine="494"/>
        <w:rPr>
          <w:rFonts w:hint="eastAsia" w:ascii="仿宋_GB2312" w:hAnsi="仿宋" w:eastAsia="仿宋_GB2312" w:cs="仿宋"/>
          <w:color w:val="000000" w:themeColor="text1"/>
          <w:sz w:val="24"/>
          <w14:textFill>
            <w14:solidFill>
              <w14:schemeClr w14:val="tx1"/>
            </w14:solidFill>
          </w14:textFill>
        </w:rPr>
      </w:pPr>
    </w:p>
    <w:p>
      <w:pPr>
        <w:spacing w:line="360" w:lineRule="auto"/>
        <w:ind w:firstLine="494"/>
        <w:rPr>
          <w:rFonts w:hint="eastAsia" w:ascii="仿宋_GB2312" w:hAnsi="仿宋" w:eastAsia="仿宋_GB2312" w:cs="仿宋"/>
          <w:color w:val="000000" w:themeColor="text1"/>
          <w:sz w:val="24"/>
          <w14:textFill>
            <w14:solidFill>
              <w14:schemeClr w14:val="tx1"/>
            </w14:solidFill>
          </w14:textFill>
        </w:rPr>
      </w:pPr>
    </w:p>
    <w:p>
      <w:pPr>
        <w:spacing w:line="360" w:lineRule="auto"/>
        <w:ind w:right="480" w:firstLine="4080" w:firstLineChars="17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投标单位（法定名称章）：</w:t>
      </w:r>
    </w:p>
    <w:p>
      <w:pPr>
        <w:ind w:right="1440" w:firstLine="494"/>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79"/>
        <w:rPr>
          <w:color w:val="000000" w:themeColor="text1"/>
          <w14:textFill>
            <w14:solidFill>
              <w14:schemeClr w14:val="tx1"/>
            </w14:solidFill>
          </w14:textFill>
        </w:rPr>
      </w:pPr>
    </w:p>
    <w:p>
      <w:pP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附：</w:t>
      </w:r>
    </w:p>
    <w:p>
      <w:pPr>
        <w:spacing w:line="360" w:lineRule="auto"/>
        <w:rPr>
          <w:rFonts w:hint="eastAsia" w:ascii="仿宋_GB2312" w:hAnsi="仿宋" w:eastAsia="仿宋_GB2312" w:cs="仿宋"/>
          <w:bCs/>
          <w:color w:val="000000" w:themeColor="text1"/>
          <w:sz w:val="24"/>
          <w14:textFill>
            <w14:solidFill>
              <w14:schemeClr w14:val="tx1"/>
            </w14:solidFill>
          </w14:textFill>
        </w:rPr>
      </w:pP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000000" w:themeColor="text1"/>
          <w:sz w:val="24"/>
          <w14:textFill>
            <w14:solidFill>
              <w14:schemeClr w14:val="tx1"/>
            </w14:solidFill>
          </w14:textFill>
        </w:rPr>
        <w:t>投标单位法定名称章（印模）                投标单位“XX专用章”（印模）</w:t>
      </w: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pageBreakBefore/>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附件4：联合协议</w:t>
      </w:r>
    </w:p>
    <w:p>
      <w:pPr>
        <w:widowControl/>
        <w:spacing w:line="360" w:lineRule="auto"/>
        <w:ind w:firstLine="482" w:firstLineChars="20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（联合体所有成员名称）</w:t>
      </w:r>
      <w:r>
        <w:rPr>
          <w:rFonts w:hint="eastAsia" w:ascii="仿宋_GB2312" w:hAnsi="仿宋" w:eastAsia="仿宋_GB2312" w:cs="仿宋"/>
          <w:color w:val="000000" w:themeColor="text1"/>
          <w:kern w:val="0"/>
          <w:sz w:val="24"/>
          <w14:textFill>
            <w14:solidFill>
              <w14:schemeClr w14:val="tx1"/>
            </w14:solidFill>
          </w14:textFill>
        </w:rPr>
        <w:t>自愿</w:t>
      </w:r>
      <w:r>
        <w:rPr>
          <w:rFonts w:hint="eastAsia" w:ascii="仿宋_GB2312" w:hAnsi="仿宋" w:eastAsia="仿宋_GB2312" w:cs="仿宋"/>
          <w:color w:val="000000" w:themeColor="text1"/>
          <w:kern w:val="0"/>
          <w:sz w:val="24"/>
          <w:lang w:val="zh-CN"/>
          <w14:textFill>
            <w14:solidFill>
              <w14:schemeClr w14:val="tx1"/>
            </w14:solidFill>
          </w14:textFill>
        </w:rPr>
        <w:t>组成一个联合体，以一个投标人的身份</w:t>
      </w:r>
      <w:r>
        <w:rPr>
          <w:rFonts w:hint="eastAsia" w:ascii="仿宋_GB2312" w:hAnsi="仿宋" w:eastAsia="仿宋_GB2312" w:cs="仿宋"/>
          <w:color w:val="000000" w:themeColor="text1"/>
          <w:kern w:val="0"/>
          <w:sz w:val="24"/>
          <w14:textFill>
            <w14:solidFill>
              <w14:schemeClr w14:val="tx1"/>
            </w14:solidFill>
          </w14:textFill>
        </w:rPr>
        <w:t>参加</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 xml:space="preserve">投标。 </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一、各方一致决定，</w:t>
      </w:r>
      <w:r>
        <w:rPr>
          <w:rFonts w:hint="eastAsia" w:ascii="仿宋_GB2312" w:hAnsi="仿宋" w:eastAsia="仿宋_GB2312" w:cs="仿宋"/>
          <w:color w:val="000000" w:themeColor="text1"/>
          <w:kern w:val="0"/>
          <w:sz w:val="24"/>
          <w:u w:val="single"/>
          <w14:textFill>
            <w14:solidFill>
              <w14:schemeClr w14:val="tx1"/>
            </w14:solidFill>
          </w14:textFill>
        </w:rPr>
        <w:t>（某联合体成员名称）</w:t>
      </w:r>
      <w:r>
        <w:rPr>
          <w:rFonts w:hint="eastAsia" w:ascii="仿宋_GB2312" w:hAnsi="仿宋" w:eastAsia="仿宋_GB2312" w:cs="仿宋"/>
          <w:color w:val="000000" w:themeColor="text1"/>
          <w:kern w:val="0"/>
          <w:sz w:val="24"/>
          <w14:textFill>
            <w14:solidFill>
              <w14:schemeClr w14:val="tx1"/>
            </w14:solidFill>
          </w14:textFill>
        </w:rPr>
        <w:t>为联合体</w:t>
      </w:r>
      <w:r>
        <w:rPr>
          <w:rFonts w:hint="eastAsia" w:ascii="仿宋_GB2312" w:hAnsi="仿宋" w:eastAsia="仿宋_GB2312" w:cs="仿宋"/>
          <w:color w:val="000000" w:themeColor="text1"/>
          <w:kern w:val="0"/>
          <w:sz w:val="24"/>
          <w:lang w:val="zh-CN"/>
          <w14:textFill>
            <w14:solidFill>
              <w14:schemeClr w14:val="tx1"/>
            </w14:solidFill>
          </w14:textFill>
        </w:rPr>
        <w:t>牵头人</w:t>
      </w:r>
      <w:r>
        <w:rPr>
          <w:rFonts w:hint="eastAsia" w:ascii="仿宋_GB2312" w:hAnsi="仿宋" w:eastAsia="仿宋_GB2312" w:cs="仿宋"/>
          <w:color w:val="000000" w:themeColor="text1"/>
          <w:sz w:val="24"/>
          <w14:textFill>
            <w14:solidFill>
              <w14:schemeClr w14:val="tx1"/>
            </w14:solidFill>
          </w14:textFill>
        </w:rPr>
        <w:t>，代表所有联合体成员负责投标和合同实施阶段的主办、协调工作</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w:t>
      </w:r>
      <w:r>
        <w:rPr>
          <w:rFonts w:hint="eastAsia" w:ascii="仿宋_GB2312" w:hAnsi="仿宋" w:eastAsia="仿宋_GB2312" w:cs="仿宋"/>
          <w:color w:val="000000" w:themeColor="text1"/>
          <w:sz w:val="24"/>
          <w14:textFill>
            <w14:solidFill>
              <w14:schemeClr w14:val="tx1"/>
            </w14:solidFill>
          </w14:textFill>
        </w:rPr>
        <w:t>所有联合体成员各方签署授权书，授权书载明的</w:t>
      </w:r>
      <w:r>
        <w:rPr>
          <w:rFonts w:hint="eastAsia" w:ascii="仿宋_GB2312" w:hAnsi="仿宋" w:eastAsia="仿宋_GB2312"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三、本次联合投标中，分工如下：</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bookmarkStart w:id="187" w:name="_Hlk101134295"/>
      <w:r>
        <w:rPr>
          <w:rFonts w:hint="eastAsia" w:ascii="仿宋_GB2312" w:hAnsi="仿宋" w:eastAsia="仿宋_GB2312" w:cs="仿宋"/>
          <w:color w:val="000000" w:themeColor="text1"/>
          <w:kern w:val="0"/>
          <w:sz w:val="24"/>
          <w:u w:val="single"/>
          <w14:textFill>
            <w14:solidFill>
              <w14:schemeClr w14:val="tx1"/>
            </w14:solidFill>
          </w14:textFill>
        </w:rPr>
        <w:t>（联合体成员1）</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（联合体成员2）</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bookmarkEnd w:id="187"/>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四、联合体成员中小企业合同份额。</w:t>
      </w:r>
    </w:p>
    <w:p>
      <w:pPr>
        <w:snapToGrid w:val="0"/>
        <w:spacing w:line="360" w:lineRule="auto"/>
        <w:ind w:firstLine="576"/>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（联合体成员X,……）</w:t>
      </w:r>
      <w:r>
        <w:rPr>
          <w:rFonts w:hint="eastAsia" w:ascii="仿宋_GB2312" w:hAnsi="仿宋" w:eastAsia="仿宋_GB2312" w:cs="仿宋"/>
          <w:color w:val="000000" w:themeColor="text1"/>
          <w:kern w:val="0"/>
          <w:sz w:val="24"/>
          <w14:textFill>
            <w14:solidFill>
              <w14:schemeClr w14:val="tx1"/>
            </w14:solidFill>
          </w14:textFill>
        </w:rPr>
        <w:t>提供的全部货物由小微企业制造，其合同份额占到合同总金额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%，其中小微企业合同金额达到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五、如果中标，</w:t>
      </w:r>
      <w:r>
        <w:rPr>
          <w:rFonts w:hint="eastAsia" w:ascii="仿宋_GB2312" w:hAnsi="仿宋" w:eastAsia="仿宋_GB2312" w:cs="仿宋"/>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六、有关本次联合投标的其他事宜：</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right="960"/>
        <w:jc w:val="center"/>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napToGrid w:val="0"/>
        <w:spacing w:line="360" w:lineRule="auto"/>
        <w:jc w:val="righ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  年  月   日</w:t>
      </w:r>
    </w:p>
    <w:p>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pageBreakBefore/>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附件5：分包意向协议</w:t>
      </w:r>
    </w:p>
    <w:p>
      <w:pPr>
        <w:widowControl/>
        <w:spacing w:line="360" w:lineRule="auto"/>
        <w:ind w:firstLine="120" w:firstLineChars="5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000000" w:themeColor="text1"/>
          <w:sz w:val="24"/>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若成为</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的中标供应商，将依法采取分包方式履行合同。</w:t>
      </w: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14:textFill>
            <w14:solidFill>
              <w14:schemeClr w14:val="tx1"/>
            </w14:solidFill>
          </w14:textFill>
        </w:rPr>
        <w:t>与</w:t>
      </w:r>
      <w:r>
        <w:rPr>
          <w:rFonts w:hint="eastAsia" w:ascii="仿宋_GB2312" w:hAnsi="仿宋" w:eastAsia="仿宋_GB2312" w:cs="仿宋"/>
          <w:color w:val="000000" w:themeColor="text1"/>
          <w:kern w:val="0"/>
          <w:sz w:val="24"/>
          <w:u w:val="single"/>
          <w14:textFill>
            <w14:solidFill>
              <w14:schemeClr w14:val="tx1"/>
            </w14:solidFill>
          </w14:textFill>
        </w:rPr>
        <w:t>（所有分包供应商名称）</w:t>
      </w:r>
      <w:r>
        <w:rPr>
          <w:rFonts w:hint="eastAsia" w:ascii="仿宋_GB2312" w:hAnsi="仿宋" w:eastAsia="仿宋_GB2312" w:cs="仿宋"/>
          <w:color w:val="000000" w:themeColor="text1"/>
          <w:kern w:val="0"/>
          <w:sz w:val="24"/>
          <w14:textFill>
            <w14:solidFill>
              <w14:schemeClr w14:val="tx1"/>
            </w14:solidFill>
          </w14:textFill>
        </w:rPr>
        <w:t>达成分包意向协议</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一、分包标的及数量</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将</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u w:val="single"/>
          <w14:textFill>
            <w14:solidFill>
              <w14:schemeClr w14:val="tx1"/>
            </w14:solidFill>
          </w14:textFill>
        </w:rPr>
        <w:t xml:space="preserve">  XX工作内容   </w:t>
      </w:r>
      <w:r>
        <w:rPr>
          <w:rFonts w:hint="eastAsia" w:ascii="仿宋_GB2312" w:hAnsi="仿宋" w:eastAsia="仿宋_GB2312" w:cs="仿宋"/>
          <w:color w:val="000000" w:themeColor="text1"/>
          <w:sz w:val="24"/>
          <w14:textFill>
            <w14:solidFill>
              <w14:schemeClr w14:val="tx1"/>
            </w14:solidFill>
          </w14:textFill>
        </w:rPr>
        <w:t>分包给</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具备承</w:t>
      </w:r>
      <w:r>
        <w:rPr>
          <w:rFonts w:hint="eastAsia" w:ascii="仿宋_GB2312" w:hAnsi="仿宋" w:eastAsia="仿宋_GB2312" w:cs="仿宋"/>
          <w:color w:val="000000" w:themeColor="text1"/>
          <w:kern w:val="0"/>
          <w:sz w:val="24"/>
          <w14:textFill>
            <w14:solidFill>
              <w14:schemeClr w14:val="tx1"/>
            </w14:solidFill>
          </w14:textFill>
        </w:rPr>
        <w:t>担</w:t>
      </w:r>
      <w:r>
        <w:rPr>
          <w:rFonts w:hint="eastAsia" w:ascii="仿宋_GB2312" w:hAnsi="仿宋" w:eastAsia="仿宋_GB2312" w:cs="仿宋"/>
          <w:color w:val="000000" w:themeColor="text1"/>
          <w:kern w:val="0"/>
          <w:sz w:val="24"/>
          <w:u w:val="single"/>
          <w:lang w:val="zh-CN"/>
          <w14:textFill>
            <w14:solidFill>
              <w14:schemeClr w14:val="tx1"/>
            </w14:solidFill>
          </w14:textFill>
        </w:rPr>
        <w:t>XX工作内容</w:t>
      </w:r>
      <w:r>
        <w:rPr>
          <w:rFonts w:hint="eastAsia" w:ascii="仿宋_GB2312" w:hAnsi="仿宋" w:eastAsia="仿宋_GB2312" w:cs="仿宋"/>
          <w:color w:val="000000" w:themeColor="text1"/>
          <w:kern w:val="0"/>
          <w:sz w:val="24"/>
          <w:lang w:val="zh-CN"/>
          <w14:textFill>
            <w14:solidFill>
              <w14:schemeClr w14:val="tx1"/>
            </w14:solidFill>
          </w14:textFill>
        </w:rPr>
        <w:t>相应资质条件且不得再次分包；</w:t>
      </w:r>
    </w:p>
    <w:p>
      <w:pPr>
        <w:snapToGrid w:val="0"/>
        <w:spacing w:line="360" w:lineRule="auto"/>
        <w:ind w:firstLine="576"/>
        <w:jc w:val="left"/>
        <w:rPr>
          <w:rFonts w:cs="仿宋"/>
          <w:color w:val="000000" w:themeColor="text1"/>
          <w:kern w:val="0"/>
          <w:sz w:val="24"/>
          <w14:textFill>
            <w14:solidFill>
              <w14:schemeClr w14:val="tx1"/>
            </w14:solidFill>
          </w14:textFill>
        </w:rPr>
      </w:pPr>
      <w:r>
        <w:rPr>
          <w:rFonts w:hint="eastAsia" w:cs="仿宋"/>
          <w:color w:val="000000" w:themeColor="text1"/>
          <w:kern w:val="0"/>
          <w:sz w:val="24"/>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二、分包供应商中小企业合同份额</w:t>
      </w:r>
    </w:p>
    <w:p>
      <w:pPr>
        <w:snapToGrid w:val="0"/>
        <w:spacing w:line="360" w:lineRule="auto"/>
        <w:ind w:firstLine="576"/>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（分包供应商X,……）提供的货物全部由小微企业制造，</w:t>
      </w:r>
      <w:r>
        <w:rPr>
          <w:rFonts w:hint="eastAsia" w:ascii="仿宋_GB2312" w:hAnsi="仿宋" w:eastAsia="仿宋_GB2312" w:cs="仿宋"/>
          <w:color w:val="000000" w:themeColor="text1"/>
          <w:kern w:val="0"/>
          <w:sz w:val="24"/>
          <w14:textFill>
            <w14:solidFill>
              <w14:schemeClr w14:val="tx1"/>
            </w14:solidFill>
          </w14:textFill>
        </w:rPr>
        <w:t>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pPr>
        <w:spacing w:line="360" w:lineRule="auto"/>
        <w:ind w:firstLine="480" w:firstLineChars="200"/>
        <w:rPr>
          <w:rFonts w:hint="eastAsia"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bookmarkStart w:id="188" w:name="_Hlk101133173"/>
      <w:r>
        <w:rPr>
          <w:rFonts w:hint="eastAsia" w:ascii="仿宋_GB2312" w:hAnsi="仿宋" w:eastAsia="仿宋_GB2312" w:cs="仿宋"/>
          <w:color w:val="000000" w:themeColor="text1"/>
          <w:sz w:val="24"/>
          <w14:textFill>
            <w14:solidFill>
              <w14:schemeClr w14:val="tx1"/>
            </w14:solidFill>
          </w14:textFill>
        </w:rPr>
        <w:t>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%，其中小微企业合同金额达到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_GB2312" w:hAnsi="仿宋" w:eastAsia="仿宋_GB2312" w:cs="仿宋"/>
          <w:b/>
          <w:color w:val="000000" w:themeColor="text1"/>
          <w:kern w:val="0"/>
          <w:sz w:val="24"/>
          <w:lang w:val="zh-CN"/>
          <w14:textFill>
            <w14:solidFill>
              <w14:schemeClr w14:val="tx1"/>
            </w14:solidFill>
          </w14:textFill>
        </w:rPr>
        <w:t>分包意向协议</w:t>
      </w:r>
      <w:r>
        <w:rPr>
          <w:rFonts w:hint="eastAsia" w:ascii="仿宋_GB2312" w:hAnsi="仿宋" w:eastAsia="仿宋_GB2312" w:cs="仿宋"/>
          <w:b/>
          <w:bCs/>
          <w:color w:val="000000" w:themeColor="text1"/>
          <w:sz w:val="24"/>
          <w14:textFill>
            <w14:solidFill>
              <w14:schemeClr w14:val="tx1"/>
            </w14:solidFill>
          </w14:textFill>
        </w:rPr>
        <w:t>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bookmarkEnd w:id="188"/>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三、分包工作履行期限、地点、方式</w:t>
      </w:r>
    </w:p>
    <w:p>
      <w:pPr>
        <w:snapToGrid w:val="0"/>
        <w:spacing w:line="360" w:lineRule="auto"/>
        <w:ind w:firstLine="576"/>
        <w:rPr>
          <w:rFonts w:hint="eastAsia"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四、质量</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五、价款或者报酬</w:t>
      </w:r>
    </w:p>
    <w:p>
      <w:pPr>
        <w:snapToGrid w:val="0"/>
        <w:spacing w:line="360" w:lineRule="auto"/>
        <w:ind w:left="573" w:leftChars="273"/>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left="573" w:leftChars="273"/>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六、违约责任</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七、争议解决的办法</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left="5758" w:leftChars="342" w:hanging="5040" w:hanging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投标人名称(电子签名)：</w:t>
      </w:r>
    </w:p>
    <w:p>
      <w:pPr>
        <w:snapToGrid w:val="0"/>
        <w:spacing w:line="360" w:lineRule="auto"/>
        <w:jc w:val="righ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分包供应商名称(电子签名/公章)：</w:t>
      </w:r>
    </w:p>
    <w:p>
      <w:pPr>
        <w:snapToGrid w:val="0"/>
        <w:spacing w:line="360" w:lineRule="auto"/>
        <w:ind w:firstLine="5760" w:firstLineChars="2400"/>
        <w:rPr>
          <w:rFonts w:hint="eastAsia"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jc w:val="center"/>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pStyle w:val="79"/>
        <w:rPr>
          <w:rFonts w:hint="eastAsia" w:hAnsi="仿宋" w:cs="仿宋"/>
          <w:b/>
          <w:color w:val="000000" w:themeColor="text1"/>
          <w:spacing w:val="6"/>
          <w:sz w:val="32"/>
          <w:szCs w:val="32"/>
          <w14:textFill>
            <w14:solidFill>
              <w14:schemeClr w14:val="tx1"/>
            </w14:solidFill>
          </w14:textFill>
        </w:rPr>
      </w:pPr>
    </w:p>
    <w:p>
      <w:pPr>
        <w:pStyle w:val="80"/>
        <w:rPr>
          <w:rFonts w:hint="eastAsia" w:ascii="仿宋_GB2312" w:hAnsi="仿宋" w:eastAsia="仿宋_GB2312" w:cs="仿宋"/>
          <w:b/>
          <w:color w:val="000000" w:themeColor="text1"/>
          <w:spacing w:val="6"/>
          <w:sz w:val="32"/>
          <w:szCs w:val="32"/>
          <w14:textFill>
            <w14:solidFill>
              <w14:schemeClr w14:val="tx1"/>
            </w14:solidFill>
          </w14:textFill>
        </w:rPr>
      </w:pPr>
    </w:p>
    <w:p>
      <w:pPr>
        <w:rPr>
          <w:rFonts w:hint="eastAsia" w:ascii="仿宋_GB2312" w:hAnsi="仿宋" w:eastAsia="仿宋_GB2312" w:cs="仿宋"/>
          <w:b/>
          <w:color w:val="000000" w:themeColor="text1"/>
          <w:spacing w:val="6"/>
          <w:sz w:val="32"/>
          <w:szCs w:val="32"/>
          <w14:textFill>
            <w14:solidFill>
              <w14:schemeClr w14:val="tx1"/>
            </w14:solidFill>
          </w14:textFill>
        </w:rPr>
      </w:pPr>
    </w:p>
    <w:p>
      <w:pPr>
        <w:pStyle w:val="79"/>
        <w:rPr>
          <w:rFonts w:hint="eastAsia" w:hAnsi="仿宋" w:cs="仿宋"/>
          <w:b/>
          <w:color w:val="000000" w:themeColor="text1"/>
          <w:spacing w:val="6"/>
          <w:sz w:val="32"/>
          <w:szCs w:val="32"/>
          <w14:textFill>
            <w14:solidFill>
              <w14:schemeClr w14:val="tx1"/>
            </w14:solidFill>
          </w14:textFill>
        </w:rPr>
      </w:pPr>
    </w:p>
    <w:p>
      <w:pPr>
        <w:pStyle w:val="80"/>
        <w:rPr>
          <w:rFonts w:hint="eastAsia" w:ascii="仿宋_GB2312" w:eastAsia="仿宋_GB2312"/>
          <w:color w:val="000000" w:themeColor="text1"/>
          <w14:textFill>
            <w14:solidFill>
              <w14:schemeClr w14:val="tx1"/>
            </w14:solidFill>
          </w14:textFill>
        </w:rPr>
      </w:pPr>
    </w:p>
    <w:p>
      <w:pPr>
        <w:spacing w:line="360" w:lineRule="auto"/>
        <w:rPr>
          <w:rFonts w:hint="eastAsia" w:ascii="仿宋_GB2312" w:hAnsi="仿宋" w:eastAsia="仿宋_GB2312" w:cs="仿宋"/>
          <w:b/>
          <w:color w:val="000000" w:themeColor="text1"/>
          <w:spacing w:val="6"/>
          <w:sz w:val="32"/>
          <w:szCs w:val="32"/>
          <w14:textFill>
            <w14:solidFill>
              <w14:schemeClr w14:val="tx1"/>
            </w14:solidFill>
          </w14:textFill>
        </w:rPr>
      </w:pPr>
      <w:bookmarkStart w:id="189" w:name="OLE_LINK13"/>
      <w:bookmarkStart w:id="190" w:name="OLE_LINK14"/>
    </w:p>
    <w:p>
      <w:pPr>
        <w:pageBreakBefore/>
        <w:spacing w:line="360" w:lineRule="auto"/>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附件6：</w:t>
      </w:r>
    </w:p>
    <w:p>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残疾人福利性单位声明函</w:t>
      </w:r>
    </w:p>
    <w:bookmarkEnd w:id="189"/>
    <w:bookmarkEnd w:id="190"/>
    <w:p>
      <w:pPr>
        <w:spacing w:line="360" w:lineRule="auto"/>
        <w:rPr>
          <w:rFonts w:hint="eastAsia" w:ascii="仿宋_GB2312" w:hAnsi="仿宋" w:eastAsia="仿宋_GB2312" w:cs="仿宋"/>
          <w:b/>
          <w:color w:val="000000" w:themeColor="text1"/>
          <w:spacing w:val="6"/>
          <w:sz w:val="30"/>
          <w:szCs w:val="30"/>
          <w14:textFill>
            <w14:solidFill>
              <w14:schemeClr w14:val="tx1"/>
            </w14:solidFill>
          </w14:textFill>
        </w:rPr>
      </w:pP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000000" w:themeColor="text1"/>
          <w:sz w:val="24"/>
          <w:u w:val="single"/>
          <w14:textFill>
            <w14:solidFill>
              <w14:schemeClr w14:val="tx1"/>
            </w14:solidFill>
          </w14:textFill>
        </w:rPr>
        <w:t>（采购人）</w:t>
      </w:r>
      <w:r>
        <w:rPr>
          <w:rFonts w:hint="eastAsia" w:ascii="仿宋_GB2312" w:hAnsi="仿宋" w:eastAsia="仿宋_GB2312" w:cs="仿宋"/>
          <w:color w:val="000000" w:themeColor="text1"/>
          <w:sz w:val="24"/>
          <w14:textFill>
            <w14:solidFill>
              <w14:schemeClr w14:val="tx1"/>
            </w14:solidFill>
          </w14:textFill>
        </w:rPr>
        <w:t>_单位的_</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r>
        <w:rPr>
          <w:rFonts w:hint="eastAsia" w:ascii="仿宋_GB2312" w:hAnsi="仿宋" w:eastAsia="仿宋_GB2312" w:cs="仿宋"/>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  期：</w:t>
      </w: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pageBreakBefore/>
        <w:spacing w:line="360" w:lineRule="auto"/>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附件7：</w:t>
      </w:r>
    </w:p>
    <w:p>
      <w:pPr>
        <w:spacing w:line="360" w:lineRule="auto"/>
        <w:jc w:val="center"/>
        <w:rPr>
          <w:rFonts w:hint="eastAsia" w:ascii="仿宋_GB2312" w:hAnsi="仿宋" w:eastAsia="仿宋_GB2312" w:cs="仿宋"/>
          <w:color w:val="000000" w:themeColor="text1"/>
          <w:sz w:val="24"/>
          <w:u w:val="single"/>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中小企业声明函（货物）</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本公司（联合体）郑重声明，根据《政府采购促进中小企业发展管理办法》（财库</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2020</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 xml:space="preserve">46 号）的规定，本公司（联合体）参加 </w:t>
      </w:r>
      <w:r>
        <w:rPr>
          <w:rFonts w:hint="eastAsia" w:ascii="仿宋_GB2312" w:hAnsi="仿宋" w:eastAsia="仿宋_GB2312" w:cs="仿宋"/>
          <w:color w:val="000000" w:themeColor="text1"/>
          <w:sz w:val="24"/>
          <w:u w:val="single"/>
          <w14:textFill>
            <w14:solidFill>
              <w14:schemeClr w14:val="tx1"/>
            </w14:solidFill>
          </w14:textFill>
        </w:rPr>
        <w:t xml:space="preserve">（采购人） </w:t>
      </w:r>
      <w:r>
        <w:rPr>
          <w:rFonts w:hint="eastAsia" w:ascii="仿宋_GB2312" w:hAnsi="仿宋" w:eastAsia="仿宋_GB2312" w:cs="仿宋"/>
          <w:color w:val="000000" w:themeColor="text1"/>
          <w:sz w:val="24"/>
          <w14:textFill>
            <w14:solidFill>
              <w14:schemeClr w14:val="tx1"/>
            </w14:solidFill>
          </w14:textFill>
        </w:rPr>
        <w:t xml:space="preserve">的 </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 xml:space="preserve"> ，属于 </w:t>
      </w:r>
      <w:r>
        <w:rPr>
          <w:rFonts w:hint="eastAsia" w:ascii="仿宋_GB2312" w:hAnsi="仿宋" w:eastAsia="仿宋_GB2312" w:cs="仿宋"/>
          <w:color w:val="000000" w:themeColor="text1"/>
          <w:sz w:val="24"/>
          <w:u w:val="single"/>
          <w14:textFill>
            <w14:solidFill>
              <w14:schemeClr w14:val="tx1"/>
            </w14:solidFill>
          </w14:textFill>
        </w:rPr>
        <w:t>（采购文件中明确的所属行业）</w:t>
      </w:r>
      <w:r>
        <w:rPr>
          <w:rFonts w:hint="eastAsia" w:ascii="仿宋_GB2312" w:hAnsi="仿宋" w:eastAsia="仿宋_GB2312" w:cs="仿宋"/>
          <w:color w:val="000000" w:themeColor="text1"/>
          <w:sz w:val="24"/>
          <w14:textFill>
            <w14:solidFill>
              <w14:schemeClr w14:val="tx1"/>
            </w14:solidFill>
          </w14:textFill>
        </w:rPr>
        <w:t>行业 ；制造商为</w:t>
      </w:r>
      <w:r>
        <w:rPr>
          <w:rFonts w:hint="eastAsia" w:ascii="仿宋_GB2312" w:hAnsi="仿宋" w:eastAsia="仿宋_GB2312" w:cs="仿宋"/>
          <w:color w:val="000000" w:themeColor="text1"/>
          <w:sz w:val="24"/>
          <w:u w:val="single"/>
          <w14:textFill>
            <w14:solidFill>
              <w14:schemeClr w14:val="tx1"/>
            </w14:solidFill>
          </w14:textFill>
        </w:rPr>
        <w:t xml:space="preserve"> （企业名称）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 xml:space="preserve"> ，属于 </w:t>
      </w:r>
      <w:r>
        <w:rPr>
          <w:rFonts w:hint="eastAsia" w:ascii="仿宋_GB2312" w:hAnsi="仿宋" w:eastAsia="仿宋_GB2312" w:cs="仿宋"/>
          <w:color w:val="000000" w:themeColor="text1"/>
          <w:sz w:val="24"/>
          <w:u w:val="single"/>
          <w14:textFill>
            <w14:solidFill>
              <w14:schemeClr w14:val="tx1"/>
            </w14:solidFill>
          </w14:textFill>
        </w:rPr>
        <w:t>（采购文件中明确的所属行业）</w:t>
      </w:r>
      <w:r>
        <w:rPr>
          <w:rFonts w:hint="eastAsia" w:ascii="仿宋_GB2312" w:hAnsi="仿宋" w:eastAsia="仿宋_GB2312" w:cs="仿宋"/>
          <w:color w:val="000000" w:themeColor="text1"/>
          <w:sz w:val="24"/>
          <w14:textFill>
            <w14:solidFill>
              <w14:schemeClr w14:val="tx1"/>
            </w14:solidFill>
          </w14:textFill>
        </w:rPr>
        <w:t>行业 ；制造商为</w:t>
      </w:r>
      <w:r>
        <w:rPr>
          <w:rFonts w:hint="eastAsia" w:ascii="仿宋_GB2312" w:hAnsi="仿宋" w:eastAsia="仿宋_GB2312" w:cs="仿宋"/>
          <w:color w:val="000000" w:themeColor="text1"/>
          <w:sz w:val="24"/>
          <w:u w:val="single"/>
          <w14:textFill>
            <w14:solidFill>
              <w14:schemeClr w14:val="tx1"/>
            </w14:solidFill>
          </w14:textFill>
        </w:rPr>
        <w:t xml:space="preserve"> （企业名称）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pPr>
        <w:snapToGrid w:val="0"/>
        <w:spacing w:line="360" w:lineRule="auto"/>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pPr>
        <w:spacing w:line="360" w:lineRule="auto"/>
        <w:jc w:val="left"/>
        <w:rPr>
          <w:rFonts w:hint="eastAsia" w:ascii="仿宋_GB2312" w:hAnsi="仿宋" w:eastAsia="仿宋_GB2312" w:cs="仿宋"/>
          <w:color w:val="000000" w:themeColor="text1"/>
          <w:sz w:val="18"/>
          <w:szCs w:val="18"/>
          <w14:textFill>
            <w14:solidFill>
              <w14:schemeClr w14:val="tx1"/>
            </w14:solidFill>
          </w14:textFill>
        </w:rPr>
      </w:pPr>
      <w:r>
        <w:rPr>
          <w:rFonts w:hint="eastAsia" w:ascii="仿宋_GB2312" w:hAnsi="仿宋" w:eastAsia="仿宋_GB2312" w:cs="仿宋"/>
          <w:color w:val="000000" w:themeColor="text1"/>
          <w:sz w:val="18"/>
          <w:szCs w:val="18"/>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w:t>
      </w:r>
    </w:p>
    <w:p>
      <w:pPr>
        <w:spacing w:line="360" w:lineRule="auto"/>
        <w:ind w:right="420"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pageBreakBefore/>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2017年12月28日</w:t>
      </w:r>
    </w:p>
    <w:p>
      <w:pPr>
        <w:pStyle w:val="23"/>
        <w:rPr>
          <w:rFonts w:ascii="仿宋_GB2312"/>
          <w:color w:val="000000" w:themeColor="text1"/>
          <w14:textFill>
            <w14:solidFill>
              <w14:schemeClr w14:val="tx1"/>
            </w14:solidFill>
          </w14:textFill>
        </w:rPr>
      </w:pP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附表：统计上大中小微型企业划分标准</w:t>
      </w:r>
    </w:p>
    <w:p>
      <w:pPr>
        <w:widowControl/>
        <w:jc w:val="left"/>
        <w:rPr>
          <w:rFonts w:hint="eastAsia" w:ascii="仿宋_GB2312" w:hAnsi="仿宋" w:eastAsia="仿宋_GB2312"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农、林、牧、渔业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50≤Y＜500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工业 *</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2000≤Y＜40000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300≤Y＜2000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建筑业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Y≥80000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6000≤Y＜80000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300≤Y＜6000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Z≥80000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5000≤Z＜80000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300≤Z＜5000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批发业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20≤X＜200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5≤X＜20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5000≤Y＜40000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零售业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10≤X＜50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100≤Y＜500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交通运输业 *</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3000≤Y＜30000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200≤Y＜3000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仓储业*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1000≤Y＜30000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邮政业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2000≤Y＜30000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住宿业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餐饮业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信息传输业 *</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50≤Y＜1000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1000≤Y＜200000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5000≤Z＜10000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2000≤Z＜5000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物业管理</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500≤Y＜1000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Z≥120000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8000≤Z＜120000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100≤Z＜8000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其他未列明行业 *</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说明： 　　</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（3）资产总额，采用资产总计代替。</w:t>
      </w:r>
    </w:p>
    <w:p>
      <w:pPr>
        <w:widowControl/>
        <w:jc w:val="left"/>
        <w:rPr>
          <w:rFonts w:hint="eastAsia" w:ascii="仿宋_GB2312" w:hAnsi="仿宋" w:eastAsia="仿宋_GB2312" w:cs="仿宋"/>
          <w:color w:val="000000" w:themeColor="text1"/>
          <w:kern w:val="0"/>
          <w:sz w:val="24"/>
          <w14:textFill>
            <w14:solidFill>
              <w14:schemeClr w14:val="tx1"/>
            </w14:solidFill>
          </w14:textFill>
        </w:rPr>
      </w:pPr>
    </w:p>
    <w:p>
      <w:pPr>
        <w:widowControl/>
        <w:jc w:val="left"/>
        <w:rPr>
          <w:rFonts w:hint="eastAsia" w:ascii="仿宋_GB2312" w:hAnsi="仿宋" w:eastAsia="仿宋_GB2312"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hint="eastAsia"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二、修订主要内容</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hint="eastAsia" w:ascii="仿宋_GB2312" w:hAnsi="仿宋" w:eastAsia="仿宋_GB2312" w:cs="仿宋"/>
          <w:color w:val="000000" w:themeColor="text1"/>
          <w:kern w:val="0"/>
          <w:sz w:val="18"/>
          <w:szCs w:val="18"/>
          <w14:textFill>
            <w14:solidFill>
              <w14:schemeClr w14:val="tx1"/>
            </w14:solidFill>
          </w14:textFill>
        </w:rPr>
      </w:pPr>
    </w:p>
    <w:p>
      <w:pPr>
        <w:widowControl/>
        <w:jc w:val="left"/>
        <w:rPr>
          <w:rFonts w:hint="eastAsia" w:ascii="仿宋_GB2312" w:hAnsi="仿宋" w:eastAsia="仿宋_GB2312" w:cs="仿宋"/>
          <w:color w:val="000000" w:themeColor="text1"/>
          <w:kern w:val="0"/>
          <w:sz w:val="18"/>
          <w:szCs w:val="18"/>
          <w14:textFill>
            <w14:solidFill>
              <w14:schemeClr w14:val="tx1"/>
            </w14:solidFill>
          </w14:textFill>
        </w:rPr>
      </w:pPr>
    </w:p>
    <w:p>
      <w:pPr>
        <w:widowControl/>
        <w:jc w:val="left"/>
        <w:rPr>
          <w:rFonts w:hint="eastAsia" w:ascii="仿宋_GB2312" w:hAnsi="仿宋" w:eastAsia="仿宋_GB2312" w:cs="仿宋"/>
          <w:color w:val="000000" w:themeColor="text1"/>
          <w:kern w:val="0"/>
          <w:sz w:val="18"/>
          <w:szCs w:val="18"/>
          <w14:textFill>
            <w14:solidFill>
              <w14:schemeClr w14:val="tx1"/>
            </w14:solidFill>
          </w14:textFill>
        </w:rPr>
      </w:pPr>
    </w:p>
    <w:p>
      <w:pPr>
        <w:widowControl/>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标准值的评估和调整。金融业企业划型标准工作组</w:t>
      </w:r>
      <w:r>
        <w:rPr>
          <w:rFonts w:hint="eastAsia" w:ascii="仿宋_GB2312" w:hAnsi="仿宋" w:eastAsia="仿宋" w:cs="仿宋"/>
          <w:color w:val="000000" w:themeColor="text1"/>
          <w:kern w:val="0"/>
          <w:szCs w:val="21"/>
          <w14:textFill>
            <w14:solidFill>
              <w14:schemeClr w14:val="tx1"/>
            </w14:solidFill>
          </w14:textFill>
        </w:rPr>
        <w:t>毎</w:t>
      </w:r>
      <w:r>
        <w:rPr>
          <w:rFonts w:hint="eastAsia" w:ascii="仿宋_GB2312" w:hAnsi="仿宋" w:eastAsia="仿宋_GB2312" w:cs="仿宋"/>
          <w:color w:val="000000" w:themeColor="text1"/>
          <w:kern w:val="0"/>
          <w:szCs w:val="21"/>
          <w14:textFill>
            <w14:solidFill>
              <w14:schemeClr w14:val="tx1"/>
            </w14:solidFill>
          </w14:textFill>
        </w:rPr>
        <w:t>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货币金融服务</w:t>
            </w:r>
          </w:p>
        </w:tc>
        <w:tc>
          <w:tcPr>
            <w:tcW w:w="102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货币银行服务</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银行业存款类金融机构</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信托公司</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bl>
    <w:p>
      <w:pPr>
        <w:spacing w:line="360" w:lineRule="auto"/>
        <w:rPr>
          <w:rFonts w:hint="eastAsia" w:ascii="仿宋_GB2312" w:hAnsi="仿宋" w:eastAsia="仿宋_GB2312" w:cs="仿宋"/>
          <w:color w:val="000000" w:themeColor="text1"/>
          <w:sz w:val="24"/>
          <w14:textFill>
            <w14:solidFill>
              <w14:schemeClr w14:val="tx1"/>
            </w14:solidFill>
          </w14:textFill>
        </w:rPr>
      </w:pPr>
    </w:p>
    <w:p>
      <w:pPr>
        <w:spacing w:line="360" w:lineRule="auto"/>
        <w:rPr>
          <w:rFonts w:hint="eastAsia" w:ascii="宋体" w:hAnsi="宋体" w:cs="宋体"/>
          <w:bCs/>
          <w:color w:val="000000" w:themeColor="text1"/>
          <w:sz w:val="24"/>
          <w14:textFill>
            <w14:solidFill>
              <w14:schemeClr w14:val="tx1"/>
            </w14:solidFill>
          </w14:textFill>
        </w:rPr>
      </w:pPr>
    </w:p>
    <w:sectPr>
      <w:headerReference r:id="rId18" w:type="first"/>
      <w:footerReference r:id="rId21" w:type="first"/>
      <w:headerReference r:id="rId17" w:type="default"/>
      <w:footerReference r:id="rId19" w:type="default"/>
      <w:footerReference r:id="rId20"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91" w:name="_Toc36110187"/>
    <w:bookmarkStart w:id="192" w:name="_Toc91899912"/>
    <w:bookmarkStart w:id="193" w:name="_Toc164085800"/>
    <w:bookmarkStart w:id="194" w:name="_Toc131845147"/>
    <w:r>
      <w:rPr>
        <w:rFonts w:hint="eastAsia" w:ascii="仿宋_GB2312" w:eastAsia="仿宋_GB2312"/>
        <w:kern w:val="0"/>
        <w:szCs w:val="21"/>
      </w:rPr>
      <w:t xml:space="preserve"> 页</w:t>
    </w:r>
    <w:bookmarkEnd w:id="191"/>
    <w:bookmarkEnd w:id="192"/>
    <w:bookmarkEnd w:id="193"/>
    <w:bookmarkEnd w:id="19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i/>
        <w:u w:val="single"/>
      </w:rPr>
    </w:pPr>
    <w:r>
      <w:rPr>
        <w:rFonts w:hint="eastAsia" w:ascii="仿宋" w:hAnsi="仿宋" w:eastAsia="仿宋" w:cs="仿宋"/>
      </w:rPr>
      <w:t xml:space="preserve">绍兴市嘉华项目管理有限公司                                               文件编号: SXJHCG-2024-N0192 </w:t>
    </w: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eastAsia="仿宋"/>
      </w:rPr>
    </w:pPr>
    <w:r>
      <w:rPr>
        <w:rFonts w:hint="eastAsia" w:ascii="仿宋" w:hAnsi="仿宋" w:eastAsia="仿宋" w:cs="仿宋"/>
      </w:rPr>
      <w:t>绍兴市嘉华项目管理有限公司                                               文件编号: SXJHCG-2024-N0192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0"/>
      </w:pBdr>
      <w:tabs>
        <w:tab w:val="clear" w:pos="4153"/>
        <w:tab w:val="clear" w:pos="8306"/>
      </w:tabs>
      <w:jc w:val="right"/>
      <w:rPr>
        <w:rFonts w:eastAsia="仿宋"/>
        <w:u w:val="single"/>
      </w:rPr>
    </w:pPr>
    <w:r>
      <w:rPr>
        <w:rFonts w:hint="eastAsia" w:ascii="仿宋" w:hAnsi="仿宋" w:eastAsia="仿宋" w:cs="仿宋"/>
        <w:u w:val="single"/>
      </w:rPr>
      <w:t>绍兴市嘉华项目管理有限公司                                               文件编号: SXJHCG-2024-N0192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eastAsia="仿宋"/>
      </w:rPr>
    </w:pPr>
    <w:r>
      <w:rPr>
        <w:rFonts w:hint="eastAsia" w:ascii="仿宋" w:hAnsi="仿宋" w:eastAsia="仿宋" w:cs="仿宋"/>
      </w:rPr>
      <w:t>绍兴市嘉华项目管理有限公司                                               文件编号: SXJHCG-2024-N0192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eastAsia="仿宋"/>
      </w:rPr>
    </w:pPr>
    <w:r>
      <w:rPr>
        <w:rFonts w:hint="eastAsia" w:ascii="仿宋" w:hAnsi="仿宋" w:eastAsia="仿宋" w:cs="仿宋"/>
      </w:rPr>
      <w:t>绍兴市嘉华项目管理有限公司                                               文件编号: SXJHCG-2024-N0192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2Y2VhMDhlNGEzYWQ3OGRhNGI4MGRjZGI5NTcyZjYifQ=="/>
  </w:docVars>
  <w:rsids>
    <w:rsidRoot w:val="008D6FFD"/>
    <w:rsid w:val="001D547D"/>
    <w:rsid w:val="001F7BF4"/>
    <w:rsid w:val="00215E14"/>
    <w:rsid w:val="007E0358"/>
    <w:rsid w:val="008B73C2"/>
    <w:rsid w:val="008D6FFD"/>
    <w:rsid w:val="00A66010"/>
    <w:rsid w:val="00AB57FA"/>
    <w:rsid w:val="00BA64E6"/>
    <w:rsid w:val="00BC6C93"/>
    <w:rsid w:val="00C51E6A"/>
    <w:rsid w:val="00CA4258"/>
    <w:rsid w:val="00F62101"/>
    <w:rsid w:val="00FD2552"/>
    <w:rsid w:val="033E089E"/>
    <w:rsid w:val="0393086C"/>
    <w:rsid w:val="03B24C65"/>
    <w:rsid w:val="04F10B33"/>
    <w:rsid w:val="06401ACE"/>
    <w:rsid w:val="068D10BC"/>
    <w:rsid w:val="06D74677"/>
    <w:rsid w:val="0983157E"/>
    <w:rsid w:val="0B5153C6"/>
    <w:rsid w:val="0B9E10CF"/>
    <w:rsid w:val="0EC946D8"/>
    <w:rsid w:val="0FA0239A"/>
    <w:rsid w:val="0FFA1E6E"/>
    <w:rsid w:val="12B31436"/>
    <w:rsid w:val="14127BE9"/>
    <w:rsid w:val="14C111AC"/>
    <w:rsid w:val="14CB0F81"/>
    <w:rsid w:val="169E17AF"/>
    <w:rsid w:val="18C053C3"/>
    <w:rsid w:val="19757816"/>
    <w:rsid w:val="1BBA733E"/>
    <w:rsid w:val="1C6D5910"/>
    <w:rsid w:val="1D2C295D"/>
    <w:rsid w:val="1E015EFA"/>
    <w:rsid w:val="1E9B5BE6"/>
    <w:rsid w:val="2034604F"/>
    <w:rsid w:val="23D00A3C"/>
    <w:rsid w:val="255B6484"/>
    <w:rsid w:val="2986074B"/>
    <w:rsid w:val="299D5919"/>
    <w:rsid w:val="2CDA6E57"/>
    <w:rsid w:val="2F7C58E3"/>
    <w:rsid w:val="35931E1C"/>
    <w:rsid w:val="36964465"/>
    <w:rsid w:val="38B51ED1"/>
    <w:rsid w:val="3B04200D"/>
    <w:rsid w:val="3F326AC0"/>
    <w:rsid w:val="40552B1E"/>
    <w:rsid w:val="40AC4B93"/>
    <w:rsid w:val="44A30BA9"/>
    <w:rsid w:val="45273AE9"/>
    <w:rsid w:val="49BC40D9"/>
    <w:rsid w:val="4ABE2591"/>
    <w:rsid w:val="4B63421F"/>
    <w:rsid w:val="4DE4148C"/>
    <w:rsid w:val="4F3E3390"/>
    <w:rsid w:val="4FAE554B"/>
    <w:rsid w:val="503C735D"/>
    <w:rsid w:val="50C301CB"/>
    <w:rsid w:val="52966AAF"/>
    <w:rsid w:val="54ED50CA"/>
    <w:rsid w:val="57DAE6E1"/>
    <w:rsid w:val="58DE6A3D"/>
    <w:rsid w:val="5C40699A"/>
    <w:rsid w:val="5D293AFC"/>
    <w:rsid w:val="5D3E7177"/>
    <w:rsid w:val="5F665FB3"/>
    <w:rsid w:val="5FF67193"/>
    <w:rsid w:val="6054424F"/>
    <w:rsid w:val="613E20B6"/>
    <w:rsid w:val="632A5C61"/>
    <w:rsid w:val="63352ECD"/>
    <w:rsid w:val="63D473BB"/>
    <w:rsid w:val="642152E2"/>
    <w:rsid w:val="65077AE2"/>
    <w:rsid w:val="68382E9B"/>
    <w:rsid w:val="690918D1"/>
    <w:rsid w:val="6A171B37"/>
    <w:rsid w:val="6A281B49"/>
    <w:rsid w:val="6AEF1016"/>
    <w:rsid w:val="6CA873A3"/>
    <w:rsid w:val="6EDB5132"/>
    <w:rsid w:val="6EE710E0"/>
    <w:rsid w:val="6F5F0A48"/>
    <w:rsid w:val="6FF72E40"/>
    <w:rsid w:val="729E74BD"/>
    <w:rsid w:val="72C07BB3"/>
    <w:rsid w:val="76A40EB3"/>
    <w:rsid w:val="7B7B24DD"/>
    <w:rsid w:val="7BA71F7C"/>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3"/>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0"/>
    <w:qFormat/>
    <w:uiPriority w:val="0"/>
    <w:pPr>
      <w:ind w:left="100" w:leftChars="2500"/>
    </w:pPr>
    <w:rPr>
      <w:rFonts w:ascii="宋体"/>
      <w:sz w:val="24"/>
      <w:szCs w:val="21"/>
      <w:lang w:val="zh-CN"/>
    </w:rPr>
  </w:style>
  <w:style w:type="paragraph" w:styleId="36">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7">
    <w:name w:val="endnote text"/>
    <w:basedOn w:val="1"/>
    <w:link w:val="930"/>
    <w:qFormat/>
    <w:uiPriority w:val="0"/>
    <w:rPr>
      <w:lang w:val="zh-CN"/>
    </w:rPr>
  </w:style>
  <w:style w:type="paragraph" w:styleId="38">
    <w:name w:val="Balloon Text"/>
    <w:basedOn w:val="1"/>
    <w:link w:val="187"/>
    <w:qFormat/>
    <w:uiPriority w:val="0"/>
    <w:rPr>
      <w:sz w:val="18"/>
      <w:szCs w:val="18"/>
    </w:rPr>
  </w:style>
  <w:style w:type="paragraph" w:styleId="39">
    <w:name w:val="footer"/>
    <w:basedOn w:val="1"/>
    <w:link w:val="381"/>
    <w:qFormat/>
    <w:uiPriority w:val="99"/>
    <w:pPr>
      <w:tabs>
        <w:tab w:val="center" w:pos="4153"/>
        <w:tab w:val="right" w:pos="8306"/>
      </w:tabs>
      <w:snapToGrid w:val="0"/>
      <w:jc w:val="left"/>
    </w:pPr>
    <w:rPr>
      <w:sz w:val="18"/>
      <w:szCs w:val="18"/>
    </w:rPr>
  </w:style>
  <w:style w:type="paragraph" w:styleId="40">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3"/>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0"/>
    <w:qFormat/>
    <w:uiPriority w:val="0"/>
    <w:pPr>
      <w:spacing w:after="120" w:line="480" w:lineRule="auto"/>
    </w:pPr>
  </w:style>
  <w:style w:type="paragraph" w:styleId="56">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qFormat/>
    <w:uiPriority w:val="0"/>
    <w:rPr>
      <w:b/>
      <w:bCs/>
    </w:rPr>
  </w:style>
  <w:style w:type="paragraph" w:styleId="60">
    <w:name w:val="Body Text First Indent"/>
    <w:basedOn w:val="23"/>
    <w:next w:val="1"/>
    <w:link w:val="319"/>
    <w:qFormat/>
    <w:uiPriority w:val="0"/>
    <w:pPr>
      <w:ind w:firstLine="420"/>
    </w:pPr>
    <w:rPr>
      <w:rFonts w:hAnsi="Calibri" w:cs="Times New Roman"/>
      <w:snapToGrid/>
      <w:szCs w:val="20"/>
    </w:rPr>
  </w:style>
  <w:style w:type="paragraph" w:styleId="61">
    <w:name w:val="Body Text First Indent 2"/>
    <w:basedOn w:val="24"/>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basedOn w:val="69"/>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59"/>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basedOn w:val="69"/>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6"/>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5"/>
    <w:qFormat/>
    <w:uiPriority w:val="0"/>
    <w:rPr>
      <w:rFonts w:ascii="宋体"/>
      <w:kern w:val="2"/>
      <w:sz w:val="24"/>
      <w:szCs w:val="21"/>
      <w:lang w:val="zh-CN"/>
    </w:rPr>
  </w:style>
  <w:style w:type="character" w:customStyle="1" w:styleId="181">
    <w:name w:val="标题 9 字符"/>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8"/>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29"/>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4"/>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8"/>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6"/>
    <w:qFormat/>
    <w:uiPriority w:val="0"/>
    <w:rPr>
      <w:rFonts w:ascii="黑体" w:hAnsi="Courier New" w:eastAsia="黑体"/>
    </w:rPr>
  </w:style>
  <w:style w:type="character" w:customStyle="1" w:styleId="300">
    <w:name w:val="正文文本 2 字符1"/>
    <w:link w:val="55"/>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8"/>
    <w:qFormat/>
    <w:uiPriority w:val="0"/>
    <w:rPr>
      <w:b/>
      <w:bCs/>
      <w:kern w:val="2"/>
      <w:sz w:val="24"/>
      <w:szCs w:val="24"/>
    </w:rPr>
  </w:style>
  <w:style w:type="character" w:customStyle="1" w:styleId="306">
    <w:name w:val="正文文本缩进 2 字符"/>
    <w:link w:val="36"/>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49"/>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69"/>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60"/>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0"/>
    <w:rPr>
      <w:kern w:val="2"/>
      <w:sz w:val="21"/>
      <w:szCs w:val="24"/>
    </w:rPr>
  </w:style>
  <w:style w:type="character" w:customStyle="1" w:styleId="343">
    <w:name w:val="签名 字符"/>
    <w:link w:val="41"/>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2"/>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39"/>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0"/>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7"/>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styleId="963">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44725</Words>
  <Characters>47985</Characters>
  <Lines>411</Lines>
  <Paragraphs>115</Paragraphs>
  <TotalTime>8</TotalTime>
  <ScaleCrop>false</ScaleCrop>
  <LinksUpToDate>false</LinksUpToDate>
  <CharactersWithSpaces>55203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2024-08-26T11:01:00Z</dcterms:created>
  <dc:creator>玥</dc:creator>
  <cp:lastModifiedBy>lucky</cp:lastModifiedBy>
  <cp:lastPrinted>2021-12-28T11:06:00Z</cp:lastPrinted>
  <dcterms:modified xsi:type="dcterms:W3CDTF">2024-09-03T11:56:12Z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C736695198984D1BA75D91CDE893B153_13</vt:lpwstr>
  </property>
</Properties>
</file>