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default" w:ascii="仿宋" w:hAnsi="仿宋" w:eastAsia="仿宋" w:cs="仿宋"/>
          <w:b/>
          <w:bCs/>
          <w:color w:val="auto"/>
          <w:sz w:val="52"/>
          <w:szCs w:val="52"/>
          <w:lang w:val="en-US" w:eastAsia="zh-CN"/>
        </w:rPr>
      </w:pPr>
      <w:bookmarkStart w:id="0" w:name="_Hlt67893495"/>
      <w:bookmarkEnd w:id="0"/>
      <w:bookmarkStart w:id="1" w:name="OLE_LINK1"/>
      <w:r>
        <w:rPr>
          <w:rFonts w:hint="eastAsia" w:ascii="仿宋" w:hAnsi="仿宋" w:eastAsia="仿宋" w:cs="仿宋"/>
          <w:b/>
          <w:bCs/>
          <w:color w:val="auto"/>
          <w:sz w:val="52"/>
          <w:szCs w:val="52"/>
          <w:lang w:val="en-US" w:eastAsia="zh-CN"/>
        </w:rPr>
        <w:t>绍兴市人民医院镜湖总院综合验光仪、综合检眼诊疗台（高</w:t>
      </w:r>
      <w:r>
        <w:rPr>
          <w:rFonts w:hint="default" w:ascii="仿宋" w:hAnsi="仿宋" w:eastAsia="仿宋" w:cs="仿宋"/>
          <w:b/>
          <w:bCs/>
          <w:color w:val="auto"/>
          <w:sz w:val="52"/>
          <w:szCs w:val="52"/>
          <w:lang w:val="en-US" w:eastAsia="zh-CN"/>
        </w:rPr>
        <w:t>端）</w:t>
      </w:r>
      <w:r>
        <w:rPr>
          <w:rFonts w:hint="eastAsia" w:ascii="仿宋" w:hAnsi="仿宋" w:eastAsia="仿宋" w:cs="仿宋"/>
          <w:b/>
          <w:bCs/>
          <w:color w:val="auto"/>
          <w:sz w:val="52"/>
          <w:szCs w:val="52"/>
          <w:lang w:val="en-US" w:eastAsia="zh-CN"/>
        </w:rPr>
        <w:t>、视功能训练仪采购项目（重招）</w:t>
      </w:r>
    </w:p>
    <w:bookmarkEnd w:id="1"/>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招标编号:SXJHCG-2024-N0</w:t>
      </w:r>
      <w:r>
        <w:rPr>
          <w:rFonts w:hint="eastAsia" w:ascii="仿宋" w:hAnsi="仿宋" w:eastAsia="仿宋" w:cs="仿宋"/>
          <w:b/>
          <w:sz w:val="28"/>
          <w:szCs w:val="28"/>
          <w:lang w:val="en-US" w:eastAsia="zh-CN"/>
        </w:rPr>
        <w:t>267</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63502211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十</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2" w:name="_Hlt91233176"/>
      <w:bookmarkEnd w:id="2"/>
      <w:bookmarkStart w:id="3"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3"/>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07423"/>
      <w:bookmarkEnd w:id="4"/>
      <w:bookmarkStart w:id="5" w:name="_Hlt74728647"/>
      <w:bookmarkEnd w:id="5"/>
      <w:bookmarkStart w:id="6" w:name="_Hlt74729822"/>
      <w:bookmarkEnd w:id="6"/>
      <w:bookmarkStart w:id="7" w:name="_Hlt74649545"/>
      <w:bookmarkEnd w:id="7"/>
      <w:bookmarkStart w:id="8" w:name="_Toc91899870"/>
      <w:bookmarkStart w:id="9" w:name="第二部分"/>
      <w:bookmarkStart w:id="10"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u w:val="single"/>
        </w:rPr>
      </w:pPr>
      <w:bookmarkStart w:id="11" w:name="OLE_LINK2"/>
      <w:r>
        <w:rPr>
          <w:rFonts w:hint="eastAsia" w:ascii="仿宋" w:hAnsi="仿宋" w:eastAsia="仿宋" w:cs="仿宋"/>
          <w:color w:val="auto"/>
          <w:sz w:val="24"/>
          <w:u w:val="single"/>
          <w:lang w:eastAsia="zh-CN"/>
        </w:rPr>
        <w:t>绍兴市人民医院镜湖总院综合验光仪、综合检眼诊疗台（高端）、视功能训练仪采购项目（重招）</w:t>
      </w:r>
      <w:bookmarkEnd w:id="11"/>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https://www.zcygov.cn/）获取（下载）招标文件，并于2024年11月08日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color w:val="auto"/>
          <w:sz w:val="24"/>
        </w:rPr>
        <w:t>SXJHCG-2024-N0</w:t>
      </w:r>
      <w:r>
        <w:rPr>
          <w:rFonts w:hint="eastAsia" w:ascii="仿宋" w:hAnsi="仿宋" w:eastAsia="仿宋" w:cs="仿宋"/>
          <w:color w:val="auto"/>
          <w:sz w:val="24"/>
          <w:lang w:val="en-US" w:eastAsia="zh-CN"/>
        </w:rPr>
        <w:t>267</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绍兴市人民医院镜湖总院综合验光仪、综合检眼诊疗台（高端）、视功能训练仪采购项目（重招）</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color w:val="auto"/>
          <w:sz w:val="24"/>
          <w:lang w:val="en-US" w:eastAsia="zh-CN"/>
        </w:rPr>
        <w:t>1860000.00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color w:val="auto"/>
          <w:sz w:val="24"/>
          <w:lang w:val="en-US" w:eastAsia="zh-CN"/>
        </w:rPr>
        <w:t>1860000.00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eastAsia="zh-CN"/>
        </w:rPr>
        <w:t>绍兴市人民医院镜湖总院综合验光仪、综合检眼诊疗台（高端）、视功能训练仪采购项目（重招）</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color w:val="auto"/>
          <w:sz w:val="24"/>
          <w:lang w:val="en-US" w:eastAsia="zh-CN"/>
        </w:rPr>
        <w:t>1860000.00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主要内容：简要规格描述或项目基本概况介绍、用途。</w:t>
      </w:r>
      <w:r>
        <w:rPr>
          <w:rFonts w:hint="eastAsia" w:ascii="仿宋" w:hAnsi="仿宋" w:eastAsia="仿宋" w:cs="仿宋"/>
          <w:b/>
          <w:color w:val="auto"/>
          <w:sz w:val="24"/>
          <w:lang w:eastAsia="zh-CN"/>
        </w:rPr>
        <w:t>详见招标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_GB2312" w:hAnsi="新宋体" w:eastAsia="仿宋_GB2312"/>
          <w:szCs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color w:val="auto"/>
          <w:sz w:val="24"/>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rPr>
        <w:t>本项目接受联</w:t>
      </w:r>
      <w:r>
        <w:rPr>
          <w:rFonts w:hint="eastAsia" w:ascii="仿宋" w:hAnsi="仿宋" w:eastAsia="仿宋" w:cs="仿宋"/>
          <w:b/>
          <w:color w:val="auto"/>
          <w:sz w:val="24"/>
          <w:szCs w:val="24"/>
        </w:rPr>
        <w:t>合体投标：</w:t>
      </w:r>
      <w:sdt>
        <w:sdtPr>
          <w:rPr>
            <w:rFonts w:hint="eastAsia" w:ascii="仿宋_GB2312" w:hAnsi="仿宋" w:eastAsia="仿宋_GB2312" w:cs="Arial"/>
            <w:sz w:val="24"/>
            <w:szCs w:val="24"/>
          </w:rPr>
          <w:id w:val="725337177"/>
        </w:sdtPr>
        <w:sdtEndPr>
          <w:rPr>
            <w:rFonts w:hint="eastAsia" w:ascii="仿宋_GB2312" w:hAnsi="仿宋" w:eastAsia="仿宋_GB2312" w:cs="Arial"/>
            <w:sz w:val="24"/>
            <w:szCs w:val="24"/>
          </w:rPr>
        </w:sdtEndPr>
        <w:sdtContent>
          <w:r>
            <w:rPr>
              <w:rFonts w:hint="eastAsia" w:ascii="仿宋_GB2312" w:hAnsi="MS Gothic" w:eastAsia="仿宋_GB2312" w:cs="Arial"/>
              <w:sz w:val="24"/>
              <w:szCs w:val="24"/>
            </w:rPr>
            <w:sym w:font="Wingdings" w:char="00FE"/>
          </w:r>
        </w:sdtContent>
      </w:sdt>
      <w:r>
        <w:rPr>
          <w:rFonts w:hint="eastAsia" w:ascii="仿宋_GB2312" w:hAnsi="新宋体" w:eastAsia="仿宋_GB2312"/>
          <w:b/>
          <w:sz w:val="24"/>
          <w:szCs w:val="24"/>
        </w:rPr>
        <w:t>是，</w:t>
      </w:r>
      <w:r>
        <w:rPr>
          <w:rFonts w:hint="eastAsia" w:ascii="MS Mincho" w:hAnsi="MS Mincho" w:eastAsia="MS Mincho" w:cs="MS Mincho"/>
          <w:b/>
          <w:sz w:val="24"/>
          <w:szCs w:val="24"/>
        </w:rPr>
        <w:t>☐</w:t>
      </w:r>
      <w:r>
        <w:rPr>
          <w:rFonts w:hint="eastAsia" w:ascii="仿宋_GB2312" w:hAnsi="新宋体" w:eastAsia="仿宋_GB2312"/>
          <w:b/>
          <w:sz w:val="24"/>
          <w:szCs w:val="24"/>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rPr>
      </w:pPr>
      <w:sdt>
        <w:sdtPr>
          <w:rPr>
            <w:rFonts w:hint="eastAsia" w:ascii="仿宋_GB2312" w:hAnsi="仿宋" w:eastAsia="仿宋_GB2312" w:cs="Arial"/>
            <w:sz w:val="21"/>
            <w:szCs w:val="21"/>
          </w:rPr>
          <w:id w:val="1005407364"/>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u w:val="single"/>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bookmarkStart w:id="12"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2"/>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_GB2312" w:hAnsi="仿宋" w:eastAsia="仿宋_GB2312" w:cs="Times New Roman"/>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14:textFill>
            <w14:solidFill>
              <w14:schemeClr w14:val="tx1"/>
            </w14:solidFill>
          </w14:textFill>
        </w:rPr>
        <w:t>，绍兴市越城区灵芝街道颐高广场1幢1105室。</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rPr>
      </w:pPr>
      <w:bookmarkStart w:id="13" w:name="_Toc35393806"/>
      <w:bookmarkStart w:id="14" w:name="_Toc28359096"/>
      <w:bookmarkStart w:id="15" w:name="_Toc28359019"/>
      <w:bookmarkStart w:id="16" w:name="_Toc35393637"/>
      <w:r>
        <w:rPr>
          <w:rFonts w:hint="eastAsia" w:ascii="仿宋" w:hAnsi="仿宋" w:eastAsia="仿宋" w:cs="仿宋"/>
          <w:color w:val="auto"/>
          <w:sz w:val="24"/>
          <w:szCs w:val="24"/>
        </w:rPr>
        <w:t>1.采购人信息</w:t>
      </w:r>
      <w:bookmarkEnd w:id="13"/>
      <w:bookmarkEnd w:id="14"/>
      <w:bookmarkEnd w:id="15"/>
      <w:bookmarkEnd w:id="16"/>
      <w:r>
        <w:rPr>
          <w:rFonts w:hint="eastAsia" w:ascii="仿宋" w:hAnsi="仿宋" w:eastAsia="仿宋" w:cs="仿宋"/>
          <w:color w:val="auto"/>
          <w:sz w:val="24"/>
          <w:szCs w:val="24"/>
        </w:rPr>
        <w:t>：</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名称：绍兴市人民医院</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地址：绍兴市越城区中兴北路568号</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项目联系人（询问）：韩晓光</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项目联系方式（询问）：0575-88559026</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质疑联系人：王伟炳 </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质疑联系方式：0575-88558846</w:t>
      </w:r>
    </w:p>
    <w:p>
      <w:pPr>
        <w:pStyle w:val="395"/>
        <w:spacing w:afterLines="0" w:line="440" w:lineRule="exact"/>
        <w:ind w:firstLine="480"/>
        <w:rPr>
          <w:rFonts w:ascii="仿宋_GB2312" w:hAnsi="新宋体" w:eastAsia="仿宋_GB2312"/>
          <w:szCs w:val="24"/>
        </w:rPr>
      </w:pPr>
      <w:r>
        <w:rPr>
          <w:rFonts w:hint="eastAsia" w:ascii="仿宋" w:hAnsi="仿宋" w:eastAsia="仿宋" w:cs="仿宋"/>
          <w:b/>
          <w:bCs/>
          <w:color w:val="auto"/>
          <w:kern w:val="2"/>
          <w:sz w:val="24"/>
          <w:szCs w:val="24"/>
          <w:lang w:val="zh-CN" w:eastAsia="zh-CN" w:bidi="ar-SA"/>
        </w:rPr>
        <w:t xml:space="preserve">2.采购代理机构信息 </w:t>
      </w:r>
      <w:r>
        <w:rPr>
          <w:rFonts w:hint="eastAsia" w:ascii="仿宋_GB2312" w:hAnsi="新宋体" w:eastAsia="仿宋_GB2312"/>
          <w:szCs w:val="24"/>
        </w:rPr>
        <w:t>      </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名称：绍兴市嘉华项目管理有限公司</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地址：绍兴市越城区灵芝街道颐高广场1幢1105室</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项目联系人（询问）：赵国富、林佳囡 </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项目联系方式（询问）：18258044270</w:t>
      </w:r>
    </w:p>
    <w:p>
      <w:pPr>
        <w:pStyle w:val="395"/>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质疑联系人：</w:t>
      </w:r>
      <w:r>
        <w:rPr>
          <w:rFonts w:hint="eastAsia" w:ascii="仿宋_GB2312" w:hAnsi="新宋体" w:eastAsia="仿宋_GB2312"/>
          <w:szCs w:val="24"/>
          <w:lang w:val="en-US" w:eastAsia="zh-CN"/>
        </w:rPr>
        <w:t>杨华英</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pPr>
        <w:pStyle w:val="395"/>
        <w:spacing w:afterLines="0" w:line="440" w:lineRule="exact"/>
        <w:ind w:firstLine="480"/>
        <w:rPr>
          <w:rFonts w:ascii="仿宋_GB2312" w:hAnsi="新宋体" w:eastAsia="仿宋_GB2312"/>
          <w:szCs w:val="24"/>
        </w:rPr>
      </w:pPr>
      <w:r>
        <w:rPr>
          <w:rFonts w:hint="eastAsia" w:ascii="仿宋" w:hAnsi="仿宋" w:eastAsia="仿宋" w:cs="仿宋"/>
          <w:b/>
          <w:bCs/>
          <w:color w:val="auto"/>
          <w:kern w:val="2"/>
          <w:sz w:val="24"/>
          <w:szCs w:val="24"/>
          <w:lang w:val="zh-CN" w:eastAsia="zh-CN" w:bidi="ar-SA"/>
        </w:rPr>
        <w:t xml:space="preserve">3.同级政府采购监督管理部门 </w:t>
      </w:r>
      <w:r>
        <w:rPr>
          <w:rFonts w:ascii="仿宋_GB2312" w:hAnsi="新宋体" w:eastAsia="仿宋_GB2312"/>
          <w:szCs w:val="24"/>
        </w:rPr>
        <w:t>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传真：0575-85209697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监督投诉电话：0575-85209697</w:t>
      </w:r>
      <w:r>
        <w:rPr>
          <w:rFonts w:hint="eastAsia" w:ascii="仿宋_GB2312" w:hAnsi="新宋体" w:eastAsia="仿宋_GB2312"/>
          <w:szCs w:val="24"/>
          <w:lang w:val="en-US" w:eastAsia="zh-CN"/>
        </w:rPr>
        <w:t xml:space="preserve"> </w:t>
      </w:r>
      <w:r>
        <w:rPr>
          <w:rFonts w:hint="eastAsia" w:ascii="仿宋_GB2312" w:hAnsi="新宋体" w:eastAsia="仿宋_GB2312"/>
          <w:szCs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snapToGrid w:val="0"/>
        </w:rPr>
      </w:pPr>
      <w:r>
        <w:rPr>
          <w:rFonts w:hint="eastAsia" w:ascii="仿宋" w:hAnsi="仿宋" w:eastAsia="仿宋" w:cs="仿宋"/>
          <w:b/>
          <w:color w:val="auto"/>
          <w:sz w:val="36"/>
          <w:szCs w:val="20"/>
        </w:rPr>
        <w:br w:type="page"/>
      </w:r>
    </w:p>
    <w:bookmarkEnd w:id="8"/>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bCs/>
                <w:kern w:val="0"/>
                <w:sz w:val="24"/>
              </w:rPr>
            </w:pPr>
            <w:r>
              <w:rPr>
                <w:rFonts w:hint="eastAsia" w:ascii="仿宋" w:hAnsi="仿宋" w:eastAsia="仿宋" w:cs="仿宋"/>
                <w:b/>
                <w:bCs/>
                <w:color w:val="000000" w:themeColor="text1"/>
                <w:sz w:val="24"/>
                <w14:textFill>
                  <w14:solidFill>
                    <w14:schemeClr w14:val="tx1"/>
                  </w14:solidFill>
                </w14:textFill>
              </w:rPr>
              <w:t>视功能训练仪</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szCs w:val="24"/>
                <w:lang w:eastAsia="zh-CN"/>
              </w:rPr>
              <w:t>☑</w:t>
            </w:r>
            <w:r>
              <w:rPr>
                <w:rFonts w:hint="eastAsia" w:ascii="仿宋" w:hAnsi="仿宋" w:eastAsia="仿宋" w:cs="仿宋"/>
                <w:kern w:val="0"/>
                <w:sz w:val="24"/>
              </w:rPr>
              <w:t>可以采购进口产品</w:t>
            </w:r>
            <w:r>
              <w:rPr>
                <w:rFonts w:hint="eastAsia" w:ascii="仿宋" w:hAnsi="仿宋" w:eastAsia="仿宋" w:cs="仿宋"/>
                <w:sz w:val="24"/>
                <w:szCs w:val="24"/>
                <w:lang w:val="zh-CN" w:eastAsia="zh-CN"/>
              </w:rPr>
              <w:t>（</w:t>
            </w:r>
            <w:r>
              <w:rPr>
                <w:rFonts w:hint="default" w:ascii="仿宋" w:hAnsi="仿宋" w:eastAsia="仿宋" w:cs="仿宋"/>
                <w:b/>
                <w:bCs/>
                <w:sz w:val="24"/>
                <w:szCs w:val="24"/>
                <w:lang w:val="zh-CN" w:eastAsia="zh-CN"/>
              </w:rPr>
              <w:t>①</w:t>
            </w:r>
            <w:r>
              <w:rPr>
                <w:rFonts w:hint="eastAsia" w:ascii="仿宋" w:hAnsi="仿宋" w:eastAsia="仿宋" w:cs="仿宋"/>
                <w:b/>
                <w:bCs/>
                <w:sz w:val="24"/>
                <w:szCs w:val="24"/>
                <w:lang w:val="zh-CN"/>
              </w:rPr>
              <w:t>综合验光仪</w:t>
            </w:r>
            <w:r>
              <w:rPr>
                <w:rFonts w:hint="eastAsia" w:ascii="仿宋" w:hAnsi="仿宋" w:eastAsia="仿宋" w:cs="仿宋"/>
                <w:b/>
                <w:bCs/>
                <w:sz w:val="24"/>
                <w:szCs w:val="24"/>
                <w:lang w:val="zh-CN" w:eastAsia="zh-CN"/>
              </w:rPr>
              <w:t>、</w:t>
            </w:r>
            <w:r>
              <w:rPr>
                <w:rFonts w:hint="default" w:ascii="仿宋" w:hAnsi="仿宋" w:eastAsia="仿宋" w:cs="仿宋"/>
                <w:b/>
                <w:bCs/>
                <w:sz w:val="24"/>
                <w:szCs w:val="24"/>
                <w:lang w:val="zh-CN" w:eastAsia="zh-CN"/>
              </w:rPr>
              <w:t>②</w:t>
            </w:r>
            <w:r>
              <w:rPr>
                <w:rFonts w:hint="eastAsia" w:ascii="仿宋" w:hAnsi="仿宋" w:eastAsia="仿宋" w:cs="仿宋"/>
                <w:b/>
                <w:bCs/>
                <w:sz w:val="24"/>
                <w:szCs w:val="24"/>
                <w:lang w:val="zh-CN"/>
              </w:rPr>
              <w:t>综合眼科诊疗台</w:t>
            </w:r>
            <w:r>
              <w:rPr>
                <w:rFonts w:hint="eastAsia" w:ascii="仿宋" w:hAnsi="仿宋" w:eastAsia="仿宋" w:cs="仿宋"/>
                <w:sz w:val="24"/>
                <w:szCs w:val="24"/>
                <w:lang w:val="zh-CN" w:eastAsia="zh-CN"/>
              </w:rPr>
              <w:t>）</w:t>
            </w:r>
            <w:r>
              <w:rPr>
                <w:rFonts w:hint="eastAsia" w:ascii="仿宋" w:hAnsi="仿宋" w:eastAsia="仿宋" w:cs="仿宋"/>
                <w:sz w:val="24"/>
                <w:szCs w:val="24"/>
                <w:lang w:val="zh-CN"/>
              </w:rPr>
              <w:t>，优先</w:t>
            </w:r>
            <w:r>
              <w:rPr>
                <w:rFonts w:hint="eastAsia" w:ascii="仿宋" w:hAnsi="仿宋" w:eastAsia="仿宋" w:cs="仿宋"/>
                <w:kern w:val="0"/>
                <w:sz w:val="24"/>
              </w:rPr>
              <w:t>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cs="Arial"/>
                <w:kern w:val="0"/>
                <w:sz w:val="24"/>
                <w:u w:val="single"/>
              </w:rPr>
              <w:t>综合眼科诊疗台</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szCs w:val="24"/>
                <w:lang w:eastAsia="zh-CN"/>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autoSpaceDE w:val="0"/>
              <w:autoSpaceDN w:val="0"/>
              <w:spacing w:line="360" w:lineRule="exact"/>
              <w:textAlignment w:val="bottom"/>
              <w:rPr>
                <w:rFonts w:hint="eastAsia" w:ascii="仿宋" w:eastAsia="仿宋" w:cs="仿宋_GB2312"/>
                <w:b w:val="0"/>
                <w:bCs w:val="0"/>
                <w:color w:val="000000" w:themeColor="text1"/>
                <w:sz w:val="24"/>
                <w:highlight w:val="none"/>
                <w14:textFill>
                  <w14:solidFill>
                    <w14:schemeClr w14:val="tx1"/>
                  </w14:solidFill>
                </w14:textFill>
              </w:rPr>
            </w:pPr>
            <w:r>
              <w:rPr>
                <w:rFonts w:hint="eastAsia" w:ascii="仿宋" w:hAnsi="Times New Roman" w:eastAsia="仿宋" w:cs="Times New Roman"/>
                <w:b w:val="0"/>
                <w:bCs w:val="0"/>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hint="eastAsia" w:ascii="仿宋" w:hAnsi="仿宋" w:eastAsia="仿宋"/>
                <w:bCs/>
                <w:color w:val="000000" w:themeColor="text1"/>
                <w:sz w:val="24"/>
                <w:highlight w:val="none"/>
                <w:lang w:val="en-US" w:eastAsia="zh-CN"/>
                <w14:textFill>
                  <w14:solidFill>
                    <w14:schemeClr w14:val="tx1"/>
                  </w14:solidFill>
                </w14:textFill>
              </w:rPr>
            </w:pPr>
            <w:bookmarkStart w:id="17" w:name="OLE_LINK3"/>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w:t>
            </w:r>
            <w:r>
              <w:rPr>
                <w:rFonts w:hint="eastAsia" w:ascii="仿宋" w:hAnsi="仿宋" w:eastAsia="仿宋"/>
                <w:bCs/>
                <w:color w:val="000000" w:themeColor="text1"/>
                <w:sz w:val="24"/>
                <w:highlight w:val="none"/>
                <w:lang w:val="en-US" w:eastAsia="zh-CN"/>
                <w14:textFill>
                  <w14:solidFill>
                    <w14:schemeClr w14:val="tx1"/>
                  </w14:solidFill>
                </w14:textFill>
              </w:rPr>
              <w:t>成交</w:t>
            </w:r>
            <w:r>
              <w:rPr>
                <w:rFonts w:hint="eastAsia" w:ascii="仿宋" w:hAnsi="仿宋" w:eastAsia="仿宋"/>
                <w:bCs/>
                <w:color w:val="000000" w:themeColor="text1"/>
                <w:sz w:val="24"/>
                <w:highlight w:val="none"/>
                <w14:textFill>
                  <w14:solidFill>
                    <w14:schemeClr w14:val="tx1"/>
                  </w14:solidFill>
                </w14:textFill>
              </w:rPr>
              <w:t>金额，采用差额定率累进法</w:t>
            </w:r>
            <w:r>
              <w:rPr>
                <w:rFonts w:hint="eastAsia" w:ascii="仿宋" w:hAnsi="仿宋" w:eastAsia="仿宋"/>
                <w:bCs/>
                <w:color w:val="000000" w:themeColor="text1"/>
                <w:sz w:val="24"/>
                <w:highlight w:val="none"/>
                <w:lang w:val="en-US" w:eastAsia="zh-CN"/>
                <w14:textFill>
                  <w14:solidFill>
                    <w14:schemeClr w14:val="tx1"/>
                  </w14:solidFill>
                </w14:textFill>
              </w:rPr>
              <w:t>计取后由中标单位按50%支付，代理服务费用低于3000元的按3000元收取，超过15000元按15000元计取。</w:t>
            </w:r>
          </w:p>
          <w:p>
            <w:pPr>
              <w:spacing w:line="400" w:lineRule="atLeas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成交金额100万元以下的部分，货物类采购费率1.50%；成交金额100万元至500万元的部分，货物类采购费率1.10%</w:t>
            </w:r>
            <w:r>
              <w:rPr>
                <w:rFonts w:hint="eastAsia" w:ascii="仿宋_GB2312" w:hAnsi="仿宋" w:eastAsia="仿宋_GB2312" w:cs="仿宋"/>
                <w:color w:val="000000" w:themeColor="text1"/>
                <w:sz w:val="24"/>
                <w:highlight w:val="none"/>
                <w:lang w:eastAsia="zh-CN"/>
                <w14:textFill>
                  <w14:solidFill>
                    <w14:schemeClr w14:val="tx1"/>
                  </w14:solidFill>
                </w14:textFill>
              </w:rPr>
              <w:t>。</w:t>
            </w:r>
            <w:bookmarkEnd w:id="17"/>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pPr>
              <w:spacing w:line="288" w:lineRule="auto"/>
              <w:rPr>
                <w:rFonts w:ascii="仿宋" w:hAnsi="仿宋" w:eastAsia="仿宋" w:cs="仿宋"/>
                <w:sz w:val="24"/>
              </w:rPr>
            </w:pPr>
            <w:r>
              <w:rPr>
                <w:rFonts w:hint="eastAsia" w:ascii="仿宋" w:hAnsi="仿宋" w:eastAsia="仿宋" w:cs="仿宋"/>
                <w:sz w:val="24"/>
              </w:rPr>
              <w:t>开户行：绍兴银行越城支行</w:t>
            </w:r>
          </w:p>
          <w:p>
            <w:pPr>
              <w:spacing w:line="288" w:lineRule="auto"/>
              <w:rPr>
                <w:rFonts w:ascii="仿宋" w:hAnsi="仿宋" w:eastAsia="仿宋" w:cs="仿宋"/>
                <w:sz w:val="24"/>
              </w:rPr>
            </w:pPr>
            <w:r>
              <w:rPr>
                <w:rFonts w:hint="eastAsia" w:ascii="仿宋" w:hAnsi="仿宋" w:eastAsia="仿宋" w:cs="仿宋"/>
                <w:sz w:val="24"/>
              </w:rPr>
              <w:t>账  号：2003968202000011</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lang w:eastAsia="zh-CN"/>
              </w:rPr>
            </w:pPr>
            <w:r>
              <w:rPr>
                <w:rFonts w:hint="eastAsia" w:ascii="仿宋" w:hAnsi="仿宋" w:eastAsia="仿宋" w:cs="仿宋"/>
                <w:sz w:val="24"/>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rPr>
      </w:pPr>
    </w:p>
    <w:bookmarkEnd w:id="10"/>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18" w:name="_Hlt75236011"/>
      <w:bookmarkEnd w:id="18"/>
      <w:bookmarkStart w:id="19" w:name="_Hlt75236290"/>
      <w:bookmarkEnd w:id="19"/>
      <w:bookmarkStart w:id="20" w:name="_Hlt68072990"/>
      <w:bookmarkEnd w:id="20"/>
      <w:bookmarkStart w:id="21" w:name="_Hlt74714665"/>
      <w:bookmarkEnd w:id="21"/>
      <w:bookmarkStart w:id="22" w:name="_Hlt74730295"/>
      <w:bookmarkEnd w:id="22"/>
      <w:bookmarkStart w:id="23" w:name="_Hlt68072998"/>
      <w:bookmarkEnd w:id="23"/>
      <w:bookmarkStart w:id="24" w:name="_Hlt74707468"/>
      <w:bookmarkEnd w:id="24"/>
      <w:bookmarkStart w:id="25" w:name="_Hlt68073093"/>
      <w:bookmarkEnd w:id="25"/>
      <w:bookmarkStart w:id="26" w:name="_Hlt74729768"/>
      <w:bookmarkEnd w:id="26"/>
      <w:bookmarkStart w:id="27" w:name="_Hlt68403820"/>
      <w:bookmarkEnd w:id="27"/>
      <w:bookmarkStart w:id="28" w:name="_Hlt75236101"/>
      <w:bookmarkEnd w:id="28"/>
      <w:bookmarkStart w:id="29" w:name="_Hlt68057669"/>
      <w:bookmarkEnd w:id="29"/>
      <w:bookmarkStart w:id="30" w:name="_Toc164416483"/>
      <w:bookmarkStart w:id="31"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lang w:val="en" w:eastAsia="zh-CN"/>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79"/>
        <w:rPr>
          <w:rFonts w:hint="eastAsia"/>
        </w:rPr>
      </w:pPr>
    </w:p>
    <w:p>
      <w:pPr>
        <w:pStyle w:val="130"/>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w:t>
      </w:r>
      <w:r>
        <w:rPr>
          <w:rFonts w:hint="eastAsia" w:ascii="仿宋" w:hAnsi="仿宋" w:eastAsia="仿宋" w:cs="仿宋"/>
          <w:sz w:val="24"/>
          <w:lang w:eastAsia="zh-CN"/>
        </w:rPr>
        <w:t>“资格文件”、</w:t>
      </w:r>
      <w:r>
        <w:rPr>
          <w:rFonts w:hint="eastAsia" w:ascii="仿宋" w:hAnsi="仿宋" w:eastAsia="仿宋" w:cs="仿宋"/>
          <w:sz w:val="24"/>
        </w:rPr>
        <w:t>“商务技术（资信）文件资料”、“报价文件资料”</w:t>
      </w:r>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0"/>
        <w:snapToGrid w:val="0"/>
        <w:spacing w:before="0" w:line="440" w:lineRule="exact"/>
        <w:ind w:firstLine="0" w:firstLineChars="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32"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32"/>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33" w:name="_Toc84325929"/>
      <w:bookmarkStart w:id="34" w:name="_Toc81372953"/>
      <w:bookmarkStart w:id="35" w:name="_Toc81372776"/>
      <w:r>
        <w:rPr>
          <w:rFonts w:hint="eastAsia" w:ascii="仿宋" w:hAnsi="仿宋" w:eastAsia="仿宋" w:cs="仿宋"/>
          <w:b/>
          <w:sz w:val="32"/>
          <w:szCs w:val="32"/>
        </w:rPr>
        <w:t>五、授予合同</w:t>
      </w:r>
    </w:p>
    <w:bookmarkEnd w:id="33"/>
    <w:bookmarkEnd w:id="34"/>
    <w:bookmarkEnd w:id="35"/>
    <w:p>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0"/>
    <w:bookmarkEnd w:id="31"/>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6" w:name="第五部分"/>
      <w:bookmarkStart w:id="37" w:name="_Toc86217003"/>
      <w:r>
        <w:rPr>
          <w:rFonts w:hint="eastAsia" w:ascii="仿宋" w:hAnsi="仿宋" w:eastAsia="仿宋" w:cs="仿宋"/>
          <w:b/>
          <w:sz w:val="36"/>
          <w:szCs w:val="36"/>
        </w:rPr>
        <w:t>第三部分   招标项目范围及要求</w:t>
      </w:r>
    </w:p>
    <w:p>
      <w:pP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bdr w:val="single" w:color="auto" w:sz="4" w:space="0"/>
        </w:rPr>
        <w:t>01标</w:t>
      </w:r>
      <w:r>
        <w:rPr>
          <w:rFonts w:hint="eastAsia" w:ascii="仿宋" w:hAnsi="仿宋" w:eastAsia="仿宋" w:cs="仿宋"/>
          <w:color w:val="auto"/>
          <w:sz w:val="24"/>
          <w:lang w:eastAsia="zh-CN"/>
        </w:rPr>
        <w:t>绍兴市人民医院镜湖总院综合验光仪、综合检眼诊疗台（高端）、视功能训练仪采购项目（重招）</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（一）项目编号：SXJHCG-2024-N0</w:t>
      </w:r>
      <w:r>
        <w:rPr>
          <w:rFonts w:hint="eastAsia" w:ascii="仿宋" w:hAnsi="仿宋" w:eastAsia="仿宋" w:cs="仿宋"/>
          <w:color w:val="000000" w:themeColor="text1"/>
          <w:sz w:val="24"/>
          <w:lang w:eastAsia="zh-CN"/>
          <w14:textFill>
            <w14:solidFill>
              <w14:schemeClr w14:val="tx1"/>
            </w14:solidFill>
          </w14:textFill>
        </w:rPr>
        <w:t>267</w:t>
      </w:r>
      <w:r>
        <w:rPr>
          <w:rFonts w:hint="eastAsia" w:ascii="仿宋" w:hAnsi="仿宋" w:eastAsia="仿宋" w:cs="仿宋"/>
          <w:color w:val="000000" w:themeColor="text1"/>
          <w:sz w:val="24"/>
          <w14:textFill>
            <w14:solidFill>
              <w14:schemeClr w14:val="tx1"/>
            </w14:solidFill>
          </w14:textFill>
        </w:rPr>
        <w:t xml:space="preserve"> </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9869" w:type="dxa"/>
        <w:tblInd w:w="-2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0"/>
        <w:gridCol w:w="1782"/>
        <w:gridCol w:w="1146"/>
        <w:gridCol w:w="1090"/>
        <w:gridCol w:w="1241"/>
        <w:gridCol w:w="1191"/>
        <w:gridCol w:w="1185"/>
        <w:gridCol w:w="12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7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27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7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综合验光仪</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套</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29</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是</w:t>
            </w:r>
          </w:p>
        </w:tc>
        <w:tc>
          <w:tcPr>
            <w:tcW w:w="1274"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第二类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7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综合眼科诊疗台</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5套</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28.4</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142</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142</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是</w:t>
            </w:r>
          </w:p>
        </w:tc>
        <w:tc>
          <w:tcPr>
            <w:tcW w:w="1274"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782"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视功能训练仪</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套</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否</w:t>
            </w:r>
          </w:p>
        </w:tc>
        <w:tc>
          <w:tcPr>
            <w:tcW w:w="1274" w:type="dxa"/>
            <w:vMerge w:val="continue"/>
            <w:tcBorders>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p>
        </w:tc>
      </w:tr>
    </w:tbl>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9719" w:type="dxa"/>
        <w:jc w:val="center"/>
        <w:tblLayout w:type="fixed"/>
        <w:tblCellMar>
          <w:top w:w="0" w:type="dxa"/>
          <w:left w:w="108" w:type="dxa"/>
          <w:bottom w:w="0" w:type="dxa"/>
          <w:right w:w="108" w:type="dxa"/>
        </w:tblCellMar>
      </w:tblPr>
      <w:tblGrid>
        <w:gridCol w:w="6627"/>
        <w:gridCol w:w="3092"/>
      </w:tblGrid>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pStyle w:val="256"/>
              <w:autoSpaceDE w:val="0"/>
              <w:autoSpaceDN w:val="0"/>
              <w:spacing w:line="280" w:lineRule="exact"/>
              <w:ind w:firstLine="0" w:firstLineChars="0"/>
              <w:rPr>
                <w:rFonts w:ascii="仿宋" w:hAnsi="仿宋" w:eastAsia="仿宋" w:cs="仿宋"/>
                <w:b/>
                <w:sz w:val="24"/>
              </w:rPr>
            </w:pPr>
            <w:r>
              <w:rPr>
                <w:rFonts w:hint="eastAsia" w:ascii="仿宋" w:hAnsi="仿宋" w:eastAsia="仿宋" w:cs="仿宋"/>
                <w:b/>
                <w:sz w:val="24"/>
                <w:lang w:val="zh-CN"/>
              </w:rPr>
              <w:t>一、适用科室</w:t>
            </w:r>
            <w:r>
              <w:rPr>
                <w:rFonts w:hint="eastAsia" w:ascii="仿宋" w:hAnsi="仿宋" w:eastAsia="仿宋" w:cs="仿宋"/>
                <w:b/>
                <w:sz w:val="24"/>
              </w:rPr>
              <w:t>：</w:t>
            </w:r>
          </w:p>
          <w:p>
            <w:pPr>
              <w:pStyle w:val="256"/>
              <w:autoSpaceDE w:val="0"/>
              <w:autoSpaceDN w:val="0"/>
              <w:spacing w:line="280" w:lineRule="exact"/>
              <w:ind w:firstLine="0" w:firstLineChars="0"/>
              <w:rPr>
                <w:rFonts w:hint="eastAsia" w:ascii="仿宋" w:hAnsi="仿宋" w:eastAsia="仿宋" w:cs="仿宋"/>
                <w:sz w:val="24"/>
                <w:lang w:val="en-US" w:eastAsia="zh-CN"/>
              </w:rPr>
            </w:pPr>
            <w:r>
              <w:rPr>
                <w:rFonts w:hint="eastAsia" w:ascii="仿宋" w:hAnsi="仿宋" w:eastAsia="仿宋" w:cs="仿宋"/>
                <w:sz w:val="24"/>
              </w:rPr>
              <w:t>设备1：</w:t>
            </w:r>
            <w:r>
              <w:rPr>
                <w:rFonts w:hint="eastAsia" w:ascii="仿宋" w:hAnsi="仿宋" w:eastAsia="仿宋" w:cs="仿宋"/>
                <w:sz w:val="24"/>
                <w:lang w:val="en-US" w:eastAsia="zh-CN"/>
              </w:rPr>
              <w:t>眼科</w:t>
            </w:r>
          </w:p>
          <w:p>
            <w:pPr>
              <w:pStyle w:val="256"/>
              <w:autoSpaceDE w:val="0"/>
              <w:autoSpaceDN w:val="0"/>
              <w:spacing w:line="280" w:lineRule="exact"/>
              <w:ind w:firstLine="0" w:firstLineChars="0"/>
              <w:rPr>
                <w:rFonts w:hint="eastAsia" w:ascii="仿宋" w:hAnsi="仿宋" w:eastAsia="仿宋" w:cs="仿宋"/>
                <w:sz w:val="24"/>
              </w:rPr>
            </w:pPr>
            <w:r>
              <w:rPr>
                <w:rFonts w:hint="eastAsia" w:ascii="仿宋" w:hAnsi="仿宋" w:eastAsia="仿宋" w:cs="仿宋"/>
                <w:sz w:val="24"/>
              </w:rPr>
              <w:t>设备2：</w:t>
            </w:r>
            <w:r>
              <w:rPr>
                <w:rFonts w:hint="eastAsia" w:ascii="仿宋" w:hAnsi="仿宋" w:eastAsia="仿宋" w:cs="仿宋"/>
                <w:sz w:val="24"/>
                <w:lang w:val="en-US" w:eastAsia="zh-CN"/>
              </w:rPr>
              <w:t>眼科</w:t>
            </w:r>
          </w:p>
          <w:p>
            <w:pPr>
              <w:pStyle w:val="256"/>
              <w:autoSpaceDE w:val="0"/>
              <w:autoSpaceDN w:val="0"/>
              <w:spacing w:line="280" w:lineRule="exact"/>
              <w:ind w:firstLine="0" w:firstLineChars="0"/>
              <w:rPr>
                <w:rFonts w:hint="default" w:ascii="仿宋" w:hAnsi="仿宋" w:eastAsia="仿宋" w:cs="仿宋"/>
                <w:b/>
                <w:sz w:val="24"/>
                <w:szCs w:val="24"/>
                <w:lang w:val="en-US" w:eastAsia="zh-CN"/>
              </w:rPr>
            </w:pPr>
            <w:r>
              <w:rPr>
                <w:rFonts w:hint="eastAsia" w:ascii="仿宋" w:hAnsi="仿宋" w:eastAsia="仿宋" w:cs="仿宋"/>
                <w:sz w:val="24"/>
                <w:lang w:val="en-US" w:eastAsia="zh-CN"/>
              </w:rPr>
              <w:t>设备3：眼科</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rPr>
                <w:rFonts w:ascii="仿宋" w:hAnsi="仿宋" w:eastAsia="仿宋"/>
                <w:sz w:val="24"/>
              </w:rPr>
            </w:pPr>
            <w:r>
              <w:rPr>
                <w:rFonts w:hint="eastAsia" w:ascii="仿宋" w:hAnsi="仿宋" w:eastAsia="仿宋"/>
                <w:b/>
                <w:sz w:val="24"/>
              </w:rPr>
              <w:t>二、用途：</w:t>
            </w:r>
          </w:p>
          <w:p>
            <w:pPr>
              <w:pStyle w:val="256"/>
              <w:autoSpaceDE w:val="0"/>
              <w:autoSpaceDN w:val="0"/>
              <w:spacing w:line="280" w:lineRule="exact"/>
              <w:ind w:firstLine="720" w:firstLineChars="300"/>
              <w:rPr>
                <w:rFonts w:hint="eastAsia" w:ascii="仿宋" w:hAnsi="仿宋" w:eastAsia="仿宋" w:cs="仿宋"/>
                <w:sz w:val="24"/>
              </w:rPr>
            </w:pPr>
            <w:r>
              <w:rPr>
                <w:rFonts w:hint="eastAsia" w:ascii="仿宋" w:hAnsi="仿宋" w:eastAsia="仿宋" w:cs="仿宋"/>
                <w:sz w:val="24"/>
              </w:rPr>
              <w:t>设备1：</w:t>
            </w:r>
            <w:r>
              <w:rPr>
                <w:rFonts w:hint="eastAsia" w:ascii="仿宋" w:hAnsi="仿宋" w:eastAsia="仿宋" w:cs="仿宋"/>
                <w:sz w:val="24"/>
                <w:szCs w:val="24"/>
              </w:rPr>
              <w:t>用于测定人眼的屈光状态</w:t>
            </w:r>
          </w:p>
          <w:p>
            <w:pPr>
              <w:pStyle w:val="256"/>
              <w:autoSpaceDE w:val="0"/>
              <w:autoSpaceDN w:val="0"/>
              <w:spacing w:line="280" w:lineRule="exact"/>
              <w:ind w:firstLine="720" w:firstLineChars="300"/>
              <w:rPr>
                <w:rFonts w:hint="eastAsia" w:ascii="仿宋" w:hAnsi="仿宋" w:eastAsia="仿宋" w:cs="仿宋"/>
                <w:sz w:val="24"/>
              </w:rPr>
            </w:pPr>
            <w:r>
              <w:rPr>
                <w:rFonts w:hint="eastAsia" w:ascii="仿宋" w:hAnsi="仿宋" w:eastAsia="仿宋" w:cs="仿宋"/>
                <w:sz w:val="24"/>
              </w:rPr>
              <w:t>设备2：主要用于视力及视觉检查，测定眼睛的屈光度以及双眼视力机能检查等</w:t>
            </w:r>
          </w:p>
          <w:p>
            <w:pPr>
              <w:pStyle w:val="256"/>
              <w:autoSpaceDE w:val="0"/>
              <w:autoSpaceDN w:val="0"/>
              <w:spacing w:line="280" w:lineRule="exact"/>
              <w:ind w:firstLine="720" w:firstLineChars="300"/>
              <w:rPr>
                <w:rFonts w:hint="eastAsia" w:ascii="仿宋" w:hAnsi="仿宋" w:eastAsia="仿宋" w:cs="仿宋"/>
                <w:sz w:val="24"/>
                <w:lang w:val="en-US" w:eastAsia="zh-CN"/>
              </w:rPr>
            </w:pPr>
            <w:r>
              <w:rPr>
                <w:rFonts w:hint="eastAsia" w:ascii="仿宋" w:hAnsi="仿宋" w:eastAsia="仿宋" w:cs="仿宋"/>
                <w:sz w:val="24"/>
                <w:lang w:val="en-US" w:eastAsia="zh-CN"/>
              </w:rPr>
              <w:t>设备3：</w:t>
            </w:r>
            <w:r>
              <w:rPr>
                <w:rFonts w:hint="eastAsia" w:ascii="仿宋" w:hAnsi="仿宋" w:eastAsia="仿宋" w:cs="仿宋"/>
                <w:sz w:val="24"/>
                <w:szCs w:val="24"/>
              </w:rPr>
              <w:t>适用于儿童轻、中度弱视及融合功能不足的治疗</w:t>
            </w:r>
          </w:p>
          <w:p>
            <w:pPr>
              <w:ind w:firstLine="440"/>
              <w:rPr>
                <w:rFonts w:ascii="仿宋" w:hAnsi="仿宋" w:eastAsia="仿宋"/>
                <w:b/>
                <w:sz w:val="24"/>
              </w:rPr>
            </w:pPr>
            <w:r>
              <w:rPr>
                <w:rFonts w:hint="eastAsia" w:ascii="仿宋" w:hAnsi="仿宋" w:eastAsia="仿宋"/>
                <w:b/>
                <w:sz w:val="24"/>
              </w:rPr>
              <w:t>组成或配置：</w:t>
            </w:r>
          </w:p>
          <w:p>
            <w:pPr>
              <w:autoSpaceDE w:val="0"/>
              <w:autoSpaceDN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设备1：电脑视力检查器：1台</w:t>
            </w:r>
            <w:r>
              <w:rPr>
                <w:rFonts w:hint="eastAsia" w:ascii="仿宋" w:hAnsi="仿宋" w:eastAsia="仿宋" w:cs="仿宋"/>
                <w:sz w:val="24"/>
                <w:lang w:eastAsia="zh-CN"/>
              </w:rPr>
              <w:t>、</w:t>
            </w:r>
            <w:r>
              <w:rPr>
                <w:rFonts w:hint="eastAsia" w:ascii="仿宋" w:hAnsi="仿宋" w:eastAsia="仿宋" w:cs="仿宋"/>
                <w:sz w:val="24"/>
              </w:rPr>
              <w:t>屏幕视力表：1台</w:t>
            </w:r>
            <w:r>
              <w:rPr>
                <w:rFonts w:hint="eastAsia" w:ascii="仿宋" w:hAnsi="仿宋" w:eastAsia="仿宋" w:cs="仿宋"/>
                <w:sz w:val="24"/>
                <w:lang w:eastAsia="zh-CN"/>
              </w:rPr>
              <w:t>、</w:t>
            </w:r>
            <w:r>
              <w:rPr>
                <w:rFonts w:hint="eastAsia" w:ascii="仿宋" w:hAnsi="仿宋" w:eastAsia="仿宋" w:cs="仿宋"/>
                <w:sz w:val="24"/>
              </w:rPr>
              <w:t>电脑验光仪：1台</w:t>
            </w:r>
            <w:r>
              <w:rPr>
                <w:rFonts w:hint="eastAsia" w:ascii="仿宋" w:hAnsi="仿宋" w:eastAsia="仿宋" w:cs="仿宋"/>
                <w:sz w:val="24"/>
                <w:lang w:eastAsia="zh-CN"/>
              </w:rPr>
              <w:t>、</w:t>
            </w:r>
            <w:r>
              <w:rPr>
                <w:rFonts w:hint="eastAsia" w:ascii="仿宋" w:hAnsi="仿宋" w:eastAsia="仿宋" w:cs="仿宋"/>
                <w:sz w:val="24"/>
              </w:rPr>
              <w:t>升降台（含控制面板）：1台（允许其他品牌）</w:t>
            </w:r>
          </w:p>
          <w:p>
            <w:pPr>
              <w:autoSpaceDE w:val="0"/>
              <w:autoSpaceDN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设备2：综合眼科诊疗台：5套（含数码裂隙灯及配套电脑工作站、综合检查台、视力表投影仪）</w:t>
            </w:r>
            <w:r>
              <w:rPr>
                <w:rFonts w:hint="eastAsia" w:ascii="仿宋" w:hAnsi="仿宋" w:eastAsia="仿宋" w:cs="仿宋"/>
                <w:sz w:val="24"/>
                <w:lang w:eastAsia="zh-CN"/>
              </w:rPr>
              <w:t>、</w:t>
            </w:r>
            <w:r>
              <w:rPr>
                <w:rFonts w:hint="eastAsia" w:ascii="仿宋" w:hAnsi="仿宋" w:eastAsia="仿宋" w:cs="仿宋"/>
                <w:sz w:val="24"/>
              </w:rPr>
              <w:t>医生工作椅;5把（允许其他品牌）</w:t>
            </w:r>
            <w:r>
              <w:rPr>
                <w:rFonts w:hint="eastAsia" w:ascii="仿宋" w:hAnsi="仿宋" w:eastAsia="仿宋" w:cs="仿宋"/>
                <w:sz w:val="24"/>
                <w:lang w:eastAsia="zh-CN"/>
              </w:rPr>
              <w:t>、</w:t>
            </w:r>
            <w:r>
              <w:rPr>
                <w:rFonts w:hint="eastAsia" w:ascii="仿宋" w:hAnsi="仿宋" w:eastAsia="仿宋" w:cs="仿宋"/>
                <w:sz w:val="24"/>
              </w:rPr>
              <w:t>充电式检眼镜：5个（允许其他品牌）</w:t>
            </w:r>
            <w:r>
              <w:rPr>
                <w:rFonts w:hint="eastAsia" w:ascii="仿宋" w:hAnsi="仿宋" w:eastAsia="仿宋" w:cs="仿宋"/>
                <w:sz w:val="24"/>
                <w:lang w:eastAsia="zh-CN"/>
              </w:rPr>
              <w:t>、</w:t>
            </w:r>
            <w:r>
              <w:rPr>
                <w:rFonts w:hint="eastAsia" w:ascii="仿宋" w:hAnsi="仿宋" w:eastAsia="仿宋" w:cs="仿宋"/>
                <w:sz w:val="24"/>
              </w:rPr>
              <w:t>90D前置观察镜：5个（允许其他品牌）</w:t>
            </w:r>
          </w:p>
          <w:p>
            <w:pPr>
              <w:autoSpaceDE w:val="0"/>
              <w:autoSpaceDN w:val="0"/>
              <w:spacing w:line="288" w:lineRule="auto"/>
              <w:ind w:firstLine="720" w:firstLineChars="300"/>
              <w:rPr>
                <w:rFonts w:hint="eastAsia" w:ascii="仿宋" w:hAnsi="仿宋" w:eastAsia="仿宋" w:cs="仿宋"/>
                <w:sz w:val="24"/>
                <w:lang w:val="en-US" w:eastAsia="zh-CN"/>
              </w:rPr>
            </w:pPr>
            <w:r>
              <w:rPr>
                <w:rFonts w:hint="eastAsia" w:ascii="仿宋" w:hAnsi="仿宋" w:eastAsia="仿宋" w:cs="仿宋"/>
                <w:sz w:val="24"/>
                <w:lang w:val="en-US" w:eastAsia="zh-CN"/>
              </w:rPr>
              <w:t>设备3：</w:t>
            </w:r>
            <w:r>
              <w:rPr>
                <w:rFonts w:hint="eastAsia" w:ascii="仿宋" w:hAnsi="仿宋" w:eastAsia="仿宋" w:cs="仿宋"/>
                <w:sz w:val="24"/>
              </w:rPr>
              <w:t>3D显示屏：1台</w:t>
            </w:r>
            <w:r>
              <w:rPr>
                <w:rFonts w:hint="eastAsia" w:ascii="仿宋" w:hAnsi="仿宋" w:eastAsia="仿宋" w:cs="仿宋"/>
                <w:sz w:val="24"/>
                <w:lang w:eastAsia="zh-CN"/>
              </w:rPr>
              <w:t>、</w:t>
            </w:r>
            <w:r>
              <w:rPr>
                <w:rFonts w:hint="eastAsia" w:ascii="仿宋" w:hAnsi="仿宋" w:eastAsia="仿宋" w:cs="仿宋"/>
                <w:sz w:val="24"/>
              </w:rPr>
              <w:t>电脑工作站：1套（允许其他品牌）</w:t>
            </w:r>
            <w:r>
              <w:rPr>
                <w:rFonts w:hint="eastAsia" w:ascii="仿宋" w:hAnsi="仿宋" w:eastAsia="仿宋" w:cs="仿宋"/>
                <w:sz w:val="24"/>
                <w:lang w:eastAsia="zh-CN"/>
              </w:rPr>
              <w:t>、</w:t>
            </w:r>
            <w:r>
              <w:rPr>
                <w:rFonts w:hint="eastAsia" w:ascii="仿宋" w:hAnsi="仿宋" w:eastAsia="仿宋" w:cs="仿宋"/>
                <w:sz w:val="24"/>
              </w:rPr>
              <w:t>配套训练软件：1套</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pStyle w:val="256"/>
              <w:autoSpaceDE w:val="0"/>
              <w:autoSpaceDN w:val="0"/>
              <w:spacing w:line="280" w:lineRule="exact"/>
              <w:ind w:left="0" w:leftChars="0" w:firstLine="0" w:firstLineChars="0"/>
              <w:jc w:val="both"/>
              <w:rPr>
                <w:rFonts w:hint="eastAsia" w:ascii="仿宋" w:hAnsi="仿宋" w:eastAsia="仿宋" w:cs="仿宋"/>
                <w:sz w:val="24"/>
                <w:lang w:val="en-US" w:eastAsia="zh-CN"/>
              </w:rPr>
            </w:pPr>
            <w:r>
              <w:rPr>
                <w:rFonts w:hint="eastAsia" w:ascii="仿宋" w:hAnsi="仿宋" w:eastAsia="仿宋" w:cs="仿宋"/>
                <w:b/>
                <w:sz w:val="24"/>
                <w:shd w:val="clear" w:color="auto" w:fill="FFFFFF"/>
              </w:rPr>
              <w:t>三、功能和技术参数及配置</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pStyle w:val="256"/>
              <w:autoSpaceDE w:val="0"/>
              <w:autoSpaceDN w:val="0"/>
              <w:spacing w:line="280" w:lineRule="exact"/>
              <w:ind w:left="0" w:leftChars="0" w:firstLine="0" w:firstLineChars="0"/>
              <w:rPr>
                <w:rFonts w:hint="eastAsia" w:ascii="仿宋" w:hAnsi="仿宋" w:eastAsia="仿宋" w:cs="仿宋"/>
                <w:b/>
                <w:sz w:val="24"/>
                <w:shd w:val="clear" w:color="auto" w:fill="FFFFFF"/>
              </w:rPr>
            </w:pPr>
            <w:r>
              <w:rPr>
                <w:rFonts w:ascii="仿宋" w:hAnsi="仿宋" w:eastAsia="仿宋" w:cs="仿宋"/>
                <w:b/>
                <w:sz w:val="24"/>
                <w:shd w:val="clear" w:color="auto" w:fill="FFFFFF"/>
              </w:rPr>
              <w:t xml:space="preserve">3.1 </w:t>
            </w:r>
            <w:r>
              <w:rPr>
                <w:rFonts w:hint="eastAsia" w:ascii="仿宋" w:hAnsi="仿宋" w:eastAsia="仿宋" w:cs="仿宋"/>
                <w:b/>
                <w:sz w:val="24"/>
                <w:szCs w:val="24"/>
              </w:rPr>
              <w:t>全自动综合验光台</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 xml:space="preserve"> 电脑视力检查器：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.1 检查范围：</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球镜：-27.00～+27.00D（0.25/1/2/3D步长）；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柱镜：-8.00～+8.00D（0.25/1D步长）；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柱镜轴向：0～180º（1º/5º步长）；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棱镜：-20Δ～+20Δ（0.1/0.5/2.0Δ步长）</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.2 近距离检查模式：具有，瞳距可调整</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.3 倾斜功能：具有，验光头可倾斜</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3.1.1</w:t>
            </w:r>
            <w:r>
              <w:rPr>
                <w:rFonts w:hint="eastAsia" w:ascii="仿宋" w:hAnsi="仿宋" w:eastAsia="仿宋" w:cs="仿宋"/>
                <w:sz w:val="24"/>
                <w:szCs w:val="24"/>
              </w:rPr>
              <w:t>.4 双眼平衡测试 ：棱镜分离法，支持红绿片分和偏光片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.5 交叉柱镜：±0.25D或±0.50D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.6 瞳距：48～80mm（1/0.5mm步长）</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.7 检眼镜补偿片：+2.00D或+1.50D，内置</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.8 视野范围：≥35º</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.9 自动验光程序：≥5种自动验光程序，支持中文菜单</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3.1.1</w:t>
            </w:r>
            <w:r>
              <w:rPr>
                <w:rFonts w:hint="eastAsia" w:ascii="仿宋" w:hAnsi="仿宋" w:eastAsia="仿宋" w:cs="仿宋"/>
                <w:sz w:val="24"/>
                <w:szCs w:val="24"/>
              </w:rPr>
              <w:t>.10 操控面板：≥10英寸，LCD彩色触摸屏</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3.1.2</w:t>
            </w:r>
            <w:r>
              <w:rPr>
                <w:rFonts w:hint="eastAsia" w:ascii="仿宋" w:hAnsi="仿宋" w:eastAsia="仿宋" w:cs="仿宋"/>
                <w:sz w:val="24"/>
                <w:szCs w:val="24"/>
              </w:rPr>
              <w:t xml:space="preserve"> 屏幕视力表：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lang w:val="en-US" w:eastAsia="zh-CN"/>
              </w:rPr>
              <w:t>2</w:t>
            </w:r>
            <w:r>
              <w:rPr>
                <w:rFonts w:hint="eastAsia" w:ascii="仿宋" w:hAnsi="仿宋" w:eastAsia="仿宋" w:cs="仿宋"/>
                <w:sz w:val="24"/>
                <w:szCs w:val="24"/>
              </w:rPr>
              <w:t>.1 最小检查距离：60±5CM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.2 视标数量：≥30种视标，活动视标支持立体视、散光、隐斜视等检查</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.3 视标更换速度：≤0.02S，支持高速视表切换</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.4 遮盖方式：包括但不限于点状，线状（垂直.水平）红绿遮盖片等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.5 显示要求：LCD液晶显示</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.6 亮度要求：≥180cd/㎡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.7 对比度要求：≥85%</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.8 水平高度调整：±20CM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 xml:space="preserve"> 电脑验光仪：</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.1 光学系统：具备旋转棱镜测量技术</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.2 球镜测量范围：-25~+22D(0.25D,0.12D精度)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.3 柱镜测量范围：-10D~+10D (0.25D,0.12D精度)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.4 角膜曲率半径：5.00~10.00mm（0.01mm精度）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.5 角膜屈光：70~30D(0.12D/0.25D精度)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.6 角膜散光：-10D~+10D(0.12D/0.25D精度)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内置打印：具备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lang w:val="en-US" w:eastAsia="zh-CN"/>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lang w:val="en-US" w:eastAsia="zh-CN"/>
              </w:rPr>
              <w:t>2</w:t>
            </w:r>
            <w:r>
              <w:rPr>
                <w:rFonts w:ascii="仿宋" w:hAnsi="仿宋" w:eastAsia="仿宋" w:cs="仿宋"/>
                <w:b/>
                <w:sz w:val="24"/>
                <w:shd w:val="clear" w:color="auto" w:fill="FFFFFF"/>
              </w:rPr>
              <w:t xml:space="preserve"> </w:t>
            </w:r>
            <w:r>
              <w:rPr>
                <w:rFonts w:hint="eastAsia" w:ascii="仿宋" w:hAnsi="仿宋" w:eastAsia="仿宋" w:cs="仿宋"/>
                <w:b/>
                <w:bCs/>
                <w:sz w:val="24"/>
                <w:szCs w:val="24"/>
              </w:rPr>
              <w:t>综合眼科诊疗台</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2</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
                <w:bCs/>
                <w:sz w:val="24"/>
                <w:szCs w:val="24"/>
                <w:lang w:val="en-US" w:eastAsia="zh-CN"/>
              </w:rPr>
              <w:t>3.2.1</w:t>
            </w:r>
            <w:r>
              <w:rPr>
                <w:rFonts w:hint="eastAsia" w:ascii="仿宋" w:hAnsi="仿宋" w:eastAsia="仿宋" w:cs="仿宋"/>
                <w:b/>
                <w:bCs/>
                <w:sz w:val="24"/>
                <w:szCs w:val="24"/>
              </w:rPr>
              <w:t xml:space="preserve"> 数码裂隙灯</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 显微镜类型要求：伽利略型</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2 目镜类型要求：汇聚镜筒或平行镜筒</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3 放大率要求：6×、10×、16×、25×、40×</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4 目镜放大率要求：12.5×</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5 瞳距调节范围要求：≥55~75mm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color w:val="FF0000"/>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6屈光度调节范围要求：≥-5D~+5D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color w:val="FF0000"/>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7 裂隙宽度要求：0~14mm之间连续可调</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rPr>
              <w:t>▲</w:t>
            </w:r>
            <w:r>
              <w:rPr>
                <w:rFonts w:hint="eastAsia" w:ascii="仿宋" w:hAnsi="仿宋" w:eastAsia="仿宋" w:cs="仿宋"/>
                <w:sz w:val="24"/>
                <w:szCs w:val="24"/>
                <w:lang w:val="en-US" w:eastAsia="zh-CN"/>
              </w:rPr>
              <w:t>3.2.1.</w:t>
            </w:r>
            <w:r>
              <w:rPr>
                <w:rFonts w:hint="eastAsia" w:ascii="仿宋" w:hAnsi="仿宋" w:eastAsia="仿宋" w:cs="仿宋"/>
                <w:sz w:val="24"/>
                <w:szCs w:val="24"/>
              </w:rPr>
              <w:t>8 裂隙长度要求：1~14mm之间连续可调</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3.2.1.</w:t>
            </w:r>
            <w:r>
              <w:rPr>
                <w:rFonts w:hint="eastAsia" w:ascii="仿宋" w:hAnsi="仿宋" w:eastAsia="仿宋" w:cs="仿宋"/>
                <w:sz w:val="24"/>
                <w:szCs w:val="24"/>
              </w:rPr>
              <w:t>9 最小光斑直径要求：≤0.2mm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3.2.1.</w:t>
            </w:r>
            <w:r>
              <w:rPr>
                <w:rFonts w:hint="eastAsia" w:ascii="仿宋" w:hAnsi="仿宋" w:eastAsia="仿宋" w:cs="仿宋"/>
                <w:sz w:val="24"/>
                <w:szCs w:val="24"/>
              </w:rPr>
              <w:t>10 裂隙角度要求：0°~180°之间连续可调</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11 裂隙倾斜角度要求：具有5°、10°、15°、20°等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12光源要求：LED光源</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3.2.1.</w:t>
            </w:r>
            <w:r>
              <w:rPr>
                <w:rFonts w:hint="eastAsia" w:ascii="仿宋" w:hAnsi="仿宋" w:eastAsia="仿宋" w:cs="仿宋"/>
                <w:sz w:val="24"/>
                <w:szCs w:val="24"/>
              </w:rPr>
              <w:t>13 照明光路滤光片要求：具备蓝色滤光片、无赤光滤光片、UV滤光片、灰度滤光片（13%透过率）、弥散滤光片等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 数码摄像头要求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3.2.1.</w:t>
            </w:r>
            <w:r>
              <w:rPr>
                <w:rFonts w:hint="eastAsia" w:ascii="仿宋" w:hAnsi="仿宋" w:eastAsia="仿宋" w:cs="仿宋"/>
                <w:sz w:val="24"/>
                <w:szCs w:val="24"/>
              </w:rPr>
              <w:t>14.1数码摄像类型要求：内嵌式一体数码摄像头</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14.2 有效像素要求：≥500万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color w:val="FF0000"/>
                <w:sz w:val="24"/>
                <w:szCs w:val="24"/>
                <w:lang w:val="de-DE"/>
              </w:rPr>
            </w:pPr>
            <w:r>
              <w:rPr>
                <w:rFonts w:hint="eastAsia" w:ascii="仿宋" w:hAnsi="仿宋" w:eastAsia="仿宋" w:cs="仿宋"/>
                <w:sz w:val="24"/>
                <w:szCs w:val="24"/>
                <w:lang w:val="en-US" w:eastAsia="zh-CN"/>
              </w:rPr>
              <w:t>3.2.</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de-DE"/>
              </w:rPr>
              <w:t xml:space="preserve">14.3 </w:t>
            </w:r>
            <w:r>
              <w:rPr>
                <w:rFonts w:hint="eastAsia" w:ascii="仿宋" w:hAnsi="仿宋" w:eastAsia="仿宋" w:cs="仿宋"/>
                <w:color w:val="auto"/>
                <w:sz w:val="24"/>
                <w:szCs w:val="24"/>
              </w:rPr>
              <w:t>像素尺寸要求</w:t>
            </w:r>
            <w:r>
              <w:rPr>
                <w:rFonts w:hint="eastAsia" w:ascii="仿宋" w:hAnsi="仿宋" w:eastAsia="仿宋" w:cs="仿宋"/>
                <w:color w:val="auto"/>
                <w:sz w:val="24"/>
                <w:szCs w:val="24"/>
                <w:lang w:val="de-DE"/>
              </w:rPr>
              <w:t>：2.2×2.2um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de-DE"/>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14.4 采集方式要求：静态图片、动态视频、智能张连拍（可获取拍摄前后的图像，减小眼动干扰）等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14.5 红外线睑板腺拍摄功能：具备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14.6 左右眼自动识别功能：具有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14.7 曝光模式要求：自动/手动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14.8 采集触发方式要求：使用裂隙灯手柄按键触发采集</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14.9 数据传输方式要求：网线传输</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 图像工作站要求：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15.1 CPU要求：i5处理器以上</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15.2 内存要求：≥32G</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15.3 硬盘要求：固态硬盘≥256G，机械硬盘≥1T</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15.4 显示器要求：27寸以上液晶显示器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15.5 图像工作站软件要求：原厂影像系统软件，具有患者数据管理、图像处理、数据传输、报告输出等功能</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b/>
                <w:bCs/>
                <w:sz w:val="24"/>
                <w:szCs w:val="24"/>
                <w:lang w:val="en-US" w:eastAsia="zh-CN"/>
              </w:rPr>
              <w:t>3.2.2</w:t>
            </w:r>
            <w:r>
              <w:rPr>
                <w:rFonts w:hint="eastAsia" w:ascii="仿宋" w:hAnsi="仿宋" w:eastAsia="仿宋" w:cs="仿宋"/>
                <w:b/>
                <w:bCs/>
                <w:sz w:val="24"/>
                <w:szCs w:val="24"/>
              </w:rPr>
              <w:t>综合检查台</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.1 台面电动平移功能：具备。平移范围≥450mm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3.2.2</w:t>
            </w:r>
            <w:r>
              <w:rPr>
                <w:rFonts w:hint="eastAsia" w:ascii="仿宋" w:hAnsi="仿宋" w:eastAsia="仿宋" w:cs="仿宋"/>
                <w:sz w:val="24"/>
                <w:szCs w:val="24"/>
              </w:rPr>
              <w:t>.2 台面垂直电动升降功能：具备。移动范围：≥750-850mm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.3病人座椅电动升降功能：具备。升降范围：≥550-650mm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.4 控制面板要求：液晶触摸屏控制，可控制台面平移、升降、病人座椅高度、灯光开关等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.5 附件配置要求：具备投影仪视力表立柱、液晶显示器挂壁、手持检眼镜充电插座、镜片箱抽屉等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b/>
                <w:bCs/>
                <w:sz w:val="24"/>
                <w:szCs w:val="24"/>
                <w:lang w:val="en-US" w:eastAsia="zh-CN"/>
              </w:rPr>
              <w:t>3.2.3</w:t>
            </w:r>
            <w:r>
              <w:rPr>
                <w:rFonts w:hint="eastAsia" w:ascii="仿宋" w:hAnsi="仿宋" w:eastAsia="仿宋" w:cs="仿宋"/>
                <w:b/>
                <w:bCs/>
                <w:sz w:val="24"/>
                <w:szCs w:val="24"/>
              </w:rPr>
              <w:t xml:space="preserve"> 视力表投影仪</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3.2.3</w:t>
            </w:r>
            <w:r>
              <w:rPr>
                <w:rFonts w:hint="eastAsia" w:ascii="仿宋" w:hAnsi="仿宋" w:eastAsia="仿宋" w:cs="仿宋"/>
                <w:sz w:val="24"/>
                <w:szCs w:val="24"/>
              </w:rPr>
              <w:t>.1 使用距离要求：≥300cm -600cm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.2 视力表类型要求：C字、E字、数字、儿童、红绿、散光、交叉圆柱点、双眼平衡视力表、注视点、立体视、偏振十字等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3.2.3</w:t>
            </w:r>
            <w:r>
              <w:rPr>
                <w:rFonts w:hint="eastAsia" w:ascii="仿宋" w:hAnsi="仿宋" w:eastAsia="仿宋" w:cs="仿宋"/>
                <w:sz w:val="24"/>
                <w:szCs w:val="24"/>
              </w:rPr>
              <w:t>.3 投影仪光源要求：卤素灯</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351"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3.2.3</w:t>
            </w:r>
            <w:r>
              <w:rPr>
                <w:rFonts w:hint="eastAsia" w:ascii="仿宋" w:hAnsi="仿宋" w:eastAsia="仿宋" w:cs="仿宋"/>
                <w:sz w:val="24"/>
                <w:szCs w:val="24"/>
              </w:rPr>
              <w:t>.4 投影放大倍数要求：≥30倍（5m使用时）</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.5 投影视标尺寸要求：≥330X270mm (5m使用时)</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3.2.3</w:t>
            </w:r>
            <w:r>
              <w:rPr>
                <w:rFonts w:hint="eastAsia" w:ascii="仿宋" w:hAnsi="仿宋" w:eastAsia="仿宋" w:cs="仿宋"/>
                <w:sz w:val="24"/>
                <w:szCs w:val="24"/>
              </w:rPr>
              <w:t>.6 视力表图表数量要求：≥30幅</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.7 视标转换速度要求：≤0.05秒</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sz w:val="24"/>
                <w:szCs w:val="24"/>
              </w:rPr>
              <w:t>偏振显示：支持</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.8 视力表显示方式要求：具有全部显示、单个显示、单行显示、单列显示、红绿显示等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color w:val="FF0000"/>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.9 偏振显示功能要求：具有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.10 待机功能要求：具有，不使用该机10分钟后自动待机</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b/>
                <w:sz w:val="24"/>
                <w:shd w:val="clear" w:color="auto" w:fill="FFFFFF"/>
              </w:rPr>
              <w:t>3</w:t>
            </w:r>
            <w:r>
              <w:rPr>
                <w:rFonts w:ascii="仿宋" w:hAnsi="仿宋" w:eastAsia="仿宋" w:cs="仿宋"/>
                <w:b/>
                <w:sz w:val="24"/>
                <w:shd w:val="clear" w:color="auto" w:fill="FFFFFF"/>
              </w:rPr>
              <w:t>.</w:t>
            </w:r>
            <w:r>
              <w:rPr>
                <w:rFonts w:hint="eastAsia" w:ascii="仿宋" w:hAnsi="仿宋" w:eastAsia="仿宋" w:cs="仿宋"/>
                <w:b/>
                <w:sz w:val="24"/>
                <w:shd w:val="clear" w:color="auto" w:fill="FFFFFF"/>
                <w:lang w:val="en-US" w:eastAsia="zh-CN"/>
              </w:rPr>
              <w:t xml:space="preserve">3 </w:t>
            </w:r>
            <w:r>
              <w:rPr>
                <w:rFonts w:hint="eastAsia" w:ascii="仿宋" w:hAnsi="仿宋" w:eastAsia="仿宋" w:cs="仿宋"/>
                <w:b/>
                <w:bCs/>
                <w:sz w:val="24"/>
                <w:szCs w:val="24"/>
              </w:rPr>
              <w:t>视功能训练仪</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3</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color w:val="FF0000"/>
                <w:sz w:val="24"/>
                <w:szCs w:val="24"/>
              </w:rPr>
            </w:pPr>
            <w:r>
              <w:rPr>
                <w:rFonts w:hint="eastAsia" w:ascii="仿宋" w:hAnsi="仿宋" w:eastAsia="仿宋" w:cs="仿宋"/>
                <w:color w:val="auto"/>
                <w:sz w:val="24"/>
                <w:szCs w:val="24"/>
                <w:lang w:val="en-US" w:eastAsia="zh-CN"/>
              </w:rPr>
              <w:t>3.3.1</w:t>
            </w:r>
            <w:r>
              <w:rPr>
                <w:rFonts w:hint="eastAsia" w:ascii="仿宋" w:hAnsi="仿宋" w:eastAsia="仿宋" w:cs="仿宋"/>
                <w:color w:val="auto"/>
                <w:sz w:val="24"/>
                <w:szCs w:val="24"/>
              </w:rPr>
              <w:t xml:space="preserve"> 电脑工作站要求：硬盘：≥</w:t>
            </w:r>
            <w:r>
              <w:rPr>
                <w:rFonts w:hint="eastAsia" w:ascii="仿宋" w:hAnsi="仿宋" w:eastAsia="仿宋" w:cs="仿宋"/>
                <w:sz w:val="24"/>
                <w:szCs w:val="24"/>
              </w:rPr>
              <w:t>512G固态硬盘+1T机械硬盘，内存：≥16G</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 xml:space="preserve"> 显示器要求：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.1 有效画面尺寸要求：≥1200(H) x 680(V) 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.2屏幕分辨率要求：≥3840*2160</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.3 对比度要求：≥4000:1</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.4 3D显示功能要求：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3.3.2</w:t>
            </w:r>
            <w:r>
              <w:rPr>
                <w:rFonts w:hint="eastAsia" w:ascii="仿宋" w:hAnsi="仿宋" w:eastAsia="仿宋" w:cs="仿宋"/>
                <w:sz w:val="24"/>
                <w:szCs w:val="24"/>
              </w:rPr>
              <w:t>.4.1 裸眼3D效果要求：无需佩戴3D眼镜就能观看到3D 影像，且无延时、串扰、重影、抖动等问题。</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.4.2 3D观看距离范围要求：≥1.1m～2.8m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.4.3 2D/3D切换功能要求：支持智能2D/3D切换，有人观看自动切换3D；无人观看切换2D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3.3.2</w:t>
            </w:r>
            <w:r>
              <w:rPr>
                <w:rFonts w:hint="eastAsia" w:ascii="仿宋" w:hAnsi="仿宋" w:eastAsia="仿宋" w:cs="仿宋"/>
                <w:sz w:val="24"/>
                <w:szCs w:val="24"/>
              </w:rPr>
              <w:t>.4.4 裸眼3D跟踪要求：在跟踪范围内的任意位置观看3D 影像。</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3.3.3</w:t>
            </w:r>
            <w:r>
              <w:rPr>
                <w:rFonts w:hint="eastAsia" w:ascii="仿宋" w:hAnsi="仿宋" w:eastAsia="仿宋" w:cs="仿宋"/>
                <w:sz w:val="24"/>
                <w:szCs w:val="24"/>
              </w:rPr>
              <w:t xml:space="preserve"> 训练刺激模式要求：具有中心注视刺激模式，旁中心注视刺激模式、分视刺激模式等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3.3.4</w:t>
            </w:r>
            <w:r>
              <w:rPr>
                <w:rFonts w:hint="eastAsia" w:ascii="仿宋" w:hAnsi="仿宋" w:eastAsia="仿宋" w:cs="仿宋"/>
                <w:sz w:val="24"/>
                <w:szCs w:val="24"/>
              </w:rPr>
              <w:t xml:space="preserve"> 训练项目要求：软件训练项目数量：≥200个。</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3.3.5</w:t>
            </w:r>
            <w:r>
              <w:rPr>
                <w:rFonts w:hint="eastAsia" w:ascii="仿宋" w:hAnsi="仿宋" w:eastAsia="仿宋" w:cs="仿宋"/>
                <w:sz w:val="24"/>
                <w:szCs w:val="24"/>
              </w:rPr>
              <w:t xml:space="preserve"> 软件功能要求：具备用户管理、病历录入、方案制定、视功能训练管理等功能。</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b/>
                <w:sz w:val="24"/>
                <w:shd w:val="clear" w:color="auto" w:fill="FFFFFF"/>
              </w:rPr>
              <w:t>四、必备商务条款</w:t>
            </w:r>
          </w:p>
        </w:tc>
      </w:tr>
      <w:tr>
        <w:tblPrEx>
          <w:tblCellMar>
            <w:top w:w="0" w:type="dxa"/>
            <w:left w:w="108" w:type="dxa"/>
            <w:bottom w:w="0" w:type="dxa"/>
            <w:right w:w="108" w:type="dxa"/>
          </w:tblCellMar>
        </w:tblPrEx>
        <w:trPr>
          <w:trHeight w:val="142"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left"/>
              <w:rPr>
                <w:rFonts w:hint="eastAsia" w:ascii="仿宋" w:hAnsi="仿宋" w:eastAsia="仿宋" w:cs="仿宋"/>
                <w:sz w:val="24"/>
                <w:szCs w:val="24"/>
                <w:lang w:val="zh-CN"/>
              </w:rPr>
            </w:pPr>
            <w:r>
              <w:rPr>
                <w:rFonts w:hint="eastAsia" w:ascii="仿宋" w:hAnsi="仿宋" w:eastAsia="仿宋" w:cs="仿宋"/>
                <w:kern w:val="0"/>
                <w:sz w:val="24"/>
                <w:szCs w:val="24"/>
                <w:lang w:val="en-US" w:eastAsia="zh-CN" w:bidi="ar"/>
              </w:rPr>
              <w:t>4</w:t>
            </w:r>
            <w:r>
              <w:rPr>
                <w:rFonts w:hint="eastAsia" w:ascii="仿宋" w:hAnsi="仿宋" w:eastAsia="仿宋" w:cs="仿宋"/>
                <w:kern w:val="0"/>
                <w:sz w:val="24"/>
                <w:szCs w:val="24"/>
                <w:lang w:bidi="ar"/>
              </w:rPr>
              <w:t>.1 维修</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left"/>
              <w:rPr>
                <w:rFonts w:hint="eastAsia" w:ascii="仿宋" w:hAnsi="仿宋" w:eastAsia="仿宋" w:cs="仿宋"/>
                <w:sz w:val="24"/>
                <w:szCs w:val="24"/>
                <w:lang w:val="zh-CN"/>
              </w:rPr>
            </w:pPr>
            <w:r>
              <w:rPr>
                <w:rFonts w:hint="eastAsia" w:ascii="仿宋" w:hAnsi="仿宋" w:eastAsia="仿宋" w:cs="仿宋"/>
                <w:kern w:val="0"/>
                <w:sz w:val="24"/>
                <w:szCs w:val="24"/>
                <w:lang w:eastAsia="zh-CN" w:bidi="ar"/>
              </w:rPr>
              <w:t>4</w:t>
            </w:r>
            <w:r>
              <w:rPr>
                <w:rFonts w:hint="eastAsia" w:ascii="仿宋" w:hAnsi="仿宋" w:eastAsia="仿宋" w:cs="仿宋"/>
                <w:kern w:val="0"/>
                <w:sz w:val="24"/>
                <w:szCs w:val="24"/>
                <w:lang w:bidi="ar"/>
              </w:rPr>
              <w:t>.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kern w:val="0"/>
                <w:sz w:val="24"/>
                <w:lang w:bidi="ar"/>
              </w:rPr>
              <w:t>4.1.2 提供仪器电子版SOP文件、中（英）文操作手册和维修手册。小器械类可除外。</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kern w:val="0"/>
                <w:sz w:val="24"/>
                <w:lang w:bidi="ar"/>
              </w:rPr>
              <w:t>4.1.3 免费提供操作和维修培训（包含时间、地点、人次、内容），小器械类可除外。</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kern w:val="0"/>
                <w:sz w:val="24"/>
                <w:lang w:bidi="ar"/>
              </w:rPr>
              <w:t>4.1.5 请注明售后服务（包括浙江地区维修力量说明）Service</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color w:val="auto"/>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w:t>
            </w:r>
            <w:r>
              <w:rPr>
                <w:rFonts w:hint="eastAsia" w:ascii="仿宋" w:hAnsi="仿宋" w:eastAsia="仿宋" w:cs="仿宋"/>
                <w:color w:val="auto"/>
                <w:kern w:val="0"/>
                <w:sz w:val="24"/>
                <w:lang w:bidi="ar"/>
              </w:rPr>
              <w:t>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color w:val="auto"/>
                <w:kern w:val="0"/>
                <w:sz w:val="24"/>
                <w:lang w:bidi="ar"/>
              </w:rPr>
              <w:t>提供所投产品的详细彩页，如彩页中没有涉及到相关技术参数，提供原厂技术白皮书（DATASHEET），小器械类可除</w:t>
            </w:r>
            <w:r>
              <w:rPr>
                <w:rFonts w:hint="eastAsia" w:ascii="仿宋" w:hAnsi="仿宋" w:eastAsia="仿宋" w:cs="仿宋"/>
                <w:kern w:val="0"/>
                <w:sz w:val="24"/>
                <w:lang w:bidi="ar"/>
              </w:rPr>
              <w:t>外。</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tblPrEx>
          <w:tblCellMar>
            <w:top w:w="0" w:type="dxa"/>
            <w:left w:w="108" w:type="dxa"/>
            <w:bottom w:w="0" w:type="dxa"/>
            <w:right w:w="108" w:type="dxa"/>
          </w:tblCellMar>
        </w:tblPrEx>
        <w:trPr>
          <w:trHeight w:val="254"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.7 软件系统要求：</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lang w:bidi="ar"/>
              </w:rPr>
              <w:t>根据采购人要求，终身免费提供软件升级服务。</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color w:val="auto"/>
                <w:kern w:val="0"/>
                <w:sz w:val="24"/>
                <w:lang w:bidi="ar"/>
              </w:rPr>
            </w:pPr>
            <w:r>
              <w:rPr>
                <w:rFonts w:hint="eastAsia" w:ascii="仿宋" w:hAnsi="仿宋" w:eastAsia="仿宋" w:cs="仿宋"/>
                <w:bCs/>
                <w:color w:val="auto"/>
                <w:kern w:val="0"/>
                <w:sz w:val="24"/>
                <w:lang w:bidi="ar"/>
              </w:rPr>
              <w:t>4</w:t>
            </w:r>
            <w:r>
              <w:rPr>
                <w:rFonts w:ascii="仿宋" w:hAnsi="仿宋" w:eastAsia="仿宋" w:cs="仿宋"/>
                <w:bCs/>
                <w:color w:val="auto"/>
                <w:kern w:val="0"/>
                <w:sz w:val="24"/>
                <w:lang w:bidi="ar"/>
              </w:rPr>
              <w:t xml:space="preserve">.3.8 </w:t>
            </w:r>
            <w:r>
              <w:rPr>
                <w:rFonts w:hint="eastAsia" w:ascii="仿宋" w:hAnsi="仿宋" w:eastAsia="仿宋" w:cs="仿宋"/>
                <w:bCs/>
                <w:color w:val="auto"/>
                <w:kern w:val="0"/>
                <w:sz w:val="24"/>
                <w:lang w:bidi="ar"/>
              </w:rPr>
              <w:t>接受咨询。需安装的设备，接受现场踏看。</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color w:val="auto"/>
                <w:sz w:val="24"/>
                <w:szCs w:val="24"/>
                <w:lang w:val="zh-CN"/>
              </w:rPr>
            </w:pPr>
            <w:r>
              <w:rPr>
                <w:rFonts w:hint="eastAsia" w:ascii="仿宋" w:hAnsi="仿宋" w:eastAsia="仿宋" w:cs="仿宋"/>
                <w:b/>
                <w:color w:val="auto"/>
                <w:kern w:val="0"/>
                <w:sz w:val="24"/>
                <w:lang w:bidi="ar"/>
              </w:rPr>
              <w:t>4</w:t>
            </w:r>
            <w:r>
              <w:rPr>
                <w:rFonts w:ascii="仿宋" w:hAnsi="仿宋" w:eastAsia="仿宋" w:cs="仿宋"/>
                <w:b/>
                <w:color w:val="auto"/>
                <w:kern w:val="0"/>
                <w:sz w:val="24"/>
                <w:lang w:bidi="ar"/>
              </w:rPr>
              <w:t>.4</w:t>
            </w:r>
            <w:r>
              <w:rPr>
                <w:rFonts w:hint="eastAsia" w:ascii="仿宋" w:hAnsi="仿宋" w:eastAsia="仿宋" w:cs="仿宋"/>
                <w:b/>
                <w:color w:val="auto"/>
                <w:kern w:val="0"/>
                <w:sz w:val="24"/>
                <w:lang w:bidi="ar"/>
              </w:rPr>
              <w:t>、付款方式：</w:t>
            </w:r>
            <w:r>
              <w:rPr>
                <w:rFonts w:hint="eastAsia" w:ascii="仿宋" w:hAnsi="仿宋" w:eastAsia="仿宋" w:cs="仿宋"/>
                <w:color w:val="auto"/>
                <w:kern w:val="0"/>
                <w:sz w:val="24"/>
                <w:lang w:bidi="ar"/>
              </w:rPr>
              <w:t>按《浙江省财政厅关于进一步发挥政府采购政策功能全力推动经济稳进提质的通知》（浙财采监〔2022〕3号）等文件要求执行，具体付款方式由双方协商后在合同中明确。</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b/>
                <w:kern w:val="0"/>
                <w:sz w:val="24"/>
                <w:lang w:bidi="ar"/>
              </w:rPr>
              <w:t>五、其他</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tblPrEx>
          <w:tblCellMar>
            <w:top w:w="0" w:type="dxa"/>
            <w:left w:w="108" w:type="dxa"/>
            <w:bottom w:w="0" w:type="dxa"/>
            <w:right w:w="108" w:type="dxa"/>
          </w:tblCellMar>
        </w:tblPrEx>
        <w:trPr>
          <w:trHeight w:val="90" w:hRule="atLeast"/>
          <w:jc w:val="center"/>
        </w:trPr>
        <w:tc>
          <w:tcPr>
            <w:tcW w:w="971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pStyle w:val="2"/>
        <w:rPr>
          <w:rFonts w:hint="eastAsia" w:ascii="仿宋" w:hAnsi="仿宋" w:eastAsia="仿宋" w:cs="仿宋"/>
          <w:b/>
          <w:sz w:val="36"/>
          <w:szCs w:val="36"/>
        </w:rPr>
      </w:pPr>
    </w:p>
    <w:p>
      <w:pPr>
        <w:rPr>
          <w:rFonts w:hint="eastAsia" w:ascii="仿宋" w:hAnsi="仿宋" w:eastAsia="仿宋" w:cs="仿宋"/>
          <w:b/>
          <w:sz w:val="36"/>
          <w:szCs w:val="36"/>
        </w:rPr>
      </w:pPr>
    </w:p>
    <w:p>
      <w:pPr>
        <w:pStyle w:val="2"/>
        <w:rPr>
          <w:rFonts w:hint="eastAsia" w:ascii="仿宋" w:hAnsi="仿宋" w:eastAsia="仿宋" w:cs="仿宋"/>
          <w:b/>
          <w:sz w:val="36"/>
          <w:szCs w:val="36"/>
        </w:rPr>
      </w:pPr>
    </w:p>
    <w:p>
      <w:pPr>
        <w:pStyle w:val="2"/>
        <w:ind w:left="0" w:leftChars="0" w:firstLine="0" w:firstLineChars="0"/>
        <w:rPr>
          <w:rFonts w:hint="eastAsia"/>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pPr>
        <w:pStyle w:val="700"/>
        <w:ind w:left="0" w:leftChars="0" w:firstLine="0" w:firstLineChars="0"/>
        <w:rPr>
          <w:rFonts w:hint="eastAsia" w:ascii="仿宋" w:hAnsi="仿宋" w:eastAsia="仿宋" w:cs="仿宋"/>
          <w:szCs w:val="24"/>
        </w:rPr>
      </w:pPr>
    </w:p>
    <w:p>
      <w:pPr>
        <w:pStyle w:val="700"/>
        <w:jc w:val="center"/>
        <w:rPr>
          <w:rFonts w:hint="eastAsia" w:ascii="仿宋" w:hAnsi="仿宋" w:eastAsia="仿宋" w:cs="仿宋"/>
          <w:szCs w:val="24"/>
        </w:rPr>
      </w:pP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pStyle w:val="700"/>
        <w:rPr>
          <w:rFonts w:hint="eastAsia" w:ascii="仿宋" w:hAnsi="仿宋" w:eastAsia="仿宋" w:cs="仿宋"/>
          <w:szCs w:val="24"/>
        </w:rPr>
      </w:pPr>
    </w:p>
    <w:p>
      <w:pPr>
        <w:pStyle w:val="700"/>
        <w:rPr>
          <w:rFonts w:hint="eastAsia" w:ascii="仿宋" w:hAnsi="仿宋" w:eastAsia="仿宋" w:cs="仿宋"/>
          <w:szCs w:val="24"/>
        </w:rPr>
      </w:pP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w:t>
      </w:r>
      <w:r>
        <w:rPr>
          <w:rFonts w:hint="eastAsia" w:ascii="仿宋" w:hAnsi="仿宋" w:eastAsia="仿宋" w:cs="仿宋"/>
          <w:sz w:val="24"/>
          <w:u w:val="single"/>
        </w:rPr>
        <w:t xml:space="preserve">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hint="eastAsia" w:ascii="仿宋" w:hAnsi="仿宋" w:eastAsia="仿宋" w:cs="仿宋"/>
          <w:b/>
          <w:sz w:val="24"/>
        </w:rPr>
      </w:pPr>
      <w:bookmarkStart w:id="38" w:name="_Toc3029"/>
      <w:bookmarkStart w:id="39" w:name="_Toc24059"/>
      <w:bookmarkStart w:id="40" w:name="_Toc2232"/>
      <w:r>
        <w:rPr>
          <w:rFonts w:hint="eastAsia" w:ascii="仿宋" w:hAnsi="仿宋" w:eastAsia="仿宋" w:cs="仿宋"/>
          <w:b/>
          <w:sz w:val="24"/>
        </w:rPr>
        <w:t>1.1 合同组成部分</w:t>
      </w:r>
      <w:bookmarkEnd w:id="38"/>
      <w:bookmarkEnd w:id="39"/>
      <w:bookmarkEnd w:id="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41" w:name="_Toc24300"/>
      <w:bookmarkStart w:id="42" w:name="_Toc27126"/>
      <w:bookmarkStart w:id="43" w:name="_Toc21295"/>
      <w:r>
        <w:rPr>
          <w:rFonts w:hint="eastAsia" w:ascii="仿宋" w:hAnsi="仿宋" w:eastAsia="仿宋" w:cs="仿宋"/>
          <w:b/>
          <w:sz w:val="24"/>
        </w:rPr>
        <w:t>1.2 货物</w:t>
      </w:r>
      <w:bookmarkEnd w:id="41"/>
      <w:bookmarkEnd w:id="42"/>
      <w:bookmarkEnd w:id="43"/>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hint="eastAsia" w:ascii="仿宋" w:hAnsi="仿宋" w:eastAsia="仿宋" w:cs="仿宋"/>
          <w:b/>
          <w:sz w:val="24"/>
        </w:rPr>
      </w:pPr>
      <w:bookmarkStart w:id="44" w:name="_Toc21631"/>
      <w:bookmarkStart w:id="45" w:name="_Toc23292"/>
      <w:bookmarkStart w:id="46" w:name="_Toc21551"/>
      <w:r>
        <w:rPr>
          <w:rFonts w:hint="eastAsia" w:ascii="仿宋" w:hAnsi="仿宋" w:eastAsia="仿宋" w:cs="仿宋"/>
          <w:b/>
          <w:sz w:val="24"/>
        </w:rPr>
        <w:t>1.3 价款</w:t>
      </w:r>
      <w:bookmarkEnd w:id="44"/>
      <w:bookmarkEnd w:id="45"/>
      <w:bookmarkEnd w:id="4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bl>
    <w:p>
      <w:pPr>
        <w:pStyle w:val="958"/>
        <w:spacing w:before="0" w:beforeAutospacing="0" w:after="0" w:afterAutospacing="0" w:line="360" w:lineRule="auto"/>
        <w:ind w:firstLine="480"/>
        <w:rPr>
          <w:rFonts w:hint="eastAsia" w:ascii="仿宋" w:hAnsi="仿宋" w:eastAsia="仿宋" w:cs="仿宋"/>
          <w:b/>
        </w:rPr>
      </w:pPr>
      <w:bookmarkStart w:id="47" w:name="_Toc10340"/>
      <w:bookmarkStart w:id="48" w:name="_Toc1814"/>
      <w:bookmarkStart w:id="49" w:name="_Toc22618"/>
      <w:r>
        <w:rPr>
          <w:rFonts w:hint="eastAsia" w:ascii="仿宋" w:hAnsi="仿宋" w:eastAsia="仿宋" w:cs="仿宋"/>
          <w:b/>
        </w:rPr>
        <w:t>1.4履约保证金</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clear" w:pos="432"/>
        </w:tabs>
        <w:spacing w:line="560" w:lineRule="exact"/>
        <w:ind w:left="0" w:firstLine="480" w:firstLineChars="200"/>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47"/>
      <w:bookmarkEnd w:id="48"/>
      <w:bookmarkEnd w:id="49"/>
      <w:r>
        <w:rPr>
          <w:rFonts w:hint="eastAsia" w:ascii="仿宋" w:hAnsi="仿宋" w:eastAsia="仿宋" w:cs="仿宋"/>
          <w:b/>
          <w:sz w:val="24"/>
        </w:rPr>
        <w:t>预付款</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50" w:name="_Toc2846"/>
      <w:bookmarkStart w:id="51" w:name="_Toc19304"/>
      <w:bookmarkStart w:id="52" w:name="_Toc32071"/>
      <w:r>
        <w:rPr>
          <w:rFonts w:hint="eastAsia" w:ascii="仿宋" w:hAnsi="仿宋" w:eastAsia="仿宋" w:cs="仿宋"/>
          <w:b/>
          <w:sz w:val="24"/>
        </w:rPr>
        <w:t>1.7货物交付期限、地点和方式</w:t>
      </w:r>
      <w:bookmarkEnd w:id="50"/>
      <w:bookmarkEnd w:id="51"/>
      <w:bookmarkEnd w:id="52"/>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53" w:name="_Toc27250"/>
      <w:bookmarkStart w:id="54" w:name="_Toc19554"/>
      <w:bookmarkStart w:id="55" w:name="_Toc21423"/>
      <w:r>
        <w:rPr>
          <w:rFonts w:hint="eastAsia" w:ascii="仿宋" w:hAnsi="仿宋" w:eastAsia="仿宋" w:cs="仿宋"/>
          <w:b/>
          <w:sz w:val="24"/>
        </w:rPr>
        <w:t>1.8违约责任</w:t>
      </w:r>
      <w:bookmarkEnd w:id="53"/>
      <w:bookmarkEnd w:id="54"/>
      <w:bookmarkEnd w:id="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hint="eastAsia" w:ascii="仿宋" w:hAnsi="仿宋" w:eastAsia="仿宋" w:cs="仿宋"/>
          <w:b/>
          <w:sz w:val="24"/>
        </w:rPr>
      </w:pPr>
      <w:bookmarkStart w:id="56" w:name="_Toc15583"/>
      <w:bookmarkStart w:id="57" w:name="_Toc16021"/>
      <w:bookmarkStart w:id="58" w:name="_Toc28375"/>
      <w:r>
        <w:rPr>
          <w:rFonts w:hint="eastAsia" w:ascii="仿宋" w:hAnsi="仿宋" w:eastAsia="仿宋" w:cs="仿宋"/>
          <w:b/>
          <w:sz w:val="24"/>
        </w:rPr>
        <w:t>1.9合同争议的解决</w:t>
      </w:r>
      <w:bookmarkEnd w:id="56"/>
      <w:bookmarkEnd w:id="57"/>
      <w:bookmarkEnd w:id="58"/>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hint="eastAsia" w:ascii="仿宋" w:hAnsi="仿宋" w:eastAsia="仿宋" w:cs="仿宋"/>
          <w:b/>
          <w:sz w:val="24"/>
        </w:rPr>
      </w:pPr>
      <w:bookmarkStart w:id="59" w:name="_Toc7245"/>
      <w:bookmarkStart w:id="60" w:name="_Toc11173"/>
      <w:bookmarkStart w:id="61" w:name="_Toc15322"/>
      <w:r>
        <w:rPr>
          <w:rFonts w:hint="eastAsia" w:ascii="仿宋" w:hAnsi="仿宋" w:eastAsia="仿宋" w:cs="仿宋"/>
          <w:b/>
          <w:sz w:val="24"/>
        </w:rPr>
        <w:t>2.0 合同生效</w:t>
      </w:r>
      <w:bookmarkEnd w:id="59"/>
      <w:bookmarkEnd w:id="60"/>
      <w:bookmarkEnd w:id="61"/>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62" w:name="_Toc279701240"/>
      <w:bookmarkStart w:id="63" w:name="_Ref467378499"/>
      <w:bookmarkStart w:id="64" w:name="_Toc487900349"/>
      <w:bookmarkStart w:id="65" w:name="_Toc16917"/>
      <w:bookmarkStart w:id="66" w:name="_Ref467379205"/>
      <w:bookmarkStart w:id="67" w:name="_Ref467378463"/>
      <w:bookmarkStart w:id="68" w:name="_Toc19614"/>
      <w:bookmarkStart w:id="69" w:name="_Toc28763"/>
      <w:bookmarkStart w:id="70" w:name="_Ref467379195"/>
      <w:bookmarkStart w:id="71" w:name="_Ref467379214"/>
      <w:bookmarkStart w:id="72" w:name="_Toc259093669"/>
      <w:bookmarkStart w:id="73" w:name="_Ref467379109"/>
      <w:bookmarkStart w:id="74" w:name="_Ref467379094"/>
      <w:bookmarkStart w:id="75" w:name="_Ref467378404"/>
      <w:bookmarkStart w:id="76" w:name="_Ref467379101"/>
      <w:bookmarkStart w:id="77" w:name="_Ref467379225"/>
      <w:r>
        <w:rPr>
          <w:rFonts w:hint="eastAsia" w:ascii="仿宋" w:hAnsi="仿宋" w:eastAsia="仿宋" w:cs="仿宋"/>
          <w:b/>
          <w:sz w:val="24"/>
        </w:rPr>
        <w:t>2.1 定义</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78" w:name="_Ref467378840"/>
      <w:r>
        <w:rPr>
          <w:rFonts w:hint="eastAsia" w:ascii="仿宋" w:hAnsi="仿宋" w:eastAsia="仿宋" w:cs="仿宋"/>
          <w:sz w:val="24"/>
        </w:rPr>
        <w:t>2.1.4 “甲方”系指与中标或成交供应商签署合同的采购人</w:t>
      </w:r>
      <w:bookmarkEnd w:id="78"/>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bookmarkStart w:id="79" w:name="_Ref467379400"/>
      <w:r>
        <w:rPr>
          <w:rFonts w:hint="eastAsia" w:ascii="仿宋" w:hAnsi="仿宋" w:eastAsia="仿宋" w:cs="仿宋"/>
          <w:sz w:val="24"/>
        </w:rPr>
        <w:t>2.1.5 “乙方”系指根据合同约定交付货物的中标或成交供应商</w:t>
      </w:r>
      <w:bookmarkEnd w:id="79"/>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80" w:name="_Ref467379436"/>
      <w:r>
        <w:rPr>
          <w:rFonts w:hint="eastAsia" w:ascii="仿宋" w:hAnsi="仿宋" w:eastAsia="仿宋" w:cs="仿宋"/>
          <w:sz w:val="24"/>
        </w:rPr>
        <w:t>2.1.6 “现场”系指合同约定货物将要运至或者安装的地点。</w:t>
      </w:r>
      <w:bookmarkEnd w:id="80"/>
    </w:p>
    <w:p>
      <w:pPr>
        <w:spacing w:line="560" w:lineRule="exact"/>
        <w:ind w:firstLine="482" w:firstLineChars="200"/>
        <w:outlineLvl w:val="0"/>
        <w:rPr>
          <w:rFonts w:hint="eastAsia" w:ascii="仿宋" w:hAnsi="仿宋" w:eastAsia="仿宋" w:cs="仿宋"/>
          <w:b/>
          <w:sz w:val="24"/>
        </w:rPr>
      </w:pPr>
      <w:bookmarkStart w:id="81" w:name="_Toc32504"/>
      <w:bookmarkStart w:id="82" w:name="_Toc27635"/>
      <w:bookmarkStart w:id="83" w:name="_Toc13336"/>
      <w:bookmarkStart w:id="84" w:name="_Toc279701241"/>
      <w:bookmarkStart w:id="85" w:name="_Toc259093670"/>
      <w:bookmarkStart w:id="86" w:name="_Toc487900350"/>
      <w:r>
        <w:rPr>
          <w:rFonts w:hint="eastAsia" w:ascii="仿宋" w:hAnsi="仿宋" w:eastAsia="仿宋" w:cs="仿宋"/>
          <w:b/>
          <w:sz w:val="24"/>
        </w:rPr>
        <w:t>2.2 技术规范</w:t>
      </w:r>
      <w:bookmarkEnd w:id="81"/>
      <w:bookmarkEnd w:id="82"/>
      <w:bookmarkEnd w:id="83"/>
      <w:bookmarkEnd w:id="84"/>
      <w:bookmarkEnd w:id="85"/>
      <w:bookmarkEnd w:id="8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7" w:name="_Toc9829"/>
      <w:bookmarkStart w:id="88" w:name="_Toc279701242"/>
      <w:bookmarkStart w:id="89" w:name="_Toc259093671"/>
      <w:bookmarkStart w:id="90" w:name="_Toc27853"/>
      <w:bookmarkStart w:id="91" w:name="_Toc487900351"/>
      <w:bookmarkStart w:id="92" w:name="_Toc31634"/>
      <w:r>
        <w:rPr>
          <w:rFonts w:hint="eastAsia" w:ascii="仿宋" w:hAnsi="仿宋" w:eastAsia="仿宋" w:cs="仿宋"/>
          <w:b/>
          <w:sz w:val="24"/>
        </w:rPr>
        <w:t>2.3 知识产权</w:t>
      </w:r>
      <w:bookmarkEnd w:id="87"/>
      <w:bookmarkEnd w:id="88"/>
      <w:bookmarkEnd w:id="89"/>
      <w:bookmarkEnd w:id="90"/>
      <w:bookmarkEnd w:id="91"/>
      <w:bookmarkEnd w:id="9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3" w:name="_Toc29149"/>
      <w:bookmarkStart w:id="94" w:name="_Toc11932"/>
      <w:bookmarkStart w:id="95" w:name="_Toc4194"/>
      <w:r>
        <w:rPr>
          <w:rFonts w:hint="eastAsia" w:ascii="仿宋" w:hAnsi="仿宋" w:eastAsia="仿宋" w:cs="仿宋"/>
          <w:b/>
          <w:sz w:val="24"/>
        </w:rPr>
        <w:t>2.4 包装和装运</w:t>
      </w:r>
      <w:bookmarkEnd w:id="93"/>
      <w:bookmarkEnd w:id="94"/>
      <w:bookmarkEnd w:id="9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6" w:name="_Ref467378591"/>
      <w:bookmarkStart w:id="97" w:name="_Ref467379542"/>
      <w:bookmarkStart w:id="98" w:name="_Toc279701245"/>
      <w:bookmarkStart w:id="99" w:name="_Ref467379527"/>
      <w:bookmarkStart w:id="100" w:name="_Ref467378541"/>
      <w:bookmarkStart w:id="101" w:name="_Toc259093674"/>
      <w:bookmarkStart w:id="102" w:name="_Toc487900354"/>
      <w:bookmarkStart w:id="103" w:name="_Ref467379536"/>
      <w:bookmarkStart w:id="104" w:name="_Toc30272"/>
      <w:bookmarkStart w:id="105" w:name="_Toc19074"/>
      <w:bookmarkStart w:id="106" w:name="_Toc26182"/>
      <w:r>
        <w:rPr>
          <w:rFonts w:hint="eastAsia" w:ascii="仿宋" w:hAnsi="仿宋" w:eastAsia="仿宋" w:cs="仿宋"/>
          <w:b/>
          <w:sz w:val="24"/>
        </w:rPr>
        <w:t>2.</w:t>
      </w:r>
      <w:bookmarkEnd w:id="96"/>
      <w:bookmarkEnd w:id="97"/>
      <w:bookmarkEnd w:id="98"/>
      <w:bookmarkEnd w:id="99"/>
      <w:bookmarkEnd w:id="100"/>
      <w:bookmarkEnd w:id="101"/>
      <w:bookmarkEnd w:id="102"/>
      <w:bookmarkEnd w:id="103"/>
      <w:r>
        <w:rPr>
          <w:rFonts w:hint="eastAsia" w:ascii="仿宋" w:hAnsi="仿宋" w:eastAsia="仿宋" w:cs="仿宋"/>
          <w:b/>
          <w:sz w:val="24"/>
        </w:rPr>
        <w:t>5 履约检查和问题反馈</w:t>
      </w:r>
      <w:bookmarkEnd w:id="104"/>
      <w:bookmarkEnd w:id="105"/>
      <w:bookmarkEnd w:id="106"/>
    </w:p>
    <w:p>
      <w:pPr>
        <w:spacing w:line="560" w:lineRule="exact"/>
        <w:ind w:firstLine="480" w:firstLineChars="200"/>
        <w:rPr>
          <w:rFonts w:hint="eastAsia" w:ascii="仿宋" w:hAnsi="仿宋" w:eastAsia="仿宋" w:cs="仿宋"/>
          <w:sz w:val="24"/>
        </w:rPr>
      </w:pPr>
      <w:bookmarkStart w:id="107" w:name="_Ref467379657"/>
      <w:r>
        <w:rPr>
          <w:rFonts w:hint="eastAsia" w:ascii="仿宋" w:hAnsi="仿宋" w:eastAsia="仿宋" w:cs="仿宋"/>
          <w:sz w:val="24"/>
        </w:rPr>
        <w:t>2.5.1</w:t>
      </w:r>
      <w:bookmarkEnd w:id="107"/>
      <w:bookmarkStart w:id="108" w:name="_Toc186431854"/>
      <w:bookmarkStart w:id="109" w:name="_Ref467379807"/>
      <w:bookmarkStart w:id="110" w:name="_Toc259093676"/>
      <w:bookmarkStart w:id="111" w:name="_Ref467379793"/>
      <w:bookmarkStart w:id="112" w:name="_Toc487900357"/>
      <w:bookmarkStart w:id="113"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s="仿宋"/>
          <w:sz w:val="24"/>
        </w:rPr>
        <w:t>。</w:t>
      </w:r>
    </w:p>
    <w:bookmarkEnd w:id="109"/>
    <w:bookmarkEnd w:id="110"/>
    <w:bookmarkEnd w:id="111"/>
    <w:bookmarkEnd w:id="112"/>
    <w:bookmarkEnd w:id="113"/>
    <w:bookmarkEnd w:id="114"/>
    <w:p>
      <w:pPr>
        <w:spacing w:line="560" w:lineRule="exact"/>
        <w:ind w:firstLine="482" w:firstLineChars="200"/>
        <w:outlineLvl w:val="0"/>
        <w:rPr>
          <w:rFonts w:hint="eastAsia" w:ascii="仿宋" w:hAnsi="仿宋" w:eastAsia="仿宋" w:cs="仿宋"/>
          <w:b/>
          <w:sz w:val="24"/>
        </w:rPr>
      </w:pPr>
      <w:bookmarkStart w:id="115" w:name="_Ref467379923"/>
      <w:bookmarkStart w:id="116" w:name="_Ref467379863"/>
      <w:bookmarkStart w:id="117" w:name="_Toc259093677"/>
      <w:bookmarkStart w:id="118" w:name="_Toc487900358"/>
      <w:bookmarkStart w:id="119" w:name="_Toc279701248"/>
      <w:bookmarkStart w:id="120" w:name="_Ref467379852"/>
      <w:bookmarkStart w:id="121" w:name="_Toc774"/>
      <w:bookmarkStart w:id="122" w:name="_Toc3225"/>
      <w:bookmarkStart w:id="123" w:name="_Toc16110"/>
      <w:r>
        <w:rPr>
          <w:rFonts w:hint="eastAsia" w:ascii="仿宋" w:hAnsi="仿宋" w:eastAsia="仿宋" w:cs="仿宋"/>
          <w:b/>
          <w:sz w:val="24"/>
        </w:rPr>
        <w:t>2.6 技术资料</w:t>
      </w:r>
      <w:bookmarkEnd w:id="115"/>
      <w:bookmarkEnd w:id="116"/>
      <w:bookmarkEnd w:id="117"/>
      <w:bookmarkEnd w:id="118"/>
      <w:bookmarkEnd w:id="119"/>
      <w:bookmarkEnd w:id="120"/>
      <w:r>
        <w:rPr>
          <w:rFonts w:hint="eastAsia" w:ascii="仿宋" w:hAnsi="仿宋" w:eastAsia="仿宋" w:cs="仿宋"/>
          <w:b/>
          <w:sz w:val="24"/>
        </w:rPr>
        <w:t>和保密义务</w:t>
      </w:r>
      <w:bookmarkEnd w:id="121"/>
      <w:bookmarkEnd w:id="122"/>
      <w:bookmarkEnd w:id="12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24" w:name="_Toc7860"/>
      <w:r>
        <w:rPr>
          <w:rFonts w:hint="eastAsia" w:ascii="仿宋" w:hAnsi="仿宋" w:eastAsia="仿宋" w:cs="仿宋"/>
          <w:b/>
          <w:sz w:val="24"/>
        </w:rPr>
        <w:t>2.7 质量保证</w:t>
      </w:r>
      <w:bookmarkEnd w:id="12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25" w:name="_Toc17244"/>
      <w:bookmarkStart w:id="126" w:name="_Toc259093681"/>
      <w:bookmarkStart w:id="127" w:name="_Toc487900362"/>
      <w:bookmarkStart w:id="128" w:name="_Toc279701252"/>
      <w:r>
        <w:rPr>
          <w:rFonts w:hint="eastAsia" w:ascii="仿宋" w:hAnsi="仿宋" w:eastAsia="仿宋" w:cs="仿宋"/>
          <w:b/>
          <w:sz w:val="24"/>
        </w:rPr>
        <w:t>2.8 货物的风险负担</w:t>
      </w:r>
      <w:bookmarkEnd w:id="125"/>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29" w:name="_Toc14055"/>
      <w:r>
        <w:rPr>
          <w:rFonts w:hint="eastAsia" w:ascii="仿宋" w:hAnsi="仿宋" w:eastAsia="仿宋" w:cs="仿宋"/>
          <w:b/>
          <w:sz w:val="24"/>
        </w:rPr>
        <w:t>2.9 延迟交货</w:t>
      </w:r>
      <w:bookmarkEnd w:id="126"/>
      <w:bookmarkEnd w:id="127"/>
      <w:bookmarkEnd w:id="128"/>
      <w:bookmarkEnd w:id="12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rPr>
      </w:pPr>
      <w:bookmarkStart w:id="130" w:name="_Toc7502"/>
      <w:bookmarkStart w:id="131" w:name="_Ref467378121"/>
      <w:bookmarkStart w:id="132" w:name="_Toc279701254"/>
      <w:bookmarkStart w:id="133" w:name="_Toc259093683"/>
      <w:bookmarkStart w:id="134" w:name="_Toc487900364"/>
      <w:r>
        <w:rPr>
          <w:rFonts w:hint="eastAsia" w:ascii="仿宋" w:hAnsi="仿宋" w:eastAsia="仿宋" w:cs="仿宋"/>
          <w:b/>
          <w:sz w:val="24"/>
        </w:rPr>
        <w:t>2.10 合同变更</w:t>
      </w:r>
      <w:bookmarkEnd w:id="13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5" w:name="_Toc279701259"/>
      <w:bookmarkStart w:id="136" w:name="_Toc487900369"/>
      <w:bookmarkStart w:id="137" w:name="_Toc259093688"/>
    </w:p>
    <w:p>
      <w:pPr>
        <w:spacing w:line="560" w:lineRule="exact"/>
        <w:ind w:firstLine="482" w:firstLineChars="200"/>
        <w:outlineLvl w:val="0"/>
        <w:rPr>
          <w:rFonts w:hint="eastAsia" w:ascii="仿宋" w:hAnsi="仿宋" w:eastAsia="仿宋" w:cs="仿宋"/>
          <w:b/>
          <w:sz w:val="24"/>
        </w:rPr>
      </w:pPr>
      <w:bookmarkStart w:id="138" w:name="_Toc15237"/>
      <w:bookmarkStart w:id="139" w:name="_Toc10366"/>
      <w:bookmarkStart w:id="140" w:name="_Toc22955"/>
      <w:r>
        <w:rPr>
          <w:rFonts w:hint="eastAsia" w:ascii="仿宋" w:hAnsi="仿宋" w:eastAsia="仿宋" w:cs="仿宋"/>
          <w:b/>
          <w:sz w:val="24"/>
        </w:rPr>
        <w:t>2.11 合同转让</w:t>
      </w:r>
      <w:bookmarkEnd w:id="135"/>
      <w:bookmarkEnd w:id="136"/>
      <w:bookmarkEnd w:id="137"/>
      <w:r>
        <w:rPr>
          <w:rFonts w:hint="eastAsia" w:ascii="仿宋" w:hAnsi="仿宋" w:eastAsia="仿宋" w:cs="仿宋"/>
          <w:b/>
          <w:sz w:val="24"/>
        </w:rPr>
        <w:t>和分包</w:t>
      </w:r>
      <w:bookmarkEnd w:id="138"/>
      <w:bookmarkEnd w:id="139"/>
      <w:bookmarkEnd w:id="1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141" w:name="_Toc14066"/>
      <w:bookmarkStart w:id="142" w:name="_Toc16508"/>
      <w:bookmarkStart w:id="143" w:name="_Toc13566"/>
      <w:r>
        <w:rPr>
          <w:rFonts w:hint="eastAsia" w:ascii="仿宋" w:hAnsi="仿宋" w:eastAsia="仿宋" w:cs="仿宋"/>
          <w:b/>
          <w:sz w:val="24"/>
        </w:rPr>
        <w:t>2.12 不可抗力</w:t>
      </w:r>
      <w:bookmarkEnd w:id="141"/>
      <w:bookmarkEnd w:id="142"/>
      <w:bookmarkEnd w:id="14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44" w:name="_Toc259093684"/>
      <w:bookmarkStart w:id="145" w:name="_Toc6969"/>
      <w:bookmarkStart w:id="146" w:name="_Toc279701255"/>
      <w:bookmarkStart w:id="147" w:name="_Toc30676"/>
      <w:bookmarkStart w:id="148" w:name="_Toc689"/>
      <w:bookmarkStart w:id="149" w:name="_Toc487900365"/>
      <w:r>
        <w:rPr>
          <w:rFonts w:hint="eastAsia" w:ascii="仿宋" w:hAnsi="仿宋" w:eastAsia="仿宋" w:cs="仿宋"/>
          <w:b/>
          <w:sz w:val="24"/>
        </w:rPr>
        <w:t>2.13 税费</w:t>
      </w:r>
      <w:bookmarkEnd w:id="144"/>
      <w:bookmarkEnd w:id="145"/>
      <w:bookmarkEnd w:id="146"/>
      <w:bookmarkEnd w:id="147"/>
      <w:bookmarkEnd w:id="148"/>
      <w:bookmarkEnd w:id="14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150" w:name="_Toc8298"/>
      <w:bookmarkStart w:id="151" w:name="_Toc16959"/>
      <w:bookmarkStart w:id="152" w:name="_Toc7102"/>
      <w:bookmarkStart w:id="153" w:name="_Toc279701258"/>
      <w:bookmarkStart w:id="154" w:name="_Toc259093687"/>
      <w:bookmarkStart w:id="155" w:name="_Toc487900368"/>
      <w:r>
        <w:rPr>
          <w:rFonts w:hint="eastAsia" w:ascii="仿宋" w:hAnsi="仿宋" w:eastAsia="仿宋" w:cs="仿宋"/>
          <w:b/>
          <w:sz w:val="24"/>
        </w:rPr>
        <w:t>2.14乙方破产</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56" w:name="_Toc29333"/>
      <w:bookmarkStart w:id="157" w:name="_Toc6134"/>
      <w:bookmarkStart w:id="158" w:name="_Toc15387"/>
      <w:r>
        <w:rPr>
          <w:rFonts w:hint="eastAsia" w:ascii="仿宋" w:hAnsi="仿宋" w:eastAsia="仿宋" w:cs="仿宋"/>
          <w:b/>
          <w:sz w:val="24"/>
        </w:rPr>
        <w:t>2.15 合同中止、终止</w:t>
      </w:r>
      <w:bookmarkEnd w:id="156"/>
      <w:bookmarkEnd w:id="157"/>
      <w:bookmarkEnd w:id="15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59" w:name="_Toc6596"/>
      <w:bookmarkStart w:id="160" w:name="_Toc14563"/>
      <w:bookmarkStart w:id="161" w:name="_Toc1125"/>
      <w:r>
        <w:rPr>
          <w:rFonts w:hint="eastAsia" w:ascii="仿宋" w:hAnsi="仿宋" w:eastAsia="仿宋" w:cs="仿宋"/>
          <w:b/>
          <w:sz w:val="24"/>
        </w:rPr>
        <w:t>2.16检验和验收</w:t>
      </w:r>
      <w:bookmarkEnd w:id="159"/>
      <w:bookmarkEnd w:id="160"/>
      <w:bookmarkEnd w:id="161"/>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1"/>
    <w:bookmarkEnd w:id="132"/>
    <w:bookmarkEnd w:id="133"/>
    <w:bookmarkEnd w:id="134"/>
    <w:p>
      <w:pPr>
        <w:spacing w:line="560" w:lineRule="exact"/>
        <w:ind w:firstLine="482" w:firstLineChars="200"/>
        <w:outlineLvl w:val="0"/>
        <w:rPr>
          <w:rFonts w:hint="eastAsia" w:ascii="仿宋" w:hAnsi="仿宋" w:eastAsia="仿宋" w:cs="仿宋"/>
          <w:b/>
          <w:sz w:val="24"/>
        </w:rPr>
      </w:pPr>
      <w:bookmarkStart w:id="162" w:name="_Toc259093690"/>
      <w:bookmarkStart w:id="163" w:name="_Toc279701261"/>
      <w:bookmarkStart w:id="164" w:name="_Toc487900371"/>
      <w:bookmarkStart w:id="165" w:name="_Toc19604"/>
      <w:bookmarkStart w:id="166" w:name="_Toc11284"/>
      <w:bookmarkStart w:id="167" w:name="_Toc25182"/>
      <w:r>
        <w:rPr>
          <w:rFonts w:hint="eastAsia" w:ascii="仿宋" w:hAnsi="仿宋" w:eastAsia="仿宋" w:cs="仿宋"/>
          <w:b/>
          <w:sz w:val="24"/>
        </w:rPr>
        <w:t>2.17 通知</w:t>
      </w:r>
      <w:bookmarkEnd w:id="162"/>
      <w:bookmarkEnd w:id="163"/>
      <w:bookmarkEnd w:id="164"/>
      <w:r>
        <w:rPr>
          <w:rFonts w:hint="eastAsia" w:ascii="仿宋" w:hAnsi="仿宋" w:eastAsia="仿宋" w:cs="仿宋"/>
          <w:b/>
          <w:sz w:val="24"/>
        </w:rPr>
        <w:t>和送达</w:t>
      </w:r>
      <w:bookmarkEnd w:id="165"/>
      <w:bookmarkEnd w:id="166"/>
      <w:bookmarkEnd w:id="167"/>
    </w:p>
    <w:p>
      <w:pPr>
        <w:spacing w:line="560" w:lineRule="exact"/>
        <w:ind w:firstLine="480" w:firstLineChars="200"/>
        <w:rPr>
          <w:rFonts w:hint="eastAsia" w:ascii="仿宋" w:hAnsi="仿宋" w:eastAsia="仿宋" w:cs="仿宋"/>
          <w:sz w:val="24"/>
        </w:rPr>
      </w:pPr>
      <w:bookmarkStart w:id="168" w:name="_Toc6698"/>
      <w:bookmarkStart w:id="169" w:name="_Toc3135"/>
      <w:bookmarkStart w:id="170" w:name="_Toc259093691"/>
      <w:bookmarkStart w:id="171" w:name="_Toc279701262"/>
      <w:bookmarkStart w:id="172"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8"/>
      <w:bookmarkEnd w:id="169"/>
    </w:p>
    <w:p>
      <w:pPr>
        <w:spacing w:line="560" w:lineRule="exact"/>
        <w:ind w:firstLine="480" w:firstLineChars="200"/>
        <w:rPr>
          <w:rFonts w:hint="eastAsia" w:ascii="仿宋" w:hAnsi="仿宋" w:eastAsia="仿宋" w:cs="仿宋"/>
          <w:sz w:val="24"/>
        </w:rPr>
      </w:pPr>
      <w:bookmarkStart w:id="173" w:name="_Toc23128"/>
      <w:bookmarkStart w:id="174"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3"/>
      <w:bookmarkEnd w:id="174"/>
    </w:p>
    <w:p>
      <w:pPr>
        <w:spacing w:line="560" w:lineRule="exact"/>
        <w:ind w:firstLine="482" w:firstLineChars="200"/>
        <w:outlineLvl w:val="0"/>
        <w:rPr>
          <w:rFonts w:hint="eastAsia" w:ascii="仿宋" w:hAnsi="仿宋" w:eastAsia="仿宋" w:cs="仿宋"/>
          <w:b/>
          <w:sz w:val="24"/>
        </w:rPr>
      </w:pPr>
      <w:bookmarkStart w:id="175" w:name="_Toc4355"/>
      <w:bookmarkStart w:id="176" w:name="_Toc18540"/>
      <w:bookmarkStart w:id="177" w:name="_Toc30599"/>
      <w:r>
        <w:rPr>
          <w:rFonts w:hint="eastAsia" w:ascii="仿宋" w:hAnsi="仿宋" w:eastAsia="仿宋" w:cs="仿宋"/>
          <w:b/>
          <w:sz w:val="24"/>
        </w:rPr>
        <w:t>2.18 计量单位</w:t>
      </w:r>
      <w:bookmarkEnd w:id="170"/>
      <w:bookmarkEnd w:id="171"/>
      <w:bookmarkEnd w:id="172"/>
      <w:bookmarkEnd w:id="175"/>
      <w:bookmarkEnd w:id="176"/>
      <w:bookmarkEnd w:id="17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78" w:name="_Toc10330"/>
      <w:bookmarkStart w:id="179" w:name="_Toc12773"/>
      <w:bookmarkStart w:id="180" w:name="_Toc487900373"/>
      <w:bookmarkStart w:id="181" w:name="_Toc259093692"/>
      <w:bookmarkStart w:id="182" w:name="_Toc18567"/>
      <w:bookmarkStart w:id="183" w:name="_Toc279701263"/>
      <w:r>
        <w:rPr>
          <w:rFonts w:hint="eastAsia" w:ascii="仿宋" w:hAnsi="仿宋" w:eastAsia="仿宋" w:cs="仿宋"/>
          <w:b/>
          <w:sz w:val="24"/>
        </w:rPr>
        <w:t>2.19 合同使用的文字和适用的法律</w:t>
      </w:r>
      <w:bookmarkEnd w:id="178"/>
      <w:bookmarkEnd w:id="179"/>
      <w:bookmarkEnd w:id="180"/>
      <w:bookmarkEnd w:id="181"/>
      <w:bookmarkEnd w:id="182"/>
      <w:bookmarkEnd w:id="18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hint="eastAsia" w:ascii="仿宋" w:hAnsi="仿宋" w:eastAsia="仿宋" w:cs="仿宋"/>
          <w:b/>
          <w:sz w:val="24"/>
        </w:rPr>
      </w:pPr>
      <w:bookmarkStart w:id="184" w:name="_Toc14001"/>
      <w:bookmarkStart w:id="185" w:name="_Toc6885"/>
      <w:bookmarkStart w:id="186" w:name="_Toc19890"/>
      <w:r>
        <w:rPr>
          <w:rFonts w:hint="eastAsia" w:ascii="仿宋" w:hAnsi="仿宋" w:eastAsia="仿宋" w:cs="仿宋"/>
          <w:b/>
          <w:sz w:val="24"/>
        </w:rPr>
        <w:t>2.20 合同份数</w:t>
      </w:r>
      <w:bookmarkEnd w:id="184"/>
      <w:bookmarkEnd w:id="185"/>
      <w:bookmarkEnd w:id="18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kern w:val="2"/>
          <w:sz w:val="24"/>
          <w:szCs w:val="24"/>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hint="eastAsia" w:ascii="仿宋" w:hAnsi="仿宋" w:eastAsia="仿宋" w:cs="仿宋"/>
                <w:sz w:val="24"/>
              </w:rPr>
            </w:pPr>
          </w:p>
        </w:tc>
      </w:tr>
    </w:tbl>
    <w:p>
      <w:pPr>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2"/>
        <w:tblW w:w="9205" w:type="dxa"/>
        <w:jc w:val="center"/>
        <w:tblLayout w:type="fixed"/>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tblPrEx>
          <w:tblCellMar>
            <w:top w:w="0" w:type="dxa"/>
            <w:left w:w="108" w:type="dxa"/>
            <w:bottom w:w="0" w:type="dxa"/>
            <w:right w:w="108" w:type="dxa"/>
          </w:tblCellMar>
        </w:tblPrEx>
        <w:trPr>
          <w:trHeight w:val="506" w:hRule="atLeast"/>
          <w:jc w:val="center"/>
        </w:trPr>
        <w:tc>
          <w:tcPr>
            <w:tcW w:w="74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bookmarkEnd w:id="36"/>
    <w:bookmarkEnd w:id="37"/>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4"/>
        <w:spacing w:line="800" w:lineRule="atLeast"/>
        <w:ind w:left="0" w:leftChars="0"/>
        <w:rPr>
          <w:rFonts w:ascii="仿宋_GB2312" w:hAnsi="宋体" w:eastAsia="仿宋_GB2312"/>
          <w:b/>
          <w:sz w:val="36"/>
          <w:szCs w:val="36"/>
        </w:rPr>
      </w:pPr>
    </w:p>
    <w:p>
      <w:pPr>
        <w:pStyle w:val="24"/>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绍兴市人民医院、绍兴市嘉华项目管理有限公司：</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lang w:val="en-US" w:eastAsia="zh-CN"/>
        </w:rPr>
        <w:t>（项目名称）</w:t>
      </w:r>
      <w:r>
        <w:rPr>
          <w:rFonts w:hint="eastAsia" w:ascii="仿宋_GB2312" w:hAnsi="仿宋" w:eastAsia="仿宋_GB2312" w:cs="仿宋"/>
          <w:sz w:val="24"/>
        </w:rPr>
        <w:t>（招标编</w:t>
      </w:r>
      <w:r>
        <w:rPr>
          <w:rFonts w:hint="eastAsia" w:ascii="仿宋_GB2312" w:hAnsi="仿宋" w:eastAsia="仿宋_GB2312" w:cs="仿宋"/>
          <w:color w:val="000000" w:themeColor="text1"/>
          <w:sz w:val="24"/>
          <w14:textFill>
            <w14:solidFill>
              <w14:schemeClr w14:val="tx1"/>
            </w14:solidFill>
          </w14:textFill>
        </w:rPr>
        <w:t>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）政</w:t>
      </w:r>
      <w:r>
        <w:rPr>
          <w:rFonts w:hint="eastAsia" w:ascii="仿宋_GB2312" w:hAnsi="仿宋" w:eastAsia="仿宋_GB2312" w:cs="仿宋"/>
          <w:sz w:val="24"/>
        </w:rPr>
        <w:t>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79"/>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904"/>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904"/>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904"/>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395"/>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2"/>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2"/>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395"/>
        <w:spacing w:after="120" w:line="336" w:lineRule="auto"/>
        <w:ind w:firstLine="480"/>
        <w:rPr>
          <w:rFonts w:ascii="仿宋_GB2312" w:hAnsi="仿宋" w:eastAsia="仿宋_GB2312" w:cs="仿宋"/>
          <w:szCs w:val="24"/>
        </w:rPr>
      </w:pP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val="en-US" w:eastAsia="zh-CN"/>
        </w:rPr>
        <w:t xml:space="preserve">           （项目名称）</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val="en-US" w:eastAsia="zh-CN"/>
        </w:rPr>
        <w:t xml:space="preserve">  （项目名称） </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79"/>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79"/>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79"/>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79"/>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80"/>
        <w:rPr>
          <w:rFonts w:ascii="仿宋_GB2312" w:eastAsia="仿宋_GB2312"/>
        </w:rPr>
        <w:sectPr>
          <w:footerReference r:id="rId14" w:type="first"/>
          <w:footerReference r:id="rId13"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69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16" w:type="first"/>
          <w:footerReference r:id="rId15" w:type="default"/>
          <w:pgSz w:w="11906" w:h="16838"/>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lang w:val="en-US" w:eastAsia="zh-CN"/>
        </w:rPr>
        <w:t xml:space="preserve"> （项目名称）</w:t>
      </w:r>
      <w:r>
        <w:rPr>
          <w:rFonts w:hint="eastAsia" w:ascii="仿宋_GB2312" w:hAnsi="仿宋" w:eastAsia="仿宋_GB2312" w:cs="仿宋"/>
          <w:sz w:val="24"/>
        </w:rPr>
        <w:t>（招标编号:       ）的实施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color w:val="0000FF"/>
                <w:sz w:val="24"/>
              </w:rPr>
            </w:pPr>
          </w:p>
        </w:tc>
        <w:tc>
          <w:tcPr>
            <w:tcW w:w="993"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984" w:type="dxa"/>
            <w:vAlign w:val="center"/>
          </w:tcPr>
          <w:p>
            <w:pPr>
              <w:spacing w:line="360" w:lineRule="auto"/>
              <w:jc w:val="center"/>
              <w:rPr>
                <w:rFonts w:ascii="仿宋_GB2312" w:hAnsi="仿宋" w:eastAsia="仿宋_GB2312" w:cs="仿宋"/>
                <w:color w:val="0000FF"/>
                <w:sz w:val="24"/>
              </w:rPr>
            </w:pPr>
          </w:p>
        </w:tc>
        <w:tc>
          <w:tcPr>
            <w:tcW w:w="3119"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color w:val="0000FF"/>
                <w:sz w:val="24"/>
              </w:rPr>
            </w:pPr>
          </w:p>
        </w:tc>
        <w:tc>
          <w:tcPr>
            <w:tcW w:w="993"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984" w:type="dxa"/>
            <w:vAlign w:val="center"/>
          </w:tcPr>
          <w:p>
            <w:pPr>
              <w:spacing w:line="360" w:lineRule="auto"/>
              <w:jc w:val="center"/>
              <w:rPr>
                <w:rFonts w:ascii="仿宋_GB2312" w:hAnsi="仿宋" w:eastAsia="仿宋_GB2312" w:cs="仿宋"/>
                <w:color w:val="0000FF"/>
                <w:sz w:val="24"/>
              </w:rPr>
            </w:pPr>
          </w:p>
        </w:tc>
        <w:tc>
          <w:tcPr>
            <w:tcW w:w="3119"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color w:val="0000FF"/>
                <w:sz w:val="24"/>
              </w:rPr>
            </w:pPr>
          </w:p>
        </w:tc>
        <w:tc>
          <w:tcPr>
            <w:tcW w:w="993"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984" w:type="dxa"/>
            <w:vAlign w:val="center"/>
          </w:tcPr>
          <w:p>
            <w:pPr>
              <w:spacing w:line="360" w:lineRule="auto"/>
              <w:jc w:val="center"/>
              <w:rPr>
                <w:rFonts w:ascii="仿宋_GB2312" w:hAnsi="仿宋" w:eastAsia="仿宋_GB2312" w:cs="仿宋"/>
                <w:color w:val="0000FF"/>
                <w:sz w:val="24"/>
              </w:rPr>
            </w:pPr>
          </w:p>
        </w:tc>
        <w:tc>
          <w:tcPr>
            <w:tcW w:w="3119"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 w:hAnsi="仿宋" w:eastAsia="仿宋" w:cs="仿宋"/>
          <w:kern w:val="0"/>
          <w:sz w:val="24"/>
          <w:lang w:val="zh-CN"/>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91"/>
        <w:keepNext w:val="0"/>
        <w:pageBreakBefore w:val="0"/>
        <w:tabs>
          <w:tab w:val="clear" w:pos="720"/>
        </w:tabs>
        <w:snapToGrid w:val="0"/>
        <w:spacing w:before="120" w:after="120"/>
        <w:jc w:val="both"/>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691"/>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87" w:name="_Hlk101259491"/>
      <w:r>
        <w:rPr>
          <w:rFonts w:hint="eastAsia" w:ascii="仿宋_GB2312" w:hAnsi="仿宋" w:eastAsia="仿宋_GB2312" w:cs="仿宋"/>
          <w:sz w:val="32"/>
          <w:szCs w:val="32"/>
        </w:rPr>
        <w:t>（如果有）</w:t>
      </w:r>
      <w:bookmarkEnd w:id="187"/>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Ansi="仿宋" w:cs="仿宋"/>
          <w:b/>
          <w:color w:val="auto"/>
        </w:rPr>
      </w:pPr>
    </w:p>
    <w:p>
      <w:pPr>
        <w:pStyle w:val="80"/>
        <w:rPr>
          <w:rFonts w:ascii="仿宋_GB2312" w:hAnsi="仿宋" w:eastAsia="仿宋_GB2312" w:cs="仿宋"/>
          <w:b/>
          <w:sz w:val="24"/>
        </w:rPr>
      </w:pPr>
    </w:p>
    <w:p>
      <w:pPr>
        <w:rPr>
          <w:rFonts w:ascii="仿宋_GB2312" w:hAnsi="仿宋" w:eastAsia="仿宋_GB2312" w:cs="仿宋"/>
          <w:b/>
          <w:sz w:val="24"/>
        </w:rPr>
      </w:pPr>
    </w:p>
    <w:p>
      <w:pPr>
        <w:pStyle w:val="79"/>
        <w:rPr>
          <w:rFonts w:hAnsi="仿宋" w:cs="仿宋"/>
          <w:b/>
          <w:color w:val="auto"/>
        </w:rPr>
      </w:pPr>
    </w:p>
    <w:p>
      <w:pPr>
        <w:pStyle w:val="80"/>
        <w:rPr>
          <w:rFonts w:ascii="仿宋_GB2312" w:eastAsia="仿宋_GB2312"/>
        </w:rPr>
      </w:pPr>
    </w:p>
    <w:p>
      <w:pPr>
        <w:pStyle w:val="80"/>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79"/>
        <w:widowControl/>
        <w:spacing w:line="360" w:lineRule="auto"/>
        <w:ind w:firstLine="120" w:firstLineChars="50"/>
        <w:rPr>
          <w:rFonts w:hAnsi="仿宋" w:cs="仿宋"/>
          <w:b/>
          <w:color w:val="auto"/>
        </w:rPr>
      </w:pPr>
    </w:p>
    <w:p>
      <w:pPr>
        <w:pStyle w:val="80"/>
        <w:spacing w:line="360" w:lineRule="auto"/>
        <w:ind w:left="0" w:firstLine="120" w:firstLineChars="50"/>
        <w:jc w:val="left"/>
        <w:rPr>
          <w:rFonts w:ascii="仿宋_GB2312" w:hAnsi="仿宋" w:eastAsia="仿宋_GB2312" w:cs="仿宋"/>
          <w:b/>
          <w:sz w:val="24"/>
        </w:rPr>
      </w:pPr>
    </w:p>
    <w:p>
      <w:pPr>
        <w:pStyle w:val="691"/>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88" w:name="_Toc465665161"/>
      <w:r>
        <w:rPr>
          <w:rFonts w:hint="eastAsia" w:ascii="仿宋_GB2312" w:hAnsi="仿宋" w:cs="仿宋"/>
        </w:rPr>
        <w:t>附件</w:t>
      </w:r>
      <w:bookmarkEnd w:id="188"/>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79"/>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189"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89"/>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90"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90"/>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79"/>
        <w:rPr>
          <w:rFonts w:hAnsi="仿宋" w:cs="仿宋"/>
          <w:b/>
          <w:color w:val="auto"/>
          <w:spacing w:val="6"/>
          <w:sz w:val="32"/>
          <w:szCs w:val="32"/>
        </w:rPr>
      </w:pPr>
    </w:p>
    <w:p>
      <w:pPr>
        <w:pStyle w:val="80"/>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79"/>
        <w:rPr>
          <w:rFonts w:hAnsi="仿宋" w:cs="仿宋"/>
          <w:b/>
          <w:color w:val="auto"/>
          <w:spacing w:val="6"/>
          <w:sz w:val="32"/>
          <w:szCs w:val="32"/>
        </w:rPr>
      </w:pPr>
    </w:p>
    <w:p>
      <w:pPr>
        <w:pStyle w:val="80"/>
        <w:rPr>
          <w:rFonts w:ascii="仿宋_GB2312" w:eastAsia="仿宋_GB2312"/>
        </w:rPr>
      </w:pPr>
    </w:p>
    <w:p>
      <w:pPr>
        <w:spacing w:line="360" w:lineRule="auto"/>
        <w:rPr>
          <w:rFonts w:ascii="仿宋_GB2312" w:hAnsi="仿宋" w:eastAsia="仿宋_GB2312" w:cs="仿宋"/>
          <w:b/>
          <w:spacing w:val="6"/>
          <w:sz w:val="32"/>
          <w:szCs w:val="32"/>
        </w:rPr>
      </w:pPr>
      <w:bookmarkStart w:id="191" w:name="OLE_LINK13"/>
      <w:bookmarkStart w:id="192" w:name="OLE_LINK14"/>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91"/>
    <w:bookmarkEnd w:id="192"/>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p>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3" w:name="_Toc164085800"/>
    <w:bookmarkStart w:id="194" w:name="_Toc131845147"/>
    <w:bookmarkStart w:id="195" w:name="_Toc91899912"/>
    <w:bookmarkStart w:id="196" w:name="_Toc36110187"/>
    <w:r>
      <w:rPr>
        <w:rFonts w:hint="eastAsia" w:ascii="仿宋_GB2312" w:eastAsia="仿宋_GB2312"/>
        <w:kern w:val="0"/>
        <w:szCs w:val="21"/>
      </w:rPr>
      <w:t xml:space="preserve"> 页</w:t>
    </w:r>
    <w:bookmarkEnd w:id="193"/>
    <w:bookmarkEnd w:id="194"/>
    <w:bookmarkEnd w:id="195"/>
    <w:bookmarkEnd w:id="19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w:t>
    </w:r>
    <w:r>
      <w:rPr>
        <w:rFonts w:hint="eastAsia" w:ascii="仿宋" w:hAnsi="仿宋" w:eastAsia="仿宋" w:cs="仿宋"/>
        <w:lang w:eastAsia="zh-CN"/>
      </w:rPr>
      <w:t>267</w:t>
    </w:r>
    <w:r>
      <w:rPr>
        <w:rFonts w:hint="eastAsia" w:ascii="仿宋" w:hAnsi="仿宋" w:eastAsia="仿宋" w:cs="仿宋"/>
        <w:lang w:val="en-US" w:eastAsia="zh-CN"/>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w:t>
    </w:r>
    <w:r>
      <w:rPr>
        <w:rFonts w:hint="eastAsia" w:ascii="仿宋" w:hAnsi="仿宋" w:eastAsia="仿宋" w:cs="仿宋"/>
        <w:lang w:eastAsia="zh-CN"/>
      </w:rPr>
      <w:t>267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tabs>
        <w:tab w:val="clear" w:pos="4153"/>
        <w:tab w:val="clear" w:pos="8306"/>
      </w:tabs>
      <w:jc w:val="right"/>
      <w:rPr>
        <w:rFonts w:hint="eastAsia" w:eastAsia="仿宋"/>
        <w:u w:val="single"/>
        <w:lang w:eastAsia="zh-CN"/>
      </w:rPr>
    </w:pPr>
    <w:r>
      <w:rPr>
        <w:rFonts w:hint="eastAsia" w:ascii="仿宋" w:hAnsi="仿宋" w:eastAsia="仿宋" w:cs="仿宋"/>
        <w:u w:val="single"/>
        <w:lang w:val="en-US" w:eastAsia="zh-CN"/>
      </w:rPr>
      <w:t xml:space="preserve">绍兴市嘉华项目管理有限公司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 SXJHCG-2024-N0</w:t>
    </w:r>
    <w:r>
      <w:rPr>
        <w:rFonts w:hint="eastAsia" w:ascii="仿宋" w:hAnsi="仿宋" w:eastAsia="仿宋" w:cs="仿宋"/>
        <w:u w:val="single"/>
        <w:lang w:eastAsia="zh-CN"/>
      </w:rPr>
      <w:t>267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default" w:eastAsia="仿宋"/>
        <w:lang w:val="en-US" w:eastAsia="zh-CN"/>
      </w:rPr>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w:t>
    </w:r>
    <w:r>
      <w:rPr>
        <w:rFonts w:hint="eastAsia" w:ascii="仿宋" w:hAnsi="仿宋" w:eastAsia="仿宋" w:cs="仿宋"/>
        <w:lang w:val="en-US" w:eastAsia="zh-CN"/>
      </w:rPr>
      <w:t>267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SXJHCG-2024-N01</w:t>
    </w:r>
    <w:r>
      <w:rPr>
        <w:rFonts w:hint="eastAsia" w:ascii="仿宋" w:hAnsi="仿宋" w:eastAsia="仿宋" w:cs="仿宋"/>
        <w:lang w:val="en-US" w:eastAsia="zh-C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000000"/>
    <w:rsid w:val="028A08E0"/>
    <w:rsid w:val="033E089E"/>
    <w:rsid w:val="06D74677"/>
    <w:rsid w:val="0983157E"/>
    <w:rsid w:val="0BD0718E"/>
    <w:rsid w:val="0D21039A"/>
    <w:rsid w:val="0D2A1D10"/>
    <w:rsid w:val="0FA0239A"/>
    <w:rsid w:val="13831945"/>
    <w:rsid w:val="14127BE9"/>
    <w:rsid w:val="169E17AF"/>
    <w:rsid w:val="1A2331F1"/>
    <w:rsid w:val="1EA5255A"/>
    <w:rsid w:val="22624AC7"/>
    <w:rsid w:val="24E87364"/>
    <w:rsid w:val="267E5ED5"/>
    <w:rsid w:val="28A950E6"/>
    <w:rsid w:val="2B0B0AF0"/>
    <w:rsid w:val="2BB17D53"/>
    <w:rsid w:val="2CDA6E57"/>
    <w:rsid w:val="358931C8"/>
    <w:rsid w:val="36964465"/>
    <w:rsid w:val="3F326AC0"/>
    <w:rsid w:val="41435958"/>
    <w:rsid w:val="4954425A"/>
    <w:rsid w:val="4DE4148C"/>
    <w:rsid w:val="4FAE554B"/>
    <w:rsid w:val="4FB82567"/>
    <w:rsid w:val="50C301CB"/>
    <w:rsid w:val="534B7333"/>
    <w:rsid w:val="57DAE6E1"/>
    <w:rsid w:val="5B455E60"/>
    <w:rsid w:val="5EC11A6A"/>
    <w:rsid w:val="5F5D688F"/>
    <w:rsid w:val="5F665FB3"/>
    <w:rsid w:val="613C21CC"/>
    <w:rsid w:val="63404FAE"/>
    <w:rsid w:val="642152E2"/>
    <w:rsid w:val="642B3664"/>
    <w:rsid w:val="65077AE2"/>
    <w:rsid w:val="66BF1798"/>
    <w:rsid w:val="6AEF1016"/>
    <w:rsid w:val="6B69298B"/>
    <w:rsid w:val="729E74BD"/>
    <w:rsid w:val="72EE353D"/>
    <w:rsid w:val="77B54133"/>
    <w:rsid w:val="7AF51CC6"/>
    <w:rsid w:val="7B0E1C1C"/>
    <w:rsid w:val="7D1000A7"/>
    <w:rsid w:val="7E3B7674"/>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0"/>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45564</Words>
  <Characters>49415</Characters>
  <Paragraphs>2030</Paragraphs>
  <TotalTime>3</TotalTime>
  <ScaleCrop>false</ScaleCrop>
  <LinksUpToDate>false</LinksUpToDate>
  <CharactersWithSpaces>56653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lucky</cp:lastModifiedBy>
  <cp:lastPrinted>2021-12-28T11:06:00Z</cp:lastPrinted>
  <dcterms:modified xsi:type="dcterms:W3CDTF">2024-10-18T13:17:11Z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9E98FCB5C8984C99AA4F204C40B9FF51_13</vt:lpwstr>
  </property>
</Properties>
</file>