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绍兴市人民医院清洗消毒剂、BD测试包等采购项目</w:t>
      </w:r>
    </w:p>
    <w:p>
      <w:pPr>
        <w:jc w:val="center"/>
        <w:outlineLvl w:val="0"/>
        <w:rPr>
          <w:rFonts w:ascii="仿宋" w:hAnsi="仿宋" w:eastAsia="仿宋" w:cs="仿宋"/>
          <w:b/>
          <w:sz w:val="72"/>
          <w:szCs w:val="72"/>
        </w:rPr>
      </w:pPr>
    </w:p>
    <w:p>
      <w:pPr>
        <w:pStyle w:val="62"/>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r>
        <w:rPr>
          <w:rFonts w:hint="eastAsia" w:ascii="仿宋" w:hAnsi="仿宋" w:eastAsia="仿宋" w:cs="仿宋"/>
          <w:b/>
          <w:sz w:val="28"/>
          <w:szCs w:val="28"/>
        </w:rPr>
        <w:t>招标编号:SXJHCG-2024-N0096</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u w:val="single"/>
        </w:rPr>
        <w:t>绍兴市人民医院清洗消毒剂、BD测试包等采购项目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https://www.zcygov.cn/）获取（下载）招标文件，并于2024年0</w:t>
      </w:r>
      <w:r>
        <w:rPr>
          <w:rStyle w:val="78"/>
          <w:rFonts w:hint="eastAsia" w:ascii="仿宋" w:hAnsi="仿宋" w:eastAsia="仿宋" w:cs="仿宋"/>
          <w:snapToGrid/>
          <w:color w:val="auto"/>
          <w:kern w:val="2"/>
          <w:sz w:val="24"/>
          <w:szCs w:val="24"/>
          <w:lang w:val="en-US" w:eastAsia="zh-CN"/>
        </w:rPr>
        <w:t>7</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18</w:t>
      </w:r>
      <w:r>
        <w:rPr>
          <w:rStyle w:val="78"/>
          <w:rFonts w:hint="eastAsia" w:ascii="仿宋" w:hAnsi="仿宋" w:eastAsia="仿宋" w:cs="仿宋"/>
          <w:snapToGrid/>
          <w:color w:val="auto"/>
          <w:kern w:val="2"/>
          <w:sz w:val="24"/>
          <w:szCs w:val="24"/>
        </w:rPr>
        <w:t>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SXJHCG-2024-N0096     </w:t>
      </w:r>
      <w:r>
        <w:rPr>
          <w:rFonts w:hint="eastAsia" w:ascii="仿宋" w:hAnsi="仿宋" w:eastAsia="仿宋" w:cs="仿宋"/>
          <w:sz w:val="24"/>
        </w:rPr>
        <w:t xml:space="preserve">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绍兴市人民医院清洗消毒剂、BD测试包等采购项目   </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335200.00  </w:t>
      </w:r>
      <w:r>
        <w:rPr>
          <w:rFonts w:hint="eastAsia" w:ascii="仿宋" w:hAnsi="仿宋" w:eastAsia="仿宋" w:cs="仿宋"/>
          <w:b/>
          <w:sz w:val="24"/>
        </w:rPr>
        <w:t xml:space="preserve">       </w:t>
      </w:r>
    </w:p>
    <w:p>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最高限价（元）：</w:t>
      </w:r>
      <w:r>
        <w:rPr>
          <w:rFonts w:hint="eastAsia" w:ascii="仿宋" w:hAnsi="仿宋" w:eastAsia="仿宋" w:cs="仿宋"/>
          <w:bCs/>
          <w:sz w:val="24"/>
        </w:rPr>
        <w:t>140000.00</w:t>
      </w:r>
      <w:r>
        <w:rPr>
          <w:rFonts w:hint="eastAsia" w:ascii="仿宋" w:hAnsi="仿宋" w:eastAsia="仿宋" w:cs="仿宋"/>
          <w:bCs/>
          <w:sz w:val="24"/>
          <w:lang w:eastAsia="zh-CN"/>
        </w:rPr>
        <w:t>、</w:t>
      </w:r>
      <w:r>
        <w:rPr>
          <w:rFonts w:hint="eastAsia" w:ascii="仿宋" w:hAnsi="仿宋" w:eastAsia="仿宋" w:cs="仿宋"/>
          <w:bCs/>
          <w:sz w:val="24"/>
        </w:rPr>
        <w:t>195200.00</w:t>
      </w:r>
      <w:bookmarkStart w:id="58" w:name="_GoBack"/>
      <w:bookmarkEnd w:id="58"/>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标项名称：清洗消毒剂采购项目                </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预算金额（元）：140000.00                </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最高限价（元）：140000.00</w:t>
      </w:r>
      <w:r>
        <w:rPr>
          <w:rFonts w:hint="eastAsia" w:ascii="仿宋" w:hAnsi="仿宋" w:eastAsia="仿宋" w:cs="仿宋"/>
          <w:b/>
          <w:sz w:val="24"/>
        </w:rPr>
        <w:t xml:space="preserve"> </w:t>
      </w:r>
      <w:r>
        <w:rPr>
          <w:rFonts w:hint="eastAsia" w:ascii="仿宋" w:hAnsi="仿宋" w:eastAsia="仿宋" w:cs="仿宋"/>
          <w:bCs/>
          <w:sz w:val="24"/>
        </w:rPr>
        <w:t xml:space="preserve">           </w:t>
      </w:r>
    </w:p>
    <w:p>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标项二：</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标项名称：BD测试包等采购采购项目                </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预算金额（元）：195200.00                </w:t>
      </w:r>
    </w:p>
    <w:p>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最高限价（元）：195200.00</w:t>
      </w:r>
      <w:r>
        <w:rPr>
          <w:rFonts w:hint="eastAsia" w:ascii="仿宋" w:hAnsi="仿宋" w:eastAsia="仿宋" w:cs="仿宋"/>
          <w:b/>
          <w:sz w:val="24"/>
        </w:rPr>
        <w:t xml:space="preserve"> </w:t>
      </w:r>
      <w:r>
        <w:rPr>
          <w:rFonts w:hint="eastAsia" w:ascii="仿宋" w:hAnsi="仿宋" w:eastAsia="仿宋" w:cs="仿宋"/>
          <w:bCs/>
          <w:sz w:val="24"/>
        </w:rPr>
        <w:t xml:space="preserve">           </w:t>
      </w:r>
    </w:p>
    <w:p>
      <w:pPr>
        <w:pStyle w:val="23"/>
        <w:ind w:firstLine="960" w:firstLineChars="400"/>
      </w:pPr>
      <w:r>
        <w:rPr>
          <w:rFonts w:hint="eastAsia" w:ascii="仿宋" w:hAnsi="仿宋" w:eastAsia="仿宋" w:cs="仿宋"/>
          <w:bCs/>
        </w:rPr>
        <w:t>主要内容：</w:t>
      </w:r>
      <w:r>
        <w:rPr>
          <w:rFonts w:hint="eastAsia" w:ascii="仿宋" w:hAnsi="仿宋" w:eastAsia="仿宋" w:cs="仿宋"/>
          <w:b/>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01标、02标</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18</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18</w:t>
      </w:r>
      <w:r>
        <w:rPr>
          <w:rFonts w:hint="eastAsia" w:ascii="仿宋" w:hAnsi="仿宋" w:eastAsia="仿宋" w:cs="仿宋"/>
          <w:sz w:val="24"/>
          <w:u w:val="single"/>
        </w:rPr>
        <w:t xml:space="preserve"> 日09点30分00秒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07</w:t>
      </w:r>
      <w:r>
        <w:rPr>
          <w:rFonts w:hint="eastAsia" w:ascii="仿宋" w:hAnsi="仿宋" w:eastAsia="仿宋" w:cs="仿宋"/>
          <w:sz w:val="24"/>
          <w:u w:val="single"/>
        </w:rPr>
        <w:t>月</w:t>
      </w:r>
      <w:r>
        <w:rPr>
          <w:rFonts w:hint="eastAsia" w:ascii="仿宋" w:hAnsi="仿宋" w:eastAsia="仿宋" w:cs="仿宋"/>
          <w:sz w:val="24"/>
          <w:u w:val="single"/>
          <w:lang w:val="en-US" w:eastAsia="zh-CN"/>
        </w:rPr>
        <w:t>18</w:t>
      </w:r>
      <w:r>
        <w:rPr>
          <w:rFonts w:hint="eastAsia" w:ascii="仿宋" w:hAnsi="仿宋" w:eastAsia="仿宋" w:cs="仿宋"/>
          <w:sz w:val="24"/>
          <w:u w:val="single"/>
        </w:rPr>
        <w:t xml:space="preserve"> 日09点30分00秒</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六、采购意向公示</w:t>
      </w:r>
    </w:p>
    <w:p>
      <w:pPr>
        <w:spacing w:line="440" w:lineRule="exact"/>
        <w:ind w:firstLine="420" w:firstLineChars="200"/>
        <w:rPr>
          <w:rFonts w:ascii="仿宋" w:hAnsi="仿宋" w:eastAsia="仿宋" w:cs="仿宋"/>
          <w:sz w:val="24"/>
        </w:rPr>
      </w:pPr>
      <w:r>
        <w:fldChar w:fldCharType="begin"/>
      </w:r>
      <w:r>
        <w:instrText xml:space="preserve"> HYPERLINK "https://zfcg.czt.zj.gov.cn/site/detail?categoryCode=ZcyAnnouncement&amp;parentId=600007&amp;articleId=WqT03+JHg5gCqNh+oWKQJg==&amp;utm=site.site-PC-36449.972-pc-websitegroup-zhejiang-mainSearchPage-front.1.c6707e102d1c11efa813339974ed0161" </w:instrText>
      </w:r>
      <w:r>
        <w:fldChar w:fldCharType="separate"/>
      </w:r>
      <w:r>
        <w:rPr>
          <w:rStyle w:val="78"/>
          <w:rFonts w:hint="eastAsia" w:ascii="仿宋" w:hAnsi="仿宋" w:eastAsia="仿宋" w:cs="仿宋"/>
          <w:sz w:val="24"/>
        </w:rPr>
        <w:t>https://zfcg.czt.zj.gov.cn/site/detail?categoryCode=ZcyAnnouncement&amp;parentId=600007&amp;articleId=WqT03+JHg5gCqNh+oWKQJg==&amp;utm=site.site-PC-36449.972-pc-websitegroup-zhejiang-mainSearchPage-front.1.c6707e102d1c11efa813339974ed0161</w:t>
      </w:r>
      <w:r>
        <w:rPr>
          <w:rStyle w:val="78"/>
          <w:rFonts w:hint="eastAsia" w:ascii="仿宋" w:hAnsi="仿宋" w:eastAsia="仿宋" w:cs="仿宋"/>
          <w:sz w:val="24"/>
        </w:rPr>
        <w:fldChar w:fldCharType="end"/>
      </w:r>
    </w:p>
    <w:p>
      <w:pPr>
        <w:spacing w:line="440" w:lineRule="exact"/>
        <w:ind w:firstLine="480" w:firstLineChars="200"/>
        <w:rPr>
          <w:rStyle w:val="78"/>
          <w:rFonts w:ascii="仿宋" w:hAnsi="仿宋" w:eastAsia="仿宋" w:cs="仿宋"/>
          <w:sz w:val="24"/>
        </w:rPr>
      </w:pPr>
      <w:r>
        <w:rPr>
          <w:rStyle w:val="78"/>
          <w:rFonts w:hint="eastAsia" w:ascii="仿宋" w:hAnsi="仿宋" w:eastAsia="仿宋" w:cs="仿宋"/>
          <w:sz w:val="24"/>
        </w:rPr>
        <w:t>https://zfcg.czt.zj.gov.cn/site/detail?categoryCode=ZcyAnnouncement&amp;parentId=600007&amp;articleId=0SwPkrkBp7gX2dU6B2aFrA==&amp;utm=site.site-PC-36449.972-pc-websitegroup-zhejiang-mainSearchPage-front.16.c6707e102d1c11efa813339974ed0161</w:t>
      </w:r>
    </w:p>
    <w:p>
      <w:pPr>
        <w:spacing w:line="440" w:lineRule="exact"/>
        <w:rPr>
          <w:rFonts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pPr>
        <w:pStyle w:val="3"/>
        <w:spacing w:line="440" w:lineRule="exact"/>
        <w:ind w:left="0" w:firstLine="482" w:firstLineChars="200"/>
        <w:rPr>
          <w:rFonts w:ascii="仿宋" w:eastAsia="仿宋" w:cs="仿宋"/>
          <w:sz w:val="24"/>
          <w:szCs w:val="24"/>
        </w:rPr>
      </w:pPr>
      <w:bookmarkStart w:id="11" w:name="_Toc35393806"/>
      <w:bookmarkStart w:id="12" w:name="_Toc28359019"/>
      <w:bookmarkStart w:id="13" w:name="_Toc28359096"/>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28359097"/>
      <w:bookmarkStart w:id="16" w:name="_Toc35393807"/>
      <w:bookmarkStart w:id="17" w:name="_Toc35393638"/>
      <w:bookmarkStart w:id="18" w:name="_Toc28359020"/>
      <w:r>
        <w:rPr>
          <w:rFonts w:hint="eastAsia" w:ascii="仿宋" w:hAnsi="仿宋" w:eastAsia="仿宋" w:cs="仿宋"/>
          <w:sz w:val="24"/>
        </w:rPr>
        <w:t>名称：绍兴市人民医院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项目联系人（询问）：高佳美</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项目联系方式（询问）：0575-88558931</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质疑联系人：沈少卿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质疑联系方式：0575-88558836</w:t>
      </w:r>
    </w:p>
    <w:p>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21"/>
      <w:bookmarkStart w:id="20" w:name="_Toc28359098"/>
      <w:bookmarkStart w:id="21" w:name="_Toc35393639"/>
      <w:bookmarkStart w:id="22" w:name="_Toc35393808"/>
      <w:r>
        <w:rPr>
          <w:rFonts w:hint="eastAsia" w:ascii="仿宋" w:hAnsi="仿宋" w:eastAsia="仿宋" w:cs="仿宋"/>
          <w:sz w:val="24"/>
        </w:rPr>
        <w:t>名称：绍兴市嘉华项目管理有限公司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01标：</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 xml:space="preserve"> 清洗消毒剂（非金属型）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pPr>
              <w:pStyle w:val="3"/>
              <w:rPr>
                <w:rFonts w:ascii="仿宋" w:eastAsia="仿宋" w:cs="仿宋"/>
                <w:b w:val="0"/>
                <w:bCs w:val="0"/>
                <w:kern w:val="0"/>
                <w:sz w:val="24"/>
                <w:szCs w:val="24"/>
                <w:lang w:val="en-US"/>
              </w:rPr>
            </w:pPr>
            <w:r>
              <w:rPr>
                <w:rFonts w:hint="eastAsia" w:ascii="仿宋" w:eastAsia="仿宋" w:cs="仿宋"/>
                <w:b w:val="0"/>
                <w:bCs w:val="0"/>
                <w:kern w:val="0"/>
                <w:sz w:val="24"/>
                <w:szCs w:val="24"/>
                <w:lang w:val="en-US"/>
              </w:rPr>
              <w:t>02标：</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 xml:space="preserve"> BD测试包（核心产品）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kern w:val="0"/>
                <w:sz w:val="24"/>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p>
            <w:pPr>
              <w:pStyle w:val="3"/>
              <w:ind w:left="0" w:firstLine="0"/>
            </w:pPr>
            <w:r>
              <w:rPr>
                <w:rFonts w:hint="eastAsia" w:ascii="仿宋" w:eastAsia="仿宋" w:cs="仿宋"/>
                <w:b w:val="0"/>
                <w:bCs w:val="0"/>
                <w:kern w:val="0"/>
                <w:sz w:val="24"/>
              </w:rPr>
              <w:t>（</w:t>
            </w:r>
            <w:r>
              <w:rPr>
                <w:rFonts w:hint="eastAsia" w:ascii="仿宋" w:eastAsia="仿宋" w:cs="仿宋"/>
                <w:b w:val="0"/>
                <w:bCs w:val="0"/>
                <w:kern w:val="0"/>
                <w:sz w:val="24"/>
                <w:lang w:val="en-US"/>
              </w:rPr>
              <w:t>2</w:t>
            </w:r>
            <w:r>
              <w:rPr>
                <w:rFonts w:hint="eastAsia" w:ascii="仿宋" w:eastAsia="仿宋" w:cs="仿宋"/>
                <w:b w:val="0"/>
                <w:bCs w:val="0"/>
                <w:kern w:val="0"/>
                <w:sz w:val="24"/>
              </w:rPr>
              <w:t>）标的：</w:t>
            </w:r>
            <w:r>
              <w:rPr>
                <w:rFonts w:hint="eastAsia"/>
                <w:b w:val="0"/>
                <w:bCs w:val="0"/>
                <w:sz w:val="24"/>
                <w:u w:val="single"/>
              </w:rPr>
              <w:t xml:space="preserve"> 0</w:t>
            </w:r>
            <w:r>
              <w:rPr>
                <w:rFonts w:hint="eastAsia"/>
                <w:b w:val="0"/>
                <w:bCs w:val="0"/>
                <w:sz w:val="24"/>
                <w:u w:val="single"/>
                <w:lang w:val="en-US"/>
              </w:rPr>
              <w:t>2</w:t>
            </w:r>
            <w:r>
              <w:rPr>
                <w:rFonts w:hint="eastAsia"/>
                <w:b w:val="0"/>
                <w:bCs w:val="0"/>
                <w:sz w:val="24"/>
                <w:u w:val="single"/>
              </w:rPr>
              <w:t xml:space="preserve">标 </w:t>
            </w:r>
            <w:r>
              <w:rPr>
                <w:rFonts w:hint="eastAsia" w:ascii="仿宋" w:eastAsia="仿宋" w:cs="仿宋"/>
                <w:b w:val="0"/>
                <w:bCs w:val="0"/>
                <w:kern w:val="0"/>
                <w:sz w:val="24"/>
              </w:rPr>
              <w:t>，属于</w:t>
            </w:r>
            <w:r>
              <w:rPr>
                <w:rFonts w:hint="eastAsia"/>
                <w:b w:val="0"/>
                <w:bCs w:val="0"/>
                <w:sz w:val="24"/>
                <w:u w:val="single"/>
              </w:rPr>
              <w:t>工业</w:t>
            </w:r>
            <w:r>
              <w:rPr>
                <w:rFonts w:hint="eastAsia" w:ascii="仿宋" w:eastAsia="仿宋" w:cs="仿宋"/>
                <w:b w:val="0"/>
                <w:bCs w:val="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4714665"/>
      <w:bookmarkEnd w:id="23"/>
      <w:bookmarkStart w:id="24" w:name="_Hlt68072990"/>
      <w:bookmarkEnd w:id="24"/>
      <w:bookmarkStart w:id="25" w:name="_Hlt68073093"/>
      <w:bookmarkEnd w:id="25"/>
      <w:bookmarkStart w:id="26" w:name="_Hlt74707468"/>
      <w:bookmarkEnd w:id="26"/>
      <w:bookmarkStart w:id="27" w:name="_Hlt75236290"/>
      <w:bookmarkEnd w:id="27"/>
      <w:bookmarkStart w:id="28" w:name="_Hlt68072998"/>
      <w:bookmarkEnd w:id="28"/>
      <w:bookmarkStart w:id="29" w:name="_Hlt74730295"/>
      <w:bookmarkEnd w:id="29"/>
      <w:bookmarkStart w:id="30" w:name="_Hlt75236101"/>
      <w:bookmarkEnd w:id="30"/>
      <w:bookmarkStart w:id="31" w:name="_Hlt68057669"/>
      <w:bookmarkEnd w:id="31"/>
      <w:bookmarkStart w:id="32" w:name="_Hlt68403820"/>
      <w:bookmarkEnd w:id="32"/>
      <w:bookmarkStart w:id="33" w:name="_Hlt75236011"/>
      <w:bookmarkEnd w:id="33"/>
      <w:bookmarkStart w:id="34" w:name="_Hlt74729768"/>
      <w:bookmarkEnd w:id="34"/>
      <w:bookmarkStart w:id="35" w:name="第三部分"/>
      <w:bookmarkStart w:id="36" w:name="_Toc164416483"/>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4"/>
      </w:pPr>
    </w:p>
    <w:p>
      <w:pPr>
        <w:pStyle w:val="133"/>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5"/>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w:t>
      </w:r>
      <w:r>
        <w:rPr>
          <w:rFonts w:hint="eastAsia" w:ascii="仿宋_GB2312" w:hAnsi="仿宋" w:eastAsia="仿宋_GB2312" w:cs="仿宋"/>
          <w:color w:val="FF0000"/>
          <w:sz w:val="24"/>
          <w:lang w:val="en-US" w:eastAsia="zh-CN"/>
        </w:rPr>
        <w:t>提供</w:t>
      </w:r>
      <w:r>
        <w:rPr>
          <w:rFonts w:hint="eastAsia" w:ascii="仿宋_GB2312" w:hAnsi="仿宋" w:eastAsia="仿宋_GB2312" w:cs="仿宋"/>
          <w:color w:val="FF0000"/>
          <w:sz w:val="24"/>
        </w:rPr>
        <w:t>中小企业声明函</w:t>
      </w:r>
      <w:r>
        <w:rPr>
          <w:rFonts w:hint="eastAsia" w:ascii="仿宋_GB2312" w:hAnsi="仿宋" w:eastAsia="仿宋_GB2312" w:cs="仿宋"/>
          <w:color w:val="FF0000"/>
          <w:sz w:val="24"/>
          <w:lang w:val="en-US" w:eastAsia="zh-CN"/>
        </w:rPr>
        <w:t>或</w:t>
      </w:r>
      <w:r>
        <w:rPr>
          <w:rFonts w:hint="eastAsia" w:ascii="仿宋_GB2312" w:hAnsi="仿宋" w:eastAsia="仿宋_GB2312" w:cs="仿宋"/>
          <w:color w:val="FF0000"/>
          <w:sz w:val="24"/>
        </w:rPr>
        <w:t>残疾人福利性单位声明函</w:t>
      </w:r>
      <w:r>
        <w:rPr>
          <w:rFonts w:hint="eastAsia" w:ascii="仿宋_GB2312" w:hAnsi="仿宋" w:eastAsia="仿宋_GB2312" w:cs="仿宋"/>
          <w:color w:val="FF0000"/>
          <w:sz w:val="24"/>
          <w:lang w:val="en-US" w:eastAsia="zh-CN"/>
        </w:rPr>
        <w:t>或</w:t>
      </w:r>
      <w:r>
        <w:rPr>
          <w:rFonts w:hint="eastAsia" w:ascii="仿宋_GB2312" w:hAnsi="仿宋" w:eastAsia="仿宋_GB2312" w:cs="仿宋"/>
          <w:color w:val="FF0000"/>
          <w:sz w:val="24"/>
        </w:rPr>
        <w:t>监狱企业证明文件等</w:t>
      </w:r>
      <w:r>
        <w:rPr>
          <w:rFonts w:hint="eastAsia" w:ascii="仿宋_GB2312" w:hAnsi="仿宋" w:eastAsia="仿宋_GB2312" w:cs="仿宋"/>
          <w:sz w:val="24"/>
        </w:rPr>
        <w:t>；</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6"/>
        <w:widowControl w:val="0"/>
        <w:tabs>
          <w:tab w:val="clear" w:pos="360"/>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rPr>
          <w:rFonts w:ascii="仿宋_GB2312" w:hAnsi="宋体" w:eastAsia="仿宋_GB2312"/>
          <w:sz w:val="24"/>
        </w:rPr>
      </w:pPr>
      <w:r>
        <w:rPr>
          <w:rFonts w:hint="eastAsia" w:ascii="仿宋_GB2312" w:hAnsi="宋体" w:eastAsia="仿宋_GB2312"/>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8.招标项目设备名称及数量：</w:t>
      </w:r>
    </w:p>
    <w:bookmarkEnd w:id="43"/>
    <w:p>
      <w:pPr>
        <w:snapToGrid w:val="0"/>
        <w:spacing w:line="440" w:lineRule="exact"/>
        <w:jc w:val="left"/>
        <w:rPr>
          <w:rFonts w:ascii="仿宋_GB2312" w:hAnsi="宋体" w:eastAsia="仿宋_GB2312"/>
          <w:b/>
          <w:sz w:val="24"/>
        </w:rPr>
      </w:pPr>
      <w:r>
        <w:rPr>
          <w:rFonts w:hint="eastAsia" w:ascii="仿宋_GB2312" w:hAnsi="宋体" w:eastAsia="仿宋_GB2312"/>
          <w:b/>
          <w:sz w:val="24"/>
        </w:rPr>
        <w:t>一、采购清单：</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01标：清洗消毒剂采购项目   预算金额：140000.00元</w:t>
      </w:r>
    </w:p>
    <w:tbl>
      <w:tblPr>
        <w:tblStyle w:val="64"/>
        <w:tblW w:w="10432" w:type="dxa"/>
        <w:tblInd w:w="-856" w:type="dxa"/>
        <w:tblLayout w:type="fixed"/>
        <w:tblCellMar>
          <w:top w:w="0" w:type="dxa"/>
          <w:left w:w="108" w:type="dxa"/>
          <w:bottom w:w="0" w:type="dxa"/>
          <w:right w:w="108" w:type="dxa"/>
        </w:tblCellMar>
      </w:tblPr>
      <w:tblGrid>
        <w:gridCol w:w="709"/>
        <w:gridCol w:w="1773"/>
        <w:gridCol w:w="2520"/>
        <w:gridCol w:w="870"/>
        <w:gridCol w:w="915"/>
        <w:gridCol w:w="840"/>
        <w:gridCol w:w="1230"/>
        <w:gridCol w:w="1575"/>
      </w:tblGrid>
      <w:tr>
        <w:trPr>
          <w:trHeight w:val="312"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标段</w:t>
            </w:r>
          </w:p>
        </w:tc>
        <w:tc>
          <w:tcPr>
            <w:tcW w:w="17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物资名称</w:t>
            </w:r>
          </w:p>
        </w:tc>
        <w:tc>
          <w:tcPr>
            <w:tcW w:w="25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规格</w:t>
            </w:r>
          </w:p>
        </w:tc>
        <w:tc>
          <w:tcPr>
            <w:tcW w:w="8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单位</w:t>
            </w:r>
          </w:p>
        </w:tc>
        <w:tc>
          <w:tcPr>
            <w:tcW w:w="9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单价</w:t>
            </w:r>
          </w:p>
        </w:tc>
        <w:tc>
          <w:tcPr>
            <w:tcW w:w="8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数量</w:t>
            </w:r>
          </w:p>
        </w:tc>
        <w:tc>
          <w:tcPr>
            <w:tcW w:w="12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金额</w:t>
            </w:r>
          </w:p>
        </w:tc>
        <w:tc>
          <w:tcPr>
            <w:tcW w:w="15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备注</w:t>
            </w:r>
          </w:p>
        </w:tc>
      </w:tr>
      <w:tr>
        <w:tblPrEx>
          <w:tblCellMar>
            <w:top w:w="0" w:type="dxa"/>
            <w:left w:w="108" w:type="dxa"/>
            <w:bottom w:w="0" w:type="dxa"/>
            <w:right w:w="108" w:type="dxa"/>
          </w:tblCellMar>
        </w:tblPrEx>
        <w:trPr>
          <w:trHeight w:val="312" w:hRule="atLeast"/>
        </w:trPr>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17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清洗消毒剂（非金属型）（核心产品）</w:t>
            </w:r>
          </w:p>
        </w:tc>
        <w:tc>
          <w:tcPr>
            <w:tcW w:w="25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2.5kg/桶；有效成分及含量：次氯酸钠，有效氯含量4.25~5.75%</w:t>
            </w:r>
          </w:p>
        </w:tc>
        <w:tc>
          <w:tcPr>
            <w:tcW w:w="87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桶</w:t>
            </w:r>
          </w:p>
        </w:tc>
        <w:tc>
          <w:tcPr>
            <w:tcW w:w="91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25</w:t>
            </w:r>
          </w:p>
        </w:tc>
        <w:tc>
          <w:tcPr>
            <w:tcW w:w="8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5552</w:t>
            </w:r>
          </w:p>
        </w:tc>
        <w:tc>
          <w:tcPr>
            <w:tcW w:w="123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138800</w:t>
            </w:r>
          </w:p>
        </w:tc>
        <w:tc>
          <w:tcPr>
            <w:tcW w:w="1575" w:type="dxa"/>
            <w:vMerge w:val="restart"/>
            <w:tcBorders>
              <w:top w:val="nil"/>
              <w:left w:val="nil"/>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2年或采购金额达到合同金额即终止。</w:t>
            </w:r>
          </w:p>
        </w:tc>
      </w:tr>
      <w:tr>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17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清洗消毒剂（金属型）</w:t>
            </w:r>
          </w:p>
        </w:tc>
        <w:tc>
          <w:tcPr>
            <w:tcW w:w="25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500ml/瓶；有效成分及含量：次氯酸钠，有效氯含量0.85~1.2%</w:t>
            </w:r>
          </w:p>
        </w:tc>
        <w:tc>
          <w:tcPr>
            <w:tcW w:w="87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瓶</w:t>
            </w:r>
          </w:p>
        </w:tc>
        <w:tc>
          <w:tcPr>
            <w:tcW w:w="91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6</w:t>
            </w:r>
          </w:p>
        </w:tc>
        <w:tc>
          <w:tcPr>
            <w:tcW w:w="8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200</w:t>
            </w:r>
          </w:p>
        </w:tc>
        <w:tc>
          <w:tcPr>
            <w:tcW w:w="123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1200</w:t>
            </w:r>
          </w:p>
        </w:tc>
        <w:tc>
          <w:tcPr>
            <w:tcW w:w="1575" w:type="dxa"/>
            <w:vMerge w:val="continue"/>
            <w:tcBorders>
              <w:left w:val="nil"/>
              <w:right w:val="single" w:color="auto" w:sz="4" w:space="0"/>
            </w:tcBorders>
            <w:shd w:val="clear" w:color="auto" w:fill="auto"/>
            <w:noWrap/>
            <w:vAlign w:val="center"/>
          </w:tcPr>
          <w:p>
            <w:pPr>
              <w:widowControl/>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17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合计</w:t>
            </w:r>
          </w:p>
        </w:tc>
        <w:tc>
          <w:tcPr>
            <w:tcW w:w="25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87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91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84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123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140000</w:t>
            </w:r>
          </w:p>
        </w:tc>
        <w:tc>
          <w:tcPr>
            <w:tcW w:w="1575" w:type="dxa"/>
            <w:vMerge w:val="continue"/>
            <w:tcBorders>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p>
        </w:tc>
      </w:tr>
    </w:tbl>
    <w:p>
      <w:pPr>
        <w:snapToGrid w:val="0"/>
        <w:spacing w:line="440" w:lineRule="exact"/>
        <w:jc w:val="left"/>
        <w:rPr>
          <w:rFonts w:ascii="仿宋_GB2312" w:hAnsi="宋体" w:eastAsia="仿宋_GB2312"/>
          <w:b/>
          <w:sz w:val="24"/>
        </w:rPr>
      </w:pPr>
      <w:r>
        <w:rPr>
          <w:rFonts w:hint="eastAsia" w:ascii="仿宋_GB2312" w:hAnsi="宋体" w:eastAsia="仿宋_GB2312"/>
          <w:b/>
          <w:sz w:val="24"/>
        </w:rPr>
        <w:t>02标：BD测试包等采购项目   预算金额：195200.00元</w:t>
      </w:r>
    </w:p>
    <w:tbl>
      <w:tblPr>
        <w:tblStyle w:val="64"/>
        <w:tblW w:w="10387" w:type="dxa"/>
        <w:tblInd w:w="-856" w:type="dxa"/>
        <w:tblLayout w:type="fixed"/>
        <w:tblCellMar>
          <w:top w:w="0" w:type="dxa"/>
          <w:left w:w="108" w:type="dxa"/>
          <w:bottom w:w="0" w:type="dxa"/>
          <w:right w:w="108" w:type="dxa"/>
        </w:tblCellMar>
      </w:tblPr>
      <w:tblGrid>
        <w:gridCol w:w="709"/>
        <w:gridCol w:w="1985"/>
        <w:gridCol w:w="1873"/>
        <w:gridCol w:w="960"/>
        <w:gridCol w:w="945"/>
        <w:gridCol w:w="855"/>
        <w:gridCol w:w="1245"/>
        <w:gridCol w:w="1815"/>
      </w:tblGrid>
      <w:tr>
        <w:tblPrEx>
          <w:tblCellMar>
            <w:top w:w="0" w:type="dxa"/>
            <w:left w:w="108" w:type="dxa"/>
            <w:bottom w:w="0" w:type="dxa"/>
            <w:right w:w="108" w:type="dxa"/>
          </w:tblCellMar>
        </w:tblPrEx>
        <w:trPr>
          <w:trHeight w:val="312"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标段</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物资名称</w:t>
            </w:r>
          </w:p>
        </w:tc>
        <w:tc>
          <w:tcPr>
            <w:tcW w:w="187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规格</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单位</w:t>
            </w:r>
          </w:p>
        </w:tc>
        <w:tc>
          <w:tcPr>
            <w:tcW w:w="9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单价</w:t>
            </w:r>
          </w:p>
        </w:tc>
        <w:tc>
          <w:tcPr>
            <w:tcW w:w="85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数量</w:t>
            </w:r>
          </w:p>
        </w:tc>
        <w:tc>
          <w:tcPr>
            <w:tcW w:w="12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xml:space="preserve"> 金额</w:t>
            </w:r>
          </w:p>
        </w:tc>
        <w:tc>
          <w:tcPr>
            <w:tcW w:w="1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备注</w:t>
            </w:r>
          </w:p>
        </w:tc>
      </w:tr>
      <w:tr>
        <w:tblPrEx>
          <w:tblCellMar>
            <w:top w:w="0" w:type="dxa"/>
            <w:left w:w="108" w:type="dxa"/>
            <w:bottom w:w="0" w:type="dxa"/>
            <w:right w:w="108" w:type="dxa"/>
          </w:tblCellMar>
        </w:tblPrEx>
        <w:trPr>
          <w:trHeight w:val="312" w:hRule="atLeast"/>
        </w:trPr>
        <w:tc>
          <w:tcPr>
            <w:tcW w:w="709"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BD测试包（核心产品）</w:t>
            </w:r>
          </w:p>
        </w:tc>
        <w:tc>
          <w:tcPr>
            <w:tcW w:w="18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包</w:t>
            </w:r>
          </w:p>
        </w:tc>
        <w:tc>
          <w:tcPr>
            <w:tcW w:w="9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28</w:t>
            </w:r>
          </w:p>
        </w:tc>
        <w:tc>
          <w:tcPr>
            <w:tcW w:w="85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5900</w:t>
            </w:r>
          </w:p>
        </w:tc>
        <w:tc>
          <w:tcPr>
            <w:tcW w:w="12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165200</w:t>
            </w:r>
          </w:p>
        </w:tc>
        <w:tc>
          <w:tcPr>
            <w:tcW w:w="1815" w:type="dxa"/>
            <w:vMerge w:val="restart"/>
            <w:tcBorders>
              <w:top w:val="nil"/>
              <w:left w:val="nil"/>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2年或采购金额达到合同金额即终止</w:t>
            </w:r>
          </w:p>
        </w:tc>
      </w:tr>
      <w:tr>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水垢去除剂</w:t>
            </w:r>
          </w:p>
        </w:tc>
        <w:tc>
          <w:tcPr>
            <w:tcW w:w="18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4L~5L装</w:t>
            </w:r>
          </w:p>
        </w:tc>
        <w:tc>
          <w:tcPr>
            <w:tcW w:w="9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L</w:t>
            </w:r>
          </w:p>
        </w:tc>
        <w:tc>
          <w:tcPr>
            <w:tcW w:w="9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w:t>
            </w:r>
          </w:p>
        </w:tc>
        <w:tc>
          <w:tcPr>
            <w:tcW w:w="85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100</w:t>
            </w:r>
          </w:p>
        </w:tc>
        <w:tc>
          <w:tcPr>
            <w:tcW w:w="12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30000</w:t>
            </w:r>
          </w:p>
        </w:tc>
        <w:tc>
          <w:tcPr>
            <w:tcW w:w="1815" w:type="dxa"/>
            <w:vMerge w:val="continue"/>
            <w:tcBorders>
              <w:left w:val="nil"/>
              <w:right w:val="single" w:color="auto" w:sz="4" w:space="0"/>
            </w:tcBorders>
            <w:shd w:val="clear" w:color="auto" w:fill="auto"/>
            <w:noWrap/>
            <w:vAlign w:val="center"/>
          </w:tcPr>
          <w:p>
            <w:pPr>
              <w:widowControl/>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p>
        </w:tc>
        <w:tc>
          <w:tcPr>
            <w:tcW w:w="198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合计</w:t>
            </w:r>
          </w:p>
        </w:tc>
        <w:tc>
          <w:tcPr>
            <w:tcW w:w="187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9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85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　</w:t>
            </w:r>
          </w:p>
        </w:tc>
        <w:tc>
          <w:tcPr>
            <w:tcW w:w="1245"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195200</w:t>
            </w:r>
          </w:p>
        </w:tc>
        <w:tc>
          <w:tcPr>
            <w:tcW w:w="1815" w:type="dxa"/>
            <w:vMerge w:val="continue"/>
            <w:tcBorders>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000000"/>
                <w:kern w:val="0"/>
                <w:sz w:val="24"/>
              </w:rPr>
            </w:pPr>
          </w:p>
        </w:tc>
      </w:tr>
    </w:tbl>
    <w:p>
      <w:pPr>
        <w:rPr>
          <w:rFonts w:ascii="仿宋" w:hAnsi="仿宋" w:eastAsia="仿宋" w:cs="仿宋"/>
          <w:b/>
          <w:bCs/>
          <w:sz w:val="24"/>
        </w:rPr>
      </w:pPr>
      <w:r>
        <w:rPr>
          <w:rFonts w:hint="eastAsia" w:ascii="仿宋" w:hAnsi="仿宋" w:eastAsia="仿宋" w:cs="仿宋"/>
          <w:b/>
          <w:bCs/>
          <w:sz w:val="24"/>
        </w:rPr>
        <w:t>必备要求：</w:t>
      </w:r>
    </w:p>
    <w:p>
      <w:pPr>
        <w:rPr>
          <w:rFonts w:ascii="仿宋" w:hAnsi="仿宋" w:eastAsia="仿宋" w:cs="仿宋"/>
          <w:b/>
          <w:bCs/>
          <w:sz w:val="24"/>
        </w:rPr>
      </w:pPr>
      <w:r>
        <w:rPr>
          <w:rFonts w:hint="eastAsia" w:ascii="仿宋" w:hAnsi="仿宋" w:eastAsia="仿宋" w:cs="仿宋"/>
          <w:b/>
          <w:bCs/>
          <w:sz w:val="24"/>
        </w:rPr>
        <w:t>1、01标投标产品应当为“消”字号产品，具有国产消毒产品的卫生安全评价报告或产品卫生许可批件。</w:t>
      </w:r>
    </w:p>
    <w:p>
      <w:pPr>
        <w:spacing w:line="440" w:lineRule="exact"/>
        <w:ind w:right="420"/>
        <w:rPr>
          <w:rFonts w:ascii="仿宋" w:hAnsi="仿宋" w:eastAsia="仿宋" w:cs="仿宋"/>
          <w:b/>
          <w:bCs/>
          <w:sz w:val="24"/>
        </w:rPr>
      </w:pPr>
      <w:r>
        <w:rPr>
          <w:rFonts w:hint="eastAsia" w:ascii="仿宋" w:hAnsi="仿宋" w:eastAsia="仿宋" w:cs="仿宋"/>
          <w:b/>
          <w:bCs/>
          <w:sz w:val="24"/>
        </w:rPr>
        <w:t>2、01标、0</w:t>
      </w:r>
      <w:r>
        <w:rPr>
          <w:rFonts w:ascii="仿宋" w:hAnsi="仿宋" w:eastAsia="仿宋" w:cs="仿宋"/>
          <w:b/>
          <w:bCs/>
          <w:sz w:val="24"/>
        </w:rPr>
        <w:t>2</w:t>
      </w:r>
      <w:r>
        <w:rPr>
          <w:rFonts w:hint="eastAsia" w:ascii="仿宋" w:hAnsi="仿宋" w:eastAsia="仿宋" w:cs="仿宋"/>
          <w:b/>
          <w:bCs/>
          <w:sz w:val="24"/>
        </w:rPr>
        <w:t>标所投标段内所有产品种类必须全部覆盖。</w:t>
      </w:r>
    </w:p>
    <w:p>
      <w:pPr>
        <w:snapToGrid w:val="0"/>
        <w:spacing w:line="440" w:lineRule="exact"/>
        <w:jc w:val="left"/>
        <w:rPr>
          <w:rFonts w:ascii="仿宋_GB2312" w:hAnsi="宋体" w:eastAsia="仿宋_GB2312"/>
          <w:b/>
          <w:sz w:val="24"/>
          <w:lang w:val="zh-CN"/>
        </w:rPr>
      </w:pPr>
      <w:r>
        <w:rPr>
          <w:rFonts w:hint="eastAsia" w:ascii="仿宋_GB2312" w:hAnsi="宋体" w:eastAsia="仿宋_GB2312"/>
          <w:b/>
          <w:sz w:val="24"/>
        </w:rPr>
        <w:t>二</w:t>
      </w:r>
      <w:r>
        <w:rPr>
          <w:rFonts w:hint="eastAsia" w:ascii="仿宋_GB2312" w:hAnsi="宋体" w:eastAsia="仿宋_GB2312"/>
          <w:b/>
          <w:sz w:val="24"/>
          <w:lang w:val="zh-CN"/>
        </w:rPr>
        <w:t>、服务要求：</w:t>
      </w:r>
    </w:p>
    <w:p>
      <w:pPr>
        <w:snapToGrid w:val="0"/>
        <w:spacing w:line="420" w:lineRule="exact"/>
        <w:jc w:val="left"/>
        <w:rPr>
          <w:rFonts w:ascii="仿宋" w:hAnsi="仿宋" w:eastAsia="仿宋" w:cs="仿宋_GB2312"/>
          <w:kern w:val="0"/>
          <w:sz w:val="24"/>
        </w:rPr>
      </w:pPr>
      <w:r>
        <w:rPr>
          <w:rFonts w:ascii="仿宋" w:hAnsi="仿宋" w:eastAsia="仿宋" w:cs="仿宋_GB2312"/>
          <w:kern w:val="0"/>
          <w:sz w:val="24"/>
        </w:rPr>
        <w:t>1</w:t>
      </w:r>
      <w:r>
        <w:rPr>
          <w:rFonts w:hint="eastAsia" w:ascii="仿宋" w:hAnsi="仿宋" w:eastAsia="仿宋" w:cs="仿宋_GB2312"/>
          <w:kern w:val="0"/>
          <w:sz w:val="24"/>
        </w:rPr>
        <w:t>、在合同期内因产品自身问题，导致中标产品无法达到灭菌效果，中标供应商须根据采购人要求无条件提供解决方案，直至问题解决。</w:t>
      </w:r>
    </w:p>
    <w:p>
      <w:pPr>
        <w:spacing w:line="420" w:lineRule="exact"/>
        <w:rPr>
          <w:rFonts w:ascii="仿宋" w:hAnsi="仿宋" w:eastAsia="仿宋" w:cs="仿宋_GB2312"/>
          <w:kern w:val="0"/>
          <w:sz w:val="24"/>
          <w:lang w:val="zh-CN"/>
        </w:rPr>
      </w:pPr>
      <w:r>
        <w:rPr>
          <w:rFonts w:ascii="仿宋" w:hAnsi="仿宋" w:eastAsia="仿宋" w:cs="仿宋_GB2312"/>
          <w:kern w:val="0"/>
          <w:sz w:val="24"/>
        </w:rPr>
        <w:t>2</w:t>
      </w:r>
      <w:r>
        <w:rPr>
          <w:rFonts w:hint="eastAsia" w:ascii="仿宋" w:hAnsi="仿宋" w:eastAsia="仿宋" w:cs="仿宋_GB2312"/>
          <w:kern w:val="0"/>
          <w:sz w:val="24"/>
        </w:rPr>
        <w:t>、</w:t>
      </w:r>
      <w:r>
        <w:rPr>
          <w:rFonts w:hint="eastAsia" w:ascii="仿宋" w:hAnsi="仿宋" w:eastAsia="仿宋" w:cs="仿宋_GB2312"/>
          <w:kern w:val="0"/>
          <w:sz w:val="24"/>
          <w:lang w:val="zh-CN"/>
        </w:rPr>
        <w:t>产品投标单</w:t>
      </w:r>
      <w:r>
        <w:rPr>
          <w:rFonts w:ascii="仿宋" w:hAnsi="仿宋" w:eastAsia="仿宋" w:cs="仿宋_GB2312"/>
          <w:kern w:val="0"/>
          <w:sz w:val="24"/>
          <w:lang w:val="zh-CN"/>
        </w:rPr>
        <w:t>价</w:t>
      </w:r>
      <w:r>
        <w:rPr>
          <w:rFonts w:hint="eastAsia" w:ascii="仿宋" w:hAnsi="仿宋" w:eastAsia="仿宋" w:cs="仿宋_GB2312"/>
          <w:kern w:val="0"/>
          <w:sz w:val="24"/>
          <w:lang w:val="zh-CN"/>
        </w:rPr>
        <w:t>高于</w:t>
      </w:r>
      <w:r>
        <w:rPr>
          <w:rFonts w:ascii="仿宋" w:hAnsi="仿宋" w:eastAsia="仿宋" w:cs="仿宋_GB2312"/>
          <w:kern w:val="0"/>
          <w:sz w:val="24"/>
          <w:lang w:val="zh-CN"/>
        </w:rPr>
        <w:t>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作为无效投标处理。</w:t>
      </w:r>
    </w:p>
    <w:p>
      <w:pPr>
        <w:spacing w:line="420" w:lineRule="exact"/>
        <w:rPr>
          <w:rFonts w:ascii="仿宋" w:hAnsi="仿宋" w:eastAsia="仿宋" w:cs="仿宋_GB2312"/>
          <w:kern w:val="0"/>
          <w:sz w:val="24"/>
          <w:lang w:val="zh-CN"/>
        </w:rPr>
      </w:pPr>
      <w:r>
        <w:rPr>
          <w:rFonts w:ascii="仿宋" w:hAnsi="仿宋" w:eastAsia="仿宋" w:cs="仿宋"/>
          <w:sz w:val="24"/>
        </w:rPr>
        <w:t>3</w:t>
      </w:r>
      <w:r>
        <w:rPr>
          <w:rFonts w:hint="eastAsia" w:ascii="仿宋" w:hAnsi="仿宋" w:eastAsia="仿宋" w:cs="仿宋"/>
          <w:sz w:val="24"/>
        </w:rPr>
        <w:t>、本项目数量为预估数量，采购人按实际需要量分批采购，根据中标单价按实结算，至合同供货期满或相应标段预算金额采购完止。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w:t>
      </w:r>
      <w:r>
        <w:rPr>
          <w:rFonts w:hint="eastAsia" w:ascii="仿宋" w:hAnsi="仿宋" w:eastAsia="仿宋" w:cs="仿宋"/>
          <w:kern w:val="0"/>
          <w:sz w:val="24"/>
        </w:rPr>
        <w:t>等</w:t>
      </w:r>
      <w:r>
        <w:rPr>
          <w:rFonts w:hint="eastAsia" w:ascii="仿宋" w:hAnsi="仿宋" w:eastAsia="仿宋" w:cs="仿宋"/>
          <w:kern w:val="0"/>
          <w:sz w:val="24"/>
          <w:lang w:val="zh-CN"/>
        </w:rPr>
        <w:t>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供应商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pacing w:line="360" w:lineRule="auto"/>
        <w:ind w:left="720" w:leftChars="343" w:firstLine="1084" w:firstLineChars="300"/>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rPr>
          <w:rFonts w:ascii="仿宋" w:hAnsi="仿宋" w:eastAsia="仿宋" w:cs="仿宋"/>
          <w:sz w:val="24"/>
        </w:rPr>
      </w:pPr>
    </w:p>
    <w:p>
      <w:pP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使 用 说 明</w:t>
      </w:r>
    </w:p>
    <w:p>
      <w:pPr>
        <w:ind w:firstLine="480" w:firstLineChars="200"/>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pPr>
        <w:ind w:firstLine="480" w:firstLineChars="200"/>
        <w:rPr>
          <w:rFonts w:ascii="仿宋" w:hAnsi="仿宋" w:eastAsia="仿宋" w:cs="仿宋"/>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pPr>
        <w:pStyle w:val="3"/>
        <w:adjustRightInd w:val="0"/>
        <w:snapToGrid w:val="0"/>
        <w:spacing w:line="400" w:lineRule="exact"/>
        <w:ind w:left="0" w:firstLine="0"/>
        <w:jc w:val="center"/>
        <w:rPr>
          <w:rFonts w:ascii="仿宋" w:eastAsia="仿宋" w:cs="仿宋"/>
          <w:b w:val="0"/>
          <w:bCs w:val="0"/>
          <w:sz w:val="24"/>
          <w:szCs w:val="24"/>
        </w:rPr>
      </w:pPr>
      <w:bookmarkStart w:id="44" w:name="_Toc22209"/>
      <w:r>
        <w:rPr>
          <w:rFonts w:hint="eastAsia" w:ascii="仿宋" w:eastAsia="仿宋" w:cs="仿宋"/>
          <w:b w:val="0"/>
          <w:bCs w:val="0"/>
          <w:sz w:val="24"/>
          <w:szCs w:val="24"/>
        </w:rPr>
        <w:t>第一节 政府采购合同协议书</w:t>
      </w:r>
      <w:bookmarkEnd w:id="44"/>
    </w:p>
    <w:p>
      <w:pPr>
        <w:pStyle w:val="3"/>
        <w:adjustRightInd w:val="0"/>
        <w:snapToGrid w:val="0"/>
        <w:spacing w:line="400" w:lineRule="exact"/>
        <w:jc w:val="center"/>
        <w:rPr>
          <w:rFonts w:ascii="仿宋" w:eastAsia="仿宋" w:cs="仿宋"/>
          <w:b w:val="0"/>
          <w:bCs w:val="0"/>
          <w:sz w:val="24"/>
          <w:szCs w:val="24"/>
        </w:rPr>
      </w:pPr>
    </w:p>
    <w:p>
      <w:pPr>
        <w:snapToGrid w:val="0"/>
        <w:spacing w:line="400" w:lineRule="exact"/>
        <w:rPr>
          <w:rFonts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pPr>
        <w:snapToGrid w:val="0"/>
        <w:spacing w:line="400" w:lineRule="exact"/>
        <w:rPr>
          <w:rFonts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pPr>
        <w:snapToGrid w:val="0"/>
        <w:spacing w:line="400" w:lineRule="exact"/>
        <w:rPr>
          <w:rFonts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napToGrid w:val="0"/>
        <w:spacing w:line="400" w:lineRule="exact"/>
        <w:rPr>
          <w:rFonts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pacing w:line="400" w:lineRule="exact"/>
        <w:rPr>
          <w:rFonts w:ascii="仿宋" w:hAnsi="仿宋" w:eastAsia="仿宋" w:cs="仿宋"/>
          <w:sz w:val="24"/>
        </w:rPr>
      </w:pPr>
    </w:p>
    <w:p>
      <w:pPr>
        <w:pStyle w:val="25"/>
        <w:snapToGrid w:val="0"/>
        <w:spacing w:line="400" w:lineRule="exact"/>
        <w:rPr>
          <w:rFonts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pPr>
        <w:pStyle w:val="25"/>
        <w:numPr>
          <w:ilvl w:val="0"/>
          <w:numId w:val="2"/>
        </w:numPr>
        <w:snapToGrid w:val="0"/>
        <w:spacing w:line="400" w:lineRule="exact"/>
        <w:rPr>
          <w:rFonts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pPr>
        <w:pStyle w:val="25"/>
        <w:snapToGrid w:val="0"/>
        <w:spacing w:line="400" w:lineRule="exact"/>
        <w:rPr>
          <w:rFonts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numPr>
          <w:ilvl w:val="255"/>
          <w:numId w:val="0"/>
        </w:numPr>
        <w:snapToGrid w:val="0"/>
        <w:spacing w:line="400" w:lineRule="exact"/>
        <w:ind w:firstLine="480" w:firstLineChars="200"/>
        <w:rPr>
          <w:rFonts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81"/>
        <w:ind w:firstLine="48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81"/>
        <w:ind w:firstLine="480"/>
        <w:rPr>
          <w:rFonts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pPr>
        <w:pStyle w:val="81"/>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pPr>
        <w:pStyle w:val="81"/>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pPr>
        <w:pStyle w:val="81"/>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pPr>
        <w:pStyle w:val="81"/>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rPr>
          <w:rFonts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pStyle w:val="81"/>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是否涉及环境标志产品：</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pStyle w:val="81"/>
        <w:numPr>
          <w:ilvl w:val="255"/>
          <w:numId w:val="0"/>
        </w:numPr>
        <w:snapToGrid w:val="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pPr>
        <w:pStyle w:val="81"/>
        <w:ind w:firstLine="420" w:firstLineChars="0"/>
        <w:rPr>
          <w:rFonts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pStyle w:val="81"/>
        <w:ind w:firstLine="420" w:firstLineChars="0"/>
        <w:rPr>
          <w:rFonts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（注：固定单价合同应填写单价和最高限价）</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（2）合同定价方式（采用组合定价方式的，可以勾选多项）：</w:t>
      </w:r>
    </w:p>
    <w:p>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pPr>
        <w:pStyle w:val="259"/>
        <w:spacing w:line="400" w:lineRule="exact"/>
        <w:ind w:firstLine="480"/>
        <w:rPr>
          <w:rFonts w:ascii="仿宋" w:hAnsi="仿宋" w:eastAsia="仿宋" w:cs="仿宋"/>
        </w:rPr>
      </w:pPr>
      <w:r>
        <w:rPr>
          <w:rFonts w:hint="eastAsia" w:ascii="仿宋" w:hAnsi="仿宋" w:eastAsia="仿宋" w:cs="仿宋"/>
        </w:rPr>
        <w:t>（3）付款方式（按项目实际勾选填写）：</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pPr>
        <w:numPr>
          <w:ilvl w:val="0"/>
          <w:numId w:val="1"/>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pPr>
        <w:pStyle w:val="81"/>
        <w:ind w:firstLine="480"/>
        <w:rPr>
          <w:rFonts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pPr>
        <w:pStyle w:val="81"/>
        <w:ind w:firstLine="480"/>
        <w:rPr>
          <w:rFonts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pPr>
        <w:numPr>
          <w:ilvl w:val="0"/>
          <w:numId w:val="3"/>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pPr>
        <w:pStyle w:val="81"/>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pPr>
        <w:pStyle w:val="81"/>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pPr>
        <w:pStyle w:val="259"/>
        <w:spacing w:line="400" w:lineRule="exact"/>
        <w:ind w:firstLine="480"/>
        <w:rPr>
          <w:rFonts w:ascii="仿宋" w:hAnsi="仿宋" w:eastAsia="仿宋" w:cs="仿宋"/>
        </w:rPr>
      </w:pPr>
    </w:p>
    <w:p>
      <w:pPr>
        <w:pStyle w:val="3"/>
        <w:spacing w:line="400" w:lineRule="exact"/>
        <w:rPr>
          <w:rFonts w:ascii="仿宋" w:eastAsia="仿宋" w:cs="仿宋"/>
          <w:b w:val="0"/>
          <w:bCs w:val="0"/>
          <w:sz w:val="24"/>
          <w:szCs w:val="24"/>
          <w:lang w:val="en-US"/>
        </w:rPr>
      </w:pPr>
      <w:r>
        <w:rPr>
          <w:rFonts w:hint="eastAsia" w:ascii="仿宋" w:eastAsia="仿宋" w:cs="仿宋"/>
          <w:sz w:val="24"/>
          <w:szCs w:val="24"/>
          <w:lang w:val="en"/>
        </w:rPr>
        <w:t xml:space="preserve">   </w:t>
      </w:r>
    </w:p>
    <w:p>
      <w:pPr>
        <w:rPr>
          <w:rFonts w:ascii="仿宋" w:hAnsi="仿宋" w:eastAsia="仿宋" w:cs="仿宋"/>
          <w:sz w:val="24"/>
        </w:rPr>
      </w:pPr>
      <w:r>
        <w:rPr>
          <w:rFonts w:hint="eastAsia" w:ascii="仿宋" w:hAnsi="仿宋" w:eastAsia="仿宋" w:cs="仿宋"/>
          <w:sz w:val="24"/>
        </w:rPr>
        <w:br w:type="page"/>
      </w:r>
    </w:p>
    <w:p>
      <w:pPr>
        <w:pStyle w:val="259"/>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pPr>
        <w:pStyle w:val="3"/>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5" w:name="_Toc27624"/>
      <w:r>
        <w:rPr>
          <w:rFonts w:hint="eastAsia" w:ascii="仿宋" w:eastAsia="仿宋" w:cs="仿宋"/>
          <w:b w:val="0"/>
          <w:bCs w:val="0"/>
          <w:sz w:val="24"/>
          <w:szCs w:val="24"/>
        </w:rPr>
        <w:t>第二节 政府采购合同通用条款</w:t>
      </w:r>
      <w:bookmarkEnd w:id="45"/>
    </w:p>
    <w:p>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numPr>
          <w:ilvl w:val="0"/>
          <w:numId w:val="4"/>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pPr>
        <w:pStyle w:val="81"/>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6"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 w:val="24"/>
        </w:rPr>
        <w:t>。</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pPr>
        <w:pStyle w:val="3"/>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pPr>
        <w:pStyle w:val="81"/>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81"/>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pPr>
        <w:pStyle w:val="81"/>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pPr>
        <w:pStyle w:val="81"/>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81"/>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pPr>
        <w:pStyle w:val="81"/>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pPr>
        <w:pStyle w:val="81"/>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pPr>
        <w:pStyle w:val="23"/>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81"/>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pPr>
        <w:pStyle w:val="81"/>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81"/>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pPr>
        <w:pStyle w:val="81"/>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47" w:name="_Toc20313"/>
    </w:p>
    <w:p>
      <w:pPr>
        <w:snapToGrid w:val="0"/>
        <w:jc w:val="center"/>
        <w:rPr>
          <w:rFonts w:ascii="仿宋" w:hAnsi="仿宋" w:eastAsia="仿宋" w:cs="仿宋"/>
          <w:sz w:val="24"/>
        </w:rPr>
      </w:pPr>
      <w:r>
        <w:rPr>
          <w:rFonts w:hint="eastAsia" w:ascii="仿宋" w:hAnsi="仿宋" w:eastAsia="仿宋" w:cs="仿宋"/>
          <w:sz w:val="24"/>
        </w:rPr>
        <w:br w:type="page"/>
      </w:r>
    </w:p>
    <w:p>
      <w:pPr>
        <w:pStyle w:val="3"/>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 政府采购合同专用条款</w:t>
      </w:r>
      <w:bookmarkEnd w:id="47"/>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sz w:val="24"/>
              </w:rPr>
            </w:pP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pPr>
              <w:autoSpaceDE w:val="0"/>
              <w:autoSpaceDN w:val="0"/>
              <w:snapToGrid w:val="0"/>
              <w:ind w:firstLine="480" w:firstLineChars="20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货物质量缺陷</w:t>
            </w:r>
          </w:p>
          <w:p>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pStyle w:val="81"/>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pPr>
              <w:snapToGrid w:val="0"/>
              <w:jc w:val="left"/>
              <w:rPr>
                <w:rFonts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pPr>
              <w:snapToGrid w:val="0"/>
              <w:jc w:val="left"/>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注：每个案例均须提供合同和发票复印件须加盖投标人公章，同一业主只计一分，不提供不得分。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检测报告</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投标人提供所投标段相关产品的带有CMA标志的合格的“质量检测报告”得</w:t>
            </w:r>
            <w:r>
              <w:rPr>
                <w:rFonts w:ascii="仿宋" w:hAnsi="仿宋" w:eastAsia="仿宋" w:cs="仿宋"/>
                <w:bCs/>
                <w:iCs/>
                <w:sz w:val="24"/>
              </w:rPr>
              <w:t>2</w:t>
            </w:r>
            <w:r>
              <w:rPr>
                <w:rFonts w:hint="eastAsia" w:ascii="仿宋" w:hAnsi="仿宋" w:eastAsia="仿宋" w:cs="仿宋"/>
                <w:bCs/>
                <w:iCs/>
                <w:sz w:val="24"/>
              </w:rPr>
              <w:t>分，不提供不得分。</w:t>
            </w:r>
            <w:r>
              <w:rPr>
                <w:rFonts w:ascii="仿宋" w:hAnsi="仿宋" w:eastAsia="仿宋" w:cs="仿宋"/>
                <w:bCs/>
                <w:iCs/>
                <w:sz w:val="24"/>
              </w:rPr>
              <w:t xml:space="preserve"> </w:t>
            </w:r>
          </w:p>
          <w:p>
            <w:pPr>
              <w:spacing w:line="276" w:lineRule="auto"/>
              <w:ind w:right="-113" w:rightChars="-54"/>
              <w:jc w:val="left"/>
              <w:rPr>
                <w:rFonts w:ascii="仿宋" w:hAnsi="仿宋" w:eastAsia="仿宋" w:cs="仿宋"/>
                <w:b/>
                <w:bCs/>
                <w:sz w:val="24"/>
              </w:rPr>
            </w:pPr>
            <w:r>
              <w:rPr>
                <w:rFonts w:hint="eastAsia" w:ascii="仿宋" w:hAnsi="仿宋" w:eastAsia="仿宋" w:cs="仿宋"/>
                <w:bCs/>
                <w:iCs/>
                <w:sz w:val="24"/>
              </w:rPr>
              <w:t>需提供相关的证明资料并加盖投标人公章。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认证证书</w:t>
            </w:r>
          </w:p>
          <w:p>
            <w:pPr>
              <w:spacing w:line="300" w:lineRule="exact"/>
              <w:jc w:val="center"/>
              <w:rPr>
                <w:rFonts w:ascii="仿宋" w:hAnsi="仿宋" w:eastAsia="仿宋" w:cs="仿宋"/>
                <w:sz w:val="24"/>
              </w:rPr>
            </w:pPr>
            <w:r>
              <w:rPr>
                <w:rFonts w:hint="eastAsia" w:ascii="仿宋" w:hAnsi="仿宋" w:eastAsia="仿宋" w:cs="仿宋"/>
                <w:sz w:val="24"/>
              </w:rPr>
              <w:t>（3分）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投标人具有ISO9001质量管理体系认证证书得1分。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投标人具有ISO45001职业健康安全管理体系认证证书得1分。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投标人具有ISO14001环境管理体系认证证书得1分。</w:t>
            </w:r>
          </w:p>
          <w:p>
            <w:pPr>
              <w:snapToGrid w:val="0"/>
              <w:ind w:right="-130"/>
              <w:rPr>
                <w:rFonts w:ascii="仿宋" w:hAnsi="仿宋" w:eastAsia="仿宋" w:cs="仿宋"/>
                <w:bCs/>
                <w:iCs/>
                <w:sz w:val="24"/>
              </w:rPr>
            </w:pPr>
            <w:r>
              <w:rPr>
                <w:rFonts w:hint="eastAsia" w:ascii="仿宋_GB2312" w:hAnsi="仿宋_GB2312" w:eastAsia="仿宋_GB2312" w:cs="仿宋_GB2312"/>
                <w:sz w:val="24"/>
              </w:rPr>
              <w:t>注：提供有效期内证书原件扫描件和全国认证认可信息公共服务平台http://cx.cnca.cn/CertECloud/result/skipResultList查询截图并加盖投标人公章，否则不得分。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restart"/>
            <w:vAlign w:val="center"/>
          </w:tcPr>
          <w:p>
            <w:pPr>
              <w:spacing w:line="340" w:lineRule="exact"/>
              <w:jc w:val="center"/>
              <w:rPr>
                <w:rFonts w:ascii="仿宋" w:hAnsi="仿宋" w:eastAsia="仿宋" w:cs="仿宋"/>
                <w:sz w:val="24"/>
              </w:rPr>
            </w:pPr>
            <w:r>
              <w:rPr>
                <w:rFonts w:ascii="仿宋" w:hAnsi="仿宋" w:eastAsia="仿宋" w:cs="仿宋"/>
                <w:sz w:val="24"/>
              </w:rPr>
              <w:t>4</w:t>
            </w:r>
          </w:p>
        </w:tc>
        <w:tc>
          <w:tcPr>
            <w:tcW w:w="1872" w:type="dxa"/>
            <w:vMerge w:val="restart"/>
            <w:vAlign w:val="center"/>
          </w:tcPr>
          <w:p>
            <w:pPr>
              <w:spacing w:line="300" w:lineRule="exact"/>
              <w:jc w:val="center"/>
              <w:rPr>
                <w:rFonts w:ascii="仿宋" w:hAnsi="仿宋" w:eastAsia="仿宋" w:cs="仿宋"/>
                <w:sz w:val="24"/>
              </w:rPr>
            </w:pPr>
            <w:r>
              <w:rPr>
                <w:rFonts w:hint="eastAsia" w:ascii="仿宋" w:hAnsi="仿宋" w:eastAsia="仿宋" w:cs="仿宋"/>
                <w:sz w:val="24"/>
              </w:rPr>
              <w:t>企业综合实力（</w:t>
            </w:r>
            <w:r>
              <w:rPr>
                <w:rFonts w:ascii="仿宋" w:hAnsi="仿宋" w:eastAsia="仿宋" w:cs="仿宋"/>
                <w:sz w:val="24"/>
              </w:rPr>
              <w:t>16</w:t>
            </w:r>
            <w:r>
              <w:rPr>
                <w:rFonts w:hint="eastAsia" w:ascii="仿宋" w:hAnsi="仿宋" w:eastAsia="仿宋" w:cs="仿宋"/>
                <w:sz w:val="24"/>
              </w:rPr>
              <w:t>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对投标人建立的企业管理制度，包括企业文化、企业组织结构、企业各项规章制度、企业管理流程等进行评价打分。 企业规章则制度齐全、管理流程科学、合理得3.1-4.0分；企业规章则制度欠缺、管理流程较科学、合理得1.6-3.0分，无企业规章则制度、管理流程不科学、不合理得0.1-1.5分。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bCs/>
                <w:iCs/>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质量保证体系的规范性、全面性、有效性、可行性进行评价打分，质量保证体系规范、全面、科学合理得3.1-4.0分，质量保证体系较为规范、较为科学合理得1.6-3.0分，质量保证欠缺、不科学不合理得0.1-1.5分。</w:t>
            </w:r>
          </w:p>
          <w:p>
            <w:pPr>
              <w:snapToGrid w:val="0"/>
              <w:spacing w:line="276" w:lineRule="auto"/>
              <w:ind w:right="-130"/>
              <w:rPr>
                <w:rFonts w:ascii="仿宋" w:hAnsi="仿宋" w:eastAsia="仿宋" w:cs="仿宋"/>
                <w:bCs/>
                <w:iCs/>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bCs/>
                <w:iCs/>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运营情况及效率，如经营能力和水平、经营产品的优异性等进行评价打分，投标人运营情况好、经营产品齐全得3.1-4.0分，投标人运营情况较好、经营产品较齐全得1.6-3.0分，运营情况差、经营产品较少得0.1-1.5分。</w:t>
            </w:r>
          </w:p>
          <w:p>
            <w:pPr>
              <w:snapToGrid w:val="0"/>
              <w:spacing w:line="276" w:lineRule="auto"/>
              <w:ind w:right="-130"/>
              <w:rPr>
                <w:rFonts w:ascii="仿宋" w:hAnsi="仿宋" w:eastAsia="仿宋" w:cs="仿宋"/>
                <w:bCs/>
                <w:iCs/>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bCs/>
                <w:iCs/>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配套服务能力，即提供本项目相关服务的工作人员的培训经历、相关证书、客户或相关部门考核评价结果，以及为采购人服务的工作人员数量等方面进行评价打分，配套服务能力分全面、针对性强得3.1-4.0分，配套服务能力较为全面、针对性较强得1.6-3.0分，配套服务能力差、无针对性得0.1-1.5分。</w:t>
            </w:r>
          </w:p>
          <w:p>
            <w:pPr>
              <w:snapToGrid w:val="0"/>
              <w:spacing w:line="276" w:lineRule="auto"/>
              <w:ind w:right="-130"/>
              <w:rPr>
                <w:rFonts w:ascii="仿宋" w:hAnsi="仿宋" w:eastAsia="仿宋" w:cs="仿宋"/>
                <w:bCs/>
                <w:iCs/>
                <w:sz w:val="24"/>
              </w:rPr>
            </w:pPr>
            <w:r>
              <w:rPr>
                <w:rFonts w:hint="eastAsia" w:ascii="仿宋" w:hAnsi="仿宋" w:eastAsia="仿宋"/>
                <w:sz w:val="24"/>
              </w:rPr>
              <w:t>根据投标人提供的，反映服务水平和能力的人员材料进行评价打分，无材料的，不得分。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5</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w:t>
            </w:r>
            <w:r>
              <w:rPr>
                <w:rFonts w:ascii="仿宋" w:hAnsi="仿宋" w:eastAsia="仿宋" w:cs="仿宋"/>
                <w:bCs/>
                <w:iCs/>
                <w:sz w:val="24"/>
              </w:rPr>
              <w:t>8</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w:t>
            </w:r>
            <w:r>
              <w:rPr>
                <w:rFonts w:ascii="仿宋" w:hAnsi="仿宋" w:eastAsia="仿宋" w:cs="仿宋"/>
                <w:bCs/>
                <w:iCs/>
                <w:sz w:val="24"/>
              </w:rPr>
              <w:t>3</w:t>
            </w:r>
            <w:r>
              <w:rPr>
                <w:rFonts w:hint="eastAsia" w:ascii="仿宋" w:hAnsi="仿宋" w:eastAsia="仿宋" w:cs="仿宋"/>
                <w:bCs/>
                <w:iCs/>
                <w:sz w:val="24"/>
              </w:rPr>
              <w:t>分，不提供不得分。</w:t>
            </w:r>
          </w:p>
          <w:p>
            <w:pPr>
              <w:snapToGrid w:val="0"/>
              <w:spacing w:line="276" w:lineRule="auto"/>
              <w:ind w:right="-130"/>
              <w:jc w:val="left"/>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w:t>
            </w:r>
            <w:r>
              <w:rPr>
                <w:rFonts w:hint="eastAsia" w:ascii="仿宋" w:hAnsi="仿宋" w:eastAsia="仿宋"/>
                <w:sz w:val="24"/>
              </w:rPr>
              <w:t>根据投标人售后服务方案进行打分，售后服务方案科学性、合理性强得3.1-5.0分，基本科学、合理得1.6-3.0分，不科学、不合理得0.1-1.5分。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rPr>
                <w:rFonts w:ascii="仿宋" w:hAnsi="仿宋" w:eastAsia="仿宋" w:cs="仿宋"/>
                <w:sz w:val="24"/>
              </w:rPr>
            </w:pPr>
            <w:r>
              <w:rPr>
                <w:rFonts w:ascii="仿宋" w:hAnsi="仿宋" w:eastAsia="仿宋" w:cs="仿宋"/>
                <w:sz w:val="24"/>
              </w:rPr>
              <w:t xml:space="preserve">  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11</w:t>
            </w:r>
            <w:r>
              <w:rPr>
                <w:rFonts w:hint="eastAsia" w:ascii="仿宋" w:hAnsi="仿宋" w:eastAsia="仿宋" w:cs="仿宋"/>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投标人承诺能满足医院退换货的得3分，不承诺不得分。</w:t>
            </w:r>
          </w:p>
          <w:p>
            <w:pPr>
              <w:ind w:right="-113" w:rightChars="-54"/>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、保障产品的及时送达得</w:t>
            </w:r>
            <w:r>
              <w:rPr>
                <w:rFonts w:ascii="仿宋" w:hAnsi="仿宋" w:eastAsia="仿宋" w:cs="仿宋"/>
                <w:bCs/>
                <w:iCs/>
                <w:sz w:val="24"/>
              </w:rPr>
              <w:t>3分，不提供具体、可行</w:t>
            </w:r>
            <w:r>
              <w:rPr>
                <w:rFonts w:hint="eastAsia" w:ascii="仿宋" w:hAnsi="仿宋" w:eastAsia="仿宋" w:cs="仿宋"/>
                <w:bCs/>
                <w:iCs/>
                <w:sz w:val="24"/>
              </w:rPr>
              <w:t>性</w:t>
            </w:r>
            <w:r>
              <w:rPr>
                <w:rFonts w:ascii="仿宋" w:hAnsi="仿宋" w:eastAsia="仿宋" w:cs="仿宋"/>
                <w:bCs/>
                <w:iCs/>
                <w:sz w:val="24"/>
              </w:rPr>
              <w:t>配送方案的不得分。</w:t>
            </w:r>
          </w:p>
          <w:p>
            <w:pPr>
              <w:ind w:right="-113" w:rightChars="-54"/>
              <w:rPr>
                <w:rFonts w:ascii="仿宋" w:hAnsi="仿宋" w:eastAsia="仿宋" w:cs="仿宋"/>
                <w:bCs/>
                <w:iCs/>
                <w:sz w:val="24"/>
              </w:rPr>
            </w:pPr>
            <w:r>
              <w:rPr>
                <w:rFonts w:ascii="仿宋" w:hAnsi="仿宋" w:eastAsia="仿宋" w:cs="仿宋"/>
                <w:bCs/>
                <w:iCs/>
                <w:sz w:val="24"/>
              </w:rPr>
              <w:t>3</w:t>
            </w:r>
            <w:r>
              <w:rPr>
                <w:rFonts w:hint="eastAsia" w:ascii="仿宋" w:hAnsi="仿宋" w:eastAsia="仿宋" w:cs="仿宋"/>
                <w:bCs/>
                <w:iCs/>
                <w:sz w:val="24"/>
              </w:rPr>
              <w:t>、投标人承诺提供现场指导、培训的得</w:t>
            </w:r>
            <w:r>
              <w:rPr>
                <w:rFonts w:ascii="仿宋" w:hAnsi="仿宋" w:eastAsia="仿宋" w:cs="仿宋"/>
                <w:bCs/>
                <w:iCs/>
                <w:sz w:val="24"/>
              </w:rPr>
              <w:t>3</w:t>
            </w:r>
            <w:r>
              <w:rPr>
                <w:rFonts w:hint="eastAsia" w:ascii="仿宋" w:hAnsi="仿宋" w:eastAsia="仿宋" w:cs="仿宋"/>
                <w:bCs/>
                <w:iCs/>
                <w:sz w:val="24"/>
              </w:rPr>
              <w:t>分，不提供相关承诺不得分。</w:t>
            </w:r>
          </w:p>
          <w:p>
            <w:pPr>
              <w:ind w:right="-113" w:rightChars="-54"/>
              <w:rPr>
                <w:rFonts w:ascii="仿宋" w:hAnsi="仿宋" w:eastAsia="仿宋" w:cs="仿宋"/>
                <w:bCs/>
                <w:iCs/>
                <w:sz w:val="24"/>
              </w:rPr>
            </w:pPr>
            <w:r>
              <w:rPr>
                <w:rFonts w:ascii="仿宋" w:hAnsi="仿宋" w:eastAsia="仿宋" w:cs="仿宋"/>
                <w:bCs/>
                <w:iCs/>
                <w:sz w:val="24"/>
              </w:rPr>
              <w:t>4</w:t>
            </w:r>
            <w:r>
              <w:rPr>
                <w:rFonts w:hint="eastAsia" w:ascii="仿宋" w:hAnsi="仿宋" w:eastAsia="仿宋" w:cs="仿宋"/>
                <w:bCs/>
                <w:iCs/>
                <w:sz w:val="24"/>
              </w:rPr>
              <w:t>、能满足应急或突发事件的需要得</w:t>
            </w:r>
            <w:r>
              <w:rPr>
                <w:rFonts w:ascii="仿宋" w:hAnsi="仿宋" w:eastAsia="仿宋" w:cs="仿宋"/>
                <w:bCs/>
                <w:iCs/>
                <w:sz w:val="24"/>
              </w:rPr>
              <w:t>2分，不提供相关承诺不得分。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产品成分</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分及其含量、使用范围等进行书面描述，需提供说明书、主要成分及使用范围等相关证明材料，成分及其含量、使用范围内容详细、齐全得3.1-5.0分，成分及其含量、使用范围内容基本详细、齐全得1.6-3.0分，成分及其含量、使用范围内容模糊、缺失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8</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产品质量</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sz w:val="24"/>
              </w:rPr>
              <w:t>对所投产品的操作便捷性、方便易用性进行评价打分，操作便捷、方便易用得3.1-5.0分，操作较便捷、较方便得1.6-3.0分，操作不便捷、不方便得0.1-1.5分。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9</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spacing w:line="300" w:lineRule="exact"/>
              <w:jc w:val="left"/>
              <w:rPr>
                <w:rFonts w:ascii="仿宋" w:hAnsi="仿宋" w:eastAsia="仿宋"/>
                <w:sz w:val="24"/>
              </w:rPr>
            </w:pPr>
            <w:r>
              <w:rPr>
                <w:rFonts w:hint="eastAsia" w:ascii="仿宋" w:hAnsi="仿宋" w:eastAsia="仿宋" w:cs="仿宋"/>
                <w:sz w:val="24"/>
              </w:rPr>
              <w:t>根据投标人提供的其它实质性优惠条件进行综合打分，每提供一</w:t>
            </w:r>
            <w:r>
              <w:rPr>
                <w:rFonts w:hint="eastAsia" w:ascii="仿宋" w:hAnsi="仿宋" w:eastAsia="仿宋"/>
                <w:sz w:val="24"/>
              </w:rPr>
              <w:t>个得</w:t>
            </w:r>
            <w:r>
              <w:rPr>
                <w:rFonts w:hint="eastAsia" w:ascii="仿宋" w:hAnsi="仿宋" w:eastAsia="仿宋"/>
                <w:sz w:val="24"/>
                <w:lang w:val="en-US" w:eastAsia="zh-CN"/>
              </w:rPr>
              <w:t>0-</w:t>
            </w:r>
            <w:r>
              <w:rPr>
                <w:rFonts w:hint="eastAsia" w:ascii="仿宋" w:hAnsi="仿宋" w:eastAsia="仿宋"/>
                <w:sz w:val="24"/>
              </w:rPr>
              <w:t>2分，最高得6分，不提供不得分。</w:t>
            </w:r>
          </w:p>
          <w:p>
            <w:pPr>
              <w:spacing w:line="300" w:lineRule="exact"/>
              <w:jc w:val="left"/>
              <w:rPr>
                <w:rFonts w:ascii="仿宋" w:hAnsi="仿宋" w:eastAsia="仿宋" w:cs="仿宋"/>
                <w:sz w:val="24"/>
              </w:rPr>
            </w:pPr>
            <w:r>
              <w:rPr>
                <w:rFonts w:hint="eastAsia" w:ascii="仿宋" w:hAnsi="仿宋" w:eastAsia="仿宋"/>
                <w:sz w:val="24"/>
              </w:rPr>
              <w:t>（注：所提供的优惠条件不能涉及报价）</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sz w:val="24"/>
          <w:highlight w:val="none"/>
        </w:rPr>
        <w:t>2.2.1评标基准价：即满足招标文件要求且投标报价整体下浮率最大的为评标基准价，其价格分为满分。</w:t>
      </w:r>
      <w:r>
        <w:rPr>
          <w:rFonts w:hint="eastAsia" w:ascii="仿宋" w:hAnsi="仿宋" w:eastAsia="仿宋" w:cs="仿宋"/>
          <w:sz w:val="24"/>
          <w:highlight w:val="none"/>
        </w:rPr>
        <w:br w:type="textWrapping"/>
      </w:r>
      <w:r>
        <w:rPr>
          <w:rFonts w:hint="eastAsia" w:ascii="仿宋" w:hAnsi="仿宋" w:eastAsia="仿宋" w:cs="仿宋"/>
          <w:sz w:val="24"/>
          <w:highlight w:val="none"/>
        </w:rPr>
        <w:t>2.2.2其他投标人的价格分统一按照下列公式计算：（保留小数2位）</w:t>
      </w:r>
      <w:r>
        <w:rPr>
          <w:rFonts w:hint="eastAsia" w:ascii="仿宋" w:hAnsi="仿宋" w:eastAsia="仿宋" w:cs="仿宋"/>
          <w:sz w:val="24"/>
          <w:highlight w:val="none"/>
        </w:rPr>
        <w:br w:type="textWrapping"/>
      </w:r>
      <w:r>
        <w:rPr>
          <w:rFonts w:hint="eastAsia" w:ascii="仿宋" w:hAnsi="仿宋" w:eastAsia="仿宋" w:cs="仿宋"/>
          <w:sz w:val="24"/>
          <w:highlight w:val="none"/>
        </w:rPr>
        <w:t xml:space="preserve">投标报价得分=(1-评标基准价）／（1-投标下浮率）×价格权值×100 </w:t>
      </w:r>
      <w:r>
        <w:rPr>
          <w:rFonts w:hint="eastAsia" w:ascii="仿宋" w:hAnsi="仿宋" w:eastAsia="仿宋" w:cs="仿宋"/>
          <w:sz w:val="24"/>
          <w:highlight w:val="none"/>
        </w:rPr>
        <w:br w:type="textWrapping"/>
      </w:r>
      <w:r>
        <w:rPr>
          <w:rFonts w:hint="eastAsia" w:ascii="仿宋" w:hAnsi="仿宋" w:eastAsia="仿宋" w:cs="仿宋"/>
          <w:sz w:val="24"/>
          <w:highlight w:val="none"/>
        </w:rPr>
        <w:t>即：投标报价得分=(1-评标基准价）／（1-投标下浮率）×</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w:t>
      </w:r>
    </w:p>
    <w:p>
      <w:pPr>
        <w:spacing w:line="440" w:lineRule="exact"/>
        <w:jc w:val="left"/>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4"/>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pStyle w:val="82"/>
        <w:rPr>
          <w:rFonts w:ascii="仿宋" w:hAnsi="仿宋" w:eastAsia="仿宋" w:cs="仿宋"/>
          <w:b/>
        </w:rPr>
      </w:pPr>
    </w:p>
    <w:p>
      <w:pPr>
        <w:pStyle w:val="82"/>
        <w:rPr>
          <w:rFonts w:ascii="仿宋" w:hAnsi="仿宋" w:eastAsia="仿宋" w:cs="仿宋"/>
          <w:b/>
        </w:rPr>
      </w:pPr>
    </w:p>
    <w:p>
      <w:pPr>
        <w:pStyle w:val="82"/>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24"/>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24"/>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24"/>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24"/>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24"/>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24"/>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p>
      <w:pPr>
        <w:spacing w:line="360" w:lineRule="auto"/>
        <w:jc w:val="left"/>
        <w:rPr>
          <w:rFonts w:ascii="仿宋" w:hAnsi="仿宋" w:eastAsia="仿宋" w:cs="仿宋"/>
          <w:b/>
          <w:kern w:val="0"/>
          <w:sz w:val="24"/>
        </w:rPr>
      </w:pPr>
      <w:r>
        <w:rPr>
          <w:rFonts w:hint="eastAsia" w:ascii="仿宋" w:hAnsi="仿宋" w:eastAsia="仿宋" w:cs="仿宋"/>
          <w:b/>
          <w:kern w:val="0"/>
          <w:sz w:val="24"/>
        </w:rPr>
        <w:t>01标：</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709"/>
        <w:gridCol w:w="2085"/>
        <w:gridCol w:w="1584"/>
        <w:gridCol w:w="2552"/>
        <w:gridCol w:w="247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270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085"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15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255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上限单价</w:t>
            </w:r>
          </w:p>
        </w:tc>
        <w:tc>
          <w:tcPr>
            <w:tcW w:w="2479" w:type="dxa"/>
            <w:vAlign w:val="center"/>
          </w:tcPr>
          <w:p>
            <w:pPr>
              <w:spacing w:line="360" w:lineRule="auto"/>
              <w:jc w:val="center"/>
              <w:rPr>
                <w:rFonts w:hint="default" w:ascii="仿宋" w:hAnsi="仿宋" w:eastAsia="仿宋" w:cs="仿宋"/>
                <w:b/>
                <w:sz w:val="24"/>
                <w:lang w:val="en-US" w:eastAsia="zh-CN"/>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p>
        </w:tc>
        <w:tc>
          <w:tcPr>
            <w:tcW w:w="2624"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709" w:type="dxa"/>
            <w:vAlign w:val="center"/>
          </w:tcPr>
          <w:p>
            <w:pPr>
              <w:spacing w:line="360" w:lineRule="auto"/>
              <w:jc w:val="center"/>
              <w:rPr>
                <w:rFonts w:ascii="仿宋" w:hAnsi="仿宋" w:eastAsia="仿宋" w:cs="仿宋"/>
                <w:sz w:val="24"/>
              </w:rPr>
            </w:pPr>
            <w:r>
              <w:rPr>
                <w:rFonts w:hint="eastAsia" w:ascii="仿宋" w:hAnsi="仿宋" w:eastAsia="仿宋" w:cs="仿宋"/>
                <w:sz w:val="24"/>
              </w:rPr>
              <w:t>清洗消毒剂（非金属型）</w:t>
            </w:r>
          </w:p>
        </w:tc>
        <w:tc>
          <w:tcPr>
            <w:tcW w:w="2085" w:type="dxa"/>
            <w:vAlign w:val="center"/>
          </w:tcPr>
          <w:p>
            <w:pPr>
              <w:snapToGrid w:val="0"/>
              <w:spacing w:line="360" w:lineRule="auto"/>
              <w:jc w:val="center"/>
              <w:rPr>
                <w:rFonts w:ascii="仿宋" w:hAnsi="仿宋" w:eastAsia="仿宋" w:cs="仿宋"/>
                <w:sz w:val="24"/>
              </w:rPr>
            </w:pPr>
          </w:p>
        </w:tc>
        <w:tc>
          <w:tcPr>
            <w:tcW w:w="158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ascii="仿宋" w:hAnsi="仿宋" w:eastAsia="仿宋" w:cs="仿宋"/>
                <w:sz w:val="24"/>
              </w:rPr>
            </w:pPr>
            <w:r>
              <w:rPr>
                <w:rFonts w:hint="eastAsia" w:ascii="仿宋" w:hAnsi="仿宋" w:eastAsia="仿宋" w:cs="仿宋"/>
                <w:sz w:val="24"/>
              </w:rPr>
              <w:t>25元/桶</w:t>
            </w:r>
          </w:p>
        </w:tc>
        <w:tc>
          <w:tcPr>
            <w:tcW w:w="2479" w:type="dxa"/>
            <w:vMerge w:val="restart"/>
            <w:vAlign w:val="center"/>
          </w:tcPr>
          <w:p>
            <w:pPr>
              <w:spacing w:line="360" w:lineRule="auto"/>
              <w:ind w:firstLine="480" w:firstLineChars="200"/>
              <w:rPr>
                <w:rFonts w:ascii="仿宋" w:hAnsi="仿宋" w:eastAsia="仿宋" w:cs="仿宋"/>
                <w:color w:val="0000FF"/>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2709" w:type="dxa"/>
            <w:vAlign w:val="center"/>
          </w:tcPr>
          <w:p>
            <w:pPr>
              <w:spacing w:line="360" w:lineRule="auto"/>
              <w:jc w:val="center"/>
              <w:rPr>
                <w:rFonts w:ascii="仿宋" w:hAnsi="仿宋" w:eastAsia="仿宋" w:cs="仿宋"/>
                <w:sz w:val="24"/>
              </w:rPr>
            </w:pPr>
            <w:r>
              <w:rPr>
                <w:rFonts w:hint="eastAsia" w:ascii="仿宋" w:hAnsi="仿宋" w:eastAsia="仿宋" w:cs="仿宋"/>
                <w:sz w:val="24"/>
              </w:rPr>
              <w:t>清洗消毒剂（金属型）</w:t>
            </w:r>
          </w:p>
        </w:tc>
        <w:tc>
          <w:tcPr>
            <w:tcW w:w="2085" w:type="dxa"/>
            <w:vAlign w:val="center"/>
          </w:tcPr>
          <w:p>
            <w:pPr>
              <w:snapToGrid w:val="0"/>
              <w:spacing w:line="360" w:lineRule="auto"/>
              <w:jc w:val="center"/>
              <w:rPr>
                <w:rFonts w:ascii="仿宋" w:hAnsi="仿宋" w:eastAsia="仿宋" w:cs="仿宋"/>
                <w:sz w:val="24"/>
              </w:rPr>
            </w:pPr>
          </w:p>
        </w:tc>
        <w:tc>
          <w:tcPr>
            <w:tcW w:w="158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ascii="仿宋" w:hAnsi="仿宋" w:eastAsia="仿宋" w:cs="仿宋"/>
                <w:sz w:val="24"/>
              </w:rPr>
            </w:pPr>
            <w:r>
              <w:rPr>
                <w:rFonts w:hint="eastAsia" w:ascii="仿宋" w:hAnsi="仿宋" w:eastAsia="仿宋" w:cs="仿宋"/>
                <w:sz w:val="24"/>
              </w:rPr>
              <w:t>6元/瓶</w:t>
            </w:r>
          </w:p>
        </w:tc>
        <w:tc>
          <w:tcPr>
            <w:tcW w:w="2479" w:type="dxa"/>
            <w:vMerge w:val="continue"/>
            <w:vAlign w:val="center"/>
          </w:tcPr>
          <w:p>
            <w:pPr>
              <w:spacing w:line="360" w:lineRule="auto"/>
              <w:ind w:firstLine="480" w:firstLineChars="200"/>
              <w:rPr>
                <w:rFonts w:ascii="仿宋" w:hAnsi="仿宋" w:eastAsia="仿宋" w:cs="仿宋"/>
                <w:color w:val="0000FF"/>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r>
              <w:rPr>
                <w:rFonts w:hint="eastAsia" w:ascii="仿宋" w:hAnsi="仿宋" w:eastAsia="仿宋" w:cs="仿宋"/>
                <w:b/>
                <w:sz w:val="24"/>
              </w:rPr>
              <w:t>）（小写）</w:t>
            </w:r>
          </w:p>
        </w:tc>
        <w:tc>
          <w:tcPr>
            <w:tcW w:w="7655" w:type="dxa"/>
            <w:gridSpan w:val="3"/>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r>
              <w:rPr>
                <w:rFonts w:hint="eastAsia" w:ascii="仿宋" w:hAnsi="仿宋" w:eastAsia="仿宋" w:cs="仿宋"/>
                <w:b/>
                <w:sz w:val="24"/>
              </w:rPr>
              <w:t>）（大写）</w:t>
            </w:r>
          </w:p>
        </w:tc>
        <w:tc>
          <w:tcPr>
            <w:tcW w:w="7655" w:type="dxa"/>
            <w:gridSpan w:val="3"/>
            <w:vAlign w:val="center"/>
          </w:tcPr>
          <w:p>
            <w:pPr>
              <w:spacing w:line="360" w:lineRule="auto"/>
              <w:jc w:val="center"/>
              <w:rPr>
                <w:rFonts w:ascii="仿宋" w:hAnsi="仿宋" w:eastAsia="仿宋" w:cs="仿宋"/>
                <w:sz w:val="24"/>
              </w:rPr>
            </w:pPr>
          </w:p>
        </w:tc>
      </w:tr>
    </w:tbl>
    <w:p>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p>
    <w:p>
      <w:pPr>
        <w:snapToGrid w:val="0"/>
        <w:spacing w:line="360" w:lineRule="auto"/>
        <w:ind w:left="480"/>
        <w:rPr>
          <w:rFonts w:hint="eastAsia" w:ascii="仿宋" w:hAnsi="仿宋" w:eastAsia="仿宋" w:cs="仿宋"/>
          <w:b/>
          <w:kern w:val="0"/>
          <w:sz w:val="24"/>
        </w:rPr>
      </w:pPr>
    </w:p>
    <w:p>
      <w:pPr>
        <w:snapToGrid w:val="0"/>
        <w:spacing w:line="360" w:lineRule="auto"/>
        <w:ind w:left="480"/>
        <w:rPr>
          <w:rFonts w:hint="eastAsia" w:ascii="仿宋" w:hAnsi="仿宋" w:eastAsia="仿宋" w:cs="仿宋"/>
          <w:b/>
          <w:kern w:val="0"/>
          <w:sz w:val="24"/>
        </w:rPr>
      </w:pPr>
    </w:p>
    <w:p>
      <w:pPr>
        <w:snapToGrid w:val="0"/>
        <w:spacing w:line="360" w:lineRule="auto"/>
        <w:ind w:left="480"/>
        <w:rPr>
          <w:rFonts w:hint="eastAsia" w:ascii="仿宋" w:hAnsi="仿宋" w:eastAsia="仿宋" w:cs="仿宋"/>
          <w:b/>
          <w:kern w:val="0"/>
          <w:sz w:val="24"/>
        </w:rPr>
      </w:pPr>
    </w:p>
    <w:p>
      <w:pPr>
        <w:snapToGrid w:val="0"/>
        <w:spacing w:line="360" w:lineRule="auto"/>
        <w:ind w:left="480"/>
        <w:rPr>
          <w:rFonts w:hint="eastAsia" w:ascii="仿宋" w:hAnsi="仿宋" w:eastAsia="仿宋" w:cs="仿宋"/>
          <w:b/>
          <w:kern w:val="0"/>
          <w:sz w:val="24"/>
        </w:rPr>
      </w:pPr>
    </w:p>
    <w:p>
      <w:pPr>
        <w:snapToGrid w:val="0"/>
        <w:spacing w:line="360" w:lineRule="auto"/>
        <w:ind w:left="480"/>
        <w:rPr>
          <w:rFonts w:hint="eastAsia" w:ascii="仿宋" w:hAnsi="仿宋" w:eastAsia="仿宋" w:cs="仿宋"/>
          <w:b/>
          <w:kern w:val="0"/>
          <w:sz w:val="24"/>
        </w:rPr>
      </w:pPr>
    </w:p>
    <w:p>
      <w:pPr>
        <w:snapToGrid w:val="0"/>
        <w:spacing w:line="360" w:lineRule="auto"/>
        <w:ind w:left="480"/>
        <w:rPr>
          <w:rFonts w:ascii="仿宋" w:hAnsi="仿宋" w:eastAsia="仿宋" w:cs="仿宋"/>
          <w:b/>
          <w:kern w:val="0"/>
          <w:sz w:val="24"/>
        </w:rPr>
      </w:pPr>
      <w:r>
        <w:rPr>
          <w:rFonts w:hint="eastAsia" w:ascii="仿宋" w:hAnsi="仿宋" w:eastAsia="仿宋" w:cs="仿宋"/>
          <w:b/>
          <w:kern w:val="0"/>
          <w:sz w:val="24"/>
        </w:rPr>
        <w:t>02标：</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454"/>
        <w:gridCol w:w="2100"/>
        <w:gridCol w:w="1824"/>
        <w:gridCol w:w="2552"/>
        <w:gridCol w:w="247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245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10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182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255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上限单价</w:t>
            </w:r>
          </w:p>
        </w:tc>
        <w:tc>
          <w:tcPr>
            <w:tcW w:w="247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p>
        </w:tc>
        <w:tc>
          <w:tcPr>
            <w:tcW w:w="2624"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454" w:type="dxa"/>
            <w:vAlign w:val="center"/>
          </w:tcPr>
          <w:p>
            <w:pPr>
              <w:spacing w:line="360" w:lineRule="auto"/>
              <w:jc w:val="center"/>
              <w:rPr>
                <w:rFonts w:ascii="仿宋" w:hAnsi="仿宋" w:eastAsia="仿宋" w:cs="仿宋"/>
                <w:sz w:val="24"/>
              </w:rPr>
            </w:pPr>
            <w:r>
              <w:rPr>
                <w:rFonts w:hint="eastAsia" w:ascii="仿宋" w:hAnsi="仿宋" w:eastAsia="仿宋" w:cs="仿宋"/>
                <w:sz w:val="24"/>
              </w:rPr>
              <w:t>BD测试包</w:t>
            </w:r>
          </w:p>
        </w:tc>
        <w:tc>
          <w:tcPr>
            <w:tcW w:w="2100" w:type="dxa"/>
            <w:vAlign w:val="center"/>
          </w:tcPr>
          <w:p>
            <w:pPr>
              <w:snapToGrid w:val="0"/>
              <w:spacing w:line="360" w:lineRule="auto"/>
              <w:jc w:val="center"/>
              <w:rPr>
                <w:rFonts w:ascii="仿宋" w:hAnsi="仿宋" w:eastAsia="仿宋" w:cs="仿宋"/>
                <w:sz w:val="24"/>
              </w:rPr>
            </w:pPr>
          </w:p>
        </w:tc>
        <w:tc>
          <w:tcPr>
            <w:tcW w:w="182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ascii="仿宋" w:hAnsi="仿宋" w:eastAsia="仿宋" w:cs="仿宋"/>
                <w:sz w:val="24"/>
              </w:rPr>
            </w:pPr>
            <w:r>
              <w:rPr>
                <w:rFonts w:hint="eastAsia" w:ascii="仿宋" w:hAnsi="仿宋" w:eastAsia="仿宋" w:cs="仿宋"/>
                <w:sz w:val="24"/>
              </w:rPr>
              <w:t>28元/包</w:t>
            </w:r>
          </w:p>
        </w:tc>
        <w:tc>
          <w:tcPr>
            <w:tcW w:w="2479" w:type="dxa"/>
            <w:vMerge w:val="restart"/>
            <w:vAlign w:val="center"/>
          </w:tcPr>
          <w:p>
            <w:pPr>
              <w:spacing w:line="360" w:lineRule="auto"/>
              <w:jc w:val="center"/>
              <w:rPr>
                <w:rFonts w:ascii="仿宋" w:hAnsi="仿宋" w:eastAsia="仿宋" w:cs="仿宋"/>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2454" w:type="dxa"/>
            <w:vAlign w:val="center"/>
          </w:tcPr>
          <w:p>
            <w:pPr>
              <w:spacing w:line="360" w:lineRule="auto"/>
              <w:jc w:val="center"/>
              <w:rPr>
                <w:rFonts w:ascii="仿宋" w:hAnsi="仿宋" w:eastAsia="仿宋" w:cs="仿宋"/>
                <w:sz w:val="24"/>
              </w:rPr>
            </w:pPr>
            <w:r>
              <w:rPr>
                <w:rFonts w:hint="eastAsia" w:ascii="仿宋" w:hAnsi="仿宋" w:eastAsia="仿宋" w:cs="仿宋"/>
                <w:sz w:val="24"/>
              </w:rPr>
              <w:t>水垢去除剂</w:t>
            </w:r>
          </w:p>
        </w:tc>
        <w:tc>
          <w:tcPr>
            <w:tcW w:w="2100" w:type="dxa"/>
            <w:vAlign w:val="center"/>
          </w:tcPr>
          <w:p>
            <w:pPr>
              <w:snapToGrid w:val="0"/>
              <w:spacing w:line="360" w:lineRule="auto"/>
              <w:jc w:val="center"/>
              <w:rPr>
                <w:rFonts w:ascii="仿宋" w:hAnsi="仿宋" w:eastAsia="仿宋" w:cs="仿宋"/>
                <w:sz w:val="24"/>
              </w:rPr>
            </w:pPr>
          </w:p>
        </w:tc>
        <w:tc>
          <w:tcPr>
            <w:tcW w:w="182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ascii="仿宋" w:hAnsi="仿宋" w:eastAsia="仿宋" w:cs="仿宋"/>
                <w:sz w:val="24"/>
              </w:rPr>
            </w:pPr>
            <w:r>
              <w:rPr>
                <w:rFonts w:hint="eastAsia" w:ascii="仿宋" w:hAnsi="仿宋" w:eastAsia="仿宋" w:cs="仿宋"/>
                <w:sz w:val="24"/>
              </w:rPr>
              <w:t>300</w:t>
            </w:r>
          </w:p>
        </w:tc>
        <w:tc>
          <w:tcPr>
            <w:tcW w:w="2479" w:type="dxa"/>
            <w:vMerge w:val="continue"/>
            <w:vAlign w:val="center"/>
          </w:tcPr>
          <w:p>
            <w:pPr>
              <w:spacing w:line="360" w:lineRule="auto"/>
              <w:jc w:val="center"/>
              <w:rPr>
                <w:rFonts w:ascii="仿宋" w:hAnsi="仿宋" w:eastAsia="仿宋" w:cs="仿宋"/>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r>
              <w:rPr>
                <w:rFonts w:hint="eastAsia" w:ascii="仿宋" w:hAnsi="仿宋" w:eastAsia="仿宋" w:cs="仿宋"/>
                <w:b/>
                <w:sz w:val="24"/>
              </w:rPr>
              <w:t>）（小写）</w:t>
            </w:r>
          </w:p>
        </w:tc>
        <w:tc>
          <w:tcPr>
            <w:tcW w:w="7655" w:type="dxa"/>
            <w:gridSpan w:val="3"/>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w:t>
            </w:r>
            <w:r>
              <w:rPr>
                <w:rFonts w:hint="eastAsia" w:ascii="仿宋" w:hAnsi="仿宋" w:eastAsia="仿宋" w:cs="仿宋"/>
                <w:b/>
                <w:sz w:val="24"/>
                <w:lang w:val="en-US" w:eastAsia="zh-CN"/>
              </w:rPr>
              <w:t>下浮率%</w:t>
            </w:r>
            <w:r>
              <w:rPr>
                <w:rFonts w:hint="eastAsia" w:ascii="仿宋" w:hAnsi="仿宋" w:eastAsia="仿宋" w:cs="仿宋"/>
                <w:b/>
                <w:sz w:val="24"/>
              </w:rPr>
              <w:t>）（大写）</w:t>
            </w:r>
          </w:p>
        </w:tc>
        <w:tc>
          <w:tcPr>
            <w:tcW w:w="7655" w:type="dxa"/>
            <w:gridSpan w:val="3"/>
            <w:vAlign w:val="center"/>
          </w:tcPr>
          <w:p>
            <w:pPr>
              <w:spacing w:line="360" w:lineRule="auto"/>
              <w:jc w:val="center"/>
              <w:rPr>
                <w:rFonts w:ascii="仿宋" w:hAnsi="仿宋" w:eastAsia="仿宋" w:cs="仿宋"/>
                <w:sz w:val="24"/>
              </w:rPr>
            </w:pPr>
          </w:p>
        </w:tc>
      </w:tr>
    </w:tbl>
    <w:p>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lang w:val="en-US" w:eastAsia="zh-CN"/>
        </w:rPr>
        <w:t xml:space="preserve">   </w:t>
      </w:r>
      <w:r>
        <w:rPr>
          <w:rFonts w:hint="eastAsia" w:ascii="仿宋_GB2312" w:hAnsi="仿宋_GB2312" w:eastAsia="仿宋_GB2312" w:cs="仿宋_GB2312"/>
          <w:kern w:val="0"/>
          <w:sz w:val="24"/>
          <w:lang w:val="zh-CN"/>
        </w:rPr>
        <w:t>日</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4"/>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24"/>
        <w:rPr>
          <w:rFonts w:ascii="仿宋" w:hAnsi="仿宋" w:eastAsia="仿宋" w:cs="仿宋"/>
          <w:b/>
          <w:color w:val="auto"/>
        </w:rPr>
      </w:pPr>
    </w:p>
    <w:p>
      <w:pPr>
        <w:pStyle w:val="83"/>
      </w:pPr>
    </w:p>
    <w:p>
      <w:pPr>
        <w:pStyle w:val="83"/>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24"/>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24"/>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2"/>
        <w:ind w:firstLine="0"/>
      </w:pPr>
    </w:p>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4"/>
        <w:rPr>
          <w:rFonts w:ascii="仿宋" w:hAnsi="仿宋" w:eastAsia="仿宋" w:cs="仿宋"/>
          <w:b/>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24"/>
        <w:rPr>
          <w:rFonts w:ascii="仿宋" w:hAnsi="仿宋" w:eastAsia="仿宋" w:cs="仿宋"/>
          <w:b/>
          <w:spacing w:val="6"/>
          <w:sz w:val="32"/>
          <w:szCs w:val="32"/>
        </w:rPr>
      </w:pPr>
    </w:p>
    <w:p>
      <w:pPr>
        <w:pStyle w:val="83"/>
      </w:pPr>
    </w:p>
    <w:p>
      <w:pPr>
        <w:spacing w:line="360" w:lineRule="auto"/>
        <w:rPr>
          <w:rFonts w:ascii="仿宋" w:hAnsi="仿宋" w:eastAsia="仿宋" w:cs="仿宋"/>
          <w:b/>
          <w:spacing w:val="6"/>
          <w:sz w:val="32"/>
          <w:szCs w:val="32"/>
        </w:rPr>
      </w:pPr>
      <w:bookmarkStart w:id="52" w:name="OLE_LINK14"/>
      <w:bookmarkStart w:id="53" w:name="OLE_LINK13"/>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54" w:name="_Toc164085800"/>
    <w:bookmarkStart w:id="55" w:name="_Toc131845147"/>
    <w:bookmarkStart w:id="56" w:name="_Toc36110187"/>
    <w:bookmarkStart w:id="57" w:name="_Toc91899912"/>
    <w:r>
      <w:rPr>
        <w:rFonts w:hint="eastAsia" w:ascii="仿宋_GB2312" w:eastAsia="仿宋_GB2312"/>
        <w:kern w:val="0"/>
        <w:szCs w:val="21"/>
      </w:rPr>
      <w:t xml:space="preserve"> 页</w:t>
    </w:r>
    <w:bookmarkEnd w:id="54"/>
    <w:bookmarkEnd w:id="55"/>
    <w:bookmarkEnd w:id="56"/>
    <w:bookmarkEnd w:id="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eastAsia="仿宋"/>
      </w:rPr>
    </w:pPr>
    <w:r>
      <w:t></w:t>
    </w:r>
    <w:r>
      <w:rPr>
        <w:rFonts w:hint="eastAsia" w:ascii="仿宋" w:hAnsi="仿宋" w:eastAsia="仿宋" w:cs="仿宋"/>
      </w:rPr>
      <w:t>代理机构：绍兴市嘉华项目管理有限公司              文件编号: SXJHCG-2024-N0096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 SXJHCG-2024-N0096</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文件编号:SXJHCG-2024-N0096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eastAsia="仿宋"/>
      </w:rPr>
    </w:pPr>
    <w:r>
      <w:rPr>
        <w:rFonts w:hint="eastAsia" w:ascii="仿宋" w:hAnsi="仿宋" w:eastAsia="仿宋" w:cs="仿宋"/>
      </w:rPr>
      <w:t>代理机构：绍兴市嘉华项目管理有限公司                              文件编号:SXJHCG-2024-N0096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 SXJHCG-2024-N0096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t></w:t>
    </w:r>
    <w:r>
      <w:rPr>
        <w:rFonts w:hint="eastAsia" w:ascii="仿宋" w:hAnsi="仿宋" w:eastAsia="仿宋" w:cs="仿宋"/>
      </w:rPr>
      <w:t>代理机构：绍兴市嘉华项目管理有限公司              文件编号: SXJHCG-2024-N0096</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t></w:t>
    </w:r>
    <w:r>
      <w:rPr>
        <w:rFonts w:hint="eastAsia" w:ascii="仿宋" w:hAnsi="仿宋" w:eastAsia="仿宋" w:cs="仿宋"/>
      </w:rPr>
      <w:t>代理机构：绍兴市嘉华项目管理有限公司              文件编号: SXJHCG-2024-N0096</w:t>
    </w: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 SXJHCG-2024-N0096</w:t>
    </w:r>
  </w:p>
  <w:p>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BjNmNkZmVkMjAyODNmM2RkNmMzZjVmZWQ2ODdmYTQifQ=="/>
  </w:docVars>
  <w:rsids>
    <w:rsidRoot w:val="00FE19E4"/>
    <w:rsid w:val="000E3B0F"/>
    <w:rsid w:val="001F7C67"/>
    <w:rsid w:val="00210B3F"/>
    <w:rsid w:val="00265606"/>
    <w:rsid w:val="0029229B"/>
    <w:rsid w:val="003726DD"/>
    <w:rsid w:val="003D3809"/>
    <w:rsid w:val="00493E5B"/>
    <w:rsid w:val="004D3833"/>
    <w:rsid w:val="00544615"/>
    <w:rsid w:val="005E58EE"/>
    <w:rsid w:val="00606235"/>
    <w:rsid w:val="006065F2"/>
    <w:rsid w:val="006A01A9"/>
    <w:rsid w:val="007400EE"/>
    <w:rsid w:val="00762AFD"/>
    <w:rsid w:val="007A04FE"/>
    <w:rsid w:val="00810E12"/>
    <w:rsid w:val="00960FAA"/>
    <w:rsid w:val="009666FA"/>
    <w:rsid w:val="00973001"/>
    <w:rsid w:val="009C0611"/>
    <w:rsid w:val="00A12C64"/>
    <w:rsid w:val="00A35472"/>
    <w:rsid w:val="00A36AA3"/>
    <w:rsid w:val="00B43A77"/>
    <w:rsid w:val="00B445EC"/>
    <w:rsid w:val="00B5574D"/>
    <w:rsid w:val="00B76952"/>
    <w:rsid w:val="00BB0C06"/>
    <w:rsid w:val="00BE3742"/>
    <w:rsid w:val="00C05635"/>
    <w:rsid w:val="00C21384"/>
    <w:rsid w:val="00C3538A"/>
    <w:rsid w:val="00DF34FC"/>
    <w:rsid w:val="00E71CB9"/>
    <w:rsid w:val="00EC7168"/>
    <w:rsid w:val="00FE19E4"/>
    <w:rsid w:val="01537FD5"/>
    <w:rsid w:val="033E089E"/>
    <w:rsid w:val="05A64EA5"/>
    <w:rsid w:val="06D74677"/>
    <w:rsid w:val="07C40129"/>
    <w:rsid w:val="08695799"/>
    <w:rsid w:val="0983157E"/>
    <w:rsid w:val="0ABE7B02"/>
    <w:rsid w:val="0BAF2801"/>
    <w:rsid w:val="0C7D580E"/>
    <w:rsid w:val="0FA0239A"/>
    <w:rsid w:val="132801F9"/>
    <w:rsid w:val="133236CD"/>
    <w:rsid w:val="14127BE9"/>
    <w:rsid w:val="158D1A3D"/>
    <w:rsid w:val="169E17AF"/>
    <w:rsid w:val="195210FF"/>
    <w:rsid w:val="1957129A"/>
    <w:rsid w:val="19605293"/>
    <w:rsid w:val="1A7E6E3B"/>
    <w:rsid w:val="1F4629DA"/>
    <w:rsid w:val="2C0E6D23"/>
    <w:rsid w:val="2CDA6E57"/>
    <w:rsid w:val="333B2AC7"/>
    <w:rsid w:val="348B5B93"/>
    <w:rsid w:val="3F326AC0"/>
    <w:rsid w:val="419B4EDA"/>
    <w:rsid w:val="43CC3FD9"/>
    <w:rsid w:val="444B05B2"/>
    <w:rsid w:val="44AD1F93"/>
    <w:rsid w:val="44CE3311"/>
    <w:rsid w:val="44D530D8"/>
    <w:rsid w:val="460B2CB3"/>
    <w:rsid w:val="4906574A"/>
    <w:rsid w:val="49234FA7"/>
    <w:rsid w:val="4A4F2D16"/>
    <w:rsid w:val="4DE4148C"/>
    <w:rsid w:val="4ED53CDA"/>
    <w:rsid w:val="4FAE554B"/>
    <w:rsid w:val="50C301CB"/>
    <w:rsid w:val="529A228B"/>
    <w:rsid w:val="55200FFC"/>
    <w:rsid w:val="56837A94"/>
    <w:rsid w:val="57DAE6E1"/>
    <w:rsid w:val="5C2E3077"/>
    <w:rsid w:val="5E3C3E91"/>
    <w:rsid w:val="5F665FB3"/>
    <w:rsid w:val="61EC273D"/>
    <w:rsid w:val="640F4294"/>
    <w:rsid w:val="642152E2"/>
    <w:rsid w:val="64FF30D2"/>
    <w:rsid w:val="65077AE2"/>
    <w:rsid w:val="6AEF1016"/>
    <w:rsid w:val="6C2430E3"/>
    <w:rsid w:val="6C53415B"/>
    <w:rsid w:val="714F0E73"/>
    <w:rsid w:val="729E74BD"/>
    <w:rsid w:val="74106489"/>
    <w:rsid w:val="7C671AFF"/>
    <w:rsid w:val="7CB3137C"/>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1"/>
    <w:autoRedefine/>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autoRedefine/>
    <w:qFormat/>
    <w:uiPriority w:val="0"/>
    <w:rPr>
      <w:b/>
      <w:bCs/>
    </w:rPr>
  </w:style>
  <w:style w:type="paragraph" w:styleId="62">
    <w:name w:val="Body Text First Indent"/>
    <w:basedOn w:val="23"/>
    <w:next w:val="1"/>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8"/>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3"/>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1"/>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8"/>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6"/>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24"/>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2"/>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7"/>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0"/>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6"/>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9"/>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文本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6"/>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7"/>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4"/>
    <w:next w:val="24"/>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4"/>
    <w:next w:val="24"/>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2"/>
    <w:autoRedefine/>
    <w:qFormat/>
    <w:uiPriority w:val="0"/>
    <w:pPr>
      <w:tabs>
        <w:tab w:val="left" w:pos="840"/>
      </w:tabs>
      <w:adjustRightInd/>
      <w:ind w:left="840" w:hanging="420"/>
    </w:pPr>
  </w:style>
  <w:style w:type="paragraph" w:customStyle="1" w:styleId="627">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8"/>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autoRedefine/>
    <w:qFormat/>
    <w:uiPriority w:val="0"/>
    <w:pPr>
      <w:tabs>
        <w:tab w:val="left" w:pos="1080"/>
      </w:tabs>
      <w:ind w:left="1080" w:hanging="1080"/>
    </w:pPr>
  </w:style>
  <w:style w:type="paragraph" w:customStyle="1" w:styleId="898">
    <w:name w:val="数字标题1"/>
    <w:basedOn w:val="2"/>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8"/>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49571</Words>
  <Characters>53020</Characters>
  <Lines>435</Lines>
  <Paragraphs>122</Paragraphs>
  <TotalTime>0</TotalTime>
  <ScaleCrop>false</ScaleCrop>
  <LinksUpToDate>false</LinksUpToDate>
  <CharactersWithSpaces>58678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2024-06-18T06:39:00Z</dcterms:created>
  <dc:creator>玥</dc:creator>
  <cp:lastModifiedBy>嘉华</cp:lastModifiedBy>
  <cp:lastPrinted>2021-12-28T11:06:00Z</cp:lastPrinted>
  <dcterms:modified xsi:type="dcterms:W3CDTF">2024-06-27T07:17:44Z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3CF7A9D0DE514C1184368073E4316A0B_13</vt:lpwstr>
  </property>
</Properties>
</file>