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CAEC2">
      <w:pPr>
        <w:jc w:val="center"/>
        <w:rPr>
          <w:rFonts w:hint="eastAsia" w:ascii="仿宋" w:eastAsia="仿宋"/>
          <w:b/>
          <w:bCs/>
          <w:color w:val="auto"/>
          <w:sz w:val="52"/>
          <w:szCs w:val="52"/>
          <w:highlight w:val="none"/>
          <w:u w:val="none"/>
          <w:lang w:eastAsia="zh-CN"/>
        </w:rPr>
      </w:pPr>
      <w:r>
        <w:rPr>
          <w:rFonts w:hint="eastAsia" w:ascii="仿宋" w:eastAsia="仿宋"/>
          <w:b/>
          <w:bCs/>
          <w:color w:val="auto"/>
          <w:sz w:val="52"/>
          <w:szCs w:val="52"/>
          <w:highlight w:val="none"/>
          <w:u w:val="none"/>
          <w:lang w:eastAsia="zh-CN"/>
        </w:rPr>
        <w:t>滨海新区2025年房建市政工程防雷装置检测服务采购（江滨区）</w:t>
      </w:r>
    </w:p>
    <w:p w14:paraId="51628157">
      <w:pPr>
        <w:jc w:val="center"/>
        <w:rPr>
          <w:rFonts w:hint="eastAsia" w:ascii="仿宋" w:eastAsia="仿宋"/>
          <w:b/>
          <w:bCs/>
          <w:color w:val="auto"/>
          <w:sz w:val="52"/>
          <w:szCs w:val="52"/>
          <w:highlight w:val="none"/>
          <w:u w:val="none"/>
          <w:lang w:eastAsia="zh-CN"/>
        </w:rPr>
      </w:pPr>
    </w:p>
    <w:p w14:paraId="561FBBE2">
      <w:pPr>
        <w:rPr>
          <w:rFonts w:hint="eastAsia" w:ascii="仿宋" w:eastAsia="仿宋"/>
          <w:color w:val="auto"/>
          <w:sz w:val="36"/>
          <w:szCs w:val="36"/>
          <w:highlight w:val="none"/>
        </w:rPr>
      </w:pPr>
    </w:p>
    <w:p w14:paraId="3BC76D21">
      <w:pPr>
        <w:rPr>
          <w:rFonts w:hint="eastAsia" w:ascii="仿宋" w:eastAsia="仿宋"/>
          <w:color w:val="auto"/>
          <w:sz w:val="36"/>
          <w:szCs w:val="36"/>
          <w:highlight w:val="none"/>
        </w:rPr>
      </w:pPr>
    </w:p>
    <w:p w14:paraId="0F566674">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5D5CD817">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5FA29319">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4E0F2CEA">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2C3886E9">
      <w:pPr>
        <w:rPr>
          <w:rFonts w:hint="eastAsia" w:ascii="仿宋" w:eastAsia="仿宋"/>
          <w:b/>
          <w:bCs/>
          <w:color w:val="auto"/>
          <w:sz w:val="36"/>
          <w:szCs w:val="36"/>
          <w:highlight w:val="none"/>
        </w:rPr>
      </w:pPr>
    </w:p>
    <w:p w14:paraId="39BFF100">
      <w:pPr>
        <w:rPr>
          <w:rFonts w:hint="eastAsia" w:ascii="仿宋" w:eastAsia="仿宋"/>
          <w:color w:val="auto"/>
          <w:sz w:val="36"/>
          <w:szCs w:val="36"/>
          <w:highlight w:val="none"/>
        </w:rPr>
      </w:pPr>
    </w:p>
    <w:p w14:paraId="6292A057">
      <w:pPr>
        <w:rPr>
          <w:rFonts w:hint="eastAsia" w:ascii="仿宋" w:eastAsia="仿宋"/>
          <w:color w:val="auto"/>
          <w:sz w:val="36"/>
          <w:szCs w:val="36"/>
          <w:highlight w:val="none"/>
        </w:rPr>
      </w:pPr>
    </w:p>
    <w:tbl>
      <w:tblPr>
        <w:tblStyle w:val="30"/>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0536D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96" w:type="dxa"/>
            <w:tcBorders>
              <w:top w:val="nil"/>
              <w:left w:val="nil"/>
              <w:bottom w:val="nil"/>
              <w:right w:val="nil"/>
            </w:tcBorders>
            <w:noWrap/>
            <w:vAlign w:val="center"/>
          </w:tcPr>
          <w:p w14:paraId="31D76303">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607F4889">
            <w:pPr>
              <w:pBdr>
                <w:top w:val="none" w:color="auto" w:sz="0" w:space="0"/>
                <w:left w:val="none" w:color="auto" w:sz="0" w:space="0"/>
                <w:bottom w:val="none" w:color="auto" w:sz="0" w:space="0"/>
                <w:right w:val="none" w:color="auto" w:sz="0" w:space="0"/>
              </w:pBdr>
              <w:rPr>
                <w:rFonts w:hint="default" w:ascii="仿宋" w:eastAsia="仿宋"/>
                <w:color w:val="auto"/>
                <w:sz w:val="28"/>
                <w:highlight w:val="none"/>
                <w:u w:val="single"/>
                <w:lang w:val="en-US" w:eastAsia="zh-CN"/>
              </w:rPr>
            </w:pPr>
            <w:r>
              <w:rPr>
                <w:rFonts w:hint="eastAsia" w:ascii="仿宋" w:eastAsia="仿宋"/>
                <w:color w:val="auto"/>
                <w:sz w:val="28"/>
                <w:highlight w:val="none"/>
                <w:u w:val="single"/>
                <w:lang w:val="en-US" w:eastAsia="zh-CN"/>
              </w:rPr>
              <w:t>ZJGZ-BH-2025-05</w:t>
            </w:r>
          </w:p>
        </w:tc>
      </w:tr>
      <w:tr w14:paraId="545B0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96" w:type="dxa"/>
            <w:tcBorders>
              <w:top w:val="nil"/>
              <w:left w:val="nil"/>
              <w:bottom w:val="nil"/>
              <w:right w:val="nil"/>
            </w:tcBorders>
            <w:noWrap/>
            <w:vAlign w:val="center"/>
          </w:tcPr>
          <w:p w14:paraId="73652EB2">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1B10D177">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lang w:val="en-US" w:eastAsia="zh-CN"/>
              </w:rPr>
              <w:t>绍兴滨海新区管理委员会</w:t>
            </w:r>
          </w:p>
        </w:tc>
      </w:tr>
      <w:tr w14:paraId="000D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96" w:type="dxa"/>
            <w:tcBorders>
              <w:top w:val="nil"/>
              <w:left w:val="nil"/>
              <w:bottom w:val="nil"/>
              <w:right w:val="nil"/>
            </w:tcBorders>
            <w:noWrap/>
            <w:vAlign w:val="center"/>
          </w:tcPr>
          <w:p w14:paraId="309E1587">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1397FC0B">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lang w:val="en-US" w:eastAsia="zh-CN"/>
              </w:rPr>
              <w:t>浙江广正建设项目管理有限公司</w:t>
            </w:r>
          </w:p>
        </w:tc>
      </w:tr>
      <w:tr w14:paraId="217CB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96" w:type="dxa"/>
            <w:tcBorders>
              <w:top w:val="nil"/>
              <w:left w:val="nil"/>
              <w:bottom w:val="nil"/>
              <w:right w:val="nil"/>
            </w:tcBorders>
            <w:noWrap/>
            <w:vAlign w:val="center"/>
          </w:tcPr>
          <w:p w14:paraId="0C69F01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761C7626">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w:t>
            </w:r>
            <w:r>
              <w:rPr>
                <w:rFonts w:hint="eastAsia" w:ascii="仿宋" w:eastAsia="仿宋"/>
                <w:color w:val="auto"/>
                <w:sz w:val="28"/>
                <w:highlight w:val="none"/>
                <w:lang w:val="en-US" w:eastAsia="zh-CN"/>
              </w:rPr>
              <w:t>滨海新</w:t>
            </w:r>
            <w:r>
              <w:rPr>
                <w:rFonts w:hint="eastAsia" w:ascii="仿宋" w:eastAsia="仿宋"/>
                <w:color w:val="auto"/>
                <w:sz w:val="28"/>
                <w:highlight w:val="none"/>
              </w:rPr>
              <w:t>区</w:t>
            </w:r>
            <w:r>
              <w:rPr>
                <w:rFonts w:hint="eastAsia" w:ascii="仿宋" w:eastAsia="仿宋"/>
                <w:color w:val="auto"/>
                <w:sz w:val="28"/>
                <w:highlight w:val="none"/>
                <w:lang w:val="en-US" w:eastAsia="zh-CN"/>
              </w:rPr>
              <w:t>管理委员会</w:t>
            </w:r>
            <w:r>
              <w:rPr>
                <w:rFonts w:hint="eastAsia" w:ascii="仿宋" w:eastAsia="仿宋"/>
                <w:color w:val="auto"/>
                <w:sz w:val="28"/>
                <w:highlight w:val="none"/>
              </w:rPr>
              <w:t>财政局</w:t>
            </w:r>
          </w:p>
        </w:tc>
      </w:tr>
    </w:tbl>
    <w:p w14:paraId="08F4BB36">
      <w:pPr>
        <w:jc w:val="center"/>
        <w:rPr>
          <w:rFonts w:hint="eastAsia" w:ascii="仿宋" w:eastAsia="仿宋"/>
          <w:color w:val="auto"/>
          <w:sz w:val="28"/>
          <w:highlight w:val="none"/>
        </w:rPr>
      </w:pPr>
    </w:p>
    <w:p w14:paraId="270C4C27">
      <w:pPr>
        <w:jc w:val="center"/>
        <w:rPr>
          <w:rFonts w:hint="eastAsia" w:ascii="仿宋" w:eastAsia="仿宋"/>
          <w:color w:val="auto"/>
          <w:sz w:val="28"/>
          <w:highlight w:val="none"/>
        </w:rPr>
      </w:pPr>
    </w:p>
    <w:p w14:paraId="407EF6CB">
      <w:pPr>
        <w:jc w:val="center"/>
        <w:rPr>
          <w:rFonts w:hint="eastAsia" w:ascii="仿宋" w:eastAsia="仿宋"/>
          <w:color w:val="auto"/>
          <w:sz w:val="28"/>
          <w:highlight w:val="none"/>
        </w:rPr>
      </w:pPr>
      <w:r>
        <w:rPr>
          <w:rFonts w:hint="eastAsia" w:ascii="仿宋" w:eastAsia="仿宋"/>
          <w:color w:val="auto"/>
          <w:sz w:val="28"/>
          <w:highlight w:val="none"/>
          <w:u w:val="single" w:color="auto"/>
          <w:lang w:val="en-US" w:eastAsia="zh-CN"/>
        </w:rPr>
        <w:t>2025</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2</w:t>
      </w:r>
      <w:r>
        <w:rPr>
          <w:rFonts w:hint="eastAsia" w:ascii="仿宋" w:eastAsia="仿宋"/>
          <w:color w:val="auto"/>
          <w:sz w:val="28"/>
          <w:highlight w:val="none"/>
        </w:rPr>
        <w:t>月</w:t>
      </w:r>
    </w:p>
    <w:p w14:paraId="6B881D11">
      <w:pPr>
        <w:rPr>
          <w:rFonts w:hint="eastAsia" w:ascii="仿宋" w:eastAsia="仿宋"/>
          <w:color w:val="auto"/>
          <w:sz w:val="28"/>
          <w:highlight w:val="none"/>
        </w:rPr>
      </w:pPr>
    </w:p>
    <w:p w14:paraId="2936F5D3">
      <w:pPr>
        <w:jc w:val="center"/>
        <w:rPr>
          <w:rFonts w:hint="eastAsia" w:ascii="仿宋" w:eastAsia="仿宋"/>
          <w:color w:val="auto"/>
          <w:sz w:val="28"/>
          <w:highlight w:val="none"/>
        </w:rPr>
      </w:pPr>
      <w:r>
        <w:rPr>
          <w:rFonts w:hint="eastAsia" w:ascii="仿宋" w:eastAsia="仿宋"/>
          <w:b/>
          <w:color w:val="auto"/>
          <w:sz w:val="44"/>
          <w:szCs w:val="44"/>
          <w:highlight w:val="none"/>
        </w:rPr>
        <w:t>目</w:t>
      </w:r>
      <w:r>
        <w:rPr>
          <w:rFonts w:hint="eastAsia" w:ascii="仿宋" w:eastAsia="仿宋"/>
          <w:b/>
          <w:color w:val="auto"/>
          <w:sz w:val="44"/>
          <w:szCs w:val="44"/>
          <w:highlight w:val="none"/>
          <w:lang w:val="en-US" w:eastAsia="zh-CN"/>
        </w:rPr>
        <w:t xml:space="preserve"> </w:t>
      </w:r>
      <w:r>
        <w:rPr>
          <w:rFonts w:hint="eastAsia" w:ascii="仿宋" w:eastAsia="仿宋"/>
          <w:b/>
          <w:color w:val="auto"/>
          <w:sz w:val="44"/>
          <w:szCs w:val="44"/>
          <w:highlight w:val="none"/>
        </w:rPr>
        <w:t>录</w:t>
      </w:r>
    </w:p>
    <w:p w14:paraId="02F09657">
      <w:pPr>
        <w:jc w:val="center"/>
        <w:rPr>
          <w:rFonts w:hint="eastAsia" w:ascii="仿宋" w:eastAsia="仿宋"/>
          <w:b/>
          <w:color w:val="auto"/>
          <w:sz w:val="44"/>
          <w:szCs w:val="44"/>
          <w:highlight w:val="none"/>
        </w:rPr>
      </w:pPr>
    </w:p>
    <w:p w14:paraId="22EBE6F9">
      <w:pPr>
        <w:pStyle w:val="23"/>
        <w:tabs>
          <w:tab w:val="right" w:leader="dot" w:pos="8641"/>
        </w:tabs>
        <w:rPr>
          <w:rFonts w:hint="eastAsia" w:ascii="仿宋" w:hAnsi="仿宋" w:eastAsia="仿宋" w:cs="仿宋"/>
          <w:color w:val="auto"/>
          <w:sz w:val="28"/>
          <w:szCs w:val="24"/>
          <w:highlight w:val="none"/>
        </w:rPr>
      </w:pPr>
      <w:r>
        <w:rPr>
          <w:rFonts w:hint="eastAsia" w:ascii="仿宋" w:hAnsi="仿宋" w:eastAsia="仿宋" w:cs="仿宋"/>
          <w:color w:val="auto"/>
          <w:sz w:val="40"/>
          <w:szCs w:val="40"/>
          <w:highlight w:val="none"/>
        </w:rPr>
        <w:fldChar w:fldCharType="begin"/>
      </w:r>
      <w:r>
        <w:rPr>
          <w:rFonts w:hint="eastAsia" w:ascii="仿宋" w:hAnsi="仿宋" w:eastAsia="仿宋" w:cs="仿宋"/>
          <w:color w:val="auto"/>
          <w:sz w:val="40"/>
          <w:szCs w:val="40"/>
          <w:highlight w:val="none"/>
        </w:rPr>
        <w:instrText xml:space="preserve"> TOC \o "1-2" \h \u </w:instrText>
      </w:r>
      <w:r>
        <w:rPr>
          <w:rFonts w:hint="eastAsia" w:ascii="仿宋" w:hAnsi="仿宋" w:eastAsia="仿宋" w:cs="仿宋"/>
          <w:color w:val="auto"/>
          <w:sz w:val="40"/>
          <w:szCs w:val="40"/>
          <w:highlight w:val="none"/>
        </w:rPr>
        <w:fldChar w:fldCharType="separate"/>
      </w: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_Toc23994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第一章  采购公告</w:t>
      </w:r>
      <w:r>
        <w:rPr>
          <w:rFonts w:hint="eastAsia" w:ascii="仿宋" w:hAnsi="仿宋" w:eastAsia="仿宋" w:cs="仿宋"/>
          <w:color w:val="auto"/>
          <w:sz w:val="28"/>
          <w:szCs w:val="24"/>
          <w:highlight w:val="none"/>
        </w:rPr>
        <w:tab/>
      </w: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PAGEREF _Toc23994 \h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4"/>
          <w:highlight w:val="none"/>
        </w:rPr>
        <w:t>1</w:t>
      </w:r>
      <w:r>
        <w:rPr>
          <w:rFonts w:hint="eastAsia" w:ascii="仿宋" w:hAnsi="仿宋" w:eastAsia="仿宋" w:cs="仿宋"/>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5B2019D9">
      <w:pPr>
        <w:pStyle w:val="23"/>
        <w:tabs>
          <w:tab w:val="right" w:leader="dot" w:pos="8641"/>
        </w:tabs>
        <w:rPr>
          <w:rFonts w:hint="eastAsia" w:ascii="仿宋" w:hAnsi="仿宋" w:eastAsia="仿宋" w:cs="仿宋"/>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_Toc24530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第二章  投标人须知</w:t>
      </w:r>
      <w:r>
        <w:rPr>
          <w:rFonts w:hint="eastAsia" w:ascii="仿宋" w:hAnsi="仿宋" w:eastAsia="仿宋" w:cs="仿宋"/>
          <w:color w:val="auto"/>
          <w:sz w:val="28"/>
          <w:szCs w:val="24"/>
          <w:highlight w:val="none"/>
        </w:rPr>
        <w:tab/>
      </w: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PAGEREF _Toc24530 \h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4"/>
          <w:highlight w:val="none"/>
        </w:rPr>
        <w:t>7</w:t>
      </w:r>
      <w:r>
        <w:rPr>
          <w:rFonts w:hint="eastAsia" w:ascii="仿宋" w:hAnsi="仿宋" w:eastAsia="仿宋" w:cs="仿宋"/>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2F41E2F5">
      <w:pPr>
        <w:pStyle w:val="25"/>
        <w:tabs>
          <w:tab w:val="right" w:leader="dot" w:pos="8641"/>
        </w:tabs>
        <w:rPr>
          <w:rFonts w:hint="eastAsia" w:ascii="仿宋" w:hAnsi="仿宋" w:eastAsia="仿宋" w:cs="仿宋"/>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_Toc8486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一、前附表</w:t>
      </w:r>
      <w:r>
        <w:rPr>
          <w:rFonts w:hint="eastAsia" w:ascii="仿宋" w:hAnsi="仿宋" w:eastAsia="仿宋" w:cs="仿宋"/>
          <w:color w:val="auto"/>
          <w:sz w:val="28"/>
          <w:szCs w:val="24"/>
          <w:highlight w:val="none"/>
        </w:rPr>
        <w:tab/>
      </w: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PAGEREF _Toc8486 \h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4"/>
          <w:highlight w:val="none"/>
        </w:rPr>
        <w:t>7</w:t>
      </w:r>
      <w:r>
        <w:rPr>
          <w:rFonts w:hint="eastAsia" w:ascii="仿宋" w:hAnsi="仿宋" w:eastAsia="仿宋" w:cs="仿宋"/>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7EE53F94">
      <w:pPr>
        <w:pStyle w:val="25"/>
        <w:tabs>
          <w:tab w:val="right" w:leader="dot" w:pos="8641"/>
        </w:tabs>
        <w:rPr>
          <w:rFonts w:hint="eastAsia" w:ascii="仿宋" w:hAnsi="仿宋" w:eastAsia="仿宋" w:cs="仿宋"/>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_Toc32322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二、采购文件</w:t>
      </w:r>
      <w:r>
        <w:rPr>
          <w:rFonts w:hint="eastAsia" w:ascii="仿宋" w:hAnsi="仿宋" w:eastAsia="仿宋" w:cs="仿宋"/>
          <w:color w:val="auto"/>
          <w:sz w:val="28"/>
          <w:szCs w:val="24"/>
          <w:highlight w:val="none"/>
        </w:rPr>
        <w:tab/>
      </w: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PAGEREF _Toc32322 \h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4"/>
          <w:highlight w:val="none"/>
        </w:rPr>
        <w:t>1</w:t>
      </w:r>
      <w:r>
        <w:rPr>
          <w:rFonts w:hint="eastAsia" w:ascii="仿宋" w:hAnsi="仿宋" w:eastAsia="仿宋" w:cs="仿宋"/>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0981E274">
      <w:pPr>
        <w:pStyle w:val="25"/>
        <w:tabs>
          <w:tab w:val="right" w:leader="dot" w:pos="8641"/>
        </w:tabs>
        <w:rPr>
          <w:rFonts w:hint="eastAsia" w:ascii="仿宋" w:hAnsi="仿宋" w:eastAsia="仿宋" w:cs="仿宋"/>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_Toc23508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三、投标文件</w:t>
      </w:r>
      <w:r>
        <w:rPr>
          <w:rFonts w:hint="eastAsia" w:ascii="仿宋" w:hAnsi="仿宋" w:eastAsia="仿宋" w:cs="仿宋"/>
          <w:color w:val="auto"/>
          <w:sz w:val="28"/>
          <w:szCs w:val="24"/>
          <w:highlight w:val="none"/>
        </w:rPr>
        <w:tab/>
      </w: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PAGEREF _Toc23508 \h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4"/>
          <w:highlight w:val="none"/>
        </w:rPr>
        <w:t>3</w:t>
      </w:r>
      <w:r>
        <w:rPr>
          <w:rFonts w:hint="eastAsia" w:ascii="仿宋" w:hAnsi="仿宋" w:eastAsia="仿宋" w:cs="仿宋"/>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1D9E73AC">
      <w:pPr>
        <w:pStyle w:val="25"/>
        <w:tabs>
          <w:tab w:val="right" w:leader="dot" w:pos="8641"/>
        </w:tabs>
        <w:rPr>
          <w:rFonts w:hint="eastAsia" w:ascii="仿宋" w:hAnsi="仿宋" w:eastAsia="仿宋" w:cs="仿宋"/>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_Toc7130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四、开标评标</w:t>
      </w:r>
      <w:r>
        <w:rPr>
          <w:rFonts w:hint="eastAsia" w:ascii="仿宋" w:hAnsi="仿宋" w:eastAsia="仿宋" w:cs="仿宋"/>
          <w:color w:val="auto"/>
          <w:sz w:val="28"/>
          <w:szCs w:val="24"/>
          <w:highlight w:val="none"/>
        </w:rPr>
        <w:tab/>
      </w: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PAGEREF _Toc7130 \h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4"/>
          <w:highlight w:val="none"/>
        </w:rPr>
        <w:t>6</w:t>
      </w:r>
      <w:r>
        <w:rPr>
          <w:rFonts w:hint="eastAsia" w:ascii="仿宋" w:hAnsi="仿宋" w:eastAsia="仿宋" w:cs="仿宋"/>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34396CC4">
      <w:pPr>
        <w:pStyle w:val="25"/>
        <w:tabs>
          <w:tab w:val="right" w:leader="dot" w:pos="8641"/>
        </w:tabs>
        <w:rPr>
          <w:rFonts w:hint="eastAsia" w:ascii="仿宋" w:hAnsi="仿宋" w:eastAsia="仿宋" w:cs="仿宋"/>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_Toc27465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五、合同签订及履约</w:t>
      </w:r>
      <w:r>
        <w:rPr>
          <w:rFonts w:hint="eastAsia" w:ascii="仿宋" w:hAnsi="仿宋" w:eastAsia="仿宋" w:cs="仿宋"/>
          <w:color w:val="auto"/>
          <w:sz w:val="28"/>
          <w:szCs w:val="24"/>
          <w:highlight w:val="none"/>
        </w:rPr>
        <w:tab/>
      </w: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PAGEREF _Toc27465 \h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4"/>
          <w:highlight w:val="none"/>
        </w:rPr>
        <w:t>10</w:t>
      </w:r>
      <w:r>
        <w:rPr>
          <w:rFonts w:hint="eastAsia" w:ascii="仿宋" w:hAnsi="仿宋" w:eastAsia="仿宋" w:cs="仿宋"/>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3F3BB4D0">
      <w:pPr>
        <w:pStyle w:val="23"/>
        <w:tabs>
          <w:tab w:val="right" w:leader="dot" w:pos="8641"/>
        </w:tabs>
        <w:rPr>
          <w:rFonts w:hint="eastAsia" w:ascii="仿宋" w:hAnsi="仿宋" w:eastAsia="仿宋" w:cs="仿宋"/>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_Toc16747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第三章  采购需求</w:t>
      </w:r>
      <w:r>
        <w:rPr>
          <w:rFonts w:hint="eastAsia" w:ascii="仿宋" w:hAnsi="仿宋" w:eastAsia="仿宋" w:cs="仿宋"/>
          <w:color w:val="auto"/>
          <w:sz w:val="28"/>
          <w:szCs w:val="24"/>
          <w:highlight w:val="none"/>
        </w:rPr>
        <w:tab/>
      </w: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PAGEREF _Toc16747 \h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4"/>
          <w:highlight w:val="none"/>
        </w:rPr>
        <w:t>12</w:t>
      </w:r>
      <w:r>
        <w:rPr>
          <w:rFonts w:hint="eastAsia" w:ascii="仿宋" w:hAnsi="仿宋" w:eastAsia="仿宋" w:cs="仿宋"/>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73D48644">
      <w:pPr>
        <w:pStyle w:val="25"/>
        <w:tabs>
          <w:tab w:val="right" w:leader="dot" w:pos="8641"/>
        </w:tabs>
        <w:rPr>
          <w:rFonts w:hint="eastAsia" w:ascii="仿宋" w:hAnsi="仿宋" w:eastAsia="仿宋" w:cs="仿宋"/>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_Toc22757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一、服务清单及要求</w:t>
      </w:r>
      <w:r>
        <w:rPr>
          <w:rFonts w:hint="eastAsia" w:ascii="仿宋" w:hAnsi="仿宋" w:eastAsia="仿宋" w:cs="仿宋"/>
          <w:color w:val="auto"/>
          <w:sz w:val="28"/>
          <w:szCs w:val="24"/>
          <w:highlight w:val="none"/>
        </w:rPr>
        <w:tab/>
      </w: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PAGEREF _Toc22757 \h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4"/>
          <w:highlight w:val="none"/>
        </w:rPr>
        <w:t>12</w:t>
      </w:r>
      <w:r>
        <w:rPr>
          <w:rFonts w:hint="eastAsia" w:ascii="仿宋" w:hAnsi="仿宋" w:eastAsia="仿宋" w:cs="仿宋"/>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0567698F">
      <w:pPr>
        <w:pStyle w:val="25"/>
        <w:tabs>
          <w:tab w:val="right" w:leader="dot" w:pos="8641"/>
        </w:tabs>
        <w:rPr>
          <w:rFonts w:hint="eastAsia" w:ascii="仿宋" w:hAnsi="仿宋" w:eastAsia="仿宋" w:cs="仿宋"/>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_Toc20295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二、商务要求</w:t>
      </w:r>
      <w:r>
        <w:rPr>
          <w:rFonts w:hint="eastAsia" w:ascii="仿宋" w:hAnsi="仿宋" w:eastAsia="仿宋" w:cs="仿宋"/>
          <w:color w:val="auto"/>
          <w:sz w:val="28"/>
          <w:szCs w:val="24"/>
          <w:highlight w:val="none"/>
        </w:rPr>
        <w:tab/>
      </w: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PAGEREF _Toc20295 \h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4"/>
          <w:highlight w:val="none"/>
        </w:rPr>
        <w:t>57</w:t>
      </w:r>
      <w:r>
        <w:rPr>
          <w:rFonts w:hint="eastAsia" w:ascii="仿宋" w:hAnsi="仿宋" w:eastAsia="仿宋" w:cs="仿宋"/>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2053F892">
      <w:pPr>
        <w:pStyle w:val="23"/>
        <w:tabs>
          <w:tab w:val="right" w:leader="dot" w:pos="8641"/>
        </w:tabs>
        <w:rPr>
          <w:rFonts w:hint="eastAsia" w:ascii="仿宋" w:hAnsi="仿宋" w:eastAsia="仿宋" w:cs="仿宋"/>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_Toc22113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第四章  拟签订合同的主要条款</w:t>
      </w:r>
      <w:r>
        <w:rPr>
          <w:rFonts w:hint="eastAsia" w:ascii="仿宋" w:hAnsi="仿宋" w:eastAsia="仿宋" w:cs="仿宋"/>
          <w:color w:val="auto"/>
          <w:sz w:val="28"/>
          <w:szCs w:val="24"/>
          <w:highlight w:val="none"/>
        </w:rPr>
        <w:tab/>
      </w: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PAGEREF _Toc22113 \h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4"/>
          <w:highlight w:val="none"/>
        </w:rPr>
        <w:t>59</w:t>
      </w:r>
      <w:r>
        <w:rPr>
          <w:rFonts w:hint="eastAsia" w:ascii="仿宋" w:hAnsi="仿宋" w:eastAsia="仿宋" w:cs="仿宋"/>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20BF8C38">
      <w:pPr>
        <w:pStyle w:val="23"/>
        <w:tabs>
          <w:tab w:val="right" w:leader="dot" w:pos="8641"/>
        </w:tabs>
        <w:rPr>
          <w:rFonts w:hint="eastAsia" w:ascii="仿宋" w:hAnsi="仿宋" w:eastAsia="仿宋" w:cs="仿宋"/>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_Toc24647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第五章  评标办法及标准</w:t>
      </w:r>
      <w:r>
        <w:rPr>
          <w:rFonts w:hint="eastAsia" w:ascii="仿宋" w:hAnsi="仿宋" w:eastAsia="仿宋" w:cs="仿宋"/>
          <w:color w:val="auto"/>
          <w:sz w:val="28"/>
          <w:szCs w:val="24"/>
          <w:highlight w:val="none"/>
        </w:rPr>
        <w:tab/>
      </w: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PAGEREF _Toc24647 \h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4"/>
          <w:highlight w:val="none"/>
        </w:rPr>
        <w:t>62</w:t>
      </w:r>
      <w:r>
        <w:rPr>
          <w:rFonts w:hint="eastAsia" w:ascii="仿宋" w:hAnsi="仿宋" w:eastAsia="仿宋" w:cs="仿宋"/>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75E6A4C6">
      <w:pPr>
        <w:pStyle w:val="23"/>
        <w:tabs>
          <w:tab w:val="right" w:leader="dot" w:pos="8641"/>
        </w:tabs>
        <w:rPr>
          <w:rFonts w:hint="eastAsia" w:ascii="仿宋" w:hAnsi="仿宋" w:eastAsia="仿宋" w:cs="仿宋"/>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_Toc2856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第六章  投标文件格式附件</w:t>
      </w:r>
      <w:r>
        <w:rPr>
          <w:rFonts w:hint="eastAsia" w:ascii="仿宋" w:hAnsi="仿宋" w:eastAsia="仿宋" w:cs="仿宋"/>
          <w:color w:val="auto"/>
          <w:sz w:val="28"/>
          <w:szCs w:val="24"/>
          <w:highlight w:val="none"/>
        </w:rPr>
        <w:tab/>
      </w: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PAGEREF _Toc2856 \h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4"/>
          <w:highlight w:val="none"/>
        </w:rPr>
        <w:t>68</w:t>
      </w:r>
      <w:r>
        <w:rPr>
          <w:rFonts w:hint="eastAsia" w:ascii="仿宋" w:hAnsi="仿宋" w:eastAsia="仿宋" w:cs="仿宋"/>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6DCFC659">
      <w:pPr>
        <w:pStyle w:val="23"/>
        <w:tabs>
          <w:tab w:val="right" w:leader="dot" w:pos="8641"/>
        </w:tabs>
        <w:rPr>
          <w:rFonts w:hint="eastAsia" w:ascii="仿宋" w:hAnsi="仿宋" w:eastAsia="仿宋" w:cs="仿宋"/>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_Toc32311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第七章  询问、质疑及投诉</w:t>
      </w:r>
      <w:r>
        <w:rPr>
          <w:rFonts w:hint="eastAsia" w:ascii="仿宋" w:hAnsi="仿宋" w:eastAsia="仿宋" w:cs="仿宋"/>
          <w:color w:val="auto"/>
          <w:sz w:val="28"/>
          <w:szCs w:val="24"/>
          <w:highlight w:val="none"/>
        </w:rPr>
        <w:tab/>
      </w: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PAGEREF _Toc32311 \h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4"/>
          <w:highlight w:val="none"/>
        </w:rPr>
        <w:t>88</w:t>
      </w:r>
      <w:r>
        <w:rPr>
          <w:rFonts w:hint="eastAsia" w:ascii="仿宋" w:hAnsi="仿宋" w:eastAsia="仿宋" w:cs="仿宋"/>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722EA039">
      <w:pPr>
        <w:pStyle w:val="25"/>
        <w:tabs>
          <w:tab w:val="right" w:leader="dot" w:pos="8641"/>
        </w:tabs>
        <w:rPr>
          <w:rFonts w:hint="eastAsia" w:ascii="仿宋" w:hAnsi="仿宋" w:eastAsia="仿宋" w:cs="仿宋"/>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_Toc8612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一、供应商询问</w:t>
      </w:r>
      <w:r>
        <w:rPr>
          <w:rFonts w:hint="eastAsia" w:ascii="仿宋" w:hAnsi="仿宋" w:eastAsia="仿宋" w:cs="仿宋"/>
          <w:color w:val="auto"/>
          <w:sz w:val="28"/>
          <w:szCs w:val="24"/>
          <w:highlight w:val="none"/>
        </w:rPr>
        <w:tab/>
      </w: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PAGEREF _Toc8612 \h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4"/>
          <w:highlight w:val="none"/>
        </w:rPr>
        <w:t>88</w:t>
      </w:r>
      <w:r>
        <w:rPr>
          <w:rFonts w:hint="eastAsia" w:ascii="仿宋" w:hAnsi="仿宋" w:eastAsia="仿宋" w:cs="仿宋"/>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64383FAF">
      <w:pPr>
        <w:pStyle w:val="25"/>
        <w:tabs>
          <w:tab w:val="right" w:leader="dot" w:pos="8641"/>
        </w:tabs>
        <w:rPr>
          <w:rFonts w:hint="eastAsia" w:ascii="仿宋" w:hAnsi="仿宋" w:eastAsia="仿宋" w:cs="仿宋"/>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_Toc31362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二、供应商质疑</w:t>
      </w:r>
      <w:r>
        <w:rPr>
          <w:rFonts w:hint="eastAsia" w:ascii="仿宋" w:hAnsi="仿宋" w:eastAsia="仿宋" w:cs="仿宋"/>
          <w:color w:val="auto"/>
          <w:sz w:val="28"/>
          <w:szCs w:val="24"/>
          <w:highlight w:val="none"/>
        </w:rPr>
        <w:tab/>
      </w: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PAGEREF _Toc31362 \h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4"/>
          <w:highlight w:val="none"/>
        </w:rPr>
        <w:t>88</w:t>
      </w:r>
      <w:r>
        <w:rPr>
          <w:rFonts w:hint="eastAsia" w:ascii="仿宋" w:hAnsi="仿宋" w:eastAsia="仿宋" w:cs="仿宋"/>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0BAE4844">
      <w:pPr>
        <w:pStyle w:val="25"/>
        <w:tabs>
          <w:tab w:val="right" w:leader="dot" w:pos="8641"/>
        </w:tabs>
        <w:rPr>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_Toc15277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三、供应商投诉</w:t>
      </w:r>
      <w:r>
        <w:rPr>
          <w:rFonts w:hint="eastAsia" w:ascii="仿宋" w:hAnsi="仿宋" w:eastAsia="仿宋" w:cs="仿宋"/>
          <w:color w:val="auto"/>
          <w:sz w:val="28"/>
          <w:szCs w:val="24"/>
          <w:highlight w:val="none"/>
        </w:rPr>
        <w:tab/>
      </w: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PAGEREF _Toc15277 \h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4"/>
          <w:highlight w:val="none"/>
        </w:rPr>
        <w:t>89</w:t>
      </w:r>
      <w:r>
        <w:rPr>
          <w:rFonts w:hint="eastAsia" w:ascii="仿宋" w:hAnsi="仿宋" w:eastAsia="仿宋" w:cs="仿宋"/>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550F1799">
      <w:pPr>
        <w:pStyle w:val="25"/>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40"/>
          <w:highlight w:val="none"/>
        </w:rPr>
        <w:fldChar w:fldCharType="end"/>
      </w:r>
    </w:p>
    <w:p w14:paraId="61FA12BB">
      <w:pPr>
        <w:rPr>
          <w:rFonts w:hint="eastAsia" w:ascii="仿宋" w:eastAsia="仿宋"/>
          <w:color w:val="auto"/>
          <w:sz w:val="28"/>
          <w:szCs w:val="28"/>
          <w:highlight w:val="none"/>
        </w:rPr>
      </w:pPr>
    </w:p>
    <w:p w14:paraId="1D615D69">
      <w:pPr>
        <w:pStyle w:val="4"/>
        <w:rPr>
          <w:rFonts w:hint="eastAsia" w:ascii="仿宋"/>
          <w:color w:val="auto"/>
          <w:sz w:val="28"/>
          <w:szCs w:val="28"/>
          <w:highlight w:val="none"/>
        </w:rPr>
        <w:sectPr>
          <w:footerReference r:id="rId5" w:type="default"/>
          <w:pgSz w:w="11907" w:h="16840"/>
          <w:pgMar w:top="1440" w:right="1463" w:bottom="1440" w:left="1803" w:header="851" w:footer="992" w:gutter="0"/>
          <w:cols w:space="720" w:num="1"/>
          <w:docGrid w:type="lines" w:linePitch="312" w:charSpace="0"/>
        </w:sectPr>
      </w:pPr>
    </w:p>
    <w:p w14:paraId="7E725DC4">
      <w:pPr>
        <w:pStyle w:val="4"/>
        <w:rPr>
          <w:rFonts w:hint="eastAsia" w:ascii="仿宋"/>
          <w:color w:val="auto"/>
          <w:highlight w:val="none"/>
        </w:rPr>
      </w:pPr>
      <w:bookmarkStart w:id="0" w:name="_Toc23994"/>
      <w:r>
        <w:rPr>
          <w:rFonts w:hint="eastAsia" w:ascii="仿宋"/>
          <w:color w:val="auto"/>
          <w:highlight w:val="none"/>
        </w:rPr>
        <w:t>第一章  采购公告</w:t>
      </w:r>
      <w:bookmarkEnd w:id="0"/>
    </w:p>
    <w:p w14:paraId="35F30D9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14:paraId="04BFE9E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lang w:eastAsia="zh-CN"/>
        </w:rPr>
        <w:t>滨海新区2025年房建市政工程防雷装置检测服务采购（江滨区）</w:t>
      </w:r>
      <w:r>
        <w:rPr>
          <w:rFonts w:hint="eastAsia" w:ascii="仿宋" w:eastAsia="仿宋"/>
          <w:color w:val="auto"/>
          <w:sz w:val="24"/>
          <w:szCs w:val="24"/>
          <w:highlight w:val="none"/>
        </w:rPr>
        <w:t>的潜在投标人应在</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3</w:t>
      </w:r>
      <w:r>
        <w:rPr>
          <w:rFonts w:hint="eastAsia" w:ascii="仿宋" w:eastAsia="仿宋"/>
          <w:bCs/>
          <w:color w:val="auto"/>
          <w:sz w:val="24"/>
          <w:szCs w:val="24"/>
          <w:highlight w:val="none"/>
          <w:u w:val="single"/>
        </w:rPr>
        <w:t>月</w:t>
      </w:r>
      <w:r>
        <w:rPr>
          <w:rFonts w:hint="eastAsia" w:ascii="仿宋" w:eastAsia="仿宋" w:cs="宋体"/>
          <w:color w:val="auto"/>
          <w:sz w:val="24"/>
          <w:szCs w:val="24"/>
          <w:highlight w:val="none"/>
          <w:u w:val="single"/>
          <w:lang w:val="en-US" w:eastAsia="zh-CN"/>
        </w:rPr>
        <w:t>6</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u w:val="single"/>
        </w:rPr>
        <w:t>（</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207EEDD0">
      <w:pPr>
        <w:rPr>
          <w:color w:val="auto"/>
          <w:sz w:val="24"/>
          <w:szCs w:val="24"/>
          <w:highlight w:val="none"/>
        </w:rPr>
      </w:pPr>
    </w:p>
    <w:p w14:paraId="4C6B7FA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28359079"/>
      <w:bookmarkStart w:id="2" w:name="_Toc28359002"/>
      <w:bookmarkStart w:id="3" w:name="_Toc35393621"/>
      <w:bookmarkStart w:id="4" w:name="_Toc35393790"/>
      <w:bookmarkStart w:id="5" w:name="_Toc28359004"/>
      <w:bookmarkStart w:id="6" w:name="_Toc35393792"/>
      <w:bookmarkStart w:id="7" w:name="_Toc35393623"/>
      <w:bookmarkStart w:id="8" w:name="_Toc28359081"/>
      <w:r>
        <w:rPr>
          <w:rFonts w:hint="eastAsia" w:ascii="仿宋" w:hAnsi="仿宋" w:eastAsia="仿宋" w:cs="仿宋"/>
          <w:b/>
          <w:bCs/>
          <w:color w:val="auto"/>
          <w:sz w:val="24"/>
          <w:szCs w:val="24"/>
          <w:highlight w:val="none"/>
        </w:rPr>
        <w:t>一、项目基本情况</w:t>
      </w:r>
      <w:bookmarkEnd w:id="1"/>
      <w:bookmarkEnd w:id="2"/>
      <w:bookmarkEnd w:id="3"/>
      <w:bookmarkEnd w:id="4"/>
    </w:p>
    <w:p w14:paraId="59E00ABE">
      <w:pPr>
        <w:spacing w:line="360" w:lineRule="auto"/>
        <w:ind w:firstLine="540"/>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项目编号：</w:t>
      </w:r>
      <w:r>
        <w:rPr>
          <w:rFonts w:hint="eastAsia" w:ascii="仿宋" w:eastAsia="仿宋" w:cs="宋体"/>
          <w:bCs/>
          <w:color w:val="auto"/>
          <w:sz w:val="24"/>
          <w:szCs w:val="24"/>
          <w:highlight w:val="none"/>
          <w:u w:val="single"/>
          <w:lang w:val="en-US" w:eastAsia="zh-CN"/>
        </w:rPr>
        <w:t>ZJGZ-BH-2025-05</w:t>
      </w:r>
      <w:bookmarkStart w:id="86" w:name="_GoBack"/>
      <w:bookmarkEnd w:id="86"/>
    </w:p>
    <w:p w14:paraId="19BEF657">
      <w:pPr>
        <w:spacing w:line="360" w:lineRule="auto"/>
        <w:ind w:firstLine="540"/>
        <w:rPr>
          <w:rFonts w:hint="eastAsia" w:ascii="仿宋" w:eastAsia="仿宋" w:cs="宋体"/>
          <w:bCs/>
          <w:color w:val="auto"/>
          <w:sz w:val="24"/>
          <w:szCs w:val="24"/>
          <w:highlight w:val="none"/>
          <w:u w:val="single"/>
          <w:lang w:eastAsia="zh-CN"/>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lang w:eastAsia="zh-CN"/>
        </w:rPr>
        <w:t>滨海新区2025年房建市政工程防雷装置检测服务采购（江滨区）</w:t>
      </w:r>
    </w:p>
    <w:p w14:paraId="1E046303">
      <w:pPr>
        <w:spacing w:line="360" w:lineRule="auto"/>
        <w:ind w:firstLine="540"/>
        <w:rPr>
          <w:rFonts w:hint="default"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350000.00</w:t>
      </w:r>
    </w:p>
    <w:p w14:paraId="712CBEFF">
      <w:pPr>
        <w:spacing w:line="360" w:lineRule="auto"/>
        <w:ind w:firstLine="540"/>
        <w:rPr>
          <w:rFonts w:hint="default"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350000.00</w:t>
      </w:r>
    </w:p>
    <w:p w14:paraId="3D6BE0BD">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79F81E5B">
      <w:pPr>
        <w:spacing w:line="360" w:lineRule="auto"/>
        <w:ind w:firstLine="1020" w:firstLineChars="425"/>
        <w:rPr>
          <w:rFonts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1598062F">
      <w:pPr>
        <w:spacing w:line="360" w:lineRule="auto"/>
        <w:ind w:firstLine="540"/>
        <w:rPr>
          <w:rFonts w:ascii="仿宋" w:eastAsia="仿宋" w:cs="宋体"/>
          <w:bCs/>
          <w:color w:val="auto"/>
          <w:sz w:val="24"/>
          <w:szCs w:val="24"/>
          <w:highlight w:val="none"/>
          <w:u w:val="singl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 xml:space="preserve"> </w:t>
      </w:r>
      <w:r>
        <w:rPr>
          <w:rFonts w:hint="eastAsia" w:ascii="仿宋" w:eastAsia="仿宋" w:cs="宋体"/>
          <w:b/>
          <w:color w:val="auto"/>
          <w:sz w:val="24"/>
          <w:szCs w:val="24"/>
          <w:highlight w:val="none"/>
          <w:u w:val="single"/>
        </w:rPr>
        <w:t>滨海新区2025年房建市政工程防雷装置检测服务采购（江滨区）</w:t>
      </w:r>
    </w:p>
    <w:p w14:paraId="28C22D0C">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1</w:t>
      </w:r>
    </w:p>
    <w:p w14:paraId="0449B528">
      <w:pPr>
        <w:spacing w:line="360" w:lineRule="auto"/>
        <w:ind w:firstLine="540"/>
        <w:rPr>
          <w:rFonts w:ascii="仿宋" w:eastAsia="仿宋" w:cs="宋体"/>
          <w:bCs/>
          <w:color w:val="auto"/>
          <w:sz w:val="24"/>
          <w:highlight w:val="none"/>
          <w:u w:val="single"/>
        </w:rPr>
      </w:pPr>
      <w:r>
        <w:rPr>
          <w:rFonts w:hint="eastAsia" w:ascii="仿宋" w:eastAsia="仿宋" w:cs="宋体"/>
          <w:bCs/>
          <w:color w:val="auto"/>
          <w:sz w:val="24"/>
          <w:highlight w:val="none"/>
        </w:rPr>
        <w:t xml:space="preserve">    预算金额（元）：</w:t>
      </w:r>
      <w:r>
        <w:rPr>
          <w:rFonts w:hint="eastAsia" w:ascii="仿宋" w:eastAsia="仿宋" w:cs="宋体"/>
          <w:bCs/>
          <w:color w:val="auto"/>
          <w:sz w:val="24"/>
          <w:highlight w:val="none"/>
          <w:u w:val="single"/>
        </w:rPr>
        <w:t xml:space="preserve"> </w:t>
      </w:r>
      <w:r>
        <w:rPr>
          <w:rFonts w:hint="eastAsia" w:ascii="仿宋" w:eastAsia="仿宋" w:cs="宋体"/>
          <w:bCs/>
          <w:color w:val="auto"/>
          <w:sz w:val="24"/>
          <w:highlight w:val="none"/>
          <w:u w:val="single"/>
          <w:lang w:val="en-US" w:eastAsia="zh-CN"/>
        </w:rPr>
        <w:t>350000.00</w:t>
      </w:r>
      <w:r>
        <w:rPr>
          <w:rFonts w:hint="eastAsia" w:ascii="仿宋" w:eastAsia="仿宋" w:cs="宋体"/>
          <w:bCs/>
          <w:color w:val="auto"/>
          <w:sz w:val="24"/>
          <w:highlight w:val="none"/>
          <w:u w:val="single"/>
        </w:rPr>
        <w:t xml:space="preserve"> </w:t>
      </w:r>
    </w:p>
    <w:p w14:paraId="268F25CA">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hint="eastAsia" w:ascii="仿宋" w:eastAsia="仿宋" w:cs="宋体"/>
          <w:bCs/>
          <w:color w:val="auto"/>
          <w:sz w:val="24"/>
          <w:highlight w:val="none"/>
          <w:u w:val="single"/>
        </w:rPr>
        <w:t>负责江滨区2025年度房建市政工程的防雷装置检测</w:t>
      </w:r>
      <w:r>
        <w:rPr>
          <w:rFonts w:ascii="仿宋" w:eastAsia="仿宋" w:cs="宋体"/>
          <w:bCs/>
          <w:color w:val="auto"/>
          <w:sz w:val="24"/>
          <w:highlight w:val="none"/>
          <w:u w:val="single"/>
        </w:rPr>
        <w:t>。</w:t>
      </w:r>
    </w:p>
    <w:p w14:paraId="1D3F1FEC">
      <w:pPr>
        <w:spacing w:line="360" w:lineRule="auto"/>
        <w:ind w:firstLine="540"/>
        <w:rPr>
          <w:rFonts w:hint="eastAsia" w:ascii="仿宋" w:eastAsia="仿宋" w:cs="宋体"/>
          <w:bCs/>
          <w:color w:val="auto"/>
          <w:sz w:val="24"/>
          <w:highlight w:val="none"/>
          <w:u w:val="single"/>
          <w:lang w:val="en-US" w:eastAsia="zh-CN"/>
        </w:rPr>
      </w:pPr>
      <w:r>
        <w:rPr>
          <w:rFonts w:hint="eastAsia" w:ascii="仿宋" w:eastAsia="仿宋" w:cs="宋体"/>
          <w:bCs/>
          <w:color w:val="auto"/>
          <w:sz w:val="24"/>
          <w:highlight w:val="none"/>
        </w:rPr>
        <w:t xml:space="preserve">    备注：</w:t>
      </w:r>
      <w:r>
        <w:rPr>
          <w:rFonts w:hint="eastAsia" w:ascii="仿宋" w:eastAsia="仿宋" w:cs="宋体"/>
          <w:bCs/>
          <w:color w:val="auto"/>
          <w:sz w:val="24"/>
          <w:highlight w:val="none"/>
          <w:u w:val="single"/>
          <w:lang w:val="en-US" w:eastAsia="zh-CN"/>
        </w:rPr>
        <w:t>/</w:t>
      </w:r>
    </w:p>
    <w:p w14:paraId="16B28465">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hint="eastAsia" w:ascii="仿宋" w:eastAsia="仿宋" w:cs="宋体"/>
          <w:bCs/>
          <w:color w:val="auto"/>
          <w:sz w:val="24"/>
          <w:szCs w:val="24"/>
          <w:highlight w:val="none"/>
          <w:u w:val="single"/>
        </w:rPr>
        <w:t>按双方合同约定条款执行</w:t>
      </w:r>
    </w:p>
    <w:p w14:paraId="106BD86E">
      <w:pPr>
        <w:spacing w:line="360" w:lineRule="auto"/>
        <w:ind w:firstLine="480" w:firstLineChars="20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lang w:val="en-US" w:eastAsia="zh-CN"/>
        </w:rPr>
        <w:t>否</w:t>
      </w:r>
      <w:r>
        <w:rPr>
          <w:rFonts w:hint="eastAsia" w:ascii="仿宋" w:eastAsia="仿宋" w:cs="宋体"/>
          <w:bCs/>
          <w:color w:val="auto"/>
          <w:sz w:val="24"/>
          <w:szCs w:val="24"/>
          <w:highlight w:val="none"/>
        </w:rPr>
        <w:t>）接受联合体投标。</w:t>
      </w:r>
    </w:p>
    <w:p w14:paraId="45CD871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9" w:name="_Toc35393622"/>
      <w:bookmarkStart w:id="10" w:name="_Toc28359003"/>
      <w:bookmarkStart w:id="11" w:name="_Toc28359080"/>
      <w:bookmarkStart w:id="12" w:name="_Toc35393791"/>
      <w:r>
        <w:rPr>
          <w:rFonts w:hint="eastAsia" w:ascii="仿宋" w:hAnsi="仿宋" w:eastAsia="仿宋" w:cs="仿宋"/>
          <w:b/>
          <w:bCs/>
          <w:color w:val="auto"/>
          <w:sz w:val="24"/>
          <w:szCs w:val="24"/>
          <w:highlight w:val="none"/>
        </w:rPr>
        <w:t>二、申请人的资格要求：</w:t>
      </w:r>
      <w:bookmarkEnd w:id="9"/>
      <w:bookmarkEnd w:id="10"/>
      <w:bookmarkEnd w:id="11"/>
      <w:bookmarkEnd w:id="12"/>
    </w:p>
    <w:p w14:paraId="5301B7FB">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5CBD66B">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  </w:t>
      </w:r>
    </w:p>
    <w:p w14:paraId="0B8011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highlight w:val="none"/>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rPr>
        <w:t>不得为滨海新区2025年房建市政工程防雷装置检测服务采购（袍江片区）的中标单位。</w:t>
      </w:r>
    </w:p>
    <w:p w14:paraId="40F83F5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bookmarkEnd w:id="5"/>
      <w:bookmarkEnd w:id="6"/>
      <w:bookmarkEnd w:id="7"/>
      <w:bookmarkEnd w:id="8"/>
    </w:p>
    <w:p w14:paraId="09EDB814">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s="宋体"/>
          <w:color w:val="auto"/>
          <w:sz w:val="24"/>
          <w:szCs w:val="24"/>
          <w:highlight w:val="none"/>
          <w:u w:val="single"/>
          <w:lang w:val="en-US" w:eastAsia="zh-CN"/>
        </w:rPr>
        <w:t>2025</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3</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6</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14:paraId="46837C8D">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14:paraId="70EFE141">
      <w:pPr>
        <w:spacing w:line="360" w:lineRule="auto"/>
        <w:ind w:firstLine="54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14:paraId="3A3D7320">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14:paraId="0C54AEB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3" w:name="_Toc28359005"/>
      <w:bookmarkStart w:id="14" w:name="_Toc28359082"/>
      <w:bookmarkStart w:id="15" w:name="_Toc35393624"/>
      <w:bookmarkStart w:id="16" w:name="_Toc35393793"/>
      <w:r>
        <w:rPr>
          <w:rFonts w:hint="eastAsia" w:ascii="仿宋" w:hAnsi="仿宋" w:eastAsia="仿宋" w:cs="仿宋"/>
          <w:b/>
          <w:bCs/>
          <w:color w:val="auto"/>
          <w:sz w:val="24"/>
          <w:szCs w:val="24"/>
          <w:highlight w:val="none"/>
        </w:rPr>
        <w:t>四、提交投标文件</w:t>
      </w:r>
      <w:bookmarkEnd w:id="13"/>
      <w:bookmarkEnd w:id="14"/>
      <w:r>
        <w:rPr>
          <w:rFonts w:hint="eastAsia" w:ascii="仿宋" w:hAnsi="仿宋" w:eastAsia="仿宋" w:cs="仿宋"/>
          <w:b/>
          <w:bCs/>
          <w:color w:val="auto"/>
          <w:sz w:val="24"/>
          <w:szCs w:val="24"/>
          <w:highlight w:val="none"/>
        </w:rPr>
        <w:t>截止时间、开标时间和地点</w:t>
      </w:r>
      <w:bookmarkEnd w:id="15"/>
      <w:bookmarkEnd w:id="16"/>
    </w:p>
    <w:p w14:paraId="5EA3EF12">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3</w:t>
      </w:r>
      <w:r>
        <w:rPr>
          <w:rFonts w:hint="eastAsia" w:ascii="仿宋" w:eastAsia="仿宋"/>
          <w:bCs/>
          <w:color w:val="auto"/>
          <w:sz w:val="24"/>
          <w:szCs w:val="24"/>
          <w:highlight w:val="none"/>
          <w:u w:val="single"/>
        </w:rPr>
        <w:t>月</w:t>
      </w:r>
      <w:r>
        <w:rPr>
          <w:rFonts w:hint="eastAsia" w:ascii="仿宋" w:eastAsia="仿宋" w:cs="宋体"/>
          <w:color w:val="auto"/>
          <w:sz w:val="24"/>
          <w:szCs w:val="24"/>
          <w:highlight w:val="none"/>
          <w:u w:val="single"/>
          <w:lang w:val="en-US" w:eastAsia="zh-CN"/>
        </w:rPr>
        <w:t>6</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rPr>
        <w:t>（北京时间）</w:t>
      </w:r>
    </w:p>
    <w:p w14:paraId="659AB9E7">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政采云平台http://www.zcygov.cn/在线递交</w:t>
      </w:r>
      <w:r>
        <w:rPr>
          <w:rFonts w:ascii="仿宋" w:eastAsia="仿宋"/>
          <w:b w:val="0"/>
          <w:bCs w:val="0"/>
          <w:i w:val="0"/>
          <w:iCs w:val="0"/>
          <w:caps w:val="0"/>
          <w:smallCaps w:val="0"/>
          <w:color w:val="auto"/>
          <w:spacing w:val="0"/>
          <w:sz w:val="24"/>
          <w:szCs w:val="24"/>
          <w:highlight w:val="none"/>
        </w:rPr>
        <w:t>，不接收纸质投标文件。</w:t>
      </w:r>
    </w:p>
    <w:p w14:paraId="77CA090F">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bCs/>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3</w:t>
      </w:r>
      <w:r>
        <w:rPr>
          <w:rFonts w:hint="eastAsia" w:ascii="仿宋" w:eastAsia="仿宋"/>
          <w:bCs/>
          <w:color w:val="auto"/>
          <w:sz w:val="24"/>
          <w:szCs w:val="24"/>
          <w:highlight w:val="none"/>
          <w:u w:val="single"/>
        </w:rPr>
        <w:t>月</w:t>
      </w:r>
      <w:r>
        <w:rPr>
          <w:rFonts w:hint="eastAsia" w:ascii="仿宋" w:eastAsia="仿宋" w:cs="宋体"/>
          <w:color w:val="auto"/>
          <w:sz w:val="24"/>
          <w:szCs w:val="24"/>
          <w:highlight w:val="none"/>
          <w:u w:val="single"/>
          <w:lang w:val="en-US" w:eastAsia="zh-CN"/>
        </w:rPr>
        <w:t>6</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ascii="仿宋" w:eastAsia="仿宋"/>
          <w:bCs/>
          <w:color w:val="auto"/>
          <w:sz w:val="24"/>
          <w:szCs w:val="24"/>
          <w:highlight w:val="none"/>
          <w:u w:val="single"/>
        </w:rPr>
        <w:t xml:space="preserve">  </w:t>
      </w:r>
    </w:p>
    <w:p w14:paraId="75CF28F4">
      <w:pPr>
        <w:spacing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b w:val="0"/>
          <w:bCs w:val="0"/>
          <w:i w:val="0"/>
          <w:iCs w:val="0"/>
          <w:caps w:val="0"/>
          <w:smallCaps w:val="0"/>
          <w:color w:val="auto"/>
          <w:spacing w:val="0"/>
          <w:sz w:val="24"/>
          <w:szCs w:val="24"/>
          <w:highlight w:val="none"/>
        </w:rPr>
        <w:t>政采云平台http://www.zcygov.cn/</w:t>
      </w:r>
      <w:r>
        <w:rPr>
          <w:rFonts w:ascii="仿宋" w:eastAsia="仿宋"/>
          <w:b w:val="0"/>
          <w:bCs w:val="0"/>
          <w:i w:val="0"/>
          <w:iCs w:val="0"/>
          <w:caps w:val="0"/>
          <w:smallCaps w:val="0"/>
          <w:color w:val="auto"/>
          <w:spacing w:val="0"/>
          <w:sz w:val="24"/>
          <w:szCs w:val="24"/>
          <w:highlight w:val="none"/>
        </w:rPr>
        <w:t>；现场开标地点：</w:t>
      </w:r>
      <w:r>
        <w:rPr>
          <w:rFonts w:hint="eastAsia" w:ascii="仿宋" w:eastAsia="仿宋"/>
          <w:color w:val="auto"/>
          <w:sz w:val="24"/>
          <w:szCs w:val="24"/>
          <w:highlight w:val="none"/>
        </w:rPr>
        <w:t>浙江省绍兴市越城区阳明北路</w:t>
      </w:r>
      <w:r>
        <w:rPr>
          <w:rFonts w:hint="eastAsia" w:ascii="仿宋" w:eastAsia="仿宋"/>
          <w:color w:val="auto"/>
          <w:sz w:val="24"/>
          <w:szCs w:val="24"/>
          <w:highlight w:val="none"/>
          <w:lang w:val="en-US" w:eastAsia="zh-CN"/>
        </w:rPr>
        <w:t>687</w:t>
      </w:r>
      <w:r>
        <w:rPr>
          <w:rFonts w:hint="eastAsia" w:ascii="仿宋" w:eastAsia="仿宋"/>
          <w:color w:val="auto"/>
          <w:sz w:val="24"/>
          <w:szCs w:val="24"/>
          <w:highlight w:val="none"/>
        </w:rPr>
        <w:t>号</w:t>
      </w:r>
      <w:r>
        <w:rPr>
          <w:rFonts w:hint="eastAsia" w:ascii="仿宋" w:eastAsia="仿宋"/>
          <w:color w:val="auto"/>
          <w:sz w:val="24"/>
          <w:szCs w:val="24"/>
          <w:highlight w:val="none"/>
          <w:lang w:val="en-US" w:eastAsia="zh-CN"/>
        </w:rPr>
        <w:t>B区</w:t>
      </w:r>
      <w:r>
        <w:rPr>
          <w:rFonts w:hint="eastAsia" w:ascii="仿宋" w:eastAsia="仿宋"/>
          <w:color w:val="auto"/>
          <w:sz w:val="24"/>
          <w:szCs w:val="24"/>
          <w:highlight w:val="none"/>
        </w:rPr>
        <w:t>4楼浙江广正建设项目管理有限公司开标室</w:t>
      </w:r>
      <w:r>
        <w:rPr>
          <w:rFonts w:ascii="仿宋" w:eastAsia="仿宋"/>
          <w:color w:val="auto"/>
          <w:sz w:val="24"/>
          <w:szCs w:val="24"/>
          <w:highlight w:val="none"/>
        </w:rPr>
        <w:t>。</w:t>
      </w:r>
    </w:p>
    <w:p w14:paraId="490B1D0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7" w:name="_Toc28359007"/>
      <w:bookmarkStart w:id="18" w:name="_Toc35393794"/>
      <w:bookmarkStart w:id="19" w:name="_Toc35393625"/>
      <w:bookmarkStart w:id="20" w:name="_Toc28359084"/>
      <w:r>
        <w:rPr>
          <w:rFonts w:hint="eastAsia" w:ascii="仿宋" w:hAnsi="仿宋" w:eastAsia="仿宋" w:cs="仿宋"/>
          <w:b/>
          <w:bCs/>
          <w:color w:val="auto"/>
          <w:sz w:val="24"/>
          <w:szCs w:val="24"/>
          <w:highlight w:val="none"/>
        </w:rPr>
        <w:t>五、公告期限</w:t>
      </w:r>
      <w:bookmarkEnd w:id="17"/>
      <w:bookmarkEnd w:id="18"/>
      <w:bookmarkEnd w:id="19"/>
      <w:bookmarkEnd w:id="20"/>
    </w:p>
    <w:p w14:paraId="584AF3CB">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73F0DCC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1" w:name="_Toc35393795"/>
      <w:bookmarkStart w:id="22" w:name="_Toc35393626"/>
      <w:r>
        <w:rPr>
          <w:rFonts w:hint="eastAsia" w:ascii="仿宋" w:hAnsi="仿宋" w:eastAsia="仿宋" w:cs="仿宋"/>
          <w:b/>
          <w:bCs/>
          <w:color w:val="auto"/>
          <w:sz w:val="24"/>
          <w:szCs w:val="24"/>
          <w:highlight w:val="none"/>
        </w:rPr>
        <w:t>六、其他补充事宜</w:t>
      </w:r>
      <w:bookmarkEnd w:id="21"/>
      <w:bookmarkEnd w:id="22"/>
    </w:p>
    <w:p w14:paraId="7989ADEC">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114FC510">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14:paraId="28F53B29">
      <w:pPr>
        <w:ind w:left="0" w:firstLine="480" w:firstLineChars="200"/>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217E39B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3" w:name="_Toc28359008"/>
      <w:bookmarkStart w:id="24" w:name="_Toc35393796"/>
      <w:bookmarkStart w:id="25" w:name="_Toc28359085"/>
      <w:bookmarkStart w:id="26" w:name="_Toc35393627"/>
      <w:r>
        <w:rPr>
          <w:rFonts w:hint="eastAsia" w:ascii="仿宋" w:hAnsi="仿宋" w:eastAsia="仿宋" w:cs="仿宋"/>
          <w:b/>
          <w:bCs/>
          <w:color w:val="auto"/>
          <w:sz w:val="24"/>
          <w:szCs w:val="24"/>
          <w:highlight w:val="none"/>
        </w:rPr>
        <w:t>七、对本次招标提出询问、质疑、投诉，请按以下方式联系</w:t>
      </w:r>
      <w:bookmarkEnd w:id="23"/>
      <w:bookmarkEnd w:id="24"/>
      <w:bookmarkEnd w:id="25"/>
      <w:bookmarkEnd w:id="26"/>
    </w:p>
    <w:p w14:paraId="548F4915">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14:paraId="56693714">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绍兴滨海新区管理委员会</w:t>
      </w:r>
      <w:r>
        <w:rPr>
          <w:rFonts w:hint="eastAsia" w:ascii="仿宋" w:eastAsia="仿宋"/>
          <w:color w:val="auto"/>
          <w:sz w:val="24"/>
          <w:szCs w:val="24"/>
          <w:highlight w:val="none"/>
          <w:u w:val="single"/>
        </w:rPr>
        <w:t>　　</w:t>
      </w:r>
    </w:p>
    <w:p w14:paraId="7F36C1F2">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绍兴市滨海新区南滨东路98号　　</w:t>
      </w:r>
    </w:p>
    <w:p w14:paraId="0F19361A">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w:t>
      </w:r>
      <w:r>
        <w:rPr>
          <w:rFonts w:hint="eastAsia" w:ascii="仿宋" w:eastAsia="仿宋"/>
          <w:color w:val="auto"/>
          <w:sz w:val="24"/>
          <w:szCs w:val="24"/>
          <w:highlight w:val="none"/>
          <w:u w:val="single"/>
        </w:rPr>
        <w:t xml:space="preserve">　　　　　　 </w:t>
      </w:r>
      <w:bookmarkStart w:id="27" w:name="_Toc28359086"/>
      <w:bookmarkStart w:id="28" w:name="_Toc28359009"/>
    </w:p>
    <w:p w14:paraId="6A690D25">
      <w:pPr>
        <w:spacing w:line="360" w:lineRule="auto"/>
        <w:ind w:left="1079" w:leftChars="371" w:hanging="300" w:hangingChars="125"/>
        <w:jc w:val="left"/>
        <w:rPr>
          <w:rFonts w:hint="default" w:ascii="仿宋" w:eastAsia="仿宋"/>
          <w:color w:val="auto"/>
          <w:sz w:val="24"/>
          <w:szCs w:val="24"/>
          <w:highlight w:val="none"/>
          <w:u w:val="single"/>
          <w:lang w:val="en-US" w:eastAsia="zh-CN"/>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谢梦洁</w:t>
      </w:r>
    </w:p>
    <w:p w14:paraId="366C052C">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　0575-89296720　</w:t>
      </w:r>
    </w:p>
    <w:p w14:paraId="498A2B8B">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沈焱东　　　</w:t>
      </w:r>
    </w:p>
    <w:p w14:paraId="43B249E2">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　　0575-89181258　　 </w:t>
      </w:r>
    </w:p>
    <w:p w14:paraId="760DCDF4">
      <w:pPr>
        <w:spacing w:line="360" w:lineRule="auto"/>
        <w:ind w:left="1079" w:leftChars="371" w:hanging="300" w:hangingChars="125"/>
        <w:jc w:val="left"/>
        <w:rPr>
          <w:rFonts w:hint="eastAsia" w:ascii="仿宋" w:eastAsia="仿宋"/>
          <w:color w:val="auto"/>
          <w:sz w:val="24"/>
          <w:szCs w:val="24"/>
          <w:highlight w:val="none"/>
          <w:u w:val="single"/>
        </w:rPr>
      </w:pPr>
    </w:p>
    <w:bookmarkEnd w:id="27"/>
    <w:bookmarkEnd w:id="28"/>
    <w:p w14:paraId="70F4DA63">
      <w:pPr>
        <w:spacing w:line="360" w:lineRule="auto"/>
        <w:ind w:left="1079" w:leftChars="371" w:hanging="300" w:hangingChars="125"/>
        <w:jc w:val="left"/>
        <w:rPr>
          <w:rFonts w:ascii="仿宋" w:eastAsia="仿宋"/>
          <w:color w:val="auto"/>
          <w:sz w:val="24"/>
          <w:szCs w:val="24"/>
          <w:highlight w:val="none"/>
        </w:rPr>
      </w:pPr>
      <w:bookmarkStart w:id="29" w:name="_Toc28359010"/>
      <w:bookmarkStart w:id="30" w:name="_Toc28359087"/>
      <w:r>
        <w:rPr>
          <w:rFonts w:hint="eastAsia" w:ascii="仿宋" w:eastAsia="仿宋" w:cs="宋体"/>
          <w:color w:val="auto"/>
          <w:sz w:val="24"/>
          <w:szCs w:val="24"/>
          <w:highlight w:val="none"/>
        </w:rPr>
        <w:t>2.采购代理机构信息</w:t>
      </w:r>
    </w:p>
    <w:p w14:paraId="3ED9251C">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浙江广正建设项目管理有限公司</w:t>
      </w:r>
      <w:r>
        <w:rPr>
          <w:rFonts w:hint="eastAsia" w:ascii="仿宋" w:eastAsia="仿宋"/>
          <w:color w:val="auto"/>
          <w:sz w:val="24"/>
          <w:szCs w:val="24"/>
          <w:highlight w:val="none"/>
          <w:u w:val="single"/>
        </w:rPr>
        <w:t>　　</w:t>
      </w:r>
    </w:p>
    <w:p w14:paraId="2B125FEE">
      <w:pPr>
        <w:spacing w:line="360" w:lineRule="auto"/>
        <w:ind w:left="1079" w:leftChars="371" w:hanging="300" w:hangingChars="125"/>
        <w:jc w:val="left"/>
        <w:rPr>
          <w:rFonts w:hint="default" w:ascii="仿宋" w:eastAsia="仿宋"/>
          <w:color w:val="auto"/>
          <w:sz w:val="24"/>
          <w:szCs w:val="24"/>
          <w:highlight w:val="none"/>
          <w:lang w:val="en-US" w:eastAsia="zh-CN"/>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绍兴市越城区阳明北路687号B区4楼 </w:t>
      </w:r>
    </w:p>
    <w:p w14:paraId="70EBF0F0">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0575-85226991</w:t>
      </w:r>
      <w:r>
        <w:rPr>
          <w:rFonts w:hint="eastAsia" w:ascii="仿宋" w:eastAsia="仿宋"/>
          <w:color w:val="auto"/>
          <w:sz w:val="24"/>
          <w:szCs w:val="24"/>
          <w:highlight w:val="none"/>
          <w:u w:val="single"/>
        </w:rPr>
        <w:t xml:space="preserve">　 </w:t>
      </w:r>
    </w:p>
    <w:p w14:paraId="0AC57DF5">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孙佳伟     </w:t>
      </w:r>
      <w:r>
        <w:rPr>
          <w:rFonts w:hint="eastAsia" w:ascii="仿宋" w:eastAsia="仿宋"/>
          <w:color w:val="auto"/>
          <w:sz w:val="24"/>
          <w:szCs w:val="24"/>
          <w:highlight w:val="none"/>
          <w:u w:val="single"/>
        </w:rPr>
        <w:t xml:space="preserve"> </w:t>
      </w:r>
    </w:p>
    <w:p w14:paraId="794A2955">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13505751678</w:t>
      </w:r>
      <w:r>
        <w:rPr>
          <w:rFonts w:hint="eastAsia" w:ascii="仿宋" w:eastAsia="仿宋"/>
          <w:color w:val="auto"/>
          <w:sz w:val="24"/>
          <w:szCs w:val="24"/>
          <w:highlight w:val="none"/>
          <w:u w:val="single"/>
        </w:rPr>
        <w:t>　　</w:t>
      </w:r>
    </w:p>
    <w:p w14:paraId="77BDC0F4">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高强</w:t>
      </w:r>
      <w:r>
        <w:rPr>
          <w:rFonts w:hint="eastAsia" w:ascii="仿宋" w:eastAsia="仿宋"/>
          <w:color w:val="auto"/>
          <w:sz w:val="24"/>
          <w:szCs w:val="24"/>
          <w:highlight w:val="none"/>
          <w:u w:val="single"/>
        </w:rPr>
        <w:t>　　　　　　</w:t>
      </w:r>
    </w:p>
    <w:p w14:paraId="2F0D2EE7">
      <w:pPr>
        <w:spacing w:line="360" w:lineRule="auto"/>
        <w:ind w:left="1079" w:leftChars="371" w:hanging="300" w:hangingChars="125"/>
        <w:jc w:val="left"/>
        <w:rPr>
          <w:rFonts w:hint="eastAsia"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88130250</w:t>
      </w:r>
      <w:r>
        <w:rPr>
          <w:rFonts w:hint="eastAsia" w:ascii="仿宋" w:eastAsia="仿宋"/>
          <w:color w:val="auto"/>
          <w:sz w:val="24"/>
          <w:szCs w:val="24"/>
          <w:highlight w:val="none"/>
          <w:u w:val="single"/>
        </w:rPr>
        <w:t xml:space="preserve">　　 </w:t>
      </w:r>
    </w:p>
    <w:p w14:paraId="65501790">
      <w:pPr>
        <w:spacing w:line="360" w:lineRule="auto"/>
        <w:ind w:left="1079" w:leftChars="371" w:hanging="300" w:hangingChars="125"/>
        <w:jc w:val="left"/>
        <w:rPr>
          <w:rFonts w:hint="eastAsia" w:ascii="仿宋" w:eastAsia="仿宋"/>
          <w:color w:val="auto"/>
          <w:sz w:val="24"/>
          <w:szCs w:val="24"/>
          <w:highlight w:val="none"/>
          <w:u w:val="single"/>
        </w:rPr>
      </w:pPr>
    </w:p>
    <w:bookmarkEnd w:id="29"/>
    <w:bookmarkEnd w:id="30"/>
    <w:p w14:paraId="796710C7">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r>
        <w:rPr>
          <w:rFonts w:ascii="仿宋" w:eastAsia="仿宋" w:cs="宋体"/>
          <w:color w:val="auto"/>
          <w:sz w:val="24"/>
          <w:szCs w:val="24"/>
          <w:highlight w:val="none"/>
        </w:rPr>
        <w:t>同级政府采购监督管理部门</w:t>
      </w:r>
    </w:p>
    <w:p w14:paraId="46427F75">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eastAsia="zh-CN"/>
        </w:rPr>
        <w:t>绍兴滨海新区管理委员会财政局</w:t>
      </w:r>
      <w:r>
        <w:rPr>
          <w:rFonts w:hint="eastAsia" w:ascii="仿宋" w:eastAsia="仿宋"/>
          <w:color w:val="auto"/>
          <w:sz w:val="24"/>
          <w:szCs w:val="24"/>
          <w:highlight w:val="none"/>
          <w:u w:val="single"/>
        </w:rPr>
        <w:t>　　</w:t>
      </w:r>
    </w:p>
    <w:p w14:paraId="44D0956D">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绍兴市滨海新区南滨东路98号　</w:t>
      </w:r>
    </w:p>
    <w:p w14:paraId="4397BF0E">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14:paraId="0A3E0136">
      <w:pPr>
        <w:pStyle w:val="19"/>
        <w:spacing w:line="360" w:lineRule="auto"/>
        <w:ind w:firstLine="720" w:firstLineChars="300"/>
        <w:rPr>
          <w:rFonts w:hint="default" w:ascii="仿宋" w:eastAsia="仿宋"/>
          <w:color w:val="auto"/>
          <w:sz w:val="24"/>
          <w:szCs w:val="24"/>
          <w:highlight w:val="none"/>
          <w:lang w:val="en-US" w:eastAsia="zh-CN"/>
        </w:rPr>
      </w:pPr>
      <w:r>
        <w:rPr>
          <w:rFonts w:hint="eastAsia" w:ascii="仿宋" w:eastAsia="仿宋"/>
          <w:color w:val="auto"/>
          <w:sz w:val="24"/>
          <w:szCs w:val="24"/>
          <w:highlight w:val="none"/>
        </w:rPr>
        <w:t>联系人：</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u w:val="single"/>
        </w:rPr>
        <w:t>沈焱东</w:t>
      </w:r>
      <w:r>
        <w:rPr>
          <w:rFonts w:hint="eastAsia" w:ascii="仿宋" w:eastAsia="仿宋"/>
          <w:color w:val="auto"/>
          <w:sz w:val="24"/>
          <w:szCs w:val="24"/>
          <w:highlight w:val="none"/>
          <w:u w:val="single"/>
          <w:lang w:val="en-US" w:eastAsia="zh-CN"/>
        </w:rPr>
        <w:t xml:space="preserve">  </w:t>
      </w:r>
    </w:p>
    <w:p w14:paraId="46F2740A">
      <w:pPr>
        <w:spacing w:line="360" w:lineRule="auto"/>
        <w:ind w:firstLine="720" w:firstLineChars="300"/>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0575-89181258</w:t>
      </w:r>
      <w:r>
        <w:rPr>
          <w:rFonts w:hint="eastAsia" w:ascii="仿宋" w:eastAsia="仿宋"/>
          <w:color w:val="auto"/>
          <w:sz w:val="24"/>
          <w:szCs w:val="24"/>
          <w:highlight w:val="none"/>
          <w:u w:val="single"/>
        </w:rPr>
        <w:t>　</w:t>
      </w:r>
    </w:p>
    <w:p w14:paraId="4E270499">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3B8B0706">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14:paraId="2F28596F">
      <w:pPr>
        <w:widowControl/>
        <w:jc w:val="left"/>
        <w:rPr>
          <w:rFonts w:ascii="仿宋" w:eastAsia="仿宋"/>
          <w:color w:val="auto"/>
          <w:sz w:val="28"/>
          <w:szCs w:val="28"/>
          <w:highlight w:val="none"/>
        </w:rPr>
      </w:pPr>
    </w:p>
    <w:p w14:paraId="2B230D0C">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0AFE30A5">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hint="eastAsia" w:ascii="仿宋" w:eastAsia="仿宋" w:cs="Arial"/>
          <w:b/>
          <w:bCs/>
          <w:color w:val="auto"/>
          <w:sz w:val="24"/>
          <w:highlight w:val="none"/>
          <w:u w:val="single"/>
        </w:rPr>
        <w:t>分散采购</w:t>
      </w:r>
      <w:r>
        <w:rPr>
          <w:rFonts w:ascii="仿宋" w:eastAsia="仿宋" w:cs="Arial"/>
          <w:bCs/>
          <w:color w:val="auto"/>
          <w:sz w:val="24"/>
          <w:highlight w:val="none"/>
          <w:u w:val="single"/>
        </w:rPr>
        <w:t xml:space="preserve">  </w:t>
      </w:r>
    </w:p>
    <w:p w14:paraId="248535F1">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14:paraId="6BCC7446">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14:paraId="65B9D9A6">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79B0E684">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06C48678">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0A87BDB5">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6DAEA108">
      <w:pPr>
        <w:spacing w:line="440" w:lineRule="exact"/>
        <w:ind w:firstLine="464" w:firstLineChars="200"/>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rStyle w:val="36"/>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6"/>
          <w:rFonts w:hint="eastAsia" w:ascii="仿宋" w:eastAsia="仿宋"/>
          <w:color w:val="auto"/>
          <w:spacing w:val="-4"/>
          <w:sz w:val="24"/>
          <w:highlight w:val="none"/>
        </w:rPr>
        <w:fldChar w:fldCharType="separate"/>
      </w:r>
      <w:r>
        <w:rPr>
          <w:rStyle w:val="36"/>
          <w:rFonts w:hint="eastAsia" w:ascii="仿宋" w:eastAsia="仿宋"/>
          <w:color w:val="auto"/>
          <w:spacing w:val="-4"/>
          <w:sz w:val="24"/>
          <w:highlight w:val="none"/>
        </w:rPr>
        <w:t>http://www.sxyc.gov.cn/art/2019/9/11/art_1559761_38044415.html</w:t>
      </w:r>
      <w:r>
        <w:rPr>
          <w:rStyle w:val="36"/>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14:paraId="7F72E2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6"/>
          <w:rFonts w:hint="eastAsia" w:ascii="仿宋" w:eastAsia="仿宋" w:cs="Arial"/>
          <w:caps w:val="0"/>
          <w:smallCaps w:val="0"/>
          <w:snapToGrid/>
          <w:vanish w:val="0"/>
          <w:color w:val="auto"/>
          <w:sz w:val="24"/>
          <w:szCs w:val="24"/>
          <w:highlight w:val="none"/>
          <w:vertAlign w:val="baseline"/>
        </w:rPr>
        <w:t>https://service.zcygov.cn/#/knowledges/CW1EtGwBFdiHxlNd6I3m/6IMVAG0BFdiHxlNdQ8Na</w:t>
      </w:r>
      <w:r>
        <w:rPr>
          <w:rFonts w:hint="eastAsia" w:ascii="仿宋" w:eastAsia="仿宋" w:cs="Arial"/>
          <w:color w:val="auto"/>
          <w:sz w:val="24"/>
          <w:highlight w:val="none"/>
        </w:rPr>
        <w:t>。</w:t>
      </w:r>
    </w:p>
    <w:p w14:paraId="3C6C84E6">
      <w:pPr>
        <w:spacing w:line="440" w:lineRule="exact"/>
        <w:ind w:firstLine="480" w:firstLineChars="200"/>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14:paraId="653CCAF3">
      <w:pPr>
        <w:spacing w:line="360" w:lineRule="exact"/>
        <w:ind w:left="0" w:firstLine="480" w:firstLineChars="200"/>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14:paraId="04C63830">
      <w:pPr>
        <w:spacing w:line="360" w:lineRule="exact"/>
        <w:ind w:left="0" w:firstLine="482" w:firstLineChars="200"/>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14:paraId="1565F51D">
      <w:pPr>
        <w:spacing w:line="360" w:lineRule="exact"/>
        <w:ind w:left="0" w:firstLine="482" w:firstLineChars="200"/>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14:paraId="6DF4E161">
      <w:pPr>
        <w:spacing w:line="360" w:lineRule="auto"/>
        <w:ind w:left="0" w:firstLine="349" w:firstLineChars="150"/>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1" w:name="_Hlt10553106"/>
      <w:bookmarkEnd w:id="31"/>
      <w:bookmarkStart w:id="32" w:name="_Hlt10553107"/>
      <w:bookmarkEnd w:id="32"/>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请自行登录政采云平台或在浙江政府采购网更正公告页面中下载。</w:t>
      </w:r>
    </w:p>
    <w:p w14:paraId="40DB1F14">
      <w:pPr>
        <w:spacing w:line="380" w:lineRule="exact"/>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hint="eastAsia" w:ascii="仿宋" w:eastAsia="仿宋"/>
          <w:color w:val="auto"/>
          <w:sz w:val="24"/>
          <w:highlight w:val="none"/>
        </w:rPr>
        <w:t>（无需提交纸质资料现场审核）：</w:t>
      </w:r>
    </w:p>
    <w:p w14:paraId="725651B9">
      <w:pPr>
        <w:spacing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14:paraId="74BE9114">
      <w:pPr>
        <w:spacing w:line="360" w:lineRule="exact"/>
        <w:ind w:firstLine="482" w:firstLineChars="200"/>
        <w:rPr>
          <w:rFonts w:hint="eastAsia" w:ascii="仿宋" w:eastAsia="仿宋"/>
          <w:color w:val="auto"/>
          <w:sz w:val="24"/>
          <w:highlight w:val="none"/>
        </w:rPr>
      </w:pPr>
      <w:r>
        <w:rPr>
          <w:rFonts w:hint="eastAsia" w:ascii="仿宋" w:eastAsia="仿宋"/>
          <w:b/>
          <w:bCs/>
          <w:color w:val="auto"/>
          <w:sz w:val="24"/>
          <w:highlight w:val="none"/>
        </w:rPr>
        <w:t>供应商入驻操作指南：</w:t>
      </w:r>
    </w:p>
    <w:p w14:paraId="7C2BAC88">
      <w:pPr>
        <w:spacing w:line="380" w:lineRule="exact"/>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14:paraId="33E548D2">
      <w:pPr>
        <w:pStyle w:val="4"/>
        <w:rPr>
          <w:rFonts w:hint="eastAsia" w:ascii="仿宋"/>
          <w:color w:val="auto"/>
          <w:highlight w:val="none"/>
        </w:rPr>
      </w:pPr>
      <w:bookmarkStart w:id="33" w:name="_Toc24530"/>
      <w:r>
        <w:rPr>
          <w:rFonts w:hint="eastAsia" w:ascii="仿宋"/>
          <w:color w:val="auto"/>
          <w:highlight w:val="none"/>
        </w:rPr>
        <w:t>第二章  投标人须知</w:t>
      </w:r>
      <w:bookmarkEnd w:id="33"/>
    </w:p>
    <w:p w14:paraId="357A8ECE">
      <w:pPr>
        <w:pStyle w:val="5"/>
        <w:rPr>
          <w:rFonts w:hint="eastAsia" w:ascii="仿宋"/>
          <w:color w:val="auto"/>
          <w:highlight w:val="none"/>
        </w:rPr>
      </w:pPr>
      <w:bookmarkStart w:id="34" w:name="_Toc8486"/>
      <w:r>
        <w:rPr>
          <w:rFonts w:hint="eastAsia" w:ascii="仿宋"/>
          <w:color w:val="auto"/>
          <w:highlight w:val="none"/>
        </w:rPr>
        <w:t>一、前附表</w:t>
      </w:r>
      <w:bookmarkEnd w:id="34"/>
    </w:p>
    <w:tbl>
      <w:tblPr>
        <w:tblStyle w:val="30"/>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5FC0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EB3BA92">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82A5CC7">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158A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48F004E">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CFF75C9">
            <w:pPr>
              <w:spacing w:line="500" w:lineRule="exact"/>
              <w:rPr>
                <w:rFonts w:hint="eastAsia"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lang w:eastAsia="zh-CN"/>
              </w:rPr>
              <w:t>滨海新区2025年房建市政工程防雷装置检测服务采购（江滨区）</w:t>
            </w:r>
            <w:r>
              <w:rPr>
                <w:rFonts w:hint="eastAsia" w:ascii="仿宋" w:eastAsia="仿宋"/>
                <w:color w:val="auto"/>
                <w:sz w:val="24"/>
                <w:highlight w:val="none"/>
              </w:rPr>
              <w:t xml:space="preserve"> </w:t>
            </w:r>
          </w:p>
        </w:tc>
      </w:tr>
      <w:tr w14:paraId="5BF8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50096BB">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EF44694">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5DD9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7D0769E">
            <w:pPr>
              <w:spacing w:line="340" w:lineRule="exact"/>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C596DD3">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否</w:t>
            </w:r>
            <w:r>
              <w:rPr>
                <w:rFonts w:hint="eastAsia" w:ascii="仿宋" w:eastAsia="仿宋"/>
                <w:color w:val="auto"/>
                <w:sz w:val="24"/>
                <w:highlight w:val="none"/>
                <w:u w:val="single"/>
              </w:rPr>
              <w:t xml:space="preserve">   </w:t>
            </w:r>
          </w:p>
        </w:tc>
      </w:tr>
      <w:tr w14:paraId="234D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61F182A">
            <w:pPr>
              <w:spacing w:line="340" w:lineRule="exact"/>
              <w:jc w:val="center"/>
              <w:rPr>
                <w:rFonts w:hint="eastAsia"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9802194">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color w:val="auto"/>
                <w:highlight w:val="non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否</w:t>
            </w:r>
            <w:r>
              <w:rPr>
                <w:rFonts w:hint="eastAsia" w:ascii="仿宋" w:eastAsia="仿宋"/>
                <w:color w:val="auto"/>
                <w:sz w:val="24"/>
                <w:highlight w:val="none"/>
                <w:u w:val="single"/>
              </w:rPr>
              <w:t xml:space="preserve">  </w:t>
            </w:r>
          </w:p>
        </w:tc>
      </w:tr>
      <w:tr w14:paraId="7536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685F5C2">
            <w:pPr>
              <w:spacing w:line="340" w:lineRule="exact"/>
              <w:jc w:val="center"/>
              <w:rPr>
                <w:rFonts w:hint="eastAsia"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D5BC2B2">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否</w:t>
            </w:r>
            <w:r>
              <w:rPr>
                <w:rFonts w:hint="eastAsia" w:ascii="仿宋" w:eastAsia="仿宋"/>
                <w:color w:val="auto"/>
                <w:sz w:val="24"/>
                <w:highlight w:val="none"/>
                <w:u w:val="single"/>
              </w:rPr>
              <w:t xml:space="preserve">   </w:t>
            </w:r>
          </w:p>
        </w:tc>
      </w:tr>
      <w:tr w14:paraId="6A1C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6BD024C">
            <w:pPr>
              <w:spacing w:line="340" w:lineRule="exact"/>
              <w:jc w:val="center"/>
              <w:rPr>
                <w:rFonts w:hint="eastAsia"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EC48C10">
            <w:pPr>
              <w:spacing w:line="500" w:lineRule="exact"/>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p>
          <w:p w14:paraId="4DB457C2">
            <w:pPr>
              <w:spacing w:line="500" w:lineRule="exact"/>
              <w:rPr>
                <w:rFonts w:hint="eastAsia" w:ascii="仿宋" w:eastAsia="仿宋"/>
                <w:color w:val="auto"/>
                <w:sz w:val="24"/>
                <w:highlight w:val="none"/>
              </w:rPr>
            </w:pP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62F7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028A029">
            <w:pPr>
              <w:spacing w:line="340" w:lineRule="exact"/>
              <w:jc w:val="center"/>
              <w:rPr>
                <w:rFonts w:hint="eastAsia"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CBC7B8E">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无</w:t>
            </w:r>
            <w:r>
              <w:rPr>
                <w:rFonts w:hint="eastAsia" w:ascii="仿宋" w:eastAsia="仿宋"/>
                <w:color w:val="auto"/>
                <w:sz w:val="24"/>
                <w:highlight w:val="none"/>
                <w:u w:val="single"/>
              </w:rPr>
              <w:t xml:space="preserve">   </w:t>
            </w:r>
          </w:p>
          <w:p w14:paraId="0878A45B">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145C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35D5DB7">
            <w:pPr>
              <w:spacing w:line="340" w:lineRule="exact"/>
              <w:jc w:val="center"/>
              <w:rPr>
                <w:rFonts w:hint="eastAsia"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91DE0A7">
            <w:pPr>
              <w:snapToGrid w:val="0"/>
              <w:jc w:val="left"/>
              <w:rPr>
                <w:rFonts w:hint="eastAsia" w:ascii="仿宋" w:eastAsia="仿宋"/>
                <w:color w:val="auto"/>
                <w:sz w:val="24"/>
                <w:highlight w:val="none"/>
                <w:lang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14:paraId="030F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5880958">
            <w:pPr>
              <w:spacing w:line="340" w:lineRule="exact"/>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A336404">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本项目采购标的（服务部分）所属行业：</w:t>
            </w:r>
          </w:p>
          <w:tbl>
            <w:tblPr>
              <w:tblStyle w:val="31"/>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1508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077" w:type="dxa"/>
                  <w:vAlign w:val="center"/>
                </w:tcPr>
                <w:p w14:paraId="3D9DAA28">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14:paraId="6E56C4AA">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14:paraId="306A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BBAB800">
                  <w:pPr>
                    <w:snapToGrid w:val="0"/>
                    <w:jc w:val="center"/>
                    <w:rPr>
                      <w:rFonts w:hint="default" w:ascii="仿宋" w:eastAsia="仿宋"/>
                      <w:b/>
                      <w:bCs/>
                      <w:color w:val="auto"/>
                      <w:sz w:val="24"/>
                      <w:highlight w:val="none"/>
                      <w:vertAlign w:val="baseline"/>
                      <w:lang w:val="en-US" w:eastAsia="zh-CN"/>
                    </w:rPr>
                  </w:pPr>
                  <w:r>
                    <w:rPr>
                      <w:rFonts w:hint="default" w:ascii="仿宋" w:eastAsia="仿宋"/>
                      <w:b/>
                      <w:bCs/>
                      <w:color w:val="auto"/>
                      <w:sz w:val="24"/>
                      <w:highlight w:val="none"/>
                      <w:vertAlign w:val="baseline"/>
                      <w:lang w:val="en-US" w:eastAsia="zh-CN"/>
                    </w:rPr>
                    <w:t>滨海新区2025年房建市政工程防雷装置检测服务采购（江滨区）</w:t>
                  </w:r>
                </w:p>
              </w:tc>
              <w:tc>
                <w:tcPr>
                  <w:tcW w:w="4078" w:type="dxa"/>
                  <w:vAlign w:val="center"/>
                </w:tcPr>
                <w:p w14:paraId="670EB47D">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其他未列明行业</w:t>
                  </w:r>
                </w:p>
              </w:tc>
            </w:tr>
          </w:tbl>
          <w:p w14:paraId="40600037">
            <w:pPr>
              <w:snapToGrid w:val="0"/>
              <w:jc w:val="left"/>
              <w:rPr>
                <w:rFonts w:hint="default" w:ascii="仿宋" w:eastAsia="仿宋"/>
                <w:b/>
                <w:bCs/>
                <w:color w:val="auto"/>
                <w:sz w:val="24"/>
                <w:highlight w:val="none"/>
                <w:lang w:val="en-US" w:eastAsia="zh-CN"/>
              </w:rPr>
            </w:pPr>
          </w:p>
        </w:tc>
      </w:tr>
      <w:tr w14:paraId="0F1E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B2EC1BF">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84EBC42">
            <w:pPr>
              <w:spacing w:line="500" w:lineRule="exact"/>
              <w:rPr>
                <w:rFonts w:ascii="仿宋" w:hAnsi="仿宋" w:eastAsia="仿宋"/>
                <w:color w:val="auto"/>
                <w:sz w:val="24"/>
                <w:highlight w:val="none"/>
              </w:rPr>
            </w:pPr>
            <w:r>
              <w:rPr>
                <w:rFonts w:hint="eastAsia" w:ascii="仿宋" w:eastAsia="仿宋" w:cs="仿宋_GB2312"/>
                <w:b/>
                <w:bCs/>
                <w:color w:val="auto"/>
                <w:sz w:val="24"/>
                <w:highlight w:val="none"/>
              </w:rPr>
              <w:t>采购代理服务费</w:t>
            </w:r>
            <w:r>
              <w:rPr>
                <w:rFonts w:hint="eastAsia" w:ascii="仿宋" w:eastAsia="仿宋" w:cs="仿宋_GB2312"/>
                <w:b/>
                <w:bCs/>
                <w:color w:val="auto"/>
                <w:sz w:val="24"/>
                <w:highlight w:val="none"/>
                <w:lang w:eastAsia="zh-CN"/>
              </w:rPr>
              <w:t>：</w:t>
            </w:r>
          </w:p>
          <w:p w14:paraId="10309FB2">
            <w:pPr>
              <w:spacing w:line="500" w:lineRule="exact"/>
              <w:rPr>
                <w:rFonts w:ascii="仿宋" w:hAnsi="仿宋" w:eastAsia="仿宋"/>
                <w:color w:val="auto"/>
                <w:sz w:val="24"/>
                <w:highlight w:val="none"/>
              </w:rPr>
            </w:pPr>
            <w:r>
              <w:rPr>
                <w:rFonts w:hint="eastAsia" w:ascii="仿宋" w:hAnsi="仿宋" w:eastAsia="仿宋"/>
                <w:color w:val="auto"/>
                <w:sz w:val="24"/>
                <w:highlight w:val="none"/>
              </w:rPr>
              <w:t>（一）中标人须向招标代理机构参照如下标准和规定交纳采购代理服务费，并在投标报价中自行考虑：</w:t>
            </w:r>
          </w:p>
          <w:p w14:paraId="24B00CDD">
            <w:pPr>
              <w:spacing w:line="500" w:lineRule="exact"/>
              <w:rPr>
                <w:rFonts w:ascii="仿宋" w:hAnsi="仿宋" w:eastAsia="仿宋"/>
                <w:color w:val="auto"/>
                <w:sz w:val="24"/>
                <w:highlight w:val="none"/>
              </w:rPr>
            </w:pPr>
            <w:r>
              <w:rPr>
                <w:rFonts w:hint="eastAsia" w:ascii="仿宋" w:hAnsi="仿宋" w:eastAsia="仿宋"/>
                <w:color w:val="auto"/>
                <w:sz w:val="24"/>
                <w:highlight w:val="none"/>
              </w:rPr>
              <w:t>①以中标通知书中确定的中标金额作为服务费的计算基数，具体比例按《国家发展改革委办公厅关于印发招标代理服务收费管理暂行办法的通知》(计价格【2002】1980号文和发改办价格【2003】857号)×80%× (1-</w:t>
            </w:r>
            <w:r>
              <w:rPr>
                <w:rFonts w:hint="eastAsia" w:ascii="仿宋" w:hAnsi="仿宋" w:eastAsia="仿宋"/>
                <w:color w:val="auto"/>
                <w:sz w:val="24"/>
                <w:highlight w:val="none"/>
                <w:lang w:val="en-US" w:eastAsia="zh-CN"/>
              </w:rPr>
              <w:t>5.50</w:t>
            </w:r>
            <w:r>
              <w:rPr>
                <w:rFonts w:hint="eastAsia" w:ascii="仿宋" w:hAnsi="仿宋" w:eastAsia="仿宋"/>
                <w:color w:val="auto"/>
                <w:sz w:val="24"/>
                <w:highlight w:val="none"/>
              </w:rPr>
              <w:t>%)执行。</w:t>
            </w:r>
          </w:p>
          <w:p w14:paraId="21EAC638">
            <w:pPr>
              <w:spacing w:line="500" w:lineRule="exact"/>
              <w:rPr>
                <w:rFonts w:ascii="仿宋" w:hAnsi="仿宋" w:eastAsia="仿宋"/>
                <w:color w:val="auto"/>
                <w:sz w:val="24"/>
                <w:highlight w:val="none"/>
              </w:rPr>
            </w:pPr>
            <w:r>
              <w:rPr>
                <w:rFonts w:hint="eastAsia" w:ascii="仿宋" w:hAnsi="仿宋" w:eastAsia="仿宋"/>
                <w:color w:val="auto"/>
                <w:sz w:val="24"/>
                <w:highlight w:val="none"/>
              </w:rPr>
              <w:t>② 招标代理服务费的交纳方式：</w:t>
            </w:r>
          </w:p>
          <w:p w14:paraId="419FEB99">
            <w:pPr>
              <w:spacing w:line="500" w:lineRule="exact"/>
              <w:rPr>
                <w:rFonts w:ascii="仿宋" w:hAnsi="仿宋" w:eastAsia="仿宋"/>
                <w:color w:val="auto"/>
                <w:sz w:val="24"/>
                <w:highlight w:val="none"/>
              </w:rPr>
            </w:pPr>
            <w:r>
              <w:rPr>
                <w:rFonts w:hint="eastAsia" w:ascii="仿宋" w:hAnsi="仿宋" w:eastAsia="仿宋"/>
                <w:color w:val="auto"/>
                <w:sz w:val="24"/>
                <w:highlight w:val="none"/>
              </w:rPr>
              <w:t>用银行支票、汇票、电汇、现金等付款方式直接交纳代理服务费。</w:t>
            </w:r>
          </w:p>
          <w:p w14:paraId="3C52A1C1">
            <w:pPr>
              <w:spacing w:line="500" w:lineRule="exact"/>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公司名称：</w:t>
            </w:r>
            <w:r>
              <w:rPr>
                <w:rFonts w:hint="eastAsia" w:ascii="仿宋" w:hAnsi="仿宋" w:eastAsia="仿宋"/>
                <w:color w:val="auto"/>
                <w:sz w:val="24"/>
                <w:highlight w:val="none"/>
                <w:lang w:val="en-US" w:eastAsia="zh-CN"/>
              </w:rPr>
              <w:t>浙江广正建设项目管理有限公司</w:t>
            </w:r>
          </w:p>
          <w:p w14:paraId="47E32BCF">
            <w:pPr>
              <w:spacing w:line="500" w:lineRule="exact"/>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开户行：</w:t>
            </w:r>
            <w:r>
              <w:rPr>
                <w:rFonts w:hint="eastAsia" w:ascii="仿宋" w:hAnsi="仿宋" w:eastAsia="仿宋"/>
                <w:color w:val="auto"/>
                <w:sz w:val="24"/>
                <w:highlight w:val="none"/>
                <w:lang w:val="en-US" w:eastAsia="zh-CN"/>
              </w:rPr>
              <w:t>建行绍兴分行营业部</w:t>
            </w:r>
          </w:p>
          <w:p w14:paraId="2AFB1586">
            <w:pPr>
              <w:spacing w:line="500" w:lineRule="exact"/>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账  号：</w:t>
            </w:r>
            <w:r>
              <w:rPr>
                <w:rFonts w:hint="eastAsia" w:ascii="仿宋" w:hAnsi="仿宋" w:eastAsia="仿宋"/>
                <w:color w:val="auto"/>
                <w:sz w:val="24"/>
                <w:highlight w:val="none"/>
                <w:lang w:val="en-US" w:eastAsia="zh-CN"/>
              </w:rPr>
              <w:t>3300165353505010682</w:t>
            </w:r>
          </w:p>
          <w:p w14:paraId="4DC8C397">
            <w:pPr>
              <w:spacing w:line="500" w:lineRule="exact"/>
              <w:jc w:val="left"/>
              <w:rPr>
                <w:rFonts w:hint="eastAsia" w:ascii="仿宋" w:eastAsia="仿宋" w:cs="仿宋_GB2312"/>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二</w:t>
            </w:r>
            <w:r>
              <w:rPr>
                <w:rFonts w:hint="eastAsia" w:ascii="仿宋" w:hAnsi="仿宋" w:eastAsia="仿宋"/>
                <w:color w:val="auto"/>
                <w:sz w:val="24"/>
                <w:highlight w:val="none"/>
              </w:rPr>
              <w:t>）招标代理服务费的交纳时间：领取中标通知书前交纳。</w:t>
            </w:r>
          </w:p>
        </w:tc>
      </w:tr>
    </w:tbl>
    <w:p w14:paraId="18B99E2B">
      <w:pPr>
        <w:ind w:left="238"/>
        <w:jc w:val="center"/>
        <w:rPr>
          <w:rFonts w:hint="eastAsia" w:ascii="仿宋" w:eastAsia="仿宋"/>
          <w:color w:val="auto"/>
          <w:sz w:val="24"/>
          <w:highlight w:val="none"/>
        </w:rPr>
      </w:pPr>
    </w:p>
    <w:p w14:paraId="3AAFE33F">
      <w:pPr>
        <w:ind w:left="238"/>
        <w:jc w:val="center"/>
        <w:rPr>
          <w:rFonts w:hint="eastAsia" w:ascii="仿宋" w:eastAsia="仿宋"/>
          <w:color w:val="auto"/>
          <w:sz w:val="24"/>
          <w:highlight w:val="none"/>
        </w:rPr>
      </w:pPr>
    </w:p>
    <w:p w14:paraId="71919D4D">
      <w:pPr>
        <w:ind w:left="238"/>
        <w:jc w:val="center"/>
        <w:rPr>
          <w:rFonts w:hint="eastAsia" w:ascii="仿宋" w:eastAsia="仿宋"/>
          <w:color w:val="auto"/>
          <w:sz w:val="24"/>
          <w:highlight w:val="none"/>
        </w:rPr>
      </w:pPr>
    </w:p>
    <w:p w14:paraId="07B7436F">
      <w:pPr>
        <w:pStyle w:val="5"/>
        <w:spacing w:line="415" w:lineRule="auto"/>
        <w:jc w:val="center"/>
        <w:rPr>
          <w:rFonts w:hint="eastAsia" w:ascii="仿宋"/>
          <w:color w:val="auto"/>
          <w:highlight w:val="none"/>
        </w:rPr>
        <w:sectPr>
          <w:footerReference r:id="rId6" w:type="default"/>
          <w:pgSz w:w="11907" w:h="16840"/>
          <w:pgMar w:top="1440" w:right="1463" w:bottom="1440" w:left="1803" w:header="851" w:footer="992" w:gutter="0"/>
          <w:pgNumType w:start="1"/>
          <w:cols w:space="720" w:num="1"/>
          <w:docGrid w:type="lines" w:linePitch="312" w:charSpace="0"/>
        </w:sectPr>
      </w:pPr>
      <w:bookmarkStart w:id="35" w:name="_Toc32322"/>
    </w:p>
    <w:p w14:paraId="78073C19">
      <w:pPr>
        <w:pStyle w:val="5"/>
        <w:spacing w:line="415" w:lineRule="auto"/>
        <w:jc w:val="center"/>
        <w:rPr>
          <w:rFonts w:hint="eastAsia" w:ascii="仿宋"/>
          <w:color w:val="auto"/>
          <w:highlight w:val="none"/>
        </w:rPr>
      </w:pPr>
      <w:r>
        <w:rPr>
          <w:rFonts w:hint="eastAsia" w:ascii="仿宋"/>
          <w:color w:val="auto"/>
          <w:highlight w:val="none"/>
        </w:rPr>
        <w:t>二、采购文件</w:t>
      </w:r>
      <w:bookmarkEnd w:id="35"/>
    </w:p>
    <w:p w14:paraId="6ADBD43D">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14:paraId="593DE0A4">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1A4C0FB1">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224DDEE8">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14:paraId="0D20F0CB">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271F80F5">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65441263">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1BB846A2">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1D7C49C3">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4EB52A45">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14:paraId="7F6BF337">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02D3ECF8">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14:paraId="1BA70FD4">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5580C75C">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14:paraId="6FE4915B">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3.1采购国产</w:t>
      </w:r>
    </w:p>
    <w:p w14:paraId="07DB46DB">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0393D2F0">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0855042F">
      <w:pPr>
        <w:snapToGrid w:val="0"/>
        <w:spacing w:line="420" w:lineRule="exact"/>
        <w:ind w:left="0"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lang w:eastAsia="zh-CN"/>
        </w:rPr>
        <w:t>本项目依据</w:t>
      </w:r>
      <w:r>
        <w:rPr>
          <w:rFonts w:ascii="仿宋" w:eastAsia="仿宋" w:cs="仿宋_GB2312"/>
          <w:color w:val="auto"/>
          <w:sz w:val="24"/>
          <w:highlight w:val="none"/>
        </w:rPr>
        <w:t>《政府采购促进中小企业发展管理办法》（</w:t>
      </w:r>
      <w:r>
        <w:rPr>
          <w:rFonts w:hint="eastAsia" w:ascii="楷体" w:eastAsia="楷体"/>
          <w:b w:val="0"/>
          <w:bCs w:val="0"/>
          <w:i w:val="0"/>
          <w:iCs w:val="0"/>
          <w:caps w:val="0"/>
          <w:smallCaps w:val="0"/>
          <w:color w:val="auto"/>
          <w:spacing w:val="0"/>
          <w:sz w:val="24"/>
          <w:szCs w:val="24"/>
          <w:highlight w:val="none"/>
          <w:shd w:val="clear" w:color="auto" w:fill="FFFFFF"/>
        </w:rPr>
        <w:t>财库〔2020〕46号</w:t>
      </w:r>
      <w:r>
        <w:rPr>
          <w:rFonts w:ascii="仿宋" w:eastAsia="仿宋" w:cs="仿宋_GB2312"/>
          <w:color w:val="auto"/>
          <w:sz w:val="24"/>
          <w:highlight w:val="none"/>
        </w:rPr>
        <w:t>）、</w:t>
      </w:r>
      <w:r>
        <w:rPr>
          <w:rFonts w:ascii="仿宋" w:eastAsia="仿宋" w:cs="宋体"/>
          <w:color w:val="auto"/>
          <w:kern w:val="0"/>
          <w:sz w:val="24"/>
          <w:szCs w:val="24"/>
          <w:highlight w:val="none"/>
        </w:rPr>
        <w:t>《浙江省贯彻落实国务院扎实稳住经济一揽子政策措施实施方案》（浙政发</w:t>
      </w:r>
      <w:r>
        <w:rPr>
          <w:rFonts w:hint="eastAsia" w:ascii="楷体" w:eastAsia="楷体"/>
          <w:b w:val="0"/>
          <w:bCs w:val="0"/>
          <w:i w:val="0"/>
          <w:iCs w:val="0"/>
          <w:caps w:val="0"/>
          <w:smallCaps w:val="0"/>
          <w:color w:val="auto"/>
          <w:spacing w:val="0"/>
          <w:sz w:val="24"/>
          <w:szCs w:val="24"/>
          <w:highlight w:val="none"/>
          <w:shd w:val="clear" w:color="auto" w:fill="FFFFFF"/>
        </w:rPr>
        <w:t>〔202</w:t>
      </w:r>
      <w:r>
        <w:rPr>
          <w:rFonts w:ascii="楷体" w:eastAsia="楷体"/>
          <w:b w:val="0"/>
          <w:bCs w:val="0"/>
          <w:i w:val="0"/>
          <w:iCs w:val="0"/>
          <w:caps w:val="0"/>
          <w:smallCaps w:val="0"/>
          <w:color w:val="auto"/>
          <w:spacing w:val="0"/>
          <w:sz w:val="24"/>
          <w:szCs w:val="24"/>
          <w:highlight w:val="none"/>
          <w:shd w:val="clear" w:color="auto" w:fill="FFFFFF"/>
        </w:rPr>
        <w:t>2</w:t>
      </w:r>
      <w:r>
        <w:rPr>
          <w:rFonts w:hint="eastAsia" w:ascii="楷体" w:eastAsia="楷体"/>
          <w:b w:val="0"/>
          <w:bCs w:val="0"/>
          <w:i w:val="0"/>
          <w:iCs w:val="0"/>
          <w:caps w:val="0"/>
          <w:smallCaps w:val="0"/>
          <w:color w:val="auto"/>
          <w:spacing w:val="0"/>
          <w:sz w:val="24"/>
          <w:szCs w:val="24"/>
          <w:highlight w:val="none"/>
          <w:shd w:val="clear" w:color="auto" w:fill="FFFFFF"/>
        </w:rPr>
        <w:t>〕</w:t>
      </w:r>
      <w:r>
        <w:rPr>
          <w:rFonts w:ascii="楷体" w:eastAsia="楷体"/>
          <w:b w:val="0"/>
          <w:bCs w:val="0"/>
          <w:i w:val="0"/>
          <w:iCs w:val="0"/>
          <w:caps w:val="0"/>
          <w:smallCaps w:val="0"/>
          <w:color w:val="auto"/>
          <w:spacing w:val="0"/>
          <w:sz w:val="24"/>
          <w:szCs w:val="24"/>
          <w:highlight w:val="none"/>
          <w:shd w:val="clear" w:color="auto" w:fill="FFFFFF"/>
        </w:rPr>
        <w:t>14</w:t>
      </w:r>
      <w:r>
        <w:rPr>
          <w:rFonts w:ascii="仿宋" w:eastAsia="仿宋" w:cs="宋体"/>
          <w:color w:val="auto"/>
          <w:kern w:val="0"/>
          <w:sz w:val="24"/>
          <w:szCs w:val="24"/>
          <w:highlight w:val="none"/>
        </w:rPr>
        <w:t>号）等</w:t>
      </w:r>
      <w:r>
        <w:rPr>
          <w:rFonts w:hint="eastAsia" w:ascii="仿宋" w:eastAsia="仿宋" w:cs="仿宋_GB2312"/>
          <w:color w:val="auto"/>
          <w:sz w:val="24"/>
          <w:highlight w:val="none"/>
        </w:rPr>
        <w:t>规定</w:t>
      </w:r>
      <w:r>
        <w:rPr>
          <w:rFonts w:hint="eastAsia" w:ascii="仿宋" w:eastAsia="仿宋" w:cs="仿宋_GB2312"/>
          <w:color w:val="auto"/>
          <w:sz w:val="24"/>
          <w:highlight w:val="none"/>
          <w:lang w:eastAsia="zh-CN"/>
        </w:rPr>
        <w:t>，</w:t>
      </w:r>
      <w:r>
        <w:rPr>
          <w:rFonts w:hint="eastAsia" w:ascii="仿宋" w:eastAsia="仿宋" w:cs="仿宋_GB2312"/>
          <w:b w:val="0"/>
          <w:bCs w:val="0"/>
          <w:color w:val="auto"/>
          <w:sz w:val="24"/>
          <w:highlight w:val="none"/>
          <w:lang w:eastAsia="zh-CN"/>
        </w:rPr>
        <w:t>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的服务部分（不含货物部分，详见前附表）全部</w:t>
      </w:r>
      <w:r>
        <w:rPr>
          <w:rFonts w:hint="eastAsia" w:ascii="仿宋" w:eastAsia="仿宋" w:cs="仿宋_GB2312"/>
          <w:b w:val="0"/>
          <w:bCs w:val="0"/>
          <w:color w:val="auto"/>
          <w:sz w:val="24"/>
          <w:highlight w:val="none"/>
        </w:rPr>
        <w:t>为</w:t>
      </w:r>
      <w:r>
        <w:rPr>
          <w:rFonts w:hint="eastAsia" w:ascii="仿宋" w:eastAsia="仿宋" w:cs="仿宋_GB2312"/>
          <w:b w:val="0"/>
          <w:bCs w:val="0"/>
          <w:color w:val="auto"/>
          <w:sz w:val="24"/>
          <w:highlight w:val="none"/>
          <w:lang w:eastAsia="zh-CN"/>
        </w:rPr>
        <w:t>小微</w:t>
      </w:r>
      <w:r>
        <w:rPr>
          <w:rFonts w:hint="eastAsia" w:ascii="仿宋" w:eastAsia="仿宋" w:cs="仿宋_GB2312"/>
          <w:b w:val="0"/>
          <w:bCs w:val="0"/>
          <w:color w:val="auto"/>
          <w:sz w:val="24"/>
          <w:highlight w:val="none"/>
        </w:rPr>
        <w:t>企业</w:t>
      </w:r>
      <w:r>
        <w:rPr>
          <w:rFonts w:hint="eastAsia" w:ascii="仿宋" w:eastAsia="仿宋" w:cs="仿宋_GB2312"/>
          <w:b w:val="0"/>
          <w:bCs w:val="0"/>
          <w:color w:val="auto"/>
          <w:sz w:val="24"/>
          <w:highlight w:val="none"/>
          <w:lang w:eastAsia="zh-CN"/>
        </w:rPr>
        <w:t>承接的，</w:t>
      </w:r>
      <w:r>
        <w:rPr>
          <w:rFonts w:ascii="仿宋" w:eastAsia="仿宋" w:cs="仿宋_GB2312"/>
          <w:color w:val="auto"/>
          <w:sz w:val="24"/>
          <w:highlight w:val="none"/>
        </w:rPr>
        <w:t>对</w:t>
      </w:r>
      <w:r>
        <w:rPr>
          <w:rFonts w:hint="eastAsia" w:ascii="仿宋" w:eastAsia="仿宋" w:cs="仿宋_GB2312"/>
          <w:color w:val="auto"/>
          <w:sz w:val="24"/>
          <w:highlight w:val="none"/>
          <w:lang w:eastAsia="zh-CN"/>
        </w:rPr>
        <w:t>投标</w:t>
      </w:r>
      <w:r>
        <w:rPr>
          <w:rFonts w:hint="eastAsia" w:ascii="仿宋" w:eastAsia="仿宋" w:cs="仿宋_GB2312"/>
          <w:b w:val="0"/>
          <w:bCs w:val="0"/>
          <w:color w:val="auto"/>
          <w:sz w:val="24"/>
          <w:highlight w:val="none"/>
        </w:rPr>
        <w:t>报价给予</w:t>
      </w:r>
      <w:r>
        <w:rPr>
          <w:rFonts w:hint="eastAsia" w:ascii="仿宋" w:eastAsia="仿宋" w:cs="仿宋_GB2312"/>
          <w:b w:val="0"/>
          <w:bCs w:val="0"/>
          <w:color w:val="auto"/>
          <w:sz w:val="24"/>
          <w:highlight w:val="none"/>
          <w:lang w:val="en-US" w:eastAsia="zh-CN"/>
        </w:rPr>
        <w:t>1</w:t>
      </w:r>
      <w:r>
        <w:rPr>
          <w:rFonts w:ascii="仿宋" w:eastAsia="仿宋" w:cs="仿宋_GB2312"/>
          <w:b w:val="0"/>
          <w:bCs w:val="0"/>
          <w:color w:val="auto"/>
          <w:sz w:val="24"/>
          <w:highlight w:val="none"/>
        </w:rPr>
        <w:t>0</w:t>
      </w:r>
      <w:r>
        <w:rPr>
          <w:rFonts w:hint="eastAsia" w:ascii="仿宋" w:eastAsia="仿宋" w:cs="仿宋_GB2312"/>
          <w:b w:val="0"/>
          <w:bCs w:val="0"/>
          <w:color w:val="auto"/>
          <w:sz w:val="24"/>
          <w:highlight w:val="none"/>
        </w:rPr>
        <w:t>%</w:t>
      </w:r>
      <w:r>
        <w:rPr>
          <w:rFonts w:hint="eastAsia" w:ascii="仿宋" w:eastAsia="仿宋" w:cs="仿宋_GB2312"/>
          <w:color w:val="auto"/>
          <w:sz w:val="24"/>
          <w:highlight w:val="none"/>
        </w:rPr>
        <w:t>的扣除，用扣除后的价格参加评审。</w:t>
      </w:r>
    </w:p>
    <w:p w14:paraId="6E30EC8B">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lang w:eastAsia="zh-CN"/>
        </w:rPr>
        <w:t>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或分包方式参与政府采购活动的，</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w:t>
      </w:r>
      <w:r>
        <w:rPr>
          <w:rFonts w:hint="eastAsia" w:ascii="仿宋" w:eastAsia="仿宋" w:cs="仿宋_GB2312"/>
          <w:b w:val="0"/>
          <w:bCs w:val="0"/>
          <w:color w:val="auto"/>
          <w:sz w:val="24"/>
          <w:highlight w:val="none"/>
        </w:rPr>
        <w:t>中</w:t>
      </w:r>
      <w:r>
        <w:rPr>
          <w:rFonts w:hint="eastAsia" w:ascii="仿宋" w:eastAsia="仿宋" w:cs="仿宋_GB2312"/>
          <w:b w:val="0"/>
          <w:bCs w:val="0"/>
          <w:color w:val="auto"/>
          <w:sz w:val="24"/>
          <w:highlight w:val="none"/>
          <w:lang w:eastAsia="zh-CN"/>
        </w:rPr>
        <w:t>任意</w:t>
      </w:r>
      <w:r>
        <w:rPr>
          <w:rFonts w:hint="eastAsia" w:ascii="仿宋" w:eastAsia="仿宋" w:cs="仿宋_GB2312"/>
          <w:b w:val="0"/>
          <w:bCs w:val="0"/>
          <w:color w:val="auto"/>
          <w:sz w:val="24"/>
          <w:highlight w:val="none"/>
        </w:rPr>
        <w:t>一方</w:t>
      </w:r>
      <w:r>
        <w:rPr>
          <w:rFonts w:hint="eastAsia" w:ascii="仿宋" w:eastAsia="仿宋" w:cs="仿宋_GB2312"/>
          <w:b w:val="0"/>
          <w:bCs w:val="0"/>
          <w:color w:val="auto"/>
          <w:sz w:val="24"/>
          <w:highlight w:val="none"/>
          <w:lang w:eastAsia="zh-CN"/>
        </w:rPr>
        <w:t>（或多方）所</w:t>
      </w:r>
      <w:r>
        <w:rPr>
          <w:rFonts w:hint="eastAsia" w:ascii="仿宋" w:eastAsia="仿宋" w:cs="仿宋_GB2312"/>
          <w:b w:val="0"/>
          <w:bCs w:val="0"/>
          <w:color w:val="auto"/>
          <w:sz w:val="24"/>
          <w:highlight w:val="none"/>
        </w:rPr>
        <w:t>提供的全部</w:t>
      </w:r>
      <w:r>
        <w:rPr>
          <w:rFonts w:hint="eastAsia" w:ascii="仿宋" w:eastAsia="仿宋" w:cs="仿宋_GB2312"/>
          <w:b w:val="0"/>
          <w:bCs w:val="0"/>
          <w:color w:val="auto"/>
          <w:sz w:val="24"/>
          <w:highlight w:val="none"/>
          <w:lang w:eastAsia="zh-CN"/>
        </w:rPr>
        <w:t>服务</w:t>
      </w:r>
      <w:r>
        <w:rPr>
          <w:rFonts w:hint="eastAsia" w:ascii="仿宋" w:eastAsia="仿宋" w:cs="仿宋_GB2312"/>
          <w:b w:val="0"/>
          <w:bCs w:val="0"/>
          <w:color w:val="auto"/>
          <w:sz w:val="24"/>
          <w:highlight w:val="none"/>
        </w:rPr>
        <w:t>为小微企业</w:t>
      </w:r>
      <w:r>
        <w:rPr>
          <w:rFonts w:hint="eastAsia" w:ascii="仿宋" w:eastAsia="仿宋" w:cs="仿宋_GB2312"/>
          <w:b w:val="0"/>
          <w:bCs w:val="0"/>
          <w:color w:val="auto"/>
          <w:sz w:val="24"/>
          <w:highlight w:val="none"/>
          <w:lang w:eastAsia="zh-CN"/>
        </w:rPr>
        <w:t>承接</w:t>
      </w:r>
      <w:r>
        <w:rPr>
          <w:rFonts w:hint="eastAsia" w:ascii="仿宋" w:eastAsia="仿宋" w:cs="仿宋_GB2312"/>
          <w:b w:val="0"/>
          <w:bCs w:val="0"/>
          <w:color w:val="auto"/>
          <w:sz w:val="24"/>
          <w:highlight w:val="none"/>
        </w:rPr>
        <w:t>，</w:t>
      </w:r>
      <w:r>
        <w:rPr>
          <w:rFonts w:hint="eastAsia" w:ascii="仿宋" w:eastAsia="仿宋" w:cs="仿宋_GB2312"/>
          <w:b w:val="0"/>
          <w:bCs w:val="0"/>
          <w:color w:val="auto"/>
          <w:sz w:val="24"/>
          <w:highlight w:val="none"/>
          <w:lang w:eastAsia="zh-CN"/>
        </w:rPr>
        <w:t>则这一方（或多方）视为小微企业，其在联合体协议或分包意向协议中约定的</w:t>
      </w:r>
      <w:r>
        <w:rPr>
          <w:rFonts w:hint="eastAsia" w:ascii="仿宋" w:eastAsia="仿宋" w:cs="仿宋_GB2312"/>
          <w:b w:val="0"/>
          <w:bCs w:val="0"/>
          <w:color w:val="auto"/>
          <w:sz w:val="24"/>
          <w:highlight w:val="none"/>
        </w:rPr>
        <w:t>合同份额占到合同总金额30%以上的，可按规定享受</w:t>
      </w:r>
      <w:r>
        <w:rPr>
          <w:rFonts w:hint="eastAsia" w:ascii="仿宋" w:eastAsia="仿宋" w:cs="仿宋_GB2312"/>
          <w:b w:val="0"/>
          <w:bCs w:val="0"/>
          <w:color w:val="auto"/>
          <w:sz w:val="24"/>
          <w:highlight w:val="none"/>
          <w:lang w:val="en-US" w:eastAsia="zh-CN"/>
        </w:rPr>
        <w:t>4</w:t>
      </w:r>
      <w:r>
        <w:rPr>
          <w:rFonts w:hint="eastAsia" w:ascii="仿宋" w:eastAsia="仿宋" w:cs="仿宋_GB2312"/>
          <w:b w:val="0"/>
          <w:bCs w:val="0"/>
          <w:color w:val="auto"/>
          <w:sz w:val="24"/>
          <w:highlight w:val="none"/>
        </w:rPr>
        <w:t>%的价格扣除。</w:t>
      </w:r>
    </w:p>
    <w:p w14:paraId="694AB72E">
      <w:pPr>
        <w:snapToGrid w:val="0"/>
        <w:spacing w:line="420" w:lineRule="exact"/>
        <w:ind w:firstLine="480" w:firstLineChars="200"/>
        <w:rPr>
          <w:rFonts w:hint="eastAsia" w:ascii="仿宋" w:eastAsia="仿宋" w:cs="仿宋_GB2312"/>
          <w:b w:val="0"/>
          <w:bCs w:val="0"/>
          <w:color w:val="auto"/>
          <w:sz w:val="24"/>
          <w:highlight w:val="none"/>
        </w:rPr>
      </w:pPr>
      <w:r>
        <w:rPr>
          <w:rFonts w:hint="eastAsia" w:ascii="仿宋" w:eastAsia="仿宋" w:cs="仿宋_GB2312"/>
          <w:color w:val="auto"/>
          <w:sz w:val="24"/>
          <w:highlight w:val="none"/>
          <w:lang w:eastAsia="zh-CN"/>
        </w:rPr>
        <w:t>供应商</w:t>
      </w:r>
      <w:r>
        <w:rPr>
          <w:rFonts w:hint="eastAsia" w:ascii="仿宋" w:eastAsia="仿宋" w:cs="仿宋_GB2312"/>
          <w:b w:val="0"/>
          <w:bCs w:val="0"/>
          <w:color w:val="auto"/>
          <w:sz w:val="24"/>
          <w:highlight w:val="none"/>
        </w:rPr>
        <w:t>应当在</w:t>
      </w:r>
      <w:r>
        <w:rPr>
          <w:rFonts w:hint="eastAsia" w:ascii="仿宋" w:eastAsia="仿宋" w:cs="仿宋_GB2312"/>
          <w:b w:val="0"/>
          <w:bCs w:val="0"/>
          <w:color w:val="auto"/>
          <w:sz w:val="24"/>
          <w:highlight w:val="none"/>
          <w:lang w:eastAsia="zh-CN"/>
        </w:rPr>
        <w:t>联合体协议或分包意向协议中约定各方承担的货物和服务内容以及各方的合同份额，并在</w:t>
      </w:r>
      <w:r>
        <w:rPr>
          <w:rFonts w:hint="eastAsia" w:ascii="仿宋" w:eastAsia="仿宋" w:cs="仿宋_GB2312"/>
          <w:b w:val="0"/>
          <w:bCs w:val="0"/>
          <w:color w:val="auto"/>
          <w:sz w:val="24"/>
          <w:highlight w:val="none"/>
        </w:rPr>
        <w:t>《中小企业声明函》</w:t>
      </w:r>
      <w:r>
        <w:rPr>
          <w:rFonts w:hint="eastAsia" w:ascii="仿宋" w:eastAsia="仿宋" w:cs="仿宋_GB2312"/>
          <w:b w:val="0"/>
          <w:bCs w:val="0"/>
          <w:color w:val="auto"/>
          <w:sz w:val="24"/>
          <w:highlight w:val="none"/>
          <w:lang w:eastAsia="zh-CN"/>
        </w:rPr>
        <w:t>中</w:t>
      </w:r>
      <w:r>
        <w:rPr>
          <w:rFonts w:hint="eastAsia" w:ascii="仿宋" w:eastAsia="仿宋" w:cs="仿宋_GB2312"/>
          <w:b w:val="0"/>
          <w:bCs w:val="0"/>
          <w:color w:val="auto"/>
          <w:sz w:val="24"/>
          <w:highlight w:val="none"/>
        </w:rPr>
        <w:t>填写</w:t>
      </w:r>
      <w:r>
        <w:rPr>
          <w:rFonts w:hint="eastAsia" w:ascii="仿宋" w:eastAsia="仿宋" w:cs="仿宋_GB2312"/>
          <w:b w:val="0"/>
          <w:bCs w:val="0"/>
          <w:color w:val="auto"/>
          <w:sz w:val="24"/>
          <w:highlight w:val="none"/>
          <w:lang w:eastAsia="zh-CN"/>
        </w:rPr>
        <w:t>服务承接商</w:t>
      </w:r>
      <w:r>
        <w:rPr>
          <w:rFonts w:hint="eastAsia" w:ascii="仿宋" w:eastAsia="仿宋" w:cs="仿宋_GB2312"/>
          <w:b w:val="0"/>
          <w:bCs w:val="0"/>
          <w:color w:val="auto"/>
          <w:sz w:val="24"/>
          <w:highlight w:val="none"/>
        </w:rPr>
        <w:t>的小微企业相关信息</w:t>
      </w:r>
      <w:r>
        <w:rPr>
          <w:rFonts w:hint="eastAsia" w:ascii="仿宋" w:eastAsia="仿宋" w:cs="仿宋_GB2312"/>
          <w:b w:val="0"/>
          <w:bCs w:val="0"/>
          <w:color w:val="auto"/>
          <w:sz w:val="24"/>
          <w:highlight w:val="none"/>
          <w:lang w:eastAsia="zh-CN"/>
        </w:rPr>
        <w:t>，否则不予享受价格扣除</w:t>
      </w:r>
      <w:r>
        <w:rPr>
          <w:rFonts w:hint="eastAsia" w:ascii="仿宋" w:eastAsia="仿宋" w:cs="仿宋_GB2312"/>
          <w:b w:val="0"/>
          <w:bCs w:val="0"/>
          <w:color w:val="auto"/>
          <w:sz w:val="24"/>
          <w:highlight w:val="none"/>
        </w:rPr>
        <w:t>。</w:t>
      </w:r>
    </w:p>
    <w:p w14:paraId="369DF15B">
      <w:pPr>
        <w:snapToGrid w:val="0"/>
        <w:spacing w:line="420" w:lineRule="exact"/>
        <w:ind w:left="0" w:firstLine="480" w:firstLineChars="200"/>
        <w:rPr>
          <w:rFonts w:hint="eastAsia" w:ascii="仿宋" w:eastAsia="仿宋" w:cs="仿宋_GB2312"/>
          <w:color w:val="auto"/>
          <w:sz w:val="24"/>
          <w:highlight w:val="none"/>
        </w:rPr>
      </w:pPr>
      <w:r>
        <w:rPr>
          <w:rFonts w:ascii="仿宋" w:eastAsia="仿宋" w:cs="仿宋_GB2312"/>
          <w:color w:val="auto"/>
          <w:sz w:val="24"/>
          <w:highlight w:val="none"/>
        </w:rPr>
        <w:t>组成联合体或者接受分包的小微企业与联合体内其他企业、分包企业之间存在直接控股、管理关系的，不享受价格扣除优惠政策。</w:t>
      </w:r>
    </w:p>
    <w:p w14:paraId="1703BF48">
      <w:pPr>
        <w:snapToGrid w:val="0"/>
        <w:spacing w:line="440" w:lineRule="exact"/>
        <w:ind w:firstLine="480" w:firstLineChars="200"/>
        <w:jc w:val="left"/>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b w:val="0"/>
          <w:bCs w:val="0"/>
          <w:color w:val="auto"/>
          <w:sz w:val="24"/>
          <w:highlight w:val="none"/>
        </w:rPr>
        <w:t>供应商</w:t>
      </w:r>
      <w:r>
        <w:rPr>
          <w:rFonts w:hint="eastAsia" w:ascii="仿宋" w:eastAsia="仿宋" w:cs="仿宋_GB2312"/>
          <w:b w:val="0"/>
          <w:bCs w:val="0"/>
          <w:color w:val="auto"/>
          <w:sz w:val="24"/>
          <w:highlight w:val="none"/>
        </w:rPr>
        <w:t>提供由省级以上监狱管理局、戒毒管理局（含新疆生产建设兵团）出具的属于监狱企业的证明文件（格式自拟），视同为小型和微型企业。</w:t>
      </w:r>
    </w:p>
    <w:p w14:paraId="199DCD1C">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67F8B271">
      <w:pPr>
        <w:snapToGrid w:val="0"/>
        <w:spacing w:line="420" w:lineRule="exact"/>
        <w:ind w:left="0"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4347A889">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159D375A">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14:paraId="1FE0E281">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5562936F">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14:paraId="525319E6">
      <w:pPr>
        <w:pStyle w:val="9"/>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2E90D544">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04FEEDBF">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14:paraId="390319A2">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164EC239">
      <w:pPr>
        <w:pStyle w:val="5"/>
        <w:spacing w:line="415" w:lineRule="auto"/>
        <w:jc w:val="center"/>
        <w:rPr>
          <w:rFonts w:hint="eastAsia" w:ascii="仿宋"/>
          <w:color w:val="auto"/>
          <w:highlight w:val="none"/>
        </w:rPr>
      </w:pPr>
      <w:bookmarkStart w:id="36" w:name="_Toc23508"/>
      <w:r>
        <w:rPr>
          <w:rFonts w:hint="eastAsia" w:ascii="仿宋"/>
          <w:color w:val="auto"/>
          <w:highlight w:val="none"/>
        </w:rPr>
        <w:t>三、投标文件</w:t>
      </w:r>
      <w:bookmarkEnd w:id="36"/>
    </w:p>
    <w:p w14:paraId="41E0D297">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投标文件的语言及货币单位</w:t>
      </w:r>
    </w:p>
    <w:p w14:paraId="44A6F972">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505213CD">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14:paraId="20A30AD7">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lang w:bidi="ar-SA"/>
        </w:rPr>
        <w:t>（</w:t>
      </w:r>
      <w:r>
        <w:rPr>
          <w:rFonts w:ascii="仿宋" w:eastAsia="仿宋" w:cs="Arial"/>
          <w:b/>
          <w:bCs/>
          <w:color w:val="auto"/>
          <w:sz w:val="24"/>
          <w:highlight w:val="none"/>
          <w:lang w:bidi="ar-SA"/>
        </w:rPr>
        <w:t>格式详见第六章附件</w:t>
      </w:r>
      <w:r>
        <w:rPr>
          <w:rFonts w:hint="eastAsia" w:ascii="仿宋" w:eastAsia="仿宋" w:cs="Arial"/>
          <w:bCs/>
          <w:color w:val="auto"/>
          <w:sz w:val="24"/>
          <w:highlight w:val="none"/>
          <w:lang w:bidi="ar-SA"/>
        </w:rPr>
        <w:t>）</w:t>
      </w:r>
    </w:p>
    <w:p w14:paraId="47951023">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58DE687F">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6BCC5613">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14:paraId="37D5AA8B">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14:paraId="3352D878">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2.1.3法定代表人授权委托书（个体工商户需经营者参与投标，不得授权）</w:t>
      </w:r>
      <w:r>
        <w:rPr>
          <w:rFonts w:hint="eastAsia" w:ascii="仿宋" w:eastAsia="仿宋" w:cs="Arial"/>
          <w:bCs/>
          <w:color w:val="auto"/>
          <w:sz w:val="24"/>
          <w:highlight w:val="none"/>
          <w:lang w:bidi="ar-SA"/>
        </w:rPr>
        <w:t>；</w:t>
      </w:r>
    </w:p>
    <w:p w14:paraId="40941749">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2.1.4法定代表人及其授权代表的身份证；</w:t>
      </w:r>
    </w:p>
    <w:p w14:paraId="5D31304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w:t>
      </w:r>
      <w:r>
        <w:rPr>
          <w:rFonts w:ascii="仿宋" w:eastAsia="仿宋"/>
          <w:color w:val="auto"/>
          <w:sz w:val="24"/>
          <w:highlight w:val="none"/>
        </w:rPr>
        <w:t>5</w:t>
      </w:r>
      <w:r>
        <w:rPr>
          <w:rFonts w:hint="eastAsia" w:ascii="仿宋" w:eastAsia="仿宋"/>
          <w:color w:val="auto"/>
          <w:sz w:val="24"/>
          <w:highlight w:val="none"/>
        </w:rPr>
        <w:t xml:space="preserve"> 资格条件证明材料：</w:t>
      </w:r>
    </w:p>
    <w:p w14:paraId="650C76EE">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ascii="仿宋" w:eastAsia="仿宋"/>
          <w:color w:val="auto"/>
          <w:sz w:val="24"/>
          <w:highlight w:val="none"/>
        </w:rPr>
        <w:t>5</w:t>
      </w:r>
      <w:r>
        <w:rPr>
          <w:rFonts w:hint="eastAsia" w:ascii="仿宋" w:eastAsia="仿宋"/>
          <w:color w:val="auto"/>
          <w:sz w:val="24"/>
          <w:highlight w:val="none"/>
        </w:rPr>
        <w:t>.1营业执照或事业单位法人登记证书；</w:t>
      </w:r>
    </w:p>
    <w:p w14:paraId="51A15E3C">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ascii="仿宋" w:eastAsia="仿宋"/>
          <w:color w:val="auto"/>
          <w:sz w:val="24"/>
          <w:highlight w:val="none"/>
        </w:rPr>
        <w:t>5</w:t>
      </w:r>
      <w:r>
        <w:rPr>
          <w:rFonts w:hint="eastAsia" w:ascii="仿宋" w:eastAsia="仿宋"/>
          <w:color w:val="auto"/>
          <w:sz w:val="24"/>
          <w:highlight w:val="none"/>
        </w:rPr>
        <w:t>.2特定资格条件证明材料（如有）。</w:t>
      </w:r>
    </w:p>
    <w:p w14:paraId="46DBBF56">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，2.1.4-2.1.5均为原件扫描件或彩色图片，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14:paraId="618501EA">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37B5E7A3">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14:paraId="0ED2B419">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560C884A">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14:paraId="749153F7">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14:paraId="48EA7FAB">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14:paraId="648C4C80">
      <w:pPr>
        <w:pStyle w:val="42"/>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06E62D5D">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14:paraId="159954F8">
      <w:pPr>
        <w:pStyle w:val="42"/>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14:paraId="6924D10D">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14:paraId="06741369">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14:paraId="09367B5C">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注：“商务和技术文件”可在采购文件格式的基础上适当调整，以使内容更加完备。供应商自有的各类证书、业绩等证明材料均为原件彩色扫描件或图片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14:paraId="7638DFC9">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14:paraId="1EB87D8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14:paraId="515AF3DB">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w:t>
      </w:r>
      <w:r>
        <w:rPr>
          <w:rFonts w:hint="eastAsia" w:ascii="仿宋" w:eastAsia="仿宋"/>
          <w:color w:val="auto"/>
          <w:sz w:val="24"/>
          <w:highlight w:val="none"/>
          <w:lang w:val="en-US" w:eastAsia="zh-CN"/>
        </w:rPr>
        <w:t>3.2</w:t>
      </w:r>
      <w:r>
        <w:rPr>
          <w:rFonts w:hint="eastAsia" w:ascii="仿宋" w:eastAsia="仿宋"/>
          <w:color w:val="auto"/>
          <w:sz w:val="24"/>
          <w:highlight w:val="none"/>
        </w:rPr>
        <w:t>中小企业声明函（如有）；</w:t>
      </w:r>
    </w:p>
    <w:p w14:paraId="6D9CA120">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3.3</w:t>
      </w:r>
      <w:r>
        <w:rPr>
          <w:rFonts w:hint="eastAsia" w:ascii="仿宋" w:eastAsia="仿宋"/>
          <w:color w:val="auto"/>
          <w:sz w:val="24"/>
          <w:highlight w:val="none"/>
        </w:rPr>
        <w:t>残疾人福利性单位声明函（如有）；</w:t>
      </w:r>
    </w:p>
    <w:p w14:paraId="7A5D69AD">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hint="eastAsia" w:ascii="仿宋" w:eastAsia="仿宋"/>
          <w:color w:val="auto"/>
          <w:sz w:val="24"/>
          <w:highlight w:val="none"/>
          <w:lang w:val="en-US" w:eastAsia="zh-CN"/>
        </w:rPr>
        <w:t>4</w:t>
      </w:r>
      <w:r>
        <w:rPr>
          <w:rFonts w:hint="eastAsia" w:ascii="仿宋" w:eastAsia="仿宋"/>
          <w:color w:val="auto"/>
          <w:sz w:val="24"/>
          <w:highlight w:val="none"/>
        </w:rPr>
        <w:t>关于报价的其他说明（如有，格式自拟）。</w:t>
      </w:r>
    </w:p>
    <w:p w14:paraId="7AA3BBE5">
      <w:pPr>
        <w:pStyle w:val="2"/>
        <w:ind w:left="0" w:leftChars="0" w:firstLine="0" w:firstLineChars="0"/>
        <w:rPr>
          <w:rFonts w:hint="default" w:eastAsia="仿宋"/>
          <w:highlight w:val="none"/>
          <w:lang w:val="en-US" w:eastAsia="zh-CN"/>
        </w:rPr>
      </w:pPr>
      <w:r>
        <w:rPr>
          <w:rFonts w:hint="eastAsia" w:ascii="仿宋" w:eastAsia="仿宋"/>
          <w:color w:val="auto"/>
          <w:sz w:val="24"/>
          <w:highlight w:val="none"/>
          <w:lang w:val="en-US" w:eastAsia="zh-CN"/>
        </w:rPr>
        <w:t>2.3.5报价明细表</w:t>
      </w:r>
    </w:p>
    <w:p w14:paraId="14ACE7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eastAsia="zh-CN"/>
        </w:rPr>
        <w:t>开标一览表</w:t>
      </w:r>
      <w:r>
        <w:rPr>
          <w:rFonts w:hint="eastAsia" w:ascii="仿宋" w:eastAsia="仿宋"/>
          <w:b/>
          <w:bCs/>
          <w:color w:val="auto"/>
          <w:sz w:val="32"/>
          <w:szCs w:val="32"/>
          <w:highlight w:val="none"/>
          <w:u w:val="single"/>
        </w:rPr>
        <w:t>”需按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aps w:val="0"/>
          <w:smallCaps w:val="0"/>
          <w:vanish w:val="0"/>
          <w:color w:val="auto"/>
          <w:sz w:val="32"/>
          <w:szCs w:val="32"/>
          <w:highlight w:val="none"/>
          <w:u w:val="single"/>
          <w:vertAlign w:val="baseline"/>
        </w:rPr>
        <w:t>作无效投标处理</w:t>
      </w:r>
      <w:r>
        <w:rPr>
          <w:rFonts w:hint="eastAsia" w:ascii="仿宋" w:eastAsia="仿宋"/>
          <w:b/>
          <w:bCs/>
          <w:color w:val="auto"/>
          <w:sz w:val="32"/>
          <w:szCs w:val="32"/>
          <w:highlight w:val="none"/>
          <w:u w:val="single"/>
        </w:rPr>
        <w:t>。</w:t>
      </w:r>
    </w:p>
    <w:p w14:paraId="7BB4D5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auto"/>
          <w:sz w:val="32"/>
          <w:szCs w:val="32"/>
          <w:highlight w:val="none"/>
          <w:u w:val="single"/>
        </w:rPr>
      </w:pPr>
      <w:r>
        <w:rPr>
          <w:rFonts w:hint="eastAsia" w:ascii="仿宋" w:eastAsia="仿宋"/>
          <w:b/>
          <w:bCs/>
          <w:caps w:val="0"/>
          <w:smallCaps w:val="0"/>
          <w:vanish w:val="0"/>
          <w:color w:val="auto"/>
          <w:sz w:val="32"/>
          <w:szCs w:val="32"/>
          <w:highlight w:val="none"/>
          <w:u w:val="single"/>
          <w:vertAlign w:val="baseline"/>
        </w:rPr>
        <w:t>注：如联合体投标的，“资格文件”、“商务技术文件”、“报价文件”中除联合体协议外，所有盖章、签字部分仅需联合体牵头人盖章和签字。</w:t>
      </w:r>
    </w:p>
    <w:p w14:paraId="43A8FA60">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14:paraId="664DF834">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14:paraId="061D3C60">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3.2投标文件须为PDF格式文档。</w:t>
      </w:r>
    </w:p>
    <w:p w14:paraId="4804C8C1">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3.3投标文件需做好“标书关联”（即设置关联点），未设置关联点而导致失分或作无效投标处理的风险由投标人承担。</w:t>
      </w:r>
    </w:p>
    <w:p w14:paraId="71CDA74E">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7AA6D1D8">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14:paraId="49527A84">
      <w:pPr>
        <w:snapToGrid w:val="0"/>
        <w:spacing w:line="440" w:lineRule="exact"/>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友情提醒：在生成加密电子标书过程中，花费时间较长，预计需要10-20分钟时间，请供应商耐心等待，不要关闭电子交易客户端。</w:t>
      </w:r>
    </w:p>
    <w:p w14:paraId="38BD33B2">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14:paraId="1F64FFDA">
      <w:pPr>
        <w:widowControl/>
        <w:snapToGrid w:val="0"/>
        <w:spacing w:line="44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246F88E5">
      <w:pPr>
        <w:pStyle w:val="9"/>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14:paraId="7F8134D3">
      <w:pPr>
        <w:pStyle w:val="9"/>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7F5AAE81">
      <w:pPr>
        <w:pStyle w:val="9"/>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7FD4CE1C">
      <w:pPr>
        <w:pStyle w:val="9"/>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773992F9">
      <w:pPr>
        <w:pStyle w:val="9"/>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14:paraId="54C6200E">
      <w:pPr>
        <w:pStyle w:val="9"/>
        <w:numPr>
          <w:ilvl w:val="0"/>
          <w:numId w:val="0"/>
        </w:numPr>
        <w:spacing w:after="0" w:afterLines="0" w:line="440" w:lineRule="atLeast"/>
        <w:rPr>
          <w:rFonts w:hint="eastAsia" w:ascii="仿宋" w:eastAsia="仿宋"/>
          <w:b/>
          <w:bCs/>
          <w:color w:val="auto"/>
          <w:szCs w:val="24"/>
          <w:highlight w:val="none"/>
        </w:rPr>
      </w:pPr>
      <w:r>
        <w:rPr>
          <w:rFonts w:hint="eastAsia" w:ascii="仿宋" w:eastAsia="仿宋"/>
          <w:b/>
          <w:bCs/>
          <w:color w:val="auto"/>
          <w:szCs w:val="24"/>
          <w:highlight w:val="none"/>
        </w:rPr>
        <w:t>6.投标文件的保密</w:t>
      </w:r>
    </w:p>
    <w:p w14:paraId="356EFD15">
      <w:pPr>
        <w:ind w:left="0"/>
        <w:jc w:val="left"/>
        <w:rPr>
          <w:rFonts w:hint="eastAsia" w:ascii="仿宋" w:eastAsia="仿宋"/>
          <w:color w:val="auto"/>
          <w:sz w:val="24"/>
          <w:highlight w:val="none"/>
        </w:rPr>
      </w:pPr>
      <w:r>
        <w:rPr>
          <w:rFonts w:hint="eastAsia" w:ascii="仿宋" w:eastAsia="仿宋"/>
          <w:color w:val="auto"/>
          <w:sz w:val="24"/>
          <w:highlight w:val="none"/>
        </w:rPr>
        <w:t>6.1备份电子投标文件在解密前处于保密状态。</w:t>
      </w:r>
    </w:p>
    <w:p w14:paraId="4FCAF487">
      <w:pPr>
        <w:ind w:left="0"/>
        <w:jc w:val="left"/>
        <w:rPr>
          <w:rFonts w:hint="eastAsia"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14:paraId="681968F0">
      <w:pPr>
        <w:pStyle w:val="5"/>
        <w:spacing w:line="415" w:lineRule="auto"/>
        <w:jc w:val="center"/>
        <w:rPr>
          <w:rFonts w:hint="eastAsia" w:ascii="仿宋"/>
          <w:color w:val="auto"/>
          <w:highlight w:val="none"/>
        </w:rPr>
      </w:pPr>
      <w:bookmarkStart w:id="37" w:name="_Toc7130"/>
      <w:r>
        <w:rPr>
          <w:rFonts w:hint="eastAsia" w:ascii="仿宋"/>
          <w:color w:val="auto"/>
          <w:highlight w:val="none"/>
        </w:rPr>
        <w:t>四、开标评标</w:t>
      </w:r>
      <w:bookmarkEnd w:id="37"/>
    </w:p>
    <w:p w14:paraId="772EC747">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1．开标出席</w:t>
      </w:r>
    </w:p>
    <w:p w14:paraId="79ACB1C1">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14:paraId="38FCE8F4">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14:paraId="07BD327D">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2．开标大会程序</w:t>
      </w:r>
    </w:p>
    <w:p w14:paraId="154EB2E9">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14:paraId="61061112">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14:paraId="3216844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2.2宣读完成加密电子投标文件上传的供应商名单。</w:t>
      </w:r>
    </w:p>
    <w:p w14:paraId="64477E2F">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14:paraId="05CE3B06">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w:t>
      </w:r>
      <w:r>
        <w:rPr>
          <w:rFonts w:hint="eastAsia" w:ascii="仿宋" w:eastAsia="仿宋"/>
          <w:color w:val="auto"/>
          <w:sz w:val="24"/>
          <w:highlight w:val="none"/>
          <w:lang w:eastAsia="zh-CN"/>
        </w:rPr>
        <w:t>在系统规定时间内</w:t>
      </w:r>
      <w:r>
        <w:rPr>
          <w:rFonts w:hint="eastAsia" w:ascii="仿宋" w:eastAsia="仿宋"/>
          <w:color w:val="auto"/>
          <w:sz w:val="24"/>
          <w:highlight w:val="none"/>
        </w:rPr>
        <w:t>解密电子投标文件</w:t>
      </w:r>
      <w:r>
        <w:rPr>
          <w:rFonts w:hint="eastAsia" w:ascii="仿宋" w:eastAsia="仿宋"/>
          <w:color w:val="auto"/>
          <w:sz w:val="24"/>
          <w:highlight w:val="none"/>
          <w:lang w:eastAsia="zh-CN"/>
        </w:rPr>
        <w:t>，</w:t>
      </w:r>
      <w:r>
        <w:rPr>
          <w:rFonts w:hint="eastAsia" w:ascii="仿宋" w:eastAsia="仿宋"/>
          <w:color w:val="auto"/>
          <w:sz w:val="24"/>
          <w:highlight w:val="none"/>
        </w:rPr>
        <w:t>解密成功的，备份加密电子投标文件自动失效。若在规定时间内无法解密或解密失败，上传备份电子加密投标文件并解密。</w:t>
      </w:r>
    </w:p>
    <w:p w14:paraId="5D2DC2E7">
      <w:pPr>
        <w:snapToGrid w:val="0"/>
        <w:spacing w:line="480" w:lineRule="exact"/>
        <w:jc w:val="left"/>
        <w:rPr>
          <w:rFonts w:hint="eastAsia"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14:paraId="38CBBC8A">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14:paraId="7AEBCE37">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14:paraId="3922E6E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注：评审期间的询标、澄清都将在政采云平台上进行。</w:t>
      </w:r>
    </w:p>
    <w:p w14:paraId="3BB67C0C">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2.7评审委员会对报价文件进行评审，计算价格分。</w:t>
      </w:r>
    </w:p>
    <w:p w14:paraId="38AD2360">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14:paraId="4D6BCC5C">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14:paraId="6BD86C36">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14:paraId="52CF6CAD">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14:paraId="3A8EF755">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14:paraId="63E67CD4">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14:paraId="5E29889F">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14:paraId="59D44A4A">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14:paraId="3B73029A">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p>
    <w:p w14:paraId="400829EF">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729C6491">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36362B39">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6375C0E5">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14:paraId="0D1282FA">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14:paraId="0CC7D97B">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14:paraId="5BC9686B">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14:paraId="78B3CF60">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14:paraId="2083A7EF">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14:paraId="350F0E40">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14:paraId="7B963613">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1AD4EC70">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14:paraId="713BF919">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26950F93">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14:paraId="595C4BFD">
      <w:pPr>
        <w:pStyle w:val="19"/>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6．无效投标的情形</w:t>
      </w:r>
    </w:p>
    <w:p w14:paraId="7E3D1E5C">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14:paraId="55491AF2">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14:paraId="59F80845">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14:paraId="0281549A">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14:paraId="720CB4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14:paraId="14303CC8">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14:paraId="0E11A201">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14:paraId="32D86B0A">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14:paraId="6B4B4AE3">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14:paraId="53CBA097">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14:paraId="3BC27A7F">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14:paraId="61367735">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14:paraId="5F6C8D5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14:paraId="1D3E5095">
      <w:pPr>
        <w:pStyle w:val="19"/>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14:paraId="78DCAC08">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14:paraId="1C53B91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0F33708B">
      <w:pPr>
        <w:pStyle w:val="2"/>
        <w:spacing w:line="440" w:lineRule="exact"/>
        <w:ind w:left="0" w:leftChars="0" w:firstLine="0" w:firstLineChars="0"/>
        <w:rPr>
          <w:rFonts w:hint="eastAsia" w:ascii="仿宋" w:eastAsia="仿宋"/>
          <w:color w:val="auto"/>
          <w:sz w:val="24"/>
          <w:szCs w:val="20"/>
          <w:highlight w:val="none"/>
          <w:lang w:val="en-US" w:eastAsia="zh-CN"/>
        </w:rPr>
      </w:pPr>
      <w:r>
        <w:rPr>
          <w:rFonts w:hint="eastAsia" w:ascii="仿宋" w:eastAsia="仿宋"/>
          <w:color w:val="auto"/>
          <w:sz w:val="24"/>
          <w:szCs w:val="20"/>
          <w:highlight w:val="none"/>
          <w:lang w:val="en-US" w:eastAsia="zh-CN"/>
        </w:rPr>
        <w:t>6.9.1报价低于项目最高限价50%的投标报价，投标人应在投标文件中提供成本测算资料，未在投标文件中提供成本测算资料的，将被视为投标人不能证明其报价合理性;</w:t>
      </w:r>
    </w:p>
    <w:p w14:paraId="5F02DEFB">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14:paraId="627896AE">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14:paraId="7E83D1E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14:paraId="633289EB">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14:paraId="607579FF">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14:paraId="2CA264BD">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14:paraId="3908BB27">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5E2F9D2F">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602CD68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14:paraId="65855E8D">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14:paraId="6C8AABE7">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6.15投标人串通投标的。</w:t>
      </w:r>
    </w:p>
    <w:p w14:paraId="32D3E460">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有下列情形之一的，视为投标人串通投标，其投标无效：</w:t>
      </w:r>
    </w:p>
    <w:p w14:paraId="7DE3F4D4">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14:paraId="4BFFFB96">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14:paraId="71EB0075">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14:paraId="416C4D35">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14:paraId="107E862B">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6.15.5不同投标人的投标文件相互混装；</w:t>
      </w:r>
    </w:p>
    <w:p w14:paraId="504FF7A0">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6.15.6法律规定的其他串通投标情形。</w:t>
      </w:r>
    </w:p>
    <w:p w14:paraId="01F364FE">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14:paraId="1A8229DB">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14:paraId="0D3A9FFE">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6.18供应商违反政府采购政策性规定；</w:t>
      </w:r>
    </w:p>
    <w:p w14:paraId="34D46BD0">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6.19违反法律、法规及本采购文件规定的其他无效投标情形。</w:t>
      </w:r>
    </w:p>
    <w:p w14:paraId="1CB81041">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14:paraId="389D153A">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14:paraId="0F22993E">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14:paraId="03D62167">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14:paraId="4A0B0784">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14:paraId="67B03DB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14:paraId="0609B221">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14:paraId="26CCF69D">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47B353AE">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9、中止电子交易的情形</w:t>
      </w:r>
    </w:p>
    <w:p w14:paraId="0A944DF1">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07BBEEC0">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14:paraId="65667CD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14:paraId="501EDFA9">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14:paraId="282211A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14:paraId="156C23CB">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14:paraId="41D68D0B">
      <w:pPr>
        <w:widowControl/>
        <w:snapToGrid w:val="0"/>
        <w:spacing w:line="480" w:lineRule="exact"/>
        <w:ind w:firstLine="488"/>
        <w:rPr>
          <w:rFonts w:hint="eastAsia" w:ascii="仿宋" w:eastAsia="仿宋"/>
          <w:color w:val="auto"/>
          <w:sz w:val="24"/>
          <w:highlight w:val="none"/>
        </w:rPr>
      </w:pPr>
      <w:r>
        <w:rPr>
          <w:rFonts w:hint="eastAsia" w:ascii="仿宋" w:eastAsia="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14:paraId="0EC91498">
      <w:pPr>
        <w:widowControl/>
        <w:snapToGrid w:val="0"/>
        <w:spacing w:line="480" w:lineRule="exact"/>
        <w:ind w:firstLine="488"/>
        <w:rPr>
          <w:rFonts w:hint="eastAsia" w:ascii="仿宋" w:eastAsia="仿宋"/>
          <w:color w:val="auto"/>
          <w:kern w:val="0"/>
          <w:sz w:val="24"/>
          <w:highlight w:val="none"/>
        </w:rPr>
      </w:pPr>
    </w:p>
    <w:p w14:paraId="79876D62">
      <w:pPr>
        <w:pStyle w:val="5"/>
        <w:spacing w:line="415" w:lineRule="auto"/>
        <w:jc w:val="center"/>
        <w:rPr>
          <w:rFonts w:hint="eastAsia" w:ascii="仿宋"/>
          <w:color w:val="auto"/>
          <w:highlight w:val="none"/>
        </w:rPr>
      </w:pPr>
      <w:bookmarkStart w:id="38" w:name="_Toc27465"/>
      <w:r>
        <w:rPr>
          <w:rFonts w:hint="eastAsia" w:ascii="仿宋"/>
          <w:color w:val="auto"/>
          <w:highlight w:val="none"/>
        </w:rPr>
        <w:t>五、合同签订及履约</w:t>
      </w:r>
      <w:bookmarkEnd w:id="38"/>
    </w:p>
    <w:p w14:paraId="08127AD6">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14:paraId="45B5DE2A">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255F822F">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4F0C561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69F81F03">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2．履约保证金</w:t>
      </w:r>
    </w:p>
    <w:p w14:paraId="36188D2F">
      <w:pPr>
        <w:spacing w:line="440" w:lineRule="exact"/>
        <w:jc w:val="left"/>
        <w:rPr>
          <w:rFonts w:hint="eastAsia"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14:paraId="3A90576E">
      <w:pPr>
        <w:spacing w:line="440" w:lineRule="exact"/>
        <w:jc w:val="left"/>
        <w:rPr>
          <w:rFonts w:hint="eastAsia" w:ascii="仿宋" w:eastAsia="仿宋"/>
          <w:color w:val="auto"/>
          <w:sz w:val="24"/>
          <w:highlight w:val="none"/>
        </w:rPr>
      </w:pPr>
      <w:r>
        <w:rPr>
          <w:rFonts w:hint="eastAsia" w:ascii="仿宋" w:eastAsia="仿宋"/>
          <w:color w:val="auto"/>
          <w:sz w:val="24"/>
          <w:highlight w:val="none"/>
        </w:rPr>
        <w:t>2.2供应商在履行完合同约定事项后，采购人应及时退还履约保证金。采购人验收不合格的，不予退还履约保证金。</w:t>
      </w:r>
    </w:p>
    <w:p w14:paraId="5BFB8D02">
      <w:pPr>
        <w:spacing w:line="440" w:lineRule="exact"/>
        <w:jc w:val="left"/>
        <w:rPr>
          <w:rFonts w:hint="eastAsia"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14:paraId="49B91C99">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14:paraId="205884A9">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38D785C0">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14:paraId="052BA7D8">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4E21B00F">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532D9E12">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0E097C58">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25034E27">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76DCFBCF">
      <w:pPr>
        <w:spacing w:line="440" w:lineRule="exact"/>
        <w:jc w:val="left"/>
        <w:rPr>
          <w:rFonts w:hint="eastAsia"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14C405F7">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6E9684EB">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5AD1C28F">
      <w:pPr>
        <w:rPr>
          <w:rFonts w:hint="eastAsia" w:ascii="仿宋" w:eastAsia="仿宋"/>
          <w:color w:val="auto"/>
          <w:sz w:val="24"/>
          <w:highlight w:val="none"/>
        </w:rPr>
      </w:pPr>
      <w:r>
        <w:rPr>
          <w:rFonts w:hint="eastAsia" w:ascii="仿宋" w:eastAsia="仿宋"/>
          <w:color w:val="auto"/>
          <w:sz w:val="24"/>
          <w:highlight w:val="none"/>
        </w:rPr>
        <w:br w:type="page"/>
      </w:r>
    </w:p>
    <w:p w14:paraId="1740288D">
      <w:pPr>
        <w:pStyle w:val="4"/>
        <w:jc w:val="center"/>
        <w:rPr>
          <w:rFonts w:hint="eastAsia" w:ascii="仿宋"/>
          <w:color w:val="auto"/>
          <w:highlight w:val="none"/>
        </w:rPr>
      </w:pPr>
      <w:bookmarkStart w:id="39" w:name="_Toc16747"/>
      <w:r>
        <w:rPr>
          <w:rFonts w:hint="eastAsia" w:ascii="仿宋"/>
          <w:color w:val="auto"/>
          <w:highlight w:val="none"/>
        </w:rPr>
        <w:t>第三章  采购需求</w:t>
      </w:r>
      <w:bookmarkEnd w:id="39"/>
    </w:p>
    <w:p w14:paraId="665131B5">
      <w:pPr>
        <w:pStyle w:val="5"/>
        <w:keepNext/>
        <w:keepLines/>
        <w:pageBreakBefore w:val="0"/>
        <w:widowControl w:val="0"/>
        <w:suppressLineNumbers w:val="0"/>
        <w:suppressAutoHyphens w:val="0"/>
        <w:spacing w:line="415" w:lineRule="auto"/>
        <w:jc w:val="both"/>
        <w:rPr>
          <w:rFonts w:hint="eastAsia" w:ascii="仿宋"/>
          <w:color w:val="auto"/>
          <w:highlight w:val="none"/>
        </w:rPr>
      </w:pPr>
      <w:bookmarkStart w:id="40" w:name="_Toc22757"/>
      <w:r>
        <w:rPr>
          <w:rFonts w:hint="eastAsia" w:ascii="仿宋"/>
          <w:color w:val="auto"/>
          <w:highlight w:val="none"/>
        </w:rPr>
        <w:t>一、服务清单及要求</w:t>
      </w:r>
      <w:bookmarkEnd w:id="40"/>
    </w:p>
    <w:p w14:paraId="65791C2B">
      <w:pPr>
        <w:spacing w:line="360" w:lineRule="auto"/>
        <w:outlineLvl w:val="2"/>
        <w:rPr>
          <w:rFonts w:hint="default" w:ascii="仿宋" w:hAnsi="仿宋" w:eastAsia="仿宋" w:cs="仿宋"/>
          <w:b/>
          <w:bCs/>
          <w:color w:val="auto"/>
          <w:sz w:val="24"/>
          <w:highlight w:val="none"/>
          <w:lang w:val="en-US" w:eastAsia="zh-CN"/>
        </w:rPr>
      </w:pPr>
      <w:bookmarkStart w:id="41" w:name="_Toc93172441"/>
      <w:r>
        <w:rPr>
          <w:rFonts w:hint="eastAsia" w:ascii="仿宋" w:hAnsi="仿宋" w:eastAsia="仿宋" w:cs="仿宋"/>
          <w:b/>
          <w:bCs/>
          <w:color w:val="auto"/>
          <w:sz w:val="24"/>
          <w:highlight w:val="none"/>
        </w:rPr>
        <w:t>项目名称：</w:t>
      </w:r>
      <w:r>
        <w:rPr>
          <w:rFonts w:hint="eastAsia" w:ascii="仿宋" w:hAnsi="仿宋" w:eastAsia="仿宋" w:cs="仿宋"/>
          <w:b/>
          <w:bCs/>
          <w:color w:val="auto"/>
          <w:sz w:val="24"/>
          <w:highlight w:val="none"/>
          <w:lang w:eastAsia="zh-CN"/>
        </w:rPr>
        <w:t>滨海新区2025年房建市政工程防雷装置检测服务采购（江滨区）</w:t>
      </w:r>
    </w:p>
    <w:bookmarkEnd w:id="41"/>
    <w:p w14:paraId="69A8F59A">
      <w:pPr>
        <w:spacing w:line="360" w:lineRule="auto"/>
        <w:outlineLvl w:val="2"/>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1.项目概况</w:t>
      </w:r>
      <w:r>
        <w:rPr>
          <w:rFonts w:hint="eastAsia" w:ascii="仿宋" w:hAnsi="仿宋" w:eastAsia="仿宋" w:cs="仿宋"/>
          <w:b/>
          <w:bCs/>
          <w:color w:val="auto"/>
          <w:sz w:val="24"/>
          <w:highlight w:val="none"/>
          <w:lang w:val="en-US" w:eastAsia="zh-CN"/>
        </w:rPr>
        <w:t>及内容</w:t>
      </w:r>
    </w:p>
    <w:p w14:paraId="7F119B4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lang w:eastAsia="zh-CN"/>
        </w:rPr>
      </w:pPr>
      <w:bookmarkStart w:id="42" w:name="_Toc19830"/>
      <w:bookmarkStart w:id="43" w:name="_Toc469487392"/>
      <w:r>
        <w:rPr>
          <w:rFonts w:hint="eastAsia" w:ascii="宋体" w:hAnsi="宋体" w:eastAsia="宋体" w:cs="宋体"/>
          <w:color w:val="auto"/>
          <w:kern w:val="0"/>
          <w:sz w:val="24"/>
          <w:highlight w:val="none"/>
          <w:lang w:eastAsia="zh-CN"/>
        </w:rPr>
        <w:t>本次招标项目为</w:t>
      </w:r>
      <w:r>
        <w:rPr>
          <w:rFonts w:hint="eastAsia" w:ascii="宋体" w:hAnsi="宋体" w:cs="宋体"/>
          <w:b/>
          <w:bCs/>
          <w:highlight w:val="none"/>
          <w:lang w:eastAsia="zh-CN"/>
        </w:rPr>
        <w:t>滨海新区（</w:t>
      </w:r>
      <w:r>
        <w:rPr>
          <w:rFonts w:hint="eastAsia" w:ascii="宋体" w:hAnsi="宋体" w:cs="宋体"/>
          <w:b/>
          <w:bCs/>
          <w:highlight w:val="none"/>
          <w:lang w:val="en-US" w:eastAsia="zh-CN"/>
        </w:rPr>
        <w:t>江滨区</w:t>
      </w:r>
      <w:r>
        <w:rPr>
          <w:rFonts w:hint="eastAsia" w:ascii="宋体" w:hAnsi="宋体" w:cs="宋体"/>
          <w:b/>
          <w:bCs/>
          <w:highlight w:val="none"/>
          <w:lang w:eastAsia="zh-CN"/>
        </w:rPr>
        <w:t>）</w:t>
      </w:r>
      <w:r>
        <w:rPr>
          <w:rFonts w:hint="eastAsia" w:ascii="宋体" w:hAnsi="宋体" w:eastAsia="宋体" w:cs="宋体"/>
          <w:color w:val="auto"/>
          <w:kern w:val="0"/>
          <w:sz w:val="24"/>
          <w:highlight w:val="none"/>
          <w:lang w:eastAsia="zh-CN"/>
        </w:rPr>
        <w:t>范围内防雷特殊项目以外的办理建筑工程施工许可证的新建、改建、扩建房屋建筑和市政基础设施工程防雷装置检测服务，及相关业务咨询、技术服务等。</w:t>
      </w:r>
    </w:p>
    <w:bookmarkEnd w:id="42"/>
    <w:bookmarkEnd w:id="43"/>
    <w:p w14:paraId="4116868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val="0"/>
          <w:bCs w:val="0"/>
          <w:color w:val="auto"/>
          <w:sz w:val="24"/>
          <w:highlight w:val="none"/>
          <w:lang w:val="zh-CN"/>
        </w:rPr>
        <w:t>本项目具体如下：</w:t>
      </w:r>
    </w:p>
    <w:p w14:paraId="5DDB9D7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val="0"/>
          <w:bCs w:val="0"/>
          <w:color w:val="auto"/>
          <w:sz w:val="24"/>
          <w:highlight w:val="none"/>
          <w:lang w:val="en-US" w:eastAsia="zh-CN"/>
        </w:rPr>
        <w:t>滨海新区江</w:t>
      </w:r>
      <w:r>
        <w:rPr>
          <w:rFonts w:hint="eastAsia" w:ascii="宋体" w:hAnsi="宋体" w:eastAsia="宋体" w:cs="宋体"/>
          <w:b w:val="0"/>
          <w:bCs w:val="0"/>
          <w:color w:val="auto"/>
          <w:sz w:val="24"/>
          <w:highlight w:val="none"/>
          <w:lang w:val="zh-CN"/>
        </w:rPr>
        <w:t>滨区区域内防雷特殊项目以外的办理施工许可证的新建、改建、扩建房屋建筑工程（或构筑物）和市政基础设施工程防雷装置检测服务，及相关业务咨询、技术服务等。</w:t>
      </w:r>
    </w:p>
    <w:p w14:paraId="1BE820FE">
      <w:pPr>
        <w:spacing w:line="360" w:lineRule="auto"/>
        <w:outlineLvl w:val="2"/>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lang w:val="zh-CN"/>
        </w:rPr>
        <w:t>项目技术规范和服务要求</w:t>
      </w:r>
    </w:p>
    <w:p w14:paraId="75116AA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1.总体原则</w:t>
      </w:r>
    </w:p>
    <w:p w14:paraId="0D348B8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科学、准确、公正、满意。</w:t>
      </w:r>
    </w:p>
    <w:p w14:paraId="36A394D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highlight w:val="none"/>
          <w:lang w:val="en-US" w:eastAsia="zh-CN"/>
        </w:rPr>
        <w:t>服务总体需求</w:t>
      </w:r>
    </w:p>
    <w:p w14:paraId="43894C8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2.1供应商需确保岗位满足项目要求，提供专业的防雷装置检测专业技术服务团队，不少于</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岗，要求提供服务团队成员近三个月在供应商单位的社保证明材料。</w:t>
      </w:r>
    </w:p>
    <w:p w14:paraId="51237994">
      <w:pPr>
        <w:autoSpaceDE w:val="0"/>
        <w:autoSpaceDN w:val="0"/>
        <w:adjustRightInd w:val="0"/>
        <w:spacing w:line="360" w:lineRule="auto"/>
        <w:ind w:firstLine="461"/>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2.2日常检测要求</w:t>
      </w:r>
    </w:p>
    <w:p w14:paraId="4106517E">
      <w:pPr>
        <w:autoSpaceDE w:val="0"/>
        <w:autoSpaceDN w:val="0"/>
        <w:adjustRightInd w:val="0"/>
        <w:spacing w:line="360" w:lineRule="auto"/>
        <w:ind w:firstLine="461"/>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2.2.1防雷技术服务指标</w:t>
      </w:r>
    </w:p>
    <w:p w14:paraId="543C3267">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合同执行期间，供应商应在接到采购人的任务单并确认满足现场检测条件后3个工作日内（因天气原因如暴雨、台风等灾害性天气可适当延迟）开展雷电防护装置检测，</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对已经开工，尚未竣工的项目进行跟踪检测隐蔽工程资料审核，进行竣工验收检测合格后出据雷电防护装置竣工检测报告。2、对未开工的项目要求在施工许可证发放后及时与建设单位对接，按要求从地基基础开始进行全过程跟踪检测（同时审核隐蔽工程资料），竣工后进行雷电防护装置竣工检测合格出据雷电防护装置竣工检测报告</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val="zh-CN" w:eastAsia="zh-CN"/>
        </w:rPr>
        <w:t>各项检测完成后的3个工作日内出具报告。</w:t>
      </w:r>
    </w:p>
    <w:p w14:paraId="08527582">
      <w:pPr>
        <w:autoSpaceDE w:val="0"/>
        <w:autoSpaceDN w:val="0"/>
        <w:adjustRightInd w:val="0"/>
        <w:spacing w:line="360" w:lineRule="auto"/>
        <w:ind w:firstLine="461"/>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2.2.2防雷服务项目指标</w:t>
      </w:r>
    </w:p>
    <w:tbl>
      <w:tblPr>
        <w:tblStyle w:val="30"/>
        <w:tblW w:w="88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8"/>
        <w:gridCol w:w="7015"/>
      </w:tblGrid>
      <w:tr w14:paraId="194A2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788" w:type="dxa"/>
            <w:tcBorders>
              <w:top w:val="single" w:color="auto" w:sz="4" w:space="0"/>
              <w:left w:val="single" w:color="auto" w:sz="4" w:space="0"/>
              <w:bottom w:val="single" w:color="auto" w:sz="4" w:space="0"/>
              <w:right w:val="single" w:color="auto" w:sz="4" w:space="0"/>
            </w:tcBorders>
            <w:noWrap w:val="0"/>
            <w:vAlign w:val="center"/>
          </w:tcPr>
          <w:p w14:paraId="4694BAA2">
            <w:pPr>
              <w:pageBreakBefore w:val="0"/>
              <w:kinsoku/>
              <w:wordWrap/>
              <w:overflowPunct/>
              <w:bidi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7015" w:type="dxa"/>
            <w:tcBorders>
              <w:top w:val="single" w:color="auto" w:sz="4" w:space="0"/>
              <w:left w:val="single" w:color="auto" w:sz="4" w:space="0"/>
              <w:bottom w:val="single" w:color="auto" w:sz="4" w:space="0"/>
              <w:right w:val="single" w:color="auto" w:sz="4" w:space="0"/>
            </w:tcBorders>
            <w:noWrap w:val="0"/>
            <w:vAlign w:val="center"/>
          </w:tcPr>
          <w:p w14:paraId="538CFD9B">
            <w:pPr>
              <w:pageBreakBefore w:val="0"/>
              <w:kinsoku/>
              <w:wordWrap/>
              <w:overflowPunct/>
              <w:bidi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内容和标准</w:t>
            </w:r>
          </w:p>
        </w:tc>
      </w:tr>
      <w:tr w14:paraId="63F75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1788" w:type="dxa"/>
            <w:tcBorders>
              <w:top w:val="single" w:color="auto" w:sz="4" w:space="0"/>
              <w:left w:val="single" w:color="auto" w:sz="4" w:space="0"/>
              <w:bottom w:val="single" w:color="auto" w:sz="4" w:space="0"/>
              <w:right w:val="single" w:color="auto" w:sz="4" w:space="0"/>
            </w:tcBorders>
            <w:noWrap w:val="0"/>
            <w:vAlign w:val="center"/>
          </w:tcPr>
          <w:p w14:paraId="144F2D0D">
            <w:pPr>
              <w:pageBreakBefore w:val="0"/>
              <w:kinsoku/>
              <w:wordWrap/>
              <w:overflowPunct/>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服务质量</w:t>
            </w:r>
          </w:p>
        </w:tc>
        <w:tc>
          <w:tcPr>
            <w:tcW w:w="7015" w:type="dxa"/>
            <w:tcBorders>
              <w:top w:val="single" w:color="auto" w:sz="4" w:space="0"/>
              <w:left w:val="single" w:color="auto" w:sz="4" w:space="0"/>
              <w:bottom w:val="single" w:color="auto" w:sz="4" w:space="0"/>
              <w:right w:val="single" w:color="auto" w:sz="4" w:space="0"/>
            </w:tcBorders>
            <w:noWrap w:val="0"/>
            <w:vAlign w:val="center"/>
          </w:tcPr>
          <w:p w14:paraId="59F76FA7">
            <w:pPr>
              <w:pageBreakBefore w:val="0"/>
              <w:kinsoku/>
              <w:wordWrap/>
              <w:overflowPunct/>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为确保检测质量，检测过程中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应对检测（查）项目做好详细的原始检测记录及检测报告，并满足行业主管部门的监督管理要求。</w:t>
            </w:r>
          </w:p>
        </w:tc>
      </w:tr>
      <w:tr w14:paraId="3F203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88" w:type="dxa"/>
            <w:tcBorders>
              <w:top w:val="single" w:color="auto" w:sz="4" w:space="0"/>
              <w:left w:val="single" w:color="auto" w:sz="4" w:space="0"/>
              <w:bottom w:val="single" w:color="auto" w:sz="4" w:space="0"/>
              <w:right w:val="single" w:color="auto" w:sz="4" w:space="0"/>
            </w:tcBorders>
            <w:noWrap w:val="0"/>
            <w:vAlign w:val="center"/>
          </w:tcPr>
          <w:p w14:paraId="25F592FB">
            <w:pPr>
              <w:pageBreakBefore w:val="0"/>
              <w:kinsoku/>
              <w:wordWrap/>
              <w:overflowPunct/>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资料正确率</w:t>
            </w:r>
          </w:p>
        </w:tc>
        <w:tc>
          <w:tcPr>
            <w:tcW w:w="7015" w:type="dxa"/>
            <w:tcBorders>
              <w:top w:val="single" w:color="auto" w:sz="4" w:space="0"/>
              <w:left w:val="single" w:color="auto" w:sz="4" w:space="0"/>
              <w:bottom w:val="single" w:color="auto" w:sz="4" w:space="0"/>
              <w:right w:val="single" w:color="auto" w:sz="4" w:space="0"/>
            </w:tcBorders>
            <w:noWrap w:val="0"/>
            <w:vAlign w:val="center"/>
          </w:tcPr>
          <w:p w14:paraId="2CA025FA">
            <w:pPr>
              <w:pageBreakBefore w:val="0"/>
              <w:kinsoku/>
              <w:wordWrap/>
              <w:overflowPunct/>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资料平均正确率99%及以上。</w:t>
            </w:r>
          </w:p>
        </w:tc>
      </w:tr>
      <w:tr w14:paraId="439EF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88" w:type="dxa"/>
            <w:tcBorders>
              <w:top w:val="single" w:color="auto" w:sz="4" w:space="0"/>
              <w:left w:val="single" w:color="auto" w:sz="4" w:space="0"/>
              <w:bottom w:val="single" w:color="auto" w:sz="4" w:space="0"/>
              <w:right w:val="single" w:color="auto" w:sz="4" w:space="0"/>
            </w:tcBorders>
            <w:noWrap w:val="0"/>
            <w:vAlign w:val="center"/>
          </w:tcPr>
          <w:p w14:paraId="1652E0F0">
            <w:pPr>
              <w:pageBreakBefore w:val="0"/>
              <w:kinsoku/>
              <w:wordWrap/>
              <w:overflowPunct/>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信息、材料上报</w:t>
            </w:r>
          </w:p>
        </w:tc>
        <w:tc>
          <w:tcPr>
            <w:tcW w:w="7015" w:type="dxa"/>
            <w:tcBorders>
              <w:top w:val="single" w:color="auto" w:sz="4" w:space="0"/>
              <w:left w:val="single" w:color="auto" w:sz="4" w:space="0"/>
              <w:bottom w:val="single" w:color="auto" w:sz="4" w:space="0"/>
              <w:right w:val="single" w:color="auto" w:sz="4" w:space="0"/>
            </w:tcBorders>
            <w:noWrap w:val="0"/>
            <w:vAlign w:val="center"/>
          </w:tcPr>
          <w:p w14:paraId="1F3476D7">
            <w:pPr>
              <w:pageBreakBefore w:val="0"/>
              <w:kinsoku/>
              <w:wordWrap/>
              <w:overflowPunct/>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检测过程中发现的不合格项，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要及时向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提供书面</w:t>
            </w:r>
            <w:r>
              <w:rPr>
                <w:rFonts w:hint="eastAsia" w:ascii="宋体" w:hAnsi="宋体" w:eastAsia="宋体" w:cs="宋体"/>
                <w:color w:val="auto"/>
                <w:sz w:val="24"/>
                <w:szCs w:val="24"/>
                <w:highlight w:val="none"/>
                <w:lang w:eastAsia="zh-CN"/>
              </w:rPr>
              <w:t>形式的</w:t>
            </w:r>
            <w:r>
              <w:rPr>
                <w:rFonts w:hint="eastAsia" w:ascii="宋体" w:hAnsi="宋体" w:eastAsia="宋体" w:cs="宋体"/>
                <w:color w:val="auto"/>
                <w:sz w:val="24"/>
                <w:szCs w:val="24"/>
                <w:highlight w:val="none"/>
              </w:rPr>
              <w:t>问题通知书，便于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及时</w:t>
            </w:r>
            <w:r>
              <w:rPr>
                <w:rFonts w:hint="eastAsia" w:ascii="宋体" w:hAnsi="宋体" w:eastAsia="宋体" w:cs="宋体"/>
                <w:color w:val="auto"/>
                <w:sz w:val="24"/>
                <w:szCs w:val="24"/>
                <w:highlight w:val="none"/>
                <w:lang w:eastAsia="zh-CN"/>
              </w:rPr>
              <w:t>通知</w:t>
            </w:r>
            <w:r>
              <w:rPr>
                <w:rFonts w:hint="eastAsia" w:ascii="宋体" w:hAnsi="宋体" w:eastAsia="宋体" w:cs="宋体"/>
                <w:color w:val="auto"/>
                <w:sz w:val="24"/>
                <w:szCs w:val="24"/>
                <w:highlight w:val="none"/>
              </w:rPr>
              <w:t>整改，</w:t>
            </w:r>
            <w:r>
              <w:rPr>
                <w:rFonts w:hint="eastAsia" w:ascii="宋体" w:hAnsi="宋体" w:eastAsia="宋体" w:cs="宋体"/>
                <w:color w:val="auto"/>
                <w:sz w:val="24"/>
                <w:szCs w:val="24"/>
                <w:highlight w:val="none"/>
                <w:lang w:eastAsia="zh-CN"/>
              </w:rPr>
              <w:t>整改完成</w:t>
            </w:r>
            <w:r>
              <w:rPr>
                <w:rFonts w:hint="eastAsia" w:ascii="宋体" w:hAnsi="宋体" w:eastAsia="宋体" w:cs="宋体"/>
                <w:color w:val="auto"/>
                <w:sz w:val="24"/>
                <w:szCs w:val="24"/>
                <w:highlight w:val="none"/>
              </w:rPr>
              <w:t>之后</w:t>
            </w:r>
            <w:r>
              <w:rPr>
                <w:rFonts w:hint="eastAsia" w:ascii="宋体" w:hAnsi="宋体" w:eastAsia="宋体" w:cs="宋体"/>
                <w:color w:val="auto"/>
                <w:sz w:val="24"/>
                <w:szCs w:val="24"/>
                <w:highlight w:val="none"/>
                <w:lang w:eastAsia="zh-CN"/>
              </w:rPr>
              <w:t>由供应商负责</w:t>
            </w:r>
            <w:r>
              <w:rPr>
                <w:rFonts w:hint="eastAsia" w:ascii="宋体" w:hAnsi="宋体" w:eastAsia="宋体" w:cs="宋体"/>
                <w:color w:val="auto"/>
                <w:sz w:val="24"/>
                <w:szCs w:val="24"/>
                <w:highlight w:val="none"/>
              </w:rPr>
              <w:t>进行复检，直至检测合格。</w:t>
            </w:r>
          </w:p>
        </w:tc>
      </w:tr>
    </w:tbl>
    <w:p w14:paraId="75A57FF1">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检测过程中个别点因现场设备运行不具备检测条件无法检测的，检测人员应认真做好备忘录，待现场具备检测条件时随时安排检测，采购人或被检测主体单位应提前一周通知供应商，供应商应及时响应。</w:t>
      </w:r>
    </w:p>
    <w:p w14:paraId="20D1888C">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全部检测工作结束后3个工作日内供应商向采购人提供检测报告，包括电子文档（1份检测报告光盘）和书面形式（6份检测报告文本）。检测报告包含但不限于下列内容：（1）受检单位名称；（2）被检设备、设施名称；（3）接地阻值；（4）与有关标准对照是否合格；（5）出具报告人员的签字。</w:t>
      </w:r>
    </w:p>
    <w:p w14:paraId="42C2B343">
      <w:pPr>
        <w:autoSpaceDE w:val="0"/>
        <w:autoSpaceDN w:val="0"/>
        <w:adjustRightInd w:val="0"/>
        <w:spacing w:line="360" w:lineRule="auto"/>
        <w:ind w:firstLine="461"/>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2.3技术要求</w:t>
      </w:r>
    </w:p>
    <w:p w14:paraId="29DF12EF">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防雷装置施工跟踪检测应以现行有效的国家、省级、行业、地方等防雷技术标准和规范，以及经图审机构审查合格的设计文件作为检测依据。</w:t>
      </w:r>
    </w:p>
    <w:p w14:paraId="21C81E66">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防雷装置的施工安装应与设计文件相符，若不相符，应要求提供有效的变更依据。结果应当客观真实，对检测结论负责。</w:t>
      </w:r>
    </w:p>
    <w:p w14:paraId="42E27405">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新建项目应先进行基础检测，基础检测报告包含自然接地体和人工接地体检测</w:t>
      </w:r>
      <w:r>
        <w:rPr>
          <w:rFonts w:hint="eastAsia" w:ascii="宋体" w:hAnsi="宋体" w:cs="宋体"/>
          <w:color w:val="auto"/>
          <w:kern w:val="0"/>
          <w:sz w:val="24"/>
          <w:highlight w:val="none"/>
          <w:lang w:val="en-US" w:eastAsia="zh-CN"/>
        </w:rPr>
        <w:t>或对竣工项目进行竣工检测及跟踪隐蔽工程资料审查工作</w:t>
      </w:r>
      <w:r>
        <w:rPr>
          <w:rFonts w:hint="eastAsia" w:ascii="宋体" w:hAnsi="宋体" w:eastAsia="宋体" w:cs="宋体"/>
          <w:color w:val="auto"/>
          <w:kern w:val="0"/>
          <w:sz w:val="24"/>
          <w:highlight w:val="none"/>
          <w:lang w:val="zh-CN" w:eastAsia="zh-CN"/>
        </w:rPr>
        <w:t>。</w:t>
      </w:r>
    </w:p>
    <w:p w14:paraId="0315E65E">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自然接地体检测报告内容：</w:t>
      </w:r>
    </w:p>
    <w:p w14:paraId="4B0B71B7">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A)基础（深桩）钢筋与承台钢筋的连接是否符合要求</w:t>
      </w:r>
    </w:p>
    <w:p w14:paraId="706D338F">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B)承台钢筋的连接是否符合要求</w:t>
      </w:r>
    </w:p>
    <w:p w14:paraId="72A9788E">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C)作为防雷引下线的柱子内钢筋与承台钢筋的连接是否符合要求</w:t>
      </w:r>
    </w:p>
    <w:p w14:paraId="52165C64">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D)基桩、承台和柱子之间的焊接是否符合要求。</w:t>
      </w:r>
    </w:p>
    <w:p w14:paraId="4CC73C38">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人工接地体检测要求应符合GB50057-2010，5.4的规定</w:t>
      </w:r>
    </w:p>
    <w:p w14:paraId="6A2CFAC8">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新建项目在其他施工阶段应分段检测。检测报告内容：</w:t>
      </w:r>
    </w:p>
    <w:p w14:paraId="72A7F543">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A)预留接地装置</w:t>
      </w:r>
    </w:p>
    <w:p w14:paraId="208F6F74">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B)均压环</w:t>
      </w:r>
    </w:p>
    <w:p w14:paraId="673E5D99">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C)预留的电气设备等电位连接装置</w:t>
      </w:r>
    </w:p>
    <w:p w14:paraId="3C344B28">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D)引下线柱筋的焊接情况</w:t>
      </w:r>
    </w:p>
    <w:p w14:paraId="730B3B46">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E)金属门窗与均压环的焊接情况</w:t>
      </w:r>
    </w:p>
    <w:p w14:paraId="6EA79F76">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F)金属框架与均压环的焊接情况</w:t>
      </w:r>
    </w:p>
    <w:p w14:paraId="5A6CB986">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新建项目完工后应进行验收检测。</w:t>
      </w:r>
    </w:p>
    <w:p w14:paraId="61225531">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3</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zh-CN" w:eastAsia="zh-CN"/>
        </w:rPr>
        <w:t>工具及交通要求</w:t>
      </w:r>
    </w:p>
    <w:p w14:paraId="20630B7A">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3.1供应商须配备满足本项目服务所需的常用检测仪器设备（如经纬仪、测距仪、卷尺、游标卡尺、测厚仪、防雷元件测试仪、接地电阻测试仪等电位测试仪、静电电位测试仪、万用表、数字万用表等），且检测所用的主要仪器设备应经法定检验机构鉴定、校准或经实验室比对，经确认符合要求后方可使用。一般仪器设备也需经自校合格（也可送检）后使用和常用工具（如螺丝刀、扳手、气体烙铁、内六角、外六角、剥线钳、老虎钳等）；</w:t>
      </w:r>
    </w:p>
    <w:p w14:paraId="3DDEF5A4">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3.2供应商在提供服务过程中自备专用交通工具。</w:t>
      </w:r>
    </w:p>
    <w:p w14:paraId="1BDED4F9">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eastAsia="zh-CN"/>
        </w:rPr>
        <w:t>维护安全要求</w:t>
      </w:r>
    </w:p>
    <w:p w14:paraId="50B0434B">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4.1防雷检测人员要求</w:t>
      </w:r>
    </w:p>
    <w:p w14:paraId="785BE34D">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应通过防雷装置检测专业技术培训，具备从事防雷装置检测所必需的防雷专业知识及一些相关专业知识，掌握一定的电工、焊工知识和有关仪表、设备的性能及使用方法。</w:t>
      </w:r>
    </w:p>
    <w:p w14:paraId="46A0E0CF">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项目负责人职责：负责整个项目，部署服务工作事项，总结防雷检测工作进展；</w:t>
      </w:r>
    </w:p>
    <w:p w14:paraId="34329721">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技术负责人职责：协助项目负责人处理防雷检测有关技术管理事务，负责防雷检测项目技术报告校核和修正；</w:t>
      </w:r>
    </w:p>
    <w:p w14:paraId="73C61E55">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检测人员职责：客观公正地开展防雷检测，严格执行公司防雷检测质量保证体系和控制程序，严格执行公司管理制度和服务操作程序等。</w:t>
      </w:r>
    </w:p>
    <w:p w14:paraId="22726DD1">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4.2供应商必须按照国家有关劳动安全的规定为维护人员配备安全作业防护用品，确保安全生产。</w:t>
      </w:r>
    </w:p>
    <w:p w14:paraId="0DC83EF7">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4.3维护过程中的车辆及人身的安全由供应商负责，采购人不承担因意外伤亡而产生的任何法律责任和相关的费用。</w:t>
      </w:r>
    </w:p>
    <w:p w14:paraId="27FA6382">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4.4在服务过程中，在采购人单位或检测点所在单位工作时，应遵守有关单位的相关规章制度。</w:t>
      </w:r>
    </w:p>
    <w:p w14:paraId="75CF2C39">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5、考核要求</w:t>
      </w:r>
    </w:p>
    <w:p w14:paraId="71AE0732">
      <w:pPr>
        <w:autoSpaceDE w:val="0"/>
        <w:autoSpaceDN w:val="0"/>
        <w:adjustRightInd w:val="0"/>
        <w:spacing w:line="360" w:lineRule="auto"/>
        <w:ind w:firstLine="461"/>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5.1本项目考核次数：1次，为服务期满考核；</w:t>
      </w:r>
    </w:p>
    <w:p w14:paraId="5E3A678A">
      <w:pPr>
        <w:autoSpaceDE w:val="0"/>
        <w:autoSpaceDN w:val="0"/>
        <w:adjustRightInd w:val="0"/>
        <w:spacing w:line="360" w:lineRule="auto"/>
        <w:ind w:firstLine="461"/>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5.2考核评价结果与费用支付挂钩：具体详见《防雷技术服务机构考核细则表》。</w:t>
      </w:r>
    </w:p>
    <w:p w14:paraId="7D6A1E04">
      <w:pPr>
        <w:autoSpaceDE w:val="0"/>
        <w:autoSpaceDN w:val="0"/>
        <w:adjustRightInd w:val="0"/>
        <w:spacing w:line="360" w:lineRule="auto"/>
        <w:ind w:firstLine="461"/>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5.3若供应商在服务期间出现报告资料弄虚作假、谋取不正当利益等违规、违纪、违法行为，采购人有权单方无条件解除合同，并追究供应商的违约责任。</w:t>
      </w:r>
    </w:p>
    <w:p w14:paraId="3D3CB882">
      <w:pPr>
        <w:autoSpaceDE w:val="0"/>
        <w:autoSpaceDN w:val="0"/>
        <w:adjustRightInd w:val="0"/>
        <w:spacing w:line="360" w:lineRule="auto"/>
        <w:ind w:firstLine="461"/>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eastAsia="zh-CN"/>
        </w:rPr>
        <w:t>附件</w:t>
      </w:r>
      <w:r>
        <w:rPr>
          <w:rFonts w:hint="eastAsia" w:ascii="宋体" w:hAnsi="宋体" w:eastAsia="宋体" w:cs="宋体"/>
          <w:color w:val="auto"/>
          <w:kern w:val="0"/>
          <w:sz w:val="24"/>
          <w:highlight w:val="none"/>
          <w:lang w:val="en-US" w:eastAsia="zh-CN"/>
        </w:rPr>
        <w:t>1：</w:t>
      </w:r>
    </w:p>
    <w:p w14:paraId="22DBDCB3">
      <w:pPr>
        <w:spacing w:line="100" w:lineRule="atLeast"/>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color w:val="auto"/>
          <w:sz w:val="32"/>
          <w:szCs w:val="32"/>
          <w:highlight w:val="none"/>
        </w:rPr>
        <w:t>防雷技术服务机构考核细则表</w:t>
      </w:r>
    </w:p>
    <w:tbl>
      <w:tblPr>
        <w:tblStyle w:val="30"/>
        <w:tblpPr w:leftFromText="180" w:rightFromText="180" w:vertAnchor="text" w:horzAnchor="page" w:tblpX="1387" w:tblpY="636"/>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688"/>
        <w:gridCol w:w="3846"/>
      </w:tblGrid>
      <w:tr w14:paraId="128C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88" w:type="dxa"/>
            <w:noWrap w:val="0"/>
            <w:vAlign w:val="center"/>
          </w:tcPr>
          <w:p w14:paraId="05E0499A">
            <w:pPr>
              <w:pStyle w:val="2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考核内容</w:t>
            </w:r>
          </w:p>
        </w:tc>
        <w:tc>
          <w:tcPr>
            <w:tcW w:w="3688" w:type="dxa"/>
            <w:noWrap w:val="0"/>
            <w:vAlign w:val="center"/>
          </w:tcPr>
          <w:p w14:paraId="704C3413">
            <w:pPr>
              <w:pStyle w:val="2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工作要求</w:t>
            </w:r>
          </w:p>
        </w:tc>
        <w:tc>
          <w:tcPr>
            <w:tcW w:w="3846" w:type="dxa"/>
            <w:noWrap w:val="0"/>
            <w:vAlign w:val="center"/>
          </w:tcPr>
          <w:p w14:paraId="1D41828D">
            <w:pPr>
              <w:pStyle w:val="2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计分办法</w:t>
            </w:r>
          </w:p>
        </w:tc>
      </w:tr>
      <w:tr w14:paraId="7EFB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788" w:type="dxa"/>
            <w:noWrap w:val="0"/>
            <w:vAlign w:val="center"/>
          </w:tcPr>
          <w:p w14:paraId="2BB85D93">
            <w:pPr>
              <w:pStyle w:val="26"/>
              <w:jc w:val="center"/>
              <w:rPr>
                <w:rFonts w:hint="eastAsia" w:ascii="宋体" w:hAnsi="宋体" w:eastAsia="宋体" w:cs="宋体"/>
                <w:color w:val="auto"/>
                <w:sz w:val="24"/>
                <w:szCs w:val="24"/>
                <w:highlight w:val="none"/>
              </w:rPr>
            </w:pPr>
          </w:p>
          <w:p w14:paraId="7B3435B7">
            <w:pPr>
              <w:pStyle w:val="2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防雷技术服务机构资质</w:t>
            </w:r>
          </w:p>
        </w:tc>
        <w:tc>
          <w:tcPr>
            <w:tcW w:w="3688" w:type="dxa"/>
            <w:noWrap w:val="0"/>
            <w:vAlign w:val="center"/>
          </w:tcPr>
          <w:p w14:paraId="7B6798BA">
            <w:pPr>
              <w:pStyle w:val="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必须按中国气象局令（第31号）进行执业，受</w:t>
            </w:r>
            <w:r>
              <w:rPr>
                <w:rFonts w:hint="eastAsia" w:ascii="宋体" w:hAnsi="宋体" w:eastAsia="宋体" w:cs="宋体"/>
                <w:color w:val="auto"/>
                <w:sz w:val="24"/>
                <w:szCs w:val="24"/>
                <w:highlight w:val="none"/>
                <w:lang w:val="en-US" w:eastAsia="zh-CN"/>
              </w:rPr>
              <w:t>县级</w:t>
            </w:r>
            <w:r>
              <w:rPr>
                <w:rFonts w:hint="eastAsia" w:ascii="宋体" w:hAnsi="宋体" w:eastAsia="宋体" w:cs="宋体"/>
                <w:color w:val="auto"/>
                <w:sz w:val="24"/>
                <w:szCs w:val="24"/>
                <w:highlight w:val="none"/>
              </w:rPr>
              <w:t>气象局监督管理。资质证书符合规定；在规定的资质范围内承揽业务；工作人员都持证上岗。</w:t>
            </w:r>
          </w:p>
        </w:tc>
        <w:tc>
          <w:tcPr>
            <w:tcW w:w="3846" w:type="dxa"/>
            <w:noWrap w:val="0"/>
            <w:vAlign w:val="center"/>
          </w:tcPr>
          <w:p w14:paraId="25B154B9">
            <w:pPr>
              <w:pStyle w:val="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1、检测资质超期承揽业务的，每发现一起扣</w:t>
            </w:r>
            <w:r>
              <w:rPr>
                <w:rFonts w:hint="eastAsia" w:ascii="宋体" w:hAnsi="宋体" w:eastAsia="宋体" w:cs="宋体"/>
                <w:color w:val="auto"/>
                <w:sz w:val="24"/>
                <w:szCs w:val="24"/>
                <w:highlight w:val="none"/>
                <w:lang w:val="en-US" w:eastAsia="zh-CN"/>
              </w:rPr>
              <w:t>500元</w:t>
            </w:r>
            <w:r>
              <w:rPr>
                <w:rFonts w:hint="eastAsia" w:ascii="宋体" w:hAnsi="宋体" w:eastAsia="宋体" w:cs="宋体"/>
                <w:color w:val="auto"/>
                <w:sz w:val="24"/>
                <w:szCs w:val="24"/>
                <w:highlight w:val="none"/>
              </w:rPr>
              <w:t>。</w:t>
            </w:r>
          </w:p>
          <w:p w14:paraId="1E4BAE47">
            <w:pPr>
              <w:pStyle w:val="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、在开展业务过程中，无</w:t>
            </w:r>
            <w:r>
              <w:rPr>
                <w:rFonts w:hint="eastAsia" w:ascii="宋体" w:hAnsi="宋体" w:eastAsia="宋体" w:cs="宋体"/>
                <w:color w:val="auto"/>
                <w:sz w:val="24"/>
                <w:szCs w:val="24"/>
                <w:highlight w:val="none"/>
                <w:lang w:val="en-US" w:eastAsia="zh-CN"/>
              </w:rPr>
              <w:t>安全防护措施上岗，违反安全规定，</w:t>
            </w:r>
            <w:r>
              <w:rPr>
                <w:rFonts w:hint="eastAsia" w:ascii="宋体" w:hAnsi="宋体" w:eastAsia="宋体" w:cs="宋体"/>
                <w:color w:val="auto"/>
                <w:sz w:val="24"/>
                <w:szCs w:val="24"/>
                <w:highlight w:val="none"/>
              </w:rPr>
              <w:t>每发现一人次扣</w:t>
            </w:r>
            <w:r>
              <w:rPr>
                <w:rFonts w:hint="eastAsia" w:ascii="宋体" w:hAnsi="宋体" w:eastAsia="宋体" w:cs="宋体"/>
                <w:color w:val="auto"/>
                <w:sz w:val="24"/>
                <w:szCs w:val="24"/>
                <w:highlight w:val="none"/>
                <w:lang w:val="en-US" w:eastAsia="zh-CN"/>
              </w:rPr>
              <w:t>100元</w:t>
            </w:r>
            <w:r>
              <w:rPr>
                <w:rFonts w:hint="eastAsia" w:ascii="宋体" w:hAnsi="宋体" w:eastAsia="宋体" w:cs="宋体"/>
                <w:color w:val="auto"/>
                <w:sz w:val="24"/>
                <w:szCs w:val="24"/>
                <w:highlight w:val="none"/>
              </w:rPr>
              <w:t>。</w:t>
            </w:r>
          </w:p>
        </w:tc>
      </w:tr>
      <w:tr w14:paraId="70D9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1788" w:type="dxa"/>
            <w:noWrap w:val="0"/>
            <w:vAlign w:val="center"/>
          </w:tcPr>
          <w:p w14:paraId="75E43A8E">
            <w:pPr>
              <w:pStyle w:val="26"/>
              <w:jc w:val="center"/>
              <w:rPr>
                <w:rFonts w:hint="eastAsia" w:ascii="宋体" w:hAnsi="宋体" w:eastAsia="宋体" w:cs="宋体"/>
                <w:color w:val="auto"/>
                <w:sz w:val="24"/>
                <w:szCs w:val="24"/>
                <w:highlight w:val="none"/>
              </w:rPr>
            </w:pPr>
          </w:p>
          <w:p w14:paraId="05F4104F">
            <w:pPr>
              <w:pStyle w:val="2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服务质量</w:t>
            </w:r>
          </w:p>
        </w:tc>
        <w:tc>
          <w:tcPr>
            <w:tcW w:w="3688" w:type="dxa"/>
            <w:noWrap w:val="0"/>
            <w:vAlign w:val="center"/>
          </w:tcPr>
          <w:p w14:paraId="60182352">
            <w:pPr>
              <w:pStyle w:val="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按最新业务规范、技术标准开展服务，防雷检测报告规范、真实，引用的防雷技术标准正确，不缺、漏项，各种印章、签名齐全。</w:t>
            </w:r>
          </w:p>
        </w:tc>
        <w:tc>
          <w:tcPr>
            <w:tcW w:w="3846" w:type="dxa"/>
            <w:noWrap w:val="0"/>
            <w:vAlign w:val="center"/>
          </w:tcPr>
          <w:p w14:paraId="5A793F04">
            <w:pPr>
              <w:pStyle w:val="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1、出具虚假报告每发现一起扣</w:t>
            </w:r>
            <w:r>
              <w:rPr>
                <w:rFonts w:hint="eastAsia" w:ascii="宋体" w:hAnsi="宋体" w:eastAsia="宋体" w:cs="宋体"/>
                <w:color w:val="auto"/>
                <w:sz w:val="24"/>
                <w:szCs w:val="24"/>
                <w:highlight w:val="none"/>
                <w:lang w:val="en-US" w:eastAsia="zh-CN"/>
              </w:rPr>
              <w:t>500元</w:t>
            </w:r>
            <w:r>
              <w:rPr>
                <w:rFonts w:hint="eastAsia" w:ascii="宋体" w:hAnsi="宋体" w:eastAsia="宋体" w:cs="宋体"/>
                <w:color w:val="auto"/>
                <w:sz w:val="24"/>
                <w:szCs w:val="24"/>
                <w:highlight w:val="none"/>
              </w:rPr>
              <w:t>。</w:t>
            </w:r>
          </w:p>
          <w:p w14:paraId="6738A543">
            <w:pPr>
              <w:pStyle w:val="2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2、出具的报告文本不规范、有缺漏项、印章不全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因防雷技术标准引用不正确，得出的相关结论不准确，被许可部门退办修改的，每出现一次扣10</w:t>
            </w:r>
            <w:r>
              <w:rPr>
                <w:rFonts w:hint="eastAsia" w:ascii="宋体" w:hAnsi="宋体" w:eastAsia="宋体" w:cs="宋体"/>
                <w:color w:val="auto"/>
                <w:sz w:val="24"/>
                <w:szCs w:val="24"/>
                <w:highlight w:val="none"/>
                <w:lang w:val="en-US" w:eastAsia="zh-CN"/>
              </w:rPr>
              <w:t>0元</w:t>
            </w:r>
            <w:r>
              <w:rPr>
                <w:rFonts w:hint="eastAsia" w:ascii="宋体" w:hAnsi="宋体" w:eastAsia="宋体" w:cs="宋体"/>
                <w:color w:val="auto"/>
                <w:sz w:val="24"/>
                <w:szCs w:val="24"/>
                <w:highlight w:val="none"/>
              </w:rPr>
              <w:t>。</w:t>
            </w:r>
          </w:p>
        </w:tc>
      </w:tr>
      <w:tr w14:paraId="10B6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88" w:type="dxa"/>
            <w:vMerge w:val="restart"/>
            <w:noWrap w:val="0"/>
            <w:vAlign w:val="center"/>
          </w:tcPr>
          <w:p w14:paraId="5A719B2A">
            <w:pPr>
              <w:pStyle w:val="2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业主满意度</w:t>
            </w:r>
          </w:p>
        </w:tc>
        <w:tc>
          <w:tcPr>
            <w:tcW w:w="3688" w:type="dxa"/>
            <w:noWrap w:val="0"/>
            <w:vAlign w:val="center"/>
          </w:tcPr>
          <w:p w14:paraId="476E7053">
            <w:pPr>
              <w:pStyle w:val="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办事效能高、服务态度好、防雷收费符合要求。</w:t>
            </w:r>
          </w:p>
        </w:tc>
        <w:tc>
          <w:tcPr>
            <w:tcW w:w="3846" w:type="dxa"/>
            <w:noWrap w:val="0"/>
            <w:vAlign w:val="center"/>
          </w:tcPr>
          <w:p w14:paraId="5854D3B2">
            <w:pPr>
              <w:pStyle w:val="26"/>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客户满意度调查：每发现一次投诉，经查实，每次扣500元，直至扣完单个小项目服务费。</w:t>
            </w:r>
          </w:p>
        </w:tc>
      </w:tr>
      <w:tr w14:paraId="0333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88" w:type="dxa"/>
            <w:vMerge w:val="continue"/>
            <w:noWrap w:val="0"/>
            <w:vAlign w:val="center"/>
          </w:tcPr>
          <w:p w14:paraId="3CB7416D">
            <w:pPr>
              <w:pStyle w:val="26"/>
              <w:jc w:val="center"/>
              <w:rPr>
                <w:rFonts w:hint="eastAsia" w:ascii="宋体" w:hAnsi="宋体" w:eastAsia="宋体" w:cs="宋体"/>
                <w:color w:val="auto"/>
                <w:sz w:val="24"/>
                <w:szCs w:val="24"/>
                <w:highlight w:val="none"/>
              </w:rPr>
            </w:pPr>
          </w:p>
        </w:tc>
        <w:tc>
          <w:tcPr>
            <w:tcW w:w="3688" w:type="dxa"/>
            <w:noWrap w:val="0"/>
            <w:vAlign w:val="center"/>
          </w:tcPr>
          <w:p w14:paraId="2FE15725">
            <w:pPr>
              <w:pStyle w:val="26"/>
              <w:rPr>
                <w:rFonts w:hint="default" w:ascii="宋体" w:hAnsi="宋体" w:eastAsia="宋体" w:cs="宋体"/>
                <w:color w:val="auto"/>
                <w:sz w:val="24"/>
                <w:szCs w:val="24"/>
                <w:highlight w:val="none"/>
                <w:lang w:val="en-US"/>
              </w:rPr>
            </w:pPr>
            <w:r>
              <w:rPr>
                <w:rFonts w:hint="eastAsia" w:cs="宋体"/>
                <w:color w:val="auto"/>
                <w:sz w:val="24"/>
                <w:szCs w:val="24"/>
                <w:highlight w:val="none"/>
                <w:lang w:val="en-US" w:eastAsia="zh-CN"/>
              </w:rPr>
              <w:t>服务过程需合法合规</w:t>
            </w:r>
          </w:p>
        </w:tc>
        <w:tc>
          <w:tcPr>
            <w:tcW w:w="3846" w:type="dxa"/>
            <w:noWrap w:val="0"/>
            <w:vAlign w:val="center"/>
          </w:tcPr>
          <w:p w14:paraId="76EB0A7F">
            <w:pPr>
              <w:pStyle w:val="2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如接到举报涉嫌违法行为的，直接终止合同</w:t>
            </w:r>
          </w:p>
        </w:tc>
      </w:tr>
    </w:tbl>
    <w:p w14:paraId="0517B09C">
      <w:pPr>
        <w:autoSpaceDE w:val="0"/>
        <w:autoSpaceDN w:val="0"/>
        <w:adjustRightInd w:val="0"/>
        <w:spacing w:line="360" w:lineRule="auto"/>
        <w:ind w:firstLine="461"/>
        <w:jc w:val="left"/>
        <w:rPr>
          <w:rFonts w:hint="eastAsia" w:ascii="宋体" w:hAnsi="宋体" w:eastAsia="宋体" w:cs="宋体"/>
          <w:color w:val="auto"/>
          <w:kern w:val="0"/>
          <w:sz w:val="24"/>
          <w:highlight w:val="none"/>
          <w:lang w:val="zh-CN" w:eastAsia="zh-CN"/>
        </w:rPr>
      </w:pPr>
    </w:p>
    <w:p w14:paraId="355F0A91">
      <w:pPr>
        <w:bidi w:val="0"/>
        <w:rPr>
          <w:rFonts w:hint="eastAsia"/>
          <w:highlight w:val="none"/>
        </w:rPr>
      </w:pPr>
      <w:bookmarkStart w:id="44" w:name="_Toc20295"/>
    </w:p>
    <w:p w14:paraId="272DA98D">
      <w:pPr>
        <w:pStyle w:val="2"/>
        <w:rPr>
          <w:rFonts w:hint="eastAsia"/>
          <w:highlight w:val="none"/>
        </w:rPr>
      </w:pPr>
    </w:p>
    <w:p w14:paraId="6EB2A924">
      <w:pPr>
        <w:pStyle w:val="5"/>
        <w:rPr>
          <w:rFonts w:ascii="仿宋"/>
          <w:color w:val="auto"/>
          <w:highlight w:val="none"/>
        </w:rPr>
      </w:pPr>
      <w:r>
        <w:rPr>
          <w:rFonts w:hint="eastAsia" w:ascii="仿宋"/>
          <w:color w:val="auto"/>
          <w:highlight w:val="none"/>
        </w:rPr>
        <w:t>二、商务要求</w:t>
      </w:r>
      <w:bookmarkEnd w:id="44"/>
    </w:p>
    <w:p w14:paraId="10289BA8">
      <w:pPr>
        <w:spacing w:line="360" w:lineRule="auto"/>
        <w:outlineLvl w:val="2"/>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项目名称：</w:t>
      </w:r>
      <w:r>
        <w:rPr>
          <w:rFonts w:hint="eastAsia" w:ascii="仿宋" w:hAnsi="仿宋" w:eastAsia="仿宋" w:cs="仿宋"/>
          <w:b/>
          <w:bCs/>
          <w:color w:val="auto"/>
          <w:sz w:val="24"/>
          <w:highlight w:val="none"/>
          <w:lang w:eastAsia="zh-CN"/>
        </w:rPr>
        <w:t>滨海新区2025年房建市政工程防雷装置检测服务采购（江滨区）</w:t>
      </w:r>
    </w:p>
    <w:p w14:paraId="51F156CF">
      <w:pPr>
        <w:widowControl/>
        <w:snapToGrid w:val="0"/>
        <w:spacing w:line="480" w:lineRule="exact"/>
        <w:rPr>
          <w:rFonts w:ascii="仿宋" w:hAnsi="仿宋" w:eastAsia="仿宋" w:cs="仿宋"/>
          <w:b/>
          <w:bCs/>
          <w:color w:val="auto"/>
          <w:sz w:val="24"/>
          <w:highlight w:val="none"/>
        </w:rPr>
      </w:pPr>
      <w:r>
        <w:rPr>
          <w:rFonts w:hint="eastAsia" w:ascii="仿宋" w:eastAsia="仿宋"/>
          <w:b/>
          <w:bCs/>
          <w:color w:val="auto"/>
          <w:kern w:val="0"/>
          <w:sz w:val="24"/>
          <w:highlight w:val="none"/>
        </w:rPr>
        <w:t>★</w:t>
      </w:r>
      <w:r>
        <w:rPr>
          <w:rFonts w:hint="eastAsia" w:ascii="仿宋" w:hAnsi="仿宋" w:eastAsia="仿宋" w:cs="仿宋"/>
          <w:b/>
          <w:bCs/>
          <w:color w:val="auto"/>
          <w:sz w:val="24"/>
          <w:highlight w:val="none"/>
        </w:rPr>
        <w:t>1.服务期限</w:t>
      </w:r>
    </w:p>
    <w:p w14:paraId="2C4C6DF6">
      <w:pPr>
        <w:widowControl/>
        <w:snapToGrid w:val="0"/>
        <w:spacing w:line="480" w:lineRule="exac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eastAsia="zh-CN"/>
        </w:rPr>
        <w:t>本项目服务周期为合同签订后一年，合同期间内委托项目未完成的，应继续履行该项目的检测服务，直至出具该项目的最终检测报告为止。</w:t>
      </w:r>
    </w:p>
    <w:p w14:paraId="42B42930">
      <w:pPr>
        <w:widowControl/>
        <w:snapToGrid w:val="0"/>
        <w:spacing w:line="480" w:lineRule="exact"/>
        <w:rPr>
          <w:rFonts w:ascii="仿宋" w:eastAsia="仿宋"/>
          <w:b/>
          <w:bCs/>
          <w:color w:val="auto"/>
          <w:sz w:val="24"/>
          <w:highlight w:val="none"/>
        </w:rPr>
      </w:pPr>
      <w:r>
        <w:rPr>
          <w:rFonts w:hint="eastAsia" w:ascii="仿宋" w:eastAsia="仿宋"/>
          <w:b/>
          <w:bCs/>
          <w:color w:val="auto"/>
          <w:sz w:val="24"/>
          <w:highlight w:val="none"/>
          <w:lang w:val="en-US" w:eastAsia="zh-CN"/>
        </w:rPr>
        <w:t>2</w:t>
      </w:r>
      <w:r>
        <w:rPr>
          <w:rFonts w:hint="eastAsia" w:ascii="仿宋" w:eastAsia="仿宋"/>
          <w:b/>
          <w:bCs/>
          <w:color w:val="auto"/>
          <w:sz w:val="24"/>
          <w:highlight w:val="none"/>
        </w:rPr>
        <w:t>.数量调整</w:t>
      </w:r>
    </w:p>
    <w:p w14:paraId="18BDEFFB">
      <w:pPr>
        <w:widowControl/>
        <w:snapToGrid w:val="0"/>
        <w:spacing w:line="480" w:lineRule="exact"/>
        <w:ind w:firstLine="479"/>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招标人保留在签约时微调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且不高于</w:t>
      </w:r>
      <w:r>
        <w:rPr>
          <w:rFonts w:hint="eastAsia" w:asciiTheme="minorEastAsia" w:hAnsiTheme="minorEastAsia" w:eastAsiaTheme="minorEastAsia" w:cstheme="minorEastAsia"/>
          <w:color w:val="auto"/>
          <w:sz w:val="24"/>
          <w:highlight w:val="none"/>
        </w:rPr>
        <w:t>分散采购限额标准</w:t>
      </w:r>
      <w:r>
        <w:rPr>
          <w:rFonts w:hint="eastAsia" w:asciiTheme="minorEastAsia" w:hAnsiTheme="minorEastAsia" w:eastAsiaTheme="minorEastAsia" w:cstheme="minorEastAsia"/>
          <w:color w:val="auto"/>
          <w:kern w:val="0"/>
          <w:sz w:val="24"/>
          <w:highlight w:val="none"/>
        </w:rPr>
        <w:t>。</w:t>
      </w:r>
    </w:p>
    <w:p w14:paraId="6F328601">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lang w:val="en-US" w:eastAsia="zh-CN"/>
        </w:rPr>
        <w:t>3</w:t>
      </w:r>
      <w:r>
        <w:rPr>
          <w:rFonts w:hint="eastAsia" w:ascii="仿宋" w:eastAsia="仿宋"/>
          <w:b/>
          <w:bCs/>
          <w:color w:val="auto"/>
          <w:kern w:val="0"/>
          <w:sz w:val="24"/>
          <w:highlight w:val="none"/>
        </w:rPr>
        <w:t>.验收</w:t>
      </w:r>
    </w:p>
    <w:p w14:paraId="6D54A3E6">
      <w:pPr>
        <w:widowControl/>
        <w:snapToGrid w:val="0"/>
        <w:spacing w:line="480" w:lineRule="exact"/>
        <w:ind w:firstLine="479"/>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eastAsia="zh-CN"/>
        </w:rPr>
        <w:t>1</w:t>
      </w:r>
      <w:r>
        <w:rPr>
          <w:rFonts w:hint="eastAsia" w:asciiTheme="minorEastAsia" w:hAnsiTheme="minorEastAsia" w:eastAsiaTheme="minorEastAsia" w:cstheme="minorEastAsia"/>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zh-CN" w:eastAsia="zh-CN"/>
        </w:rPr>
        <w:t>本项目需根据《绍兴市住房和城乡建设局</w:t>
      </w:r>
      <w:r>
        <w:rPr>
          <w:rFonts w:hint="eastAsia" w:asciiTheme="minorEastAsia" w:hAnsiTheme="minorEastAsia" w:eastAsiaTheme="minorEastAsia" w:cstheme="minorEastAsia"/>
          <w:color w:val="auto"/>
          <w:kern w:val="0"/>
          <w:sz w:val="24"/>
          <w:highlight w:val="none"/>
          <w:lang w:val="en-US" w:eastAsia="zh-CN"/>
        </w:rPr>
        <w:t xml:space="preserve"> 绍兴市气象局关于进一步明确建设工程防雷许可工作相关要求的通知</w:t>
      </w:r>
      <w:r>
        <w:rPr>
          <w:rFonts w:hint="eastAsia" w:asciiTheme="minorEastAsia" w:hAnsiTheme="minorEastAsia" w:eastAsiaTheme="minorEastAsia" w:cstheme="minorEastAsia"/>
          <w:color w:val="auto"/>
          <w:kern w:val="0"/>
          <w:sz w:val="24"/>
          <w:highlight w:val="none"/>
          <w:lang w:val="zh-CN" w:eastAsia="zh-CN"/>
        </w:rPr>
        <w:t>》绍市建设〔20</w:t>
      </w:r>
      <w:r>
        <w:rPr>
          <w:rFonts w:hint="eastAsia" w:asciiTheme="minorEastAsia" w:hAnsiTheme="minorEastAsia" w:eastAsiaTheme="minorEastAsia" w:cstheme="minorEastAsia"/>
          <w:color w:val="auto"/>
          <w:kern w:val="0"/>
          <w:sz w:val="24"/>
          <w:highlight w:val="none"/>
          <w:lang w:val="en-US" w:eastAsia="zh-CN"/>
        </w:rPr>
        <w:t>21</w:t>
      </w:r>
      <w:r>
        <w:rPr>
          <w:rFonts w:hint="eastAsia" w:asciiTheme="minorEastAsia" w:hAnsiTheme="minorEastAsia" w:eastAsiaTheme="minorEastAsia" w:cstheme="minorEastAsia"/>
          <w:color w:val="auto"/>
          <w:kern w:val="0"/>
          <w:sz w:val="24"/>
          <w:highlight w:val="none"/>
          <w:lang w:val="zh-CN" w:eastAsia="zh-CN"/>
        </w:rPr>
        <w:t>〕</w:t>
      </w:r>
      <w:r>
        <w:rPr>
          <w:rFonts w:hint="eastAsia" w:asciiTheme="minorEastAsia" w:hAnsiTheme="minorEastAsia" w:eastAsiaTheme="minorEastAsia" w:cstheme="minorEastAsia"/>
          <w:color w:val="auto"/>
          <w:kern w:val="0"/>
          <w:sz w:val="24"/>
          <w:highlight w:val="none"/>
          <w:lang w:val="en-US" w:eastAsia="zh-CN"/>
        </w:rPr>
        <w:t>23</w:t>
      </w:r>
      <w:r>
        <w:rPr>
          <w:rFonts w:hint="eastAsia" w:asciiTheme="minorEastAsia" w:hAnsiTheme="minorEastAsia" w:eastAsiaTheme="minorEastAsia" w:cstheme="minorEastAsia"/>
          <w:color w:val="auto"/>
          <w:kern w:val="0"/>
          <w:sz w:val="24"/>
          <w:highlight w:val="none"/>
          <w:lang w:val="zh-CN" w:eastAsia="zh-CN"/>
        </w:rPr>
        <w:t>号文，进行履约验收。</w:t>
      </w:r>
    </w:p>
    <w:p w14:paraId="13694DE3">
      <w:pPr>
        <w:widowControl/>
        <w:snapToGrid w:val="0"/>
        <w:spacing w:line="480" w:lineRule="exact"/>
        <w:ind w:firstLine="479"/>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eastAsia="zh-CN"/>
        </w:rPr>
        <w:t>2</w:t>
      </w:r>
      <w:r>
        <w:rPr>
          <w:rFonts w:hint="eastAsia" w:asciiTheme="minorEastAsia" w:hAnsiTheme="minorEastAsia" w:eastAsiaTheme="minorEastAsia" w:cstheme="minorEastAsia"/>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zh-CN" w:eastAsia="zh-CN"/>
        </w:rPr>
        <w:t>验收依据：①采购文件确定的技术指标或者服务要求；②投标文件承诺、询标回复；③服务合同、甲方制定的考核标准。未进行相应约定的，应当符合国家强制性规定、政策要求、安全标准、行业或企业有关标准等。</w:t>
      </w:r>
    </w:p>
    <w:p w14:paraId="596F4BB2">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lang w:val="en-US" w:eastAsia="zh-CN"/>
        </w:rPr>
        <w:t>4</w:t>
      </w:r>
      <w:r>
        <w:rPr>
          <w:rFonts w:hint="eastAsia" w:ascii="仿宋" w:eastAsia="仿宋"/>
          <w:b/>
          <w:bCs/>
          <w:color w:val="auto"/>
          <w:kern w:val="0"/>
          <w:sz w:val="24"/>
          <w:highlight w:val="none"/>
        </w:rPr>
        <w:t>.考核办法</w:t>
      </w:r>
    </w:p>
    <w:p w14:paraId="1C0D5EF3">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eastAsia="zh-CN"/>
        </w:rPr>
        <w:t>根据滨海新区相关部门考核，</w:t>
      </w:r>
      <w:r>
        <w:rPr>
          <w:rFonts w:hint="eastAsia" w:asciiTheme="minorEastAsia" w:hAnsiTheme="minorEastAsia" w:eastAsiaTheme="minorEastAsia" w:cstheme="minorEastAsia"/>
          <w:color w:val="auto"/>
          <w:kern w:val="0"/>
          <w:sz w:val="24"/>
          <w:highlight w:val="none"/>
          <w:lang w:val="zh-CN"/>
        </w:rPr>
        <w:t>如供应商考核“不合格”或出现重大运营问题造成重大影响不能履行合同的，本项目重新组织采购；采购需求若实际不实施或实施内容有调整，按实际实施情况相应调整服务内容，具体考核内容</w:t>
      </w:r>
      <w:r>
        <w:rPr>
          <w:rFonts w:hint="eastAsia" w:asciiTheme="minorEastAsia" w:hAnsiTheme="minorEastAsia" w:eastAsiaTheme="minorEastAsia" w:cstheme="minorEastAsia"/>
          <w:color w:val="auto"/>
          <w:kern w:val="0"/>
          <w:sz w:val="24"/>
          <w:highlight w:val="none"/>
          <w:lang w:val="zh-CN" w:eastAsia="zh-CN"/>
        </w:rPr>
        <w:t>另行规定。</w:t>
      </w:r>
    </w:p>
    <w:p w14:paraId="2C321189">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w:t>
      </w:r>
      <w:r>
        <w:rPr>
          <w:rFonts w:hint="eastAsia" w:ascii="仿宋" w:eastAsia="仿宋"/>
          <w:b/>
          <w:bCs/>
          <w:color w:val="auto"/>
          <w:kern w:val="0"/>
          <w:sz w:val="24"/>
          <w:highlight w:val="none"/>
          <w:lang w:val="en-US" w:eastAsia="zh-CN"/>
        </w:rPr>
        <w:t>5.</w:t>
      </w:r>
      <w:r>
        <w:rPr>
          <w:rFonts w:hint="eastAsia" w:ascii="仿宋" w:eastAsia="仿宋"/>
          <w:b/>
          <w:bCs/>
          <w:color w:val="auto"/>
          <w:kern w:val="0"/>
          <w:sz w:val="24"/>
          <w:highlight w:val="none"/>
        </w:rPr>
        <w:t>付款方式</w:t>
      </w:r>
    </w:p>
    <w:p w14:paraId="11F89392">
      <w:pPr>
        <w:keepNext w:val="0"/>
        <w:keepLines w:val="0"/>
        <w:pageBreakBefore w:val="0"/>
        <w:widowControl/>
        <w:kinsoku/>
        <w:wordWrap/>
        <w:overflowPunct/>
        <w:topLinePunct w:val="0"/>
        <w:autoSpaceDE/>
        <w:autoSpaceDN/>
        <w:bidi w:val="0"/>
        <w:adjustRightInd/>
        <w:snapToGrid w:val="0"/>
        <w:spacing w:line="240" w:lineRule="auto"/>
        <w:ind w:firstLine="479" w:firstLineChars="0"/>
        <w:textAlignment w:val="auto"/>
        <w:rPr>
          <w:rFonts w:hint="eastAsia" w:asciiTheme="minorEastAsia" w:hAnsiTheme="minorEastAsia" w:eastAsiaTheme="minorEastAsia" w:cstheme="minorEastAsia"/>
          <w:color w:val="auto"/>
          <w:kern w:val="0"/>
          <w:sz w:val="24"/>
          <w:highlight w:val="none"/>
          <w:lang w:val="zh-CN" w:eastAsia="zh-CN"/>
        </w:rPr>
      </w:pPr>
      <w:bookmarkStart w:id="45" w:name="_Toc22113"/>
      <w:r>
        <w:rPr>
          <w:rFonts w:hint="eastAsia" w:asciiTheme="minorEastAsia" w:hAnsiTheme="minorEastAsia" w:eastAsiaTheme="minorEastAsia" w:cstheme="minorEastAsia"/>
          <w:color w:val="auto"/>
          <w:kern w:val="0"/>
          <w:sz w:val="24"/>
          <w:highlight w:val="none"/>
          <w:lang w:val="en-US" w:eastAsia="zh-CN"/>
        </w:rPr>
        <w:t xml:space="preserve">① </w:t>
      </w:r>
      <w:r>
        <w:rPr>
          <w:rFonts w:hint="eastAsia" w:asciiTheme="minorEastAsia" w:hAnsiTheme="minorEastAsia" w:eastAsiaTheme="minorEastAsia" w:cstheme="minorEastAsia"/>
          <w:color w:val="auto"/>
          <w:kern w:val="0"/>
          <w:sz w:val="24"/>
          <w:highlight w:val="none"/>
          <w:lang w:val="zh-CN" w:eastAsia="zh-CN"/>
        </w:rPr>
        <w:t>合同完成后结算已完成工程量</w:t>
      </w:r>
      <w:r>
        <w:rPr>
          <w:rFonts w:hint="eastAsia" w:asciiTheme="minorEastAsia" w:hAnsiTheme="minorEastAsia" w:eastAsiaTheme="minorEastAsia" w:cstheme="minorEastAsia"/>
          <w:color w:val="auto"/>
          <w:kern w:val="0"/>
          <w:sz w:val="24"/>
          <w:highlight w:val="none"/>
          <w:lang w:val="en-US" w:eastAsia="zh-CN"/>
        </w:rPr>
        <w:t>90%</w:t>
      </w:r>
      <w:r>
        <w:rPr>
          <w:rFonts w:hint="eastAsia" w:asciiTheme="minorEastAsia" w:hAnsiTheme="minorEastAsia" w:eastAsiaTheme="minorEastAsia" w:cstheme="minorEastAsia"/>
          <w:color w:val="auto"/>
          <w:kern w:val="0"/>
          <w:sz w:val="24"/>
          <w:highlight w:val="none"/>
          <w:lang w:val="zh-CN" w:eastAsia="zh-CN"/>
        </w:rPr>
        <w:t>；</w:t>
      </w:r>
    </w:p>
    <w:p w14:paraId="785D724B">
      <w:pPr>
        <w:pStyle w:val="2"/>
        <w:widowControl/>
        <w:snapToGrid w:val="0"/>
        <w:spacing w:line="240" w:lineRule="auto"/>
        <w:ind w:left="0" w:leftChars="0" w:firstLine="480" w:firstLineChars="200"/>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en-US" w:eastAsia="zh-CN"/>
        </w:rPr>
        <w:t>②</w:t>
      </w:r>
      <w:r>
        <w:rPr>
          <w:rFonts w:hint="eastAsia" w:asciiTheme="minorEastAsia" w:hAnsiTheme="minorEastAsia" w:eastAsiaTheme="minorEastAsia" w:cstheme="minorEastAsia"/>
          <w:color w:val="auto"/>
          <w:kern w:val="0"/>
          <w:sz w:val="24"/>
          <w:highlight w:val="none"/>
          <w:lang w:val="zh-CN" w:eastAsia="zh-CN"/>
        </w:rPr>
        <w:t xml:space="preserve"> 合同结束后已开工项目检测费用待验收合格后进行支付，剩余货款待项目完成并经验收合格后支付，余款根据考核评价结果结算。</w:t>
      </w:r>
    </w:p>
    <w:p w14:paraId="1F35783A">
      <w:pPr>
        <w:widowControl/>
        <w:snapToGrid w:val="0"/>
        <w:spacing w:line="240" w:lineRule="auto"/>
        <w:ind w:firstLine="479" w:firstLineChars="0"/>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eastAsia="zh-CN"/>
        </w:rPr>
        <w:t>注：最终合同价款根据实际检测合格的建筑面积进行计算。</w:t>
      </w:r>
    </w:p>
    <w:p w14:paraId="5F398EA2">
      <w:pPr>
        <w:widowControl/>
        <w:snapToGrid w:val="0"/>
        <w:spacing w:line="480" w:lineRule="exact"/>
        <w:rPr>
          <w:rFonts w:hint="eastAsia" w:ascii="仿宋" w:hAnsi="Times New Roman" w:eastAsia="仿宋" w:cs="Times New Roman"/>
          <w:b/>
          <w:bCs/>
          <w:color w:val="auto"/>
          <w:kern w:val="0"/>
          <w:sz w:val="24"/>
          <w:highlight w:val="none"/>
          <w:lang w:val="en-US" w:eastAsia="zh-CN"/>
        </w:rPr>
      </w:pPr>
      <w:r>
        <w:rPr>
          <w:rFonts w:hint="eastAsia" w:ascii="仿宋" w:hAnsi="Times New Roman" w:eastAsia="仿宋" w:cs="Times New Roman"/>
          <w:b/>
          <w:bCs/>
          <w:color w:val="auto"/>
          <w:kern w:val="0"/>
          <w:sz w:val="24"/>
          <w:highlight w:val="none"/>
          <w:lang w:val="en-US" w:eastAsia="zh-CN"/>
        </w:rPr>
        <w:t>6.付款要求</w:t>
      </w:r>
    </w:p>
    <w:p w14:paraId="31BD5C50">
      <w:pPr>
        <w:keepNext w:val="0"/>
        <w:keepLines w:val="0"/>
        <w:pageBreakBefore w:val="0"/>
        <w:widowControl/>
        <w:kinsoku/>
        <w:wordWrap/>
        <w:overflowPunct/>
        <w:topLinePunct w:val="0"/>
        <w:autoSpaceDE/>
        <w:autoSpaceDN/>
        <w:bidi w:val="0"/>
        <w:adjustRightInd/>
        <w:snapToGrid w:val="0"/>
        <w:spacing w:line="480" w:lineRule="exact"/>
        <w:ind w:firstLine="479" w:firstLineChars="0"/>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eastAsia="zh-CN"/>
        </w:rPr>
        <w:t>供应商在收款之前，应向采购人提供等额、合法、有效的发票，采购人凭发票付款。如供应商未按约定提供发票的，采购人有权拒绝付款，直至收到供应商提交的相应发票为止，在此情况下，采购人不承担逾期付款违约责任</w:t>
      </w:r>
      <w:r>
        <w:rPr>
          <w:rFonts w:hint="eastAsia" w:asciiTheme="minorEastAsia" w:hAnsiTheme="minorEastAsia" w:eastAsiaTheme="minorEastAsia" w:cstheme="minorEastAsia"/>
          <w:color w:val="auto"/>
          <w:kern w:val="0"/>
          <w:sz w:val="24"/>
          <w:highlight w:val="none"/>
          <w:lang w:val="zh-CN"/>
        </w:rPr>
        <w:t>。</w:t>
      </w:r>
    </w:p>
    <w:p w14:paraId="1CB9B4C4">
      <w:pPr>
        <w:widowControl/>
        <w:snapToGrid w:val="0"/>
        <w:spacing w:line="480" w:lineRule="exact"/>
        <w:rPr>
          <w:rFonts w:hint="default" w:ascii="仿宋" w:hAnsi="Times New Roman" w:eastAsia="仿宋" w:cs="Times New Roman"/>
          <w:b/>
          <w:bCs/>
          <w:color w:val="auto"/>
          <w:kern w:val="0"/>
          <w:sz w:val="24"/>
          <w:highlight w:val="none"/>
          <w:lang w:val="en-US" w:eastAsia="zh-CN"/>
        </w:rPr>
      </w:pPr>
      <w:r>
        <w:rPr>
          <w:rFonts w:hint="eastAsia" w:ascii="仿宋" w:hAnsi="Times New Roman" w:eastAsia="仿宋" w:cs="Times New Roman"/>
          <w:b/>
          <w:bCs/>
          <w:color w:val="auto"/>
          <w:kern w:val="0"/>
          <w:sz w:val="24"/>
          <w:szCs w:val="20"/>
          <w:highlight w:val="none"/>
          <w:lang w:val="en-US" w:eastAsia="zh-CN"/>
        </w:rPr>
        <w:t>7.</w:t>
      </w:r>
      <w:r>
        <w:rPr>
          <w:rFonts w:hint="eastAsia" w:ascii="仿宋" w:hAnsi="Times New Roman" w:eastAsia="仿宋" w:cs="Times New Roman"/>
          <w:b/>
          <w:bCs/>
          <w:color w:val="auto"/>
          <w:kern w:val="0"/>
          <w:sz w:val="24"/>
          <w:highlight w:val="none"/>
          <w:lang w:val="en-US" w:eastAsia="zh-CN"/>
        </w:rPr>
        <w:t>报价要求</w:t>
      </w:r>
    </w:p>
    <w:p w14:paraId="2FEBA6FA">
      <w:pPr>
        <w:widowControl/>
        <w:adjustRightInd/>
        <w:snapToGrid w:val="0"/>
        <w:spacing w:line="480" w:lineRule="exact"/>
        <w:ind w:firstLine="479" w:firstLineChars="0"/>
        <w:jc w:val="left"/>
        <w:rPr>
          <w:rFonts w:hint="eastAsia" w:asciiTheme="minorEastAsia" w:hAnsiTheme="minorEastAsia" w:eastAsiaTheme="minorEastAsia" w:cstheme="minorEastAsia"/>
          <w:color w:val="auto"/>
          <w:kern w:val="0"/>
          <w:sz w:val="24"/>
          <w:szCs w:val="20"/>
          <w:highlight w:val="none"/>
          <w:lang w:val="zh-CN"/>
        </w:rPr>
      </w:pPr>
      <w:r>
        <w:rPr>
          <w:rFonts w:hint="eastAsia" w:asciiTheme="minorEastAsia" w:hAnsiTheme="minorEastAsia" w:eastAsiaTheme="minorEastAsia" w:cstheme="minorEastAsia"/>
          <w:color w:val="auto"/>
          <w:kern w:val="0"/>
          <w:sz w:val="24"/>
          <w:szCs w:val="20"/>
          <w:highlight w:val="none"/>
          <w:lang w:val="zh-CN"/>
        </w:rPr>
        <w:t>本项目为综合单价包干，具体如下：</w:t>
      </w:r>
    </w:p>
    <w:p w14:paraId="5C814384">
      <w:pPr>
        <w:widowControl/>
        <w:adjustRightInd/>
        <w:snapToGrid w:val="0"/>
        <w:spacing w:line="480" w:lineRule="exact"/>
        <w:ind w:firstLine="479" w:firstLineChars="0"/>
        <w:jc w:val="left"/>
        <w:rPr>
          <w:rFonts w:hint="eastAsia" w:asciiTheme="minorEastAsia" w:hAnsiTheme="minorEastAsia" w:eastAsiaTheme="minorEastAsia" w:cstheme="minorEastAsia"/>
          <w:color w:val="auto"/>
          <w:kern w:val="0"/>
          <w:sz w:val="24"/>
          <w:szCs w:val="20"/>
          <w:highlight w:val="none"/>
          <w:lang w:val="zh-CN"/>
        </w:rPr>
      </w:pPr>
      <w:r>
        <w:rPr>
          <w:rFonts w:hint="eastAsia" w:asciiTheme="minorEastAsia" w:hAnsiTheme="minorEastAsia" w:eastAsiaTheme="minorEastAsia" w:cstheme="minorEastAsia"/>
          <w:color w:val="auto"/>
          <w:kern w:val="0"/>
          <w:sz w:val="24"/>
          <w:szCs w:val="20"/>
          <w:highlight w:val="none"/>
          <w:lang w:val="zh-CN"/>
        </w:rPr>
        <w:t>★单价的最高限价：每平方米服务费用的单价（含电气设备等电位检测费用）：三类建构筑物≤0.4元/平方米，一、二类建构筑物须为三类基础上上浮30%，否则作无效标处理。</w:t>
      </w:r>
    </w:p>
    <w:p w14:paraId="7347573C">
      <w:pPr>
        <w:widowControl/>
        <w:adjustRightInd/>
        <w:snapToGrid w:val="0"/>
        <w:spacing w:line="480" w:lineRule="exact"/>
        <w:ind w:firstLine="479" w:firstLineChars="0"/>
        <w:jc w:val="left"/>
        <w:rPr>
          <w:rFonts w:hint="eastAsia" w:asciiTheme="minorEastAsia" w:hAnsiTheme="minorEastAsia" w:eastAsiaTheme="minorEastAsia" w:cstheme="minorEastAsia"/>
          <w:color w:val="auto"/>
          <w:kern w:val="0"/>
          <w:sz w:val="24"/>
          <w:szCs w:val="20"/>
          <w:highlight w:val="none"/>
          <w:lang w:val="zh-CN"/>
        </w:rPr>
      </w:pPr>
      <w:r>
        <w:rPr>
          <w:rFonts w:hint="eastAsia" w:asciiTheme="minorEastAsia" w:hAnsiTheme="minorEastAsia" w:eastAsiaTheme="minorEastAsia" w:cstheme="minorEastAsia"/>
          <w:color w:val="auto"/>
          <w:kern w:val="0"/>
          <w:sz w:val="24"/>
          <w:szCs w:val="20"/>
          <w:highlight w:val="none"/>
          <w:lang w:val="zh-CN"/>
        </w:rPr>
        <w:t>2、本项目实行固定单价合同，中标单位结算费用按实际完成量计算，如有重复开展验收（复查等）的行为，不重复计价，不影响最终结算价。</w:t>
      </w:r>
    </w:p>
    <w:p w14:paraId="617A5E8C">
      <w:pPr>
        <w:pStyle w:val="2"/>
        <w:numPr>
          <w:ilvl w:val="-1"/>
          <w:numId w:val="0"/>
        </w:numPr>
        <w:ind w:left="840" w:leftChars="400" w:firstLine="0" w:firstLineChars="0"/>
        <w:rPr>
          <w:rFonts w:hint="default" w:ascii="宋体" w:hAnsi="宋体" w:cs="宋体"/>
          <w:color w:val="auto"/>
          <w:kern w:val="0"/>
          <w:sz w:val="24"/>
          <w:highlight w:val="none"/>
          <w:lang w:val="en-US" w:eastAsia="zh-CN"/>
        </w:rPr>
      </w:pPr>
    </w:p>
    <w:p w14:paraId="5BE86E1F">
      <w:pPr>
        <w:pStyle w:val="2"/>
        <w:rPr>
          <w:rFonts w:hint="eastAsia"/>
          <w:highlight w:val="none"/>
          <w:lang w:eastAsia="zh-CN"/>
        </w:rPr>
      </w:pPr>
    </w:p>
    <w:p w14:paraId="6ADC706A">
      <w:pPr>
        <w:rPr>
          <w:rFonts w:hint="eastAsia" w:ascii="仿宋"/>
          <w:color w:val="auto"/>
          <w:highlight w:val="none"/>
        </w:rPr>
      </w:pPr>
      <w:r>
        <w:rPr>
          <w:rFonts w:hint="eastAsia" w:ascii="仿宋"/>
          <w:color w:val="auto"/>
          <w:highlight w:val="none"/>
        </w:rPr>
        <w:br w:type="page"/>
      </w:r>
    </w:p>
    <w:p w14:paraId="50D5609C">
      <w:pPr>
        <w:pStyle w:val="4"/>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第四章  拟签订合同的主要条款</w:t>
      </w:r>
      <w:bookmarkEnd w:id="45"/>
    </w:p>
    <w:p w14:paraId="412F8211">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4D366AB8">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 xml:space="preserve">                                     合同编号：</w:t>
      </w:r>
    </w:p>
    <w:p w14:paraId="58272A27">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 xml:space="preserve">                                     确认书号：</w:t>
      </w:r>
    </w:p>
    <w:p w14:paraId="65052287">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 xml:space="preserve">甲方（采购人）： </w:t>
      </w:r>
    </w:p>
    <w:p w14:paraId="58EA7580">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 xml:space="preserve">乙方（供应商）： </w:t>
      </w:r>
    </w:p>
    <w:p w14:paraId="6F62EE0F">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p>
    <w:p w14:paraId="18A0BDC2">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甲、乙双方根据    （填写采购代理机构名称）   项目编号为      的（标项及名称）项目的政府采购交易结果，签署本合同。</w:t>
      </w:r>
    </w:p>
    <w:p w14:paraId="20453F1C">
      <w:pPr>
        <w:widowControl/>
        <w:numPr>
          <w:ilvl w:val="0"/>
          <w:numId w:val="5"/>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服务内容及标准</w:t>
      </w:r>
    </w:p>
    <w:p w14:paraId="21CF9F06">
      <w:pPr>
        <w:widowControl/>
        <w:snapToGrid w:val="0"/>
        <w:spacing w:line="480" w:lineRule="exact"/>
        <w:ind w:left="0" w:firstLine="479"/>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（按采购需求及投标文件的内容填写）</w:t>
      </w:r>
    </w:p>
    <w:p w14:paraId="0D5E9B7A">
      <w:pPr>
        <w:widowControl/>
        <w:numPr>
          <w:ilvl w:val="0"/>
          <w:numId w:val="5"/>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服务价格</w:t>
      </w:r>
    </w:p>
    <w:p w14:paraId="59CB98B5">
      <w:pPr>
        <w:widowControl/>
        <w:snapToGrid w:val="0"/>
        <w:spacing w:line="480" w:lineRule="exact"/>
        <w:ind w:left="0" w:firstLine="479"/>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（有服务分项的，需报分项价格和总价）</w:t>
      </w:r>
    </w:p>
    <w:p w14:paraId="0C95CF96">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14:paraId="6FD0D211">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1.乙方应按采购文件规定的时间向甲方提供与本项目有关的技术资料。</w:t>
      </w:r>
    </w:p>
    <w:p w14:paraId="5F079AE0">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04EF3A5">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14:paraId="120695C0">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1、乙方应保证所提供的货物与服务均不会侵犯任何第三方的知识产权。</w:t>
      </w:r>
    </w:p>
    <w:p w14:paraId="51F7452D">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2、乙方保证所交付的服务的所有权完全属于乙方且无任何抵押、查封等产权瑕疵。</w:t>
      </w:r>
    </w:p>
    <w:p w14:paraId="06709B29">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67F6D8E0">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不允许转包。</w:t>
      </w:r>
    </w:p>
    <w:p w14:paraId="3DF53683">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允许分包部分               。</w:t>
      </w:r>
    </w:p>
    <w:p w14:paraId="376B4085">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如乙方将项目转包或将不允许分包部分进行了分包，甲方有权解除合同，没收履约保证金并追究乙方的违约责任。</w:t>
      </w:r>
    </w:p>
    <w:p w14:paraId="48B1C803">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六、履约保证金</w:t>
      </w:r>
    </w:p>
    <w:p w14:paraId="3F82BD0D">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1.履约保证金     元。[履约保证金交至采购人处，服务完成并验收通过后（   ）个工作日内无息退还。]</w:t>
      </w:r>
    </w:p>
    <w:p w14:paraId="300A4EB0">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七、项目服务期限及实施地点</w:t>
      </w:r>
    </w:p>
    <w:p w14:paraId="64216019">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1.服务期限：</w:t>
      </w:r>
    </w:p>
    <w:p w14:paraId="0D174F96">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2.实施地点：</w:t>
      </w:r>
    </w:p>
    <w:p w14:paraId="3BFF2EE9">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八、付款</w:t>
      </w:r>
    </w:p>
    <w:p w14:paraId="114E9327">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 xml:space="preserve"> 付款方式：</w:t>
      </w:r>
    </w:p>
    <w:p w14:paraId="028798D9">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7CB7C240">
      <w:pPr>
        <w:widowControl/>
        <w:snapToGrid w:val="0"/>
        <w:spacing w:line="480" w:lineRule="exact"/>
        <w:ind w:firstLine="479" w:firstLineChars="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本次项目采购所涉及的商品包装和快递包装建议按《关于印发《商品包装政府采购需求标准（试行）》、 《快递包装政府采购需求标准（试行）》的通知》（财办库〔2020〕123号）文件要求执行。</w:t>
      </w:r>
    </w:p>
    <w:p w14:paraId="4B608A9D">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14:paraId="721E48AA">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本合同执行中相关的一切税费均由乙方负担。</w:t>
      </w:r>
    </w:p>
    <w:p w14:paraId="52ADA9E0">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、违约责任</w:t>
      </w:r>
    </w:p>
    <w:p w14:paraId="00F13348">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1.甲方无正当理由拒绝验收项目的，甲方向乙方偿付拒收合同总价的百分之五违约金。</w:t>
      </w:r>
    </w:p>
    <w:p w14:paraId="73DFC023">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2.甲方无故逾期验收和办理合同款项支付手续的,甲方应按逾期付款总额每日万分之五向乙方支付违约金。</w:t>
      </w:r>
    </w:p>
    <w:p w14:paraId="77A38EAA">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2D916E8">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4.乙方所履行的服务质量或服务数量不符合合同规定及采购文件规定的，甲方有权中止接受服务，单方面解除合同，且相关损失由乙方承担。</w:t>
      </w:r>
    </w:p>
    <w:p w14:paraId="7DDC55AD">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5.解除合同应按《浙江省合同管理办法》向财政备案。</w:t>
      </w:r>
    </w:p>
    <w:p w14:paraId="16449A58">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、不可抗力事件处理</w:t>
      </w:r>
    </w:p>
    <w:p w14:paraId="59D5B7BC">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1.在合同有效期内，任何一方因不可抗力事件导致不能履行合同，则合同履行期可延长，其延长期与不可抗力影响期相同。</w:t>
      </w:r>
    </w:p>
    <w:p w14:paraId="697FA78B">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2.不可抗力事件发生后，应立即通知对方，并寄送有关权威机构出具的证明。</w:t>
      </w:r>
    </w:p>
    <w:p w14:paraId="4AD2DD0B">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3.不可抗力事件延续120天以上，双方应通过友好协商，确定是否继续履行合同。</w:t>
      </w:r>
    </w:p>
    <w:p w14:paraId="59EAD183">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、诉讼</w:t>
      </w:r>
    </w:p>
    <w:p w14:paraId="3ABFFEAB">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双方在执行合同中所发生的一切争议，应通过协商解决。如协商不成，可向甲方所在地法院起诉。</w:t>
      </w:r>
    </w:p>
    <w:p w14:paraId="42637A83">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、合同生效及其他</w:t>
      </w:r>
    </w:p>
    <w:p w14:paraId="6BB8E3F6">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1.合同经甲、乙双方签名并加盖单位公章后生效。</w:t>
      </w:r>
    </w:p>
    <w:p w14:paraId="4D452376">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2.合同执行中涉及采购资金和采购内容修改或补充的，须经财政部门审批，并签书面补充协议，经报政府采购监督管理部门备案后，方可作为主合同不可分割的一部分。</w:t>
      </w:r>
    </w:p>
    <w:p w14:paraId="6EB41A9F">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3.采购文件、投标文件与本合同具有同等法律效力。</w:t>
      </w:r>
    </w:p>
    <w:p w14:paraId="52E60220">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4.本合同未尽事宜，遵照《民法典》有关条文执行。</w:t>
      </w:r>
    </w:p>
    <w:p w14:paraId="334D6133">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5.本合同一式五份，具有同等法律效力，甲、乙双方各执二份，采购代理机构一份。</w:t>
      </w:r>
    </w:p>
    <w:p w14:paraId="7982DC60">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 xml:space="preserve">甲方（盖章）：                                   </w:t>
      </w:r>
    </w:p>
    <w:p w14:paraId="564986AD">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 xml:space="preserve">地址：                                   </w:t>
      </w:r>
    </w:p>
    <w:p w14:paraId="6171799F">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 xml:space="preserve">法定（授权）代表人：                   </w:t>
      </w:r>
    </w:p>
    <w:p w14:paraId="7E59AEAB">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 xml:space="preserve">签名日期：     年   月   日           </w:t>
      </w:r>
    </w:p>
    <w:p w14:paraId="0FEACFD2">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乙方（盖章）：</w:t>
      </w:r>
    </w:p>
    <w:p w14:paraId="678CFED6">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 xml:space="preserve">地址： </w:t>
      </w:r>
    </w:p>
    <w:p w14:paraId="4CD38421">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开户行：</w:t>
      </w:r>
    </w:p>
    <w:p w14:paraId="73050596">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开户账号：</w:t>
      </w:r>
    </w:p>
    <w:p w14:paraId="2C758AF4">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法定（授权）代表人：</w:t>
      </w:r>
    </w:p>
    <w:p w14:paraId="63EEE9B2">
      <w:pPr>
        <w:widowControl/>
        <w:snapToGrid w:val="0"/>
        <w:spacing w:line="480" w:lineRule="exact"/>
        <w:ind w:firstLine="479" w:firstLineChars="0"/>
        <w:rPr>
          <w:rFonts w:hint="eastAsia" w:asciiTheme="minorEastAsia" w:hAnsiTheme="minorEastAsia" w:eastAsiaTheme="minorEastAsia" w:cstheme="minorEastAsia"/>
          <w:color w:val="auto"/>
          <w:kern w:val="0"/>
          <w:sz w:val="24"/>
          <w:highlight w:val="none"/>
          <w:u w:val="none"/>
          <w:lang w:val="zh-CN"/>
        </w:rPr>
      </w:pPr>
      <w:r>
        <w:rPr>
          <w:rFonts w:hint="eastAsia" w:asciiTheme="minorEastAsia" w:hAnsiTheme="minorEastAsia" w:eastAsiaTheme="minorEastAsia" w:cstheme="minorEastAsia"/>
          <w:color w:val="auto"/>
          <w:kern w:val="0"/>
          <w:sz w:val="24"/>
          <w:highlight w:val="none"/>
          <w:u w:val="none"/>
          <w:lang w:val="zh-CN"/>
        </w:rPr>
        <w:t>签名日期：      年   月   日</w:t>
      </w:r>
    </w:p>
    <w:p w14:paraId="0F0815E6">
      <w:pPr>
        <w:pStyle w:val="4"/>
        <w:keepNext/>
        <w:keepLines/>
        <w:pageBreakBefore w:val="0"/>
        <w:widowControl w:val="0"/>
        <w:suppressLineNumbers w:val="0"/>
        <w:suppressAutoHyphens w:val="0"/>
        <w:spacing w:line="578" w:lineRule="auto"/>
        <w:jc w:val="center"/>
        <w:rPr>
          <w:rFonts w:hint="eastAsia" w:ascii="仿宋"/>
          <w:color w:val="auto"/>
          <w:highlight w:val="none"/>
        </w:rPr>
      </w:pPr>
      <w:bookmarkStart w:id="46" w:name="_Toc24647"/>
      <w:r>
        <w:rPr>
          <w:rFonts w:hint="eastAsia" w:ascii="仿宋"/>
          <w:color w:val="auto"/>
          <w:highlight w:val="none"/>
        </w:rPr>
        <w:t>第五章  评标办法及标准</w:t>
      </w:r>
      <w:bookmarkEnd w:id="46"/>
    </w:p>
    <w:p w14:paraId="6AE6DE9E">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14:paraId="67D6DAC8">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58ADC064">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16F54A95">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14:paraId="48D184DC">
      <w:pPr>
        <w:widowControl/>
        <w:snapToGrid w:val="0"/>
        <w:spacing w:line="480" w:lineRule="exact"/>
        <w:ind w:firstLine="479" w:firstLineChars="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1CF91796">
      <w:pPr>
        <w:widowControl/>
        <w:numPr>
          <w:ilvl w:val="0"/>
          <w:numId w:val="6"/>
        </w:numPr>
        <w:snapToGrid w:val="0"/>
        <w:spacing w:line="480" w:lineRule="exact"/>
        <w:ind w:left="0"/>
        <w:rPr>
          <w:rFonts w:hint="eastAsia" w:ascii="仿宋" w:eastAsia="仿宋"/>
          <w:color w:val="auto"/>
          <w:sz w:val="24"/>
          <w:highlight w:val="none"/>
        </w:rPr>
      </w:pPr>
      <w:r>
        <w:rPr>
          <w:rFonts w:hint="eastAsia" w:ascii="仿宋" w:eastAsia="仿宋"/>
          <w:b/>
          <w:color w:val="auto"/>
          <w:sz w:val="24"/>
          <w:highlight w:val="none"/>
        </w:rPr>
        <w:t>评分标准：</w:t>
      </w:r>
      <w:r>
        <w:rPr>
          <w:rFonts w:hint="eastAsia" w:asciiTheme="minorEastAsia" w:hAnsiTheme="minorEastAsia" w:eastAsiaTheme="minorEastAsia" w:cstheme="minorEastAsia"/>
          <w:color w:val="auto"/>
          <w:kern w:val="0"/>
          <w:sz w:val="24"/>
          <w:highlight w:val="none"/>
          <w:lang w:val="zh-CN"/>
        </w:rPr>
        <w:t>总分100分，其中商务技术分</w:t>
      </w:r>
      <w:r>
        <w:rPr>
          <w:rFonts w:hint="eastAsia" w:asciiTheme="minorEastAsia" w:hAnsiTheme="minorEastAsia" w:eastAsiaTheme="minorEastAsia" w:cstheme="minorEastAsia"/>
          <w:color w:val="auto"/>
          <w:kern w:val="0"/>
          <w:sz w:val="24"/>
          <w:highlight w:val="none"/>
          <w:u w:val="none"/>
          <w:lang w:val="zh-CN" w:eastAsia="zh-CN"/>
        </w:rPr>
        <w:t>90</w:t>
      </w:r>
      <w:r>
        <w:rPr>
          <w:rFonts w:hint="eastAsia" w:asciiTheme="minorEastAsia" w:hAnsiTheme="minorEastAsia" w:eastAsiaTheme="minorEastAsia" w:cstheme="minorEastAsia"/>
          <w:color w:val="auto"/>
          <w:kern w:val="0"/>
          <w:sz w:val="24"/>
          <w:highlight w:val="none"/>
          <w:lang w:val="zh-CN"/>
        </w:rPr>
        <w:t>分，价格分</w:t>
      </w:r>
      <w:r>
        <w:rPr>
          <w:rFonts w:hint="eastAsia" w:asciiTheme="minorEastAsia" w:hAnsiTheme="minorEastAsia" w:eastAsiaTheme="minorEastAsia" w:cstheme="minorEastAsia"/>
          <w:color w:val="auto"/>
          <w:kern w:val="0"/>
          <w:sz w:val="24"/>
          <w:highlight w:val="none"/>
          <w:u w:val="none"/>
          <w:lang w:val="zh-CN" w:eastAsia="zh-CN"/>
        </w:rPr>
        <w:t>10</w:t>
      </w:r>
      <w:r>
        <w:rPr>
          <w:rFonts w:hint="eastAsia" w:asciiTheme="minorEastAsia" w:hAnsiTheme="minorEastAsia" w:eastAsiaTheme="minorEastAsia" w:cstheme="minorEastAsia"/>
          <w:color w:val="auto"/>
          <w:kern w:val="0"/>
          <w:sz w:val="24"/>
          <w:highlight w:val="none"/>
          <w:lang w:val="zh-CN"/>
        </w:rPr>
        <w:t>分。下述所列为评分依据，分值如下（计算分值时，按其算术平均值保留小数2位）。</w:t>
      </w:r>
    </w:p>
    <w:p w14:paraId="791382B4">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商务技术分</w:t>
      </w:r>
      <w:r>
        <w:rPr>
          <w:rFonts w:hint="eastAsia" w:ascii="仿宋" w:eastAsia="仿宋"/>
          <w:b/>
          <w:bCs/>
          <w:color w:val="auto"/>
          <w:kern w:val="0"/>
          <w:sz w:val="24"/>
          <w:highlight w:val="none"/>
          <w:lang w:eastAsia="zh-CN"/>
        </w:rPr>
        <w:t>（</w:t>
      </w:r>
      <w:r>
        <w:rPr>
          <w:rFonts w:hint="eastAsia" w:ascii="仿宋" w:eastAsia="仿宋"/>
          <w:b/>
          <w:bCs/>
          <w:color w:val="auto"/>
          <w:kern w:val="0"/>
          <w:sz w:val="24"/>
          <w:highlight w:val="none"/>
          <w:lang w:val="en-US" w:eastAsia="zh-CN"/>
        </w:rPr>
        <w:t>90分</w:t>
      </w:r>
      <w:r>
        <w:rPr>
          <w:rFonts w:hint="eastAsia" w:ascii="仿宋" w:eastAsia="仿宋"/>
          <w:b/>
          <w:bCs/>
          <w:color w:val="auto"/>
          <w:kern w:val="0"/>
          <w:sz w:val="24"/>
          <w:highlight w:val="none"/>
          <w:lang w:eastAsia="zh-CN"/>
        </w:rPr>
        <w:t>）</w:t>
      </w:r>
      <w:r>
        <w:rPr>
          <w:rFonts w:hint="eastAsia" w:ascii="仿宋" w:eastAsia="仿宋"/>
          <w:b/>
          <w:bCs/>
          <w:color w:val="auto"/>
          <w:kern w:val="0"/>
          <w:sz w:val="24"/>
          <w:highlight w:val="none"/>
        </w:rPr>
        <w:t>：</w:t>
      </w:r>
    </w:p>
    <w:tbl>
      <w:tblPr>
        <w:tblStyle w:val="30"/>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7160"/>
        <w:gridCol w:w="894"/>
      </w:tblGrid>
      <w:tr w14:paraId="5D1E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45" w:type="dxa"/>
            <w:vAlign w:val="center"/>
          </w:tcPr>
          <w:p w14:paraId="2DF43A10">
            <w:pPr>
              <w:spacing w:line="400" w:lineRule="exact"/>
              <w:jc w:val="center"/>
              <w:rPr>
                <w:rFonts w:cs="仿宋" w:asciiTheme="majorEastAsia" w:hAnsiTheme="majorEastAsia" w:eastAsiaTheme="majorEastAsia"/>
                <w:b/>
                <w:color w:val="000000" w:themeColor="text1"/>
                <w:sz w:val="24"/>
                <w:szCs w:val="24"/>
                <w:highlight w:val="none"/>
                <w14:textFill>
                  <w14:solidFill>
                    <w14:schemeClr w14:val="tx1"/>
                  </w14:solidFill>
                </w14:textFill>
              </w:rPr>
            </w:pPr>
            <w:r>
              <w:rPr>
                <w:rFonts w:hint="eastAsia" w:cs="仿宋" w:asciiTheme="majorEastAsia" w:hAnsiTheme="majorEastAsia" w:eastAsiaTheme="majorEastAsia"/>
                <w:b/>
                <w:color w:val="000000" w:themeColor="text1"/>
                <w:sz w:val="24"/>
                <w:szCs w:val="24"/>
                <w:highlight w:val="none"/>
                <w14:textFill>
                  <w14:solidFill>
                    <w14:schemeClr w14:val="tx1"/>
                  </w14:solidFill>
                </w14:textFill>
              </w:rPr>
              <w:t>序号</w:t>
            </w:r>
          </w:p>
        </w:tc>
        <w:tc>
          <w:tcPr>
            <w:tcW w:w="7160" w:type="dxa"/>
            <w:vAlign w:val="center"/>
          </w:tcPr>
          <w:p w14:paraId="18BF8204">
            <w:pPr>
              <w:spacing w:line="400" w:lineRule="exact"/>
              <w:jc w:val="center"/>
              <w:rPr>
                <w:rFonts w:cs="仿宋" w:asciiTheme="majorEastAsia" w:hAnsiTheme="majorEastAsia" w:eastAsiaTheme="majorEastAsia"/>
                <w:b/>
                <w:color w:val="000000" w:themeColor="text1"/>
                <w:sz w:val="24"/>
                <w:szCs w:val="24"/>
                <w:highlight w:val="none"/>
                <w14:textFill>
                  <w14:solidFill>
                    <w14:schemeClr w14:val="tx1"/>
                  </w14:solidFill>
                </w14:textFill>
              </w:rPr>
            </w:pPr>
            <w:r>
              <w:rPr>
                <w:rFonts w:hint="eastAsia" w:cs="仿宋" w:asciiTheme="majorEastAsia" w:hAnsiTheme="majorEastAsia" w:eastAsiaTheme="majorEastAsia"/>
                <w:b/>
                <w:color w:val="000000" w:themeColor="text1"/>
                <w:sz w:val="24"/>
                <w:szCs w:val="24"/>
                <w:highlight w:val="none"/>
                <w14:textFill>
                  <w14:solidFill>
                    <w14:schemeClr w14:val="tx1"/>
                  </w14:solidFill>
                </w14:textFill>
              </w:rPr>
              <w:t>评分标准</w:t>
            </w:r>
          </w:p>
        </w:tc>
        <w:tc>
          <w:tcPr>
            <w:tcW w:w="894" w:type="dxa"/>
            <w:vAlign w:val="center"/>
          </w:tcPr>
          <w:p w14:paraId="58594F2E">
            <w:pPr>
              <w:spacing w:line="400" w:lineRule="exact"/>
              <w:ind w:left="-103" w:leftChars="-49" w:right="-113" w:rightChars="-54"/>
              <w:jc w:val="center"/>
              <w:rPr>
                <w:rFonts w:cs="仿宋" w:asciiTheme="majorEastAsia" w:hAnsiTheme="majorEastAsia" w:eastAsiaTheme="majorEastAsia"/>
                <w:b/>
                <w:color w:val="000000" w:themeColor="text1"/>
                <w:sz w:val="24"/>
                <w:szCs w:val="24"/>
                <w:highlight w:val="none"/>
                <w14:textFill>
                  <w14:solidFill>
                    <w14:schemeClr w14:val="tx1"/>
                  </w14:solidFill>
                </w14:textFill>
              </w:rPr>
            </w:pPr>
            <w:r>
              <w:rPr>
                <w:rFonts w:hint="eastAsia" w:cs="仿宋" w:asciiTheme="majorEastAsia" w:hAnsiTheme="majorEastAsia" w:eastAsiaTheme="majorEastAsia"/>
                <w:b/>
                <w:color w:val="000000" w:themeColor="text1"/>
                <w:sz w:val="24"/>
                <w:szCs w:val="24"/>
                <w:highlight w:val="none"/>
                <w14:textFill>
                  <w14:solidFill>
                    <w14:schemeClr w14:val="tx1"/>
                  </w14:solidFill>
                </w14:textFill>
              </w:rPr>
              <w:t>分数</w:t>
            </w:r>
          </w:p>
        </w:tc>
      </w:tr>
      <w:tr w14:paraId="6C97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45" w:type="dxa"/>
            <w:vAlign w:val="center"/>
          </w:tcPr>
          <w:p w14:paraId="14BC8659">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p>
        </w:tc>
        <w:tc>
          <w:tcPr>
            <w:tcW w:w="7160" w:type="dxa"/>
            <w:vAlign w:val="center"/>
          </w:tcPr>
          <w:p w14:paraId="15AD7039">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投标人具有有质量管理体系证书、管理体系证书、职业健康安全管理环境体系证书且在有效期内，每个得2分，最高6分，没有则不得分。</w:t>
            </w:r>
          </w:p>
          <w:p w14:paraId="3FD93C90">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注：须提供证书原件的扫描件并加盖公章，否则不得分。</w:t>
            </w:r>
          </w:p>
        </w:tc>
        <w:tc>
          <w:tcPr>
            <w:tcW w:w="894" w:type="dxa"/>
            <w:vAlign w:val="center"/>
          </w:tcPr>
          <w:p w14:paraId="268BF87F">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0-6</w:t>
            </w:r>
          </w:p>
        </w:tc>
      </w:tr>
      <w:tr w14:paraId="2006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45" w:type="dxa"/>
            <w:vAlign w:val="center"/>
          </w:tcPr>
          <w:p w14:paraId="4632C2DE">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w:t>
            </w:r>
          </w:p>
        </w:tc>
        <w:tc>
          <w:tcPr>
            <w:tcW w:w="7160" w:type="dxa"/>
            <w:vAlign w:val="center"/>
          </w:tcPr>
          <w:p w14:paraId="34D8CA72">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自2021年1月1日以来（以合同签署时间为准），独立承担类似项目业绩情况，每项业绩得0.5分，最高得1分；</w:t>
            </w:r>
          </w:p>
          <w:p w14:paraId="1CC36984">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注：①证明材料须提供委托合同原件的扫描件并加盖公章，否则不得分。②类似项目系指建（构）筑物防雷装置竣工检测，其中至少包含大地网检测、或接地电阻检测、或过渡电阻检测、或SPD安装检测。</w:t>
            </w:r>
          </w:p>
        </w:tc>
        <w:tc>
          <w:tcPr>
            <w:tcW w:w="894" w:type="dxa"/>
            <w:vAlign w:val="center"/>
          </w:tcPr>
          <w:p w14:paraId="46DF8199">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0-1</w:t>
            </w:r>
          </w:p>
        </w:tc>
      </w:tr>
      <w:tr w14:paraId="0202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045" w:type="dxa"/>
            <w:vAlign w:val="center"/>
          </w:tcPr>
          <w:p w14:paraId="6D1902BD">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w:t>
            </w:r>
          </w:p>
        </w:tc>
        <w:tc>
          <w:tcPr>
            <w:tcW w:w="7160" w:type="dxa"/>
            <w:vAlign w:val="center"/>
          </w:tcPr>
          <w:p w14:paraId="6104C211">
            <w:pPr>
              <w:widowControl/>
              <w:spacing w:line="360" w:lineRule="exact"/>
              <w:jc w:val="left"/>
              <w:rPr>
                <w:rFonts w:hint="eastAsia" w:ascii="宋体" w:hAnsi="宋体" w:cs="宋体"/>
                <w:b w:val="0"/>
                <w:bCs w:val="0"/>
                <w:color w:val="auto"/>
                <w:sz w:val="24"/>
                <w:szCs w:val="24"/>
                <w:highlight w:val="none"/>
                <w:u w:val="none"/>
                <w:lang w:val="en-US" w:eastAsia="zh-CN"/>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项目团队</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宋体" w:hAnsi="宋体" w:cs="宋体"/>
                <w:b w:val="0"/>
                <w:bCs w:val="0"/>
                <w:color w:val="auto"/>
                <w:sz w:val="24"/>
                <w:szCs w:val="24"/>
                <w:highlight w:val="none"/>
                <w:u w:val="none"/>
                <w:lang w:val="en-US" w:eastAsia="zh-CN"/>
              </w:rPr>
              <w:t>1.拟投入本项目的技术负责人，具有(气象、雷电防御、电气工程等相关专业)高级工程师职称，得3分，此项最高得3分。</w:t>
            </w:r>
          </w:p>
          <w:p w14:paraId="6D0CB8B1">
            <w:pPr>
              <w:widowControl/>
              <w:spacing w:line="360" w:lineRule="exact"/>
              <w:jc w:val="left"/>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2.拟投入本项目的项目负责人，具有(气象、雷电防御、电气工程等相关专业)高级工程师职称，得2分；具有(如雷电防御、电气、气象等相关专业)中级及以上技术职称的得1分，此项最高得2分。</w:t>
            </w:r>
          </w:p>
          <w:p w14:paraId="2CEF8789">
            <w:pPr>
              <w:widowControl/>
              <w:spacing w:line="360" w:lineRule="exact"/>
              <w:jc w:val="left"/>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3.拟投入本项目检测技术人员，应同时具有《特种作业操作证》高处作业证及电工作业上岗证的，每人得1分，最高得4分，此项最高得4分。</w:t>
            </w:r>
          </w:p>
          <w:p w14:paraId="7172EAD0">
            <w:pPr>
              <w:spacing w:line="400" w:lineRule="exact"/>
              <w:jc w:val="left"/>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宋体" w:hAnsi="宋体" w:cs="宋体"/>
                <w:b w:val="0"/>
                <w:bCs w:val="0"/>
                <w:color w:val="auto"/>
                <w:sz w:val="24"/>
                <w:szCs w:val="24"/>
                <w:highlight w:val="none"/>
                <w:u w:val="none"/>
                <w:lang w:val="en-US" w:eastAsia="zh-CN"/>
              </w:rPr>
              <w:t>检测技术人员项目服务人员提供特种作业操作证扫描件、职称证书扫描件和近三个月社保缴纳证明。(职称证书中未能体现专业的须提供相关证明材料，如毕业证等，否则不予认可）</w:t>
            </w:r>
          </w:p>
          <w:p w14:paraId="10AFDA46">
            <w:pPr>
              <w:spacing w:line="400" w:lineRule="exact"/>
              <w:jc w:val="left"/>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须提供</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人员</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证书原件的扫描件并加盖公章，否则不得分</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p>
        </w:tc>
        <w:tc>
          <w:tcPr>
            <w:tcW w:w="894" w:type="dxa"/>
            <w:vAlign w:val="center"/>
          </w:tcPr>
          <w:p w14:paraId="18F4FFD1">
            <w:pPr>
              <w:spacing w:line="400" w:lineRule="exact"/>
              <w:jc w:val="left"/>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0-</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9</w:t>
            </w:r>
          </w:p>
        </w:tc>
      </w:tr>
      <w:tr w14:paraId="228A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45" w:type="dxa"/>
            <w:vAlign w:val="center"/>
          </w:tcPr>
          <w:p w14:paraId="4D4972B3">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w:t>
            </w:r>
          </w:p>
        </w:tc>
        <w:tc>
          <w:tcPr>
            <w:tcW w:w="7160" w:type="dxa"/>
            <w:vAlign w:val="center"/>
          </w:tcPr>
          <w:p w14:paraId="43CDF093">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项目现状及工作基础的分析。根据分析情况的可靠性、完善性、针对性进行综合打分0-</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分。</w:t>
            </w:r>
          </w:p>
        </w:tc>
        <w:tc>
          <w:tcPr>
            <w:tcW w:w="894" w:type="dxa"/>
            <w:vAlign w:val="center"/>
          </w:tcPr>
          <w:p w14:paraId="1D4DFE87">
            <w:pPr>
              <w:spacing w:line="400" w:lineRule="exact"/>
              <w:jc w:val="left"/>
              <w:rPr>
                <w:rFonts w:hint="eastAsia" w:asciiTheme="minorEastAsia" w:hAnsiTheme="minorEastAsia" w:eastAsiaTheme="minorEastAsia" w:cstheme="minorEastAsia"/>
                <w:color w:val="000000" w:themeColor="text1"/>
                <w:kern w:val="0"/>
                <w:sz w:val="24"/>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0-</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w:t>
            </w:r>
          </w:p>
        </w:tc>
      </w:tr>
      <w:tr w14:paraId="3EC3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45" w:type="dxa"/>
            <w:vAlign w:val="center"/>
          </w:tcPr>
          <w:p w14:paraId="28208019">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5</w:t>
            </w:r>
          </w:p>
        </w:tc>
        <w:tc>
          <w:tcPr>
            <w:tcW w:w="7160" w:type="dxa"/>
            <w:vAlign w:val="center"/>
          </w:tcPr>
          <w:p w14:paraId="06FF29DF">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项目主要内容分析：</w:t>
            </w:r>
          </w:p>
          <w:p w14:paraId="61AE8472">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1、根据防雷装置检测方案完整性、内容全面，分析透彻、考虑周全、针对性强进行综合打分，优秀得4-5分，良好得2-3.9分，一般得0-1.9分。</w:t>
            </w:r>
          </w:p>
          <w:p w14:paraId="5EB7A80B">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2、根据确保检测质量的实施方案可行性综合打分，优秀得4-5分，良好得2-3.9分，一般得0-1.9分。</w:t>
            </w:r>
          </w:p>
          <w:p w14:paraId="5D13C146">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3、根据服务质量保证措施的详细、有效综合打分，优秀得4-5分，良好得2-3.9分，一般得0-1.9分。</w:t>
            </w:r>
          </w:p>
          <w:p w14:paraId="4E5733A5">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4、根据检测进度保证措施详细、有效综合打分，优秀得4-5分，良好得2-3.9分，一般得0-1.9分。</w:t>
            </w:r>
          </w:p>
          <w:p w14:paraId="57562467">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5、根据信息化检测和成果反馈方案的可行性综合打分，优秀得4-5分，良好得2-3.9分，一般得0-1.9分。</w:t>
            </w:r>
          </w:p>
          <w:p w14:paraId="7F87B5FE">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6、根据项目实施过程中重、难点情况分析及应对措施综合打分，优秀得4-5分，良好得2-3.9分，一般得0-1.9分。</w:t>
            </w:r>
          </w:p>
        </w:tc>
        <w:tc>
          <w:tcPr>
            <w:tcW w:w="894" w:type="dxa"/>
            <w:vAlign w:val="center"/>
          </w:tcPr>
          <w:p w14:paraId="32B5A4ED">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0-30</w:t>
            </w:r>
          </w:p>
        </w:tc>
      </w:tr>
      <w:tr w14:paraId="1651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45" w:type="dxa"/>
            <w:vAlign w:val="center"/>
          </w:tcPr>
          <w:p w14:paraId="1BEB737D">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6</w:t>
            </w:r>
          </w:p>
        </w:tc>
        <w:tc>
          <w:tcPr>
            <w:tcW w:w="7160" w:type="dxa"/>
            <w:vAlign w:val="center"/>
          </w:tcPr>
          <w:p w14:paraId="1838D379">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根据投标人提供的检测仪器、设备的齐全、先进，数量综合打分，优秀得4-5分，良好得2-3.9分，一般得0-1.9分。</w:t>
            </w:r>
          </w:p>
        </w:tc>
        <w:tc>
          <w:tcPr>
            <w:tcW w:w="894" w:type="dxa"/>
            <w:vAlign w:val="center"/>
          </w:tcPr>
          <w:p w14:paraId="2A5A5E43">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0-5</w:t>
            </w:r>
          </w:p>
        </w:tc>
      </w:tr>
      <w:tr w14:paraId="11AE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45" w:type="dxa"/>
            <w:vAlign w:val="center"/>
          </w:tcPr>
          <w:p w14:paraId="2BF51465">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7</w:t>
            </w:r>
          </w:p>
        </w:tc>
        <w:tc>
          <w:tcPr>
            <w:tcW w:w="7160" w:type="dxa"/>
            <w:vAlign w:val="center"/>
          </w:tcPr>
          <w:p w14:paraId="57672C04">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根据投标人服务承诺（服务时间、服务成果出具的时间等）综合打分，</w:t>
            </w:r>
            <w:bookmarkStart w:id="47" w:name="OLE_LINK3"/>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优秀得4-5分，良好得2-3.9分，一般得0-1.9分。</w:t>
            </w:r>
            <w:bookmarkEnd w:id="47"/>
          </w:p>
        </w:tc>
        <w:tc>
          <w:tcPr>
            <w:tcW w:w="894" w:type="dxa"/>
            <w:vAlign w:val="center"/>
          </w:tcPr>
          <w:p w14:paraId="1D3696C9">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0-5</w:t>
            </w:r>
          </w:p>
        </w:tc>
      </w:tr>
      <w:tr w14:paraId="18AA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45" w:type="dxa"/>
            <w:vAlign w:val="center"/>
          </w:tcPr>
          <w:p w14:paraId="2759371F">
            <w:pPr>
              <w:spacing w:line="400" w:lineRule="exact"/>
              <w:jc w:val="left"/>
              <w:rPr>
                <w:rFonts w:hint="eastAsia" w:asciiTheme="minorEastAsia" w:hAnsiTheme="minorEastAsia" w:eastAsiaTheme="minorEastAsia" w:cstheme="minorEastAsia"/>
                <w:color w:val="000000" w:themeColor="text1"/>
                <w:kern w:val="0"/>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8</w:t>
            </w:r>
          </w:p>
        </w:tc>
        <w:tc>
          <w:tcPr>
            <w:tcW w:w="7160" w:type="dxa"/>
            <w:vAlign w:val="center"/>
          </w:tcPr>
          <w:p w14:paraId="2CC3E276">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管理及考核：</w:t>
            </w:r>
          </w:p>
          <w:p w14:paraId="571266F3">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1、有安全及后勤保障计划，对突发事件有合理的应急预案打分，优秀得4-6分，良好得2-3.9分，一般得0-1.9分。</w:t>
            </w:r>
          </w:p>
          <w:p w14:paraId="4C17C4CD">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2、根据检测仪器设备的管理、使用、维护等管理制、检测项目档案资料管理制度综合打分，优秀得4-6分，良好得2-3.9分，一般得0-1.9分。</w:t>
            </w:r>
          </w:p>
          <w:p w14:paraId="01B441D0">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3、根据防止出具虚假检测报告、不按规定数量接样、转包检测业务等违规行为的监管制度、措施和惩治办法综合打分，优秀得4-6分，良好得2-3.9分，一般得0-1.9分。</w:t>
            </w:r>
          </w:p>
          <w:p w14:paraId="2E015329">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根据本项目采购需求，本项目投标项目负责人（服务期内）不得更换，项目班子人员（或项目负责人）每月在本项目考勤天数不少于当月工作日的80%（考勤联网项目所在地建设局考勤管理系统）；根据承诺内容的展开保证措施情况，进行打分，优秀得4-6分，良好得3-3.9分，一般得2-2.9分，不提供承诺书不得分。</w:t>
            </w:r>
          </w:p>
        </w:tc>
        <w:tc>
          <w:tcPr>
            <w:tcW w:w="894" w:type="dxa"/>
            <w:vAlign w:val="center"/>
          </w:tcPr>
          <w:p w14:paraId="3FFA0E36">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0-24</w:t>
            </w:r>
          </w:p>
        </w:tc>
      </w:tr>
      <w:tr w14:paraId="4535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45" w:type="dxa"/>
            <w:vAlign w:val="center"/>
          </w:tcPr>
          <w:p w14:paraId="03672BF2">
            <w:pPr>
              <w:spacing w:line="400" w:lineRule="exact"/>
              <w:jc w:val="left"/>
              <w:rPr>
                <w:rFonts w:hint="eastAsia" w:asciiTheme="minorEastAsia" w:hAnsiTheme="minorEastAsia" w:eastAsiaTheme="minorEastAsia" w:cstheme="minorEastAsia"/>
                <w:color w:val="000000" w:themeColor="text1"/>
                <w:kern w:val="0"/>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9</w:t>
            </w:r>
          </w:p>
        </w:tc>
        <w:tc>
          <w:tcPr>
            <w:tcW w:w="7160" w:type="dxa"/>
            <w:vAlign w:val="center"/>
          </w:tcPr>
          <w:p w14:paraId="07B7F38D">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合理化建议。根据投标人针对本项目的合理化建议，具有实际可采纳的价值及优于采购文件的承诺，进行评价，优秀得4-5分，良好得2-3.9分，一般得0-1.9分。</w:t>
            </w:r>
          </w:p>
        </w:tc>
        <w:tc>
          <w:tcPr>
            <w:tcW w:w="894" w:type="dxa"/>
            <w:vAlign w:val="center"/>
          </w:tcPr>
          <w:p w14:paraId="02556AA1">
            <w:pPr>
              <w:spacing w:line="400" w:lineRule="exact"/>
              <w:ind w:left="0" w:leftChars="0" w:right="0" w:rightChars="0"/>
              <w:jc w:val="left"/>
              <w:rPr>
                <w:rFonts w:hint="eastAsia" w:asciiTheme="minorEastAsia" w:hAnsiTheme="minorEastAsia" w:eastAsiaTheme="minorEastAsia" w:cstheme="minorEastAsia"/>
                <w:color w:val="000000" w:themeColor="text1"/>
                <w:kern w:val="0"/>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0"/>
                <w:highlight w:val="none"/>
                <w14:textFill>
                  <w14:solidFill>
                    <w14:schemeClr w14:val="tx1"/>
                  </w14:solidFill>
                </w14:textFill>
              </w:rPr>
              <w:t>0</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-5</w:t>
            </w:r>
          </w:p>
        </w:tc>
      </w:tr>
    </w:tbl>
    <w:p w14:paraId="3BD38F97">
      <w:pPr>
        <w:spacing w:line="500" w:lineRule="exact"/>
        <w:jc w:val="left"/>
        <w:rPr>
          <w:rFonts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182E8F38">
      <w:pPr>
        <w:spacing w:line="400" w:lineRule="exact"/>
        <w:rPr>
          <w:rFonts w:ascii="仿宋" w:eastAsia="仿宋"/>
          <w:b/>
          <w:bCs/>
          <w:iCs/>
          <w:color w:val="auto"/>
          <w:sz w:val="24"/>
          <w:highlight w:val="none"/>
        </w:rPr>
      </w:pPr>
      <w:r>
        <w:rPr>
          <w:rFonts w:hint="eastAsia" w:ascii="仿宋" w:eastAsia="仿宋"/>
          <w:b/>
          <w:bCs/>
          <w:iCs/>
          <w:color w:val="auto"/>
          <w:sz w:val="24"/>
          <w:highlight w:val="none"/>
        </w:rPr>
        <w:t>价格分</w:t>
      </w:r>
      <w:r>
        <w:rPr>
          <w:rFonts w:hint="eastAsia" w:ascii="仿宋" w:eastAsia="仿宋"/>
          <w:b/>
          <w:bCs/>
          <w:iCs/>
          <w:color w:val="auto"/>
          <w:sz w:val="24"/>
          <w:highlight w:val="none"/>
          <w:lang w:eastAsia="zh-CN"/>
        </w:rPr>
        <w:t>（</w:t>
      </w:r>
      <w:r>
        <w:rPr>
          <w:rFonts w:hint="eastAsia" w:ascii="仿宋" w:eastAsia="仿宋"/>
          <w:b/>
          <w:bCs/>
          <w:iCs/>
          <w:color w:val="auto"/>
          <w:sz w:val="24"/>
          <w:highlight w:val="none"/>
          <w:lang w:val="en-US" w:eastAsia="zh-CN"/>
        </w:rPr>
        <w:t>10分</w:t>
      </w:r>
      <w:r>
        <w:rPr>
          <w:rFonts w:hint="eastAsia" w:ascii="仿宋" w:eastAsia="仿宋"/>
          <w:b/>
          <w:bCs/>
          <w:iCs/>
          <w:color w:val="auto"/>
          <w:sz w:val="24"/>
          <w:highlight w:val="none"/>
          <w:lang w:eastAsia="zh-CN"/>
        </w:rPr>
        <w:t>）</w:t>
      </w:r>
      <w:r>
        <w:rPr>
          <w:rFonts w:hint="eastAsia" w:ascii="仿宋" w:eastAsia="仿宋"/>
          <w:b/>
          <w:bCs/>
          <w:iCs/>
          <w:color w:val="auto"/>
          <w:sz w:val="24"/>
          <w:highlight w:val="none"/>
        </w:rPr>
        <w:t>：</w:t>
      </w:r>
    </w:p>
    <w:p w14:paraId="39ED60F0">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报价分</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满分为10分。</w:t>
      </w:r>
    </w:p>
    <w:p w14:paraId="36CE6AED">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cs="仿宋" w:asciiTheme="majorEastAsia" w:hAnsiTheme="majorEastAsia" w:eastAsiaTheme="majorEastAsia"/>
          <w:b/>
          <w:bCs/>
          <w:iCs/>
          <w:color w:val="000000" w:themeColor="text1"/>
          <w:sz w:val="24"/>
          <w:szCs w:val="24"/>
          <w:highlight w:val="none"/>
          <w14:textFill>
            <w14:solidFill>
              <w14:schemeClr w14:val="tx1"/>
            </w14:solidFill>
          </w14:textFill>
        </w:rPr>
        <w:t>报价：</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建构筑物按每平方米服务费用的单价（含电气设备等电位检测费用）。</w:t>
      </w:r>
    </w:p>
    <w:p w14:paraId="06F5B8A6">
      <w:pPr>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综合评分法中的价格分统一采用低价优先法计算，即满足采购文件要求且报价最低的供应商的价格为基准价，其价格分为满分。其他供应商的价格分统一按照下列公式计算：</w:t>
      </w:r>
    </w:p>
    <w:p w14:paraId="0FCF6C25">
      <w:pPr>
        <w:spacing w:line="400" w:lineRule="exact"/>
        <w:jc w:val="left"/>
        <w:rPr>
          <w:rFonts w:cs="仿宋" w:asciiTheme="majorEastAsia" w:hAnsiTheme="majorEastAsia" w:eastAsiaTheme="maj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投标报价得分=（基准价/投标报价）×</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%×100</w:t>
      </w:r>
    </w:p>
    <w:p w14:paraId="039F3156">
      <w:pPr>
        <w:rPr>
          <w:rFonts w:hint="eastAsia"/>
          <w:highlight w:val="none"/>
        </w:rPr>
      </w:pPr>
      <w:bookmarkStart w:id="48" w:name="_Toc2856"/>
    </w:p>
    <w:p w14:paraId="6A37B4A3">
      <w:pPr>
        <w:pStyle w:val="2"/>
        <w:rPr>
          <w:rFonts w:hint="eastAsia"/>
          <w:highlight w:val="none"/>
        </w:rPr>
      </w:pPr>
    </w:p>
    <w:p w14:paraId="00C54B32">
      <w:pPr>
        <w:pStyle w:val="2"/>
        <w:rPr>
          <w:rFonts w:hint="eastAsia"/>
          <w:highlight w:val="none"/>
        </w:rPr>
      </w:pPr>
    </w:p>
    <w:p w14:paraId="4528B8CF">
      <w:pPr>
        <w:pStyle w:val="2"/>
        <w:rPr>
          <w:rFonts w:hint="eastAsia"/>
          <w:highlight w:val="none"/>
        </w:rPr>
      </w:pPr>
    </w:p>
    <w:p w14:paraId="7A6EAEC0">
      <w:pPr>
        <w:pStyle w:val="2"/>
        <w:rPr>
          <w:rFonts w:hint="eastAsia"/>
          <w:highlight w:val="none"/>
        </w:rPr>
      </w:pPr>
    </w:p>
    <w:p w14:paraId="2E506F21">
      <w:pPr>
        <w:pStyle w:val="2"/>
        <w:rPr>
          <w:rFonts w:hint="eastAsia"/>
          <w:highlight w:val="none"/>
        </w:rPr>
      </w:pPr>
    </w:p>
    <w:p w14:paraId="5B24C8CC">
      <w:pPr>
        <w:rPr>
          <w:rFonts w:hint="eastAsia"/>
          <w:highlight w:val="none"/>
        </w:rPr>
      </w:pPr>
    </w:p>
    <w:p w14:paraId="595CA923">
      <w:pPr>
        <w:pStyle w:val="2"/>
        <w:rPr>
          <w:rFonts w:hint="eastAsia"/>
          <w:highlight w:val="none"/>
        </w:rPr>
      </w:pPr>
    </w:p>
    <w:p w14:paraId="2EDB9BC4">
      <w:pPr>
        <w:rPr>
          <w:rFonts w:hint="eastAsia"/>
          <w:highlight w:val="none"/>
        </w:rPr>
      </w:pPr>
    </w:p>
    <w:p w14:paraId="4A689267">
      <w:pPr>
        <w:pStyle w:val="4"/>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第六章  投标文件格式附件</w:t>
      </w:r>
      <w:bookmarkEnd w:id="48"/>
    </w:p>
    <w:p w14:paraId="420C9EF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14:paraId="4C250F23">
      <w:pPr>
        <w:widowControl/>
        <w:snapToGrid w:val="0"/>
        <w:spacing w:line="480" w:lineRule="exact"/>
        <w:ind w:firstLine="480" w:firstLineChars="200"/>
        <w:rPr>
          <w:rFonts w:hint="eastAsia" w:ascii="仿宋" w:eastAsia="仿宋"/>
          <w:color w:val="auto"/>
          <w:kern w:val="0"/>
          <w:sz w:val="24"/>
          <w:highlight w:val="none"/>
          <w:u w:val="none"/>
        </w:rPr>
      </w:pPr>
    </w:p>
    <w:p w14:paraId="0B2EBAF3">
      <w:pPr>
        <w:widowControl/>
        <w:snapToGrid w:val="0"/>
        <w:spacing w:line="480" w:lineRule="exact"/>
        <w:ind w:firstLine="480" w:firstLineChars="200"/>
        <w:rPr>
          <w:rFonts w:hint="eastAsia" w:ascii="仿宋" w:eastAsia="仿宋"/>
          <w:color w:val="auto"/>
          <w:kern w:val="0"/>
          <w:sz w:val="24"/>
          <w:highlight w:val="none"/>
          <w:u w:val="none"/>
        </w:rPr>
      </w:pPr>
    </w:p>
    <w:p w14:paraId="682AB2F8">
      <w:pPr>
        <w:widowControl/>
        <w:snapToGrid w:val="0"/>
        <w:spacing w:line="480" w:lineRule="exact"/>
        <w:ind w:firstLine="480" w:firstLineChars="200"/>
        <w:rPr>
          <w:rFonts w:hint="eastAsia" w:ascii="仿宋" w:eastAsia="仿宋"/>
          <w:color w:val="auto"/>
          <w:kern w:val="0"/>
          <w:sz w:val="24"/>
          <w:highlight w:val="none"/>
          <w:u w:val="none"/>
        </w:rPr>
      </w:pPr>
    </w:p>
    <w:p w14:paraId="1929F5C1">
      <w:pPr>
        <w:widowControl/>
        <w:snapToGrid w:val="0"/>
        <w:spacing w:line="480" w:lineRule="exact"/>
        <w:ind w:firstLine="480" w:firstLineChars="200"/>
        <w:rPr>
          <w:rFonts w:hint="eastAsia" w:ascii="仿宋" w:eastAsia="仿宋"/>
          <w:color w:val="auto"/>
          <w:kern w:val="0"/>
          <w:sz w:val="24"/>
          <w:highlight w:val="none"/>
          <w:u w:val="none"/>
        </w:rPr>
      </w:pPr>
    </w:p>
    <w:p w14:paraId="4A70D865">
      <w:pPr>
        <w:widowControl/>
        <w:snapToGrid w:val="0"/>
        <w:spacing w:line="480" w:lineRule="exact"/>
        <w:ind w:firstLine="480" w:firstLineChars="200"/>
        <w:rPr>
          <w:rFonts w:hint="eastAsia" w:ascii="仿宋" w:eastAsia="仿宋"/>
          <w:color w:val="auto"/>
          <w:kern w:val="0"/>
          <w:sz w:val="24"/>
          <w:highlight w:val="none"/>
          <w:u w:val="none"/>
        </w:rPr>
      </w:pPr>
    </w:p>
    <w:p w14:paraId="514D120F">
      <w:pPr>
        <w:widowControl/>
        <w:snapToGrid w:val="0"/>
        <w:spacing w:line="480" w:lineRule="exact"/>
        <w:ind w:firstLine="480" w:firstLineChars="200"/>
        <w:rPr>
          <w:rFonts w:ascii="仿宋" w:eastAsia="仿宋"/>
          <w:color w:val="auto"/>
          <w:kern w:val="0"/>
          <w:sz w:val="24"/>
          <w:highlight w:val="none"/>
          <w:u w:val="none"/>
        </w:rPr>
      </w:pPr>
    </w:p>
    <w:p w14:paraId="20E8CBDE">
      <w:pPr>
        <w:widowControl/>
        <w:snapToGrid w:val="0"/>
        <w:spacing w:line="480" w:lineRule="exact"/>
        <w:ind w:firstLine="480" w:firstLineChars="200"/>
        <w:rPr>
          <w:rFonts w:ascii="仿宋" w:eastAsia="仿宋"/>
          <w:color w:val="auto"/>
          <w:kern w:val="0"/>
          <w:sz w:val="24"/>
          <w:highlight w:val="none"/>
          <w:u w:val="none"/>
        </w:rPr>
      </w:pPr>
    </w:p>
    <w:p w14:paraId="13BBA3EF">
      <w:pPr>
        <w:widowControl/>
        <w:snapToGrid w:val="0"/>
        <w:spacing w:line="480" w:lineRule="exact"/>
        <w:ind w:firstLine="480" w:firstLineChars="200"/>
        <w:rPr>
          <w:rFonts w:ascii="仿宋" w:eastAsia="仿宋"/>
          <w:color w:val="auto"/>
          <w:kern w:val="0"/>
          <w:sz w:val="24"/>
          <w:highlight w:val="none"/>
          <w:u w:val="none"/>
        </w:rPr>
      </w:pPr>
    </w:p>
    <w:p w14:paraId="35A8928C">
      <w:pPr>
        <w:widowControl/>
        <w:snapToGrid w:val="0"/>
        <w:spacing w:line="480" w:lineRule="exact"/>
        <w:ind w:firstLine="480" w:firstLineChars="200"/>
        <w:rPr>
          <w:rFonts w:ascii="仿宋" w:eastAsia="仿宋"/>
          <w:color w:val="auto"/>
          <w:kern w:val="0"/>
          <w:sz w:val="24"/>
          <w:highlight w:val="none"/>
          <w:u w:val="none"/>
        </w:rPr>
      </w:pPr>
    </w:p>
    <w:p w14:paraId="53FFEC56">
      <w:pPr>
        <w:widowControl/>
        <w:snapToGrid w:val="0"/>
        <w:spacing w:line="480" w:lineRule="exact"/>
        <w:ind w:firstLine="480" w:firstLineChars="200"/>
        <w:rPr>
          <w:rFonts w:ascii="仿宋" w:eastAsia="仿宋"/>
          <w:color w:val="auto"/>
          <w:kern w:val="0"/>
          <w:sz w:val="24"/>
          <w:highlight w:val="none"/>
          <w:u w:val="none"/>
        </w:rPr>
      </w:pPr>
    </w:p>
    <w:p w14:paraId="0F2AA8D3">
      <w:pPr>
        <w:widowControl/>
        <w:snapToGrid w:val="0"/>
        <w:spacing w:line="480" w:lineRule="exact"/>
        <w:ind w:firstLine="480" w:firstLineChars="200"/>
        <w:rPr>
          <w:rFonts w:ascii="仿宋" w:eastAsia="仿宋"/>
          <w:color w:val="auto"/>
          <w:kern w:val="0"/>
          <w:sz w:val="24"/>
          <w:highlight w:val="none"/>
          <w:u w:val="none"/>
        </w:rPr>
      </w:pPr>
    </w:p>
    <w:p w14:paraId="0F2294AF">
      <w:pPr>
        <w:widowControl/>
        <w:snapToGrid w:val="0"/>
        <w:spacing w:line="480" w:lineRule="exact"/>
        <w:ind w:firstLine="480" w:firstLineChars="200"/>
        <w:rPr>
          <w:rFonts w:ascii="仿宋" w:eastAsia="仿宋"/>
          <w:color w:val="auto"/>
          <w:kern w:val="0"/>
          <w:sz w:val="24"/>
          <w:highlight w:val="none"/>
          <w:u w:val="none"/>
        </w:rPr>
      </w:pPr>
    </w:p>
    <w:p w14:paraId="534D4544">
      <w:pPr>
        <w:widowControl/>
        <w:snapToGrid w:val="0"/>
        <w:spacing w:line="480" w:lineRule="exact"/>
        <w:ind w:firstLine="480" w:firstLineChars="200"/>
        <w:rPr>
          <w:rFonts w:ascii="仿宋" w:eastAsia="仿宋"/>
          <w:color w:val="auto"/>
          <w:kern w:val="0"/>
          <w:sz w:val="24"/>
          <w:highlight w:val="none"/>
          <w:u w:val="none"/>
        </w:rPr>
      </w:pPr>
    </w:p>
    <w:p w14:paraId="1BF43ABA">
      <w:pPr>
        <w:widowControl/>
        <w:snapToGrid w:val="0"/>
        <w:spacing w:line="480" w:lineRule="exact"/>
        <w:ind w:firstLine="480" w:firstLineChars="200"/>
        <w:rPr>
          <w:rFonts w:ascii="仿宋" w:eastAsia="仿宋"/>
          <w:color w:val="auto"/>
          <w:kern w:val="0"/>
          <w:sz w:val="24"/>
          <w:highlight w:val="none"/>
          <w:u w:val="none"/>
        </w:rPr>
      </w:pPr>
    </w:p>
    <w:p w14:paraId="3636B664">
      <w:pPr>
        <w:widowControl/>
        <w:snapToGrid w:val="0"/>
        <w:spacing w:line="480" w:lineRule="exact"/>
        <w:ind w:firstLine="480" w:firstLineChars="200"/>
        <w:rPr>
          <w:rFonts w:ascii="仿宋" w:eastAsia="仿宋"/>
          <w:color w:val="auto"/>
          <w:kern w:val="0"/>
          <w:sz w:val="24"/>
          <w:highlight w:val="none"/>
          <w:u w:val="none"/>
        </w:rPr>
      </w:pPr>
    </w:p>
    <w:p w14:paraId="2D229CEE">
      <w:pPr>
        <w:widowControl/>
        <w:snapToGrid w:val="0"/>
        <w:spacing w:line="480" w:lineRule="exact"/>
        <w:ind w:firstLine="480" w:firstLineChars="200"/>
        <w:rPr>
          <w:rFonts w:ascii="仿宋" w:eastAsia="仿宋"/>
          <w:color w:val="auto"/>
          <w:kern w:val="0"/>
          <w:sz w:val="24"/>
          <w:highlight w:val="none"/>
          <w:u w:val="none"/>
        </w:rPr>
      </w:pPr>
    </w:p>
    <w:p w14:paraId="7BC700B7">
      <w:pPr>
        <w:widowControl/>
        <w:snapToGrid w:val="0"/>
        <w:spacing w:line="480" w:lineRule="exact"/>
        <w:ind w:firstLine="480" w:firstLineChars="200"/>
        <w:rPr>
          <w:rFonts w:ascii="仿宋" w:eastAsia="仿宋"/>
          <w:color w:val="auto"/>
          <w:kern w:val="0"/>
          <w:sz w:val="24"/>
          <w:highlight w:val="none"/>
          <w:u w:val="none"/>
        </w:rPr>
      </w:pPr>
    </w:p>
    <w:p w14:paraId="27FA987B">
      <w:pPr>
        <w:widowControl/>
        <w:snapToGrid w:val="0"/>
        <w:spacing w:line="480" w:lineRule="exact"/>
        <w:ind w:firstLine="480" w:firstLineChars="200"/>
        <w:rPr>
          <w:rFonts w:ascii="仿宋" w:eastAsia="仿宋"/>
          <w:color w:val="auto"/>
          <w:kern w:val="0"/>
          <w:sz w:val="24"/>
          <w:highlight w:val="none"/>
          <w:u w:val="none"/>
        </w:rPr>
      </w:pPr>
    </w:p>
    <w:p w14:paraId="32DEB399">
      <w:pPr>
        <w:widowControl/>
        <w:snapToGrid w:val="0"/>
        <w:spacing w:line="480" w:lineRule="exact"/>
        <w:ind w:firstLine="480" w:firstLineChars="200"/>
        <w:rPr>
          <w:rFonts w:ascii="仿宋" w:eastAsia="仿宋"/>
          <w:color w:val="auto"/>
          <w:kern w:val="0"/>
          <w:sz w:val="24"/>
          <w:highlight w:val="none"/>
          <w:u w:val="none"/>
        </w:rPr>
      </w:pPr>
    </w:p>
    <w:p w14:paraId="2C544C67">
      <w:pPr>
        <w:widowControl/>
        <w:snapToGrid w:val="0"/>
        <w:spacing w:line="480" w:lineRule="exact"/>
        <w:ind w:firstLine="480" w:firstLineChars="200"/>
        <w:rPr>
          <w:rFonts w:ascii="仿宋" w:eastAsia="仿宋"/>
          <w:color w:val="auto"/>
          <w:kern w:val="0"/>
          <w:sz w:val="24"/>
          <w:highlight w:val="none"/>
          <w:u w:val="none"/>
        </w:rPr>
      </w:pPr>
    </w:p>
    <w:p w14:paraId="14B72702">
      <w:pPr>
        <w:widowControl/>
        <w:snapToGrid w:val="0"/>
        <w:spacing w:line="480" w:lineRule="exact"/>
        <w:ind w:firstLine="480" w:firstLineChars="200"/>
        <w:rPr>
          <w:rFonts w:ascii="仿宋" w:eastAsia="仿宋"/>
          <w:color w:val="auto"/>
          <w:kern w:val="0"/>
          <w:sz w:val="24"/>
          <w:highlight w:val="none"/>
          <w:u w:val="none"/>
        </w:rPr>
      </w:pPr>
    </w:p>
    <w:p w14:paraId="52DF101B">
      <w:pPr>
        <w:widowControl/>
        <w:snapToGrid w:val="0"/>
        <w:spacing w:line="480" w:lineRule="exact"/>
        <w:ind w:firstLine="480" w:firstLineChars="200"/>
        <w:rPr>
          <w:rFonts w:ascii="仿宋" w:eastAsia="仿宋"/>
          <w:color w:val="auto"/>
          <w:kern w:val="0"/>
          <w:sz w:val="24"/>
          <w:highlight w:val="none"/>
          <w:u w:val="none"/>
        </w:rPr>
      </w:pPr>
    </w:p>
    <w:p w14:paraId="21B9B57D">
      <w:pPr>
        <w:widowControl/>
        <w:snapToGrid w:val="0"/>
        <w:spacing w:line="480" w:lineRule="exact"/>
        <w:ind w:firstLine="480" w:firstLineChars="200"/>
        <w:rPr>
          <w:rFonts w:hint="eastAsia" w:ascii="仿宋" w:eastAsia="仿宋"/>
          <w:color w:val="auto"/>
          <w:kern w:val="0"/>
          <w:sz w:val="24"/>
          <w:highlight w:val="none"/>
          <w:u w:val="none"/>
        </w:rPr>
      </w:pPr>
    </w:p>
    <w:p w14:paraId="743505F8">
      <w:pPr>
        <w:widowControl/>
        <w:snapToGrid w:val="0"/>
        <w:spacing w:line="480" w:lineRule="exact"/>
        <w:ind w:firstLine="480" w:firstLineChars="200"/>
        <w:rPr>
          <w:rFonts w:hint="eastAsia" w:ascii="仿宋" w:eastAsia="仿宋"/>
          <w:color w:val="auto"/>
          <w:kern w:val="0"/>
          <w:sz w:val="24"/>
          <w:highlight w:val="none"/>
          <w:u w:val="none"/>
        </w:rPr>
      </w:pPr>
    </w:p>
    <w:p w14:paraId="392DA5A8">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0DDDC2DA">
      <w:pPr>
        <w:snapToGrid w:val="0"/>
        <w:spacing w:before="156" w:beforeLines="50" w:after="50"/>
        <w:jc w:val="right"/>
        <w:rPr>
          <w:rFonts w:hint="eastAsia" w:ascii="仿宋" w:eastAsia="仿宋"/>
          <w:b/>
          <w:color w:val="auto"/>
          <w:sz w:val="30"/>
          <w:szCs w:val="30"/>
          <w:highlight w:val="none"/>
        </w:rPr>
      </w:pPr>
    </w:p>
    <w:p w14:paraId="2EBCEE5C">
      <w:pPr>
        <w:snapToGrid w:val="0"/>
        <w:spacing w:before="156" w:beforeLines="50" w:after="50"/>
        <w:jc w:val="right"/>
        <w:rPr>
          <w:rFonts w:hint="eastAsia" w:ascii="仿宋" w:eastAsia="仿宋"/>
          <w:bCs/>
          <w:color w:val="auto"/>
          <w:sz w:val="30"/>
          <w:szCs w:val="30"/>
          <w:highlight w:val="none"/>
        </w:rPr>
      </w:pPr>
    </w:p>
    <w:p w14:paraId="17E9929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26BF8E06">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04B28813">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2AE04817">
      <w:pPr>
        <w:spacing w:line="1200" w:lineRule="exact"/>
        <w:ind w:right="6"/>
        <w:jc w:val="center"/>
        <w:rPr>
          <w:rFonts w:hint="eastAsia" w:ascii="仿宋" w:eastAsia="仿宋"/>
          <w:color w:val="auto"/>
          <w:sz w:val="72"/>
          <w:szCs w:val="72"/>
          <w:highlight w:val="none"/>
        </w:rPr>
      </w:pPr>
    </w:p>
    <w:p w14:paraId="184646F3">
      <w:pPr>
        <w:spacing w:line="1200" w:lineRule="exact"/>
        <w:ind w:right="6"/>
        <w:jc w:val="center"/>
        <w:rPr>
          <w:rFonts w:hint="eastAsia" w:ascii="仿宋" w:eastAsia="仿宋"/>
          <w:color w:val="auto"/>
          <w:sz w:val="72"/>
          <w:szCs w:val="72"/>
          <w:highlight w:val="none"/>
        </w:rPr>
      </w:pPr>
    </w:p>
    <w:p w14:paraId="157C7A6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214A74B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766A651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72516C72">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6F7385E4">
      <w:pPr>
        <w:spacing w:line="500" w:lineRule="exact"/>
        <w:ind w:right="7"/>
        <w:jc w:val="center"/>
        <w:rPr>
          <w:rFonts w:hint="eastAsia" w:ascii="仿宋" w:eastAsia="仿宋"/>
          <w:color w:val="auto"/>
          <w:sz w:val="36"/>
          <w:szCs w:val="36"/>
          <w:highlight w:val="none"/>
        </w:rPr>
      </w:pPr>
    </w:p>
    <w:p w14:paraId="58A7454D">
      <w:pPr>
        <w:spacing w:line="500" w:lineRule="exact"/>
        <w:ind w:right="7"/>
        <w:jc w:val="center"/>
        <w:rPr>
          <w:rFonts w:hint="eastAsia" w:ascii="仿宋" w:eastAsia="仿宋"/>
          <w:color w:val="auto"/>
          <w:sz w:val="36"/>
          <w:szCs w:val="36"/>
          <w:highlight w:val="none"/>
        </w:rPr>
      </w:pPr>
    </w:p>
    <w:p w14:paraId="05704BEB">
      <w:pPr>
        <w:spacing w:line="500" w:lineRule="exact"/>
        <w:ind w:right="7"/>
        <w:jc w:val="center"/>
        <w:rPr>
          <w:rFonts w:hint="eastAsia" w:ascii="仿宋" w:eastAsia="仿宋"/>
          <w:color w:val="auto"/>
          <w:sz w:val="36"/>
          <w:szCs w:val="36"/>
          <w:highlight w:val="none"/>
        </w:rPr>
      </w:pPr>
    </w:p>
    <w:p w14:paraId="51887052">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041ED54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6CE6D37F">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62CD0DE1">
      <w:pPr>
        <w:snapToGrid w:val="0"/>
        <w:spacing w:before="156" w:beforeLines="50" w:after="50"/>
        <w:jc w:val="left"/>
        <w:rPr>
          <w:rFonts w:hint="eastAsia" w:ascii="仿宋" w:eastAsia="仿宋"/>
          <w:b/>
          <w:bCs/>
          <w:color w:val="auto"/>
          <w:sz w:val="30"/>
          <w:szCs w:val="30"/>
          <w:highlight w:val="none"/>
        </w:rPr>
      </w:pPr>
    </w:p>
    <w:p w14:paraId="5FA21671">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0B2B8584">
      <w:pPr>
        <w:snapToGrid w:val="0"/>
        <w:spacing w:before="156" w:beforeLines="50" w:after="50"/>
        <w:jc w:val="center"/>
        <w:rPr>
          <w:rFonts w:hint="eastAsia" w:ascii="仿宋" w:eastAsia="仿宋" w:cs="仿宋_GB2312"/>
          <w:color w:val="auto"/>
          <w:sz w:val="30"/>
          <w:szCs w:val="30"/>
          <w:highlight w:val="none"/>
        </w:rPr>
      </w:pPr>
      <w:bookmarkStart w:id="49" w:name="_Toc64369786"/>
      <w:r>
        <w:rPr>
          <w:rFonts w:hint="eastAsia" w:ascii="仿宋" w:eastAsia="仿宋" w:cs="仿宋_GB2312"/>
          <w:color w:val="auto"/>
          <w:sz w:val="30"/>
          <w:szCs w:val="30"/>
          <w:highlight w:val="none"/>
        </w:rPr>
        <w:t>目 录</w:t>
      </w:r>
      <w:bookmarkEnd w:id="49"/>
    </w:p>
    <w:p w14:paraId="574E7C36">
      <w:pPr>
        <w:pStyle w:val="42"/>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14:paraId="7DDAC0E2">
      <w:pPr>
        <w:pStyle w:val="42"/>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sz w:val="24"/>
          <w:szCs w:val="24"/>
          <w:highlight w:val="none"/>
        </w:rPr>
        <w:t>2.联合体协议书（如有）</w:t>
      </w:r>
      <w:r>
        <w:rPr>
          <w:rFonts w:hint="eastAsia" w:ascii="仿宋" w:eastAsia="仿宋" w:cs="仿宋_GB2312"/>
          <w:color w:val="auto"/>
          <w:highlight w:val="none"/>
        </w:rPr>
        <w:t>……………………………………………………（页码）</w:t>
      </w:r>
    </w:p>
    <w:p w14:paraId="0274B09A">
      <w:pPr>
        <w:pStyle w:val="42"/>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3.法定代表人授权委托书……………………………………………………（页码）</w:t>
      </w:r>
    </w:p>
    <w:p w14:paraId="6335C512">
      <w:pPr>
        <w:pStyle w:val="42"/>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4</w:t>
      </w:r>
      <w:r>
        <w:rPr>
          <w:rFonts w:hint="eastAsia" w:ascii="仿宋" w:eastAsia="仿宋" w:cs="仿宋_GB2312"/>
          <w:color w:val="auto"/>
          <w:highlight w:val="none"/>
        </w:rPr>
        <w:t>.法定代表人及其授权代表身份证…………………………………………（页码）</w:t>
      </w:r>
    </w:p>
    <w:p w14:paraId="7898555D">
      <w:pPr>
        <w:pStyle w:val="42"/>
        <w:spacing w:line="360" w:lineRule="auto"/>
        <w:ind w:firstLine="0" w:firstLineChars="0"/>
        <w:jc w:val="left"/>
        <w:rPr>
          <w:rFonts w:hint="eastAsia" w:ascii="仿宋" w:eastAsia="仿宋" w:cs="仿宋_GB2312"/>
          <w:color w:val="auto"/>
          <w:sz w:val="24"/>
          <w:szCs w:val="24"/>
          <w:highlight w:val="none"/>
        </w:rPr>
      </w:pPr>
      <w:r>
        <w:rPr>
          <w:rFonts w:ascii="仿宋" w:eastAsia="仿宋" w:cs="仿宋_GB2312"/>
          <w:color w:val="auto"/>
          <w:sz w:val="24"/>
          <w:szCs w:val="24"/>
          <w:highlight w:val="none"/>
        </w:rPr>
        <w:t>5</w:t>
      </w:r>
      <w:r>
        <w:rPr>
          <w:rFonts w:hint="eastAsia" w:ascii="仿宋" w:eastAsia="仿宋" w:cs="仿宋_GB2312"/>
          <w:color w:val="auto"/>
          <w:sz w:val="24"/>
          <w:szCs w:val="24"/>
          <w:highlight w:val="none"/>
        </w:rPr>
        <w:t>.资格条件证明材料</w:t>
      </w:r>
    </w:p>
    <w:p w14:paraId="1C13852F">
      <w:pPr>
        <w:pStyle w:val="42"/>
        <w:spacing w:line="360" w:lineRule="auto"/>
        <w:ind w:firstLine="240" w:firstLineChars="100"/>
        <w:jc w:val="left"/>
        <w:rPr>
          <w:rFonts w:hint="eastAsia" w:ascii="仿宋" w:eastAsia="仿宋" w:cs="仿宋_GB2312"/>
          <w:color w:val="auto"/>
          <w:highlight w:val="none"/>
        </w:rPr>
      </w:pPr>
      <w:bookmarkStart w:id="50" w:name="_Toc64369787"/>
      <w:r>
        <w:rPr>
          <w:rFonts w:ascii="仿宋" w:eastAsia="仿宋" w:cs="仿宋_GB2312"/>
          <w:color w:val="auto"/>
          <w:highlight w:val="none"/>
        </w:rPr>
        <w:t>5</w:t>
      </w:r>
      <w:r>
        <w:rPr>
          <w:rFonts w:hint="eastAsia" w:ascii="仿宋" w:eastAsia="仿宋" w:cs="仿宋_GB2312"/>
          <w:color w:val="auto"/>
          <w:highlight w:val="none"/>
        </w:rPr>
        <w:t>.1营业执照(或事业法人登记证书)………………………………………（页码）</w:t>
      </w:r>
      <w:bookmarkEnd w:id="50"/>
    </w:p>
    <w:p w14:paraId="6A9E1CC1">
      <w:pPr>
        <w:pStyle w:val="42"/>
        <w:spacing w:line="360" w:lineRule="auto"/>
        <w:ind w:firstLine="240" w:firstLineChars="100"/>
        <w:jc w:val="left"/>
        <w:rPr>
          <w:rFonts w:hint="eastAsia" w:ascii="仿宋" w:eastAsia="仿宋" w:cs="仿宋_GB2312"/>
          <w:color w:val="auto"/>
          <w:highlight w:val="none"/>
        </w:rPr>
      </w:pPr>
      <w:r>
        <w:rPr>
          <w:rFonts w:ascii="仿宋" w:eastAsia="仿宋" w:cs="仿宋_GB2312"/>
          <w:color w:val="auto"/>
          <w:highlight w:val="none"/>
        </w:rPr>
        <w:t>5</w:t>
      </w:r>
      <w:r>
        <w:rPr>
          <w:rFonts w:hint="eastAsia" w:ascii="仿宋" w:eastAsia="仿宋" w:cs="仿宋_GB2312"/>
          <w:color w:val="auto"/>
          <w:highlight w:val="none"/>
        </w:rPr>
        <w:t>.2</w:t>
      </w:r>
      <w:bookmarkStart w:id="51" w:name="_Toc64369788"/>
      <w:r>
        <w:rPr>
          <w:rFonts w:hint="eastAsia" w:ascii="仿宋" w:eastAsia="仿宋" w:cs="仿宋_GB2312"/>
          <w:color w:val="auto"/>
          <w:highlight w:val="none"/>
        </w:rPr>
        <w:t>特定资格条件的有关证明材料（如有）………………………………（页码）</w:t>
      </w:r>
      <w:bookmarkEnd w:id="51"/>
    </w:p>
    <w:p w14:paraId="3C47C4C0">
      <w:pPr>
        <w:spacing w:line="360" w:lineRule="auto"/>
        <w:jc w:val="left"/>
        <w:rPr>
          <w:rFonts w:hint="eastAsia" w:ascii="仿宋" w:eastAsia="仿宋" w:cs="仿宋_GB2312"/>
          <w:b/>
          <w:bCs/>
          <w:color w:val="auto"/>
          <w:sz w:val="24"/>
          <w:highlight w:val="none"/>
        </w:rPr>
      </w:pPr>
    </w:p>
    <w:p w14:paraId="796AD798">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14:paraId="28FC0A16">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14:paraId="385F982E">
      <w:pPr>
        <w:pStyle w:val="37"/>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4DA4ED47">
      <w:pPr>
        <w:pStyle w:val="37"/>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08D82773">
      <w:pPr>
        <w:pStyle w:val="37"/>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5FBA0574">
      <w:pPr>
        <w:pStyle w:val="8"/>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238BB2F1">
      <w:pPr>
        <w:pStyle w:val="37"/>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40A1246A">
      <w:pPr>
        <w:pStyle w:val="37"/>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881F95A">
      <w:pPr>
        <w:pStyle w:val="37"/>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28FE417F">
      <w:pPr>
        <w:pStyle w:val="8"/>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64508E9C">
      <w:pPr>
        <w:pStyle w:val="37"/>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199A9A99">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5AF70867">
      <w:pPr>
        <w:pStyle w:val="37"/>
        <w:spacing w:after="50" w:afterLines="0" w:line="440" w:lineRule="exact"/>
        <w:rPr>
          <w:rFonts w:hint="eastAsia" w:ascii="仿宋" w:eastAsia="仿宋"/>
          <w:color w:val="auto"/>
          <w:szCs w:val="24"/>
          <w:highlight w:val="none"/>
        </w:rPr>
      </w:pPr>
    </w:p>
    <w:p w14:paraId="4135E443">
      <w:pPr>
        <w:pStyle w:val="37"/>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14:paraId="0ECC8A9A">
      <w:pPr>
        <w:pStyle w:val="37"/>
        <w:spacing w:after="50" w:afterLines="0" w:line="440" w:lineRule="exact"/>
        <w:rPr>
          <w:rFonts w:hint="eastAsia" w:ascii="仿宋" w:eastAsia="仿宋"/>
          <w:color w:val="auto"/>
          <w:szCs w:val="24"/>
          <w:highlight w:val="none"/>
        </w:rPr>
      </w:pPr>
    </w:p>
    <w:p w14:paraId="41BB5A4C">
      <w:pPr>
        <w:pStyle w:val="37"/>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14:paraId="2D406862">
      <w:pPr>
        <w:pStyle w:val="37"/>
        <w:spacing w:after="50" w:afterLines="0" w:line="440" w:lineRule="exact"/>
        <w:rPr>
          <w:rFonts w:hint="eastAsia" w:ascii="仿宋" w:eastAsia="仿宋"/>
          <w:color w:val="auto"/>
          <w:szCs w:val="24"/>
          <w:highlight w:val="none"/>
        </w:rPr>
      </w:pPr>
    </w:p>
    <w:p w14:paraId="1784DB15">
      <w:pPr>
        <w:pStyle w:val="37"/>
        <w:spacing w:after="50" w:afterLines="0" w:line="440" w:lineRule="exact"/>
        <w:rPr>
          <w:rFonts w:hint="eastAsia" w:ascii="仿宋" w:eastAsia="仿宋"/>
          <w:color w:val="auto"/>
          <w:szCs w:val="24"/>
          <w:highlight w:val="none"/>
        </w:rPr>
      </w:pPr>
    </w:p>
    <w:p w14:paraId="1A852C02">
      <w:pPr>
        <w:pStyle w:val="37"/>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14:paraId="35973FCD">
      <w:pPr>
        <w:pStyle w:val="10"/>
        <w:overflowPunct w:val="0"/>
        <w:spacing w:line="360" w:lineRule="auto"/>
        <w:ind w:firstLine="0"/>
        <w:jc w:val="center"/>
        <w:rPr>
          <w:rFonts w:hint="eastAsia"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14:paraId="7E72481E">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w:t>
      </w:r>
    </w:p>
    <w:p w14:paraId="0E28E93E">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w:t>
      </w:r>
    </w:p>
    <w:p w14:paraId="0C85AD8C">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14:paraId="74008695">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的招标活动联合进行投标之事宜，达成如下协议：</w:t>
      </w:r>
    </w:p>
    <w:p w14:paraId="5DA77D71">
      <w:pPr>
        <w:pStyle w:val="10"/>
        <w:numPr>
          <w:ilvl w:val="0"/>
          <w:numId w:val="7"/>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14:paraId="21E95829">
      <w:pPr>
        <w:pStyle w:val="10"/>
        <w:numPr>
          <w:ilvl w:val="0"/>
          <w:numId w:val="7"/>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14:paraId="52E8A35E">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14:paraId="4AA86176">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14:paraId="4584E4D9">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14:paraId="2AA6247B">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w:t>
      </w:r>
      <w:r>
        <w:rPr>
          <w:rFonts w:hint="eastAsia" w:ascii="仿宋" w:eastAsia="仿宋"/>
          <w:color w:val="auto"/>
          <w:sz w:val="24"/>
          <w:szCs w:val="24"/>
          <w:highlight w:val="none"/>
          <w:lang w:eastAsia="zh-CN"/>
        </w:rPr>
        <w:t>货物和服务</w:t>
      </w:r>
      <w:r>
        <w:rPr>
          <w:rFonts w:hint="eastAsia" w:ascii="仿宋" w:eastAsia="仿宋"/>
          <w:color w:val="auto"/>
          <w:sz w:val="24"/>
          <w:szCs w:val="24"/>
          <w:highlight w:val="none"/>
        </w:rPr>
        <w:t>为：</w:t>
      </w:r>
    </w:p>
    <w:p w14:paraId="61F50ACD">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20768C2B">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7DF701E6">
      <w:pPr>
        <w:pStyle w:val="10"/>
        <w:overflowPunct w:val="0"/>
        <w:spacing w:line="460" w:lineRule="exact"/>
        <w:ind w:firstLine="513" w:firstLineChars="214"/>
        <w:rPr>
          <w:rFonts w:hint="eastAsia"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14:paraId="4BE7EFA9">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7926DC6C">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13AE0606">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14:paraId="29AEF4B2">
      <w:pPr>
        <w:pStyle w:val="10"/>
        <w:overflowPunct w:val="0"/>
        <w:spacing w:line="460" w:lineRule="exact"/>
        <w:ind w:firstLine="513" w:firstLineChars="214"/>
        <w:rPr>
          <w:rFonts w:hint="eastAsia" w:ascii="仿宋" w:eastAsia="仿宋"/>
          <w:color w:val="auto"/>
          <w:sz w:val="24"/>
          <w:szCs w:val="24"/>
          <w:highlight w:val="none"/>
        </w:rPr>
      </w:pPr>
    </w:p>
    <w:p w14:paraId="2EABD229">
      <w:pPr>
        <w:pStyle w:val="10"/>
        <w:overflowPunct w:val="0"/>
        <w:spacing w:line="460" w:lineRule="exact"/>
        <w:ind w:firstLine="513" w:firstLineChars="214"/>
        <w:rPr>
          <w:rFonts w:hint="eastAsia" w:ascii="仿宋" w:eastAsia="仿宋"/>
          <w:color w:val="auto"/>
          <w:sz w:val="24"/>
          <w:szCs w:val="24"/>
          <w:highlight w:val="none"/>
        </w:rPr>
      </w:pP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6FCC6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13AD2C5F">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甲方单位：       （公章）</w:t>
            </w:r>
          </w:p>
          <w:p w14:paraId="4C11535D">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6F62F283">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14:paraId="66AE08C5">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乙方单位：       （公章）</w:t>
            </w:r>
          </w:p>
          <w:p w14:paraId="32A1E3DE">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6FBF1D11">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r>
    </w:tbl>
    <w:p w14:paraId="4F52DD78">
      <w:pPr>
        <w:pStyle w:val="37"/>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附件5：法定代表人授权委托书</w:t>
      </w:r>
    </w:p>
    <w:p w14:paraId="7B03E213">
      <w:pPr>
        <w:snapToGrid w:val="0"/>
        <w:spacing w:before="50" w:after="50"/>
        <w:jc w:val="center"/>
        <w:rPr>
          <w:rFonts w:hint="eastAsia" w:ascii="仿宋" w:eastAsia="仿宋"/>
          <w:b/>
          <w:color w:val="auto"/>
          <w:sz w:val="36"/>
          <w:szCs w:val="36"/>
          <w:highlight w:val="none"/>
        </w:rPr>
      </w:pPr>
    </w:p>
    <w:p w14:paraId="356F811F">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6052E2EE">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14:paraId="56465CB4">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19604D7F">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1EF521FF">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6DE03D8C">
      <w:pPr>
        <w:snapToGrid w:val="0"/>
        <w:spacing w:before="156" w:beforeLines="50" w:after="50" w:line="460" w:lineRule="exact"/>
        <w:ind w:firstLine="480"/>
        <w:rPr>
          <w:rFonts w:hint="eastAsia" w:ascii="仿宋" w:eastAsia="仿宋"/>
          <w:color w:val="auto"/>
          <w:sz w:val="24"/>
          <w:szCs w:val="24"/>
          <w:highlight w:val="none"/>
        </w:rPr>
      </w:pPr>
    </w:p>
    <w:p w14:paraId="0E96B949">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5ECF31CC">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3A06BB55">
      <w:pPr>
        <w:snapToGrid w:val="0"/>
        <w:spacing w:before="156" w:beforeLines="50" w:after="50" w:line="460" w:lineRule="exact"/>
        <w:rPr>
          <w:rFonts w:hint="eastAsia" w:ascii="仿宋" w:eastAsia="仿宋"/>
          <w:color w:val="auto"/>
          <w:sz w:val="24"/>
          <w:szCs w:val="24"/>
          <w:highlight w:val="none"/>
        </w:rPr>
      </w:pPr>
    </w:p>
    <w:p w14:paraId="7A736207">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5786FBF3">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284224D7">
      <w:pPr>
        <w:snapToGrid w:val="0"/>
        <w:spacing w:before="156" w:beforeLines="50" w:after="50" w:line="460" w:lineRule="exact"/>
        <w:rPr>
          <w:rFonts w:hint="eastAsia" w:ascii="仿宋" w:eastAsia="仿宋"/>
          <w:color w:val="auto"/>
          <w:sz w:val="24"/>
          <w:szCs w:val="24"/>
          <w:highlight w:val="none"/>
        </w:rPr>
      </w:pPr>
    </w:p>
    <w:p w14:paraId="0B035CEB">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14:paraId="3E3C805A">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61201548">
      <w:pPr>
        <w:widowControl/>
        <w:jc w:val="left"/>
        <w:rPr>
          <w:rFonts w:hint="eastAsia" w:ascii="仿宋" w:eastAsia="仿宋"/>
          <w:color w:val="auto"/>
          <w:sz w:val="24"/>
          <w:szCs w:val="24"/>
          <w:highlight w:val="none"/>
          <w:u w:val="single"/>
        </w:rPr>
      </w:pPr>
    </w:p>
    <w:p w14:paraId="454A210F">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57F0F036">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18DC77EE">
      <w:pPr>
        <w:snapToGrid w:val="0"/>
        <w:spacing w:before="50" w:after="50"/>
        <w:jc w:val="left"/>
        <w:rPr>
          <w:rFonts w:ascii="仿宋" w:eastAsia="仿宋"/>
          <w:b/>
          <w:color w:val="auto"/>
          <w:sz w:val="36"/>
          <w:szCs w:val="36"/>
          <w:highlight w:val="none"/>
        </w:rPr>
      </w:pPr>
    </w:p>
    <w:p w14:paraId="673E6A71">
      <w:pPr>
        <w:snapToGrid w:val="0"/>
        <w:spacing w:before="50" w:after="50"/>
        <w:jc w:val="left"/>
        <w:rPr>
          <w:rFonts w:hint="eastAsia" w:ascii="仿宋" w:eastAsia="仿宋"/>
          <w:b/>
          <w:color w:val="auto"/>
          <w:sz w:val="36"/>
          <w:szCs w:val="36"/>
          <w:highlight w:val="none"/>
        </w:rPr>
      </w:pPr>
    </w:p>
    <w:p w14:paraId="550B2FB5">
      <w:pPr>
        <w:pStyle w:val="37"/>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ascii="仿宋" w:eastAsia="仿宋"/>
          <w:b/>
          <w:bCs/>
          <w:color w:val="auto"/>
          <w:sz w:val="28"/>
          <w:szCs w:val="28"/>
          <w:highlight w:val="none"/>
        </w:rPr>
        <w:t>6</w:t>
      </w:r>
      <w:r>
        <w:rPr>
          <w:rFonts w:hint="eastAsia" w:ascii="仿宋" w:eastAsia="仿宋"/>
          <w:b/>
          <w:bCs/>
          <w:color w:val="auto"/>
          <w:sz w:val="28"/>
          <w:szCs w:val="28"/>
          <w:highlight w:val="none"/>
        </w:rPr>
        <w:t>：法定代表人及其授权代表身份证</w:t>
      </w:r>
    </w:p>
    <w:p w14:paraId="04315FD8">
      <w:pPr>
        <w:pStyle w:val="37"/>
        <w:spacing w:after="50" w:afterLines="0" w:line="440" w:lineRule="exact"/>
        <w:ind w:left="0" w:firstLine="0" w:firstLineChars="0"/>
        <w:rPr>
          <w:rFonts w:hint="eastAsia" w:ascii="仿宋" w:eastAsia="仿宋"/>
          <w:b/>
          <w:bCs/>
          <w:color w:val="auto"/>
          <w:sz w:val="28"/>
          <w:szCs w:val="28"/>
          <w:highlight w:val="none"/>
        </w:rPr>
      </w:pPr>
    </w:p>
    <w:p w14:paraId="7303C281">
      <w:pPr>
        <w:pStyle w:val="37"/>
        <w:spacing w:after="50" w:afterLines="0" w:line="440" w:lineRule="exact"/>
        <w:ind w:left="0" w:firstLine="0" w:firstLineChars="0"/>
        <w:rPr>
          <w:rFonts w:hint="eastAsia" w:ascii="仿宋" w:eastAsia="仿宋"/>
          <w:b/>
          <w:bCs/>
          <w:color w:val="auto"/>
          <w:sz w:val="28"/>
          <w:szCs w:val="28"/>
          <w:highlight w:val="none"/>
        </w:rPr>
      </w:pPr>
    </w:p>
    <w:p w14:paraId="2ED49590">
      <w:pPr>
        <w:pStyle w:val="37"/>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14:paraId="23ABC750">
      <w:pPr>
        <w:pStyle w:val="37"/>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14:paraId="78892D80">
      <w:pPr>
        <w:pStyle w:val="37"/>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676D8F64">
      <w:pPr>
        <w:pStyle w:val="37"/>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294BA3D3">
      <w:pPr>
        <w:pStyle w:val="37"/>
        <w:spacing w:after="50" w:afterLines="0" w:line="440" w:lineRule="exact"/>
        <w:ind w:left="0" w:firstLine="0" w:firstLineChars="0"/>
        <w:rPr>
          <w:rFonts w:hint="eastAsia" w:ascii="仿宋" w:eastAsia="仿宋"/>
          <w:color w:val="auto"/>
          <w:sz w:val="28"/>
          <w:szCs w:val="28"/>
          <w:highlight w:val="none"/>
        </w:rPr>
      </w:pPr>
    </w:p>
    <w:p w14:paraId="7BD63AA5">
      <w:pPr>
        <w:pStyle w:val="37"/>
        <w:spacing w:after="50" w:afterLines="0" w:line="440" w:lineRule="exact"/>
        <w:ind w:left="0" w:firstLine="0" w:firstLineChars="0"/>
        <w:rPr>
          <w:rFonts w:hint="eastAsia" w:ascii="仿宋" w:eastAsia="仿宋"/>
          <w:color w:val="auto"/>
          <w:sz w:val="28"/>
          <w:szCs w:val="28"/>
          <w:highlight w:val="none"/>
        </w:rPr>
      </w:pPr>
    </w:p>
    <w:p w14:paraId="36E10F03">
      <w:pPr>
        <w:pStyle w:val="37"/>
        <w:spacing w:after="50" w:afterLines="0" w:line="440" w:lineRule="exact"/>
        <w:ind w:left="0" w:firstLine="0" w:firstLineChars="0"/>
        <w:rPr>
          <w:rFonts w:hint="eastAsia" w:ascii="仿宋" w:eastAsia="仿宋"/>
          <w:color w:val="auto"/>
          <w:sz w:val="28"/>
          <w:szCs w:val="28"/>
          <w:highlight w:val="none"/>
        </w:rPr>
      </w:pPr>
    </w:p>
    <w:p w14:paraId="095C4E76">
      <w:pPr>
        <w:pStyle w:val="37"/>
        <w:spacing w:after="50" w:afterLines="0" w:line="440" w:lineRule="exact"/>
        <w:ind w:left="0" w:firstLine="0" w:firstLineChars="0"/>
        <w:rPr>
          <w:rFonts w:hint="eastAsia" w:ascii="仿宋" w:eastAsia="仿宋"/>
          <w:color w:val="auto"/>
          <w:sz w:val="28"/>
          <w:szCs w:val="28"/>
          <w:highlight w:val="none"/>
        </w:rPr>
      </w:pPr>
    </w:p>
    <w:p w14:paraId="5AFE7D08">
      <w:pPr>
        <w:pStyle w:val="37"/>
        <w:spacing w:after="50" w:afterLines="0" w:line="440" w:lineRule="exact"/>
        <w:ind w:left="0" w:firstLine="0" w:firstLineChars="0"/>
        <w:rPr>
          <w:rFonts w:hint="eastAsia" w:ascii="仿宋" w:eastAsia="仿宋"/>
          <w:color w:val="auto"/>
          <w:sz w:val="28"/>
          <w:szCs w:val="28"/>
          <w:highlight w:val="none"/>
        </w:rPr>
      </w:pPr>
    </w:p>
    <w:p w14:paraId="388151B6">
      <w:pPr>
        <w:pStyle w:val="37"/>
        <w:spacing w:after="50" w:afterLines="0" w:line="440" w:lineRule="exact"/>
        <w:ind w:left="0" w:firstLine="0" w:firstLineChars="0"/>
        <w:rPr>
          <w:rFonts w:hint="eastAsia" w:ascii="仿宋" w:eastAsia="仿宋"/>
          <w:color w:val="auto"/>
          <w:sz w:val="28"/>
          <w:szCs w:val="28"/>
          <w:highlight w:val="none"/>
        </w:rPr>
      </w:pPr>
    </w:p>
    <w:p w14:paraId="7D6D332A">
      <w:pPr>
        <w:pStyle w:val="37"/>
        <w:spacing w:after="50" w:afterLines="0" w:line="440" w:lineRule="exact"/>
        <w:ind w:left="0" w:firstLine="0" w:firstLineChars="0"/>
        <w:rPr>
          <w:rFonts w:hint="eastAsia" w:ascii="仿宋" w:eastAsia="仿宋"/>
          <w:color w:val="auto"/>
          <w:sz w:val="28"/>
          <w:szCs w:val="28"/>
          <w:highlight w:val="none"/>
        </w:rPr>
      </w:pPr>
    </w:p>
    <w:p w14:paraId="52D512FF">
      <w:pPr>
        <w:pStyle w:val="37"/>
        <w:spacing w:after="50" w:afterLines="0" w:line="440" w:lineRule="exact"/>
        <w:ind w:left="0" w:firstLine="0" w:firstLineChars="0"/>
        <w:rPr>
          <w:rFonts w:hint="eastAsia" w:ascii="仿宋" w:eastAsia="仿宋"/>
          <w:color w:val="auto"/>
          <w:sz w:val="28"/>
          <w:szCs w:val="28"/>
          <w:highlight w:val="none"/>
        </w:rPr>
      </w:pPr>
    </w:p>
    <w:p w14:paraId="45707E9E">
      <w:pPr>
        <w:pStyle w:val="37"/>
        <w:spacing w:after="50" w:afterLines="0" w:line="440" w:lineRule="exact"/>
        <w:ind w:left="0" w:firstLine="0" w:firstLineChars="0"/>
        <w:rPr>
          <w:rFonts w:hint="eastAsia" w:ascii="仿宋" w:eastAsia="仿宋"/>
          <w:color w:val="auto"/>
          <w:sz w:val="28"/>
          <w:szCs w:val="28"/>
          <w:highlight w:val="none"/>
        </w:rPr>
      </w:pPr>
    </w:p>
    <w:p w14:paraId="38C66E10">
      <w:pPr>
        <w:pStyle w:val="37"/>
        <w:spacing w:after="50" w:afterLines="0" w:line="440" w:lineRule="exact"/>
        <w:ind w:left="0" w:firstLine="0" w:firstLineChars="0"/>
        <w:rPr>
          <w:rFonts w:hint="eastAsia" w:ascii="仿宋" w:eastAsia="仿宋"/>
          <w:color w:val="auto"/>
          <w:sz w:val="28"/>
          <w:szCs w:val="28"/>
          <w:highlight w:val="none"/>
        </w:rPr>
      </w:pPr>
    </w:p>
    <w:p w14:paraId="68B29A08">
      <w:pPr>
        <w:pStyle w:val="37"/>
        <w:spacing w:after="50" w:afterLines="0" w:line="440" w:lineRule="exact"/>
        <w:ind w:left="0" w:firstLine="0" w:firstLineChars="0"/>
        <w:rPr>
          <w:rFonts w:hint="eastAsia" w:ascii="仿宋" w:eastAsia="仿宋"/>
          <w:color w:val="auto"/>
          <w:sz w:val="28"/>
          <w:szCs w:val="28"/>
          <w:highlight w:val="none"/>
        </w:rPr>
      </w:pPr>
    </w:p>
    <w:p w14:paraId="0CB1E080">
      <w:pPr>
        <w:pStyle w:val="37"/>
        <w:spacing w:after="50" w:afterLines="0" w:line="440" w:lineRule="exact"/>
        <w:ind w:left="0" w:firstLine="0" w:firstLineChars="0"/>
        <w:rPr>
          <w:rFonts w:hint="eastAsia" w:ascii="仿宋" w:eastAsia="仿宋"/>
          <w:color w:val="auto"/>
          <w:sz w:val="28"/>
          <w:szCs w:val="28"/>
          <w:highlight w:val="none"/>
        </w:rPr>
      </w:pPr>
    </w:p>
    <w:p w14:paraId="27D41C35">
      <w:pPr>
        <w:pStyle w:val="37"/>
        <w:spacing w:after="50" w:afterLines="0" w:line="440" w:lineRule="exact"/>
        <w:ind w:left="0" w:firstLine="0" w:firstLineChars="0"/>
        <w:rPr>
          <w:rFonts w:hint="eastAsia" w:ascii="仿宋" w:eastAsia="仿宋"/>
          <w:color w:val="auto"/>
          <w:sz w:val="28"/>
          <w:szCs w:val="28"/>
          <w:highlight w:val="none"/>
        </w:rPr>
      </w:pPr>
    </w:p>
    <w:p w14:paraId="08902ED5">
      <w:pPr>
        <w:pStyle w:val="37"/>
        <w:spacing w:after="50" w:afterLines="0" w:line="440" w:lineRule="exact"/>
        <w:ind w:left="0" w:firstLine="0" w:firstLineChars="0"/>
        <w:rPr>
          <w:rFonts w:hint="eastAsia" w:ascii="仿宋" w:eastAsia="仿宋"/>
          <w:color w:val="auto"/>
          <w:sz w:val="28"/>
          <w:szCs w:val="28"/>
          <w:highlight w:val="none"/>
        </w:rPr>
      </w:pPr>
    </w:p>
    <w:p w14:paraId="097AD637">
      <w:pPr>
        <w:pStyle w:val="37"/>
        <w:spacing w:after="50" w:afterLines="0" w:line="440" w:lineRule="exact"/>
        <w:ind w:left="0" w:firstLine="0" w:firstLineChars="0"/>
        <w:rPr>
          <w:rFonts w:hint="eastAsia" w:ascii="仿宋" w:eastAsia="仿宋"/>
          <w:color w:val="auto"/>
          <w:sz w:val="28"/>
          <w:szCs w:val="28"/>
          <w:highlight w:val="none"/>
        </w:rPr>
      </w:pPr>
    </w:p>
    <w:p w14:paraId="1CC102EE">
      <w:pPr>
        <w:pStyle w:val="37"/>
        <w:spacing w:after="50" w:afterLines="0" w:line="440" w:lineRule="exact"/>
        <w:ind w:left="0" w:firstLine="0" w:firstLineChars="0"/>
        <w:rPr>
          <w:rFonts w:hint="eastAsia" w:ascii="仿宋" w:eastAsia="仿宋"/>
          <w:color w:val="auto"/>
          <w:sz w:val="28"/>
          <w:szCs w:val="28"/>
          <w:highlight w:val="none"/>
        </w:rPr>
      </w:pPr>
    </w:p>
    <w:p w14:paraId="7DA2DD2E">
      <w:pPr>
        <w:pStyle w:val="37"/>
        <w:spacing w:after="50" w:afterLines="0" w:line="440" w:lineRule="exact"/>
        <w:ind w:left="0" w:firstLine="0" w:firstLineChars="0"/>
        <w:rPr>
          <w:rFonts w:hint="eastAsia" w:ascii="仿宋" w:eastAsia="仿宋"/>
          <w:color w:val="auto"/>
          <w:sz w:val="28"/>
          <w:szCs w:val="28"/>
          <w:highlight w:val="none"/>
        </w:rPr>
      </w:pPr>
    </w:p>
    <w:p w14:paraId="40800D26">
      <w:pPr>
        <w:pStyle w:val="37"/>
        <w:spacing w:after="50" w:afterLines="0" w:line="440" w:lineRule="exact"/>
        <w:ind w:left="0" w:firstLine="0" w:firstLineChars="0"/>
        <w:rPr>
          <w:rFonts w:hint="eastAsia" w:ascii="仿宋" w:eastAsia="仿宋"/>
          <w:color w:val="auto"/>
          <w:sz w:val="28"/>
          <w:szCs w:val="28"/>
          <w:highlight w:val="none"/>
        </w:rPr>
      </w:pPr>
    </w:p>
    <w:p w14:paraId="05D12962">
      <w:pPr>
        <w:pStyle w:val="37"/>
        <w:spacing w:after="50" w:afterLines="0" w:line="440" w:lineRule="exact"/>
        <w:ind w:left="0" w:firstLine="0" w:firstLineChars="0"/>
        <w:rPr>
          <w:rFonts w:hint="eastAsia" w:ascii="仿宋" w:eastAsia="仿宋"/>
          <w:color w:val="auto"/>
          <w:sz w:val="28"/>
          <w:szCs w:val="28"/>
          <w:highlight w:val="none"/>
        </w:rPr>
      </w:pPr>
    </w:p>
    <w:p w14:paraId="47D22DDE">
      <w:pPr>
        <w:snapToGrid w:val="0"/>
        <w:spacing w:before="156" w:beforeLines="50" w:after="50"/>
        <w:jc w:val="left"/>
        <w:rPr>
          <w:rFonts w:hint="eastAsia" w:ascii="仿宋" w:eastAsia="仿宋"/>
          <w:b/>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7</w:t>
      </w:r>
      <w:r>
        <w:rPr>
          <w:rFonts w:hint="eastAsia" w:ascii="仿宋" w:eastAsia="仿宋"/>
          <w:b/>
          <w:color w:val="auto"/>
          <w:sz w:val="30"/>
          <w:szCs w:val="30"/>
          <w:highlight w:val="none"/>
        </w:rPr>
        <w:t>：商务和技术文件封面</w:t>
      </w:r>
    </w:p>
    <w:p w14:paraId="1D3B0429">
      <w:pPr>
        <w:snapToGrid w:val="0"/>
        <w:spacing w:before="156" w:beforeLines="50" w:after="50"/>
        <w:jc w:val="center"/>
        <w:rPr>
          <w:rFonts w:hint="eastAsia" w:ascii="仿宋" w:eastAsia="仿宋"/>
          <w:b/>
          <w:color w:val="auto"/>
          <w:sz w:val="30"/>
          <w:szCs w:val="30"/>
          <w:highlight w:val="none"/>
        </w:rPr>
      </w:pPr>
    </w:p>
    <w:p w14:paraId="021EEE3B">
      <w:pPr>
        <w:snapToGrid w:val="0"/>
        <w:spacing w:before="156" w:beforeLines="50" w:after="50"/>
        <w:jc w:val="right"/>
        <w:rPr>
          <w:rFonts w:hint="eastAsia" w:ascii="仿宋" w:eastAsia="仿宋"/>
          <w:bCs/>
          <w:color w:val="auto"/>
          <w:sz w:val="30"/>
          <w:szCs w:val="30"/>
          <w:highlight w:val="none"/>
        </w:rPr>
      </w:pPr>
    </w:p>
    <w:p w14:paraId="0E8929DF">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373D5ED5">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14:paraId="33BF0A5F">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14:paraId="0C54679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14:paraId="42306D2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14:paraId="4C951FB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14:paraId="350F267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14:paraId="016EB23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14:paraId="1E79999B">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47598FCA">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12350B8A">
      <w:pPr>
        <w:spacing w:line="500" w:lineRule="exact"/>
        <w:ind w:right="7"/>
        <w:jc w:val="center"/>
        <w:rPr>
          <w:rFonts w:hint="eastAsia" w:ascii="仿宋" w:eastAsia="仿宋"/>
          <w:color w:val="auto"/>
          <w:sz w:val="36"/>
          <w:szCs w:val="36"/>
          <w:highlight w:val="none"/>
        </w:rPr>
      </w:pPr>
    </w:p>
    <w:p w14:paraId="3D49435E">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597B5C3B">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47186C1E">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428916AF">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：商务和技术文件目录</w:t>
      </w:r>
    </w:p>
    <w:p w14:paraId="541F9733">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12A2FB60">
      <w:pPr>
        <w:pStyle w:val="42"/>
        <w:spacing w:line="360" w:lineRule="auto"/>
        <w:ind w:firstLine="0" w:firstLineChars="0"/>
        <w:jc w:val="left"/>
        <w:rPr>
          <w:rFonts w:hint="eastAsia" w:ascii="仿宋" w:eastAsia="仿宋" w:cs="仿宋_GB2312"/>
          <w:color w:val="auto"/>
          <w:highlight w:val="none"/>
        </w:rPr>
      </w:pPr>
      <w:bookmarkStart w:id="52"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2"/>
    </w:p>
    <w:p w14:paraId="731E486E">
      <w:pPr>
        <w:pStyle w:val="42"/>
        <w:spacing w:line="360" w:lineRule="auto"/>
        <w:ind w:firstLine="0" w:firstLineChars="0"/>
        <w:jc w:val="left"/>
        <w:rPr>
          <w:rFonts w:hint="eastAsia" w:ascii="仿宋" w:eastAsia="仿宋" w:cs="仿宋_GB2312"/>
          <w:color w:val="auto"/>
          <w:highlight w:val="none"/>
        </w:rPr>
      </w:pPr>
      <w:bookmarkStart w:id="53" w:name="_Toc64369790"/>
      <w:r>
        <w:rPr>
          <w:rFonts w:hint="eastAsia" w:ascii="仿宋" w:eastAsia="仿宋" w:cs="仿宋_GB2312"/>
          <w:color w:val="auto"/>
          <w:highlight w:val="none"/>
        </w:rPr>
        <w:t>2.技术响应表…………………………………………………………………（页码）</w:t>
      </w:r>
      <w:bookmarkEnd w:id="53"/>
    </w:p>
    <w:p w14:paraId="28293B09">
      <w:pPr>
        <w:pStyle w:val="42"/>
        <w:spacing w:line="360" w:lineRule="auto"/>
        <w:ind w:firstLine="0" w:firstLineChars="0"/>
        <w:jc w:val="left"/>
        <w:rPr>
          <w:rFonts w:hint="eastAsia" w:ascii="仿宋" w:eastAsia="仿宋" w:cs="仿宋_GB2312"/>
          <w:color w:val="auto"/>
          <w:highlight w:val="none"/>
        </w:rPr>
      </w:pPr>
      <w:bookmarkStart w:id="54" w:name="_Toc64369791"/>
      <w:r>
        <w:rPr>
          <w:rFonts w:hint="eastAsia" w:ascii="仿宋" w:eastAsia="仿宋" w:cs="仿宋_GB2312"/>
          <w:color w:val="auto"/>
          <w:highlight w:val="none"/>
        </w:rPr>
        <w:t>3.商务响应表…………………………………………………………………（页码）</w:t>
      </w:r>
      <w:bookmarkEnd w:id="54"/>
    </w:p>
    <w:p w14:paraId="08EE1213">
      <w:pPr>
        <w:pStyle w:val="42"/>
        <w:spacing w:line="360" w:lineRule="auto"/>
        <w:ind w:firstLine="0" w:firstLineChars="0"/>
        <w:jc w:val="left"/>
        <w:rPr>
          <w:rFonts w:hint="eastAsia" w:ascii="仿宋" w:eastAsia="仿宋" w:cs="仿宋_GB2312"/>
          <w:color w:val="auto"/>
          <w:highlight w:val="none"/>
        </w:rPr>
      </w:pPr>
      <w:bookmarkStart w:id="55"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14:paraId="0926F8AD">
      <w:pPr>
        <w:pStyle w:val="42"/>
        <w:spacing w:line="360" w:lineRule="auto"/>
        <w:ind w:firstLine="0" w:firstLineChars="0"/>
        <w:jc w:val="left"/>
        <w:rPr>
          <w:rFonts w:hint="eastAsia" w:ascii="仿宋" w:eastAsia="仿宋" w:cs="仿宋_GB2312"/>
          <w:color w:val="auto"/>
          <w:highlight w:val="none"/>
        </w:rPr>
      </w:pPr>
      <w:bookmarkStart w:id="56"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14:paraId="6C2A0719">
      <w:pPr>
        <w:pStyle w:val="42"/>
        <w:spacing w:line="360" w:lineRule="auto"/>
        <w:ind w:firstLine="0" w:firstLineChars="0"/>
        <w:jc w:val="left"/>
        <w:rPr>
          <w:rFonts w:ascii="仿宋" w:eastAsia="仿宋" w:cs="仿宋_GB2312"/>
          <w:color w:val="auto"/>
          <w:highlight w:val="none"/>
        </w:rPr>
      </w:pPr>
      <w:bookmarkStart w:id="57"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14:paraId="706EDC2D">
      <w:pPr>
        <w:pStyle w:val="40"/>
        <w:numPr>
          <w:ilvl w:val="0"/>
          <w:numId w:val="0"/>
        </w:numPr>
        <w:ind w:left="0" w:firstLine="0"/>
        <w:rPr>
          <w:rFonts w:hint="eastAsia"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14:paraId="1D874D54">
      <w:pPr>
        <w:pStyle w:val="42"/>
        <w:spacing w:line="360" w:lineRule="auto"/>
        <w:ind w:firstLine="0" w:firstLineChars="0"/>
        <w:jc w:val="left"/>
        <w:rPr>
          <w:rFonts w:hint="eastAsia" w:ascii="仿宋" w:eastAsia="仿宋" w:cs="仿宋_GB2312"/>
          <w:color w:val="auto"/>
          <w:highlight w:val="none"/>
        </w:rPr>
      </w:pPr>
      <w:bookmarkStart w:id="58"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8"/>
    </w:p>
    <w:p w14:paraId="37FB5B2D">
      <w:pPr>
        <w:pStyle w:val="42"/>
        <w:spacing w:line="360" w:lineRule="auto"/>
        <w:ind w:firstLine="0" w:firstLineChars="0"/>
        <w:jc w:val="left"/>
        <w:rPr>
          <w:rFonts w:hint="eastAsia" w:ascii="仿宋" w:eastAsia="仿宋" w:cs="仿宋_GB2312"/>
          <w:color w:val="auto"/>
          <w:sz w:val="24"/>
          <w:szCs w:val="24"/>
          <w:highlight w:val="none"/>
          <w:lang w:val="zh-CN"/>
        </w:rPr>
      </w:pPr>
      <w:r>
        <w:rPr>
          <w:rFonts w:ascii="仿宋" w:eastAsia="仿宋" w:cs="仿宋_GB2312"/>
          <w:color w:val="auto"/>
          <w:sz w:val="24"/>
          <w:szCs w:val="24"/>
          <w:highlight w:val="none"/>
          <w:lang w:val="zh-CN"/>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77BCD88A">
      <w:pPr>
        <w:pStyle w:val="42"/>
        <w:spacing w:line="360" w:lineRule="auto"/>
        <w:ind w:firstLine="0" w:firstLineChars="0"/>
        <w:jc w:val="left"/>
        <w:rPr>
          <w:rFonts w:hint="eastAsia" w:ascii="仿宋" w:eastAsia="仿宋" w:cs="仿宋_GB2312"/>
          <w:color w:val="auto"/>
          <w:highlight w:val="none"/>
        </w:rPr>
      </w:pPr>
      <w:bookmarkStart w:id="59"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9"/>
    </w:p>
    <w:p w14:paraId="2B0229AD">
      <w:pPr>
        <w:pStyle w:val="40"/>
        <w:numPr>
          <w:ilvl w:val="0"/>
          <w:numId w:val="0"/>
        </w:numPr>
        <w:spacing w:line="240" w:lineRule="auto"/>
        <w:ind w:left="0" w:firstLine="0"/>
        <w:rPr>
          <w:rFonts w:hint="eastAsia" w:ascii="仿宋" w:eastAsia="仿宋"/>
          <w:color w:val="auto"/>
          <w:highlight w:val="none"/>
        </w:rPr>
      </w:pPr>
    </w:p>
    <w:p w14:paraId="23168E05">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14:paraId="6F3215C5">
      <w:pPr>
        <w:rPr>
          <w:rFonts w:hint="eastAsia" w:ascii="仿宋" w:eastAsia="仿宋"/>
          <w:color w:val="auto"/>
          <w:highlight w:val="none"/>
        </w:rPr>
      </w:pPr>
    </w:p>
    <w:p w14:paraId="689196E0">
      <w:pPr>
        <w:rPr>
          <w:rFonts w:hint="eastAsia" w:ascii="仿宋" w:eastAsia="仿宋"/>
          <w:color w:val="auto"/>
          <w:highlight w:val="none"/>
        </w:rPr>
      </w:pPr>
    </w:p>
    <w:p w14:paraId="1630C9C0">
      <w:pPr>
        <w:rPr>
          <w:rFonts w:hint="eastAsia" w:ascii="仿宋" w:eastAsia="仿宋"/>
          <w:color w:val="auto"/>
          <w:highlight w:val="none"/>
        </w:rPr>
      </w:pPr>
    </w:p>
    <w:p w14:paraId="70F32A7D">
      <w:pPr>
        <w:rPr>
          <w:rFonts w:hint="eastAsia" w:ascii="仿宋" w:eastAsia="仿宋"/>
          <w:color w:val="auto"/>
          <w:highlight w:val="none"/>
        </w:rPr>
      </w:pPr>
    </w:p>
    <w:p w14:paraId="145BC89A">
      <w:pPr>
        <w:rPr>
          <w:rFonts w:hint="eastAsia" w:ascii="仿宋" w:eastAsia="仿宋"/>
          <w:color w:val="auto"/>
          <w:highlight w:val="none"/>
        </w:rPr>
      </w:pPr>
    </w:p>
    <w:p w14:paraId="626DE48F">
      <w:pPr>
        <w:rPr>
          <w:rFonts w:hint="eastAsia" w:ascii="仿宋" w:eastAsia="仿宋"/>
          <w:color w:val="auto"/>
          <w:highlight w:val="none"/>
        </w:rPr>
      </w:pPr>
    </w:p>
    <w:p w14:paraId="394E391D">
      <w:pPr>
        <w:rPr>
          <w:rFonts w:hint="eastAsia" w:ascii="仿宋" w:eastAsia="仿宋"/>
          <w:color w:val="auto"/>
          <w:highlight w:val="none"/>
        </w:rPr>
      </w:pPr>
    </w:p>
    <w:p w14:paraId="13E6F9EE">
      <w:pPr>
        <w:rPr>
          <w:rFonts w:hint="eastAsia" w:ascii="仿宋" w:eastAsia="仿宋"/>
          <w:color w:val="auto"/>
          <w:highlight w:val="none"/>
        </w:rPr>
      </w:pPr>
    </w:p>
    <w:p w14:paraId="0FA3EB48">
      <w:pPr>
        <w:rPr>
          <w:rFonts w:hint="eastAsia" w:ascii="仿宋" w:eastAsia="仿宋"/>
          <w:color w:val="auto"/>
          <w:highlight w:val="none"/>
        </w:rPr>
      </w:pPr>
    </w:p>
    <w:p w14:paraId="67E3E39B">
      <w:pPr>
        <w:rPr>
          <w:rFonts w:hint="eastAsia" w:ascii="仿宋" w:eastAsia="仿宋"/>
          <w:color w:val="auto"/>
          <w:highlight w:val="none"/>
        </w:rPr>
      </w:pPr>
    </w:p>
    <w:p w14:paraId="0B4B14ED">
      <w:pPr>
        <w:rPr>
          <w:rFonts w:hint="eastAsia" w:ascii="仿宋" w:eastAsia="仿宋"/>
          <w:color w:val="auto"/>
          <w:highlight w:val="none"/>
        </w:rPr>
      </w:pPr>
    </w:p>
    <w:p w14:paraId="43FDC292">
      <w:pPr>
        <w:rPr>
          <w:rFonts w:hint="eastAsia" w:ascii="仿宋" w:eastAsia="仿宋"/>
          <w:color w:val="auto"/>
          <w:highlight w:val="none"/>
        </w:rPr>
      </w:pPr>
    </w:p>
    <w:p w14:paraId="6526E511">
      <w:pPr>
        <w:rPr>
          <w:rFonts w:hint="eastAsia" w:ascii="仿宋" w:eastAsia="仿宋"/>
          <w:color w:val="auto"/>
          <w:highlight w:val="none"/>
        </w:rPr>
      </w:pPr>
    </w:p>
    <w:p w14:paraId="6A0B08DA">
      <w:pPr>
        <w:rPr>
          <w:rFonts w:hint="eastAsia" w:ascii="仿宋" w:eastAsia="仿宋"/>
          <w:color w:val="auto"/>
          <w:highlight w:val="none"/>
        </w:rPr>
      </w:pPr>
    </w:p>
    <w:p w14:paraId="56EC2A87">
      <w:pPr>
        <w:rPr>
          <w:rFonts w:hint="eastAsia" w:ascii="仿宋" w:eastAsia="仿宋"/>
          <w:color w:val="auto"/>
          <w:highlight w:val="none"/>
        </w:rPr>
      </w:pPr>
    </w:p>
    <w:p w14:paraId="1D3DFCE5">
      <w:pPr>
        <w:rPr>
          <w:rFonts w:hint="eastAsia" w:ascii="仿宋" w:eastAsia="仿宋"/>
          <w:color w:val="auto"/>
          <w:highlight w:val="none"/>
        </w:rPr>
      </w:pPr>
    </w:p>
    <w:p w14:paraId="67BC80C4">
      <w:pPr>
        <w:rPr>
          <w:rFonts w:hint="eastAsia" w:ascii="仿宋" w:eastAsia="仿宋"/>
          <w:color w:val="auto"/>
          <w:highlight w:val="none"/>
        </w:rPr>
      </w:pPr>
    </w:p>
    <w:p w14:paraId="06FDA0C8">
      <w:pPr>
        <w:rPr>
          <w:rFonts w:hint="eastAsia" w:ascii="仿宋" w:eastAsia="仿宋"/>
          <w:color w:val="auto"/>
          <w:highlight w:val="none"/>
        </w:rPr>
      </w:pPr>
    </w:p>
    <w:p w14:paraId="7E4C6B31">
      <w:pPr>
        <w:rPr>
          <w:rFonts w:hint="eastAsia" w:ascii="仿宋" w:eastAsia="仿宋"/>
          <w:color w:val="auto"/>
          <w:highlight w:val="none"/>
        </w:rPr>
      </w:pPr>
    </w:p>
    <w:p w14:paraId="0BACE5E0">
      <w:pPr>
        <w:rPr>
          <w:rFonts w:hint="eastAsia" w:ascii="仿宋" w:eastAsia="仿宋"/>
          <w:color w:val="auto"/>
          <w:highlight w:val="none"/>
        </w:rPr>
      </w:pPr>
    </w:p>
    <w:p w14:paraId="203195C7">
      <w:pPr>
        <w:rPr>
          <w:rFonts w:hint="eastAsia" w:ascii="仿宋" w:eastAsia="仿宋"/>
          <w:color w:val="auto"/>
          <w:highlight w:val="none"/>
        </w:rPr>
      </w:pPr>
    </w:p>
    <w:p w14:paraId="35FD3189">
      <w:pPr>
        <w:rPr>
          <w:rFonts w:hint="eastAsia" w:ascii="仿宋" w:eastAsia="仿宋"/>
          <w:color w:val="auto"/>
          <w:highlight w:val="none"/>
        </w:rPr>
      </w:pPr>
    </w:p>
    <w:p w14:paraId="3B0955CC">
      <w:pPr>
        <w:rPr>
          <w:rFonts w:hint="eastAsia" w:ascii="仿宋" w:eastAsia="仿宋"/>
          <w:color w:val="auto"/>
          <w:highlight w:val="none"/>
        </w:rPr>
      </w:pPr>
    </w:p>
    <w:p w14:paraId="12BC5F3D">
      <w:pPr>
        <w:rPr>
          <w:rFonts w:hint="eastAsia" w:ascii="仿宋" w:eastAsia="仿宋"/>
          <w:color w:val="auto"/>
          <w:highlight w:val="none"/>
        </w:rPr>
      </w:pPr>
    </w:p>
    <w:p w14:paraId="43B65AEA">
      <w:pPr>
        <w:pStyle w:val="37"/>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9</w:t>
      </w:r>
      <w:r>
        <w:rPr>
          <w:rFonts w:hint="eastAsia" w:ascii="仿宋" w:eastAsia="仿宋"/>
          <w:b/>
          <w:bCs/>
          <w:color w:val="auto"/>
          <w:sz w:val="28"/>
          <w:szCs w:val="28"/>
          <w:highlight w:val="none"/>
        </w:rPr>
        <w:t>：项目明细清单</w:t>
      </w:r>
    </w:p>
    <w:p w14:paraId="4BCB5CA8">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5C78814B">
      <w:pPr>
        <w:snapToGrid w:val="0"/>
        <w:spacing w:before="50" w:after="156" w:afterLines="50"/>
        <w:jc w:val="center"/>
        <w:rPr>
          <w:rFonts w:hint="eastAsia" w:ascii="仿宋" w:eastAsia="仿宋"/>
          <w:b/>
          <w:color w:val="auto"/>
          <w:spacing w:val="40"/>
          <w:kern w:val="0"/>
          <w:sz w:val="36"/>
          <w:szCs w:val="36"/>
          <w:highlight w:val="none"/>
        </w:rPr>
      </w:pPr>
    </w:p>
    <w:p w14:paraId="4EDF052A">
      <w:pPr>
        <w:pStyle w:val="12"/>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14:paraId="160CF9D5">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30"/>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48852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29064A7B">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6FBEA1A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751209AE">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14:paraId="25A43CB9">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48A7541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14:paraId="392E3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2D86F6AB">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12EA3EEA">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A8021E3">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3B9D5927">
            <w:pPr>
              <w:snapToGrid w:val="0"/>
              <w:spacing w:before="50" w:after="50"/>
              <w:jc w:val="center"/>
              <w:rPr>
                <w:rFonts w:hint="eastAsia" w:ascii="仿宋" w:eastAsia="仿宋"/>
                <w:color w:val="auto"/>
                <w:sz w:val="30"/>
                <w:szCs w:val="30"/>
                <w:highlight w:val="none"/>
              </w:rPr>
            </w:pPr>
          </w:p>
        </w:tc>
      </w:tr>
      <w:tr w14:paraId="09D3C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7626097">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659C7401">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12FBD33">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76774A9">
            <w:pPr>
              <w:snapToGrid w:val="0"/>
              <w:spacing w:before="50" w:after="50"/>
              <w:jc w:val="center"/>
              <w:rPr>
                <w:rFonts w:hint="eastAsia" w:ascii="仿宋" w:eastAsia="仿宋"/>
                <w:color w:val="auto"/>
                <w:sz w:val="30"/>
                <w:szCs w:val="30"/>
                <w:highlight w:val="none"/>
              </w:rPr>
            </w:pPr>
          </w:p>
        </w:tc>
      </w:tr>
      <w:tr w14:paraId="06050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232CA1D">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403C3211">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5C07CE3">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6FFB231">
            <w:pPr>
              <w:snapToGrid w:val="0"/>
              <w:spacing w:before="50" w:after="50"/>
              <w:jc w:val="center"/>
              <w:rPr>
                <w:rFonts w:hint="eastAsia" w:ascii="仿宋" w:eastAsia="仿宋"/>
                <w:color w:val="auto"/>
                <w:sz w:val="30"/>
                <w:szCs w:val="30"/>
                <w:highlight w:val="none"/>
              </w:rPr>
            </w:pPr>
          </w:p>
        </w:tc>
      </w:tr>
    </w:tbl>
    <w:p w14:paraId="43081612">
      <w:pPr>
        <w:pStyle w:val="12"/>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126EA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A080C8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4A1919A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0029F3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218625E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14:paraId="172237F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717B8A27">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14:paraId="3298865E">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03A00D59">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3550F6EB">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14:paraId="0DC85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75A620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03EB2F34">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E552033">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ECFD100">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48216AD">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E90B618">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712D0D1">
            <w:pPr>
              <w:snapToGrid w:val="0"/>
              <w:spacing w:before="50" w:after="50"/>
              <w:jc w:val="center"/>
              <w:rPr>
                <w:rFonts w:hint="eastAsia" w:ascii="仿宋" w:eastAsia="仿宋"/>
                <w:color w:val="auto"/>
                <w:sz w:val="30"/>
                <w:szCs w:val="30"/>
                <w:highlight w:val="none"/>
              </w:rPr>
            </w:pPr>
          </w:p>
        </w:tc>
      </w:tr>
      <w:tr w14:paraId="20270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2B18F0E">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426E4E29">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3D6A41D">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A4E5786">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DD83ECF">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BF9CDAD">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2890922">
            <w:pPr>
              <w:snapToGrid w:val="0"/>
              <w:spacing w:before="50" w:after="50"/>
              <w:jc w:val="center"/>
              <w:rPr>
                <w:rFonts w:hint="eastAsia" w:ascii="仿宋" w:eastAsia="仿宋"/>
                <w:color w:val="auto"/>
                <w:sz w:val="30"/>
                <w:szCs w:val="30"/>
                <w:highlight w:val="none"/>
              </w:rPr>
            </w:pPr>
          </w:p>
        </w:tc>
      </w:tr>
      <w:tr w14:paraId="6B1F8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F4C7AE9">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7560ED54">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E5F3AFD">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F883466">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065CF552">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1C528812">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30B494E">
            <w:pPr>
              <w:snapToGrid w:val="0"/>
              <w:spacing w:before="50" w:after="50"/>
              <w:jc w:val="center"/>
              <w:rPr>
                <w:rFonts w:hint="eastAsia" w:ascii="仿宋" w:eastAsia="仿宋"/>
                <w:color w:val="auto"/>
                <w:sz w:val="30"/>
                <w:szCs w:val="30"/>
                <w:highlight w:val="none"/>
              </w:rPr>
            </w:pPr>
          </w:p>
        </w:tc>
      </w:tr>
    </w:tbl>
    <w:p w14:paraId="3C380367">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5B3660A8">
      <w:pPr>
        <w:snapToGrid w:val="0"/>
        <w:spacing w:before="156" w:beforeLines="50"/>
        <w:rPr>
          <w:rFonts w:hint="eastAsia" w:ascii="仿宋" w:eastAsia="仿宋"/>
          <w:color w:val="auto"/>
          <w:sz w:val="30"/>
          <w:szCs w:val="30"/>
          <w:highlight w:val="none"/>
        </w:rPr>
      </w:pPr>
    </w:p>
    <w:p w14:paraId="188CEA4E">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071C07DC">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14:paraId="210D5EAE">
      <w:pPr>
        <w:snapToGrid w:val="0"/>
        <w:spacing w:before="50" w:after="50"/>
        <w:rPr>
          <w:rFonts w:hint="eastAsia" w:ascii="仿宋" w:eastAsia="仿宋"/>
          <w:color w:val="auto"/>
          <w:spacing w:val="20"/>
          <w:sz w:val="30"/>
          <w:szCs w:val="30"/>
          <w:highlight w:val="none"/>
        </w:rPr>
      </w:pPr>
    </w:p>
    <w:p w14:paraId="66815A64">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0</w:t>
      </w:r>
      <w:r>
        <w:rPr>
          <w:rFonts w:hint="eastAsia" w:ascii="仿宋" w:eastAsia="仿宋"/>
          <w:b/>
          <w:bCs/>
          <w:color w:val="auto"/>
          <w:sz w:val="30"/>
          <w:szCs w:val="30"/>
          <w:highlight w:val="none"/>
        </w:rPr>
        <w:t>：技术响应表</w:t>
      </w:r>
    </w:p>
    <w:p w14:paraId="1C107350">
      <w:pPr>
        <w:snapToGrid w:val="0"/>
        <w:spacing w:before="50" w:after="50"/>
        <w:rPr>
          <w:rFonts w:hint="eastAsia" w:ascii="仿宋" w:eastAsia="仿宋"/>
          <w:b/>
          <w:bCs/>
          <w:color w:val="auto"/>
          <w:sz w:val="30"/>
          <w:szCs w:val="30"/>
          <w:highlight w:val="none"/>
        </w:rPr>
      </w:pPr>
    </w:p>
    <w:p w14:paraId="745C9F2E">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3B7F64AE">
      <w:pPr>
        <w:snapToGrid w:val="0"/>
        <w:spacing w:before="50" w:after="156" w:afterLines="50"/>
        <w:jc w:val="center"/>
        <w:rPr>
          <w:rFonts w:hint="eastAsia" w:ascii="仿宋" w:eastAsia="仿宋"/>
          <w:b/>
          <w:color w:val="auto"/>
          <w:spacing w:val="40"/>
          <w:kern w:val="0"/>
          <w:sz w:val="36"/>
          <w:szCs w:val="36"/>
          <w:highlight w:val="none"/>
        </w:rPr>
      </w:pPr>
    </w:p>
    <w:p w14:paraId="0BBFCDE7">
      <w:pPr>
        <w:pStyle w:val="12"/>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16F222A1">
      <w:pPr>
        <w:pStyle w:val="12"/>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30"/>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118BC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0399B88D">
            <w:pPr>
              <w:snapToGrid w:val="0"/>
              <w:spacing w:before="50" w:after="50"/>
              <w:rPr>
                <w:rFonts w:hint="eastAsia" w:ascii="仿宋" w:eastAsia="仿宋"/>
                <w:color w:val="auto"/>
                <w:spacing w:val="20"/>
                <w:sz w:val="24"/>
                <w:szCs w:val="24"/>
                <w:highlight w:val="none"/>
              </w:rPr>
            </w:pPr>
            <w:bookmarkStart w:id="60" w:name="_Toc64369807"/>
            <w:r>
              <w:rPr>
                <w:rFonts w:hint="eastAsia" w:ascii="仿宋" w:eastAsia="仿宋"/>
                <w:color w:val="auto"/>
                <w:spacing w:val="20"/>
                <w:sz w:val="24"/>
                <w:szCs w:val="24"/>
                <w:highlight w:val="none"/>
              </w:rPr>
              <w:t>服务部分</w:t>
            </w:r>
            <w:bookmarkEnd w:id="60"/>
          </w:p>
        </w:tc>
      </w:tr>
      <w:tr w14:paraId="3CA5C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A5BAF59">
            <w:pPr>
              <w:snapToGrid w:val="0"/>
              <w:spacing w:before="50" w:after="50"/>
              <w:jc w:val="center"/>
              <w:rPr>
                <w:rFonts w:hint="eastAsia" w:ascii="仿宋" w:eastAsia="仿宋"/>
                <w:color w:val="auto"/>
                <w:spacing w:val="20"/>
                <w:sz w:val="24"/>
                <w:szCs w:val="24"/>
                <w:highlight w:val="none"/>
              </w:rPr>
            </w:pPr>
            <w:bookmarkStart w:id="61" w:name="_Toc64369800"/>
            <w:r>
              <w:rPr>
                <w:rFonts w:hint="eastAsia" w:ascii="仿宋" w:eastAsia="仿宋"/>
                <w:color w:val="auto"/>
                <w:spacing w:val="20"/>
                <w:sz w:val="24"/>
                <w:szCs w:val="24"/>
                <w:highlight w:val="none"/>
              </w:rPr>
              <w:t>序号</w:t>
            </w:r>
            <w:bookmarkEnd w:id="61"/>
          </w:p>
        </w:tc>
        <w:tc>
          <w:tcPr>
            <w:tcW w:w="1861" w:type="dxa"/>
            <w:tcBorders>
              <w:top w:val="single" w:color="auto" w:sz="4" w:space="0"/>
              <w:left w:val="single" w:color="auto" w:sz="4" w:space="0"/>
              <w:bottom w:val="single" w:color="auto" w:sz="4" w:space="0"/>
              <w:right w:val="single" w:color="auto" w:sz="4" w:space="0"/>
            </w:tcBorders>
            <w:noWrap/>
            <w:vAlign w:val="center"/>
          </w:tcPr>
          <w:p w14:paraId="4817C549">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7AA1D391">
            <w:pPr>
              <w:snapToGrid w:val="0"/>
              <w:spacing w:before="50" w:after="50"/>
              <w:jc w:val="center"/>
              <w:rPr>
                <w:rFonts w:hint="eastAsia" w:ascii="仿宋" w:eastAsia="仿宋"/>
                <w:color w:val="auto"/>
                <w:spacing w:val="20"/>
                <w:sz w:val="24"/>
                <w:szCs w:val="24"/>
                <w:highlight w:val="none"/>
              </w:rPr>
            </w:pPr>
            <w:bookmarkStart w:id="62" w:name="_Toc64369801"/>
            <w:bookmarkStart w:id="63" w:name="_Toc64369802"/>
            <w:r>
              <w:rPr>
                <w:rFonts w:hint="eastAsia" w:ascii="仿宋" w:eastAsia="仿宋"/>
                <w:color w:val="auto"/>
                <w:spacing w:val="20"/>
                <w:sz w:val="24"/>
                <w:szCs w:val="24"/>
                <w:highlight w:val="none"/>
              </w:rPr>
              <w:t>采购文件</w:t>
            </w:r>
          </w:p>
          <w:p w14:paraId="0D5C1D03">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2"/>
          </w:p>
        </w:tc>
        <w:tc>
          <w:tcPr>
            <w:tcW w:w="2105" w:type="dxa"/>
            <w:tcBorders>
              <w:top w:val="single" w:color="auto" w:sz="4" w:space="0"/>
              <w:left w:val="single" w:color="auto" w:sz="4" w:space="0"/>
              <w:bottom w:val="single" w:color="auto" w:sz="4" w:space="0"/>
              <w:right w:val="single" w:color="auto" w:sz="4" w:space="0"/>
            </w:tcBorders>
            <w:noWrap/>
            <w:vAlign w:val="center"/>
          </w:tcPr>
          <w:p w14:paraId="49E621DF">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38C98EE4">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3"/>
          </w:p>
        </w:tc>
        <w:tc>
          <w:tcPr>
            <w:tcW w:w="1396" w:type="dxa"/>
            <w:tcBorders>
              <w:top w:val="single" w:color="auto" w:sz="4" w:space="0"/>
              <w:left w:val="single" w:color="auto" w:sz="4" w:space="0"/>
              <w:bottom w:val="single" w:color="auto" w:sz="4" w:space="0"/>
              <w:right w:val="single" w:color="auto" w:sz="4" w:space="0"/>
            </w:tcBorders>
            <w:noWrap/>
            <w:vAlign w:val="center"/>
          </w:tcPr>
          <w:p w14:paraId="6C024C51">
            <w:pPr>
              <w:snapToGrid w:val="0"/>
              <w:spacing w:before="50" w:after="50"/>
              <w:jc w:val="center"/>
              <w:rPr>
                <w:rFonts w:hint="eastAsia" w:ascii="仿宋" w:eastAsia="仿宋"/>
                <w:color w:val="auto"/>
                <w:spacing w:val="20"/>
                <w:sz w:val="24"/>
                <w:szCs w:val="24"/>
                <w:highlight w:val="none"/>
              </w:rPr>
            </w:pPr>
            <w:bookmarkStart w:id="64" w:name="_Toc64369803"/>
            <w:r>
              <w:rPr>
                <w:rFonts w:hint="eastAsia" w:ascii="仿宋" w:eastAsia="仿宋"/>
                <w:color w:val="auto"/>
                <w:spacing w:val="20"/>
                <w:sz w:val="24"/>
                <w:szCs w:val="24"/>
                <w:highlight w:val="none"/>
              </w:rPr>
              <w:t>偏离</w:t>
            </w:r>
          </w:p>
          <w:p w14:paraId="3FF62453">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4"/>
          </w:p>
        </w:tc>
      </w:tr>
      <w:tr w14:paraId="486CB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DBC6B96">
            <w:pPr>
              <w:snapToGrid w:val="0"/>
              <w:spacing w:before="50" w:after="50"/>
              <w:rPr>
                <w:rFonts w:hint="eastAsia" w:ascii="仿宋" w:eastAsia="仿宋"/>
                <w:color w:val="auto"/>
                <w:spacing w:val="20"/>
                <w:sz w:val="24"/>
                <w:szCs w:val="24"/>
                <w:highlight w:val="none"/>
              </w:rPr>
            </w:pPr>
            <w:bookmarkStart w:id="65" w:name="_Toc64369804"/>
            <w:r>
              <w:rPr>
                <w:rFonts w:hint="eastAsia" w:ascii="仿宋" w:eastAsia="仿宋"/>
                <w:color w:val="auto"/>
                <w:spacing w:val="20"/>
                <w:sz w:val="24"/>
                <w:szCs w:val="24"/>
                <w:highlight w:val="none"/>
              </w:rPr>
              <w:t>1</w:t>
            </w:r>
            <w:bookmarkEnd w:id="65"/>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827FEC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F39CA9B">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479B074A">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5E8A5BB">
            <w:pPr>
              <w:snapToGrid w:val="0"/>
              <w:spacing w:before="50" w:after="50"/>
              <w:rPr>
                <w:rFonts w:hint="eastAsia" w:ascii="仿宋" w:eastAsia="仿宋"/>
                <w:color w:val="auto"/>
                <w:spacing w:val="20"/>
                <w:sz w:val="24"/>
                <w:szCs w:val="24"/>
                <w:highlight w:val="none"/>
              </w:rPr>
            </w:pPr>
          </w:p>
        </w:tc>
      </w:tr>
      <w:tr w14:paraId="4E38E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35B29D5">
            <w:pPr>
              <w:snapToGrid w:val="0"/>
              <w:spacing w:before="50" w:after="50"/>
              <w:rPr>
                <w:rFonts w:hint="eastAsia" w:ascii="仿宋" w:eastAsia="仿宋"/>
                <w:color w:val="auto"/>
                <w:spacing w:val="20"/>
                <w:sz w:val="24"/>
                <w:szCs w:val="24"/>
                <w:highlight w:val="none"/>
              </w:rPr>
            </w:pPr>
            <w:bookmarkStart w:id="66" w:name="_Toc64369805"/>
            <w:r>
              <w:rPr>
                <w:rFonts w:hint="eastAsia" w:ascii="仿宋" w:eastAsia="仿宋"/>
                <w:color w:val="auto"/>
                <w:spacing w:val="20"/>
                <w:sz w:val="24"/>
                <w:szCs w:val="24"/>
                <w:highlight w:val="none"/>
              </w:rPr>
              <w:t>2</w:t>
            </w:r>
            <w:bookmarkEnd w:id="66"/>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B0BFBB0">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837641B">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26BB70DD">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0978561A">
            <w:pPr>
              <w:snapToGrid w:val="0"/>
              <w:spacing w:before="50" w:after="50"/>
              <w:rPr>
                <w:rFonts w:hint="eastAsia" w:ascii="仿宋" w:eastAsia="仿宋"/>
                <w:color w:val="auto"/>
                <w:spacing w:val="20"/>
                <w:sz w:val="24"/>
                <w:szCs w:val="24"/>
                <w:highlight w:val="none"/>
              </w:rPr>
            </w:pPr>
          </w:p>
        </w:tc>
      </w:tr>
      <w:tr w14:paraId="1017E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D0F87F3">
            <w:pPr>
              <w:snapToGrid w:val="0"/>
              <w:spacing w:before="50" w:after="50"/>
              <w:rPr>
                <w:rFonts w:hint="eastAsia" w:ascii="仿宋" w:eastAsia="仿宋"/>
                <w:color w:val="auto"/>
                <w:spacing w:val="20"/>
                <w:sz w:val="24"/>
                <w:szCs w:val="24"/>
                <w:highlight w:val="none"/>
              </w:rPr>
            </w:pPr>
            <w:bookmarkStart w:id="67" w:name="_Toc64369806"/>
            <w:bookmarkEnd w:id="67"/>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04F45D4">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D903F19">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0783A0AB">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EBA160B">
            <w:pPr>
              <w:snapToGrid w:val="0"/>
              <w:spacing w:before="50" w:after="50"/>
              <w:rPr>
                <w:rFonts w:hint="eastAsia" w:ascii="仿宋" w:eastAsia="仿宋"/>
                <w:color w:val="auto"/>
                <w:spacing w:val="20"/>
                <w:sz w:val="24"/>
                <w:szCs w:val="24"/>
                <w:highlight w:val="none"/>
              </w:rPr>
            </w:pPr>
          </w:p>
        </w:tc>
      </w:tr>
      <w:tr w14:paraId="1C9B2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2EDE085">
            <w:pPr>
              <w:snapToGrid w:val="0"/>
              <w:spacing w:before="50" w:after="50"/>
              <w:rPr>
                <w:rFonts w:hint="eastAsia" w:ascii="仿宋" w:eastAsia="仿宋"/>
                <w:color w:val="auto"/>
                <w:spacing w:val="20"/>
                <w:sz w:val="24"/>
                <w:szCs w:val="24"/>
                <w:highlight w:val="none"/>
              </w:rPr>
            </w:pPr>
            <w:bookmarkStart w:id="68"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3398C78">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5C378A5">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47C96C70">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141E3B1">
            <w:pPr>
              <w:snapToGrid w:val="0"/>
              <w:spacing w:before="50" w:after="50"/>
              <w:rPr>
                <w:rFonts w:hint="eastAsia" w:ascii="仿宋" w:eastAsia="仿宋"/>
                <w:color w:val="auto"/>
                <w:spacing w:val="20"/>
                <w:sz w:val="24"/>
                <w:szCs w:val="24"/>
                <w:highlight w:val="none"/>
              </w:rPr>
            </w:pPr>
          </w:p>
        </w:tc>
      </w:tr>
      <w:tr w14:paraId="20823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C1FB7B5">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A168816">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D45D68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22FDC1C1">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A93A1EC">
            <w:pPr>
              <w:snapToGrid w:val="0"/>
              <w:spacing w:before="50" w:after="50"/>
              <w:rPr>
                <w:rFonts w:hint="eastAsia" w:ascii="仿宋" w:eastAsia="仿宋"/>
                <w:color w:val="auto"/>
                <w:spacing w:val="20"/>
                <w:sz w:val="24"/>
                <w:szCs w:val="24"/>
                <w:highlight w:val="none"/>
              </w:rPr>
            </w:pPr>
          </w:p>
        </w:tc>
      </w:tr>
      <w:tr w14:paraId="2A062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A407D5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98B4D3A">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88B63F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675AEE9A">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4DD8E48">
            <w:pPr>
              <w:snapToGrid w:val="0"/>
              <w:spacing w:before="50" w:after="50"/>
              <w:rPr>
                <w:rFonts w:hint="eastAsia" w:ascii="仿宋" w:eastAsia="仿宋"/>
                <w:color w:val="auto"/>
                <w:spacing w:val="20"/>
                <w:sz w:val="24"/>
                <w:szCs w:val="24"/>
                <w:highlight w:val="none"/>
              </w:rPr>
            </w:pPr>
          </w:p>
        </w:tc>
      </w:tr>
      <w:tr w14:paraId="2A4D5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5C6D105">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CE146DC">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6928DDC">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4CA0D4B3">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06E7E841">
            <w:pPr>
              <w:snapToGrid w:val="0"/>
              <w:spacing w:before="50" w:after="50"/>
              <w:rPr>
                <w:rFonts w:hint="eastAsia" w:ascii="仿宋" w:eastAsia="仿宋"/>
                <w:color w:val="auto"/>
                <w:spacing w:val="20"/>
                <w:sz w:val="24"/>
                <w:szCs w:val="24"/>
                <w:highlight w:val="none"/>
              </w:rPr>
            </w:pPr>
          </w:p>
        </w:tc>
      </w:tr>
      <w:tr w14:paraId="105E5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20224609">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68"/>
            <w:r>
              <w:rPr>
                <w:rFonts w:hint="eastAsia" w:ascii="仿宋" w:eastAsia="仿宋"/>
                <w:color w:val="auto"/>
                <w:spacing w:val="20"/>
                <w:sz w:val="24"/>
                <w:szCs w:val="24"/>
                <w:highlight w:val="none"/>
              </w:rPr>
              <w:t>（如有）</w:t>
            </w:r>
          </w:p>
        </w:tc>
      </w:tr>
      <w:tr w14:paraId="4F0B1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AD7CFE6">
            <w:pPr>
              <w:snapToGrid w:val="0"/>
              <w:spacing w:before="50" w:after="50"/>
              <w:jc w:val="center"/>
              <w:rPr>
                <w:rFonts w:hint="eastAsia" w:ascii="仿宋" w:eastAsia="仿宋"/>
                <w:color w:val="auto"/>
                <w:spacing w:val="20"/>
                <w:sz w:val="24"/>
                <w:szCs w:val="24"/>
                <w:highlight w:val="none"/>
              </w:rPr>
            </w:pPr>
            <w:bookmarkStart w:id="69" w:name="_Toc64369808"/>
            <w:r>
              <w:rPr>
                <w:rFonts w:hint="eastAsia" w:ascii="仿宋" w:eastAsia="仿宋"/>
                <w:color w:val="auto"/>
                <w:spacing w:val="20"/>
                <w:sz w:val="24"/>
                <w:szCs w:val="24"/>
                <w:highlight w:val="none"/>
              </w:rPr>
              <w:t>序号</w:t>
            </w:r>
            <w:bookmarkEnd w:id="69"/>
          </w:p>
        </w:tc>
        <w:tc>
          <w:tcPr>
            <w:tcW w:w="1861" w:type="dxa"/>
            <w:tcBorders>
              <w:top w:val="single" w:color="auto" w:sz="4" w:space="0"/>
              <w:left w:val="single" w:color="auto" w:sz="4" w:space="0"/>
              <w:bottom w:val="single" w:color="auto" w:sz="4" w:space="0"/>
              <w:right w:val="single" w:color="auto" w:sz="4" w:space="0"/>
            </w:tcBorders>
            <w:noWrap/>
            <w:vAlign w:val="center"/>
          </w:tcPr>
          <w:p w14:paraId="4579FAA3">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1F89502B">
            <w:pPr>
              <w:snapToGrid w:val="0"/>
              <w:spacing w:before="50" w:after="50"/>
              <w:jc w:val="center"/>
              <w:rPr>
                <w:rFonts w:hint="eastAsia" w:ascii="仿宋" w:eastAsia="仿宋"/>
                <w:color w:val="auto"/>
                <w:spacing w:val="20"/>
                <w:sz w:val="24"/>
                <w:szCs w:val="24"/>
                <w:highlight w:val="none"/>
              </w:rPr>
            </w:pPr>
            <w:bookmarkStart w:id="70" w:name="_Toc64369809"/>
            <w:bookmarkStart w:id="71" w:name="_Toc64369810"/>
            <w:r>
              <w:rPr>
                <w:rFonts w:hint="eastAsia" w:ascii="仿宋" w:eastAsia="仿宋"/>
                <w:color w:val="auto"/>
                <w:spacing w:val="20"/>
                <w:sz w:val="24"/>
                <w:szCs w:val="24"/>
                <w:highlight w:val="none"/>
              </w:rPr>
              <w:t>采购文件</w:t>
            </w:r>
          </w:p>
          <w:p w14:paraId="7F5270ED">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70"/>
          </w:p>
        </w:tc>
        <w:tc>
          <w:tcPr>
            <w:tcW w:w="2105" w:type="dxa"/>
            <w:tcBorders>
              <w:top w:val="single" w:color="auto" w:sz="4" w:space="0"/>
              <w:left w:val="single" w:color="auto" w:sz="4" w:space="0"/>
              <w:bottom w:val="single" w:color="auto" w:sz="4" w:space="0"/>
              <w:right w:val="single" w:color="auto" w:sz="4" w:space="0"/>
            </w:tcBorders>
            <w:noWrap/>
          </w:tcPr>
          <w:p w14:paraId="76265545">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6D147398">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71"/>
          </w:p>
        </w:tc>
        <w:tc>
          <w:tcPr>
            <w:tcW w:w="1396" w:type="dxa"/>
            <w:tcBorders>
              <w:top w:val="single" w:color="auto" w:sz="4" w:space="0"/>
              <w:left w:val="single" w:color="auto" w:sz="4" w:space="0"/>
              <w:bottom w:val="single" w:color="auto" w:sz="4" w:space="0"/>
              <w:right w:val="single" w:color="auto" w:sz="4" w:space="0"/>
            </w:tcBorders>
            <w:noWrap/>
          </w:tcPr>
          <w:p w14:paraId="60A6207E">
            <w:pPr>
              <w:snapToGrid w:val="0"/>
              <w:spacing w:before="50" w:after="50"/>
              <w:jc w:val="center"/>
              <w:rPr>
                <w:rFonts w:hint="eastAsia" w:ascii="仿宋" w:eastAsia="仿宋"/>
                <w:color w:val="auto"/>
                <w:spacing w:val="20"/>
                <w:sz w:val="24"/>
                <w:szCs w:val="24"/>
                <w:highlight w:val="none"/>
              </w:rPr>
            </w:pPr>
            <w:bookmarkStart w:id="72" w:name="_Toc64369811"/>
            <w:r>
              <w:rPr>
                <w:rFonts w:hint="eastAsia" w:ascii="仿宋" w:eastAsia="仿宋"/>
                <w:color w:val="auto"/>
                <w:spacing w:val="20"/>
                <w:sz w:val="24"/>
                <w:szCs w:val="24"/>
                <w:highlight w:val="none"/>
              </w:rPr>
              <w:t>偏离</w:t>
            </w:r>
          </w:p>
          <w:p w14:paraId="229F6E68">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2"/>
          </w:p>
        </w:tc>
      </w:tr>
      <w:tr w14:paraId="38C19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328B2A7">
            <w:pPr>
              <w:snapToGrid w:val="0"/>
              <w:spacing w:before="50" w:after="50"/>
              <w:rPr>
                <w:rFonts w:hint="eastAsia" w:ascii="仿宋" w:eastAsia="仿宋"/>
                <w:color w:val="auto"/>
                <w:spacing w:val="20"/>
                <w:sz w:val="24"/>
                <w:szCs w:val="24"/>
                <w:highlight w:val="none"/>
              </w:rPr>
            </w:pPr>
            <w:bookmarkStart w:id="73" w:name="_Toc64369814"/>
            <w:r>
              <w:rPr>
                <w:rFonts w:hint="eastAsia" w:ascii="仿宋" w:eastAsia="仿宋"/>
                <w:color w:val="auto"/>
                <w:spacing w:val="20"/>
                <w:sz w:val="24"/>
                <w:szCs w:val="24"/>
                <w:highlight w:val="none"/>
              </w:rPr>
              <w:t>…</w:t>
            </w:r>
            <w:bookmarkEnd w:id="73"/>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9DDEA99">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8DBE728">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7E647FDC">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5DEBC015">
            <w:pPr>
              <w:snapToGrid w:val="0"/>
              <w:spacing w:before="50" w:after="50"/>
              <w:rPr>
                <w:rFonts w:hint="eastAsia" w:ascii="仿宋" w:eastAsia="仿宋"/>
                <w:color w:val="auto"/>
                <w:spacing w:val="20"/>
                <w:sz w:val="24"/>
                <w:szCs w:val="24"/>
                <w:highlight w:val="none"/>
              </w:rPr>
            </w:pPr>
          </w:p>
        </w:tc>
      </w:tr>
    </w:tbl>
    <w:p w14:paraId="0AED89F4">
      <w:pPr>
        <w:pStyle w:val="14"/>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14:paraId="78397A79">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14:paraId="07127954">
      <w:pPr>
        <w:snapToGrid w:val="0"/>
        <w:spacing w:before="50" w:after="50"/>
        <w:rPr>
          <w:rFonts w:hint="eastAsia" w:ascii="仿宋" w:eastAsia="仿宋"/>
          <w:color w:val="auto"/>
          <w:spacing w:val="20"/>
          <w:sz w:val="30"/>
          <w:szCs w:val="30"/>
          <w:highlight w:val="none"/>
        </w:rPr>
      </w:pPr>
    </w:p>
    <w:p w14:paraId="01B39E53">
      <w:pPr>
        <w:snapToGrid w:val="0"/>
        <w:spacing w:before="50" w:after="50"/>
        <w:rPr>
          <w:rFonts w:hint="eastAsia" w:ascii="仿宋" w:eastAsia="仿宋"/>
          <w:color w:val="auto"/>
          <w:spacing w:val="20"/>
          <w:sz w:val="30"/>
          <w:szCs w:val="30"/>
          <w:highlight w:val="none"/>
        </w:rPr>
      </w:pPr>
    </w:p>
    <w:p w14:paraId="3EFB1918">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14:paraId="6BD9E94D">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2412A22C">
      <w:pPr>
        <w:snapToGrid w:val="0"/>
        <w:spacing w:before="156" w:beforeLines="50"/>
        <w:rPr>
          <w:rFonts w:hint="eastAsia" w:ascii="仿宋" w:eastAsia="仿宋"/>
          <w:color w:val="auto"/>
          <w:sz w:val="24"/>
          <w:szCs w:val="24"/>
          <w:highlight w:val="none"/>
        </w:rPr>
      </w:pPr>
    </w:p>
    <w:p w14:paraId="1BDB0F31">
      <w:pPr>
        <w:snapToGrid w:val="0"/>
        <w:spacing w:before="156" w:beforeLines="50"/>
        <w:rPr>
          <w:rFonts w:hint="eastAsia" w:ascii="仿宋" w:eastAsia="仿宋"/>
          <w:color w:val="auto"/>
          <w:sz w:val="24"/>
          <w:szCs w:val="24"/>
          <w:highlight w:val="none"/>
        </w:rPr>
      </w:pPr>
    </w:p>
    <w:p w14:paraId="199100EB">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：商务响应表</w:t>
      </w:r>
    </w:p>
    <w:p w14:paraId="183F9927">
      <w:pPr>
        <w:snapToGrid w:val="0"/>
        <w:spacing w:before="50" w:after="156" w:afterLines="50"/>
        <w:jc w:val="center"/>
        <w:rPr>
          <w:rFonts w:hint="eastAsia" w:ascii="仿宋" w:eastAsia="仿宋"/>
          <w:b/>
          <w:color w:val="auto"/>
          <w:spacing w:val="40"/>
          <w:kern w:val="0"/>
          <w:sz w:val="36"/>
          <w:szCs w:val="36"/>
          <w:highlight w:val="none"/>
        </w:rPr>
      </w:pPr>
    </w:p>
    <w:p w14:paraId="78E88BBC">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0A414168">
      <w:pPr>
        <w:snapToGrid w:val="0"/>
        <w:spacing w:before="50" w:after="156" w:afterLines="50"/>
        <w:jc w:val="center"/>
        <w:rPr>
          <w:rFonts w:hint="eastAsia" w:ascii="仿宋" w:eastAsia="仿宋"/>
          <w:b/>
          <w:color w:val="auto"/>
          <w:sz w:val="32"/>
          <w:szCs w:val="32"/>
          <w:highlight w:val="none"/>
        </w:rPr>
      </w:pPr>
    </w:p>
    <w:p w14:paraId="65765B98">
      <w:pPr>
        <w:pStyle w:val="12"/>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487F4F23">
      <w:pPr>
        <w:pStyle w:val="12"/>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30"/>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1B836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95C6B34">
            <w:pPr>
              <w:snapToGrid w:val="0"/>
              <w:spacing w:before="50" w:after="50"/>
              <w:jc w:val="center"/>
              <w:rPr>
                <w:rFonts w:hint="eastAsia" w:ascii="仿宋" w:eastAsia="仿宋" w:cs="仿宋_GB2312"/>
                <w:color w:val="auto"/>
                <w:spacing w:val="20"/>
                <w:sz w:val="28"/>
                <w:szCs w:val="28"/>
                <w:highlight w:val="none"/>
              </w:rPr>
            </w:pPr>
            <w:bookmarkStart w:id="74" w:name="_Toc64369815"/>
            <w:r>
              <w:rPr>
                <w:rFonts w:hint="eastAsia" w:ascii="仿宋" w:eastAsia="仿宋" w:cs="仿宋_GB2312"/>
                <w:color w:val="auto"/>
                <w:spacing w:val="20"/>
                <w:sz w:val="28"/>
                <w:szCs w:val="28"/>
                <w:highlight w:val="none"/>
              </w:rPr>
              <w:t>类别</w:t>
            </w:r>
            <w:bookmarkEnd w:id="74"/>
          </w:p>
        </w:tc>
        <w:tc>
          <w:tcPr>
            <w:tcW w:w="2626" w:type="dxa"/>
            <w:tcBorders>
              <w:top w:val="single" w:color="auto" w:sz="4" w:space="0"/>
              <w:left w:val="single" w:color="auto" w:sz="4" w:space="0"/>
              <w:bottom w:val="single" w:color="auto" w:sz="4" w:space="0"/>
              <w:right w:val="single" w:color="auto" w:sz="4" w:space="0"/>
            </w:tcBorders>
            <w:noWrap/>
            <w:vAlign w:val="center"/>
          </w:tcPr>
          <w:p w14:paraId="2F399707">
            <w:pPr>
              <w:snapToGrid w:val="0"/>
              <w:spacing w:before="156" w:beforeLines="50" w:after="50"/>
              <w:jc w:val="center"/>
              <w:rPr>
                <w:rFonts w:hint="eastAsia" w:ascii="仿宋" w:eastAsia="仿宋" w:cs="仿宋_GB2312"/>
                <w:color w:val="auto"/>
                <w:sz w:val="30"/>
                <w:szCs w:val="30"/>
                <w:highlight w:val="none"/>
              </w:rPr>
            </w:pPr>
            <w:bookmarkStart w:id="75" w:name="_Toc64369816"/>
            <w:r>
              <w:rPr>
                <w:rFonts w:hint="eastAsia" w:ascii="仿宋" w:eastAsia="仿宋" w:cs="仿宋_GB2312"/>
                <w:color w:val="auto"/>
                <w:sz w:val="30"/>
                <w:szCs w:val="30"/>
                <w:highlight w:val="none"/>
              </w:rPr>
              <w:t>采购文件要求</w:t>
            </w:r>
            <w:bookmarkEnd w:id="75"/>
          </w:p>
        </w:tc>
        <w:tc>
          <w:tcPr>
            <w:tcW w:w="2737" w:type="dxa"/>
            <w:tcBorders>
              <w:top w:val="single" w:color="auto" w:sz="4" w:space="0"/>
              <w:left w:val="single" w:color="auto" w:sz="4" w:space="0"/>
              <w:bottom w:val="single" w:color="auto" w:sz="4" w:space="0"/>
              <w:right w:val="single" w:color="auto" w:sz="4" w:space="0"/>
            </w:tcBorders>
            <w:noWrap/>
            <w:vAlign w:val="center"/>
          </w:tcPr>
          <w:p w14:paraId="6A4B0C5A">
            <w:pPr>
              <w:snapToGrid w:val="0"/>
              <w:spacing w:before="156" w:beforeLines="50" w:after="50"/>
              <w:jc w:val="center"/>
              <w:rPr>
                <w:rFonts w:hint="eastAsia" w:ascii="仿宋" w:eastAsia="仿宋" w:cs="仿宋_GB2312"/>
                <w:color w:val="auto"/>
                <w:sz w:val="30"/>
                <w:szCs w:val="30"/>
                <w:highlight w:val="none"/>
              </w:rPr>
            </w:pPr>
            <w:bookmarkStart w:id="76" w:name="_Toc64369817"/>
            <w:r>
              <w:rPr>
                <w:rFonts w:hint="eastAsia" w:ascii="仿宋" w:eastAsia="仿宋" w:cs="仿宋_GB2312"/>
                <w:color w:val="auto"/>
                <w:sz w:val="30"/>
                <w:szCs w:val="30"/>
                <w:highlight w:val="none"/>
              </w:rPr>
              <w:t>投标文件响应</w:t>
            </w:r>
            <w:bookmarkEnd w:id="76"/>
          </w:p>
        </w:tc>
        <w:tc>
          <w:tcPr>
            <w:tcW w:w="1886" w:type="dxa"/>
            <w:tcBorders>
              <w:top w:val="single" w:color="auto" w:sz="4" w:space="0"/>
              <w:left w:val="single" w:color="auto" w:sz="4" w:space="0"/>
              <w:bottom w:val="single" w:color="auto" w:sz="4" w:space="0"/>
              <w:right w:val="single" w:color="auto" w:sz="4" w:space="0"/>
            </w:tcBorders>
            <w:noWrap/>
            <w:vAlign w:val="center"/>
          </w:tcPr>
          <w:p w14:paraId="7862B524">
            <w:pPr>
              <w:snapToGrid w:val="0"/>
              <w:spacing w:before="156" w:beforeLines="50" w:after="50"/>
              <w:jc w:val="center"/>
              <w:rPr>
                <w:rFonts w:hint="eastAsia" w:ascii="仿宋" w:eastAsia="仿宋" w:cs="仿宋_GB2312"/>
                <w:color w:val="auto"/>
                <w:sz w:val="30"/>
                <w:szCs w:val="30"/>
                <w:highlight w:val="none"/>
              </w:rPr>
            </w:pPr>
            <w:bookmarkStart w:id="77" w:name="_Toc64369818"/>
            <w:r>
              <w:rPr>
                <w:rFonts w:hint="eastAsia" w:ascii="仿宋" w:eastAsia="仿宋" w:cs="仿宋_GB2312"/>
                <w:color w:val="auto"/>
                <w:sz w:val="30"/>
                <w:szCs w:val="30"/>
                <w:highlight w:val="none"/>
              </w:rPr>
              <w:t>偏离情况</w:t>
            </w:r>
            <w:bookmarkEnd w:id="77"/>
          </w:p>
        </w:tc>
      </w:tr>
      <w:tr w14:paraId="392D0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CFC4D44">
            <w:pPr>
              <w:snapToGrid w:val="0"/>
              <w:spacing w:before="50" w:after="50"/>
              <w:rPr>
                <w:rFonts w:hint="eastAsia" w:ascii="仿宋" w:eastAsia="仿宋"/>
                <w:color w:val="auto"/>
                <w:spacing w:val="20"/>
                <w:sz w:val="28"/>
                <w:szCs w:val="28"/>
                <w:highlight w:val="none"/>
              </w:rPr>
            </w:pPr>
            <w:bookmarkStart w:id="78" w:name="_Toc64369819"/>
            <w:bookmarkStart w:id="79" w:name="_Toc64369823"/>
            <w:r>
              <w:rPr>
                <w:rFonts w:hint="eastAsia" w:ascii="仿宋" w:eastAsia="仿宋"/>
                <w:color w:val="auto"/>
                <w:spacing w:val="20"/>
                <w:sz w:val="28"/>
                <w:szCs w:val="28"/>
                <w:highlight w:val="none"/>
              </w:rPr>
              <w:t>付款方式</w:t>
            </w:r>
            <w:bookmarkEnd w:id="78"/>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5CEC6D94">
            <w:pPr>
              <w:pStyle w:val="19"/>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A994DCB">
            <w:pPr>
              <w:pStyle w:val="19"/>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31C26A4B">
            <w:pPr>
              <w:pStyle w:val="19"/>
              <w:snapToGrid w:val="0"/>
              <w:spacing w:before="120" w:after="120"/>
              <w:outlineLvl w:val="0"/>
              <w:rPr>
                <w:rFonts w:hint="eastAsia" w:ascii="仿宋" w:eastAsia="仿宋"/>
                <w:color w:val="auto"/>
                <w:sz w:val="28"/>
                <w:szCs w:val="28"/>
                <w:highlight w:val="none"/>
              </w:rPr>
            </w:pPr>
          </w:p>
        </w:tc>
      </w:tr>
      <w:tr w14:paraId="277C6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A7B0863">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009FB24F">
            <w:pPr>
              <w:pStyle w:val="19"/>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3C9E7B3">
            <w:pPr>
              <w:pStyle w:val="19"/>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69CE6258">
            <w:pPr>
              <w:pStyle w:val="19"/>
              <w:snapToGrid w:val="0"/>
              <w:spacing w:before="120" w:after="120" w:line="240" w:lineRule="auto"/>
              <w:outlineLvl w:val="0"/>
              <w:rPr>
                <w:rFonts w:hint="eastAsia" w:ascii="仿宋" w:eastAsia="仿宋"/>
                <w:color w:val="auto"/>
                <w:sz w:val="28"/>
                <w:szCs w:val="28"/>
                <w:highlight w:val="none"/>
              </w:rPr>
            </w:pPr>
          </w:p>
        </w:tc>
      </w:tr>
      <w:tr w14:paraId="331DB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90D686E">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0920AB13">
            <w:pPr>
              <w:pStyle w:val="19"/>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C70F491">
            <w:pPr>
              <w:pStyle w:val="19"/>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F820DB0">
            <w:pPr>
              <w:pStyle w:val="19"/>
              <w:snapToGrid w:val="0"/>
              <w:spacing w:before="120" w:after="120" w:line="240" w:lineRule="auto"/>
              <w:outlineLvl w:val="0"/>
              <w:rPr>
                <w:rFonts w:hint="eastAsia" w:ascii="仿宋" w:eastAsia="仿宋"/>
                <w:color w:val="auto"/>
                <w:sz w:val="28"/>
                <w:szCs w:val="28"/>
                <w:highlight w:val="none"/>
              </w:rPr>
            </w:pPr>
          </w:p>
        </w:tc>
      </w:tr>
      <w:tr w14:paraId="1643C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798FD56">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00CB8F28">
            <w:pPr>
              <w:pStyle w:val="19"/>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36683A4">
            <w:pPr>
              <w:pStyle w:val="19"/>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1F550C4">
            <w:pPr>
              <w:pStyle w:val="19"/>
              <w:snapToGrid w:val="0"/>
              <w:spacing w:before="120" w:after="120"/>
              <w:outlineLvl w:val="0"/>
              <w:rPr>
                <w:rFonts w:hint="eastAsia" w:ascii="仿宋" w:eastAsia="仿宋"/>
                <w:color w:val="auto"/>
                <w:sz w:val="28"/>
                <w:szCs w:val="28"/>
                <w:highlight w:val="none"/>
              </w:rPr>
            </w:pPr>
          </w:p>
        </w:tc>
      </w:tr>
    </w:tbl>
    <w:p w14:paraId="6BDCB1E8">
      <w:pPr>
        <w:pStyle w:val="14"/>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58A6F2CD">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77201D38">
      <w:pPr>
        <w:snapToGrid w:val="0"/>
        <w:spacing w:before="50" w:after="50"/>
        <w:rPr>
          <w:rFonts w:hint="eastAsia" w:ascii="仿宋" w:eastAsia="仿宋"/>
          <w:color w:val="auto"/>
          <w:spacing w:val="20"/>
          <w:sz w:val="28"/>
          <w:szCs w:val="28"/>
          <w:highlight w:val="none"/>
        </w:rPr>
      </w:pPr>
    </w:p>
    <w:p w14:paraId="5A457583">
      <w:pPr>
        <w:snapToGrid w:val="0"/>
        <w:spacing w:before="50" w:after="50"/>
        <w:rPr>
          <w:rFonts w:hint="eastAsia" w:ascii="仿宋" w:eastAsia="仿宋"/>
          <w:color w:val="auto"/>
          <w:spacing w:val="20"/>
          <w:sz w:val="28"/>
          <w:szCs w:val="28"/>
          <w:highlight w:val="none"/>
        </w:rPr>
      </w:pPr>
    </w:p>
    <w:p w14:paraId="31F181AA">
      <w:pPr>
        <w:snapToGrid w:val="0"/>
        <w:spacing w:before="50" w:after="50"/>
        <w:rPr>
          <w:rFonts w:hint="eastAsia" w:ascii="仿宋" w:eastAsia="仿宋"/>
          <w:color w:val="auto"/>
          <w:spacing w:val="20"/>
          <w:sz w:val="28"/>
          <w:szCs w:val="28"/>
          <w:highlight w:val="none"/>
        </w:rPr>
      </w:pPr>
    </w:p>
    <w:p w14:paraId="6358136E">
      <w:pPr>
        <w:snapToGrid w:val="0"/>
        <w:spacing w:before="50" w:after="50"/>
        <w:rPr>
          <w:rFonts w:hint="eastAsia" w:ascii="仿宋" w:eastAsia="仿宋"/>
          <w:color w:val="auto"/>
          <w:spacing w:val="20"/>
          <w:sz w:val="28"/>
          <w:szCs w:val="28"/>
          <w:highlight w:val="none"/>
        </w:rPr>
      </w:pPr>
    </w:p>
    <w:p w14:paraId="2DD0E1D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6174BB04">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70C7C96">
      <w:pPr>
        <w:snapToGrid w:val="0"/>
        <w:spacing w:before="156" w:beforeLines="50"/>
        <w:rPr>
          <w:rFonts w:hint="eastAsia" w:ascii="仿宋" w:eastAsia="仿宋"/>
          <w:color w:val="auto"/>
          <w:sz w:val="28"/>
          <w:szCs w:val="28"/>
          <w:highlight w:val="none"/>
        </w:rPr>
      </w:pPr>
    </w:p>
    <w:p w14:paraId="6EE256A0">
      <w:pPr>
        <w:snapToGrid w:val="0"/>
        <w:spacing w:before="156" w:beforeLines="50"/>
        <w:rPr>
          <w:rFonts w:hint="eastAsia" w:ascii="仿宋" w:eastAsia="仿宋"/>
          <w:color w:val="auto"/>
          <w:sz w:val="28"/>
          <w:szCs w:val="28"/>
          <w:highlight w:val="none"/>
        </w:rPr>
      </w:pPr>
    </w:p>
    <w:p w14:paraId="1B853068">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2</w:t>
      </w:r>
      <w:r>
        <w:rPr>
          <w:rFonts w:hint="eastAsia" w:ascii="仿宋" w:eastAsia="仿宋"/>
          <w:b/>
          <w:bCs/>
          <w:color w:val="auto"/>
          <w:sz w:val="30"/>
          <w:szCs w:val="30"/>
          <w:highlight w:val="none"/>
        </w:rPr>
        <w:t>：项目实施人员清单</w:t>
      </w:r>
    </w:p>
    <w:p w14:paraId="6F8BFB08">
      <w:pPr>
        <w:snapToGrid w:val="0"/>
        <w:spacing w:before="50" w:after="156" w:afterLines="50"/>
        <w:jc w:val="center"/>
        <w:rPr>
          <w:rFonts w:hint="eastAsia" w:ascii="仿宋" w:eastAsia="仿宋"/>
          <w:b/>
          <w:color w:val="auto"/>
          <w:kern w:val="0"/>
          <w:sz w:val="36"/>
          <w:szCs w:val="36"/>
          <w:highlight w:val="none"/>
        </w:rPr>
      </w:pPr>
    </w:p>
    <w:p w14:paraId="2C96B35D">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3513E338">
      <w:pPr>
        <w:pStyle w:val="12"/>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0195A427">
      <w:pPr>
        <w:pStyle w:val="12"/>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30"/>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2E9D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1F0D095F">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3E2A2A30">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08ACB5A9">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14:paraId="20157E0E">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21ED872A">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48D0A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52B33DF">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DDD59AF">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89D9D0B">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15DCA71">
            <w:pPr>
              <w:snapToGrid w:val="0"/>
              <w:spacing w:before="156" w:beforeLines="50" w:after="50" w:line="460" w:lineRule="exact"/>
              <w:rPr>
                <w:rFonts w:hint="eastAsia" w:ascii="仿宋" w:eastAsia="仿宋"/>
                <w:color w:val="auto"/>
                <w:sz w:val="28"/>
                <w:szCs w:val="28"/>
                <w:highlight w:val="none"/>
              </w:rPr>
            </w:pPr>
          </w:p>
        </w:tc>
      </w:tr>
      <w:tr w14:paraId="67CE4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C6D62CD">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9D94C1D">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5DBA186">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72D1D99">
            <w:pPr>
              <w:snapToGrid w:val="0"/>
              <w:spacing w:before="156" w:beforeLines="50" w:after="50" w:line="460" w:lineRule="exact"/>
              <w:rPr>
                <w:rFonts w:hint="eastAsia" w:ascii="仿宋" w:eastAsia="仿宋"/>
                <w:color w:val="auto"/>
                <w:sz w:val="28"/>
                <w:szCs w:val="28"/>
                <w:highlight w:val="none"/>
              </w:rPr>
            </w:pPr>
          </w:p>
        </w:tc>
      </w:tr>
      <w:tr w14:paraId="27001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AFFEF7A">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5104B07">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A9B94EE">
            <w:pPr>
              <w:pStyle w:val="20"/>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D0AC96B">
            <w:pPr>
              <w:snapToGrid w:val="0"/>
              <w:spacing w:before="156" w:beforeLines="50" w:after="50" w:line="460" w:lineRule="exact"/>
              <w:rPr>
                <w:rFonts w:hint="eastAsia" w:ascii="仿宋" w:eastAsia="仿宋"/>
                <w:color w:val="auto"/>
                <w:sz w:val="28"/>
                <w:szCs w:val="28"/>
                <w:highlight w:val="none"/>
              </w:rPr>
            </w:pPr>
          </w:p>
        </w:tc>
      </w:tr>
      <w:tr w14:paraId="2D705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849989F">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312D6B8">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250033B">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0740E18">
            <w:pPr>
              <w:snapToGrid w:val="0"/>
              <w:spacing w:before="156" w:beforeLines="50" w:after="50" w:line="460" w:lineRule="exact"/>
              <w:rPr>
                <w:rFonts w:hint="eastAsia" w:ascii="仿宋" w:eastAsia="仿宋"/>
                <w:color w:val="auto"/>
                <w:sz w:val="28"/>
                <w:szCs w:val="28"/>
                <w:highlight w:val="none"/>
              </w:rPr>
            </w:pPr>
          </w:p>
        </w:tc>
      </w:tr>
      <w:tr w14:paraId="57AA0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38F4F4E">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CF553F4">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D222C8F">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90132CE">
            <w:pPr>
              <w:snapToGrid w:val="0"/>
              <w:spacing w:before="156" w:beforeLines="50" w:after="50" w:line="460" w:lineRule="exact"/>
              <w:rPr>
                <w:rFonts w:hint="eastAsia" w:ascii="仿宋" w:eastAsia="仿宋"/>
                <w:color w:val="auto"/>
                <w:sz w:val="28"/>
                <w:szCs w:val="28"/>
                <w:highlight w:val="none"/>
              </w:rPr>
            </w:pPr>
          </w:p>
        </w:tc>
      </w:tr>
      <w:tr w14:paraId="1E9B7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D331379">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B8B59AB">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CE05682">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F250CE6">
            <w:pPr>
              <w:snapToGrid w:val="0"/>
              <w:spacing w:before="156" w:beforeLines="50" w:after="50" w:line="460" w:lineRule="exact"/>
              <w:rPr>
                <w:rFonts w:hint="eastAsia" w:ascii="仿宋" w:eastAsia="仿宋"/>
                <w:color w:val="auto"/>
                <w:sz w:val="28"/>
                <w:szCs w:val="28"/>
                <w:highlight w:val="none"/>
              </w:rPr>
            </w:pPr>
          </w:p>
        </w:tc>
      </w:tr>
      <w:tr w14:paraId="04C3E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6A6CA18">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81DB1DF">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74BAAC6">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FD011D8">
            <w:pPr>
              <w:snapToGrid w:val="0"/>
              <w:spacing w:before="156" w:beforeLines="50" w:after="50" w:line="460" w:lineRule="exact"/>
              <w:rPr>
                <w:rFonts w:hint="eastAsia" w:ascii="仿宋" w:eastAsia="仿宋"/>
                <w:color w:val="auto"/>
                <w:sz w:val="28"/>
                <w:szCs w:val="28"/>
                <w:highlight w:val="none"/>
              </w:rPr>
            </w:pPr>
          </w:p>
        </w:tc>
      </w:tr>
      <w:tr w14:paraId="384AB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147F2D0">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9352DCE">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A144994">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6BE3D9C">
            <w:pPr>
              <w:snapToGrid w:val="0"/>
              <w:spacing w:before="156" w:beforeLines="50" w:after="50" w:line="460" w:lineRule="exact"/>
              <w:rPr>
                <w:rFonts w:hint="eastAsia" w:ascii="仿宋" w:eastAsia="仿宋"/>
                <w:color w:val="auto"/>
                <w:sz w:val="28"/>
                <w:szCs w:val="28"/>
                <w:highlight w:val="none"/>
              </w:rPr>
            </w:pPr>
          </w:p>
        </w:tc>
      </w:tr>
      <w:tr w14:paraId="012FD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5BA4C1F">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E7F9343">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B26EAFD">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9D55A59">
            <w:pPr>
              <w:snapToGrid w:val="0"/>
              <w:spacing w:before="156" w:beforeLines="50" w:after="50" w:line="460" w:lineRule="exact"/>
              <w:rPr>
                <w:rFonts w:hint="eastAsia" w:ascii="仿宋" w:eastAsia="仿宋"/>
                <w:color w:val="auto"/>
                <w:sz w:val="28"/>
                <w:szCs w:val="28"/>
                <w:highlight w:val="none"/>
              </w:rPr>
            </w:pPr>
          </w:p>
        </w:tc>
      </w:tr>
    </w:tbl>
    <w:p w14:paraId="3BA12717">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57E992B3">
      <w:pPr>
        <w:snapToGrid w:val="0"/>
        <w:spacing w:before="50" w:after="156" w:afterLines="50" w:line="460" w:lineRule="exact"/>
        <w:jc w:val="left"/>
        <w:rPr>
          <w:rFonts w:hint="eastAsia" w:ascii="仿宋" w:eastAsia="仿宋"/>
          <w:color w:val="auto"/>
          <w:sz w:val="28"/>
          <w:szCs w:val="28"/>
          <w:highlight w:val="none"/>
        </w:rPr>
      </w:pPr>
    </w:p>
    <w:p w14:paraId="1D385C9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41825D8F">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246279EF">
      <w:pPr>
        <w:snapToGrid w:val="0"/>
        <w:spacing w:before="50" w:after="156" w:afterLines="50" w:line="460" w:lineRule="exact"/>
        <w:jc w:val="left"/>
        <w:rPr>
          <w:rFonts w:hint="eastAsia" w:ascii="仿宋" w:eastAsia="仿宋"/>
          <w:color w:val="auto"/>
          <w:sz w:val="28"/>
          <w:szCs w:val="28"/>
          <w:highlight w:val="none"/>
        </w:rPr>
      </w:pPr>
    </w:p>
    <w:p w14:paraId="75F1592A">
      <w:pPr>
        <w:rPr>
          <w:rFonts w:hint="eastAsia" w:ascii="仿宋" w:eastAsia="仿宋"/>
          <w:color w:val="auto"/>
          <w:sz w:val="28"/>
          <w:szCs w:val="28"/>
          <w:highlight w:val="none"/>
        </w:rPr>
      </w:pPr>
    </w:p>
    <w:p w14:paraId="091958BB">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642FC57D">
      <w:pPr>
        <w:snapToGrid w:val="0"/>
        <w:spacing w:before="50" w:after="50"/>
        <w:jc w:val="left"/>
        <w:rPr>
          <w:rFonts w:hint="eastAsia" w:ascii="仿宋" w:eastAsia="仿宋"/>
          <w:color w:val="auto"/>
          <w:sz w:val="30"/>
          <w:szCs w:val="30"/>
          <w:highlight w:val="none"/>
        </w:rPr>
      </w:pPr>
    </w:p>
    <w:p w14:paraId="65270F0F">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4639E68F">
      <w:pPr>
        <w:pStyle w:val="12"/>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646E85AF">
      <w:pPr>
        <w:pStyle w:val="12"/>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6B5C0ACB">
      <w:pPr>
        <w:rPr>
          <w:rFonts w:hint="eastAsia" w:ascii="仿宋" w:eastAsia="仿宋"/>
          <w:color w:val="auto"/>
          <w:highlight w:val="none"/>
        </w:rPr>
      </w:pPr>
    </w:p>
    <w:tbl>
      <w:tblPr>
        <w:tblStyle w:val="30"/>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3697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D7AF98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1536DBF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6705340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02DDECB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09752DE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40877B1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02E6A35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1C421C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5005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5896E1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0B3E625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F6690E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8ECA40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CA6089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BBCAC7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4F2E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821142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5863A40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50AF9D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3F7521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6ECE0C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F3BC71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503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E4AE45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4A5E446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B1A201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493272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0D06E0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72D3B1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0DF3EC57">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48D36208">
      <w:pPr>
        <w:numPr>
          <w:ilvl w:val="0"/>
          <w:numId w:val="9"/>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14:paraId="2B3AC219">
      <w:pPr>
        <w:numPr>
          <w:ilvl w:val="0"/>
          <w:numId w:val="9"/>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14:paraId="23CF0F51">
      <w:pPr>
        <w:rPr>
          <w:rFonts w:hint="eastAsia" w:ascii="仿宋" w:eastAsia="仿宋"/>
          <w:color w:val="auto"/>
          <w:kern w:val="2"/>
          <w:sz w:val="24"/>
          <w:szCs w:val="20"/>
          <w:highlight w:val="none"/>
          <w:u w:val="none"/>
        </w:rPr>
      </w:pPr>
    </w:p>
    <w:p w14:paraId="0DE2320F">
      <w:pPr>
        <w:rPr>
          <w:rFonts w:hint="eastAsia" w:ascii="仿宋" w:eastAsia="仿宋"/>
          <w:color w:val="auto"/>
          <w:kern w:val="2"/>
          <w:sz w:val="24"/>
          <w:szCs w:val="20"/>
          <w:highlight w:val="none"/>
          <w:u w:val="none"/>
        </w:rPr>
      </w:pPr>
    </w:p>
    <w:p w14:paraId="6823A03E">
      <w:pPr>
        <w:rPr>
          <w:rFonts w:hint="eastAsia" w:ascii="仿宋" w:eastAsia="仿宋"/>
          <w:color w:val="auto"/>
          <w:kern w:val="2"/>
          <w:sz w:val="24"/>
          <w:szCs w:val="20"/>
          <w:highlight w:val="none"/>
          <w:u w:val="none"/>
        </w:rPr>
      </w:pPr>
    </w:p>
    <w:p w14:paraId="15164428">
      <w:pPr>
        <w:rPr>
          <w:rFonts w:hint="eastAsia" w:ascii="仿宋" w:eastAsia="仿宋"/>
          <w:color w:val="auto"/>
          <w:kern w:val="2"/>
          <w:sz w:val="24"/>
          <w:szCs w:val="20"/>
          <w:highlight w:val="none"/>
          <w:u w:val="none"/>
        </w:rPr>
      </w:pPr>
    </w:p>
    <w:p w14:paraId="1711E05A">
      <w:pPr>
        <w:rPr>
          <w:rFonts w:hint="eastAsia" w:ascii="仿宋" w:eastAsia="仿宋"/>
          <w:color w:val="auto"/>
          <w:kern w:val="2"/>
          <w:sz w:val="24"/>
          <w:szCs w:val="20"/>
          <w:highlight w:val="none"/>
          <w:u w:val="none"/>
        </w:rPr>
      </w:pPr>
    </w:p>
    <w:p w14:paraId="521C0C39">
      <w:pPr>
        <w:rPr>
          <w:rFonts w:hint="eastAsia" w:ascii="仿宋" w:eastAsia="仿宋"/>
          <w:color w:val="auto"/>
          <w:kern w:val="2"/>
          <w:sz w:val="24"/>
          <w:szCs w:val="20"/>
          <w:highlight w:val="none"/>
          <w:u w:val="none"/>
        </w:rPr>
      </w:pPr>
    </w:p>
    <w:p w14:paraId="48440190">
      <w:pPr>
        <w:rPr>
          <w:rFonts w:hint="eastAsia" w:ascii="仿宋" w:eastAsia="仿宋"/>
          <w:color w:val="auto"/>
          <w:kern w:val="2"/>
          <w:sz w:val="24"/>
          <w:szCs w:val="20"/>
          <w:highlight w:val="none"/>
          <w:u w:val="none"/>
        </w:rPr>
      </w:pPr>
    </w:p>
    <w:p w14:paraId="1C8C42D3">
      <w:pPr>
        <w:rPr>
          <w:rFonts w:hint="eastAsia" w:ascii="仿宋" w:eastAsia="仿宋"/>
          <w:color w:val="auto"/>
          <w:kern w:val="2"/>
          <w:sz w:val="24"/>
          <w:szCs w:val="20"/>
          <w:highlight w:val="none"/>
          <w:u w:val="none"/>
        </w:rPr>
      </w:pPr>
    </w:p>
    <w:p w14:paraId="388E18E0">
      <w:pPr>
        <w:rPr>
          <w:rFonts w:hint="eastAsia" w:ascii="仿宋" w:eastAsia="仿宋"/>
          <w:color w:val="auto"/>
          <w:kern w:val="2"/>
          <w:sz w:val="24"/>
          <w:szCs w:val="20"/>
          <w:highlight w:val="none"/>
          <w:u w:val="none"/>
        </w:rPr>
      </w:pPr>
    </w:p>
    <w:p w14:paraId="3988319E">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401EB986">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37A234A1">
      <w:pPr>
        <w:rPr>
          <w:rFonts w:hint="eastAsia" w:ascii="仿宋" w:eastAsia="仿宋"/>
          <w:color w:val="auto"/>
          <w:kern w:val="2"/>
          <w:sz w:val="24"/>
          <w:szCs w:val="20"/>
          <w:highlight w:val="none"/>
          <w:u w:val="none"/>
        </w:rPr>
      </w:pPr>
    </w:p>
    <w:p w14:paraId="2BA85D98">
      <w:pPr>
        <w:rPr>
          <w:rFonts w:hint="eastAsia" w:ascii="仿宋" w:eastAsia="仿宋"/>
          <w:color w:val="auto"/>
          <w:kern w:val="2"/>
          <w:sz w:val="24"/>
          <w:szCs w:val="20"/>
          <w:highlight w:val="none"/>
          <w:u w:val="none"/>
        </w:rPr>
      </w:pPr>
    </w:p>
    <w:p w14:paraId="4BBCAD75">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4</w:t>
      </w:r>
      <w:r>
        <w:rPr>
          <w:rFonts w:hint="eastAsia" w:ascii="仿宋" w:eastAsia="仿宋"/>
          <w:b/>
          <w:bCs/>
          <w:color w:val="auto"/>
          <w:sz w:val="30"/>
          <w:szCs w:val="30"/>
          <w:highlight w:val="none"/>
        </w:rPr>
        <w:t>（如有）：</w:t>
      </w:r>
    </w:p>
    <w:p w14:paraId="14B73A1E">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3A3BDA4E">
      <w:pPr>
        <w:pStyle w:val="19"/>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14:paraId="59FEBE72">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30"/>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50AB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1F451D3">
            <w:pPr>
              <w:pStyle w:val="43"/>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27A4A0A">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14:paraId="779714E6">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B068B05">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3EF6605">
            <w:pPr>
              <w:pStyle w:val="43"/>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14:paraId="101F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C4F7CF6">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97B8401">
            <w:pPr>
              <w:pStyle w:val="43"/>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B9D7BA7">
            <w:pPr>
              <w:pStyle w:val="43"/>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7A82B51">
            <w:pPr>
              <w:pStyle w:val="43"/>
              <w:tabs>
                <w:tab w:val="left" w:pos="1260"/>
              </w:tabs>
              <w:snapToGrid w:val="0"/>
              <w:spacing w:line="360" w:lineRule="auto"/>
              <w:jc w:val="center"/>
              <w:rPr>
                <w:rFonts w:hint="eastAsia" w:ascii="仿宋" w:eastAsia="仿宋"/>
                <w:color w:val="auto"/>
                <w:sz w:val="24"/>
                <w:highlight w:val="none"/>
              </w:rPr>
            </w:pPr>
          </w:p>
        </w:tc>
      </w:tr>
      <w:tr w14:paraId="2722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BF70C02">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1A8A02A">
            <w:pPr>
              <w:pStyle w:val="43"/>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5FA0FC5">
            <w:pPr>
              <w:pStyle w:val="43"/>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634BFC3">
            <w:pPr>
              <w:pStyle w:val="43"/>
              <w:tabs>
                <w:tab w:val="left" w:pos="1260"/>
              </w:tabs>
              <w:snapToGrid w:val="0"/>
              <w:spacing w:line="360" w:lineRule="auto"/>
              <w:jc w:val="center"/>
              <w:rPr>
                <w:rFonts w:hint="eastAsia" w:ascii="仿宋" w:eastAsia="仿宋"/>
                <w:color w:val="auto"/>
                <w:sz w:val="24"/>
                <w:highlight w:val="none"/>
              </w:rPr>
            </w:pPr>
          </w:p>
        </w:tc>
      </w:tr>
      <w:tr w14:paraId="70CA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0A08070">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63A1B33">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CC76C21">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C46E2E0">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A570B8B">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14:paraId="3447D4DE">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14:paraId="61FA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6ABEEBA">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03DBE14">
            <w:pPr>
              <w:pStyle w:val="43"/>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17EEC10">
            <w:pPr>
              <w:pStyle w:val="43"/>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4CAB690">
            <w:pPr>
              <w:pStyle w:val="43"/>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26D2275">
            <w:pPr>
              <w:pStyle w:val="43"/>
              <w:tabs>
                <w:tab w:val="left" w:pos="1260"/>
              </w:tabs>
              <w:snapToGrid w:val="0"/>
              <w:spacing w:line="360" w:lineRule="auto"/>
              <w:jc w:val="center"/>
              <w:rPr>
                <w:rFonts w:hint="eastAsia" w:ascii="仿宋" w:eastAsia="仿宋"/>
                <w:color w:val="auto"/>
                <w:sz w:val="24"/>
                <w:highlight w:val="none"/>
                <w:lang w:val="en-GB"/>
              </w:rPr>
            </w:pPr>
          </w:p>
        </w:tc>
      </w:tr>
      <w:tr w14:paraId="1365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ADD5C4D">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C6718B2">
            <w:pPr>
              <w:pStyle w:val="43"/>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63609DF">
            <w:pPr>
              <w:pStyle w:val="43"/>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D9B2192">
            <w:pPr>
              <w:pStyle w:val="43"/>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15E96A3">
            <w:pPr>
              <w:pStyle w:val="43"/>
              <w:tabs>
                <w:tab w:val="left" w:pos="1260"/>
              </w:tabs>
              <w:snapToGrid w:val="0"/>
              <w:spacing w:line="360" w:lineRule="auto"/>
              <w:jc w:val="center"/>
              <w:rPr>
                <w:rFonts w:hint="eastAsia" w:ascii="仿宋" w:eastAsia="仿宋"/>
                <w:color w:val="auto"/>
                <w:sz w:val="24"/>
                <w:highlight w:val="none"/>
                <w:lang w:val="en-GB"/>
              </w:rPr>
            </w:pPr>
          </w:p>
        </w:tc>
      </w:tr>
      <w:tr w14:paraId="306B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C688DC7">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14:paraId="74C2F0A6">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E357AE5">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76B258">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990AAD2">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9BAA349">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14:paraId="043A9DEE">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14:paraId="2B64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96ADC18">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7F651FF">
            <w:pPr>
              <w:pStyle w:val="43"/>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210FA31">
            <w:pPr>
              <w:pStyle w:val="43"/>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A768443">
            <w:pPr>
              <w:pStyle w:val="43"/>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6609237">
            <w:pPr>
              <w:pStyle w:val="43"/>
              <w:tabs>
                <w:tab w:val="left" w:pos="1260"/>
              </w:tabs>
              <w:snapToGrid w:val="0"/>
              <w:spacing w:line="360" w:lineRule="auto"/>
              <w:jc w:val="center"/>
              <w:rPr>
                <w:rFonts w:hint="eastAsia" w:ascii="仿宋" w:eastAsia="仿宋"/>
                <w:color w:val="auto"/>
                <w:sz w:val="24"/>
                <w:highlight w:val="none"/>
                <w:lang w:val="en-GB"/>
              </w:rPr>
            </w:pPr>
          </w:p>
        </w:tc>
      </w:tr>
      <w:tr w14:paraId="15C9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3C1DF62">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BC2832">
            <w:pPr>
              <w:pStyle w:val="43"/>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BA2EE6B">
            <w:pPr>
              <w:pStyle w:val="43"/>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8EB5A23">
            <w:pPr>
              <w:pStyle w:val="43"/>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2E67743">
            <w:pPr>
              <w:pStyle w:val="43"/>
              <w:tabs>
                <w:tab w:val="left" w:pos="1260"/>
              </w:tabs>
              <w:snapToGrid w:val="0"/>
              <w:spacing w:line="360" w:lineRule="auto"/>
              <w:jc w:val="center"/>
              <w:rPr>
                <w:rFonts w:hint="eastAsia" w:ascii="仿宋" w:eastAsia="仿宋"/>
                <w:color w:val="auto"/>
                <w:sz w:val="24"/>
                <w:highlight w:val="none"/>
                <w:lang w:val="en-GB"/>
              </w:rPr>
            </w:pPr>
          </w:p>
        </w:tc>
      </w:tr>
    </w:tbl>
    <w:p w14:paraId="7201CDD5">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7ABA946E">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0EB5AFD6">
      <w:pPr>
        <w:pStyle w:val="19"/>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14:paraId="7B43EF11">
      <w:pPr>
        <w:rPr>
          <w:rFonts w:ascii="仿宋" w:eastAsia="仿宋"/>
          <w:color w:val="auto"/>
          <w:spacing w:val="20"/>
          <w:sz w:val="24"/>
          <w:szCs w:val="24"/>
          <w:highlight w:val="none"/>
        </w:rPr>
      </w:pPr>
    </w:p>
    <w:p w14:paraId="5063AB23">
      <w:pPr>
        <w:rPr>
          <w:rFonts w:ascii="仿宋" w:eastAsia="仿宋"/>
          <w:color w:val="auto"/>
          <w:spacing w:val="20"/>
          <w:sz w:val="24"/>
          <w:szCs w:val="24"/>
          <w:highlight w:val="none"/>
        </w:rPr>
      </w:pPr>
    </w:p>
    <w:p w14:paraId="2E5EEC80">
      <w:pPr>
        <w:rPr>
          <w:rFonts w:ascii="仿宋" w:eastAsia="仿宋"/>
          <w:color w:val="auto"/>
          <w:spacing w:val="20"/>
          <w:sz w:val="24"/>
          <w:szCs w:val="24"/>
          <w:highlight w:val="none"/>
        </w:rPr>
      </w:pPr>
    </w:p>
    <w:p w14:paraId="20BB0255">
      <w:pPr>
        <w:rPr>
          <w:rFonts w:ascii="仿宋" w:eastAsia="仿宋"/>
          <w:color w:val="auto"/>
          <w:spacing w:val="20"/>
          <w:sz w:val="24"/>
          <w:szCs w:val="24"/>
          <w:highlight w:val="none"/>
        </w:rPr>
      </w:pPr>
    </w:p>
    <w:p w14:paraId="7B736192">
      <w:pPr>
        <w:rPr>
          <w:rFonts w:ascii="仿宋" w:eastAsia="仿宋"/>
          <w:color w:val="auto"/>
          <w:spacing w:val="20"/>
          <w:sz w:val="24"/>
          <w:szCs w:val="24"/>
          <w:highlight w:val="none"/>
        </w:rPr>
      </w:pPr>
    </w:p>
    <w:p w14:paraId="425DA812">
      <w:pPr>
        <w:rPr>
          <w:rFonts w:ascii="仿宋" w:eastAsia="仿宋"/>
          <w:color w:val="auto"/>
          <w:spacing w:val="20"/>
          <w:sz w:val="24"/>
          <w:szCs w:val="24"/>
          <w:highlight w:val="none"/>
        </w:rPr>
      </w:pPr>
    </w:p>
    <w:p w14:paraId="1764E59E">
      <w:pPr>
        <w:rPr>
          <w:rFonts w:ascii="仿宋" w:eastAsia="仿宋"/>
          <w:color w:val="auto"/>
          <w:spacing w:val="20"/>
          <w:sz w:val="24"/>
          <w:szCs w:val="24"/>
          <w:highlight w:val="none"/>
        </w:rPr>
      </w:pPr>
    </w:p>
    <w:p w14:paraId="2F823D75">
      <w:pPr>
        <w:rPr>
          <w:rFonts w:hint="eastAsia" w:ascii="仿宋" w:eastAsia="仿宋"/>
          <w:color w:val="auto"/>
          <w:spacing w:val="20"/>
          <w:sz w:val="24"/>
          <w:szCs w:val="24"/>
          <w:highlight w:val="none"/>
        </w:rPr>
      </w:pPr>
    </w:p>
    <w:p w14:paraId="6351E850">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14:paraId="691A441E">
      <w:pPr>
        <w:rPr>
          <w:rFonts w:hint="eastAsia" w:ascii="仿宋" w:eastAsia="仿宋"/>
          <w:color w:val="auto"/>
          <w:spacing w:val="20"/>
          <w:sz w:val="24"/>
          <w:szCs w:val="24"/>
          <w:highlight w:val="none"/>
        </w:rPr>
      </w:pPr>
    </w:p>
    <w:p w14:paraId="0F588876">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14:paraId="4D0D7383">
      <w:pPr>
        <w:rPr>
          <w:rFonts w:ascii="仿宋" w:eastAsia="仿宋"/>
          <w:color w:val="auto"/>
          <w:spacing w:val="20"/>
          <w:sz w:val="24"/>
          <w:szCs w:val="24"/>
          <w:highlight w:val="none"/>
          <w:u w:val="single"/>
        </w:rPr>
      </w:pPr>
    </w:p>
    <w:p w14:paraId="4100CF07">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：报价文件封面</w:t>
      </w:r>
    </w:p>
    <w:p w14:paraId="3A0A8A99">
      <w:pPr>
        <w:snapToGrid w:val="0"/>
        <w:spacing w:before="156" w:beforeLines="50" w:after="50"/>
        <w:jc w:val="right"/>
        <w:rPr>
          <w:rFonts w:hint="eastAsia" w:ascii="仿宋" w:eastAsia="仿宋"/>
          <w:b/>
          <w:color w:val="auto"/>
          <w:sz w:val="30"/>
          <w:szCs w:val="30"/>
          <w:highlight w:val="none"/>
        </w:rPr>
      </w:pPr>
    </w:p>
    <w:p w14:paraId="103C1AF6">
      <w:pPr>
        <w:snapToGrid w:val="0"/>
        <w:spacing w:before="156" w:beforeLines="50" w:after="50"/>
        <w:jc w:val="right"/>
        <w:rPr>
          <w:rFonts w:hint="eastAsia" w:ascii="仿宋" w:eastAsia="仿宋"/>
          <w:bCs/>
          <w:color w:val="auto"/>
          <w:sz w:val="30"/>
          <w:szCs w:val="30"/>
          <w:highlight w:val="none"/>
        </w:rPr>
      </w:pPr>
    </w:p>
    <w:p w14:paraId="55D98486">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416B3BCD">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3A729E49">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1B188217">
      <w:pPr>
        <w:spacing w:line="1200" w:lineRule="exact"/>
        <w:ind w:right="6"/>
        <w:jc w:val="center"/>
        <w:rPr>
          <w:rFonts w:hint="eastAsia" w:ascii="仿宋" w:eastAsia="仿宋"/>
          <w:color w:val="auto"/>
          <w:sz w:val="72"/>
          <w:szCs w:val="72"/>
          <w:highlight w:val="none"/>
        </w:rPr>
      </w:pPr>
    </w:p>
    <w:p w14:paraId="6F40019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2BCF3B33">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520C35F3">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41DB15E7">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6F6BB21D">
      <w:pPr>
        <w:spacing w:line="1200" w:lineRule="exact"/>
        <w:ind w:right="6"/>
        <w:jc w:val="center"/>
        <w:rPr>
          <w:rFonts w:hint="eastAsia" w:ascii="仿宋" w:eastAsia="仿宋"/>
          <w:color w:val="auto"/>
          <w:sz w:val="72"/>
          <w:szCs w:val="72"/>
          <w:highlight w:val="none"/>
        </w:rPr>
      </w:pPr>
    </w:p>
    <w:p w14:paraId="7BC33C83">
      <w:pPr>
        <w:spacing w:line="1200" w:lineRule="exact"/>
        <w:ind w:right="6"/>
        <w:jc w:val="center"/>
        <w:rPr>
          <w:rFonts w:hint="eastAsia" w:ascii="仿宋" w:eastAsia="仿宋"/>
          <w:color w:val="auto"/>
          <w:sz w:val="72"/>
          <w:szCs w:val="72"/>
          <w:highlight w:val="none"/>
        </w:rPr>
      </w:pPr>
    </w:p>
    <w:p w14:paraId="64361342">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5EF5A437">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271D0D72">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4A63D5A0">
      <w:pPr>
        <w:rPr>
          <w:rFonts w:hint="eastAsia" w:ascii="仿宋" w:eastAsia="仿宋"/>
          <w:color w:val="auto"/>
          <w:kern w:val="2"/>
          <w:sz w:val="24"/>
          <w:szCs w:val="20"/>
          <w:highlight w:val="none"/>
          <w:u w:val="none"/>
        </w:rPr>
      </w:pPr>
    </w:p>
    <w:p w14:paraId="011DB5B9">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：报价文件目录</w:t>
      </w:r>
    </w:p>
    <w:p w14:paraId="051C0BC1">
      <w:pPr>
        <w:snapToGrid w:val="0"/>
        <w:spacing w:before="156" w:beforeLines="50" w:after="50"/>
        <w:jc w:val="left"/>
        <w:rPr>
          <w:rFonts w:hint="eastAsia" w:ascii="仿宋" w:eastAsia="仿宋"/>
          <w:color w:val="auto"/>
          <w:sz w:val="30"/>
          <w:szCs w:val="30"/>
          <w:highlight w:val="none"/>
        </w:rPr>
      </w:pPr>
    </w:p>
    <w:p w14:paraId="27C61D58">
      <w:pPr>
        <w:pStyle w:val="42"/>
        <w:spacing w:line="360" w:lineRule="auto"/>
        <w:ind w:firstLine="0" w:firstLineChars="0"/>
        <w:jc w:val="center"/>
        <w:rPr>
          <w:rFonts w:hint="eastAsia" w:ascii="仿宋" w:eastAsia="仿宋" w:cs="仿宋_GB2312"/>
          <w:color w:val="auto"/>
          <w:highlight w:val="none"/>
        </w:rPr>
      </w:pPr>
      <w:bookmarkStart w:id="80" w:name="_Toc64369825"/>
      <w:r>
        <w:rPr>
          <w:rFonts w:hint="eastAsia" w:ascii="仿宋" w:eastAsia="仿宋" w:cs="仿宋_GB2312"/>
          <w:color w:val="auto"/>
          <w:highlight w:val="none"/>
        </w:rPr>
        <w:t>目 录</w:t>
      </w:r>
      <w:bookmarkEnd w:id="80"/>
    </w:p>
    <w:p w14:paraId="5EE10B4E">
      <w:pPr>
        <w:pStyle w:val="42"/>
        <w:numPr>
          <w:ilvl w:val="0"/>
          <w:numId w:val="10"/>
        </w:numPr>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开标一览表 …………………………………………………………………（页码）</w:t>
      </w:r>
    </w:p>
    <w:p w14:paraId="179E1B96">
      <w:pPr>
        <w:pStyle w:val="42"/>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2</w:t>
      </w:r>
      <w:r>
        <w:rPr>
          <w:rFonts w:hint="eastAsia" w:ascii="仿宋" w:eastAsia="仿宋" w:cs="仿宋_GB2312"/>
          <w:color w:val="auto"/>
          <w:highlight w:val="none"/>
        </w:rPr>
        <w:t>.中小企业声明函（如有）…………………………………………………（页码）</w:t>
      </w:r>
    </w:p>
    <w:p w14:paraId="6D71BC28">
      <w:pPr>
        <w:pStyle w:val="42"/>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3</w:t>
      </w:r>
      <w:r>
        <w:rPr>
          <w:rFonts w:hint="eastAsia" w:ascii="仿宋" w:eastAsia="仿宋" w:cs="仿宋_GB2312"/>
          <w:color w:val="auto"/>
          <w:highlight w:val="none"/>
        </w:rPr>
        <w:t>.残疾人福利性单位声明函（如有）………………………………………（页码）</w:t>
      </w:r>
    </w:p>
    <w:p w14:paraId="1F135F75">
      <w:pPr>
        <w:pStyle w:val="42"/>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.关于报价的其他说明（如有，自拟）……………………………………（页码）</w:t>
      </w:r>
    </w:p>
    <w:p w14:paraId="6C844ED4">
      <w:pPr>
        <w:pStyle w:val="42"/>
        <w:numPr>
          <w:ilvl w:val="-1"/>
          <w:numId w:val="0"/>
        </w:numPr>
        <w:spacing w:line="360" w:lineRule="auto"/>
        <w:ind w:left="0" w:leftChars="0" w:firstLine="0" w:firstLineChars="0"/>
        <w:jc w:val="left"/>
        <w:rPr>
          <w:rFonts w:hint="eastAsia" w:ascii="仿宋" w:hAnsi="Times New Roman" w:eastAsia="仿宋" w:cs="仿宋_GB2312"/>
          <w:color w:val="auto"/>
          <w:highlight w:val="none"/>
          <w:lang w:val="en-US" w:eastAsia="zh-CN"/>
        </w:rPr>
      </w:pPr>
      <w:r>
        <w:rPr>
          <w:rFonts w:hint="eastAsia" w:ascii="仿宋" w:hAnsi="Times New Roman" w:eastAsia="仿宋" w:cs="仿宋_GB2312"/>
          <w:color w:val="auto"/>
          <w:highlight w:val="none"/>
          <w:lang w:val="en-US" w:eastAsia="zh-CN"/>
        </w:rPr>
        <w:t>5.报价明细表</w:t>
      </w:r>
      <w:r>
        <w:rPr>
          <w:rFonts w:hint="eastAsia" w:ascii="仿宋" w:hAnsi="Times New Roman" w:eastAsia="仿宋" w:cs="仿宋_GB2312"/>
          <w:color w:val="auto"/>
          <w:highlight w:val="none"/>
        </w:rPr>
        <w:t>…………………………………………………………………</w:t>
      </w:r>
      <w:r>
        <w:rPr>
          <w:rFonts w:hint="eastAsia" w:ascii="仿宋" w:eastAsia="仿宋" w:cs="仿宋_GB2312"/>
          <w:color w:val="auto"/>
          <w:highlight w:val="none"/>
        </w:rPr>
        <w:t>（页码）</w:t>
      </w:r>
    </w:p>
    <w:p w14:paraId="119C53A6">
      <w:pPr>
        <w:snapToGrid w:val="0"/>
        <w:spacing w:before="50" w:after="50"/>
        <w:jc w:val="left"/>
        <w:rPr>
          <w:rFonts w:hint="eastAsia" w:ascii="仿宋" w:eastAsia="仿宋"/>
          <w:b/>
          <w:color w:val="auto"/>
          <w:sz w:val="36"/>
          <w:szCs w:val="36"/>
          <w:highlight w:val="none"/>
        </w:rPr>
      </w:pPr>
    </w:p>
    <w:p w14:paraId="2BBD6B95">
      <w:pPr>
        <w:snapToGrid w:val="0"/>
        <w:spacing w:before="50" w:after="50"/>
        <w:jc w:val="left"/>
        <w:rPr>
          <w:rFonts w:hint="eastAsia" w:ascii="仿宋" w:eastAsia="仿宋"/>
          <w:b/>
          <w:color w:val="auto"/>
          <w:sz w:val="36"/>
          <w:szCs w:val="36"/>
          <w:highlight w:val="none"/>
        </w:rPr>
      </w:pPr>
    </w:p>
    <w:p w14:paraId="5FA0139C">
      <w:pPr>
        <w:snapToGrid w:val="0"/>
        <w:spacing w:before="50" w:after="50"/>
        <w:jc w:val="left"/>
        <w:rPr>
          <w:rFonts w:hint="eastAsia" w:ascii="仿宋" w:eastAsia="仿宋"/>
          <w:b/>
          <w:color w:val="auto"/>
          <w:sz w:val="36"/>
          <w:szCs w:val="36"/>
          <w:highlight w:val="none"/>
        </w:rPr>
      </w:pPr>
    </w:p>
    <w:p w14:paraId="57EF0884">
      <w:pPr>
        <w:snapToGrid w:val="0"/>
        <w:spacing w:before="50" w:after="50"/>
        <w:jc w:val="left"/>
        <w:rPr>
          <w:rFonts w:hint="eastAsia" w:ascii="仿宋" w:eastAsia="仿宋"/>
          <w:b/>
          <w:color w:val="auto"/>
          <w:sz w:val="36"/>
          <w:szCs w:val="36"/>
          <w:highlight w:val="none"/>
        </w:rPr>
      </w:pPr>
    </w:p>
    <w:p w14:paraId="798596A5">
      <w:pPr>
        <w:snapToGrid w:val="0"/>
        <w:spacing w:before="50" w:after="50"/>
        <w:jc w:val="left"/>
        <w:rPr>
          <w:rFonts w:hint="eastAsia" w:ascii="仿宋" w:eastAsia="仿宋"/>
          <w:b/>
          <w:color w:val="auto"/>
          <w:sz w:val="36"/>
          <w:szCs w:val="36"/>
          <w:highlight w:val="none"/>
        </w:rPr>
      </w:pPr>
    </w:p>
    <w:p w14:paraId="763F2455">
      <w:pPr>
        <w:snapToGrid w:val="0"/>
        <w:spacing w:before="50" w:after="50"/>
        <w:jc w:val="left"/>
        <w:rPr>
          <w:rFonts w:hint="eastAsia" w:ascii="仿宋" w:eastAsia="仿宋"/>
          <w:b/>
          <w:color w:val="auto"/>
          <w:sz w:val="36"/>
          <w:szCs w:val="36"/>
          <w:highlight w:val="none"/>
        </w:rPr>
      </w:pPr>
    </w:p>
    <w:p w14:paraId="1AE34C50">
      <w:pPr>
        <w:snapToGrid w:val="0"/>
        <w:spacing w:before="50" w:after="50"/>
        <w:jc w:val="left"/>
        <w:rPr>
          <w:rFonts w:hint="eastAsia" w:ascii="仿宋" w:eastAsia="仿宋"/>
          <w:b/>
          <w:color w:val="auto"/>
          <w:sz w:val="36"/>
          <w:szCs w:val="36"/>
          <w:highlight w:val="none"/>
        </w:rPr>
      </w:pPr>
    </w:p>
    <w:p w14:paraId="7FA233B8">
      <w:pPr>
        <w:snapToGrid w:val="0"/>
        <w:spacing w:before="50" w:after="50"/>
        <w:jc w:val="left"/>
        <w:rPr>
          <w:rFonts w:hint="eastAsia" w:ascii="仿宋" w:eastAsia="仿宋"/>
          <w:b/>
          <w:color w:val="auto"/>
          <w:sz w:val="36"/>
          <w:szCs w:val="36"/>
          <w:highlight w:val="none"/>
        </w:rPr>
      </w:pPr>
    </w:p>
    <w:p w14:paraId="444CFFF8">
      <w:pPr>
        <w:snapToGrid w:val="0"/>
        <w:spacing w:before="50" w:after="50"/>
        <w:jc w:val="left"/>
        <w:rPr>
          <w:rFonts w:hint="eastAsia" w:ascii="仿宋" w:eastAsia="仿宋"/>
          <w:b/>
          <w:color w:val="auto"/>
          <w:sz w:val="36"/>
          <w:szCs w:val="36"/>
          <w:highlight w:val="none"/>
        </w:rPr>
      </w:pPr>
    </w:p>
    <w:p w14:paraId="42912F94">
      <w:pPr>
        <w:snapToGrid w:val="0"/>
        <w:spacing w:before="50" w:after="50"/>
        <w:jc w:val="left"/>
        <w:rPr>
          <w:rFonts w:hint="eastAsia" w:ascii="仿宋" w:eastAsia="仿宋"/>
          <w:b/>
          <w:color w:val="auto"/>
          <w:sz w:val="36"/>
          <w:szCs w:val="36"/>
          <w:highlight w:val="none"/>
        </w:rPr>
      </w:pPr>
    </w:p>
    <w:p w14:paraId="7EA54AC9">
      <w:pPr>
        <w:snapToGrid w:val="0"/>
        <w:spacing w:before="50" w:after="50"/>
        <w:jc w:val="left"/>
        <w:rPr>
          <w:rFonts w:hint="eastAsia" w:ascii="仿宋" w:eastAsia="仿宋"/>
          <w:b/>
          <w:color w:val="auto"/>
          <w:sz w:val="36"/>
          <w:szCs w:val="36"/>
          <w:highlight w:val="none"/>
        </w:rPr>
      </w:pPr>
    </w:p>
    <w:p w14:paraId="7E1CCFB3">
      <w:pPr>
        <w:snapToGrid w:val="0"/>
        <w:spacing w:before="50" w:after="50"/>
        <w:jc w:val="left"/>
        <w:rPr>
          <w:rFonts w:hint="eastAsia" w:ascii="仿宋" w:eastAsia="仿宋"/>
          <w:b/>
          <w:color w:val="auto"/>
          <w:sz w:val="36"/>
          <w:szCs w:val="36"/>
          <w:highlight w:val="none"/>
        </w:rPr>
      </w:pPr>
    </w:p>
    <w:p w14:paraId="3D92D935">
      <w:pPr>
        <w:snapToGrid w:val="0"/>
        <w:spacing w:before="50" w:after="50"/>
        <w:jc w:val="left"/>
        <w:rPr>
          <w:rFonts w:hint="eastAsia" w:ascii="仿宋" w:eastAsia="仿宋"/>
          <w:b/>
          <w:color w:val="auto"/>
          <w:sz w:val="36"/>
          <w:szCs w:val="36"/>
          <w:highlight w:val="none"/>
        </w:rPr>
      </w:pPr>
    </w:p>
    <w:p w14:paraId="0115F262">
      <w:pPr>
        <w:snapToGrid w:val="0"/>
        <w:spacing w:before="50" w:after="50"/>
        <w:jc w:val="left"/>
        <w:rPr>
          <w:rFonts w:hint="eastAsia" w:ascii="仿宋" w:eastAsia="仿宋"/>
          <w:b/>
          <w:color w:val="auto"/>
          <w:sz w:val="36"/>
          <w:szCs w:val="36"/>
          <w:highlight w:val="none"/>
        </w:rPr>
      </w:pPr>
    </w:p>
    <w:p w14:paraId="35492F9A">
      <w:pPr>
        <w:snapToGrid w:val="0"/>
        <w:spacing w:before="50" w:after="50"/>
        <w:jc w:val="left"/>
        <w:rPr>
          <w:rFonts w:hint="eastAsia" w:ascii="仿宋" w:eastAsia="仿宋"/>
          <w:b/>
          <w:color w:val="auto"/>
          <w:sz w:val="36"/>
          <w:szCs w:val="36"/>
          <w:highlight w:val="none"/>
        </w:rPr>
      </w:pPr>
    </w:p>
    <w:p w14:paraId="5C413AFC">
      <w:pPr>
        <w:snapToGrid w:val="0"/>
        <w:spacing w:before="50" w:after="50"/>
        <w:jc w:val="left"/>
        <w:rPr>
          <w:rFonts w:hint="eastAsia" w:ascii="仿宋" w:eastAsia="仿宋"/>
          <w:b/>
          <w:color w:val="auto"/>
          <w:sz w:val="36"/>
          <w:szCs w:val="36"/>
          <w:highlight w:val="none"/>
        </w:rPr>
      </w:pPr>
    </w:p>
    <w:p w14:paraId="7D521992">
      <w:pPr>
        <w:snapToGrid w:val="0"/>
        <w:spacing w:before="50" w:after="50"/>
        <w:jc w:val="left"/>
        <w:rPr>
          <w:rFonts w:hint="eastAsia" w:ascii="仿宋" w:eastAsia="仿宋"/>
          <w:b/>
          <w:color w:val="auto"/>
          <w:sz w:val="36"/>
          <w:szCs w:val="36"/>
          <w:highlight w:val="none"/>
        </w:rPr>
      </w:pPr>
    </w:p>
    <w:p w14:paraId="32437483">
      <w:pPr>
        <w:snapToGrid w:val="0"/>
        <w:spacing w:before="50" w:after="50"/>
        <w:jc w:val="left"/>
        <w:rPr>
          <w:rFonts w:hint="eastAsia" w:ascii="仿宋" w:eastAsia="仿宋"/>
          <w:b/>
          <w:color w:val="auto"/>
          <w:sz w:val="36"/>
          <w:szCs w:val="36"/>
          <w:highlight w:val="none"/>
        </w:rPr>
      </w:pPr>
    </w:p>
    <w:p w14:paraId="094FBEC8">
      <w:pPr>
        <w:snapToGrid w:val="0"/>
        <w:spacing w:before="50" w:after="50"/>
        <w:jc w:val="left"/>
        <w:rPr>
          <w:rFonts w:hint="eastAsia" w:ascii="仿宋" w:eastAsia="仿宋"/>
          <w:b/>
          <w:color w:val="auto"/>
          <w:sz w:val="36"/>
          <w:szCs w:val="36"/>
          <w:highlight w:val="none"/>
        </w:rPr>
      </w:pPr>
    </w:p>
    <w:p w14:paraId="7FD865BA">
      <w:pPr>
        <w:snapToGrid w:val="0"/>
        <w:spacing w:before="50" w:after="50"/>
        <w:jc w:val="left"/>
        <w:rPr>
          <w:rFonts w:hint="eastAsia" w:ascii="仿宋" w:eastAsia="仿宋"/>
          <w:b/>
          <w:color w:val="auto"/>
          <w:sz w:val="36"/>
          <w:szCs w:val="36"/>
          <w:highlight w:val="none"/>
        </w:rPr>
      </w:pPr>
    </w:p>
    <w:p w14:paraId="122FBE97">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w:t>
      </w:r>
      <w:r>
        <w:rPr>
          <w:rFonts w:ascii="仿宋" w:eastAsia="仿宋"/>
          <w:b/>
          <w:bCs/>
          <w:color w:val="auto"/>
          <w:sz w:val="30"/>
          <w:szCs w:val="30"/>
          <w:highlight w:val="none"/>
        </w:rPr>
        <w:t>7</w:t>
      </w:r>
      <w:r>
        <w:rPr>
          <w:rFonts w:hint="eastAsia" w:ascii="仿宋" w:eastAsia="仿宋"/>
          <w:b/>
          <w:bCs/>
          <w:color w:val="auto"/>
          <w:sz w:val="30"/>
          <w:szCs w:val="30"/>
          <w:highlight w:val="none"/>
        </w:rPr>
        <w:t>（如有）：</w:t>
      </w:r>
    </w:p>
    <w:p w14:paraId="028B0B4E">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311562FF">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14:paraId="3B974E5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5ED6914B">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10E3F9A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14:paraId="6E35DDC4">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213FB15C">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0FBD3B17">
      <w:pPr>
        <w:snapToGrid w:val="0"/>
        <w:spacing w:before="50" w:after="50" w:line="360" w:lineRule="auto"/>
        <w:ind w:firstLine="480" w:firstLineChars="200"/>
        <w:jc w:val="left"/>
        <w:rPr>
          <w:rFonts w:ascii="仿宋" w:eastAsia="仿宋"/>
          <w:color w:val="auto"/>
          <w:sz w:val="24"/>
          <w:szCs w:val="24"/>
          <w:highlight w:val="none"/>
        </w:rPr>
      </w:pPr>
    </w:p>
    <w:p w14:paraId="0519C5EC">
      <w:pPr>
        <w:snapToGrid w:val="0"/>
        <w:spacing w:before="50" w:after="50" w:line="360" w:lineRule="auto"/>
        <w:ind w:firstLine="480" w:firstLineChars="200"/>
        <w:jc w:val="left"/>
        <w:rPr>
          <w:rFonts w:ascii="仿宋" w:eastAsia="仿宋"/>
          <w:color w:val="auto"/>
          <w:sz w:val="24"/>
          <w:szCs w:val="24"/>
          <w:highlight w:val="none"/>
        </w:rPr>
      </w:pPr>
    </w:p>
    <w:p w14:paraId="4DE0EB3B">
      <w:pPr>
        <w:snapToGrid w:val="0"/>
        <w:spacing w:before="50" w:after="50" w:line="360" w:lineRule="auto"/>
        <w:ind w:firstLine="480" w:firstLineChars="200"/>
        <w:jc w:val="left"/>
        <w:rPr>
          <w:rFonts w:ascii="仿宋" w:eastAsia="仿宋"/>
          <w:color w:val="auto"/>
          <w:sz w:val="24"/>
          <w:szCs w:val="24"/>
          <w:highlight w:val="none"/>
        </w:rPr>
      </w:pPr>
    </w:p>
    <w:p w14:paraId="2DCA2EF1">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7D46EEDB">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097C4CD5">
      <w:pPr>
        <w:snapToGrid w:val="0"/>
        <w:spacing w:before="50" w:after="50"/>
        <w:jc w:val="left"/>
        <w:rPr>
          <w:rFonts w:ascii="仿宋" w:eastAsia="仿宋"/>
          <w:b/>
          <w:bCs/>
          <w:color w:val="auto"/>
          <w:sz w:val="24"/>
          <w:szCs w:val="24"/>
          <w:highlight w:val="none"/>
        </w:rPr>
      </w:pPr>
    </w:p>
    <w:p w14:paraId="7282F4A6">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55F7776D">
      <w:pPr>
        <w:numPr>
          <w:ilvl w:val="0"/>
          <w:numId w:val="11"/>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14:paraId="5FB46DF3">
      <w:pPr>
        <w:numPr>
          <w:ilvl w:val="0"/>
          <w:numId w:val="11"/>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21806167">
      <w:pPr>
        <w:numPr>
          <w:ilvl w:val="0"/>
          <w:numId w:val="11"/>
        </w:numPr>
        <w:snapToGrid w:val="0"/>
        <w:spacing w:before="50" w:after="50" w:line="240" w:lineRule="auto"/>
        <w:jc w:val="left"/>
        <w:rPr>
          <w:rFonts w:ascii="仿宋" w:eastAsia="仿宋"/>
          <w:b/>
          <w:bCs/>
          <w:color w:val="auto"/>
          <w:sz w:val="24"/>
          <w:szCs w:val="24"/>
          <w:highlight w:val="none"/>
          <w:u w:val="single"/>
        </w:rPr>
      </w:pPr>
      <w:r>
        <w:rPr>
          <w:rFonts w:hint="eastAsia" w:ascii="仿宋" w:eastAsia="仿宋" w:cs="仿宋_GB2312"/>
          <w:b/>
          <w:bCs/>
          <w:color w:val="auto"/>
          <w:sz w:val="24"/>
          <w:highlight w:val="none"/>
          <w:u w:val="single"/>
          <w:lang w:eastAsia="zh-CN"/>
        </w:rPr>
        <w:t>“标的名称”、“所属行业”按前附表所列填写，否则不予享受价格扣除。</w:t>
      </w:r>
    </w:p>
    <w:p w14:paraId="6B4CF522">
      <w:pPr>
        <w:snapToGrid w:val="0"/>
        <w:spacing w:before="50" w:after="50"/>
        <w:ind w:left="840"/>
        <w:jc w:val="left"/>
        <w:rPr>
          <w:rFonts w:ascii="仿宋" w:eastAsia="仿宋"/>
          <w:b/>
          <w:bCs/>
          <w:color w:val="auto"/>
          <w:sz w:val="24"/>
          <w:szCs w:val="24"/>
          <w:highlight w:val="none"/>
        </w:rPr>
      </w:pPr>
    </w:p>
    <w:p w14:paraId="4CB11880">
      <w:pPr>
        <w:spacing w:line="588" w:lineRule="exact"/>
        <w:rPr>
          <w:rFonts w:hint="eastAsia" w:ascii="仿宋" w:eastAsia="仿宋"/>
          <w:b/>
          <w:color w:val="auto"/>
          <w:spacing w:val="6"/>
          <w:sz w:val="30"/>
          <w:szCs w:val="30"/>
          <w:highlight w:val="none"/>
        </w:rPr>
      </w:pPr>
      <w:bookmarkStart w:id="81" w:name="_Hlk523382353"/>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1</w:t>
      </w:r>
      <w:r>
        <w:rPr>
          <w:rFonts w:ascii="仿宋" w:eastAsia="仿宋"/>
          <w:b/>
          <w:color w:val="auto"/>
          <w:spacing w:val="6"/>
          <w:sz w:val="30"/>
          <w:szCs w:val="30"/>
          <w:highlight w:val="none"/>
        </w:rPr>
        <w:t>8</w:t>
      </w:r>
      <w:r>
        <w:rPr>
          <w:rFonts w:hint="eastAsia" w:ascii="仿宋" w:eastAsia="仿宋"/>
          <w:b/>
          <w:color w:val="auto"/>
          <w:spacing w:val="6"/>
          <w:sz w:val="30"/>
          <w:szCs w:val="30"/>
          <w:highlight w:val="none"/>
        </w:rPr>
        <w:t>（如有）：</w:t>
      </w:r>
    </w:p>
    <w:bookmarkEnd w:id="81"/>
    <w:p w14:paraId="721817DE">
      <w:pPr>
        <w:spacing w:line="588" w:lineRule="exact"/>
        <w:ind w:firstLine="667"/>
        <w:jc w:val="center"/>
        <w:rPr>
          <w:rFonts w:hint="eastAsia" w:ascii="仿宋" w:eastAsia="仿宋"/>
          <w:b/>
          <w:color w:val="auto"/>
          <w:spacing w:val="6"/>
          <w:sz w:val="32"/>
          <w:szCs w:val="32"/>
          <w:highlight w:val="none"/>
        </w:rPr>
      </w:pPr>
    </w:p>
    <w:p w14:paraId="73E0AF75">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0BA94115">
      <w:pPr>
        <w:spacing w:line="588" w:lineRule="exact"/>
        <w:ind w:firstLine="626"/>
        <w:rPr>
          <w:rFonts w:hint="eastAsia" w:ascii="仿宋" w:eastAsia="仿宋"/>
          <w:b/>
          <w:color w:val="auto"/>
          <w:spacing w:val="6"/>
          <w:sz w:val="30"/>
          <w:szCs w:val="30"/>
          <w:highlight w:val="none"/>
        </w:rPr>
      </w:pPr>
    </w:p>
    <w:p w14:paraId="020A2F16">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4611391">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16994A87">
      <w:pPr>
        <w:spacing w:line="588" w:lineRule="exact"/>
        <w:ind w:firstLine="480"/>
        <w:rPr>
          <w:rFonts w:hint="eastAsia" w:ascii="仿宋" w:eastAsia="仿宋" w:cs="仿宋_GB2312"/>
          <w:color w:val="auto"/>
          <w:sz w:val="24"/>
          <w:highlight w:val="none"/>
        </w:rPr>
      </w:pPr>
    </w:p>
    <w:p w14:paraId="5A540484">
      <w:pPr>
        <w:spacing w:line="588" w:lineRule="exact"/>
        <w:ind w:firstLine="480"/>
        <w:rPr>
          <w:rFonts w:hint="eastAsia" w:ascii="仿宋" w:eastAsia="仿宋" w:cs="仿宋_GB2312"/>
          <w:color w:val="auto"/>
          <w:sz w:val="24"/>
          <w:highlight w:val="none"/>
        </w:rPr>
      </w:pPr>
    </w:p>
    <w:p w14:paraId="5E4F7F80">
      <w:pPr>
        <w:spacing w:line="588" w:lineRule="exact"/>
        <w:ind w:firstLine="480"/>
        <w:rPr>
          <w:rFonts w:hint="eastAsia" w:ascii="仿宋" w:eastAsia="仿宋" w:cs="仿宋_GB2312"/>
          <w:color w:val="auto"/>
          <w:sz w:val="24"/>
          <w:highlight w:val="none"/>
        </w:rPr>
      </w:pPr>
    </w:p>
    <w:p w14:paraId="048B2070">
      <w:pPr>
        <w:spacing w:line="588" w:lineRule="exact"/>
        <w:ind w:firstLine="480"/>
        <w:rPr>
          <w:rFonts w:hint="eastAsia" w:ascii="仿宋" w:eastAsia="仿宋" w:cs="仿宋_GB2312"/>
          <w:color w:val="auto"/>
          <w:sz w:val="24"/>
          <w:highlight w:val="none"/>
        </w:rPr>
      </w:pPr>
    </w:p>
    <w:p w14:paraId="7B1445BD">
      <w:pPr>
        <w:spacing w:line="588" w:lineRule="exact"/>
        <w:ind w:firstLine="480"/>
        <w:rPr>
          <w:rFonts w:hint="eastAsia" w:ascii="仿宋" w:eastAsia="仿宋" w:cs="仿宋_GB2312"/>
          <w:color w:val="auto"/>
          <w:sz w:val="24"/>
          <w:highlight w:val="none"/>
        </w:rPr>
      </w:pPr>
    </w:p>
    <w:p w14:paraId="73DE050E">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219B3224">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14:paraId="6CD4BB2C">
      <w:pPr>
        <w:ind w:firstLine="480"/>
        <w:rPr>
          <w:rFonts w:hint="eastAsia" w:ascii="仿宋" w:eastAsia="仿宋" w:cs="仿宋_GB2312"/>
          <w:color w:val="auto"/>
          <w:sz w:val="24"/>
          <w:highlight w:val="none"/>
        </w:rPr>
      </w:pPr>
    </w:p>
    <w:p w14:paraId="122B0C22">
      <w:pPr>
        <w:ind w:firstLine="420"/>
        <w:rPr>
          <w:rFonts w:hint="eastAsia" w:ascii="仿宋" w:eastAsia="仿宋"/>
          <w:color w:val="auto"/>
          <w:highlight w:val="none"/>
        </w:rPr>
      </w:pPr>
    </w:p>
    <w:p w14:paraId="50475E05">
      <w:pPr>
        <w:ind w:firstLine="420"/>
        <w:rPr>
          <w:rFonts w:hint="eastAsia" w:ascii="仿宋" w:eastAsia="仿宋"/>
          <w:color w:val="auto"/>
          <w:highlight w:val="none"/>
        </w:rPr>
      </w:pPr>
    </w:p>
    <w:p w14:paraId="126FDD72">
      <w:pPr>
        <w:ind w:firstLine="420"/>
        <w:rPr>
          <w:rFonts w:hint="eastAsia" w:ascii="仿宋" w:eastAsia="仿宋"/>
          <w:color w:val="auto"/>
          <w:highlight w:val="none"/>
        </w:rPr>
      </w:pPr>
    </w:p>
    <w:p w14:paraId="1902F6C4">
      <w:pPr>
        <w:ind w:firstLine="420"/>
        <w:rPr>
          <w:rFonts w:hint="eastAsia" w:ascii="仿宋" w:eastAsia="仿宋"/>
          <w:color w:val="auto"/>
          <w:highlight w:val="none"/>
        </w:rPr>
      </w:pPr>
    </w:p>
    <w:p w14:paraId="4A8EF83F">
      <w:pPr>
        <w:ind w:firstLine="420"/>
        <w:rPr>
          <w:rFonts w:hint="eastAsia" w:ascii="仿宋" w:eastAsia="仿宋"/>
          <w:color w:val="auto"/>
          <w:highlight w:val="none"/>
        </w:rPr>
      </w:pPr>
    </w:p>
    <w:p w14:paraId="14D9E7D7">
      <w:pPr>
        <w:ind w:firstLine="420"/>
        <w:rPr>
          <w:rFonts w:hint="eastAsia" w:ascii="仿宋" w:eastAsia="仿宋"/>
          <w:color w:val="auto"/>
          <w:highlight w:val="none"/>
        </w:rPr>
      </w:pPr>
    </w:p>
    <w:p w14:paraId="407E5CC4">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211B4274">
      <w:pPr>
        <w:ind w:firstLine="420"/>
        <w:rPr>
          <w:rFonts w:hint="eastAsia" w:ascii="仿宋" w:eastAsia="仿宋"/>
          <w:color w:val="auto"/>
          <w:highlight w:val="none"/>
        </w:rPr>
        <w:sectPr>
          <w:footerReference r:id="rId7" w:type="default"/>
          <w:pgSz w:w="11907" w:h="16840"/>
          <w:pgMar w:top="1440" w:right="1463" w:bottom="1440" w:left="1803" w:header="851" w:footer="992" w:gutter="0"/>
          <w:cols w:space="720" w:num="1"/>
          <w:docGrid w:type="lines" w:linePitch="312" w:charSpace="0"/>
        </w:sectPr>
      </w:pPr>
    </w:p>
    <w:p w14:paraId="4EFCC68A">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9</w:t>
      </w:r>
      <w:r>
        <w:rPr>
          <w:rFonts w:hint="eastAsia" w:ascii="仿宋" w:eastAsia="仿宋"/>
          <w:b/>
          <w:bCs/>
          <w:color w:val="auto"/>
          <w:sz w:val="30"/>
          <w:szCs w:val="30"/>
          <w:highlight w:val="none"/>
        </w:rPr>
        <w:t>：</w:t>
      </w:r>
    </w:p>
    <w:p w14:paraId="11E3779B">
      <w:pPr>
        <w:snapToGrid w:val="0"/>
        <w:spacing w:before="50" w:after="50"/>
        <w:jc w:val="center"/>
        <w:rPr>
          <w:rFonts w:asciiTheme="majorEastAsia" w:hAnsiTheme="majorEastAsia" w:eastAsiaTheme="majorEastAsia"/>
          <w:b/>
          <w:color w:val="000000" w:themeColor="text1"/>
          <w:sz w:val="36"/>
          <w:szCs w:val="36"/>
          <w:highlight w:val="none"/>
          <w14:textFill>
            <w14:solidFill>
              <w14:schemeClr w14:val="tx1"/>
            </w14:solidFill>
          </w14:textFill>
        </w:rPr>
      </w:pPr>
      <w:r>
        <w:rPr>
          <w:rFonts w:hint="eastAsia" w:asciiTheme="majorEastAsia" w:hAnsiTheme="majorEastAsia" w:eastAsiaTheme="majorEastAsia"/>
          <w:b/>
          <w:color w:val="000000" w:themeColor="text1"/>
          <w:sz w:val="36"/>
          <w:szCs w:val="36"/>
          <w:highlight w:val="none"/>
          <w14:textFill>
            <w14:solidFill>
              <w14:schemeClr w14:val="tx1"/>
            </w14:solidFill>
          </w14:textFill>
        </w:rPr>
        <w:t>开标一览表</w:t>
      </w:r>
    </w:p>
    <w:p w14:paraId="3F1380A6">
      <w:pPr>
        <w:spacing w:line="400" w:lineRule="exact"/>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投标人名称：</w:t>
      </w:r>
      <w:r>
        <w:rPr>
          <w:rFonts w:hint="eastAsia" w:asciiTheme="majorEastAsia" w:hAnsiTheme="majorEastAsia" w:eastAsiaTheme="majorEastAsia"/>
          <w:color w:val="000000" w:themeColor="text1"/>
          <w:sz w:val="24"/>
          <w:highlight w:val="none"/>
          <w:u w:val="single"/>
          <w14:textFill>
            <w14:solidFill>
              <w14:schemeClr w14:val="tx1"/>
            </w14:solidFill>
          </w14:textFill>
        </w:rPr>
        <w:t xml:space="preserve">                                    </w:t>
      </w:r>
      <w:r>
        <w:rPr>
          <w:rFonts w:hint="eastAsia" w:asciiTheme="majorEastAsia" w:hAnsiTheme="majorEastAsia" w:eastAsiaTheme="majorEastAsia"/>
          <w:color w:val="000000" w:themeColor="text1"/>
          <w:sz w:val="24"/>
          <w:highlight w:val="none"/>
          <w14:textFill>
            <w14:solidFill>
              <w14:schemeClr w14:val="tx1"/>
            </w14:solidFill>
          </w14:textFill>
        </w:rPr>
        <w:t>投标人地址：</w:t>
      </w:r>
      <w:r>
        <w:rPr>
          <w:rFonts w:hint="eastAsia" w:asciiTheme="majorEastAsia" w:hAnsiTheme="majorEastAsia" w:eastAsiaTheme="majorEastAsia"/>
          <w:color w:val="000000" w:themeColor="text1"/>
          <w:sz w:val="24"/>
          <w:highlight w:val="none"/>
          <w:u w:val="single"/>
          <w14:textFill>
            <w14:solidFill>
              <w14:schemeClr w14:val="tx1"/>
            </w14:solidFill>
          </w14:textFill>
        </w:rPr>
        <w:t xml:space="preserve">                                    </w:t>
      </w:r>
    </w:p>
    <w:p w14:paraId="5DA8C0CF">
      <w:pPr>
        <w:snapToGrid w:val="0"/>
        <w:spacing w:line="400" w:lineRule="exact"/>
        <w:rPr>
          <w:rFonts w:hint="default" w:asciiTheme="majorEastAsia" w:hAnsiTheme="majorEastAsia" w:eastAsiaTheme="majorEastAsia"/>
          <w:color w:val="000000" w:themeColor="text1"/>
          <w:sz w:val="24"/>
          <w:highlight w:val="none"/>
          <w:u w:val="single"/>
          <w:lang w:val="en-US"/>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项目编号：</w:t>
      </w:r>
      <w:r>
        <w:rPr>
          <w:rFonts w:hint="eastAsia" w:asciiTheme="majorEastAsia" w:hAnsiTheme="majorEastAsia" w:eastAsiaTheme="majorEastAsia"/>
          <w:color w:val="000000" w:themeColor="text1"/>
          <w:sz w:val="24"/>
          <w:highlight w:val="none"/>
          <w:u w:val="single"/>
          <w14:textFill>
            <w14:solidFill>
              <w14:schemeClr w14:val="tx1"/>
            </w14:solidFill>
          </w14:textFill>
        </w:rPr>
        <w:t xml:space="preserve">                                      </w:t>
      </w:r>
      <w:r>
        <w:rPr>
          <w:rFonts w:hint="eastAsia" w:asciiTheme="majorEastAsia" w:hAnsiTheme="majorEastAsia" w:eastAsiaTheme="majorEastAsia"/>
          <w:color w:val="000000" w:themeColor="text1"/>
          <w:sz w:val="24"/>
          <w:highlight w:val="none"/>
          <w14:textFill>
            <w14:solidFill>
              <w14:schemeClr w14:val="tx1"/>
            </w14:solidFill>
          </w14:textFill>
        </w:rPr>
        <w:t>标项：</w:t>
      </w:r>
      <w:r>
        <w:rPr>
          <w:rFonts w:hint="eastAsia" w:asciiTheme="majorEastAsia" w:hAnsiTheme="majorEastAsia" w:eastAsiaTheme="majorEastAsia"/>
          <w:color w:val="000000" w:themeColor="text1"/>
          <w:sz w:val="24"/>
          <w:highlight w:val="none"/>
          <w:u w:val="single"/>
          <w:lang w:val="en-US" w:eastAsia="zh-CN"/>
          <w14:textFill>
            <w14:solidFill>
              <w14:schemeClr w14:val="tx1"/>
            </w14:solidFill>
          </w14:textFill>
        </w:rPr>
        <w:t xml:space="preserve">       </w:t>
      </w:r>
    </w:p>
    <w:tbl>
      <w:tblPr>
        <w:tblStyle w:val="30"/>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5557"/>
        <w:gridCol w:w="7825"/>
      </w:tblGrid>
      <w:tr w14:paraId="3C47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88" w:type="dxa"/>
            <w:tcBorders>
              <w:top w:val="single" w:color="auto" w:sz="4" w:space="0"/>
              <w:left w:val="single" w:color="auto" w:sz="4" w:space="0"/>
              <w:bottom w:val="single" w:color="auto" w:sz="4" w:space="0"/>
              <w:right w:val="single" w:color="auto" w:sz="4" w:space="0"/>
            </w:tcBorders>
            <w:noWrap/>
            <w:vAlign w:val="center"/>
          </w:tcPr>
          <w:p w14:paraId="57228951">
            <w:pPr>
              <w:snapToGrid w:val="0"/>
              <w:spacing w:before="50" w:after="50"/>
              <w:jc w:val="center"/>
              <w:rPr>
                <w:rFonts w:asciiTheme="majorEastAsia" w:hAnsiTheme="majorEastAsia" w:eastAsiaTheme="majorEastAsia"/>
                <w:b/>
                <w:color w:val="000000" w:themeColor="text1"/>
                <w:sz w:val="24"/>
                <w:szCs w:val="24"/>
                <w:highlight w:val="none"/>
                <w14:textFill>
                  <w14:solidFill>
                    <w14:schemeClr w14:val="tx1"/>
                  </w14:solidFill>
                </w14:textFill>
              </w:rPr>
            </w:pPr>
            <w:r>
              <w:rPr>
                <w:rFonts w:hint="eastAsia" w:asciiTheme="majorEastAsia" w:hAnsiTheme="majorEastAsia" w:eastAsiaTheme="majorEastAsia"/>
                <w:b/>
                <w:color w:val="000000" w:themeColor="text1"/>
                <w:sz w:val="24"/>
                <w:szCs w:val="24"/>
                <w:highlight w:val="none"/>
                <w14:textFill>
                  <w14:solidFill>
                    <w14:schemeClr w14:val="tx1"/>
                  </w14:solidFill>
                </w14:textFill>
              </w:rPr>
              <w:t>序号</w:t>
            </w:r>
          </w:p>
        </w:tc>
        <w:tc>
          <w:tcPr>
            <w:tcW w:w="5557" w:type="dxa"/>
            <w:tcBorders>
              <w:top w:val="single" w:color="auto" w:sz="4" w:space="0"/>
              <w:left w:val="single" w:color="auto" w:sz="4" w:space="0"/>
              <w:bottom w:val="single" w:color="auto" w:sz="4" w:space="0"/>
              <w:right w:val="single" w:color="auto" w:sz="4" w:space="0"/>
            </w:tcBorders>
            <w:noWrap/>
            <w:vAlign w:val="center"/>
          </w:tcPr>
          <w:p w14:paraId="18A0B974">
            <w:pPr>
              <w:snapToGrid w:val="0"/>
              <w:spacing w:before="50" w:after="50"/>
              <w:jc w:val="center"/>
              <w:rPr>
                <w:rFonts w:asciiTheme="majorEastAsia" w:hAnsiTheme="majorEastAsia" w:eastAsiaTheme="majorEastAsia"/>
                <w:b/>
                <w:color w:val="000000" w:themeColor="text1"/>
                <w:sz w:val="24"/>
                <w:szCs w:val="24"/>
                <w:highlight w:val="none"/>
                <w14:textFill>
                  <w14:solidFill>
                    <w14:schemeClr w14:val="tx1"/>
                  </w14:solidFill>
                </w14:textFill>
              </w:rPr>
            </w:pPr>
            <w:r>
              <w:rPr>
                <w:rFonts w:hint="eastAsia" w:asciiTheme="majorEastAsia" w:hAnsiTheme="majorEastAsia" w:eastAsiaTheme="majorEastAsia"/>
                <w:b/>
                <w:color w:val="000000" w:themeColor="text1"/>
                <w:sz w:val="24"/>
                <w:szCs w:val="24"/>
                <w:highlight w:val="none"/>
                <w14:textFill>
                  <w14:solidFill>
                    <w14:schemeClr w14:val="tx1"/>
                  </w14:solidFill>
                </w14:textFill>
              </w:rPr>
              <w:t>服务项目报价项</w:t>
            </w:r>
          </w:p>
        </w:tc>
        <w:tc>
          <w:tcPr>
            <w:tcW w:w="7825" w:type="dxa"/>
            <w:tcBorders>
              <w:top w:val="single" w:color="auto" w:sz="4" w:space="0"/>
              <w:left w:val="single" w:color="auto" w:sz="4" w:space="0"/>
              <w:bottom w:val="single" w:color="auto" w:sz="4" w:space="0"/>
              <w:right w:val="single" w:color="auto" w:sz="4" w:space="0"/>
            </w:tcBorders>
            <w:noWrap/>
            <w:vAlign w:val="center"/>
          </w:tcPr>
          <w:p w14:paraId="6A26422C">
            <w:pPr>
              <w:snapToGrid w:val="0"/>
              <w:spacing w:before="50" w:after="50"/>
              <w:jc w:val="center"/>
              <w:rPr>
                <w:rFonts w:asciiTheme="majorEastAsia" w:hAnsiTheme="majorEastAsia" w:eastAsiaTheme="majorEastAsia"/>
                <w:b/>
                <w:color w:val="000000" w:themeColor="text1"/>
                <w:sz w:val="24"/>
                <w:szCs w:val="24"/>
                <w:highlight w:val="none"/>
                <w14:textFill>
                  <w14:solidFill>
                    <w14:schemeClr w14:val="tx1"/>
                  </w14:solidFill>
                </w14:textFill>
              </w:rPr>
            </w:pPr>
            <w:r>
              <w:rPr>
                <w:rFonts w:hint="eastAsia" w:asciiTheme="majorEastAsia" w:hAnsiTheme="majorEastAsia" w:eastAsiaTheme="majorEastAsia"/>
                <w:b/>
                <w:color w:val="000000" w:themeColor="text1"/>
                <w:sz w:val="24"/>
                <w:szCs w:val="24"/>
                <w:highlight w:val="none"/>
                <w14:textFill>
                  <w14:solidFill>
                    <w14:schemeClr w14:val="tx1"/>
                  </w14:solidFill>
                </w14:textFill>
              </w:rPr>
              <w:t>备注</w:t>
            </w:r>
          </w:p>
        </w:tc>
      </w:tr>
      <w:tr w14:paraId="2554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D1E0232">
            <w:pPr>
              <w:snapToGrid w:val="0"/>
              <w:spacing w:before="50" w:after="50"/>
              <w:jc w:val="center"/>
              <w:rPr>
                <w:rFonts w:asciiTheme="majorEastAsia" w:hAnsiTheme="majorEastAsia" w:eastAsiaTheme="majorEastAsia"/>
                <w:b/>
                <w:color w:val="000000" w:themeColor="text1"/>
                <w:sz w:val="24"/>
                <w:szCs w:val="24"/>
                <w:highlight w:val="none"/>
                <w14:textFill>
                  <w14:solidFill>
                    <w14:schemeClr w14:val="tx1"/>
                  </w14:solidFill>
                </w14:textFill>
              </w:rPr>
            </w:pPr>
            <w:r>
              <w:rPr>
                <w:rFonts w:hint="eastAsia" w:asciiTheme="majorEastAsia" w:hAnsiTheme="majorEastAsia" w:eastAsiaTheme="majorEastAsia"/>
                <w:b/>
                <w:color w:val="000000" w:themeColor="text1"/>
                <w:sz w:val="24"/>
                <w:szCs w:val="24"/>
                <w:highlight w:val="none"/>
                <w14:textFill>
                  <w14:solidFill>
                    <w14:schemeClr w14:val="tx1"/>
                  </w14:solidFill>
                </w14:textFill>
              </w:rPr>
              <w:t>1</w:t>
            </w:r>
          </w:p>
        </w:tc>
        <w:tc>
          <w:tcPr>
            <w:tcW w:w="5557" w:type="dxa"/>
            <w:tcBorders>
              <w:top w:val="single" w:color="auto" w:sz="4" w:space="0"/>
              <w:left w:val="single" w:color="auto" w:sz="4" w:space="0"/>
              <w:bottom w:val="single" w:color="auto" w:sz="4" w:space="0"/>
              <w:right w:val="single" w:color="auto" w:sz="4" w:space="0"/>
            </w:tcBorders>
            <w:noWrap/>
          </w:tcPr>
          <w:p w14:paraId="6E566AB6">
            <w:pPr>
              <w:adjustRightInd w:val="0"/>
              <w:snapToGrid w:val="0"/>
              <w:spacing w:line="360" w:lineRule="auto"/>
              <w:jc w:val="left"/>
              <w:rPr>
                <w:rFonts w:cs="楷体" w:asciiTheme="minorEastAsia" w:hAnsiTheme="minorEastAsia"/>
                <w:color w:val="000000" w:themeColor="text1"/>
                <w:sz w:val="24"/>
                <w:szCs w:val="24"/>
                <w:highlight w:val="none"/>
                <w14:textFill>
                  <w14:solidFill>
                    <w14:schemeClr w14:val="tx1"/>
                  </w14:solidFill>
                </w14:textFill>
              </w:rPr>
            </w:pPr>
            <w:r>
              <w:rPr>
                <w:rFonts w:hint="eastAsia" w:cs="楷体" w:asciiTheme="minorEastAsia" w:hAnsiTheme="minorEastAsia"/>
                <w:color w:val="000000" w:themeColor="text1"/>
                <w:sz w:val="24"/>
                <w:szCs w:val="24"/>
                <w:highlight w:val="none"/>
                <w14:textFill>
                  <w14:solidFill>
                    <w14:schemeClr w14:val="tx1"/>
                  </w14:solidFill>
                </w14:textFill>
              </w:rPr>
              <w:t>每平方米服务费用的单价（含电气设备等电位检测费用）：</w:t>
            </w:r>
          </w:p>
          <w:p w14:paraId="092E20E4">
            <w:pPr>
              <w:adjustRightInd w:val="0"/>
              <w:snapToGrid w:val="0"/>
              <w:spacing w:line="360" w:lineRule="auto"/>
              <w:jc w:val="left"/>
              <w:rPr>
                <w:rFonts w:cs="楷体" w:asciiTheme="minorEastAsia" w:hAnsiTheme="minorEastAsia"/>
                <w:color w:val="000000" w:themeColor="text1"/>
                <w:sz w:val="24"/>
                <w:szCs w:val="24"/>
                <w:highlight w:val="none"/>
                <w14:textFill>
                  <w14:solidFill>
                    <w14:schemeClr w14:val="tx1"/>
                  </w14:solidFill>
                </w14:textFill>
              </w:rPr>
            </w:pPr>
            <w:r>
              <w:rPr>
                <w:rFonts w:hint="eastAsia" w:cs="楷体" w:asciiTheme="minorEastAsia" w:hAnsiTheme="minorEastAsia"/>
                <w:color w:val="000000" w:themeColor="text1"/>
                <w:sz w:val="24"/>
                <w:szCs w:val="24"/>
                <w:highlight w:val="none"/>
                <w14:textFill>
                  <w14:solidFill>
                    <w14:schemeClr w14:val="tx1"/>
                  </w14:solidFill>
                </w14:textFill>
              </w:rPr>
              <w:t xml:space="preserve">三类建构筑物 </w:t>
            </w:r>
            <w:r>
              <w:rPr>
                <w:rFonts w:hint="eastAsia" w:cs="楷体" w:asciiTheme="minorEastAsia" w:hAnsiTheme="minorEastAsia"/>
                <w:color w:val="000000" w:themeColor="text1"/>
                <w:sz w:val="24"/>
                <w:szCs w:val="24"/>
                <w:highlight w:val="none"/>
                <w:u w:val="single"/>
                <w14:textFill>
                  <w14:solidFill>
                    <w14:schemeClr w14:val="tx1"/>
                  </w14:solidFill>
                </w14:textFill>
              </w:rPr>
              <w:t xml:space="preserve">     </w:t>
            </w:r>
            <w:r>
              <w:rPr>
                <w:rFonts w:hint="eastAsia" w:cs="楷体" w:asciiTheme="minorEastAsia" w:hAnsiTheme="minorEastAsia"/>
                <w:color w:val="000000" w:themeColor="text1"/>
                <w:sz w:val="24"/>
                <w:szCs w:val="24"/>
                <w:highlight w:val="none"/>
                <w14:textFill>
                  <w14:solidFill>
                    <w14:schemeClr w14:val="tx1"/>
                  </w14:solidFill>
                </w14:textFill>
              </w:rPr>
              <w:t>元/平方米，</w:t>
            </w:r>
          </w:p>
          <w:p w14:paraId="3F389DDB">
            <w:pPr>
              <w:snapToGrid w:val="0"/>
              <w:spacing w:before="50" w:after="50"/>
              <w:jc w:val="left"/>
              <w:rPr>
                <w:rFonts w:asciiTheme="majorEastAsia" w:hAnsiTheme="majorEastAsia" w:eastAsiaTheme="majorEastAsia"/>
                <w:b/>
                <w:color w:val="000000" w:themeColor="text1"/>
                <w:sz w:val="24"/>
                <w:szCs w:val="24"/>
                <w:highlight w:val="none"/>
                <w14:textFill>
                  <w14:solidFill>
                    <w14:schemeClr w14:val="tx1"/>
                  </w14:solidFill>
                </w14:textFill>
              </w:rPr>
            </w:pPr>
            <w:r>
              <w:rPr>
                <w:rFonts w:hint="eastAsia" w:cs="楷体" w:asciiTheme="minorEastAsia" w:hAnsiTheme="minorEastAsia"/>
                <w:color w:val="000000" w:themeColor="text1"/>
                <w:sz w:val="24"/>
                <w:szCs w:val="24"/>
                <w:highlight w:val="none"/>
                <w14:textFill>
                  <w14:solidFill>
                    <w14:schemeClr w14:val="tx1"/>
                  </w14:solidFill>
                </w14:textFill>
              </w:rPr>
              <w:t>一、二类建构筑物为三类基础上上浮30%。</w:t>
            </w:r>
          </w:p>
        </w:tc>
        <w:tc>
          <w:tcPr>
            <w:tcW w:w="7825" w:type="dxa"/>
            <w:tcBorders>
              <w:top w:val="single" w:color="auto" w:sz="4" w:space="0"/>
              <w:left w:val="single" w:color="auto" w:sz="4" w:space="0"/>
              <w:right w:val="single" w:color="auto" w:sz="4" w:space="0"/>
            </w:tcBorders>
            <w:noWrap/>
          </w:tcPr>
          <w:p w14:paraId="2267A1BD">
            <w:pPr>
              <w:adjustRightInd w:val="0"/>
              <w:snapToGrid w:val="0"/>
              <w:spacing w:line="360" w:lineRule="auto"/>
              <w:jc w:val="left"/>
              <w:rPr>
                <w:rFonts w:cs="楷体" w:asciiTheme="minorEastAsia" w:hAnsiTheme="minorEastAsia"/>
                <w:color w:val="000000" w:themeColor="text1"/>
                <w:sz w:val="24"/>
                <w:szCs w:val="24"/>
                <w:highlight w:val="none"/>
                <w14:textFill>
                  <w14:solidFill>
                    <w14:schemeClr w14:val="tx1"/>
                  </w14:solidFill>
                </w14:textFill>
              </w:rPr>
            </w:pPr>
            <w:r>
              <w:rPr>
                <w:rFonts w:hint="eastAsia" w:cs="楷体" w:asciiTheme="minorEastAsia" w:hAnsiTheme="minorEastAsia"/>
                <w:color w:val="000000" w:themeColor="text1"/>
                <w:sz w:val="24"/>
                <w:szCs w:val="24"/>
                <w:highlight w:val="none"/>
                <w14:textFill>
                  <w14:solidFill>
                    <w14:schemeClr w14:val="tx1"/>
                  </w14:solidFill>
                </w14:textFill>
              </w:rPr>
              <w:t>单价的最高限价：每平方米服务费用的单价（含电气设备等电位检测费用）：三类建构筑物≤0.4元/平方米，一、二类建构筑物须为三类基础上上浮30%，否则作无效标处理。</w:t>
            </w:r>
          </w:p>
        </w:tc>
      </w:tr>
      <w:tr w14:paraId="3A86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4170" w:type="dxa"/>
            <w:gridSpan w:val="3"/>
            <w:tcBorders>
              <w:top w:val="single" w:color="auto" w:sz="4" w:space="0"/>
              <w:left w:val="single" w:color="auto" w:sz="4" w:space="0"/>
              <w:right w:val="single" w:color="auto" w:sz="4" w:space="0"/>
            </w:tcBorders>
            <w:noWrap/>
            <w:vAlign w:val="center"/>
          </w:tcPr>
          <w:p w14:paraId="05F7AEFF">
            <w:pPr>
              <w:adjustRightInd w:val="0"/>
              <w:snapToGrid w:val="0"/>
              <w:spacing w:line="360" w:lineRule="auto"/>
              <w:jc w:val="left"/>
              <w:rPr>
                <w:rFonts w:cs="楷体" w:asciiTheme="minorEastAsia" w:hAnsiTheme="minorEastAsia"/>
                <w:color w:val="000000" w:themeColor="text1"/>
                <w:sz w:val="24"/>
                <w:szCs w:val="24"/>
                <w:highlight w:val="none"/>
                <w14:textFill>
                  <w14:solidFill>
                    <w14:schemeClr w14:val="tx1"/>
                  </w14:solidFill>
                </w14:textFill>
              </w:rPr>
            </w:pPr>
            <w:r>
              <w:rPr>
                <w:rFonts w:hint="eastAsia" w:cs="楷体" w:asciiTheme="minorEastAsia" w:hAnsiTheme="minorEastAsia"/>
                <w:color w:val="000000" w:themeColor="text1"/>
                <w:sz w:val="24"/>
                <w:szCs w:val="24"/>
                <w:highlight w:val="none"/>
                <w14:textFill>
                  <w14:solidFill>
                    <w14:schemeClr w14:val="tx1"/>
                  </w14:solidFill>
                </w14:textFill>
              </w:rPr>
              <w:t>本项目实行固定单价合同，中标单位结算费用按实际完成量计算，如有重复开展验收（复查等）的行为，不重复计价，不影响最终结算价。</w:t>
            </w:r>
          </w:p>
        </w:tc>
      </w:tr>
    </w:tbl>
    <w:p w14:paraId="3AF629D9">
      <w:pPr>
        <w:snapToGrid w:val="0"/>
        <w:jc w:val="left"/>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注: 1.报价一经涂改，应在涂改处加盖单位公章或者由法定代表人或其授权代表签字或盖章，否则其投标作无效投标处理。</w:t>
      </w:r>
    </w:p>
    <w:p w14:paraId="38174E70">
      <w:pPr>
        <w:snapToGrid w:val="0"/>
        <w:ind w:firstLine="482" w:firstLineChars="200"/>
        <w:jc w:val="left"/>
        <w:rPr>
          <w:rFonts w:asciiTheme="majorEastAsia" w:hAnsiTheme="majorEastAsia" w:eastAsiaTheme="majorEastAsia"/>
          <w:b/>
          <w:bCs/>
          <w:color w:val="000000" w:themeColor="text1"/>
          <w:sz w:val="24"/>
          <w:highlight w:val="none"/>
          <w14:textFill>
            <w14:solidFill>
              <w14:schemeClr w14:val="tx1"/>
            </w14:solidFill>
          </w14:textFill>
        </w:rPr>
      </w:pPr>
      <w:r>
        <w:rPr>
          <w:rFonts w:hint="eastAsia" w:asciiTheme="majorEastAsia" w:hAnsiTheme="majorEastAsia" w:eastAsiaTheme="majorEastAsia"/>
          <w:b/>
          <w:bCs/>
          <w:color w:val="000000" w:themeColor="text1"/>
          <w:sz w:val="24"/>
          <w:highlight w:val="none"/>
          <w14:textFill>
            <w14:solidFill>
              <w14:schemeClr w14:val="tx1"/>
            </w14:solidFill>
          </w14:textFill>
        </w:rPr>
        <w:t>2.</w:t>
      </w:r>
      <w:r>
        <w:rPr>
          <w:rFonts w:hint="eastAsia" w:cs="仿宋_GB2312" w:asciiTheme="majorEastAsia" w:hAnsiTheme="majorEastAsia" w:eastAsiaTheme="majorEastAsia"/>
          <w:b/>
          <w:bCs/>
          <w:color w:val="000000" w:themeColor="text1"/>
          <w:kern w:val="0"/>
          <w:sz w:val="24"/>
          <w:highlight w:val="none"/>
          <w14:textFill>
            <w14:solidFill>
              <w14:schemeClr w14:val="tx1"/>
            </w14:solidFill>
          </w14:textFill>
        </w:rPr>
        <w:t>报价低于项目预算50%的，应当在报价文件中详细阐述不影响产品质量或诚信履约的具体原因，否则有可能会被认为影响产品质量或诚信履约并作无效投标处理。</w:t>
      </w:r>
    </w:p>
    <w:p w14:paraId="16828AA8">
      <w:pPr>
        <w:snapToGrid w:val="0"/>
        <w:ind w:left="480"/>
        <w:rPr>
          <w:rFonts w:cs="仿宋_GB2312" w:asciiTheme="majorEastAsia" w:hAnsiTheme="majorEastAsia" w:eastAsiaTheme="majorEastAsia"/>
          <w:color w:val="000000" w:themeColor="text1"/>
          <w:kern w:val="0"/>
          <w:sz w:val="24"/>
          <w:highlight w:val="none"/>
          <w:lang w:val="zh-CN"/>
          <w14:textFill>
            <w14:solidFill>
              <w14:schemeClr w14:val="tx1"/>
            </w14:solidFill>
          </w14:textFill>
        </w:rPr>
      </w:pPr>
      <w:r>
        <w:rPr>
          <w:rFonts w:hint="eastAsia" w:cs="仿宋_GB2312" w:asciiTheme="majorEastAsia" w:hAnsiTheme="majorEastAsia" w:eastAsiaTheme="majorEastAsia"/>
          <w:color w:val="000000" w:themeColor="text1"/>
          <w:kern w:val="0"/>
          <w:sz w:val="24"/>
          <w:highlight w:val="none"/>
          <w:lang w:val="zh-CN"/>
          <w14:textFill>
            <w14:solidFill>
              <w14:schemeClr w14:val="tx1"/>
            </w14:solidFill>
          </w14:textFill>
        </w:rPr>
        <w:t>3.有关本项目的招投标及项目实施所涉及的一切费用均计入投标报价。</w:t>
      </w:r>
    </w:p>
    <w:p w14:paraId="1EF6F435">
      <w:pPr>
        <w:ind w:firstLine="482" w:firstLineChars="200"/>
        <w:rPr>
          <w:rFonts w:asciiTheme="majorEastAsia" w:hAnsiTheme="majorEastAsia" w:eastAsiaTheme="majorEastAsia"/>
          <w:b/>
          <w:color w:val="000000" w:themeColor="text1"/>
          <w:kern w:val="0"/>
          <w:sz w:val="24"/>
          <w:highlight w:val="none"/>
          <w:u w:val="single"/>
          <w:lang w:val="zh-CN"/>
          <w14:textFill>
            <w14:solidFill>
              <w14:schemeClr w14:val="tx1"/>
            </w14:solidFill>
          </w14:textFill>
        </w:rPr>
      </w:pPr>
      <w:r>
        <w:rPr>
          <w:rFonts w:asciiTheme="majorEastAsia" w:hAnsiTheme="majorEastAsia" w:eastAsiaTheme="majorEastAsia"/>
          <w:b/>
          <w:color w:val="000000" w:themeColor="text1"/>
          <w:sz w:val="24"/>
          <w:highlight w:val="none"/>
          <w:u w:val="single"/>
          <w14:textFill>
            <w14:solidFill>
              <w14:schemeClr w14:val="tx1"/>
            </w14:solidFill>
          </w14:textFill>
        </w:rPr>
        <w:t>4</w:t>
      </w:r>
      <w:r>
        <w:rPr>
          <w:rFonts w:hint="eastAsia" w:asciiTheme="majorEastAsia" w:hAnsiTheme="majorEastAsia" w:eastAsiaTheme="majorEastAsia"/>
          <w:b/>
          <w:color w:val="000000" w:themeColor="text1"/>
          <w:sz w:val="24"/>
          <w:highlight w:val="none"/>
          <w:u w:val="single"/>
          <w14:textFill>
            <w14:solidFill>
              <w14:schemeClr w14:val="tx1"/>
            </w14:solidFill>
          </w14:textFill>
        </w:rPr>
        <w:t>、</w:t>
      </w:r>
      <w:r>
        <w:rPr>
          <w:rFonts w:hint="eastAsia" w:asciiTheme="majorEastAsia" w:hAnsiTheme="majorEastAsia" w:eastAsiaTheme="majorEastAsia"/>
          <w:b/>
          <w:color w:val="000000" w:themeColor="text1"/>
          <w:kern w:val="0"/>
          <w:sz w:val="24"/>
          <w:highlight w:val="none"/>
          <w:u w:val="single"/>
          <w:lang w:val="zh-CN"/>
          <w14:textFill>
            <w14:solidFill>
              <w14:schemeClr w14:val="tx1"/>
            </w14:solidFill>
          </w14:textFill>
        </w:rPr>
        <w:t>特别提示：采购机构将在中标公告中公布中标人的《开标一览表》，接受社会监督。</w:t>
      </w:r>
    </w:p>
    <w:p w14:paraId="750B3CFF">
      <w:pPr>
        <w:snapToGrid w:val="0"/>
        <w:ind w:firstLine="480" w:firstLineChars="200"/>
        <w:jc w:val="left"/>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 xml:space="preserve">法定代表人或其授权代表签字（或盖章）：            </w:t>
      </w:r>
    </w:p>
    <w:p w14:paraId="4E468D6A">
      <w:pPr>
        <w:snapToGrid w:val="0"/>
        <w:ind w:firstLine="480" w:firstLineChars="200"/>
        <w:jc w:val="left"/>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日期：    年   月   日</w:t>
      </w:r>
    </w:p>
    <w:p w14:paraId="31CDC13D">
      <w:pPr>
        <w:snapToGrid w:val="0"/>
        <w:ind w:firstLine="480" w:firstLineChars="200"/>
        <w:jc w:val="left"/>
        <w:rPr>
          <w:rFonts w:asciiTheme="majorEastAsia" w:hAnsiTheme="majorEastAsia" w:eastAsiaTheme="majorEastAsia"/>
          <w:color w:val="000000" w:themeColor="text1"/>
          <w:sz w:val="24"/>
          <w:highlight w:val="none"/>
          <w14:textFill>
            <w14:solidFill>
              <w14:schemeClr w14:val="tx1"/>
            </w14:solidFill>
          </w14:textFill>
        </w:rPr>
        <w:sectPr>
          <w:pgSz w:w="16840" w:h="11907" w:orient="landscape"/>
          <w:pgMar w:top="1803" w:right="1440" w:bottom="1236" w:left="1440" w:header="851" w:footer="992" w:gutter="0"/>
          <w:cols w:space="720" w:num="1"/>
          <w:docGrid w:type="lines" w:linePitch="312" w:charSpace="0"/>
        </w:sectPr>
      </w:pPr>
    </w:p>
    <w:p w14:paraId="361EBFE4">
      <w:pPr>
        <w:pStyle w:val="4"/>
        <w:keepNext/>
        <w:keepLines/>
        <w:pageBreakBefore w:val="0"/>
        <w:widowControl w:val="0"/>
        <w:suppressLineNumbers w:val="0"/>
        <w:suppressAutoHyphens w:val="0"/>
        <w:spacing w:line="578" w:lineRule="auto"/>
        <w:jc w:val="center"/>
        <w:rPr>
          <w:rFonts w:hint="eastAsia" w:ascii="仿宋"/>
          <w:color w:val="auto"/>
          <w:highlight w:val="none"/>
        </w:rPr>
      </w:pPr>
      <w:bookmarkStart w:id="82" w:name="_Toc32311"/>
      <w:r>
        <w:rPr>
          <w:rFonts w:hint="eastAsia" w:ascii="仿宋"/>
          <w:color w:val="auto"/>
          <w:highlight w:val="none"/>
        </w:rPr>
        <w:t>第七章  询问、质疑及投诉</w:t>
      </w:r>
      <w:bookmarkEnd w:id="82"/>
    </w:p>
    <w:p w14:paraId="543EC7E3">
      <w:pPr>
        <w:pStyle w:val="19"/>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777E3D3C">
      <w:pPr>
        <w:pStyle w:val="5"/>
        <w:spacing w:line="415" w:lineRule="auto"/>
        <w:jc w:val="center"/>
        <w:rPr>
          <w:rFonts w:hint="eastAsia" w:ascii="仿宋"/>
          <w:color w:val="auto"/>
          <w:highlight w:val="none"/>
        </w:rPr>
      </w:pPr>
      <w:bookmarkStart w:id="83" w:name="_Toc8612"/>
      <w:r>
        <w:rPr>
          <w:rFonts w:hint="eastAsia" w:ascii="仿宋"/>
          <w:color w:val="auto"/>
          <w:highlight w:val="none"/>
        </w:rPr>
        <w:t>一、供应商询问</w:t>
      </w:r>
      <w:bookmarkEnd w:id="83"/>
    </w:p>
    <w:p w14:paraId="17DDBDAB">
      <w:pPr>
        <w:pStyle w:val="19"/>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3CA4E537">
      <w:pPr>
        <w:pStyle w:val="19"/>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0B49810D">
      <w:pPr>
        <w:pStyle w:val="5"/>
        <w:spacing w:line="415" w:lineRule="auto"/>
        <w:jc w:val="center"/>
        <w:rPr>
          <w:rFonts w:hint="eastAsia" w:ascii="仿宋"/>
          <w:color w:val="auto"/>
          <w:highlight w:val="none"/>
        </w:rPr>
      </w:pPr>
      <w:bookmarkStart w:id="84" w:name="_Toc31362"/>
      <w:r>
        <w:rPr>
          <w:rFonts w:hint="eastAsia" w:ascii="仿宋"/>
          <w:color w:val="auto"/>
          <w:highlight w:val="none"/>
        </w:rPr>
        <w:t>二、供应商质疑</w:t>
      </w:r>
      <w:bookmarkEnd w:id="84"/>
    </w:p>
    <w:p w14:paraId="6E53292B">
      <w:pPr>
        <w:pStyle w:val="19"/>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14:paraId="786272F9">
      <w:pPr>
        <w:pStyle w:val="19"/>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4A67F4E7">
      <w:pPr>
        <w:pStyle w:val="19"/>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5AD2ED07">
      <w:pPr>
        <w:pStyle w:val="19"/>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4695701">
      <w:pPr>
        <w:pStyle w:val="19"/>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6A34CCC3">
      <w:pPr>
        <w:pStyle w:val="19"/>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62A9A4C6">
      <w:pPr>
        <w:pStyle w:val="19"/>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4C0CE258">
      <w:pPr>
        <w:pStyle w:val="19"/>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14:paraId="23E263E3">
      <w:pPr>
        <w:pStyle w:val="19"/>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6454CC92">
      <w:pPr>
        <w:pStyle w:val="19"/>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14:paraId="1639DA34">
      <w:pPr>
        <w:pStyle w:val="19"/>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14:paraId="41E73B0E">
      <w:pPr>
        <w:pStyle w:val="19"/>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14:paraId="5A3AC43B">
      <w:pPr>
        <w:pStyle w:val="19"/>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762390C7">
      <w:pPr>
        <w:pStyle w:val="19"/>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14:paraId="491990AB">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14:paraId="6030AF8D">
      <w:pPr>
        <w:pStyle w:val="5"/>
        <w:keepNext/>
        <w:keepLines/>
        <w:pageBreakBefore w:val="0"/>
        <w:widowControl w:val="0"/>
        <w:suppressLineNumbers w:val="0"/>
        <w:suppressAutoHyphens w:val="0"/>
        <w:spacing w:line="415" w:lineRule="auto"/>
        <w:rPr>
          <w:rFonts w:hint="eastAsia" w:ascii="仿宋"/>
          <w:color w:val="auto"/>
          <w:highlight w:val="none"/>
        </w:rPr>
      </w:pPr>
      <w:bookmarkStart w:id="85" w:name="_Toc15277"/>
      <w:r>
        <w:rPr>
          <w:rFonts w:hint="eastAsia" w:ascii="仿宋"/>
          <w:color w:val="auto"/>
          <w:highlight w:val="none"/>
        </w:rPr>
        <w:t>三、供应商投诉</w:t>
      </w:r>
      <w:bookmarkEnd w:id="85"/>
    </w:p>
    <w:p w14:paraId="6F120757">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14:paraId="68C69B29">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596C9855">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3ADC76BA">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14:paraId="279C973E">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58419CD9">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0E4E819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64FA9649">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7F3FA759">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71BC324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14:paraId="4315E68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14:paraId="11D5DB5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14:paraId="62827B4B">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10DDDB05">
      <w:pPr>
        <w:widowControl/>
        <w:snapToGrid w:val="0"/>
        <w:spacing w:line="480" w:lineRule="exact"/>
        <w:rPr>
          <w:rFonts w:hint="eastAsia" w:ascii="仿宋" w:eastAsia="仿宋"/>
          <w:color w:val="auto"/>
          <w:kern w:val="0"/>
          <w:sz w:val="24"/>
          <w:highlight w:val="none"/>
        </w:rPr>
      </w:pPr>
    </w:p>
    <w:p w14:paraId="079585F0">
      <w:pPr>
        <w:widowControl/>
        <w:snapToGrid w:val="0"/>
        <w:spacing w:line="480" w:lineRule="exact"/>
        <w:rPr>
          <w:rFonts w:hint="eastAsia" w:ascii="仿宋" w:eastAsia="仿宋"/>
          <w:color w:val="auto"/>
          <w:kern w:val="0"/>
          <w:sz w:val="24"/>
          <w:highlight w:val="none"/>
        </w:rPr>
      </w:pPr>
    </w:p>
    <w:p w14:paraId="28A4ECF4">
      <w:pPr>
        <w:widowControl/>
        <w:snapToGrid w:val="0"/>
        <w:spacing w:line="480" w:lineRule="exact"/>
        <w:rPr>
          <w:rFonts w:hint="eastAsia" w:ascii="仿宋" w:eastAsia="仿宋"/>
          <w:color w:val="auto"/>
          <w:kern w:val="0"/>
          <w:sz w:val="24"/>
          <w:highlight w:val="none"/>
        </w:rPr>
      </w:pPr>
    </w:p>
    <w:p w14:paraId="095C603B">
      <w:pPr>
        <w:widowControl/>
        <w:snapToGrid w:val="0"/>
        <w:spacing w:line="480" w:lineRule="exact"/>
        <w:rPr>
          <w:rFonts w:hint="eastAsia" w:ascii="仿宋" w:eastAsia="仿宋"/>
          <w:color w:val="auto"/>
          <w:kern w:val="0"/>
          <w:sz w:val="24"/>
          <w:highlight w:val="none"/>
        </w:rPr>
      </w:pPr>
    </w:p>
    <w:p w14:paraId="09E56409">
      <w:pPr>
        <w:widowControl/>
        <w:snapToGrid w:val="0"/>
        <w:spacing w:line="480" w:lineRule="exact"/>
        <w:rPr>
          <w:rFonts w:hint="eastAsia" w:ascii="仿宋" w:eastAsia="仿宋"/>
          <w:color w:val="auto"/>
          <w:kern w:val="0"/>
          <w:sz w:val="24"/>
          <w:highlight w:val="none"/>
        </w:rPr>
      </w:pPr>
    </w:p>
    <w:p w14:paraId="7A4F3139">
      <w:pPr>
        <w:widowControl/>
        <w:snapToGrid w:val="0"/>
        <w:spacing w:line="480" w:lineRule="exact"/>
        <w:rPr>
          <w:rFonts w:hint="eastAsia" w:ascii="仿宋" w:eastAsia="仿宋"/>
          <w:color w:val="auto"/>
          <w:kern w:val="0"/>
          <w:sz w:val="24"/>
          <w:highlight w:val="none"/>
        </w:rPr>
      </w:pPr>
    </w:p>
    <w:p w14:paraId="5E867BCB">
      <w:pPr>
        <w:widowControl/>
        <w:snapToGrid w:val="0"/>
        <w:spacing w:line="480" w:lineRule="exact"/>
        <w:rPr>
          <w:rFonts w:hint="eastAsia" w:ascii="仿宋" w:eastAsia="仿宋"/>
          <w:color w:val="auto"/>
          <w:kern w:val="0"/>
          <w:sz w:val="24"/>
          <w:highlight w:val="none"/>
        </w:rPr>
      </w:pPr>
    </w:p>
    <w:p w14:paraId="17CF7E70">
      <w:pPr>
        <w:widowControl/>
        <w:snapToGrid w:val="0"/>
        <w:spacing w:line="480" w:lineRule="exact"/>
        <w:rPr>
          <w:rFonts w:hint="eastAsia" w:ascii="仿宋" w:eastAsia="仿宋"/>
          <w:color w:val="auto"/>
          <w:kern w:val="0"/>
          <w:sz w:val="24"/>
          <w:highlight w:val="none"/>
        </w:rPr>
      </w:pPr>
    </w:p>
    <w:p w14:paraId="7E9603B6">
      <w:pPr>
        <w:widowControl/>
        <w:snapToGrid w:val="0"/>
        <w:spacing w:line="480" w:lineRule="exact"/>
        <w:rPr>
          <w:rFonts w:hint="eastAsia" w:ascii="仿宋" w:eastAsia="仿宋"/>
          <w:color w:val="auto"/>
          <w:kern w:val="0"/>
          <w:sz w:val="24"/>
          <w:highlight w:val="none"/>
        </w:rPr>
      </w:pPr>
    </w:p>
    <w:p w14:paraId="62E45A03">
      <w:pPr>
        <w:widowControl/>
        <w:snapToGrid w:val="0"/>
        <w:spacing w:line="480" w:lineRule="exact"/>
        <w:rPr>
          <w:rFonts w:hint="eastAsia" w:ascii="仿宋" w:eastAsia="仿宋"/>
          <w:color w:val="auto"/>
          <w:kern w:val="0"/>
          <w:sz w:val="24"/>
          <w:highlight w:val="none"/>
        </w:rPr>
      </w:pPr>
    </w:p>
    <w:p w14:paraId="3287F19A">
      <w:pPr>
        <w:widowControl/>
        <w:snapToGrid w:val="0"/>
        <w:spacing w:line="480" w:lineRule="exact"/>
        <w:rPr>
          <w:rFonts w:hint="eastAsia" w:ascii="仿宋" w:eastAsia="仿宋"/>
          <w:color w:val="auto"/>
          <w:kern w:val="0"/>
          <w:sz w:val="24"/>
          <w:highlight w:val="none"/>
        </w:rPr>
      </w:pPr>
    </w:p>
    <w:p w14:paraId="15CD14AF">
      <w:pPr>
        <w:widowControl/>
        <w:snapToGrid w:val="0"/>
        <w:spacing w:line="480" w:lineRule="exact"/>
        <w:rPr>
          <w:rFonts w:hint="eastAsia" w:ascii="仿宋" w:eastAsia="仿宋"/>
          <w:color w:val="auto"/>
          <w:kern w:val="0"/>
          <w:sz w:val="24"/>
          <w:highlight w:val="none"/>
        </w:rPr>
      </w:pPr>
    </w:p>
    <w:p w14:paraId="75E85334">
      <w:pPr>
        <w:widowControl/>
        <w:snapToGrid w:val="0"/>
        <w:spacing w:line="480" w:lineRule="exact"/>
        <w:rPr>
          <w:rFonts w:hint="eastAsia" w:ascii="仿宋" w:eastAsia="仿宋"/>
          <w:color w:val="auto"/>
          <w:kern w:val="0"/>
          <w:sz w:val="24"/>
          <w:highlight w:val="none"/>
        </w:rPr>
      </w:pPr>
    </w:p>
    <w:p w14:paraId="61344967">
      <w:pPr>
        <w:widowControl/>
        <w:snapToGrid w:val="0"/>
        <w:spacing w:line="480" w:lineRule="exact"/>
        <w:rPr>
          <w:rFonts w:hint="eastAsia" w:ascii="仿宋" w:eastAsia="仿宋"/>
          <w:color w:val="auto"/>
          <w:kern w:val="0"/>
          <w:sz w:val="24"/>
          <w:highlight w:val="none"/>
        </w:rPr>
      </w:pPr>
    </w:p>
    <w:p w14:paraId="58E86A47">
      <w:pPr>
        <w:widowControl/>
        <w:snapToGrid w:val="0"/>
        <w:spacing w:line="480" w:lineRule="exact"/>
        <w:rPr>
          <w:rFonts w:hint="eastAsia" w:ascii="仿宋" w:eastAsia="仿宋"/>
          <w:color w:val="auto"/>
          <w:kern w:val="0"/>
          <w:sz w:val="24"/>
          <w:highlight w:val="none"/>
        </w:rPr>
      </w:pPr>
    </w:p>
    <w:p w14:paraId="41306091">
      <w:pPr>
        <w:widowControl/>
        <w:snapToGrid w:val="0"/>
        <w:spacing w:line="480" w:lineRule="exact"/>
        <w:rPr>
          <w:rFonts w:hint="eastAsia" w:ascii="仿宋" w:eastAsia="仿宋"/>
          <w:color w:val="auto"/>
          <w:kern w:val="0"/>
          <w:sz w:val="24"/>
          <w:highlight w:val="none"/>
        </w:rPr>
      </w:pPr>
    </w:p>
    <w:p w14:paraId="27A9B7DB">
      <w:pPr>
        <w:widowControl/>
        <w:snapToGrid w:val="0"/>
        <w:spacing w:line="480" w:lineRule="exact"/>
        <w:rPr>
          <w:rFonts w:hint="eastAsia" w:ascii="仿宋" w:eastAsia="仿宋"/>
          <w:color w:val="auto"/>
          <w:kern w:val="0"/>
          <w:sz w:val="24"/>
          <w:highlight w:val="none"/>
        </w:rPr>
      </w:pPr>
    </w:p>
    <w:p w14:paraId="5E608EA2">
      <w:pPr>
        <w:widowControl/>
        <w:snapToGrid w:val="0"/>
        <w:spacing w:line="480" w:lineRule="exact"/>
        <w:rPr>
          <w:rFonts w:hint="eastAsia" w:ascii="仿宋" w:eastAsia="仿宋"/>
          <w:color w:val="auto"/>
          <w:kern w:val="0"/>
          <w:sz w:val="24"/>
          <w:highlight w:val="none"/>
        </w:rPr>
      </w:pPr>
    </w:p>
    <w:p w14:paraId="1F250327">
      <w:pPr>
        <w:widowControl/>
        <w:snapToGrid w:val="0"/>
        <w:spacing w:line="480" w:lineRule="exact"/>
        <w:rPr>
          <w:rFonts w:ascii="仿宋" w:eastAsia="仿宋"/>
          <w:color w:val="auto"/>
          <w:kern w:val="0"/>
          <w:sz w:val="24"/>
          <w:highlight w:val="none"/>
        </w:rPr>
      </w:pPr>
    </w:p>
    <w:p w14:paraId="4FCDDE67">
      <w:pPr>
        <w:widowControl/>
        <w:snapToGrid w:val="0"/>
        <w:spacing w:line="480" w:lineRule="exact"/>
        <w:rPr>
          <w:rFonts w:ascii="仿宋" w:eastAsia="仿宋"/>
          <w:color w:val="auto"/>
          <w:kern w:val="0"/>
          <w:sz w:val="24"/>
          <w:highlight w:val="none"/>
        </w:rPr>
      </w:pPr>
    </w:p>
    <w:p w14:paraId="5F19C3B0">
      <w:pPr>
        <w:widowControl/>
        <w:snapToGrid w:val="0"/>
        <w:spacing w:line="480" w:lineRule="exact"/>
        <w:rPr>
          <w:rFonts w:hint="eastAsia" w:ascii="仿宋" w:eastAsia="仿宋"/>
          <w:color w:val="auto"/>
          <w:kern w:val="0"/>
          <w:sz w:val="24"/>
          <w:highlight w:val="none"/>
        </w:rPr>
      </w:pPr>
    </w:p>
    <w:p w14:paraId="4B9B3ED9">
      <w:pPr>
        <w:widowControl/>
        <w:snapToGrid w:val="0"/>
        <w:spacing w:line="480" w:lineRule="exact"/>
        <w:rPr>
          <w:rFonts w:hint="eastAsia" w:ascii="仿宋" w:eastAsia="仿宋"/>
          <w:color w:val="auto"/>
          <w:kern w:val="0"/>
          <w:sz w:val="24"/>
          <w:highlight w:val="none"/>
        </w:rPr>
      </w:pPr>
    </w:p>
    <w:p w14:paraId="281E301B">
      <w:pPr>
        <w:widowControl/>
        <w:snapToGrid w:val="0"/>
        <w:spacing w:line="480" w:lineRule="exact"/>
        <w:rPr>
          <w:rFonts w:hint="eastAsia" w:ascii="仿宋" w:eastAsia="仿宋"/>
          <w:color w:val="auto"/>
          <w:kern w:val="0"/>
          <w:sz w:val="24"/>
          <w:highlight w:val="none"/>
        </w:rPr>
      </w:pPr>
    </w:p>
    <w:p w14:paraId="2B0187AD">
      <w:pPr>
        <w:widowControl/>
        <w:snapToGrid w:val="0"/>
        <w:spacing w:line="480" w:lineRule="exact"/>
        <w:rPr>
          <w:rFonts w:ascii="仿宋" w:eastAsia="仿宋"/>
          <w:color w:val="auto"/>
          <w:kern w:val="0"/>
          <w:sz w:val="24"/>
          <w:highlight w:val="none"/>
        </w:rPr>
      </w:pPr>
    </w:p>
    <w:p w14:paraId="5E420E9E">
      <w:pPr>
        <w:widowControl/>
        <w:snapToGrid w:val="0"/>
        <w:spacing w:line="480" w:lineRule="exact"/>
        <w:rPr>
          <w:rFonts w:hint="eastAsia" w:ascii="仿宋" w:eastAsia="仿宋"/>
          <w:color w:val="auto"/>
          <w:kern w:val="0"/>
          <w:sz w:val="24"/>
          <w:highlight w:val="none"/>
        </w:rPr>
      </w:pPr>
    </w:p>
    <w:p w14:paraId="5D7433D5">
      <w:pPr>
        <w:widowControl/>
        <w:snapToGrid w:val="0"/>
        <w:spacing w:line="480" w:lineRule="exact"/>
        <w:rPr>
          <w:rFonts w:hint="eastAsia" w:ascii="仿宋" w:eastAsia="仿宋"/>
          <w:color w:val="auto"/>
          <w:kern w:val="0"/>
          <w:sz w:val="24"/>
          <w:highlight w:val="none"/>
        </w:rPr>
      </w:pPr>
    </w:p>
    <w:p w14:paraId="61C0BF8F">
      <w:pPr>
        <w:widowControl/>
        <w:snapToGrid w:val="0"/>
        <w:spacing w:line="480" w:lineRule="exact"/>
        <w:rPr>
          <w:rFonts w:hint="eastAsia" w:ascii="仿宋" w:eastAsia="仿宋"/>
          <w:color w:val="auto"/>
          <w:kern w:val="0"/>
          <w:sz w:val="24"/>
          <w:highlight w:val="none"/>
        </w:rPr>
      </w:pPr>
    </w:p>
    <w:p w14:paraId="72424905">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6D7A8FFF">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25C3F610">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5FF084E9">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4D240DC1">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7BBDDF97">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266336D9">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4A5CCBC5">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7DE70137">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287EA549">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3ADA1453">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1506AC9B">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367FD69E">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5746EB9A">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33E92D73">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30A68A4E">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37883830">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566531B1">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665B024E">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666C0306">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4E458294">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68F8E6CB">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1250384D">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7BF64D14">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24FBD66B">
      <w:pPr>
        <w:adjustRightInd w:val="0"/>
        <w:snapToGrid w:val="0"/>
        <w:spacing w:line="360" w:lineRule="auto"/>
        <w:rPr>
          <w:rFonts w:hint="eastAsia" w:ascii="仿宋" w:eastAsia="仿宋" w:cs="仿宋"/>
          <w:color w:val="auto"/>
          <w:sz w:val="24"/>
          <w:szCs w:val="24"/>
          <w:highlight w:val="none"/>
          <w:u w:val="dotted"/>
        </w:rPr>
      </w:pPr>
    </w:p>
    <w:p w14:paraId="2769FC50">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5504B719">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3F9FE8D9">
      <w:pPr>
        <w:adjustRightInd w:val="0"/>
        <w:snapToGrid w:val="0"/>
        <w:spacing w:line="360" w:lineRule="auto"/>
        <w:rPr>
          <w:rFonts w:hint="eastAsia" w:ascii="仿宋" w:eastAsia="仿宋" w:cs="仿宋"/>
          <w:color w:val="auto"/>
          <w:sz w:val="24"/>
          <w:szCs w:val="24"/>
          <w:highlight w:val="none"/>
        </w:rPr>
      </w:pPr>
    </w:p>
    <w:p w14:paraId="79A91507">
      <w:pPr>
        <w:adjustRightInd w:val="0"/>
        <w:snapToGrid w:val="0"/>
        <w:spacing w:line="360" w:lineRule="auto"/>
        <w:rPr>
          <w:rFonts w:hint="eastAsia" w:ascii="仿宋" w:eastAsia="仿宋" w:cs="宋体"/>
          <w:color w:val="auto"/>
          <w:kern w:val="0"/>
          <w:sz w:val="24"/>
          <w:szCs w:val="24"/>
          <w:highlight w:val="none"/>
        </w:rPr>
      </w:pPr>
    </w:p>
    <w:p w14:paraId="3F8C23E2">
      <w:pPr>
        <w:adjustRightInd w:val="0"/>
        <w:snapToGrid w:val="0"/>
        <w:spacing w:line="360" w:lineRule="auto"/>
        <w:rPr>
          <w:rFonts w:hint="eastAsia"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1845DF0-5F4A-4357-8DE8-A902F41F908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852D60DD-7846-4076-8887-3812B68F539B}"/>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3" w:fontKey="{8C500AB5-E6D2-43EB-8D51-9ED6972A25D5}"/>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197AEB4E-21DA-4B73-ADCB-42AEDF9F3898}"/>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FB331">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3A991">
    <w:pPr>
      <w:pStyle w:val="21"/>
      <w:framePr w:wrap="around" w:vAnchor="text" w:hAnchor="margin" w:xAlign="center" w:y="1"/>
    </w:pPr>
    <w:r>
      <w:rPr>
        <w:rStyle w:val="34"/>
      </w:rPr>
      <w:fldChar w:fldCharType="begin"/>
    </w:r>
    <w:r>
      <w:rPr>
        <w:rStyle w:val="34"/>
      </w:rPr>
      <w:instrText xml:space="preserve">Page</w:instrText>
    </w:r>
    <w:r>
      <w:rPr>
        <w:rStyle w:val="34"/>
      </w:rPr>
      <w:fldChar w:fldCharType="separate"/>
    </w:r>
    <w:r>
      <w:rPr>
        <w:rStyle w:val="34"/>
      </w:rPr>
      <w:t>1</w:t>
    </w:r>
    <w:r>
      <w:rPr>
        <w:rStyle w:val="3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AD4DA">
    <w:pPr>
      <w:pStyle w:val="21"/>
      <w:framePr w:wrap="around" w:vAnchor="text" w:hAnchor="margin" w:xAlign="center" w:y="1"/>
      <w:pBdr>
        <w:top w:val="none" w:color="auto" w:sz="0" w:space="0"/>
        <w:left w:val="none" w:color="auto" w:sz="0" w:space="0"/>
        <w:bottom w:val="none" w:color="auto" w:sz="0" w:space="0"/>
        <w:right w:val="none" w:color="auto" w:sz="0" w:space="0"/>
      </w:pBdr>
    </w:pPr>
    <w:r>
      <w:rPr>
        <w:rStyle w:val="34"/>
      </w:rPr>
      <w:fldChar w:fldCharType="begin"/>
    </w:r>
    <w:r>
      <w:rPr>
        <w:rStyle w:val="34"/>
      </w:rPr>
      <w:instrText xml:space="preserve">Page</w:instrText>
    </w:r>
    <w:r>
      <w:rPr>
        <w:rStyle w:val="34"/>
      </w:rPr>
      <w:fldChar w:fldCharType="separate"/>
    </w:r>
    <w:r>
      <w:rPr>
        <w:rStyle w:val="34"/>
      </w:rPr>
      <w:t>1</w:t>
    </w:r>
    <w:r>
      <w:rPr>
        <w:rStyle w:val="34"/>
      </w:rPr>
      <w:fldChar w:fldCharType="end"/>
    </w:r>
  </w:p>
  <w:p w14:paraId="2FAC776F">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AF317F40"/>
    <w:multiLevelType w:val="singleLevel"/>
    <w:tmpl w:val="AF317F40"/>
    <w:lvl w:ilvl="0" w:tentative="0">
      <w:start w:val="2"/>
      <w:numFmt w:val="decimal"/>
      <w:lvlText w:val="%1."/>
      <w:lvlJc w:val="left"/>
      <w:pPr>
        <w:tabs>
          <w:tab w:val="left" w:pos="312"/>
        </w:tabs>
      </w:pPr>
    </w:lvl>
  </w:abstractNum>
  <w:abstractNum w:abstractNumId="3">
    <w:nsid w:val="BD4A6E99"/>
    <w:multiLevelType w:val="singleLevel"/>
    <w:tmpl w:val="BD4A6E99"/>
    <w:lvl w:ilvl="0" w:tentative="0">
      <w:start w:val="1"/>
      <w:numFmt w:val="decimal"/>
      <w:lvlText w:val="%1."/>
      <w:lvlJc w:val="left"/>
      <w:pPr>
        <w:tabs>
          <w:tab w:val="left" w:pos="312"/>
        </w:tabs>
      </w:pPr>
    </w:lvl>
  </w:abstractNum>
  <w:abstractNum w:abstractNumId="4">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4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5">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6">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7">
    <w:nsid w:val="2707A767"/>
    <w:multiLevelType w:val="singleLevel"/>
    <w:tmpl w:val="2707A767"/>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8">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7"/>
  </w:num>
  <w:num w:numId="2">
    <w:abstractNumId w:val="4"/>
  </w:num>
  <w:num w:numId="3">
    <w:abstractNumId w:val="1"/>
  </w:num>
  <w:num w:numId="4">
    <w:abstractNumId w:val="9"/>
  </w:num>
  <w:num w:numId="5">
    <w:abstractNumId w:val="5"/>
  </w:num>
  <w:num w:numId="6">
    <w:abstractNumId w:val="2"/>
  </w:num>
  <w:num w:numId="7">
    <w:abstractNumId w:val="6"/>
  </w:num>
  <w:num w:numId="8">
    <w:abstractNumId w:val="8"/>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5"/>
  <w:displayBackgroundShape w:val="1"/>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ZjkzYWFlNTM1NzZmMDcxNzcyOTk2MzRmZmFlZjZlMjMifQ=="/>
  </w:docVars>
  <w:rsids>
    <w:rsidRoot w:val="00000000"/>
    <w:rsid w:val="003F6115"/>
    <w:rsid w:val="01C95504"/>
    <w:rsid w:val="02A851F3"/>
    <w:rsid w:val="034D5028"/>
    <w:rsid w:val="050E1DC6"/>
    <w:rsid w:val="0577242C"/>
    <w:rsid w:val="06B6436E"/>
    <w:rsid w:val="07334CB8"/>
    <w:rsid w:val="073B43B3"/>
    <w:rsid w:val="0BCF37F2"/>
    <w:rsid w:val="0F1A3E30"/>
    <w:rsid w:val="10A51DDA"/>
    <w:rsid w:val="11491E16"/>
    <w:rsid w:val="116A4F9F"/>
    <w:rsid w:val="11B33417"/>
    <w:rsid w:val="13761404"/>
    <w:rsid w:val="142A4260"/>
    <w:rsid w:val="163C3098"/>
    <w:rsid w:val="17745B06"/>
    <w:rsid w:val="17EC3F84"/>
    <w:rsid w:val="1A4B79B0"/>
    <w:rsid w:val="1C6963B1"/>
    <w:rsid w:val="1E1263E6"/>
    <w:rsid w:val="1EAF3C38"/>
    <w:rsid w:val="1EC36960"/>
    <w:rsid w:val="1EF06916"/>
    <w:rsid w:val="200A1C59"/>
    <w:rsid w:val="220D77DF"/>
    <w:rsid w:val="24A37AEA"/>
    <w:rsid w:val="26126D20"/>
    <w:rsid w:val="26C67373"/>
    <w:rsid w:val="27750300"/>
    <w:rsid w:val="278A4375"/>
    <w:rsid w:val="28732366"/>
    <w:rsid w:val="289E7AC9"/>
    <w:rsid w:val="291A0FAE"/>
    <w:rsid w:val="298E3F12"/>
    <w:rsid w:val="29B266C8"/>
    <w:rsid w:val="2A1D07DB"/>
    <w:rsid w:val="2BC576F6"/>
    <w:rsid w:val="2C610E53"/>
    <w:rsid w:val="2D0034D7"/>
    <w:rsid w:val="2E677BDE"/>
    <w:rsid w:val="313E1114"/>
    <w:rsid w:val="31E97A56"/>
    <w:rsid w:val="34657741"/>
    <w:rsid w:val="36ED2338"/>
    <w:rsid w:val="391815C9"/>
    <w:rsid w:val="3ABA7981"/>
    <w:rsid w:val="3B84786F"/>
    <w:rsid w:val="3B934DA1"/>
    <w:rsid w:val="3C1D42CA"/>
    <w:rsid w:val="3D714C6E"/>
    <w:rsid w:val="3E3C527C"/>
    <w:rsid w:val="3E7B7160"/>
    <w:rsid w:val="3F305538"/>
    <w:rsid w:val="3FC1012F"/>
    <w:rsid w:val="41E2613A"/>
    <w:rsid w:val="42E0517D"/>
    <w:rsid w:val="44351BDB"/>
    <w:rsid w:val="452A4010"/>
    <w:rsid w:val="46CB3641"/>
    <w:rsid w:val="46D729A5"/>
    <w:rsid w:val="46E96503"/>
    <w:rsid w:val="46FB342A"/>
    <w:rsid w:val="47BE24D9"/>
    <w:rsid w:val="48187487"/>
    <w:rsid w:val="48580652"/>
    <w:rsid w:val="4A022DB8"/>
    <w:rsid w:val="4A1F1146"/>
    <w:rsid w:val="4A2A68D0"/>
    <w:rsid w:val="4B2832DF"/>
    <w:rsid w:val="4D73233C"/>
    <w:rsid w:val="4F23425D"/>
    <w:rsid w:val="4F3C208C"/>
    <w:rsid w:val="4FD85551"/>
    <w:rsid w:val="502D0652"/>
    <w:rsid w:val="503C1CD3"/>
    <w:rsid w:val="50A8054F"/>
    <w:rsid w:val="51694529"/>
    <w:rsid w:val="519A433C"/>
    <w:rsid w:val="51B76BEF"/>
    <w:rsid w:val="51EE6708"/>
    <w:rsid w:val="5237071F"/>
    <w:rsid w:val="52750905"/>
    <w:rsid w:val="531620E8"/>
    <w:rsid w:val="532A6B91"/>
    <w:rsid w:val="54DC3D7B"/>
    <w:rsid w:val="550B0F24"/>
    <w:rsid w:val="553625CD"/>
    <w:rsid w:val="563C0CF9"/>
    <w:rsid w:val="58706438"/>
    <w:rsid w:val="58E55C9E"/>
    <w:rsid w:val="5A003AC0"/>
    <w:rsid w:val="5A1C0A47"/>
    <w:rsid w:val="5A843E47"/>
    <w:rsid w:val="5C6B4C84"/>
    <w:rsid w:val="5C957F91"/>
    <w:rsid w:val="5CD704CD"/>
    <w:rsid w:val="5DE35818"/>
    <w:rsid w:val="5E0D2DC7"/>
    <w:rsid w:val="5F781A34"/>
    <w:rsid w:val="60A2320D"/>
    <w:rsid w:val="6198016C"/>
    <w:rsid w:val="621F273B"/>
    <w:rsid w:val="62A768B8"/>
    <w:rsid w:val="62E6604F"/>
    <w:rsid w:val="6534460B"/>
    <w:rsid w:val="668A2F6D"/>
    <w:rsid w:val="669E4476"/>
    <w:rsid w:val="66B47C92"/>
    <w:rsid w:val="66E036BB"/>
    <w:rsid w:val="67283D40"/>
    <w:rsid w:val="689005C2"/>
    <w:rsid w:val="6972446D"/>
    <w:rsid w:val="6A587E78"/>
    <w:rsid w:val="6A7F44C8"/>
    <w:rsid w:val="6A88233D"/>
    <w:rsid w:val="6A8B6AC0"/>
    <w:rsid w:val="6AA00E5E"/>
    <w:rsid w:val="6ACD4147"/>
    <w:rsid w:val="6BB74D41"/>
    <w:rsid w:val="6C316E88"/>
    <w:rsid w:val="6D5E733D"/>
    <w:rsid w:val="6D7DF843"/>
    <w:rsid w:val="6DAA6DCA"/>
    <w:rsid w:val="6DF42BCE"/>
    <w:rsid w:val="6E0B0643"/>
    <w:rsid w:val="6E4C47B8"/>
    <w:rsid w:val="6F182A83"/>
    <w:rsid w:val="6FBC771B"/>
    <w:rsid w:val="6FC1421C"/>
    <w:rsid w:val="70CD6084"/>
    <w:rsid w:val="71F31B1A"/>
    <w:rsid w:val="724E0CE0"/>
    <w:rsid w:val="738343C3"/>
    <w:rsid w:val="73FE075C"/>
    <w:rsid w:val="740279B1"/>
    <w:rsid w:val="74DC60D9"/>
    <w:rsid w:val="76946349"/>
    <w:rsid w:val="77950F7E"/>
    <w:rsid w:val="77DE7FF6"/>
    <w:rsid w:val="77DFECAA"/>
    <w:rsid w:val="786557A8"/>
    <w:rsid w:val="78F47F26"/>
    <w:rsid w:val="79391DA2"/>
    <w:rsid w:val="7A7B26AD"/>
    <w:rsid w:val="7B137AC3"/>
    <w:rsid w:val="7DCE1F56"/>
    <w:rsid w:val="7DF509C8"/>
    <w:rsid w:val="7DFFB452"/>
    <w:rsid w:val="7E121CC4"/>
    <w:rsid w:val="7F311D1E"/>
    <w:rsid w:val="DFBBFF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4">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paragraph" w:styleId="7">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2">
    <w:name w:val="Default Paragraph Font"/>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8">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9">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10">
    <w:name w:val="Normal Indent"/>
    <w:basedOn w:val="1"/>
    <w:next w:val="1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1">
    <w:name w:val="toc 4"/>
    <w:basedOn w:val="1"/>
    <w:next w:val="1"/>
    <w:qFormat/>
    <w:uiPriority w:val="0"/>
    <w:pPr>
      <w:ind w:left="1260"/>
    </w:pPr>
  </w:style>
  <w:style w:type="paragraph" w:styleId="12">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3">
    <w:name w:val="annotation text"/>
    <w:basedOn w:val="1"/>
    <w:qFormat/>
    <w:uiPriority w:val="0"/>
    <w:pPr>
      <w:jc w:val="left"/>
    </w:pPr>
  </w:style>
  <w:style w:type="paragraph" w:styleId="14">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5">
    <w:name w:val="Body Text"/>
    <w:basedOn w:val="1"/>
    <w:next w:val="16"/>
    <w:qFormat/>
    <w:uiPriority w:val="0"/>
    <w:pPr>
      <w:spacing w:after="120"/>
    </w:pPr>
    <w:rPr>
      <w:rFonts w:ascii="Calibri" w:hAnsi="Calibri"/>
      <w:kern w:val="0"/>
      <w:sz w:val="28"/>
    </w:rPr>
  </w:style>
  <w:style w:type="paragraph" w:styleId="16">
    <w:name w:val="Body Text First Indent"/>
    <w:basedOn w:val="15"/>
    <w:next w:val="1"/>
    <w:unhideWhenUsed/>
    <w:qFormat/>
    <w:uiPriority w:val="0"/>
    <w:pPr>
      <w:ind w:firstLine="420" w:firstLineChars="100"/>
    </w:pPr>
  </w:style>
  <w:style w:type="paragraph" w:styleId="17">
    <w:name w:val="toc 5"/>
    <w:basedOn w:val="1"/>
    <w:next w:val="1"/>
    <w:qFormat/>
    <w:uiPriority w:val="0"/>
    <w:pPr>
      <w:ind w:left="1680"/>
    </w:pPr>
  </w:style>
  <w:style w:type="paragraph" w:styleId="18">
    <w:name w:val="toc 3"/>
    <w:basedOn w:val="1"/>
    <w:next w:val="1"/>
    <w:qFormat/>
    <w:uiPriority w:val="0"/>
    <w:pPr>
      <w:ind w:left="840"/>
    </w:pPr>
  </w:style>
  <w:style w:type="paragraph" w:styleId="19">
    <w:name w:val="Plain Text"/>
    <w:basedOn w:val="1"/>
    <w:next w:val="1"/>
    <w:qFormat/>
    <w:uiPriority w:val="0"/>
    <w:pPr>
      <w:widowControl w:val="0"/>
      <w:jc w:val="both"/>
    </w:pPr>
    <w:rPr>
      <w:rFonts w:ascii="宋体" w:hAnsi="Times New Roman" w:eastAsia="宋体" w:cs="Times New Roman"/>
      <w:kern w:val="2"/>
      <w:sz w:val="21"/>
      <w:szCs w:val="20"/>
      <w:lang w:val="en-US" w:eastAsia="zh-CN" w:bidi="ar-SA"/>
    </w:rPr>
  </w:style>
  <w:style w:type="paragraph" w:styleId="20">
    <w:name w:val="Date"/>
    <w:basedOn w:val="1"/>
    <w:next w:val="1"/>
    <w:qFormat/>
    <w:uiPriority w:val="0"/>
    <w:pPr>
      <w:ind w:left="2500" w:leftChars="2500"/>
    </w:pPr>
  </w:style>
  <w:style w:type="paragraph" w:styleId="21">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2">
    <w:name w:val="header"/>
    <w:basedOn w:val="1"/>
    <w:qFormat/>
    <w:uiPriority w:val="0"/>
    <w:pPr>
      <w:pBdr>
        <w:bottom w:val="single" w:color="auto" w:sz="6" w:space="1"/>
      </w:pBdr>
      <w:tabs>
        <w:tab w:val="center" w:pos="4153"/>
        <w:tab w:val="right" w:pos="8307"/>
      </w:tabs>
      <w:snapToGrid w:val="0"/>
      <w:jc w:val="center"/>
    </w:pPr>
    <w:rPr>
      <w:sz w:val="18"/>
    </w:rPr>
  </w:style>
  <w:style w:type="paragraph" w:styleId="23">
    <w:name w:val="toc 1"/>
    <w:basedOn w:val="1"/>
    <w:next w:val="1"/>
    <w:qFormat/>
    <w:uiPriority w:val="0"/>
  </w:style>
  <w:style w:type="paragraph" w:styleId="24">
    <w:name w:val="footnote text"/>
    <w:basedOn w:val="1"/>
    <w:qFormat/>
    <w:uiPriority w:val="0"/>
    <w:pPr>
      <w:adjustRightInd w:val="0"/>
      <w:snapToGrid w:val="0"/>
      <w:jc w:val="left"/>
    </w:pPr>
    <w:rPr>
      <w:sz w:val="18"/>
    </w:rPr>
  </w:style>
  <w:style w:type="paragraph" w:styleId="25">
    <w:name w:val="toc 2"/>
    <w:basedOn w:val="1"/>
    <w:next w:val="1"/>
    <w:qFormat/>
    <w:uiPriority w:val="0"/>
    <w:pPr>
      <w:ind w:left="420"/>
    </w:pPr>
  </w:style>
  <w:style w:type="paragraph" w:styleId="2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7">
    <w:name w:val="Normal (Web)"/>
    <w:basedOn w:val="1"/>
    <w:qFormat/>
    <w:uiPriority w:val="0"/>
    <w:rPr>
      <w:sz w:val="24"/>
    </w:rPr>
  </w:style>
  <w:style w:type="paragraph" w:styleId="28">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9">
    <w:name w:val="annotation subject"/>
    <w:basedOn w:val="13"/>
    <w:next w:val="13"/>
    <w:qFormat/>
    <w:uiPriority w:val="0"/>
    <w:rPr>
      <w:b/>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basedOn w:val="32"/>
    <w:qFormat/>
    <w:uiPriority w:val="0"/>
  </w:style>
  <w:style w:type="character" w:styleId="35">
    <w:name w:val="FollowedHyperlink"/>
    <w:basedOn w:val="32"/>
    <w:qFormat/>
    <w:uiPriority w:val="0"/>
    <w:rPr>
      <w:color w:val="800080"/>
      <w:u w:val="single"/>
    </w:rPr>
  </w:style>
  <w:style w:type="character" w:styleId="36">
    <w:name w:val="Hyperlink"/>
    <w:qFormat/>
    <w:uiPriority w:val="0"/>
    <w:rPr>
      <w:color w:val="0000FF"/>
      <w:u w:val="single"/>
    </w:rPr>
  </w:style>
  <w:style w:type="paragraph" w:customStyle="1" w:styleId="37">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8">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9">
    <w:name w:val="正文文字 7"/>
    <w:basedOn w:val="1"/>
    <w:next w:val="1"/>
    <w:qFormat/>
    <w:uiPriority w:val="0"/>
    <w:pPr>
      <w:ind w:left="240"/>
    </w:pPr>
    <w:rPr>
      <w:sz w:val="20"/>
    </w:rPr>
  </w:style>
  <w:style w:type="paragraph" w:customStyle="1" w:styleId="40">
    <w:name w:val="正文文字 8"/>
    <w:basedOn w:val="1"/>
    <w:next w:val="1"/>
    <w:qFormat/>
    <w:uiPriority w:val="0"/>
    <w:pPr>
      <w:numPr>
        <w:ilvl w:val="1"/>
        <w:numId w:val="2"/>
      </w:numPr>
      <w:ind w:left="805"/>
    </w:pPr>
    <w:rPr>
      <w:sz w:val="16"/>
    </w:rPr>
  </w:style>
  <w:style w:type="paragraph" w:customStyle="1" w:styleId="41">
    <w:name w:val="列出段落1"/>
    <w:next w:val="3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2">
    <w:name w:val="样式5"/>
    <w:next w:val="4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font11"/>
    <w:basedOn w:val="32"/>
    <w:qFormat/>
    <w:uiPriority w:val="0"/>
    <w:rPr>
      <w:rFonts w:hint="eastAsia" w:ascii="仿宋" w:hAnsi="仿宋" w:eastAsia="仿宋" w:cs="仿宋"/>
      <w:color w:val="000000"/>
      <w:sz w:val="21"/>
      <w:szCs w:val="21"/>
      <w:u w:val="none"/>
    </w:rPr>
  </w:style>
  <w:style w:type="character" w:customStyle="1" w:styleId="45">
    <w:name w:val="正文文本 (2) + 8.5 pt1"/>
    <w:qFormat/>
    <w:uiPriority w:val="0"/>
    <w:rPr>
      <w:rFonts w:ascii="MingLiU" w:hAnsi="MingLiU" w:eastAsia="MingLiU" w:cs="MingLiU"/>
      <w:color w:val="000000"/>
      <w:spacing w:val="0"/>
      <w:w w:val="100"/>
      <w:position w:val="0"/>
      <w:sz w:val="17"/>
      <w:szCs w:val="17"/>
      <w:lang w:val="zh-CN" w:eastAsia="zh-CN" w:bidi="zh-CN"/>
    </w:rPr>
  </w:style>
  <w:style w:type="character" w:customStyle="1" w:styleId="46">
    <w:name w:val="font71"/>
    <w:basedOn w:val="32"/>
    <w:qFormat/>
    <w:uiPriority w:val="0"/>
    <w:rPr>
      <w:rFonts w:hint="eastAsia" w:ascii="宋体" w:hAnsi="宋体" w:eastAsia="宋体" w:cs="宋体"/>
      <w:b/>
      <w:bCs/>
      <w:color w:val="000000"/>
      <w:sz w:val="21"/>
      <w:szCs w:val="21"/>
      <w:u w:val="none"/>
    </w:rPr>
  </w:style>
  <w:style w:type="character" w:customStyle="1" w:styleId="47">
    <w:name w:val="font21"/>
    <w:basedOn w:val="32"/>
    <w:qFormat/>
    <w:uiPriority w:val="0"/>
    <w:rPr>
      <w:rFonts w:hint="default" w:ascii="Times New Roman" w:hAnsi="Times New Roman" w:cs="Times New Roman"/>
      <w:b/>
      <w:bCs/>
      <w:color w:val="000000"/>
      <w:sz w:val="21"/>
      <w:szCs w:val="21"/>
      <w:u w:val="none"/>
    </w:rPr>
  </w:style>
  <w:style w:type="character" w:customStyle="1" w:styleId="48">
    <w:name w:val="font31"/>
    <w:basedOn w:val="32"/>
    <w:qFormat/>
    <w:uiPriority w:val="0"/>
    <w:rPr>
      <w:rFonts w:hint="default" w:ascii="Times New Roman" w:hAnsi="Times New Roman" w:cs="Times New Roman"/>
      <w:color w:val="000000"/>
      <w:sz w:val="21"/>
      <w:szCs w:val="21"/>
      <w:u w:val="none"/>
    </w:rPr>
  </w:style>
  <w:style w:type="character" w:customStyle="1" w:styleId="49">
    <w:name w:val="font41"/>
    <w:basedOn w:val="32"/>
    <w:qFormat/>
    <w:uiPriority w:val="0"/>
    <w:rPr>
      <w:rFonts w:hint="eastAsia" w:ascii="宋体" w:hAnsi="宋体" w:eastAsia="宋体" w:cs="宋体"/>
      <w:color w:val="000000"/>
      <w:sz w:val="21"/>
      <w:szCs w:val="21"/>
      <w:u w:val="none"/>
    </w:rPr>
  </w:style>
  <w:style w:type="character" w:customStyle="1" w:styleId="50">
    <w:name w:val="font81"/>
    <w:basedOn w:val="32"/>
    <w:qFormat/>
    <w:uiPriority w:val="0"/>
    <w:rPr>
      <w:rFonts w:hint="eastAsia" w:ascii="宋体" w:hAnsi="宋体" w:eastAsia="宋体" w:cs="宋体"/>
      <w:color w:val="000000"/>
      <w:sz w:val="20"/>
      <w:szCs w:val="20"/>
      <w:u w:val="none"/>
    </w:rPr>
  </w:style>
  <w:style w:type="character" w:customStyle="1" w:styleId="51">
    <w:name w:val="font51"/>
    <w:basedOn w:val="32"/>
    <w:qFormat/>
    <w:uiPriority w:val="0"/>
    <w:rPr>
      <w:rFonts w:hint="default" w:ascii="Times New Roman" w:hAnsi="Times New Roman" w:cs="Times New Roman"/>
      <w:color w:val="000000"/>
      <w:sz w:val="20"/>
      <w:szCs w:val="20"/>
      <w:u w:val="none"/>
    </w:rPr>
  </w:style>
  <w:style w:type="character" w:customStyle="1" w:styleId="52">
    <w:name w:val="font91"/>
    <w:basedOn w:val="32"/>
    <w:qFormat/>
    <w:uiPriority w:val="0"/>
    <w:rPr>
      <w:rFonts w:hint="eastAsia" w:ascii="宋体" w:hAnsi="宋体" w:eastAsia="宋体" w:cs="宋体"/>
      <w:color w:val="000000"/>
      <w:sz w:val="20"/>
      <w:szCs w:val="20"/>
      <w:u w:val="none"/>
    </w:rPr>
  </w:style>
  <w:style w:type="character" w:customStyle="1" w:styleId="53">
    <w:name w:val="font61"/>
    <w:basedOn w:val="32"/>
    <w:qFormat/>
    <w:uiPriority w:val="0"/>
    <w:rPr>
      <w:rFonts w:hint="default" w:ascii="Times New Roman" w:hAnsi="Times New Roman" w:cs="Times New Roman"/>
      <w:color w:val="000000"/>
      <w:sz w:val="20"/>
      <w:szCs w:val="20"/>
      <w:u w:val="none"/>
    </w:rPr>
  </w:style>
  <w:style w:type="character" w:customStyle="1" w:styleId="54">
    <w:name w:val="font01"/>
    <w:basedOn w:val="32"/>
    <w:qFormat/>
    <w:uiPriority w:val="0"/>
    <w:rPr>
      <w:rFonts w:hint="eastAsia" w:ascii="方正仿宋_GB2312" w:hAnsi="方正仿宋_GB2312" w:eastAsia="方正仿宋_GB2312" w:cs="方正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57</Pages>
  <Words>16042</Words>
  <Characters>17539</Characters>
  <Lines>1498</Lines>
  <Paragraphs>801</Paragraphs>
  <TotalTime>21</TotalTime>
  <ScaleCrop>false</ScaleCrop>
  <LinksUpToDate>false</LinksUpToDate>
  <CharactersWithSpaces>18020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2020-01-03T23:28:00Z</dcterms:created>
  <dc:creator>admin8</dc:creator>
  <cp:lastModifiedBy>Administrator</cp:lastModifiedBy>
  <cp:lastPrinted>2023-11-21T22:50:00Z</cp:lastPrinted>
  <dcterms:modified xsi:type="dcterms:W3CDTF">2025-02-14T05:42:45Z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7B48CCC4EF9742F292726AF811FB8D5B_13</vt:lpwstr>
  </property>
  <property fmtid="{D5CDD505-2E9C-101B-9397-08002B2CF9AE}" pid="4" name="KSOTemplateDocerSaveRecord">
    <vt:lpwstr>eyJoZGlkIjoiYzA2YTU5NDkxOTlmM2YzNmQyZjE1MGU1NWZlNjg1MWIiLCJ1c2VySWQiOiIyMzkzNDA2NzkifQ==</vt:lpwstr>
  </property>
</Properties>
</file>