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8"/>
          <w:szCs w:val="48"/>
        </w:rPr>
      </w:pPr>
    </w:p>
    <w:p>
      <w:pPr>
        <w:adjustRightInd/>
        <w:spacing w:line="240" w:lineRule="auto"/>
        <w:jc w:val="center"/>
        <w:rPr>
          <w:rFonts w:ascii="仿宋" w:hAnsi="仿宋" w:eastAsia="仿宋" w:cs="仿宋"/>
          <w:b/>
          <w:color w:val="auto"/>
          <w:sz w:val="72"/>
          <w:szCs w:val="72"/>
        </w:rPr>
      </w:pPr>
      <w:r>
        <w:rPr>
          <w:rFonts w:hint="eastAsia" w:ascii="仿宋" w:hAnsi="仿宋" w:eastAsia="仿宋" w:cs="仿宋"/>
          <w:b/>
          <w:bCs/>
          <w:color w:val="auto"/>
          <w:sz w:val="56"/>
          <w:szCs w:val="56"/>
          <w:lang w:eastAsia="zh-CN"/>
        </w:rPr>
        <w:t>绍兴市妇幼保健院临床全外显子、基因芯片及单基因遗传病外送检测项目（重招）</w:t>
      </w:r>
    </w:p>
    <w:p>
      <w:pPr>
        <w:jc w:val="center"/>
        <w:outlineLvl w:val="0"/>
        <w:rPr>
          <w:rFonts w:hint="eastAsia" w:ascii="仿宋" w:hAnsi="仿宋" w:eastAsia="仿宋" w:cs="仿宋"/>
          <w:b/>
          <w:color w:val="auto"/>
          <w:sz w:val="72"/>
          <w:szCs w:val="72"/>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SXJHCG-2024-N0161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2021808753"/>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eastAsia="zh-CN"/>
              </w:rPr>
              <w:t>八</w:t>
            </w:r>
            <w:r>
              <w:rPr>
                <w:rFonts w:hint="eastAsia" w:ascii="仿宋" w:hAnsi="仿宋" w:eastAsia="仿宋" w:cs="仿宋"/>
                <w:color w:val="auto"/>
                <w:sz w:val="28"/>
                <w:szCs w:val="28"/>
              </w:rPr>
              <w:t>月</w:t>
            </w:r>
          </w:p>
        </w:tc>
      </w:tr>
    </w:tbl>
    <w:p>
      <w:pPr>
        <w:pStyle w:val="638"/>
        <w:rPr>
          <w:rFonts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pPr>
        <w:pStyle w:val="638"/>
        <w:spacing w:before="0" w:after="0" w:line="360" w:lineRule="auto"/>
        <w:ind w:left="0" w:firstLine="0"/>
        <w:rPr>
          <w:rFonts w:ascii="仿宋" w:hAnsi="仿宋" w:eastAsia="仿宋" w:cs="仿宋"/>
          <w:color w:val="auto"/>
        </w:rPr>
      </w:pPr>
    </w:p>
    <w:p>
      <w:pPr>
        <w:pStyle w:val="638"/>
        <w:spacing w:before="0" w:after="0" w:line="360" w:lineRule="auto"/>
        <w:ind w:left="0" w:firstLine="0"/>
        <w:rPr>
          <w:rFonts w:ascii="仿宋" w:hAnsi="仿宋" w:eastAsia="仿宋" w:cs="仿宋"/>
          <w:color w:val="auto"/>
        </w:rPr>
      </w:pPr>
    </w:p>
    <w:p>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   录</w:t>
      </w:r>
    </w:p>
    <w:p>
      <w:pPr>
        <w:spacing w:line="360" w:lineRule="auto"/>
        <w:jc w:val="center"/>
        <w:rPr>
          <w:rFonts w:ascii="仿宋" w:hAnsi="仿宋" w:eastAsia="仿宋" w:cs="仿宋"/>
          <w:b/>
          <w:color w:val="auto"/>
          <w:sz w:val="44"/>
          <w:szCs w:val="44"/>
        </w:rPr>
      </w:pPr>
    </w:p>
    <w:p>
      <w:pPr>
        <w:spacing w:line="360" w:lineRule="auto"/>
        <w:jc w:val="center"/>
        <w:rPr>
          <w:rFonts w:ascii="仿宋" w:hAnsi="仿宋" w:eastAsia="仿宋" w:cs="仿宋"/>
          <w:color w:val="auto"/>
        </w:rPr>
      </w:pP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 xml:space="preserve">第四部分    </w:t>
      </w:r>
      <w:r>
        <w:rPr>
          <w:rFonts w:hint="eastAsia" w:ascii="仿宋" w:hAnsi="仿宋" w:eastAsia="仿宋" w:cs="仿宋"/>
          <w:b/>
          <w:bCs/>
          <w:color w:val="auto"/>
          <w:sz w:val="36"/>
          <w:szCs w:val="36"/>
        </w:rPr>
        <w:t>拟签订的合同文本</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bookmarkEnd w:id="1"/>
    <w:p>
      <w:pPr>
        <w:adjustRightInd/>
        <w:spacing w:line="360" w:lineRule="auto"/>
        <w:jc w:val="center"/>
        <w:outlineLvl w:val="0"/>
        <w:rPr>
          <w:rFonts w:ascii="仿宋" w:hAnsi="仿宋" w:eastAsia="仿宋" w:cs="仿宋"/>
          <w:b/>
          <w:color w:val="auto"/>
          <w:sz w:val="36"/>
          <w:szCs w:val="20"/>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lang w:eastAsia="zh-CN"/>
        </w:rPr>
        <w:t>绍兴市妇幼保健院临床全外显子、基因芯片及单基因遗传病外送检测项目（重招）</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color w:val="auto"/>
          <w:kern w:val="2"/>
          <w:sz w:val="24"/>
          <w:szCs w:val="24"/>
        </w:rPr>
        <w:t>https://www.zcygov.cn/）获取（下载）招标文件，并于2024年</w:t>
      </w:r>
      <w:r>
        <w:rPr>
          <w:rStyle w:val="77"/>
          <w:rFonts w:hint="eastAsia" w:ascii="仿宋" w:hAnsi="仿宋" w:eastAsia="仿宋" w:cs="仿宋"/>
          <w:color w:val="auto"/>
          <w:kern w:val="2"/>
          <w:sz w:val="24"/>
          <w:szCs w:val="24"/>
          <w:lang w:val="en-US" w:eastAsia="zh-CN"/>
        </w:rPr>
        <w:t>09</w:t>
      </w:r>
      <w:r>
        <w:rPr>
          <w:rStyle w:val="77"/>
          <w:rFonts w:hint="eastAsia" w:ascii="仿宋" w:hAnsi="仿宋" w:eastAsia="仿宋" w:cs="仿宋"/>
          <w:color w:val="auto"/>
          <w:kern w:val="2"/>
          <w:sz w:val="24"/>
          <w:szCs w:val="24"/>
        </w:rPr>
        <w:t>月</w:t>
      </w:r>
      <w:r>
        <w:rPr>
          <w:rStyle w:val="77"/>
          <w:rFonts w:hint="eastAsia" w:ascii="仿宋" w:hAnsi="仿宋" w:eastAsia="仿宋" w:cs="仿宋"/>
          <w:color w:val="auto"/>
          <w:kern w:val="2"/>
          <w:sz w:val="24"/>
          <w:szCs w:val="24"/>
          <w:lang w:val="en-US" w:eastAsia="zh-CN"/>
        </w:rPr>
        <w:t>20</w:t>
      </w:r>
      <w:r>
        <w:rPr>
          <w:rStyle w:val="77"/>
          <w:rFonts w:hint="eastAsia" w:ascii="仿宋" w:hAnsi="仿宋" w:eastAsia="仿宋" w:cs="仿宋"/>
          <w:color w:val="auto"/>
          <w:kern w:val="2"/>
          <w:sz w:val="24"/>
          <w:szCs w:val="24"/>
        </w:rPr>
        <w:t>日</w:t>
      </w:r>
      <w:r>
        <w:rPr>
          <w:rStyle w:val="77"/>
          <w:rFonts w:hint="eastAsia" w:ascii="仿宋" w:hAnsi="仿宋" w:eastAsia="仿宋" w:cs="仿宋"/>
          <w:color w:val="auto"/>
          <w:kern w:val="2"/>
          <w:sz w:val="24"/>
          <w:szCs w:val="24"/>
          <w:lang w:val="en-US" w:eastAsia="zh-CN"/>
        </w:rPr>
        <w:t>14</w:t>
      </w:r>
      <w:r>
        <w:rPr>
          <w:rStyle w:val="77"/>
          <w:rFonts w:hint="eastAsia" w:ascii="仿宋" w:hAnsi="仿宋" w:eastAsia="仿宋" w:cs="仿宋"/>
          <w:color w:val="auto"/>
          <w:kern w:val="2"/>
          <w:sz w:val="24"/>
          <w:szCs w:val="24"/>
        </w:rPr>
        <w:t>点30分</w:t>
      </w:r>
      <w:r>
        <w:rPr>
          <w:rStyle w:val="77"/>
          <w:rFonts w:hint="eastAsia" w:ascii="仿宋" w:hAnsi="仿宋" w:eastAsia="仿宋" w:cs="仿宋"/>
          <w:bCs/>
          <w:color w:val="auto"/>
          <w:kern w:val="2"/>
          <w:sz w:val="24"/>
          <w:szCs w:val="24"/>
        </w:rPr>
        <w:t>00秒</w:t>
      </w:r>
      <w:r>
        <w:rPr>
          <w:rStyle w:val="77"/>
          <w:rFonts w:hint="eastAsia" w:ascii="仿宋" w:hAnsi="仿宋" w:eastAsia="仿宋" w:cs="仿宋"/>
          <w:bCs/>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SXJHCG-2024-N0161</w:t>
      </w:r>
    </w:p>
    <w:p>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绍兴市妇幼保健院临床全外显子、基因芯片及单基因遗传病外送检测项目（重招）</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采购方式：公开招标（服务）</w:t>
      </w:r>
    </w:p>
    <w:p>
      <w:pPr>
        <w:spacing w:line="360" w:lineRule="auto"/>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eastAsia="zh-CN"/>
        </w:rPr>
        <w:t>2500000</w:t>
      </w:r>
    </w:p>
    <w:p>
      <w:pPr>
        <w:spacing w:line="360" w:lineRule="auto"/>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eastAsia="zh-CN"/>
        </w:rPr>
        <w:t>2500000</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采购需求：详见采购文件。</w:t>
      </w:r>
    </w:p>
    <w:p>
      <w:pPr>
        <w:spacing w:line="360" w:lineRule="auto"/>
        <w:ind w:firstLine="960" w:firstLineChars="400"/>
        <w:rPr>
          <w:rFonts w:ascii="仿宋" w:hAnsi="仿宋" w:eastAsia="仿宋" w:cs="仿宋"/>
          <w:bCs/>
          <w:color w:val="auto"/>
          <w:sz w:val="24"/>
        </w:rPr>
      </w:pPr>
      <w:r>
        <w:rPr>
          <w:rFonts w:hint="eastAsia" w:ascii="仿宋" w:hAnsi="仿宋" w:eastAsia="仿宋" w:cs="仿宋"/>
          <w:bCs/>
          <w:color w:val="auto"/>
          <w:sz w:val="24"/>
        </w:rPr>
        <w:t>标项一：</w:t>
      </w:r>
    </w:p>
    <w:p>
      <w:pPr>
        <w:spacing w:line="360" w:lineRule="auto"/>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color w:val="auto"/>
          <w:sz w:val="24"/>
          <w:lang w:eastAsia="zh-CN"/>
        </w:rPr>
        <w:t>绍兴市妇幼保健院临床全外显子、基因芯片及单基因遗传病外送检测项目（重招）</w:t>
      </w:r>
    </w:p>
    <w:p>
      <w:pPr>
        <w:spacing w:line="360" w:lineRule="auto"/>
        <w:ind w:firstLine="960" w:firstLineChars="400"/>
        <w:rPr>
          <w:rFonts w:ascii="仿宋" w:hAnsi="仿宋" w:eastAsia="仿宋" w:cs="仿宋"/>
          <w:bCs/>
          <w:color w:val="auto"/>
          <w:sz w:val="24"/>
        </w:rPr>
      </w:pPr>
      <w:r>
        <w:rPr>
          <w:rFonts w:hint="eastAsia" w:ascii="仿宋" w:hAnsi="仿宋" w:eastAsia="仿宋" w:cs="仿宋"/>
          <w:bCs/>
          <w:color w:val="auto"/>
          <w:sz w:val="24"/>
        </w:rPr>
        <w:t>数量：不限</w:t>
      </w:r>
    </w:p>
    <w:p>
      <w:pPr>
        <w:spacing w:line="440" w:lineRule="exact"/>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预算金额（元）：</w:t>
      </w:r>
      <w:r>
        <w:rPr>
          <w:rFonts w:hint="eastAsia" w:ascii="仿宋" w:hAnsi="仿宋" w:eastAsia="仿宋" w:cs="仿宋"/>
          <w:bCs/>
          <w:color w:val="auto"/>
          <w:sz w:val="24"/>
          <w:lang w:eastAsia="zh-CN"/>
        </w:rPr>
        <w:t>2500000</w:t>
      </w:r>
    </w:p>
    <w:p>
      <w:pPr>
        <w:spacing w:line="440" w:lineRule="exact"/>
        <w:ind w:firstLine="960" w:firstLineChars="400"/>
        <w:rPr>
          <w:rFonts w:hint="eastAsia" w:ascii="仿宋" w:hAnsi="仿宋" w:eastAsia="仿宋" w:cs="仿宋"/>
          <w:bCs/>
          <w:color w:val="auto"/>
          <w:sz w:val="24"/>
          <w:lang w:eastAsia="zh-CN"/>
        </w:rPr>
      </w:pPr>
      <w:r>
        <w:rPr>
          <w:rFonts w:hint="eastAsia" w:ascii="仿宋" w:hAnsi="仿宋" w:eastAsia="仿宋" w:cs="仿宋"/>
          <w:bCs/>
          <w:color w:val="auto"/>
          <w:sz w:val="24"/>
        </w:rPr>
        <w:t>最高限价（元）：</w:t>
      </w:r>
      <w:r>
        <w:rPr>
          <w:rFonts w:hint="eastAsia" w:ascii="仿宋" w:hAnsi="仿宋" w:eastAsia="仿宋" w:cs="仿宋"/>
          <w:bCs/>
          <w:color w:val="auto"/>
          <w:sz w:val="24"/>
          <w:lang w:eastAsia="zh-CN"/>
        </w:rPr>
        <w:t>2500000</w:t>
      </w:r>
    </w:p>
    <w:p>
      <w:pPr>
        <w:spacing w:line="44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单位：项</w:t>
      </w:r>
    </w:p>
    <w:p>
      <w:pPr>
        <w:spacing w:line="440" w:lineRule="exact"/>
        <w:ind w:firstLine="960" w:firstLineChars="400"/>
        <w:rPr>
          <w:rFonts w:hint="default" w:ascii="仿宋" w:hAnsi="仿宋" w:eastAsia="仿宋" w:cs="仿宋"/>
          <w:b/>
          <w:color w:val="auto"/>
          <w:sz w:val="24"/>
          <w:lang w:val="en-US" w:eastAsia="zh-CN"/>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r>
        <w:rPr>
          <w:rFonts w:hint="eastAsia" w:ascii="仿宋" w:hAnsi="仿宋" w:eastAsia="仿宋" w:cs="仿宋"/>
          <w:b/>
          <w:color w:val="auto"/>
          <w:sz w:val="24"/>
          <w:lang w:val="en-US" w:eastAsia="zh-CN"/>
        </w:rPr>
        <w:t xml:space="preserve">  </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
          <w:color w:val="auto"/>
          <w:sz w:val="24"/>
        </w:rPr>
        <w:t>按双方合同约定条款执行。</w:t>
      </w:r>
    </w:p>
    <w:p>
      <w:pPr>
        <w:spacing w:line="440" w:lineRule="exact"/>
        <w:ind w:firstLine="482" w:firstLineChars="200"/>
        <w:rPr>
          <w:rFonts w:ascii="仿宋" w:hAnsi="仿宋" w:eastAsia="仿宋" w:cs="仿宋"/>
          <w:bCs/>
          <w:color w:val="auto"/>
          <w:sz w:val="24"/>
        </w:rPr>
      </w:pPr>
      <w:r>
        <w:rPr>
          <w:rFonts w:hint="eastAsia" w:ascii="仿宋" w:hAnsi="仿宋" w:eastAsia="仿宋" w:cs="仿宋"/>
          <w:b/>
          <w:color w:val="auto"/>
          <w:sz w:val="24"/>
        </w:rPr>
        <w:t>本项目接受联合体投标：</w:t>
      </w:r>
      <w:r>
        <w:rPr>
          <w:rFonts w:hint="eastAsia" w:ascii="仿宋" w:hAnsi="仿宋" w:eastAsia="仿宋" w:cs="仿宋"/>
          <w:color w:val="auto"/>
          <w:sz w:val="24"/>
        </w:rPr>
        <w:sym w:font="Wingdings" w:char="00FE"/>
      </w:r>
      <w:r>
        <w:rPr>
          <w:rFonts w:hint="eastAsia" w:ascii="仿宋" w:hAnsi="仿宋" w:eastAsia="仿宋" w:cs="仿宋"/>
          <w:b/>
          <w:color w:val="auto"/>
          <w:sz w:val="24"/>
        </w:rPr>
        <w:t>是，</w:t>
      </w:r>
      <w:r>
        <w:rPr>
          <w:rFonts w:hint="eastAsia" w:ascii="仿宋" w:hAnsi="仿宋" w:eastAsia="仿宋" w:cs="仿宋"/>
          <w:color w:val="auto"/>
          <w:sz w:val="24"/>
        </w:rPr>
        <w:sym w:font="Wingdings" w:char="00A8"/>
      </w:r>
      <w:r>
        <w:rPr>
          <w:rFonts w:hint="eastAsia" w:ascii="仿宋" w:hAnsi="仿宋" w:eastAsia="仿宋" w:cs="仿宋"/>
          <w:b/>
          <w:color w:val="auto"/>
          <w:sz w:val="24"/>
        </w:rPr>
        <w:t>否。</w:t>
      </w:r>
    </w:p>
    <w:p>
      <w:pPr>
        <w:spacing w:line="440" w:lineRule="exact"/>
        <w:rPr>
          <w:rFonts w:ascii="仿宋" w:hAnsi="仿宋" w:eastAsia="仿宋" w:cs="仿宋"/>
          <w:bCs/>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bCs/>
          <w:color w:val="auto"/>
          <w:sz w:val="24"/>
        </w:rPr>
        <w:t>1. 满足《中华人民共和国政府采购法》第二十二条规定；未被“信用中国”</w:t>
      </w:r>
      <w:r>
        <w:rPr>
          <w:rFonts w:hint="eastAsia" w:ascii="仿宋" w:hAnsi="仿宋" w:eastAsia="仿宋" w:cs="仿宋"/>
          <w:snapToGrid w:val="0"/>
          <w:color w:val="auto"/>
          <w:kern w:val="28"/>
          <w:sz w:val="24"/>
          <w:szCs w:val="20"/>
        </w:rPr>
        <w:t>（www.creditchina.gov.cn)、中国政府采购网（www.ccgp.gov.cn）列入失信被执行人、重大税收违法案件当事人名单、政府采购严重违法失信行为记录名单；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服务全部由符合政策要求的中小企业承接，提供中小企业声明函；</w:t>
      </w:r>
    </w:p>
    <w:p>
      <w:pPr>
        <w:spacing w:line="360" w:lineRule="auto"/>
        <w:ind w:firstLine="960" w:firstLineChars="400"/>
        <w:rPr>
          <w:rFonts w:ascii="仿宋" w:hAnsi="仿宋" w:eastAsia="仿宋" w:cs="仿宋"/>
          <w:color w:val="auto"/>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投标人</w:t>
      </w:r>
      <w:r>
        <w:rPr>
          <w:rFonts w:hint="eastAsia" w:ascii="仿宋" w:hAnsi="仿宋" w:eastAsia="仿宋" w:cs="仿宋"/>
          <w:color w:val="auto"/>
          <w:sz w:val="24"/>
          <w:u w:val="single"/>
          <w:lang w:eastAsia="zh-CN"/>
        </w:rPr>
        <w:t>具有有效的</w:t>
      </w:r>
      <w:r>
        <w:rPr>
          <w:rFonts w:hint="eastAsia" w:ascii="仿宋" w:hAnsi="仿宋" w:eastAsia="仿宋" w:cs="仿宋"/>
          <w:color w:val="auto"/>
          <w:sz w:val="24"/>
          <w:u w:val="single"/>
        </w:rPr>
        <w:t>医疗</w:t>
      </w:r>
      <w:r>
        <w:rPr>
          <w:rFonts w:hint="eastAsia" w:ascii="仿宋" w:hAnsi="仿宋" w:eastAsia="仿宋" w:cs="仿宋"/>
          <w:color w:val="auto"/>
          <w:sz w:val="24"/>
          <w:u w:val="single"/>
          <w:lang w:eastAsia="zh-CN"/>
        </w:rPr>
        <w:t>机构执业</w:t>
      </w:r>
      <w:r>
        <w:rPr>
          <w:rFonts w:hint="eastAsia" w:ascii="仿宋" w:hAnsi="仿宋" w:eastAsia="仿宋" w:cs="仿宋"/>
          <w:color w:val="auto"/>
          <w:sz w:val="24"/>
          <w:u w:val="single"/>
        </w:rPr>
        <w:t>许可证和临床基因扩增实验室技术验收合格证书</w:t>
      </w:r>
      <w:r>
        <w:rPr>
          <w:rFonts w:hint="eastAsia" w:ascii="仿宋" w:hAnsi="仿宋" w:eastAsia="仿宋" w:cs="仿宋"/>
          <w:color w:val="auto"/>
          <w:sz w:val="24"/>
          <w:u w:val="single"/>
          <w:lang w:val="en-US" w:eastAsia="zh-CN"/>
        </w:rPr>
        <w:t>或具有同等资质认证证书</w:t>
      </w:r>
      <w:r>
        <w:rPr>
          <w:rFonts w:hint="eastAsia" w:ascii="仿宋" w:hAnsi="仿宋" w:eastAsia="仿宋" w:cs="仿宋"/>
          <w:color w:val="auto"/>
          <w:sz w:val="24"/>
          <w:u w:val="single"/>
          <w:lang w:eastAsia="zh-CN"/>
        </w:rPr>
        <w:t>。</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2024年09月20日</w:t>
      </w:r>
      <w:r>
        <w:rPr>
          <w:rFonts w:hint="eastAsia" w:ascii="仿宋" w:hAnsi="仿宋" w:eastAsia="仿宋" w:cs="仿宋"/>
          <w:color w:val="auto"/>
          <w:sz w:val="24"/>
        </w:rPr>
        <w:t>，每天上午00:00至12:00，下午12:00至23:59（北京时间，线上获取法定节假日均可，线下获取文件法定节假日除外）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360"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2024年09月20日14点30分00秒</w:t>
      </w:r>
      <w:r>
        <w:rPr>
          <w:rFonts w:hint="eastAsia" w:ascii="仿宋" w:hAnsi="仿宋" w:eastAsia="仿宋" w:cs="仿宋"/>
          <w:color w:val="auto"/>
          <w:sz w:val="24"/>
        </w:rPr>
        <w:t>（北京时间）</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2024年09月20日14点30分00秒</w:t>
      </w:r>
      <w:r>
        <w:rPr>
          <w:rFonts w:hint="eastAsia" w:ascii="仿宋" w:hAnsi="仿宋" w:eastAsia="仿宋" w:cs="仿宋"/>
          <w:color w:val="auto"/>
          <w:sz w:val="24"/>
        </w:rPr>
        <w:t>（北京时间）</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绍兴市越城区</w:t>
      </w:r>
      <w:r>
        <w:rPr>
          <w:rFonts w:hint="eastAsia" w:ascii="仿宋" w:hAnsi="仿宋" w:eastAsia="仿宋" w:cs="仿宋"/>
          <w:color w:val="auto"/>
          <w:sz w:val="24"/>
          <w:lang w:eastAsia="zh-CN"/>
        </w:rPr>
        <w:t>灵芝街道</w:t>
      </w:r>
      <w:r>
        <w:rPr>
          <w:rFonts w:hint="eastAsia" w:ascii="仿宋" w:hAnsi="仿宋" w:eastAsia="仿宋" w:cs="仿宋"/>
          <w:color w:val="auto"/>
          <w:sz w:val="24"/>
        </w:rPr>
        <w:t>颐高广场1幢1105室，政采云平台（https://www.zcygov.cn/）上开启投标文件。</w:t>
      </w:r>
    </w:p>
    <w:p>
      <w:pPr>
        <w:spacing w:line="440" w:lineRule="exact"/>
        <w:rPr>
          <w:rFonts w:ascii="仿宋" w:hAnsi="仿宋" w:eastAsia="仿宋" w:cs="仿宋"/>
          <w:b/>
          <w:color w:val="auto"/>
          <w:sz w:val="24"/>
        </w:rPr>
      </w:pPr>
      <w:r>
        <w:rPr>
          <w:rFonts w:hint="eastAsia" w:ascii="仿宋" w:hAnsi="仿宋" w:eastAsia="仿宋" w:cs="仿宋"/>
          <w:b/>
          <w:color w:val="auto"/>
          <w:sz w:val="24"/>
        </w:rPr>
        <w:t>五、采购意向公开链接</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"https://zfcg.czt.zj.gov.cn/site/detail?categoryCode=ZcyAnnouncement&amp;parentId=600007&amp;articleId=9JrGR6J4w5Qfl8Je9HYMPw==&amp;utm=site.site-PC-36449.972-pc-websitegroup-zhejiang-mainSearchPage-front.31.4eb0b9b00c2611ef9ccdc791728258fd" </w:instrText>
      </w:r>
      <w:r>
        <w:rPr>
          <w:rFonts w:hint="eastAsia" w:ascii="仿宋" w:hAnsi="仿宋" w:eastAsia="仿宋" w:cs="仿宋"/>
          <w:color w:val="auto"/>
          <w:sz w:val="24"/>
        </w:rPr>
        <w:fldChar w:fldCharType="separate"/>
      </w:r>
      <w:r>
        <w:rPr>
          <w:rStyle w:val="77"/>
          <w:rFonts w:hint="eastAsia" w:ascii="仿宋" w:hAnsi="仿宋" w:eastAsia="仿宋" w:cs="仿宋"/>
          <w:color w:val="auto"/>
          <w:sz w:val="24"/>
        </w:rPr>
        <w:t>https://zfcg.czt.zj.gov.cn/site/detail?categoryCode=ZcyAnnouncement&amp;parentId=600007&amp;articleId=9JrGR6J4w5Qfl8Je9HYMPw==&amp;utm=site.site-PC-36449.972-pc-websitegroup-zhejiang-mainSearchPage-front.31.4eb0b9b00c2611ef9ccdc791728258fd</w:t>
      </w:r>
      <w:r>
        <w:rPr>
          <w:rFonts w:hint="eastAsia" w:ascii="仿宋" w:hAnsi="仿宋" w:eastAsia="仿宋" w:cs="仿宋"/>
          <w:color w:val="auto"/>
          <w:sz w:val="24"/>
        </w:rPr>
        <w:fldChar w:fldCharType="end"/>
      </w:r>
    </w:p>
    <w:p>
      <w:pPr>
        <w:spacing w:line="360" w:lineRule="auto"/>
        <w:rPr>
          <w:rFonts w:ascii="仿宋" w:hAnsi="仿宋" w:eastAsia="仿宋" w:cs="仿宋"/>
          <w:color w:val="auto"/>
          <w:sz w:val="24"/>
        </w:rPr>
      </w:pPr>
      <w:r>
        <w:rPr>
          <w:rFonts w:hint="eastAsia" w:ascii="仿宋" w:hAnsi="仿宋" w:eastAsia="仿宋" w:cs="仿宋"/>
          <w:b/>
          <w:color w:val="auto"/>
          <w:sz w:val="24"/>
        </w:rPr>
        <w:t xml:space="preserve">六、公告期限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360" w:lineRule="auto"/>
        <w:rPr>
          <w:rFonts w:ascii="仿宋" w:hAnsi="仿宋" w:eastAsia="仿宋" w:cs="仿宋"/>
          <w:b/>
          <w:color w:val="auto"/>
          <w:sz w:val="24"/>
        </w:rPr>
      </w:pPr>
      <w:r>
        <w:rPr>
          <w:rFonts w:hint="eastAsia" w:ascii="仿宋" w:hAnsi="仿宋" w:eastAsia="仿宋" w:cs="仿宋"/>
          <w:b/>
          <w:color w:val="auto"/>
          <w:sz w:val="24"/>
        </w:rPr>
        <w:t>七、其他补充事宜</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color w:val="auto"/>
          <w:sz w:val="24"/>
        </w:rPr>
      </w:pPr>
      <w:r>
        <w:rPr>
          <w:rFonts w:hint="eastAsia" w:ascii="仿宋" w:hAnsi="仿宋" w:eastAsia="仿宋" w:cs="仿宋"/>
          <w:b/>
          <w:bCs/>
          <w:color w:val="auto"/>
          <w:sz w:val="24"/>
        </w:rPr>
        <w:t>八、对本次采购提出询问、质疑、投诉，请按以下方式联系</w:t>
      </w:r>
    </w:p>
    <w:p>
      <w:pPr>
        <w:spacing w:line="440" w:lineRule="exact"/>
        <w:ind w:firstLine="482" w:firstLineChars="200"/>
        <w:rPr>
          <w:rFonts w:ascii="仿宋" w:hAnsi="仿宋" w:eastAsia="仿宋" w:cs="仿宋"/>
          <w:color w:val="auto"/>
          <w:sz w:val="24"/>
        </w:rPr>
      </w:pPr>
      <w:bookmarkStart w:id="5" w:name="_Toc35393637"/>
      <w:bookmarkStart w:id="6" w:name="_Toc35393806"/>
      <w:bookmarkStart w:id="7" w:name="_Toc28359019"/>
      <w:bookmarkStart w:id="8" w:name="_Toc28359096"/>
      <w:r>
        <w:rPr>
          <w:rFonts w:hint="eastAsia" w:ascii="仿宋" w:hAnsi="仿宋" w:eastAsia="仿宋" w:cs="仿宋"/>
          <w:b/>
          <w:bCs/>
          <w:color w:val="auto"/>
          <w:sz w:val="24"/>
        </w:rPr>
        <w:t>1.采购人信息</w:t>
      </w:r>
      <w:bookmarkEnd w:id="5"/>
      <w:bookmarkEnd w:id="6"/>
      <w:bookmarkEnd w:id="7"/>
      <w:bookmarkEnd w:id="8"/>
      <w:r>
        <w:rPr>
          <w:rFonts w:hint="eastAsia" w:ascii="仿宋" w:hAnsi="仿宋" w:eastAsia="仿宋" w:cs="仿宋"/>
          <w:b/>
          <w:bCs/>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    称：绍兴市妇幼保健院</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    址：绍兴市越城区凤林东路222号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    真：/</w:t>
      </w:r>
    </w:p>
    <w:p>
      <w:pPr>
        <w:spacing w:line="440" w:lineRule="exact"/>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张涛</w:t>
      </w:r>
    </w:p>
    <w:p>
      <w:pPr>
        <w:spacing w:line="440" w:lineRule="exact"/>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0575-88215211</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质疑联系人：孔月华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pPr>
        <w:spacing w:line="440" w:lineRule="exact"/>
        <w:ind w:firstLine="482" w:firstLineChars="200"/>
        <w:rPr>
          <w:rFonts w:ascii="仿宋" w:hAnsi="仿宋" w:eastAsia="仿宋" w:cs="仿宋"/>
          <w:color w:val="auto"/>
          <w:sz w:val="24"/>
        </w:rPr>
      </w:pPr>
      <w:bookmarkStart w:id="9" w:name="_Toc35393638"/>
      <w:bookmarkStart w:id="10" w:name="_Toc35393807"/>
      <w:bookmarkStart w:id="11" w:name="_Toc28359097"/>
      <w:bookmarkStart w:id="12" w:name="_Toc28359020"/>
      <w:r>
        <w:rPr>
          <w:rFonts w:hint="eastAsia" w:ascii="仿宋" w:hAnsi="仿宋" w:eastAsia="仿宋" w:cs="仿宋"/>
          <w:b/>
          <w:bCs/>
          <w:color w:val="auto"/>
          <w:sz w:val="24"/>
        </w:rPr>
        <w:t>2.采购代理机构信息</w:t>
      </w:r>
      <w:bookmarkEnd w:id="9"/>
      <w:bookmarkEnd w:id="10"/>
      <w:bookmarkEnd w:id="11"/>
      <w:bookmarkEnd w:id="12"/>
      <w:r>
        <w:rPr>
          <w:rFonts w:hint="eastAsia" w:ascii="仿宋" w:hAnsi="仿宋" w:eastAsia="仿宋" w:cs="仿宋"/>
          <w:b/>
          <w:bCs/>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称：绍兴市嘉华项目管理有限公司             </w:t>
      </w:r>
    </w:p>
    <w:p>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 xml:space="preserve">绍兴市越城区灵芝街道颐高广场1幢1105室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项目联系人（询问）：王菲尔</w:t>
      </w:r>
      <w:r>
        <w:rPr>
          <w:rFonts w:hint="eastAsia" w:ascii="仿宋" w:hAnsi="仿宋" w:eastAsia="仿宋" w:cs="仿宋"/>
          <w:color w:val="auto"/>
          <w:sz w:val="24"/>
          <w:lang w:eastAsia="zh-CN"/>
        </w:rPr>
        <w:t>、</w:t>
      </w:r>
      <w:r>
        <w:rPr>
          <w:rFonts w:hint="eastAsia" w:ascii="仿宋" w:hAnsi="仿宋" w:eastAsia="仿宋" w:cs="仿宋"/>
          <w:color w:val="auto"/>
          <w:sz w:val="24"/>
        </w:rPr>
        <w:t>杨华英</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项目联系方式（询问）：0575-85220681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赵国富</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质疑联系方式：18888705730</w:t>
      </w:r>
    </w:p>
    <w:p>
      <w:pPr>
        <w:spacing w:line="360" w:lineRule="auto"/>
        <w:ind w:firstLine="482" w:firstLineChars="200"/>
        <w:rPr>
          <w:rFonts w:ascii="仿宋" w:hAnsi="仿宋" w:eastAsia="仿宋" w:cs="仿宋"/>
          <w:b/>
          <w:color w:val="auto"/>
          <w:sz w:val="24"/>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    称：绍兴市财政局</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真：0575-85209697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联 系 人：张婷婷</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监督投诉电话：0575-85209697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ascii="仿宋" w:hAnsi="仿宋" w:eastAsia="仿宋" w:cs="仿宋"/>
          <w:b/>
          <w:color w:val="auto"/>
          <w:sz w:val="36"/>
          <w:szCs w:val="20"/>
        </w:rPr>
      </w:pPr>
    </w:p>
    <w:p>
      <w:pPr>
        <w:pStyle w:val="113"/>
        <w:rPr>
          <w:rFonts w:hint="default" w:ascii="仿宋" w:hAnsi="仿宋" w:eastAsia="仿宋" w:cs="仿宋"/>
          <w:b/>
          <w:color w:val="auto"/>
          <w:sz w:val="36"/>
          <w:szCs w:val="20"/>
        </w:rPr>
      </w:pPr>
    </w:p>
    <w:p>
      <w:pPr>
        <w:pStyle w:val="113"/>
        <w:rPr>
          <w:rFonts w:hint="default" w:ascii="仿宋" w:hAnsi="仿宋" w:eastAsia="仿宋" w:cs="仿宋"/>
          <w:b/>
          <w:color w:val="auto"/>
          <w:sz w:val="36"/>
          <w:szCs w:val="20"/>
        </w:rPr>
      </w:pPr>
    </w:p>
    <w:p>
      <w:pPr>
        <w:pStyle w:val="113"/>
        <w:rPr>
          <w:rFonts w:hint="default" w:ascii="仿宋" w:hAnsi="仿宋" w:eastAsia="仿宋" w:cs="仿宋"/>
          <w:b/>
          <w:color w:val="auto"/>
          <w:sz w:val="36"/>
          <w:szCs w:val="20"/>
        </w:rPr>
      </w:pPr>
    </w:p>
    <w:p>
      <w:pPr>
        <w:pStyle w:val="113"/>
        <w:rPr>
          <w:rFonts w:hint="default" w:ascii="仿宋" w:hAnsi="仿宋" w:eastAsia="仿宋" w:cs="仿宋"/>
          <w:b/>
          <w:color w:val="auto"/>
          <w:sz w:val="36"/>
          <w:szCs w:val="20"/>
        </w:rPr>
      </w:pPr>
    </w:p>
    <w:p>
      <w:pPr>
        <w:pStyle w:val="113"/>
        <w:rPr>
          <w:rFonts w:hint="default" w:ascii="仿宋" w:hAnsi="仿宋" w:eastAsia="仿宋" w:cs="仿宋"/>
          <w:b/>
          <w:color w:val="auto"/>
          <w:sz w:val="36"/>
          <w:szCs w:val="20"/>
        </w:rPr>
      </w:pPr>
    </w:p>
    <w:p>
      <w:pPr>
        <w:pStyle w:val="113"/>
        <w:rPr>
          <w:rFonts w:hint="default" w:ascii="仿宋" w:hAnsi="仿宋" w:eastAsia="仿宋" w:cs="仿宋"/>
          <w:b/>
          <w:color w:val="auto"/>
          <w:sz w:val="36"/>
          <w:szCs w:val="20"/>
        </w:rPr>
      </w:pPr>
    </w:p>
    <w:p>
      <w:pPr>
        <w:pStyle w:val="113"/>
        <w:rPr>
          <w:rFonts w:hint="default" w:ascii="仿宋" w:hAnsi="仿宋" w:eastAsia="仿宋" w:cs="仿宋"/>
          <w:b/>
          <w:color w:val="auto"/>
          <w:sz w:val="36"/>
          <w:szCs w:val="20"/>
        </w:rPr>
      </w:pPr>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分包：</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color w:val="auto"/>
                <w:sz w:val="24"/>
                <w:szCs w:val="20"/>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p>
            <w:pPr>
              <w:autoSpaceDE w:val="0"/>
              <w:autoSpaceDN w:val="0"/>
              <w:spacing w:line="440" w:lineRule="exact"/>
              <w:textAlignment w:val="bottom"/>
              <w:rPr>
                <w:rFonts w:ascii="仿宋" w:hAnsi="仿宋" w:eastAsia="仿宋" w:cs="仿宋"/>
                <w:b/>
                <w:color w:val="auto"/>
                <w:sz w:val="24"/>
              </w:rPr>
            </w:pPr>
            <w:r>
              <w:rPr>
                <w:rFonts w:hint="eastAsia" w:ascii="仿宋_GB2312" w:hAnsi="仿宋" w:eastAsia="仿宋_GB2312"/>
                <w:color w:val="auto"/>
                <w:sz w:val="24"/>
                <w:szCs w:val="20"/>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B要求提供，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A无方案讲解演示。</w:t>
            </w:r>
          </w:p>
          <w:p>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B有方案讲解演示：</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sym w:font="Wingdings" w:char="00A8"/>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lang w:val="zh-CN"/>
              </w:rPr>
              <w:t>人（编制时可根据项目情况进行调整）。</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ascii="仿宋" w:hAnsi="仿宋" w:eastAsia="仿宋" w:cs="仿宋"/>
                <w:color w:val="auto"/>
                <w:kern w:val="0"/>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_GB2312" w:hAnsi="仿宋" w:eastAsia="仿宋_GB2312" w:cs="Arial"/>
                <w:color w:val="auto"/>
                <w:kern w:val="0"/>
                <w:sz w:val="24"/>
                <w:u w:val="single"/>
              </w:rPr>
              <w:t>标项一</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其他未列明</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snapToGrid w:val="0"/>
                <w:color w:val="auto"/>
                <w:kern w:val="28"/>
                <w:sz w:val="24"/>
              </w:rPr>
            </w:pPr>
            <w:r>
              <w:rPr>
                <w:rFonts w:hint="eastAsia" w:ascii="仿宋" w:hAnsi="仿宋" w:eastAsia="仿宋" w:cs="仿宋"/>
                <w:color w:val="auto"/>
                <w:sz w:val="24"/>
              </w:rPr>
              <w:sym w:font="Wingdings" w:char="00A8"/>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仿宋" w:hAnsi="仿宋" w:eastAsia="仿宋" w:cs="仿宋"/>
                <w:color w:val="auto"/>
                <w:sz w:val="24"/>
              </w:rPr>
              <w:sym w:font="Wingdings" w:char="00FE"/>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①中标服务费：</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按代理协议约定的内容，中标单位需支付以下费用，根据项目的中标总金额并按照以下收费标准的</w:t>
            </w:r>
            <w:r>
              <w:rPr>
                <w:rFonts w:hint="eastAsia" w:ascii="仿宋" w:hAnsi="仿宋" w:eastAsia="仿宋" w:cs="仿宋"/>
                <w:color w:val="auto"/>
                <w:sz w:val="24"/>
                <w:lang w:val="en-US" w:eastAsia="zh-CN"/>
              </w:rPr>
              <w:t>50</w:t>
            </w:r>
            <w:r>
              <w:rPr>
                <w:rFonts w:hint="eastAsia" w:ascii="仿宋" w:hAnsi="仿宋" w:eastAsia="仿宋" w:cs="仿宋"/>
                <w:color w:val="auto"/>
                <w:sz w:val="24"/>
              </w:rPr>
              <w:t>%执行。采用差额定率累进法进行计算，具体费率标准如下：中标总金额100万元以下的部分，服务类采购费率1.50%；中标总金额100万元至500万元的部分，服务类采购费率0.80%；本项目不足2000元，按2000元计算，超过15000元的按15000元收取。</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②中标服务费的交纳方式：</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用银行支票、汇票、电汇、现金等付款方式直接交纳中标服务费。</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公司名称：绍兴市嘉华项目管理有限公司</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开户行：绍兴银行越城支行</w:t>
            </w:r>
          </w:p>
          <w:p>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账  号：2003968202000011</w:t>
            </w:r>
          </w:p>
          <w:p>
            <w:pPr>
              <w:spacing w:line="336" w:lineRule="auto"/>
              <w:ind w:firstLine="480" w:firstLineChars="200"/>
              <w:rPr>
                <w:rFonts w:ascii="仿宋" w:hAnsi="仿宋" w:eastAsia="仿宋" w:cs="仿宋"/>
                <w:color w:val="auto"/>
              </w:rPr>
            </w:pPr>
            <w:r>
              <w:rPr>
                <w:rFonts w:hint="eastAsia" w:ascii="仿宋" w:hAnsi="仿宋" w:eastAsia="仿宋" w:cs="仿宋"/>
                <w:color w:val="auto"/>
                <w:sz w:val="24"/>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color w:val="auto"/>
          <w:sz w:val="32"/>
          <w:szCs w:val="32"/>
        </w:rPr>
      </w:pPr>
      <w:bookmarkStart w:id="17" w:name="第三部分"/>
      <w:bookmarkStart w:id="18" w:name="_Toc164416483"/>
    </w:p>
    <w:p>
      <w:pPr>
        <w:adjustRightInd/>
        <w:spacing w:line="360" w:lineRule="auto"/>
        <w:jc w:val="center"/>
        <w:outlineLvl w:val="0"/>
        <w:rPr>
          <w:rFonts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pStyle w:val="113"/>
        <w:rPr>
          <w:rFonts w:hint="default"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3</w:t>
      </w:r>
      <w:r>
        <w:rPr>
          <w:rFonts w:ascii="仿宋_GB2312" w:hAnsi="仿宋" w:eastAsia="仿宋_GB2312"/>
          <w:color w:val="auto"/>
          <w:sz w:val="24"/>
        </w:rPr>
        <w:t xml:space="preserve"> </w:t>
      </w:r>
      <w:r>
        <w:rPr>
          <w:rFonts w:hint="eastAsia" w:ascii="仿宋_GB2312" w:hAnsi="仿宋" w:eastAsia="仿宋_GB2312"/>
          <w:color w:val="auto"/>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3.4</w:t>
      </w:r>
      <w:r>
        <w:rPr>
          <w:rFonts w:hint="eastAsia" w:ascii="仿宋_GB2312" w:eastAsia="仿宋_GB2312"/>
          <w:bCs/>
          <w:color w:val="auto"/>
          <w:sz w:val="24"/>
        </w:rPr>
        <w:t>支持科技创新发展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3.4.1 采购人优先采购被认定为首台套产品和“制造精品”的自主创新产品。</w:t>
      </w:r>
    </w:p>
    <w:p>
      <w:pPr>
        <w:spacing w:line="440" w:lineRule="exact"/>
        <w:rPr>
          <w:rFonts w:ascii="仿宋_GB2312" w:hAnsi="仿宋" w:eastAsia="仿宋_GB2312"/>
          <w:color w:val="auto"/>
          <w:sz w:val="24"/>
        </w:rPr>
      </w:pPr>
      <w:r>
        <w:rPr>
          <w:rFonts w:hint="eastAsia" w:ascii="仿宋_GB2312" w:hAnsi="仿宋" w:eastAsia="仿宋_GB2312"/>
          <w:color w:val="auto"/>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ascii="仿宋_GB2312" w:hAnsi="仿宋" w:eastAsia="仿宋_GB2312"/>
          <w:color w:val="auto"/>
          <w:sz w:val="24"/>
        </w:rPr>
      </w:pPr>
      <w:r>
        <w:rPr>
          <w:rFonts w:hint="eastAsia" w:ascii="仿宋_GB2312" w:hAnsi="仿宋" w:eastAsia="仿宋_GB2312"/>
          <w:color w:val="auto"/>
          <w:sz w:val="24"/>
        </w:rPr>
        <w:t>3.5平等对待内外资企业和符合条件的破产重整企业</w:t>
      </w:r>
    </w:p>
    <w:p>
      <w:pPr>
        <w:spacing w:line="440" w:lineRule="exact"/>
        <w:ind w:firstLine="480" w:firstLineChars="200"/>
        <w:rPr>
          <w:rFonts w:ascii="仿宋" w:hAnsi="仿宋" w:eastAsia="仿宋" w:cs="仿宋"/>
          <w:color w:val="auto"/>
          <w:sz w:val="24"/>
        </w:rPr>
      </w:pPr>
      <w:r>
        <w:rPr>
          <w:rFonts w:hint="eastAsia" w:ascii="仿宋_GB2312" w:hAnsi="仿宋" w:eastAsia="仿宋_GB2312"/>
          <w:color w:val="auto"/>
          <w:sz w:val="24"/>
        </w:rPr>
        <w:t>平等对待内外资企业和符合条件的破产重整企业，切实保障企业公平竞争，</w:t>
      </w:r>
      <w:r>
        <w:rPr>
          <w:rFonts w:hint="eastAsia" w:ascii="仿宋" w:hAnsi="仿宋" w:eastAsia="仿宋" w:cs="仿宋"/>
          <w:color w:val="auto"/>
          <w:sz w:val="24"/>
        </w:rPr>
        <w:t>平等维护企业的合法利益。</w:t>
      </w:r>
    </w:p>
    <w:p>
      <w:pPr>
        <w:spacing w:line="440" w:lineRule="exact"/>
        <w:rPr>
          <w:rFonts w:ascii="仿宋_GB2312" w:hAnsi="仿宋" w:eastAsia="仿宋_GB2312"/>
          <w:color w:val="auto"/>
          <w:sz w:val="24"/>
        </w:rPr>
      </w:pPr>
      <w:r>
        <w:rPr>
          <w:rFonts w:hint="eastAsia" w:ascii="仿宋_GB2312" w:hAnsi="仿宋" w:eastAsia="仿宋_GB2312"/>
          <w:color w:val="auto"/>
          <w:sz w:val="24"/>
        </w:rPr>
        <w:t>4.特别说明：</w:t>
      </w:r>
    </w:p>
    <w:p>
      <w:pPr>
        <w:spacing w:line="440" w:lineRule="exact"/>
        <w:rPr>
          <w:rFonts w:ascii="仿宋_GB2312" w:hAnsi="仿宋" w:eastAsia="仿宋_GB2312"/>
          <w:b/>
          <w:bCs/>
          <w:color w:val="auto"/>
          <w:sz w:val="24"/>
        </w:rPr>
      </w:pPr>
      <w:r>
        <w:rPr>
          <w:rFonts w:hint="eastAsia" w:ascii="仿宋_GB2312" w:hAnsi="仿宋" w:eastAsia="仿宋_GB2312"/>
          <w:b/>
          <w:bCs/>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b/>
          <w:color w:val="auto"/>
          <w:sz w:val="32"/>
          <w:szCs w:val="32"/>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bCs/>
          <w:color w:val="auto"/>
          <w:sz w:val="24"/>
        </w:rPr>
        <w:t>公开招标</w:t>
      </w:r>
      <w:r>
        <w:rPr>
          <w:rFonts w:hint="eastAsia" w:ascii="仿宋" w:hAnsi="仿宋" w:eastAsia="仿宋" w:cs="仿宋"/>
          <w:color w:val="auto"/>
          <w:sz w:val="24"/>
        </w:rPr>
        <w:t>方式进行。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6"/>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中标人须向招标代理机构交纳代理服务费及招标评标过程中与之所产生的各类费用，具体详见投标须知前附表。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5"/>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hint="eastAsia" w:ascii="仿宋" w:hAnsi="仿宋" w:eastAsia="仿宋" w:cs="仿宋"/>
          <w:color w:val="auto"/>
        </w:rPr>
      </w:pPr>
      <w:r>
        <w:rPr>
          <w:rFonts w:hint="eastAsia" w:ascii="仿宋" w:hAnsi="仿宋" w:eastAsia="仿宋" w:cs="仿宋"/>
          <w:color w:val="auto"/>
          <w:sz w:val="24"/>
        </w:rPr>
        <w:t>2.2.4法定代表人身份证明书；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2.2.5法定代表人及其授权代表身份证复印件;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2.2.7廉政承诺书（格式见第六部分附件）；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2.2.9供应商应提供针对项目的完整技术解决方案：</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2.2.16培训计划（如有）；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2.2.17验收方案；</w:t>
      </w:r>
    </w:p>
    <w:p>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pStyle w:val="62"/>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2.3.1开标一览表（报价表）；</w:t>
      </w:r>
    </w:p>
    <w:p>
      <w:pPr>
        <w:pStyle w:val="62"/>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2.3.2中小企业声明函（如果有）；</w:t>
      </w:r>
    </w:p>
    <w:p>
      <w:pPr>
        <w:pStyle w:val="62"/>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2.3.3 残疾人福利性单位声明函（如果有）。</w:t>
      </w:r>
    </w:p>
    <w:p>
      <w:pPr>
        <w:pStyle w:val="62"/>
        <w:autoSpaceDE/>
        <w:autoSpaceDN/>
        <w:snapToGrid w:val="0"/>
        <w:spacing w:line="440" w:lineRule="exact"/>
        <w:ind w:firstLine="0"/>
        <w:rPr>
          <w:rFonts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pPr>
        <w:pStyle w:val="62"/>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pPr>
        <w:pStyle w:val="62"/>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pPr>
        <w:pStyle w:val="62"/>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pPr>
        <w:pStyle w:val="62"/>
        <w:autoSpaceDE/>
        <w:autoSpaceDN/>
        <w:snapToGrid w:val="0"/>
        <w:spacing w:line="440" w:lineRule="exact"/>
        <w:ind w:firstLine="723" w:firstLineChars="30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kern w:val="0"/>
          <w:szCs w:val="24"/>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63"/>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w:t>
      </w:r>
      <w:r>
        <w:rPr>
          <w:rFonts w:hint="eastAsia" w:ascii="仿宋" w:hAnsi="仿宋" w:eastAsia="仿宋" w:cs="仿宋"/>
          <w:color w:val="auto"/>
          <w:sz w:val="24"/>
        </w:rPr>
        <w:t>.2 在投标截止时间以后，不能补充、修改投标文件。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4采购人、采购代理机构可以视情况延长投标文件提交的截止时间。在上述情况下，采购代理机构与投标人以前在投标截止期方面的全部权利、责任和义务，将适用于延长至新的投标截止期。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pPr>
        <w:pStyle w:val="163"/>
        <w:spacing w:before="0"/>
        <w:ind w:firstLine="480"/>
        <w:rPr>
          <w:rFonts w:ascii="仿宋" w:hAnsi="仿宋" w:eastAsia="仿宋" w:cs="仿宋"/>
          <w:b/>
          <w:color w:val="auto"/>
          <w:sz w:val="32"/>
        </w:rPr>
      </w:pPr>
      <w:r>
        <w:rPr>
          <w:rFonts w:hint="eastAsia" w:ascii="仿宋" w:hAnsi="仿宋" w:eastAsia="仿宋" w:cs="仿宋"/>
          <w:color w:val="auto"/>
          <w:szCs w:val="24"/>
        </w:rPr>
        <w:t>6</w:t>
      </w:r>
      <w:r>
        <w:rPr>
          <w:rFonts w:ascii="仿宋" w:hAnsi="仿宋" w:eastAsia="仿宋" w:cs="仿宋"/>
          <w:color w:val="auto"/>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63"/>
        <w:spacing w:before="0"/>
        <w:ind w:firstLine="643"/>
        <w:rPr>
          <w:rFonts w:ascii="仿宋" w:hAnsi="仿宋" w:eastAsia="仿宋" w:cs="仿宋"/>
          <w:b/>
          <w:color w:val="auto"/>
          <w:sz w:val="32"/>
        </w:rPr>
      </w:pPr>
    </w:p>
    <w:p>
      <w:pPr>
        <w:spacing w:line="360" w:lineRule="auto"/>
        <w:jc w:val="center"/>
        <w:rPr>
          <w:rFonts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rPr>
      </w:pPr>
    </w:p>
    <w:bookmarkEnd w:id="19"/>
    <w:p>
      <w:pPr>
        <w:pStyle w:val="35"/>
        <w:spacing w:line="360" w:lineRule="auto"/>
        <w:ind w:firstLine="726"/>
        <w:jc w:val="center"/>
        <w:rPr>
          <w:rFonts w:ascii="仿宋" w:hAnsi="仿宋" w:eastAsia="仿宋" w:cs="仿宋"/>
          <w:b/>
          <w:color w:val="auto"/>
          <w:sz w:val="32"/>
          <w:szCs w:val="32"/>
        </w:rPr>
      </w:pPr>
      <w:bookmarkStart w:id="20" w:name="_Hlt74729768"/>
      <w:bookmarkEnd w:id="20"/>
      <w:bookmarkStart w:id="21" w:name="_Hlt75236290"/>
      <w:bookmarkEnd w:id="21"/>
      <w:bookmarkStart w:id="22" w:name="_Hlt75236101"/>
      <w:bookmarkEnd w:id="22"/>
      <w:bookmarkStart w:id="23" w:name="_Hlt68057669"/>
      <w:bookmarkEnd w:id="23"/>
      <w:bookmarkStart w:id="24" w:name="_Hlt74714665"/>
      <w:bookmarkEnd w:id="24"/>
      <w:bookmarkStart w:id="25" w:name="_Hlt74730295"/>
      <w:bookmarkEnd w:id="25"/>
      <w:bookmarkStart w:id="26" w:name="_Hlt75236011"/>
      <w:bookmarkEnd w:id="26"/>
      <w:bookmarkStart w:id="27" w:name="_Hlt68072998"/>
      <w:bookmarkEnd w:id="27"/>
      <w:bookmarkStart w:id="28" w:name="_Hlt68403820"/>
      <w:bookmarkEnd w:id="28"/>
      <w:bookmarkStart w:id="29" w:name="_Hlt68073093"/>
      <w:bookmarkEnd w:id="29"/>
      <w:bookmarkStart w:id="30" w:name="_Hlt68072990"/>
      <w:bookmarkEnd w:id="30"/>
      <w:bookmarkStart w:id="31" w:name="_Hlt74707468"/>
      <w:bookmarkEnd w:id="31"/>
      <w:bookmarkStart w:id="32" w:name="_Toc84325929"/>
      <w:bookmarkStart w:id="33" w:name="_Toc81372776"/>
      <w:bookmarkStart w:id="34" w:name="_Toc81372953"/>
      <w:r>
        <w:rPr>
          <w:rFonts w:hint="eastAsia" w:ascii="仿宋" w:hAnsi="仿宋" w:eastAsia="仿宋" w:cs="仿宋"/>
          <w:b/>
          <w:color w:val="auto"/>
          <w:sz w:val="32"/>
          <w:szCs w:val="32"/>
        </w:rPr>
        <w:t>五、授予合同</w:t>
      </w:r>
    </w:p>
    <w:bookmarkEnd w:id="32"/>
    <w:bookmarkEnd w:id="33"/>
    <w:bookmarkEnd w:id="34"/>
    <w:p>
      <w:pPr>
        <w:pStyle w:val="16"/>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w:t>
      </w:r>
      <w:r>
        <w:rPr>
          <w:rFonts w:hint="eastAsia" w:ascii="仿宋" w:hAnsi="仿宋" w:eastAsia="仿宋" w:cs="仿宋"/>
          <w:strike/>
          <w:color w:val="auto"/>
          <w:sz w:val="24"/>
        </w:rPr>
        <w:t>采购机构通过政采云平台向中标供应商签发中标通知书。请中标供应商自行登录政采云平台下载并打印中标通知书。</w:t>
      </w:r>
      <w:r>
        <w:rPr>
          <w:rFonts w:hint="eastAsia" w:ascii="仿宋" w:hAnsi="仿宋" w:eastAsia="仿宋" w:cs="仿宋"/>
          <w:color w:val="auto"/>
          <w:kern w:val="0"/>
          <w:sz w:val="24"/>
        </w:rPr>
        <w:t>中标单位缴纳政府采购代理服务费及前附表中所规定的事项后，在采购代理机构处领取中标通知书，若</w:t>
      </w:r>
      <w:r>
        <w:rPr>
          <w:rFonts w:hint="eastAsia" w:ascii="仿宋" w:hAnsi="仿宋" w:eastAsia="仿宋" w:cs="仿宋"/>
          <w:color w:val="auto"/>
          <w:sz w:val="24"/>
        </w:rPr>
        <w:t>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3.3采购人、采购代理机构对中标结果不作任何说明和解释，也不回答任何提问。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6.5采购人负责加强对中标人的履约管理，并按照采购合同约定，及时向中标人支付采购资金。对于中标人违反采购合同约定的行为，采购人应当及时处理，依法追究其违约责任。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pPr>
        <w:spacing w:line="336" w:lineRule="auto"/>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rPr>
      </w:pPr>
      <w:r>
        <w:rPr>
          <w:rFonts w:ascii="仿宋" w:hAnsi="仿宋" w:eastAsia="仿宋" w:cs="仿宋"/>
          <w:b/>
          <w:bCs/>
          <w:color w:val="auto"/>
          <w:sz w:val="24"/>
        </w:rPr>
        <w:t>2. 供应商询问</w:t>
      </w:r>
    </w:p>
    <w:p>
      <w:pPr>
        <w:autoSpaceDE w:val="0"/>
        <w:autoSpaceDN w:val="0"/>
        <w:spacing w:line="336" w:lineRule="auto"/>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rPr>
      </w:pPr>
      <w:r>
        <w:rPr>
          <w:rFonts w:ascii="仿宋" w:hAnsi="仿宋" w:eastAsia="仿宋" w:cs="仿宋"/>
          <w:b/>
          <w:bCs/>
          <w:color w:val="auto"/>
          <w:sz w:val="24"/>
        </w:rPr>
        <w:t>3. 供应商质疑</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ascii="仿宋" w:hAnsi="仿宋" w:eastAsia="仿宋" w:cs="仿宋"/>
          <w:b/>
          <w:bCs/>
          <w:color w:val="auto"/>
          <w:sz w:val="24"/>
        </w:rPr>
        <w:t>4.供应商投诉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pPr>
        <w:snapToGrid w:val="0"/>
        <w:spacing w:line="360" w:lineRule="auto"/>
        <w:ind w:firstLine="482" w:firstLineChars="200"/>
        <w:jc w:val="lef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pPr>
        <w:pStyle w:val="24"/>
        <w:spacing w:line="440" w:lineRule="exact"/>
        <w:ind w:firstLine="480" w:firstLineChars="200"/>
        <w:rPr>
          <w:rFonts w:ascii="仿宋" w:hAnsi="仿宋" w:eastAsia="仿宋" w:cs="仿宋"/>
          <w:color w:val="auto"/>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bookmarkEnd w:id="17"/>
    <w:bookmarkEnd w:id="18"/>
    <w:p>
      <w:pPr>
        <w:spacing w:line="360" w:lineRule="auto"/>
        <w:jc w:val="center"/>
        <w:outlineLvl w:val="0"/>
        <w:rPr>
          <w:rFonts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pPr>
        <w:snapToGrid w:val="0"/>
        <w:spacing w:line="440" w:lineRule="exact"/>
        <w:jc w:val="left"/>
        <w:rPr>
          <w:rFonts w:ascii="仿宋" w:hAnsi="仿宋" w:eastAsia="仿宋" w:cs="仿宋"/>
          <w:b/>
          <w:color w:val="auto"/>
          <w:sz w:val="24"/>
        </w:rPr>
      </w:pPr>
      <w:bookmarkStart w:id="36" w:name="第五部分"/>
      <w:bookmarkStart w:id="37" w:name="_Toc86217003"/>
      <w:r>
        <w:rPr>
          <w:rFonts w:hint="eastAsia" w:ascii="仿宋" w:hAnsi="仿宋" w:eastAsia="仿宋" w:cs="仿宋"/>
          <w:b/>
          <w:color w:val="auto"/>
          <w:sz w:val="24"/>
        </w:rPr>
        <w:t>1. 项目实施人员费用</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2.招标项目设备（或服务）名称及数量：</w:t>
      </w:r>
    </w:p>
    <w:p>
      <w:pPr>
        <w:pStyle w:val="399"/>
        <w:spacing w:afterLines="0" w:line="440" w:lineRule="exact"/>
        <w:ind w:firstLine="0" w:firstLineChars="0"/>
        <w:rPr>
          <w:rFonts w:hint="eastAsia" w:ascii="仿宋" w:hAnsi="仿宋" w:eastAsia="仿宋" w:cs="仿宋"/>
          <w:b/>
          <w:color w:val="auto"/>
          <w:kern w:val="2"/>
          <w:szCs w:val="24"/>
          <w:lang w:eastAsia="zh-CN"/>
        </w:rPr>
      </w:pPr>
      <w:r>
        <w:rPr>
          <w:rFonts w:hint="eastAsia" w:ascii="仿宋" w:hAnsi="仿宋" w:eastAsia="仿宋" w:cs="仿宋"/>
          <w:b/>
          <w:bCs/>
          <w:color w:val="auto"/>
          <w:bdr w:val="single" w:color="auto" w:sz="4" w:space="0"/>
        </w:rPr>
        <w:t>01标</w:t>
      </w:r>
      <w:r>
        <w:rPr>
          <w:rFonts w:hint="eastAsia" w:ascii="仿宋" w:hAnsi="仿宋" w:eastAsia="仿宋" w:cs="仿宋"/>
          <w:b/>
          <w:color w:val="auto"/>
          <w:kern w:val="2"/>
          <w:szCs w:val="24"/>
          <w:lang w:eastAsia="zh-CN"/>
        </w:rPr>
        <w:t>绍兴市妇幼保健院临床全外显子、基因芯片及单基因遗传病外送检测项目（重招）</w:t>
      </w:r>
    </w:p>
    <w:p>
      <w:pPr>
        <w:pStyle w:val="399"/>
        <w:spacing w:afterLines="0" w:line="440" w:lineRule="exact"/>
        <w:ind w:firstLine="0" w:firstLineChars="0"/>
        <w:rPr>
          <w:rFonts w:ascii="仿宋" w:hAnsi="仿宋" w:eastAsia="仿宋" w:cs="仿宋"/>
          <w:b/>
          <w:color w:val="auto"/>
          <w:kern w:val="2"/>
          <w:szCs w:val="24"/>
        </w:rPr>
      </w:pPr>
      <w:r>
        <w:rPr>
          <w:rFonts w:hint="eastAsia" w:ascii="仿宋" w:hAnsi="仿宋" w:eastAsia="仿宋" w:cs="仿宋"/>
          <w:b/>
          <w:color w:val="auto"/>
          <w:kern w:val="2"/>
          <w:szCs w:val="24"/>
        </w:rPr>
        <w:t>（</w:t>
      </w:r>
      <w:r>
        <w:rPr>
          <w:rFonts w:hint="eastAsia" w:ascii="仿宋" w:hAnsi="仿宋" w:eastAsia="仿宋" w:cs="仿宋"/>
          <w:b/>
          <w:bCs/>
          <w:color w:val="auto"/>
        </w:rPr>
        <w:t>预算：</w:t>
      </w:r>
      <w:r>
        <w:rPr>
          <w:rFonts w:hint="eastAsia" w:ascii="仿宋" w:hAnsi="仿宋" w:eastAsia="仿宋" w:cs="仿宋"/>
          <w:b/>
          <w:bCs/>
          <w:color w:val="auto"/>
          <w:lang w:eastAsia="zh-CN"/>
        </w:rPr>
        <w:t>2500000</w:t>
      </w:r>
      <w:r>
        <w:rPr>
          <w:rFonts w:hint="eastAsia" w:ascii="仿宋" w:hAnsi="仿宋" w:eastAsia="仿宋" w:cs="仿宋"/>
          <w:b/>
          <w:bCs/>
          <w:color w:val="auto"/>
          <w:lang w:val="en-US" w:eastAsia="zh-CN"/>
        </w:rPr>
        <w:t>.00</w:t>
      </w:r>
      <w:r>
        <w:rPr>
          <w:rFonts w:hint="eastAsia" w:ascii="仿宋" w:hAnsi="仿宋" w:eastAsia="仿宋" w:cs="仿宋"/>
          <w:b/>
          <w:bCs/>
          <w:color w:val="auto"/>
        </w:rPr>
        <w:t>元</w:t>
      </w:r>
      <w:r>
        <w:rPr>
          <w:rFonts w:hint="eastAsia" w:ascii="仿宋" w:hAnsi="仿宋" w:eastAsia="仿宋" w:cs="仿宋"/>
          <w:b/>
          <w:color w:val="auto"/>
          <w:kern w:val="2"/>
          <w:szCs w:val="24"/>
        </w:rPr>
        <w:t>）</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2"/>
        <w:rPr>
          <w:rFonts w:ascii="仿宋" w:hAnsi="仿宋" w:eastAsia="仿宋" w:cs="仿宋"/>
          <w:b/>
          <w:bCs/>
          <w:color w:val="auto"/>
          <w:sz w:val="24"/>
        </w:rPr>
      </w:pPr>
      <w:r>
        <w:rPr>
          <w:rFonts w:hint="eastAsia" w:ascii="仿宋" w:hAnsi="仿宋" w:eastAsia="仿宋" w:cs="仿宋"/>
          <w:b/>
          <w:bCs/>
          <w:color w:val="auto"/>
          <w:sz w:val="24"/>
        </w:rPr>
        <w:t>一、招标内容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标本外送检验服务1项，详见下表。具体包括：</w:t>
      </w:r>
      <w:r>
        <w:rPr>
          <w:rFonts w:hint="eastAsia" w:ascii="仿宋" w:hAnsi="仿宋" w:eastAsia="仿宋" w:cs="仿宋"/>
          <w:color w:val="auto"/>
          <w:sz w:val="24"/>
          <w:szCs w:val="21"/>
        </w:rPr>
        <w:t>标本接收、运输、化验、报告送检（到医院）、售后以及相关附加服务。</w:t>
      </w:r>
    </w:p>
    <w:tbl>
      <w:tblPr>
        <w:tblStyle w:val="63"/>
        <w:tblW w:w="8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1526"/>
        <w:gridCol w:w="1217"/>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上限</w:t>
            </w:r>
            <w:r>
              <w:rPr>
                <w:rFonts w:hint="eastAsia" w:ascii="仿宋" w:hAnsi="仿宋" w:eastAsia="仿宋" w:cs="仿宋"/>
                <w:color w:val="auto"/>
                <w:sz w:val="24"/>
                <w:szCs w:val="24"/>
              </w:rPr>
              <w:t>单价（元）</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检测方法</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样本类型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临床全外显子测序（涉及2万多个基因）</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3600</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NGS</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常规密度基因芯片（snp探针芯片+ CNV探针）</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2400</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微阵列</w:t>
            </w:r>
            <w:r>
              <w:rPr>
                <w:rFonts w:hint="eastAsia" w:ascii="仿宋" w:hAnsi="仿宋" w:eastAsia="仿宋" w:cs="仿宋"/>
                <w:color w:val="auto"/>
                <w:sz w:val="24"/>
                <w:szCs w:val="24"/>
              </w:rPr>
              <w:t>杂交</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单基因遗传病基因突变检测（</w:t>
            </w:r>
            <w:r>
              <w:rPr>
                <w:rFonts w:hint="eastAsia" w:ascii="仿宋" w:hAnsi="仿宋" w:eastAsia="仿宋" w:cs="仿宋"/>
                <w:color w:val="auto"/>
                <w:sz w:val="24"/>
                <w:szCs w:val="24"/>
                <w:lang w:val="en-US" w:eastAsia="zh-CN"/>
              </w:rPr>
              <w:t>含</w:t>
            </w:r>
            <w:r>
              <w:rPr>
                <w:rFonts w:hint="eastAsia" w:ascii="仿宋" w:hAnsi="仿宋" w:eastAsia="仿宋" w:cs="仿宋"/>
                <w:color w:val="auto"/>
                <w:sz w:val="24"/>
                <w:szCs w:val="24"/>
              </w:rPr>
              <w:t>动态突变</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513</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PCR+毛细管电泳</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3579"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单基因遗传病基因突变检测（位点验证）</w:t>
            </w:r>
          </w:p>
        </w:tc>
        <w:tc>
          <w:tcPr>
            <w:tcW w:w="152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513</w:t>
            </w:r>
          </w:p>
        </w:tc>
        <w:tc>
          <w:tcPr>
            <w:tcW w:w="121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PCR+Sanger测序</w:t>
            </w:r>
          </w:p>
        </w:tc>
        <w:tc>
          <w:tcPr>
            <w:tcW w:w="2000"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抗凝外周血、唾液、尿液、组织等</w:t>
            </w:r>
          </w:p>
        </w:tc>
      </w:tr>
    </w:tbl>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注：</w:t>
      </w:r>
      <w:r>
        <w:rPr>
          <w:rFonts w:hint="eastAsia" w:ascii="仿宋" w:hAnsi="仿宋" w:eastAsia="仿宋" w:cs="仿宋"/>
          <w:color w:val="auto"/>
          <w:sz w:val="24"/>
          <w:lang w:eastAsia="zh-CN"/>
        </w:rPr>
        <w:t>按</w:t>
      </w:r>
      <w:r>
        <w:rPr>
          <w:rFonts w:hint="eastAsia" w:ascii="仿宋" w:hAnsi="仿宋" w:eastAsia="仿宋" w:cs="仿宋"/>
          <w:color w:val="auto"/>
          <w:sz w:val="24"/>
        </w:rPr>
        <w:t>实际送检数量</w:t>
      </w:r>
      <w:r>
        <w:rPr>
          <w:rFonts w:hint="eastAsia" w:ascii="仿宋" w:hAnsi="仿宋" w:eastAsia="仿宋" w:cs="仿宋"/>
          <w:color w:val="auto"/>
          <w:sz w:val="24"/>
          <w:lang w:eastAsia="zh-CN"/>
        </w:rPr>
        <w:t>结算</w:t>
      </w:r>
      <w:r>
        <w:rPr>
          <w:rFonts w:hint="eastAsia" w:ascii="仿宋" w:hAnsi="仿宋" w:eastAsia="仿宋" w:cs="仿宋"/>
          <w:color w:val="auto"/>
          <w:sz w:val="24"/>
        </w:rPr>
        <w:t>，</w:t>
      </w:r>
      <w:r>
        <w:rPr>
          <w:rFonts w:hint="eastAsia" w:ascii="仿宋" w:hAnsi="仿宋" w:eastAsia="仿宋" w:cs="仿宋"/>
          <w:color w:val="auto"/>
          <w:sz w:val="24"/>
          <w:lang w:eastAsia="zh-CN"/>
        </w:rPr>
        <w:t>总结算金额不超过预算金额</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outlineLvl w:val="2"/>
        <w:rPr>
          <w:rFonts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二、服务要求：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outlineLvl w:val="1"/>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 xml:space="preserve">1、检验要求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1.1提供相应的《项目总汇与采样手册》，开展项目能满足临床需求。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1.2每周一至周日工作时间内派工作人员在我院实时收取标本，合理处理，根据临床需要每日多批接收，每批实时做好登记，同时建议与我院LIS做好核对。按标本保存条件进行运输，对保证标本的可靠性和有效性负责，并按《项目总汇与采样手册》中的规定“报告时间”内，按照规定时间内准时发放报告，保证检验报告的准确性和及时性。</w:t>
      </w:r>
      <w:r>
        <w:rPr>
          <w:rFonts w:hint="eastAsia" w:ascii="仿宋" w:hAnsi="仿宋" w:eastAsia="仿宋" w:cs="仿宋"/>
          <w:color w:val="auto"/>
          <w:sz w:val="24"/>
          <w:szCs w:val="21"/>
          <w:lang w:eastAsia="zh-CN"/>
        </w:rPr>
        <w:t>必须</w:t>
      </w:r>
      <w:r>
        <w:rPr>
          <w:rFonts w:hint="eastAsia" w:ascii="仿宋" w:hAnsi="仿宋" w:eastAsia="仿宋" w:cs="仿宋"/>
          <w:color w:val="auto"/>
          <w:sz w:val="24"/>
          <w:szCs w:val="21"/>
        </w:rPr>
        <w:t>做好与我院LIS的对接，提供的报告在我院LIS系统里按我院的报告格式发放。我院可实时通过网络接收外送标本已完成的报告。当外送标本报告不能在我院LIS上查询时，接到采购人通知后，中标人应在1个工作日内立即派人员妥善处理。如检测结果为危急值，应立即报告给送检单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1.3对检验后的标本进行妥善保存，以便检验结果有疑义时进行免费复查或再委托第三方检验，这种情况所发生的费用，由投标人承担。</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1.4对于因标本丢失、未在规定时间内出具报告或检验项目检测结果不准确等造成的医疗事故（医疗事件）或医疗纠纷，投标人承担全部经济及法律责任，并提出书面承诺。投标人对招标方不明原因（非院方及患者原因或产品质量问题）引起的医疗投诉、纠纷，能协助招标方做好患者的协调工作，并承担因此产生的所有处理费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1.5遵守保密制度，保护受检者的秘密，未经许可，不得向无关人员泄露受检者的检测情况，如有传染病阳性的报告，应负责及时报告给送检单位。检测的原始数据交由本院遗传实验室处理，实验室数据必须保密。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1.6外送软件与招标单位LIS系统做好接口，结果实时自动准确导入，接口费用由中标方承担。</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szCs w:val="21"/>
        </w:rPr>
        <w:t>1.7</w:t>
      </w:r>
      <w:r>
        <w:rPr>
          <w:rFonts w:hint="eastAsia" w:ascii="仿宋" w:hAnsi="仿宋" w:eastAsia="仿宋" w:cs="仿宋"/>
          <w:color w:val="auto"/>
          <w:kern w:val="0"/>
          <w:sz w:val="24"/>
        </w:rPr>
        <w:t>检测者需为检验技师，复核者需为主管检验师及以上职称</w:t>
      </w:r>
      <w:r>
        <w:rPr>
          <w:rFonts w:hint="eastAsia" w:ascii="仿宋" w:hAnsi="仿宋" w:eastAsia="仿宋" w:cs="仿宋"/>
          <w:color w:val="auto"/>
          <w:sz w:val="24"/>
        </w:rPr>
        <w:t>，诊断性报告需副高以上检验病理医师签名。</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rPr>
        <w:t>1.8随着医院发展的需要，外送项目可能会进行回收，乙方需全力配合医院。无条件接收项目回收条件。</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szCs w:val="21"/>
        </w:rPr>
      </w:pPr>
      <w:r>
        <w:rPr>
          <w:rFonts w:hint="eastAsia" w:ascii="仿宋" w:hAnsi="仿宋" w:eastAsia="仿宋" w:cs="仿宋"/>
          <w:color w:val="auto"/>
          <w:sz w:val="24"/>
        </w:rPr>
        <w:t xml:space="preserve">1.9 </w:t>
      </w:r>
      <w:r>
        <w:rPr>
          <w:rFonts w:hint="eastAsia" w:ascii="仿宋" w:hAnsi="仿宋" w:eastAsia="仿宋" w:cs="仿宋"/>
          <w:color w:val="auto"/>
          <w:sz w:val="24"/>
          <w:szCs w:val="21"/>
        </w:rPr>
        <w:t>样本保存安全，中标方应按国家和行业标准对样本进行保存。所有经过检测后的剩余样本，供应商应做好保存工作，时间不少于12个月，不能提供给</w:t>
      </w:r>
      <w:r>
        <w:rPr>
          <w:rFonts w:hint="eastAsia" w:ascii="仿宋" w:hAnsi="仿宋" w:eastAsia="仿宋" w:cs="仿宋"/>
          <w:color w:val="auto"/>
          <w:sz w:val="24"/>
          <w:szCs w:val="21"/>
          <w:lang w:val="en-US" w:eastAsia="zh-CN"/>
        </w:rPr>
        <w:t>采购人</w:t>
      </w:r>
      <w:r>
        <w:rPr>
          <w:rFonts w:hint="eastAsia" w:ascii="仿宋" w:hAnsi="仿宋" w:eastAsia="仿宋" w:cs="仿宋"/>
          <w:color w:val="auto"/>
          <w:sz w:val="24"/>
          <w:szCs w:val="21"/>
        </w:rPr>
        <w:t>以外的任何第三方。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szCs w:val="21"/>
        </w:rPr>
      </w:pPr>
      <w:r>
        <w:rPr>
          <w:rFonts w:hint="eastAsia" w:ascii="仿宋" w:hAnsi="仿宋" w:eastAsia="仿宋" w:cs="仿宋"/>
          <w:color w:val="auto"/>
          <w:sz w:val="24"/>
          <w:szCs w:val="21"/>
        </w:rPr>
        <w:t>1.10数据保存及安全，中标方应按国家</w:t>
      </w:r>
      <w:r>
        <w:rPr>
          <w:rFonts w:hint="eastAsia" w:ascii="仿宋" w:hAnsi="仿宋" w:eastAsia="仿宋" w:cs="仿宋"/>
          <w:color w:val="auto"/>
          <w:sz w:val="24"/>
          <w:szCs w:val="21"/>
          <w:lang w:eastAsia="zh-CN"/>
        </w:rPr>
        <w:t>或</w:t>
      </w:r>
      <w:r>
        <w:rPr>
          <w:rFonts w:hint="eastAsia" w:ascii="仿宋" w:hAnsi="仿宋" w:eastAsia="仿宋" w:cs="仿宋"/>
          <w:color w:val="auto"/>
          <w:sz w:val="24"/>
          <w:szCs w:val="21"/>
        </w:rPr>
        <w:t>行业标准对样本检测数据进行保存，并针对检测数据建立本地化的数据库保存系统，并设置管理权限确保检测数据安全，禁止将检测数据提供给采购方以外的任何第三方。</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ascii="仿宋" w:hAnsi="仿宋" w:eastAsia="仿宋" w:cs="仿宋"/>
          <w:color w:val="auto"/>
          <w:sz w:val="24"/>
        </w:rPr>
      </w:pPr>
      <w:r>
        <w:rPr>
          <w:rFonts w:hint="eastAsia" w:ascii="仿宋" w:hAnsi="仿宋" w:eastAsia="仿宋" w:cs="仿宋"/>
          <w:color w:val="auto"/>
          <w:sz w:val="24"/>
          <w:szCs w:val="21"/>
        </w:rPr>
        <w:t>三、合同期限: 本项目服务时间为合同签订后一年。</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color w:val="auto"/>
          <w:sz w:val="24"/>
          <w:szCs w:val="21"/>
        </w:rPr>
      </w:pPr>
      <w:r>
        <w:rPr>
          <w:rFonts w:hint="eastAsia" w:ascii="仿宋" w:hAnsi="仿宋" w:eastAsia="仿宋" w:cs="仿宋"/>
          <w:color w:val="auto"/>
          <w:sz w:val="24"/>
          <w:szCs w:val="21"/>
        </w:rPr>
        <w:t>四、付款方式：</w:t>
      </w:r>
      <w:r>
        <w:rPr>
          <w:rFonts w:hint="eastAsia" w:ascii="仿宋" w:hAnsi="仿宋" w:eastAsia="仿宋" w:cs="仿宋"/>
          <w:color w:val="auto"/>
          <w:sz w:val="24"/>
          <w:szCs w:val="21"/>
          <w:lang w:eastAsia="zh-CN"/>
        </w:rPr>
        <w:t>按《浙江省财政厅关于进一步发挥政府采购政策功能全力推动经济稳进提质的通知》（浙财采监〔2022〕3号）等文件要求执行，具体付款方式由双方协商后在合同中明确</w:t>
      </w:r>
      <w:r>
        <w:rPr>
          <w:rFonts w:hint="eastAsia" w:ascii="仿宋" w:hAnsi="仿宋" w:eastAsia="仿宋" w:cs="仿宋"/>
          <w:color w:val="auto"/>
          <w:sz w:val="24"/>
          <w:szCs w:val="21"/>
        </w:rPr>
        <w:t>。</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五、其他要求：</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lang w:val="en-US" w:eastAsia="zh-CN" w:bidi="ar-SA"/>
        </w:rPr>
      </w:pPr>
      <w:r>
        <w:rPr>
          <w:rFonts w:hint="eastAsia" w:ascii="仿宋" w:hAnsi="仿宋" w:eastAsia="仿宋" w:cs="仿宋"/>
          <w:color w:val="auto"/>
          <w:kern w:val="2"/>
          <w:sz w:val="24"/>
          <w:szCs w:val="21"/>
          <w:lang w:val="en-US" w:eastAsia="zh-CN" w:bidi="ar-SA"/>
        </w:rPr>
        <w:t>1、本次确定1家中标单位。</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2.有下列情形之一的，采购人有权取消该中标人的中标资格或终止合同，重新组织招标：</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（1）如中标单位质量或服务不能达到规定要求。</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（2）合同签订后，根据卫生部临检中心的要求需要对中标检验所的人员和资质现场确认。中标人应根据招标人要求提供相关资质证明材料，双方以此作为提供检验报告依据。未按要求提供材料的。</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（3）合同期内，由于代理权限的转移或者公司注销等原因，中标人应以书面的形式说明原因并协助医院做好产品的延续工作，并由中标人承担因此产生的所有费用。</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（4）合同期内，若有授权、法人等变更情况。</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default"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（5）合同期内，若中标人累计三次无正当理由不能提供相应服务。</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3.合同履行期间，招标人视具体中标和使用情况，对不符合招标人使用要求的个别项目产品进行调整，中标人应配合做好相关工作。</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4、中标之后，除中标公司工商变更外，不得授权销售；如医院具备自己检测检验条件，提前一个月通知中标单位，有权减少相应的送检项目。</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r>
        <w:rPr>
          <w:rFonts w:hint="eastAsia" w:ascii="仿宋" w:hAnsi="仿宋" w:eastAsia="仿宋" w:cs="仿宋"/>
          <w:color w:val="auto"/>
          <w:kern w:val="2"/>
          <w:sz w:val="24"/>
          <w:szCs w:val="21"/>
          <w:highlight w:val="none"/>
          <w:lang w:val="en-US" w:eastAsia="zh-CN" w:bidi="ar-SA"/>
        </w:rPr>
        <w:t>5、协议期满后，在招标人没有再次进行招标前，或因再次招标至中标人改变，原中标人必须协助招标人做好衔接工作且供应价不变。</w:t>
      </w:r>
    </w:p>
    <w:p>
      <w:pPr>
        <w:pStyle w:val="964"/>
        <w:keepNext w:val="0"/>
        <w:keepLines w:val="0"/>
        <w:pageBreakBefore w:val="0"/>
        <w:widowControl w:val="0"/>
        <w:kinsoku/>
        <w:wordWrap/>
        <w:overflowPunct/>
        <w:topLinePunct w:val="0"/>
        <w:autoSpaceDE/>
        <w:autoSpaceDN/>
        <w:bidi w:val="0"/>
        <w:adjustRightInd w:val="0"/>
        <w:snapToGrid w:val="0"/>
        <w:spacing w:before="78" w:beforeLines="25" w:after="78" w:afterLines="25" w:line="440" w:lineRule="exact"/>
        <w:ind w:left="0" w:firstLine="480" w:firstLineChars="200"/>
        <w:jc w:val="both"/>
        <w:textAlignment w:val="auto"/>
        <w:rPr>
          <w:rFonts w:hint="eastAsia" w:ascii="仿宋" w:hAnsi="仿宋" w:eastAsia="仿宋" w:cs="仿宋"/>
          <w:color w:val="auto"/>
          <w:kern w:val="2"/>
          <w:sz w:val="24"/>
          <w:szCs w:val="21"/>
          <w:highlight w:val="none"/>
          <w:lang w:val="en-US" w:eastAsia="zh-CN" w:bidi="ar-SA"/>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pStyle w:val="3"/>
        <w:ind w:left="0" w:leftChars="0" w:firstLine="0" w:firstLineChars="0"/>
        <w:rPr>
          <w:rFonts w:hint="eastAsia"/>
          <w:color w:val="auto"/>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703"/>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ascii="仿宋" w:hAnsi="仿宋" w:eastAsia="仿宋" w:cs="仿宋"/>
          <w:color w:val="auto"/>
          <w:sz w:val="24"/>
        </w:rPr>
      </w:pPr>
    </w:p>
    <w:p>
      <w:pPr>
        <w:pStyle w:val="4"/>
        <w:rPr>
          <w:rFonts w:ascii="仿宋" w:eastAsia="仿宋" w:cs="仿宋"/>
          <w:color w:val="auto"/>
        </w:rPr>
      </w:pPr>
    </w:p>
    <w:p>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600"/>
        <w:spacing w:before="120" w:line="22" w:lineRule="atLeast"/>
        <w:rPr>
          <w:rFonts w:ascii="仿宋" w:hAnsi="仿宋" w:eastAsia="仿宋" w:cs="仿宋"/>
          <w:color w:val="auto"/>
          <w:szCs w:val="24"/>
        </w:rPr>
      </w:pPr>
    </w:p>
    <w:p>
      <w:pPr>
        <w:pStyle w:val="600"/>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pPr>
        <w:rPr>
          <w:rFonts w:ascii="仿宋" w:hAnsi="仿宋" w:eastAsia="仿宋" w:cs="仿宋"/>
          <w:b/>
          <w:color w:val="auto"/>
          <w:sz w:val="24"/>
        </w:rPr>
      </w:pP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440" w:lineRule="exact"/>
        <w:ind w:firstLine="482" w:firstLineChars="200"/>
        <w:outlineLvl w:val="0"/>
        <w:rPr>
          <w:rFonts w:ascii="仿宋" w:hAnsi="仿宋" w:eastAsia="仿宋" w:cs="仿宋"/>
          <w:color w:val="auto"/>
          <w:sz w:val="24"/>
        </w:rPr>
      </w:pPr>
      <w:bookmarkStart w:id="38" w:name="_Toc28855"/>
      <w:bookmarkStart w:id="39" w:name="_Toc19273"/>
      <w:bookmarkStart w:id="40" w:name="_Toc15367"/>
      <w:bookmarkStart w:id="41" w:name="_Toc20421"/>
      <w:bookmarkStart w:id="42" w:name="_Toc22967"/>
      <w:r>
        <w:rPr>
          <w:rFonts w:hint="eastAsia" w:ascii="仿宋" w:hAnsi="仿宋" w:eastAsia="仿宋" w:cs="仿宋"/>
          <w:b/>
          <w:color w:val="auto"/>
          <w:sz w:val="24"/>
        </w:rPr>
        <w:t>1.1 合同组成部分</w:t>
      </w:r>
      <w:bookmarkEnd w:id="38"/>
      <w:bookmarkEnd w:id="39"/>
      <w:bookmarkEnd w:id="40"/>
      <w:bookmarkEnd w:id="41"/>
      <w:bookmarkEnd w:id="42"/>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440" w:lineRule="exact"/>
        <w:ind w:firstLine="482" w:firstLineChars="200"/>
        <w:outlineLvl w:val="0"/>
        <w:rPr>
          <w:rFonts w:ascii="仿宋" w:hAnsi="仿宋" w:eastAsia="仿宋" w:cs="仿宋"/>
          <w:b/>
          <w:color w:val="auto"/>
          <w:sz w:val="24"/>
        </w:rPr>
      </w:pPr>
      <w:bookmarkStart w:id="43" w:name="_Toc18585"/>
      <w:bookmarkStart w:id="44" w:name="_Toc6773"/>
      <w:bookmarkStart w:id="45" w:name="_Toc2918"/>
      <w:bookmarkStart w:id="46" w:name="_Toc22185"/>
      <w:bookmarkStart w:id="47" w:name="_Toc6311"/>
      <w:r>
        <w:rPr>
          <w:rFonts w:hint="eastAsia" w:ascii="仿宋" w:hAnsi="仿宋" w:eastAsia="仿宋" w:cs="仿宋"/>
          <w:b/>
          <w:color w:val="auto"/>
          <w:sz w:val="24"/>
        </w:rPr>
        <w:t xml:space="preserve">1.2 </w:t>
      </w:r>
      <w:bookmarkEnd w:id="43"/>
      <w:bookmarkEnd w:id="44"/>
      <w:bookmarkEnd w:id="45"/>
      <w:bookmarkEnd w:id="46"/>
      <w:bookmarkEnd w:id="47"/>
      <w:r>
        <w:rPr>
          <w:rFonts w:hint="eastAsia" w:ascii="仿宋" w:hAnsi="仿宋" w:eastAsia="仿宋" w:cs="仿宋"/>
          <w:b/>
          <w:color w:val="auto"/>
          <w:sz w:val="24"/>
        </w:rPr>
        <w:t>服务</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pPr>
        <w:spacing w:line="440" w:lineRule="exact"/>
        <w:ind w:firstLine="480" w:firstLineChars="200"/>
        <w:rPr>
          <w:rFonts w:ascii="仿宋" w:hAnsi="仿宋" w:eastAsia="仿宋" w:cs="仿宋"/>
          <w:color w:val="auto"/>
          <w:sz w:val="24"/>
          <w:u w:val="single"/>
        </w:rPr>
      </w:pPr>
      <w:bookmarkStart w:id="48" w:name="_Toc5635"/>
      <w:bookmarkStart w:id="49" w:name="_Toc4929"/>
      <w:bookmarkStart w:id="50" w:name="_Toc1386"/>
      <w:bookmarkStart w:id="51" w:name="_Toc21124"/>
      <w:bookmarkStart w:id="52" w:name="_Toc13918"/>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3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rPr>
            </w:pPr>
          </w:p>
        </w:tc>
      </w:tr>
    </w:tbl>
    <w:p>
      <w:pPr>
        <w:spacing w:line="440" w:lineRule="exact"/>
        <w:ind w:firstLine="480" w:firstLineChars="200"/>
        <w:rPr>
          <w:rFonts w:ascii="仿宋" w:hAnsi="仿宋" w:eastAsia="仿宋" w:cs="仿宋"/>
          <w:color w:val="auto"/>
          <w:sz w:val="24"/>
        </w:rPr>
      </w:pPr>
      <w:bookmarkStart w:id="53" w:name="_Toc3654"/>
      <w:bookmarkStart w:id="54" w:name="_Toc14993"/>
      <w:bookmarkStart w:id="55" w:name="_Toc30158"/>
      <w:bookmarkStart w:id="56" w:name="_Toc26916"/>
      <w:bookmarkStart w:id="57" w:name="_Toc3050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pStyle w:val="4"/>
        <w:spacing w:line="440" w:lineRule="exact"/>
        <w:ind w:left="0" w:firstLine="482" w:firstLineChars="200"/>
        <w:rPr>
          <w:rFonts w:ascii="仿宋" w:eastAsia="仿宋" w:cs="仿宋"/>
          <w:color w:val="auto"/>
          <w:lang w:val="en-US"/>
        </w:rPr>
      </w:pPr>
      <w:r>
        <w:rPr>
          <w:rFonts w:hint="eastAsia" w:ascii="仿宋" w:eastAsia="仿宋" w:cs="仿宋"/>
          <w:color w:val="auto"/>
          <w:sz w:val="24"/>
          <w:lang w:val="en-US"/>
        </w:rPr>
        <w:t xml:space="preserve">    </w:t>
      </w: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53"/>
    <w:bookmarkEnd w:id="54"/>
    <w:bookmarkEnd w:id="55"/>
    <w:bookmarkEnd w:id="56"/>
    <w:bookmarkEnd w:id="57"/>
    <w:p>
      <w:pPr>
        <w:pStyle w:val="959"/>
        <w:spacing w:before="0" w:beforeAutospacing="0" w:after="0" w:afterAutospacing="0" w:line="440" w:lineRule="exact"/>
        <w:ind w:firstLine="482" w:firstLineChars="200"/>
        <w:rPr>
          <w:rFonts w:ascii="仿宋" w:hAnsi="仿宋" w:eastAsia="仿宋" w:cs="仿宋"/>
          <w:b/>
          <w:color w:val="auto"/>
        </w:rPr>
      </w:pPr>
      <w:bookmarkStart w:id="58" w:name="_Toc22618"/>
      <w:bookmarkStart w:id="59" w:name="_Toc1814"/>
      <w:bookmarkStart w:id="60" w:name="_Toc10340"/>
      <w:bookmarkStart w:id="61" w:name="_Toc31421"/>
      <w:bookmarkStart w:id="62" w:name="_Toc3625"/>
      <w:bookmarkStart w:id="63" w:name="_Toc8772"/>
      <w:bookmarkStart w:id="64" w:name="_Toc11108"/>
      <w:bookmarkStart w:id="65" w:name="_Toc4760"/>
      <w:r>
        <w:rPr>
          <w:rFonts w:hint="eastAsia" w:ascii="仿宋" w:hAnsi="仿宋" w:eastAsia="仿宋" w:cs="仿宋"/>
          <w:b/>
          <w:color w:val="auto"/>
        </w:rPr>
        <w:t>1.4履约保证金</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4"/>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outlineLvl w:val="0"/>
        <w:rPr>
          <w:rFonts w:ascii="仿宋" w:hAnsi="仿宋" w:eastAsia="仿宋" w:cs="仿宋"/>
          <w:bCs/>
          <w:color w:val="auto"/>
          <w:sz w:val="24"/>
        </w:rPr>
      </w:pPr>
      <w:bookmarkStart w:id="66" w:name="_Toc2375"/>
      <w:bookmarkStart w:id="67" w:name="_Toc3079"/>
      <w:bookmarkStart w:id="68" w:name="_Toc24662"/>
      <w:bookmarkStart w:id="69" w:name="_Toc5698"/>
      <w:bookmarkStart w:id="70" w:name="_Toc8586"/>
      <w:r>
        <w:rPr>
          <w:rFonts w:hint="eastAsia" w:ascii="仿宋" w:hAnsi="仿宋" w:eastAsia="仿宋" w:cs="仿宋"/>
          <w:bCs/>
          <w:color w:val="auto"/>
          <w:sz w:val="24"/>
        </w:rPr>
        <w:t>1.7.4若服务涉及货物的，则货物的：</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rPr>
      </w:pPr>
      <w:bookmarkStart w:id="71" w:name="_Toc32454"/>
      <w:bookmarkStart w:id="72" w:name="_Toc30329"/>
      <w:bookmarkStart w:id="73" w:name="_Toc9497"/>
      <w:bookmarkStart w:id="74" w:name="_Toc18683"/>
      <w:bookmarkStart w:id="75"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pPr>
        <w:spacing w:line="440" w:lineRule="exact"/>
        <w:ind w:firstLine="482" w:firstLineChars="200"/>
        <w:outlineLvl w:val="0"/>
        <w:rPr>
          <w:rFonts w:ascii="仿宋" w:hAnsi="仿宋" w:eastAsia="仿宋" w:cs="仿宋"/>
          <w:b/>
          <w:color w:val="auto"/>
          <w:sz w:val="24"/>
        </w:rPr>
      </w:pPr>
      <w:bookmarkStart w:id="76" w:name="_Toc28375"/>
      <w:bookmarkStart w:id="77" w:name="_Toc16021"/>
      <w:bookmarkStart w:id="78" w:name="_Toc15583"/>
      <w:r>
        <w:rPr>
          <w:rFonts w:hint="eastAsia" w:ascii="仿宋" w:hAnsi="仿宋" w:eastAsia="仿宋" w:cs="仿宋"/>
          <w:b/>
          <w:color w:val="auto"/>
          <w:sz w:val="24"/>
        </w:rPr>
        <w:t>1.9合同争议的解决</w:t>
      </w:r>
      <w:bookmarkEnd w:id="76"/>
      <w:bookmarkEnd w:id="77"/>
      <w:bookmarkEnd w:id="78"/>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440" w:lineRule="exact"/>
        <w:ind w:firstLine="482" w:firstLineChars="200"/>
        <w:outlineLvl w:val="0"/>
        <w:rPr>
          <w:rFonts w:ascii="仿宋" w:hAnsi="仿宋" w:eastAsia="仿宋" w:cs="仿宋"/>
          <w:b/>
          <w:color w:val="auto"/>
          <w:sz w:val="24"/>
        </w:rPr>
      </w:pPr>
      <w:bookmarkStart w:id="79" w:name="_Toc7245"/>
      <w:bookmarkStart w:id="80" w:name="_Toc15322"/>
      <w:bookmarkStart w:id="81" w:name="_Toc11173"/>
      <w:r>
        <w:rPr>
          <w:rFonts w:hint="eastAsia" w:ascii="仿宋" w:hAnsi="仿宋" w:eastAsia="仿宋" w:cs="仿宋"/>
          <w:b/>
          <w:color w:val="auto"/>
          <w:sz w:val="24"/>
        </w:rPr>
        <w:t>2.0 合同生效</w:t>
      </w:r>
      <w:bookmarkEnd w:id="79"/>
      <w:bookmarkEnd w:id="80"/>
      <w:bookmarkEnd w:id="81"/>
    </w:p>
    <w:p>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pPr>
        <w:pStyle w:val="703"/>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ascii="仿宋" w:hAnsi="仿宋" w:eastAsia="仿宋" w:cs="仿宋"/>
          <w:b/>
          <w:color w:val="auto"/>
          <w:sz w:val="24"/>
        </w:rPr>
      </w:pPr>
      <w:bookmarkStart w:id="82" w:name="_Toc31297"/>
      <w:bookmarkStart w:id="83" w:name="_Toc25079"/>
      <w:bookmarkStart w:id="84" w:name="_Toc14021"/>
      <w:bookmarkStart w:id="85" w:name="_Toc5228"/>
      <w:bookmarkStart w:id="86" w:name="_Toc19680"/>
      <w:r>
        <w:rPr>
          <w:rFonts w:hint="eastAsia" w:ascii="仿宋" w:hAnsi="仿宋" w:eastAsia="仿宋" w:cs="仿宋"/>
          <w:b/>
          <w:color w:val="auto"/>
          <w:sz w:val="24"/>
        </w:rPr>
        <w:t>2.1 定义</w:t>
      </w:r>
      <w:bookmarkEnd w:id="82"/>
      <w:bookmarkEnd w:id="83"/>
      <w:bookmarkEnd w:id="84"/>
      <w:bookmarkEnd w:id="85"/>
      <w:bookmarkEnd w:id="8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ascii="仿宋" w:hAnsi="仿宋" w:eastAsia="仿宋" w:cs="仿宋"/>
          <w:b/>
          <w:color w:val="auto"/>
          <w:sz w:val="24"/>
        </w:rPr>
      </w:pPr>
      <w:bookmarkStart w:id="87" w:name="_Toc31402"/>
      <w:bookmarkStart w:id="88" w:name="_Toc3769"/>
      <w:bookmarkStart w:id="89" w:name="_Toc23289"/>
      <w:bookmarkStart w:id="90" w:name="_Toc19539"/>
      <w:bookmarkStart w:id="91" w:name="_Toc16752"/>
      <w:r>
        <w:rPr>
          <w:rFonts w:hint="eastAsia" w:ascii="仿宋" w:hAnsi="仿宋" w:eastAsia="仿宋" w:cs="仿宋"/>
          <w:b/>
          <w:color w:val="auto"/>
          <w:sz w:val="24"/>
        </w:rPr>
        <w:t>2.2 技术规范</w:t>
      </w:r>
      <w:bookmarkEnd w:id="87"/>
      <w:bookmarkEnd w:id="88"/>
      <w:bookmarkEnd w:id="89"/>
      <w:bookmarkEnd w:id="90"/>
      <w:bookmarkEnd w:id="9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92" w:name="_Toc13673"/>
      <w:bookmarkStart w:id="93" w:name="_Toc9161"/>
      <w:bookmarkStart w:id="94" w:name="_Toc27945"/>
      <w:bookmarkStart w:id="95" w:name="_Toc4133"/>
      <w:bookmarkStart w:id="96" w:name="_Toc12412"/>
      <w:r>
        <w:rPr>
          <w:rFonts w:hint="eastAsia" w:ascii="仿宋" w:hAnsi="仿宋" w:eastAsia="仿宋" w:cs="仿宋"/>
          <w:b/>
          <w:color w:val="auto"/>
          <w:sz w:val="24"/>
        </w:rPr>
        <w:t>2.3 知识产权</w:t>
      </w:r>
      <w:bookmarkEnd w:id="92"/>
      <w:bookmarkEnd w:id="93"/>
      <w:bookmarkEnd w:id="94"/>
      <w:bookmarkEnd w:id="95"/>
      <w:bookmarkEnd w:id="9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rPr>
      </w:pPr>
      <w:bookmarkStart w:id="97" w:name="_Toc26555"/>
      <w:bookmarkStart w:id="98" w:name="_Toc32670"/>
      <w:bookmarkStart w:id="99" w:name="_Toc15447"/>
      <w:bookmarkStart w:id="100" w:name="_Toc31233"/>
      <w:bookmarkStart w:id="101" w:name="_Toc22011"/>
      <w:r>
        <w:rPr>
          <w:rFonts w:hint="eastAsia" w:ascii="仿宋" w:hAnsi="仿宋" w:eastAsia="仿宋" w:cs="仿宋"/>
          <w:b/>
          <w:color w:val="auto"/>
          <w:sz w:val="24"/>
        </w:rPr>
        <w:t>2.5 结算方式和付款条件</w:t>
      </w:r>
      <w:bookmarkEnd w:id="97"/>
      <w:bookmarkEnd w:id="98"/>
      <w:bookmarkEnd w:id="99"/>
      <w:bookmarkEnd w:id="100"/>
      <w:bookmarkEnd w:id="10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102" w:name="_Toc13467"/>
      <w:bookmarkStart w:id="103" w:name="_Toc18990"/>
      <w:bookmarkStart w:id="104" w:name="_Toc16163"/>
      <w:bookmarkStart w:id="105" w:name="_Toc13154"/>
      <w:bookmarkStart w:id="106" w:name="_Toc30507"/>
      <w:r>
        <w:rPr>
          <w:rFonts w:hint="eastAsia" w:ascii="仿宋" w:hAnsi="仿宋" w:eastAsia="仿宋" w:cs="仿宋"/>
          <w:b/>
          <w:color w:val="auto"/>
          <w:sz w:val="24"/>
        </w:rPr>
        <w:t>2.6 技术资料和保密义务</w:t>
      </w:r>
      <w:bookmarkEnd w:id="102"/>
      <w:bookmarkEnd w:id="103"/>
      <w:bookmarkEnd w:id="104"/>
      <w:bookmarkEnd w:id="105"/>
      <w:bookmarkEnd w:id="10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10" w:name="_Toc26689"/>
      <w:bookmarkStart w:id="111" w:name="_Toc23368"/>
      <w:bookmarkStart w:id="112" w:name="_Toc21830"/>
      <w:bookmarkStart w:id="113" w:name="_Toc42"/>
      <w:bookmarkStart w:id="114" w:name="_Toc10663"/>
      <w:r>
        <w:rPr>
          <w:rFonts w:hint="eastAsia" w:ascii="仿宋" w:hAnsi="仿宋" w:eastAsia="仿宋" w:cs="仿宋"/>
          <w:b/>
          <w:color w:val="auto"/>
          <w:sz w:val="24"/>
        </w:rPr>
        <w:t>2.10 合同转让和分包</w:t>
      </w:r>
      <w:bookmarkEnd w:id="110"/>
      <w:bookmarkEnd w:id="111"/>
      <w:bookmarkEnd w:id="112"/>
      <w:bookmarkEnd w:id="113"/>
      <w:bookmarkEnd w:id="11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rPr>
      </w:pPr>
      <w:bookmarkStart w:id="115" w:name="_Toc25571"/>
      <w:bookmarkStart w:id="116" w:name="_Toc14371"/>
      <w:bookmarkStart w:id="117" w:name="_Toc4720"/>
      <w:bookmarkStart w:id="118" w:name="_Toc26633"/>
      <w:bookmarkStart w:id="119" w:name="_Toc32494"/>
      <w:r>
        <w:rPr>
          <w:rFonts w:hint="eastAsia" w:ascii="仿宋" w:hAnsi="仿宋" w:eastAsia="仿宋" w:cs="仿宋"/>
          <w:b/>
          <w:color w:val="auto"/>
          <w:sz w:val="24"/>
        </w:rPr>
        <w:t>2.11 不可抗力</w:t>
      </w:r>
      <w:bookmarkEnd w:id="115"/>
      <w:bookmarkEnd w:id="116"/>
      <w:bookmarkEnd w:id="117"/>
      <w:bookmarkEnd w:id="118"/>
      <w:bookmarkEnd w:id="11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120" w:name="_Toc3638"/>
      <w:bookmarkStart w:id="121" w:name="_Toc25783"/>
      <w:bookmarkStart w:id="122" w:name="_Toc23854"/>
      <w:bookmarkStart w:id="123" w:name="_Toc24465"/>
      <w:bookmarkStart w:id="124" w:name="_Toc14115"/>
      <w:r>
        <w:rPr>
          <w:rFonts w:hint="eastAsia" w:ascii="仿宋" w:hAnsi="仿宋" w:eastAsia="仿宋" w:cs="仿宋"/>
          <w:b/>
          <w:color w:val="auto"/>
          <w:sz w:val="24"/>
        </w:rPr>
        <w:t>2.12 税费</w:t>
      </w:r>
      <w:bookmarkEnd w:id="120"/>
      <w:bookmarkEnd w:id="121"/>
      <w:bookmarkEnd w:id="122"/>
      <w:bookmarkEnd w:id="123"/>
      <w:bookmarkEnd w:id="12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rPr>
      </w:pPr>
      <w:bookmarkStart w:id="125" w:name="_Toc14814"/>
      <w:bookmarkStart w:id="126" w:name="_Toc30105"/>
      <w:bookmarkStart w:id="127" w:name="_Toc26883"/>
      <w:bookmarkStart w:id="128" w:name="_Toc25525"/>
      <w:bookmarkStart w:id="129" w:name="_Toc7315"/>
      <w:r>
        <w:rPr>
          <w:rFonts w:hint="eastAsia" w:ascii="仿宋" w:hAnsi="仿宋" w:eastAsia="仿宋" w:cs="仿宋"/>
          <w:b/>
          <w:color w:val="auto"/>
          <w:sz w:val="24"/>
        </w:rPr>
        <w:t>2.13 乙方破产</w:t>
      </w:r>
      <w:bookmarkEnd w:id="125"/>
      <w:bookmarkEnd w:id="126"/>
      <w:bookmarkEnd w:id="127"/>
      <w:bookmarkEnd w:id="128"/>
      <w:bookmarkEnd w:id="12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130" w:name="_Toc23323"/>
      <w:bookmarkStart w:id="131" w:name="_Toc1123"/>
      <w:bookmarkStart w:id="132" w:name="_Toc2016"/>
      <w:r>
        <w:rPr>
          <w:rFonts w:hint="eastAsia" w:ascii="仿宋" w:hAnsi="仿宋" w:eastAsia="仿宋" w:cs="仿宋"/>
          <w:b/>
          <w:color w:val="auto"/>
          <w:sz w:val="24"/>
        </w:rPr>
        <w:t>2.14 合同中止、终止</w:t>
      </w:r>
      <w:bookmarkEnd w:id="130"/>
      <w:bookmarkEnd w:id="131"/>
      <w:bookmarkEnd w:id="13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33" w:name="_Toc17363"/>
      <w:bookmarkStart w:id="134" w:name="_Toc14525"/>
      <w:bookmarkStart w:id="135" w:name="_Toc1969"/>
      <w:r>
        <w:rPr>
          <w:rFonts w:hint="eastAsia" w:ascii="仿宋" w:hAnsi="仿宋" w:eastAsia="仿宋" w:cs="仿宋"/>
          <w:b/>
          <w:color w:val="auto"/>
          <w:sz w:val="24"/>
        </w:rPr>
        <w:t>2.15 检验和验收</w:t>
      </w:r>
      <w:bookmarkEnd w:id="133"/>
      <w:bookmarkEnd w:id="134"/>
      <w:bookmarkEnd w:id="135"/>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ascii="仿宋" w:hAnsi="仿宋" w:eastAsia="仿宋" w:cs="仿宋"/>
          <w:b/>
          <w:color w:val="auto"/>
          <w:sz w:val="24"/>
        </w:rPr>
      </w:pPr>
      <w:bookmarkStart w:id="136" w:name="_Toc9808"/>
      <w:bookmarkStart w:id="137" w:name="_Toc31892"/>
      <w:bookmarkStart w:id="138" w:name="_Toc12666"/>
      <w:bookmarkStart w:id="139" w:name="_Toc25198"/>
      <w:bookmarkStart w:id="140" w:name="_Toc2308"/>
      <w:r>
        <w:rPr>
          <w:rFonts w:hint="eastAsia" w:ascii="仿宋" w:hAnsi="仿宋" w:eastAsia="仿宋" w:cs="仿宋"/>
          <w:b/>
          <w:color w:val="auto"/>
          <w:sz w:val="24"/>
        </w:rPr>
        <w:t>2.16 通知和送达</w:t>
      </w:r>
      <w:bookmarkEnd w:id="136"/>
      <w:bookmarkEnd w:id="137"/>
      <w:bookmarkEnd w:id="138"/>
      <w:bookmarkEnd w:id="139"/>
      <w:bookmarkEnd w:id="140"/>
    </w:p>
    <w:p>
      <w:pPr>
        <w:spacing w:line="560" w:lineRule="exact"/>
        <w:ind w:firstLine="480" w:firstLineChars="200"/>
        <w:rPr>
          <w:rFonts w:ascii="仿宋" w:hAnsi="仿宋" w:eastAsia="仿宋" w:cs="仿宋"/>
          <w:color w:val="auto"/>
          <w:sz w:val="24"/>
        </w:rPr>
      </w:pPr>
      <w:bookmarkStart w:id="141" w:name="_Toc27674"/>
      <w:bookmarkStart w:id="142" w:name="_Toc1840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ascii="仿宋" w:hAnsi="仿宋" w:eastAsia="仿宋" w:cs="仿宋"/>
          <w:b/>
          <w:color w:val="auto"/>
          <w:sz w:val="24"/>
        </w:rPr>
      </w:pPr>
      <w:bookmarkStart w:id="143" w:name="_Toc12254"/>
      <w:bookmarkStart w:id="144" w:name="_Toc27644"/>
      <w:bookmarkStart w:id="145" w:name="_Toc20808"/>
      <w:bookmarkStart w:id="146" w:name="_Toc28906"/>
      <w:bookmarkStart w:id="147" w:name="_Toc5063"/>
      <w:r>
        <w:rPr>
          <w:rFonts w:hint="eastAsia" w:ascii="仿宋" w:hAnsi="仿宋" w:eastAsia="仿宋" w:cs="仿宋"/>
          <w:b/>
          <w:color w:val="auto"/>
          <w:sz w:val="24"/>
        </w:rPr>
        <w:t>2.17 合同使用的文字和适用的法律</w:t>
      </w:r>
      <w:bookmarkEnd w:id="143"/>
      <w:bookmarkEnd w:id="144"/>
      <w:bookmarkEnd w:id="145"/>
      <w:bookmarkEnd w:id="146"/>
      <w:bookmarkEnd w:id="14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ascii="仿宋" w:hAnsi="仿宋" w:eastAsia="仿宋" w:cs="仿宋"/>
          <w:b/>
          <w:color w:val="auto"/>
          <w:sz w:val="24"/>
        </w:rPr>
      </w:pPr>
      <w:bookmarkStart w:id="148" w:name="_Toc18540"/>
      <w:bookmarkStart w:id="149" w:name="_Toc30599"/>
      <w:bookmarkStart w:id="150" w:name="_Toc4355"/>
      <w:r>
        <w:rPr>
          <w:rFonts w:hint="eastAsia" w:ascii="仿宋" w:hAnsi="仿宋" w:eastAsia="仿宋" w:cs="仿宋"/>
          <w:b/>
          <w:color w:val="auto"/>
          <w:sz w:val="24"/>
        </w:rPr>
        <w:t>2.18 计量单位</w:t>
      </w:r>
      <w:bookmarkEnd w:id="148"/>
      <w:bookmarkEnd w:id="149"/>
      <w:bookmarkEnd w:id="15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151" w:name="_Toc487900373"/>
      <w:bookmarkStart w:id="152" w:name="_Toc259093692"/>
      <w:bookmarkStart w:id="153" w:name="_Toc18567"/>
      <w:bookmarkStart w:id="154" w:name="_Toc279701263"/>
      <w:bookmarkStart w:id="155" w:name="_Toc12773"/>
      <w:bookmarkStart w:id="156" w:name="_Toc10330"/>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7" w:name="_Toc331685784"/>
      <w:r>
        <w:rPr>
          <w:rFonts w:hint="eastAsia" w:ascii="仿宋" w:hAnsi="仿宋" w:eastAsia="仿宋" w:cs="仿宋"/>
          <w:b/>
          <w:color w:val="auto"/>
          <w:sz w:val="24"/>
        </w:rPr>
        <w:t xml:space="preserve"> </w:t>
      </w:r>
      <w:bookmarkEnd w:id="157"/>
      <w:r>
        <w:rPr>
          <w:rFonts w:hint="eastAsia" w:ascii="仿宋" w:hAnsi="仿宋" w:eastAsia="仿宋" w:cs="仿宋"/>
          <w:b/>
          <w:color w:val="auto"/>
          <w:sz w:val="24"/>
        </w:rPr>
        <w:t>第三部分  合同专用条款</w:t>
      </w:r>
    </w:p>
    <w:p>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pPr>
              <w:spacing w:line="360" w:lineRule="auto"/>
              <w:rPr>
                <w:rFonts w:ascii="仿宋" w:hAnsi="仿宋" w:eastAsia="仿宋" w:cs="仿宋"/>
                <w:color w:val="auto"/>
                <w:sz w:val="24"/>
              </w:rPr>
            </w:pPr>
          </w:p>
        </w:tc>
      </w:tr>
    </w:tbl>
    <w:p>
      <w:pPr>
        <w:spacing w:line="360" w:lineRule="auto"/>
        <w:ind w:left="-420" w:leftChars="-200" w:right="-420" w:rightChars="-200" w:firstLine="480" w:firstLineChars="200"/>
        <w:rPr>
          <w:rFonts w:ascii="仿宋" w:hAnsi="仿宋" w:eastAsia="仿宋" w:cs="仿宋"/>
          <w:color w:val="auto"/>
          <w:sz w:val="24"/>
        </w:rPr>
      </w:pPr>
    </w:p>
    <w:p>
      <w:pPr>
        <w:spacing w:line="360" w:lineRule="auto"/>
        <w:ind w:left="-420" w:leftChars="-200" w:right="-420" w:rightChars="-200" w:firstLine="480" w:firstLineChars="200"/>
        <w:jc w:val="center"/>
        <w:outlineLvl w:val="0"/>
        <w:rPr>
          <w:rFonts w:ascii="仿宋" w:hAnsi="仿宋" w:eastAsia="仿宋" w:cs="仿宋"/>
          <w:color w:val="auto"/>
          <w:sz w:val="24"/>
        </w:rPr>
      </w:pPr>
    </w:p>
    <w:p>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bCs/>
          <w:color w:val="auto"/>
          <w:sz w:val="24"/>
        </w:rPr>
        <w:t>1.1</w:t>
      </w:r>
      <w:r>
        <w:rPr>
          <w:rFonts w:hint="eastAsia" w:ascii="仿宋" w:hAnsi="仿宋" w:eastAsia="仿宋" w:cs="仿宋"/>
          <w:color w:val="auto"/>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60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60</w:t>
      </w:r>
      <w:r>
        <w:rPr>
          <w:rFonts w:hint="eastAsia" w:ascii="仿宋" w:hAnsi="仿宋" w:eastAsia="仿宋" w:cs="仿宋"/>
          <w:b/>
          <w:bCs/>
          <w:iCs/>
          <w:color w:val="auto"/>
          <w:sz w:val="24"/>
        </w:rPr>
        <w:t>分）</w:t>
      </w:r>
    </w:p>
    <w:tbl>
      <w:tblPr>
        <w:tblStyle w:val="63"/>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666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内容</w:t>
            </w: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评分标准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485" w:type="dxa"/>
            <w:vMerge w:val="restart"/>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供应商检测项目技术先进性和全面性</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22</w:t>
            </w:r>
            <w:r>
              <w:rPr>
                <w:rFonts w:hint="eastAsia" w:ascii="仿宋" w:hAnsi="仿宋" w:eastAsia="仿宋" w:cs="仿宋"/>
                <w:color w:val="auto"/>
                <w:sz w:val="24"/>
                <w:szCs w:val="24"/>
              </w:rPr>
              <w:t>分）</w:t>
            </w:r>
          </w:p>
        </w:tc>
        <w:tc>
          <w:tcPr>
            <w:tcW w:w="6665" w:type="dxa"/>
            <w:vAlign w:val="center"/>
          </w:tcPr>
          <w:p>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探针的性能评估：</w:t>
            </w:r>
          </w:p>
          <w:p>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b w:val="0"/>
                <w:bCs w:val="0"/>
                <w:color w:val="auto"/>
                <w:sz w:val="24"/>
                <w:szCs w:val="24"/>
                <w:highlight w:val="none"/>
              </w:rPr>
              <w:t>超过2万个核基因</w:t>
            </w:r>
            <w:r>
              <w:rPr>
                <w:rFonts w:hint="eastAsia" w:ascii="仿宋" w:hAnsi="仿宋" w:eastAsia="仿宋" w:cs="仿宋"/>
                <w:b w:val="0"/>
                <w:bCs w:val="0"/>
                <w:color w:val="auto"/>
                <w:sz w:val="24"/>
                <w:szCs w:val="24"/>
                <w:highlight w:val="none"/>
                <w:lang w:val="en-US" w:eastAsia="zh-CN"/>
              </w:rPr>
              <w:t>的</w:t>
            </w:r>
            <w:r>
              <w:rPr>
                <w:rFonts w:hint="eastAsia" w:ascii="仿宋" w:hAnsi="仿宋" w:eastAsia="仿宋" w:cs="仿宋"/>
                <w:b w:val="0"/>
                <w:bCs w:val="0"/>
                <w:color w:val="auto"/>
                <w:sz w:val="24"/>
                <w:szCs w:val="24"/>
                <w:highlight w:val="none"/>
              </w:rPr>
              <w:t>外显子及毗邻的剪接区域（约20bp）</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核基因</w:t>
            </w:r>
            <w:r>
              <w:rPr>
                <w:rFonts w:hint="eastAsia" w:ascii="仿宋" w:hAnsi="仿宋" w:eastAsia="仿宋" w:cs="仿宋"/>
                <w:b w:val="0"/>
                <w:bCs w:val="0"/>
                <w:color w:val="auto"/>
                <w:sz w:val="24"/>
                <w:szCs w:val="24"/>
                <w:highlight w:val="none"/>
              </w:rPr>
              <w:t>平均测序深度不低于100X</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p>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b w:val="0"/>
                <w:bCs w:val="0"/>
                <w:color w:val="auto"/>
                <w:sz w:val="24"/>
                <w:szCs w:val="24"/>
                <w:highlight w:val="none"/>
              </w:rPr>
              <w:t>线粒体环基因组</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线粒体环基因组测序深度不低于5000X</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探针需覆盖</w:t>
            </w:r>
            <w:r>
              <w:rPr>
                <w:rFonts w:hint="eastAsia" w:ascii="仿宋" w:hAnsi="仿宋" w:eastAsia="仿宋" w:cs="仿宋"/>
                <w:color w:val="auto"/>
                <w:sz w:val="24"/>
                <w:szCs w:val="24"/>
                <w:highlight w:val="none"/>
              </w:rPr>
              <w:t>临床参考数据库中有明确致病性的非编码区（内含子及UTR等区域）变异位点</w:t>
            </w:r>
            <w:r>
              <w:rPr>
                <w:rFonts w:hint="eastAsia" w:ascii="仿宋" w:hAnsi="仿宋" w:eastAsia="仿宋" w:cs="仿宋"/>
                <w:b w:val="0"/>
                <w:bCs w:val="0"/>
                <w:color w:val="auto"/>
                <w:sz w:val="24"/>
                <w:szCs w:val="24"/>
                <w:highlight w:val="none"/>
              </w:rPr>
              <w:t>（如GJB2:c.-23+1G&gt;A、GLA:IVS4+919G&gt;A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i w:val="0"/>
                <w:iCs w:val="0"/>
                <w:caps w:val="0"/>
                <w:color w:val="auto"/>
                <w:spacing w:val="5"/>
                <w:sz w:val="24"/>
                <w:szCs w:val="24"/>
                <w:shd w:val="clear" w:fill="FFFFFF"/>
              </w:rPr>
              <w:t>UNC13D</w:t>
            </w:r>
            <w:r>
              <w:rPr>
                <w:rFonts w:hint="eastAsia" w:ascii="仿宋" w:hAnsi="仿宋" w:eastAsia="仿宋" w:cs="仿宋"/>
                <w:i w:val="0"/>
                <w:iCs w:val="0"/>
                <w:caps w:val="0"/>
                <w:color w:val="auto"/>
                <w:spacing w:val="5"/>
                <w:sz w:val="24"/>
                <w:szCs w:val="24"/>
                <w:shd w:val="clear" w:fill="FFFFFF"/>
                <w:lang w:val="en-US" w:eastAsia="zh-CN"/>
              </w:rPr>
              <w:t>:</w:t>
            </w:r>
            <w:r>
              <w:rPr>
                <w:rFonts w:hint="eastAsia" w:ascii="仿宋" w:hAnsi="仿宋" w:eastAsia="仿宋" w:cs="仿宋"/>
                <w:i w:val="0"/>
                <w:iCs w:val="0"/>
                <w:caps w:val="0"/>
                <w:color w:val="auto"/>
                <w:spacing w:val="5"/>
                <w:sz w:val="24"/>
                <w:szCs w:val="24"/>
                <w:shd w:val="clear" w:fill="FFFFFF"/>
              </w:rPr>
              <w:t>C.118-308C&gt;T</w:t>
            </w:r>
            <w:r>
              <w:rPr>
                <w:rFonts w:hint="eastAsia" w:ascii="仿宋" w:hAnsi="仿宋" w:eastAsia="仿宋" w:cs="仿宋"/>
                <w:b w:val="0"/>
                <w:bCs w:val="0"/>
                <w:color w:val="auto"/>
                <w:sz w:val="24"/>
                <w:szCs w:val="24"/>
                <w:highlight w:val="none"/>
              </w:rPr>
              <w:t>等）</w:t>
            </w:r>
            <w:r>
              <w:rPr>
                <w:rFonts w:hint="eastAsia" w:ascii="仿宋" w:hAnsi="仿宋" w:eastAsia="仿宋" w:cs="仿宋"/>
                <w:b w:val="0"/>
                <w:bCs w:val="0"/>
                <w:color w:val="auto"/>
                <w:sz w:val="24"/>
                <w:szCs w:val="24"/>
                <w:highlight w:val="none"/>
                <w:lang w:val="en-US" w:eastAsia="zh-CN"/>
              </w:rPr>
              <w:t>和常见遗传性肿瘤基因全长覆盖。如</w:t>
            </w:r>
            <w:r>
              <w:rPr>
                <w:rFonts w:hint="eastAsia" w:ascii="仿宋" w:hAnsi="仿宋" w:eastAsia="仿宋" w:cs="仿宋"/>
                <w:b w:val="0"/>
                <w:bCs w:val="0"/>
                <w:color w:val="auto"/>
                <w:sz w:val="24"/>
                <w:szCs w:val="24"/>
                <w:highlight w:val="none"/>
              </w:rPr>
              <w:t>APC,BRCA1,BRCA2,FBN1,NF2,TSC1,TSC2</w:t>
            </w:r>
            <w:r>
              <w:rPr>
                <w:rFonts w:hint="eastAsia" w:ascii="仿宋" w:hAnsi="仿宋" w:eastAsia="仿宋" w:cs="仿宋"/>
                <w:b w:val="0"/>
                <w:bCs w:val="0"/>
                <w:color w:val="auto"/>
                <w:sz w:val="24"/>
                <w:szCs w:val="24"/>
                <w:highlight w:val="none"/>
                <w:lang w:val="en-US" w:eastAsia="zh-CN"/>
              </w:rPr>
              <w:t>等</w:t>
            </w:r>
            <w:r>
              <w:rPr>
                <w:rFonts w:hint="eastAsia" w:ascii="仿宋" w:hAnsi="仿宋" w:eastAsia="仿宋" w:cs="仿宋"/>
                <w:b w:val="0"/>
                <w:bCs w:val="0"/>
                <w:color w:val="auto"/>
                <w:sz w:val="24"/>
                <w:szCs w:val="24"/>
                <w:highlight w:val="none"/>
              </w:rPr>
              <w:t>基因</w:t>
            </w:r>
            <w:r>
              <w:rPr>
                <w:rFonts w:hint="eastAsia" w:ascii="仿宋" w:hAnsi="仿宋" w:eastAsia="仿宋" w:cs="仿宋"/>
                <w:b w:val="0"/>
                <w:bCs w:val="0"/>
                <w:color w:val="auto"/>
                <w:sz w:val="24"/>
                <w:szCs w:val="24"/>
                <w:highlight w:val="none"/>
                <w:lang w:eastAsia="zh-CN"/>
              </w:rPr>
              <w:t>是</w:t>
            </w:r>
            <w:r>
              <w:rPr>
                <w:rFonts w:hint="eastAsia" w:ascii="仿宋" w:hAnsi="仿宋" w:eastAsia="仿宋" w:cs="仿宋"/>
                <w:b w:val="0"/>
                <w:bCs w:val="0"/>
                <w:color w:val="auto"/>
                <w:sz w:val="24"/>
                <w:szCs w:val="24"/>
                <w:highlight w:val="none"/>
              </w:rPr>
              <w:t>全长</w:t>
            </w:r>
            <w:r>
              <w:rPr>
                <w:rFonts w:hint="eastAsia" w:ascii="仿宋" w:hAnsi="仿宋" w:eastAsia="仿宋" w:cs="仿宋"/>
                <w:b w:val="0"/>
                <w:bCs w:val="0"/>
                <w:color w:val="auto"/>
                <w:sz w:val="24"/>
                <w:szCs w:val="24"/>
                <w:highlight w:val="none"/>
                <w:lang w:val="en-US" w:eastAsia="zh-CN"/>
              </w:rPr>
              <w:t>覆盖</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提供原始</w:t>
            </w:r>
            <w:r>
              <w:rPr>
                <w:rFonts w:hint="eastAsia" w:ascii="仿宋" w:hAnsi="仿宋" w:eastAsia="仿宋" w:cs="仿宋"/>
                <w:b w:val="0"/>
                <w:bCs w:val="0"/>
                <w:color w:val="auto"/>
                <w:sz w:val="24"/>
                <w:szCs w:val="24"/>
                <w:highlight w:val="none"/>
              </w:rPr>
              <w:t>检测数据的IGV可视化截图，需包含测序深度信息。</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pPr>
              <w:pStyle w:val="35"/>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临床全外显子</w:t>
            </w:r>
            <w:r>
              <w:rPr>
                <w:rFonts w:hint="eastAsia" w:ascii="仿宋" w:hAnsi="仿宋" w:eastAsia="仿宋" w:cs="仿宋"/>
                <w:b w:val="0"/>
                <w:bCs w:val="0"/>
                <w:color w:val="auto"/>
                <w:sz w:val="24"/>
                <w:szCs w:val="24"/>
                <w:highlight w:val="none"/>
                <w:lang w:val="en-US" w:eastAsia="zh-CN"/>
              </w:rPr>
              <w:t>检测的分析能力评估：</w:t>
            </w:r>
          </w:p>
          <w:p>
            <w:pPr>
              <w:pStyle w:val="35"/>
              <w:keepNext w:val="0"/>
              <w:keepLines w:val="0"/>
              <w:pageBreakBefore w:val="0"/>
              <w:kinsoku/>
              <w:wordWrap w:val="0"/>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临床全外显子测序每个样本产出数据量</w:t>
            </w:r>
            <w:r>
              <w:rPr>
                <w:rFonts w:hint="eastAsia" w:ascii="仿宋" w:hAnsi="仿宋" w:eastAsia="仿宋" w:cs="仿宋"/>
                <w:color w:val="auto"/>
                <w:sz w:val="24"/>
                <w:szCs w:val="24"/>
                <w:highlight w:val="none"/>
                <w:lang w:val="en-US" w:eastAsia="zh-CN"/>
              </w:rPr>
              <w:t>≥</w:t>
            </w:r>
            <w:r>
              <w:rPr>
                <w:rFonts w:hint="eastAsia" w:ascii="仿宋" w:hAnsi="仿宋" w:eastAsia="仿宋" w:cs="仿宋"/>
                <w:b w:val="0"/>
                <w:bCs w:val="0"/>
                <w:color w:val="auto"/>
                <w:sz w:val="24"/>
                <w:szCs w:val="24"/>
                <w:highlight w:val="none"/>
              </w:rPr>
              <w:t xml:space="preserve">10G </w:t>
            </w:r>
            <w:r>
              <w:rPr>
                <w:rFonts w:hint="eastAsia" w:ascii="仿宋" w:hAnsi="仿宋" w:eastAsia="仿宋" w:cs="仿宋"/>
                <w:b w:val="0"/>
                <w:bCs w:val="0"/>
                <w:color w:val="auto"/>
                <w:sz w:val="24"/>
                <w:szCs w:val="24"/>
                <w:highlight w:val="none"/>
                <w:lang w:val="en-US" w:eastAsia="zh-CN"/>
              </w:rPr>
              <w:t>R</w:t>
            </w:r>
            <w:r>
              <w:rPr>
                <w:rFonts w:hint="eastAsia" w:ascii="仿宋" w:hAnsi="仿宋" w:eastAsia="仿宋" w:cs="仿宋"/>
                <w:b w:val="0"/>
                <w:bCs w:val="0"/>
                <w:color w:val="auto"/>
                <w:sz w:val="24"/>
                <w:szCs w:val="24"/>
                <w:highlight w:val="none"/>
              </w:rPr>
              <w:t xml:space="preserve">aw </w:t>
            </w:r>
            <w:r>
              <w:rPr>
                <w:rFonts w:hint="eastAsia" w:ascii="仿宋" w:hAnsi="仿宋" w:eastAsia="仿宋" w:cs="仿宋"/>
                <w:b w:val="0"/>
                <w:bCs w:val="0"/>
                <w:color w:val="auto"/>
                <w:sz w:val="24"/>
                <w:szCs w:val="24"/>
                <w:highlight w:val="none"/>
                <w:lang w:val="en-US" w:eastAsia="zh-CN"/>
              </w:rPr>
              <w:t>D</w:t>
            </w:r>
            <w:r>
              <w:rPr>
                <w:rFonts w:hint="eastAsia" w:ascii="仿宋" w:hAnsi="仿宋" w:eastAsia="仿宋" w:cs="仿宋"/>
                <w:b w:val="0"/>
                <w:bCs w:val="0"/>
                <w:color w:val="auto"/>
                <w:sz w:val="24"/>
                <w:szCs w:val="24"/>
                <w:highlight w:val="none"/>
              </w:rPr>
              <w:t>ata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szCs w:val="24"/>
                <w:highlight w:val="none"/>
              </w:rPr>
              <w:t>数据质量：Q20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90%，Q30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85%。</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pPr>
              <w:pStyle w:val="35"/>
              <w:keepNext w:val="0"/>
              <w:keepLines w:val="0"/>
              <w:pageBreakBefore w:val="0"/>
              <w:kinsoku/>
              <w:wordWrap w:val="0"/>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分析内容需包括：1）</w:t>
            </w:r>
            <w:r>
              <w:rPr>
                <w:rFonts w:hint="eastAsia" w:ascii="仿宋" w:hAnsi="仿宋" w:eastAsia="仿宋" w:cs="仿宋"/>
                <w:b w:val="0"/>
                <w:bCs w:val="0"/>
                <w:color w:val="auto"/>
                <w:kern w:val="0"/>
                <w:sz w:val="24"/>
                <w:szCs w:val="24"/>
                <w:highlight w:val="none"/>
                <w:lang w:val="en-US" w:eastAsia="zh-CN" w:bidi="ar"/>
              </w:rPr>
              <w:t>核基因 SNP/InDel、2）线粒体环基因 SNP/InDel/SV、3）</w:t>
            </w:r>
            <w:r>
              <w:rPr>
                <w:rFonts w:hint="eastAsia" w:ascii="仿宋" w:hAnsi="仿宋" w:eastAsia="仿宋" w:cs="仿宋"/>
                <w:b w:val="0"/>
                <w:bCs w:val="0"/>
                <w:color w:val="auto"/>
                <w:sz w:val="24"/>
                <w:szCs w:val="24"/>
                <w:highlight w:val="none"/>
              </w:rPr>
              <w:t>染色体CNV</w:t>
            </w:r>
            <w:r>
              <w:rPr>
                <w:rFonts w:hint="eastAsia" w:ascii="仿宋" w:hAnsi="仿宋" w:eastAsia="仿宋" w:cs="仿宋"/>
                <w:b w:val="0"/>
                <w:bCs w:val="0"/>
                <w:color w:val="auto"/>
                <w:sz w:val="24"/>
                <w:szCs w:val="24"/>
                <w:highlight w:val="none"/>
                <w:lang w:val="en-US" w:eastAsia="zh-CN"/>
              </w:rPr>
              <w:t>和4）不低于8种动态突变基因。提供</w:t>
            </w:r>
            <w:r>
              <w:rPr>
                <w:rFonts w:hint="eastAsia" w:ascii="仿宋" w:hAnsi="仿宋" w:eastAsia="仿宋" w:cs="仿宋"/>
                <w:b w:val="0"/>
                <w:bCs w:val="0"/>
                <w:color w:val="auto"/>
                <w:sz w:val="24"/>
                <w:szCs w:val="24"/>
                <w:highlight w:val="none"/>
              </w:rPr>
              <w:t>临床全外显子测序检测</w:t>
            </w:r>
            <w:r>
              <w:rPr>
                <w:rFonts w:hint="eastAsia" w:ascii="仿宋" w:hAnsi="仿宋" w:eastAsia="仿宋" w:cs="仿宋"/>
                <w:b w:val="0"/>
                <w:bCs w:val="0"/>
                <w:color w:val="auto"/>
                <w:sz w:val="24"/>
                <w:szCs w:val="24"/>
                <w:highlight w:val="none"/>
                <w:lang w:val="en-US" w:eastAsia="zh-CN"/>
              </w:rPr>
              <w:t>分析的动态突变基因数据和不少于8种动态突变基因的阳性脱敏验证报告。</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最高得4分，不提供证明者</w:t>
            </w:r>
            <w:r>
              <w:rPr>
                <w:rFonts w:hint="eastAsia" w:ascii="仿宋" w:hAnsi="仿宋" w:eastAsia="仿宋" w:cs="仿宋"/>
                <w:bCs/>
                <w:color w:val="auto"/>
                <w:sz w:val="24"/>
                <w:szCs w:val="24"/>
              </w:rPr>
              <w:t>不得分。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采用</w:t>
            </w:r>
            <w:r>
              <w:rPr>
                <w:rFonts w:hint="eastAsia" w:ascii="仿宋" w:hAnsi="仿宋" w:eastAsia="仿宋" w:cs="仿宋"/>
                <w:color w:val="auto"/>
                <w:sz w:val="24"/>
                <w:szCs w:val="24"/>
                <w:lang w:val="en-US" w:eastAsia="zh-CN"/>
              </w:rPr>
              <w:t>可视化</w:t>
            </w:r>
            <w:r>
              <w:rPr>
                <w:rFonts w:hint="eastAsia" w:ascii="仿宋" w:hAnsi="仿宋" w:eastAsia="仿宋" w:cs="仿宋"/>
                <w:color w:val="auto"/>
                <w:sz w:val="24"/>
                <w:szCs w:val="24"/>
              </w:rPr>
              <w:t>的分析系统及软件，用于相关基因的分析和注释，包括大数据挖掘等深度分析及关联分析</w:t>
            </w:r>
            <w:r>
              <w:rPr>
                <w:rFonts w:hint="eastAsia" w:ascii="仿宋" w:hAnsi="仿宋" w:eastAsia="仿宋" w:cs="仿宋"/>
                <w:color w:val="auto"/>
                <w:sz w:val="24"/>
                <w:szCs w:val="24"/>
                <w:lang w:eastAsia="zh-CN"/>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
                <w:bCs/>
                <w:color w:val="auto"/>
                <w:sz w:val="24"/>
                <w:szCs w:val="24"/>
                <w:lang w:val="en-US"/>
              </w:rPr>
            </w:pPr>
            <w:r>
              <w:rPr>
                <w:rFonts w:hint="eastAsia" w:ascii="仿宋" w:hAnsi="仿宋" w:eastAsia="仿宋" w:cs="仿宋"/>
                <w:b w:val="0"/>
                <w:bCs w:val="0"/>
                <w:color w:val="auto"/>
                <w:sz w:val="24"/>
                <w:szCs w:val="24"/>
                <w:highlight w:val="none"/>
                <w:lang w:val="en-US" w:eastAsia="zh-CN"/>
              </w:rPr>
              <w:t>投标人不同类型样本的处理能力评估：</w:t>
            </w:r>
          </w:p>
          <w:p>
            <w:pPr>
              <w:keepNext w:val="0"/>
              <w:keepLines w:val="0"/>
              <w:pageBreakBefore w:val="0"/>
              <w:widowControl/>
              <w:suppressLineNumbers w:val="0"/>
              <w:kinsoku/>
              <w:overflowPunct/>
              <w:topLinePunct w:val="0"/>
              <w:autoSpaceDE/>
              <w:autoSpaceDN/>
              <w:bidi w:val="0"/>
              <w:adjustRightInd/>
              <w:snapToGrid/>
              <w:spacing w:line="440" w:lineRule="exact"/>
              <w:jc w:val="left"/>
              <w:textAlignment w:val="auto"/>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highlight w:val="none"/>
                <w:lang w:val="en-US" w:eastAsia="zh-CN"/>
              </w:rPr>
              <w:t>7.投标人能处理多种类型的样本，包括</w:t>
            </w:r>
            <w:r>
              <w:rPr>
                <w:rFonts w:hint="eastAsia" w:ascii="仿宋" w:hAnsi="仿宋" w:eastAsia="仿宋" w:cs="仿宋"/>
                <w:color w:val="auto"/>
                <w:kern w:val="0"/>
                <w:sz w:val="24"/>
                <w:szCs w:val="24"/>
                <w:lang w:bidi="ar"/>
              </w:rPr>
              <w:t>EDTA</w:t>
            </w:r>
            <w:r>
              <w:rPr>
                <w:rStyle w:val="961"/>
                <w:rFonts w:hint="eastAsia" w:ascii="仿宋" w:hAnsi="仿宋" w:eastAsia="仿宋" w:cs="仿宋"/>
                <w:color w:val="auto"/>
                <w:sz w:val="24"/>
                <w:szCs w:val="24"/>
                <w:lang w:bidi="ar"/>
              </w:rPr>
              <w:t>抗凝外周血、组织</w:t>
            </w:r>
            <w:r>
              <w:rPr>
                <w:rStyle w:val="961"/>
                <w:rFonts w:hint="eastAsia" w:ascii="仿宋" w:hAnsi="仿宋" w:eastAsia="仿宋" w:cs="仿宋"/>
                <w:color w:val="auto"/>
                <w:sz w:val="24"/>
                <w:szCs w:val="24"/>
                <w:lang w:eastAsia="zh-CN" w:bidi="ar"/>
              </w:rPr>
              <w:t>、</w:t>
            </w:r>
            <w:r>
              <w:rPr>
                <w:rStyle w:val="961"/>
                <w:rFonts w:hint="eastAsia" w:ascii="仿宋" w:hAnsi="仿宋" w:eastAsia="仿宋" w:cs="仿宋"/>
                <w:color w:val="auto"/>
                <w:sz w:val="24"/>
                <w:szCs w:val="24"/>
                <w:lang w:bidi="ar"/>
              </w:rPr>
              <w:t>唾液</w:t>
            </w:r>
            <w:r>
              <w:rPr>
                <w:rStyle w:val="961"/>
                <w:rFonts w:hint="eastAsia" w:ascii="仿宋" w:hAnsi="仿宋" w:eastAsia="仿宋" w:cs="仿宋"/>
                <w:color w:val="auto"/>
                <w:sz w:val="24"/>
                <w:szCs w:val="24"/>
                <w:lang w:val="en-US" w:eastAsia="zh-CN" w:bidi="ar"/>
              </w:rPr>
              <w:t>和</w:t>
            </w:r>
            <w:r>
              <w:rPr>
                <w:rStyle w:val="961"/>
                <w:rFonts w:hint="eastAsia" w:ascii="仿宋" w:hAnsi="仿宋" w:eastAsia="仿宋" w:cs="仿宋"/>
                <w:color w:val="auto"/>
                <w:sz w:val="24"/>
                <w:szCs w:val="24"/>
                <w:lang w:bidi="ar"/>
              </w:rPr>
              <w:t>尿液等</w:t>
            </w:r>
            <w:r>
              <w:rPr>
                <w:rStyle w:val="961"/>
                <w:rFonts w:hint="eastAsia" w:ascii="仿宋" w:hAnsi="仿宋" w:eastAsia="仿宋" w:cs="仿宋"/>
                <w:color w:val="auto"/>
                <w:sz w:val="24"/>
                <w:szCs w:val="24"/>
                <w:lang w:eastAsia="zh-CN" w:bidi="ar"/>
              </w:rPr>
              <w:t>。</w:t>
            </w:r>
            <w:r>
              <w:rPr>
                <w:rFonts w:hint="eastAsia" w:ascii="仿宋" w:hAnsi="仿宋" w:eastAsia="仿宋" w:cs="仿宋"/>
                <w:b w:val="0"/>
                <w:bCs w:val="0"/>
                <w:color w:val="auto"/>
                <w:sz w:val="24"/>
                <w:szCs w:val="24"/>
                <w:highlight w:val="none"/>
              </w:rPr>
              <w:t>对于无法采集外周血的，可用唾液样本或尿液样本完成</w:t>
            </w:r>
            <w:r>
              <w:rPr>
                <w:rFonts w:hint="eastAsia" w:ascii="仿宋" w:hAnsi="仿宋" w:eastAsia="仿宋" w:cs="仿宋"/>
                <w:b w:val="0"/>
                <w:bCs w:val="0"/>
                <w:color w:val="auto"/>
                <w:sz w:val="24"/>
                <w:szCs w:val="24"/>
                <w:highlight w:val="none"/>
                <w:lang w:val="en-US" w:eastAsia="zh-CN"/>
              </w:rPr>
              <w:t>相关</w:t>
            </w:r>
            <w:r>
              <w:rPr>
                <w:rFonts w:hint="eastAsia" w:ascii="仿宋" w:hAnsi="仿宋" w:eastAsia="仿宋" w:cs="仿宋"/>
                <w:b w:val="0"/>
                <w:bCs w:val="0"/>
                <w:color w:val="auto"/>
                <w:sz w:val="24"/>
                <w:szCs w:val="24"/>
                <w:highlight w:val="none"/>
              </w:rPr>
              <w:t>检测。</w:t>
            </w:r>
            <w:r>
              <w:rPr>
                <w:rFonts w:hint="eastAsia" w:ascii="仿宋" w:hAnsi="仿宋" w:eastAsia="仿宋" w:cs="仿宋"/>
                <w:b w:val="0"/>
                <w:bCs w:val="0"/>
                <w:color w:val="auto"/>
                <w:sz w:val="24"/>
                <w:szCs w:val="24"/>
                <w:highlight w:val="none"/>
                <w:lang w:val="en-US" w:eastAsia="zh-CN"/>
              </w:rPr>
              <w:t>提供唾液/尿液样本的收样及提取记录、脱敏报告和相关SOP文件等。</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投标人非高通量测序项目检测能力评估：</w:t>
            </w:r>
          </w:p>
          <w:p>
            <w:pPr>
              <w:keepNext w:val="0"/>
              <w:keepLines w:val="0"/>
              <w:pageBreakBefore w:val="0"/>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b w:val="0"/>
                <w:bCs w:val="0"/>
                <w:color w:val="auto"/>
                <w:sz w:val="24"/>
                <w:szCs w:val="24"/>
                <w:highlight w:val="none"/>
                <w:lang w:val="en-US" w:eastAsia="zh-CN"/>
              </w:rPr>
              <w:t>.投标人能开展</w:t>
            </w:r>
            <w:r>
              <w:rPr>
                <w:rFonts w:hint="eastAsia" w:ascii="仿宋" w:hAnsi="仿宋" w:eastAsia="仿宋" w:cs="仿宋"/>
                <w:color w:val="auto"/>
                <w:sz w:val="24"/>
                <w:szCs w:val="24"/>
              </w:rPr>
              <w:t>动态突变</w:t>
            </w:r>
            <w:r>
              <w:rPr>
                <w:rFonts w:hint="eastAsia" w:ascii="仿宋" w:hAnsi="仿宋" w:eastAsia="仿宋" w:cs="仿宋"/>
                <w:color w:val="auto"/>
                <w:sz w:val="24"/>
                <w:szCs w:val="24"/>
                <w:lang w:val="en-US" w:eastAsia="zh-CN"/>
              </w:rPr>
              <w:t>检测</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采用PCR和TP-PCR双重检测，毛细管电泳图中，片段分型良好，目标片段信号值≥500，检出峰位置位与阳性结果偏差不超过3bp。</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检测使用Size600内标，标准片段长度包含：50、60、70、85、100、112、125、150、175、200、225、250、275、300、325、350、375、400、425、450、475、500、525、550、575</w:t>
            </w:r>
            <w:r>
              <w:rPr>
                <w:rFonts w:hint="eastAsia" w:ascii="仿宋" w:hAnsi="仿宋" w:eastAsia="仿宋" w:cs="仿宋"/>
                <w:color w:val="auto"/>
                <w:sz w:val="24"/>
                <w:szCs w:val="24"/>
                <w:lang w:val="en-US" w:eastAsia="zh-CN"/>
              </w:rPr>
              <w:t>和</w:t>
            </w:r>
            <w:r>
              <w:rPr>
                <w:rFonts w:hint="eastAsia" w:ascii="仿宋" w:hAnsi="仿宋" w:eastAsia="仿宋" w:cs="仿宋"/>
                <w:color w:val="auto"/>
                <w:sz w:val="24"/>
                <w:szCs w:val="24"/>
              </w:rPr>
              <w:t>600bp。</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提供毛细管电泳实验的检测结果，需显示通道信息和内标片段。</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p>
            <w:pPr>
              <w:keepNext w:val="0"/>
              <w:keepLines w:val="0"/>
              <w:pageBreakBefore w:val="0"/>
              <w:kinsoku/>
              <w:overflowPunct/>
              <w:topLinePunct w:val="0"/>
              <w:autoSpaceDE/>
              <w:autoSpaceDN/>
              <w:bidi w:val="0"/>
              <w:spacing w:line="44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lang w:val="en-US" w:eastAsia="zh-CN"/>
              </w:rPr>
              <w:t>9.</w:t>
            </w:r>
            <w:r>
              <w:rPr>
                <w:rFonts w:hint="eastAsia" w:ascii="仿宋" w:hAnsi="仿宋" w:eastAsia="仿宋" w:cs="仿宋"/>
                <w:b w:val="0"/>
                <w:bCs w:val="0"/>
                <w:color w:val="auto"/>
                <w:sz w:val="24"/>
                <w:szCs w:val="24"/>
                <w:highlight w:val="none"/>
                <w:lang w:val="en-US" w:eastAsia="zh-CN"/>
              </w:rPr>
              <w:t>投标人能开展</w:t>
            </w:r>
            <w:r>
              <w:rPr>
                <w:rFonts w:hint="eastAsia" w:ascii="仿宋" w:hAnsi="仿宋" w:eastAsia="仿宋" w:cs="仿宋"/>
                <w:color w:val="auto"/>
                <w:sz w:val="24"/>
                <w:szCs w:val="24"/>
              </w:rPr>
              <w:t>MLPA检测</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检测范围内，无明显噪音干扰，信号值≥500</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使用GeneScan 500LIZ分子量内标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标准片段长度包含：35、50、75、100、139、150、160、200、250、300、340、350、400、450、490和500bp</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提供毛细管电泳实验的检测结果，需显示通道信息和内标片段。</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bCs/>
                <w:color w:val="auto"/>
                <w:sz w:val="24"/>
                <w:szCs w:val="24"/>
                <w:lang w:val="en-US"/>
              </w:rPr>
            </w:pPr>
            <w:r>
              <w:rPr>
                <w:rFonts w:hint="eastAsia" w:ascii="仿宋" w:hAnsi="仿宋" w:eastAsia="仿宋" w:cs="仿宋"/>
                <w:color w:val="auto"/>
                <w:sz w:val="24"/>
                <w:szCs w:val="24"/>
                <w:lang w:val="en-US" w:eastAsia="zh-CN"/>
              </w:rPr>
              <w:t>供应商服务能力（9分）</w:t>
            </w:r>
          </w:p>
        </w:tc>
        <w:tc>
          <w:tcPr>
            <w:tcW w:w="6665" w:type="dxa"/>
            <w:vAlign w:val="center"/>
          </w:tcPr>
          <w:p>
            <w:pPr>
              <w:keepNext w:val="0"/>
              <w:keepLines w:val="0"/>
              <w:pageBreakBefore w:val="0"/>
              <w:kinsoku/>
              <w:overflowPunct/>
              <w:topLinePunct w:val="0"/>
              <w:autoSpaceDE/>
              <w:autoSpaceDN/>
              <w:bidi w:val="0"/>
              <w:adjustRightInd w:val="0"/>
              <w:snapToGrid w:val="0"/>
              <w:spacing w:line="440" w:lineRule="exact"/>
              <w:jc w:val="left"/>
              <w:textAlignment w:val="auto"/>
              <w:outlineLvl w:val="2"/>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1.投标人具备完成</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原始数据的分析，包括1）</w:t>
            </w:r>
            <w:r>
              <w:rPr>
                <w:rFonts w:hint="eastAsia" w:ascii="仿宋" w:hAnsi="仿宋" w:eastAsia="仿宋" w:cs="仿宋"/>
                <w:b w:val="0"/>
                <w:bCs w:val="0"/>
                <w:color w:val="auto"/>
                <w:kern w:val="0"/>
                <w:sz w:val="24"/>
                <w:szCs w:val="24"/>
                <w:highlight w:val="none"/>
                <w:lang w:val="en-US" w:eastAsia="zh-CN" w:bidi="ar"/>
              </w:rPr>
              <w:t>核基因SNP/InDel</w:t>
            </w:r>
            <w:r>
              <w:rPr>
                <w:rFonts w:hint="eastAsia" w:ascii="仿宋" w:hAnsi="仿宋" w:eastAsia="仿宋" w:cs="仿宋"/>
                <w:b w:val="0"/>
                <w:bCs w:val="0"/>
                <w:color w:val="auto"/>
                <w:sz w:val="24"/>
                <w:szCs w:val="24"/>
                <w:highlight w:val="none"/>
                <w:lang w:val="en-US" w:eastAsia="zh-CN"/>
              </w:rPr>
              <w:t>分析</w:t>
            </w:r>
            <w:r>
              <w:rPr>
                <w:rFonts w:hint="eastAsia" w:ascii="仿宋" w:hAnsi="仿宋" w:eastAsia="仿宋" w:cs="仿宋"/>
                <w:b w:val="0"/>
                <w:bCs w:val="0"/>
                <w:color w:val="auto"/>
                <w:kern w:val="0"/>
                <w:sz w:val="24"/>
                <w:szCs w:val="24"/>
                <w:highlight w:val="none"/>
                <w:lang w:val="en-US" w:eastAsia="zh-CN" w:bidi="ar"/>
              </w:rPr>
              <w:t>、2）线粒体环基因 SNP/InDel/SV</w:t>
            </w:r>
            <w:r>
              <w:rPr>
                <w:rFonts w:hint="eastAsia" w:ascii="仿宋" w:hAnsi="仿宋" w:eastAsia="仿宋" w:cs="仿宋"/>
                <w:b w:val="0"/>
                <w:bCs w:val="0"/>
                <w:color w:val="auto"/>
                <w:sz w:val="24"/>
                <w:szCs w:val="24"/>
                <w:highlight w:val="none"/>
                <w:lang w:val="en-US" w:eastAsia="zh-CN"/>
              </w:rPr>
              <w:t>分析</w:t>
            </w:r>
            <w:r>
              <w:rPr>
                <w:rFonts w:hint="eastAsia" w:ascii="仿宋" w:hAnsi="仿宋" w:eastAsia="仿宋" w:cs="仿宋"/>
                <w:b w:val="0"/>
                <w:bCs w:val="0"/>
                <w:color w:val="auto"/>
                <w:kern w:val="0"/>
                <w:sz w:val="24"/>
                <w:szCs w:val="24"/>
                <w:highlight w:val="none"/>
                <w:lang w:val="en-US" w:eastAsia="zh-CN" w:bidi="ar"/>
              </w:rPr>
              <w:t>、3）</w:t>
            </w:r>
            <w:r>
              <w:rPr>
                <w:rFonts w:hint="eastAsia" w:ascii="仿宋" w:hAnsi="仿宋" w:eastAsia="仿宋" w:cs="仿宋"/>
                <w:b w:val="0"/>
                <w:bCs w:val="0"/>
                <w:color w:val="auto"/>
                <w:sz w:val="24"/>
                <w:szCs w:val="24"/>
                <w:highlight w:val="none"/>
              </w:rPr>
              <w:t>染色体CNV</w:t>
            </w:r>
            <w:r>
              <w:rPr>
                <w:rFonts w:hint="eastAsia" w:ascii="仿宋" w:hAnsi="仿宋" w:eastAsia="仿宋" w:cs="仿宋"/>
                <w:b w:val="0"/>
                <w:bCs w:val="0"/>
                <w:color w:val="auto"/>
                <w:sz w:val="24"/>
                <w:szCs w:val="24"/>
                <w:highlight w:val="none"/>
                <w:lang w:val="en-US" w:eastAsia="zh-CN"/>
              </w:rPr>
              <w:t>分析和4）不少于8种动态突变基因分析。</w:t>
            </w:r>
            <w:r>
              <w:rPr>
                <w:rFonts w:hint="eastAsia" w:ascii="仿宋" w:hAnsi="仿宋" w:eastAsia="仿宋" w:cs="仿宋"/>
                <w:bCs/>
                <w:color w:val="auto"/>
                <w:sz w:val="24"/>
                <w:szCs w:val="24"/>
              </w:rPr>
              <w:t>满足</w:t>
            </w:r>
            <w:r>
              <w:rPr>
                <w:rFonts w:hint="eastAsia" w:ascii="仿宋" w:hAnsi="仿宋" w:eastAsia="仿宋" w:cs="仿宋"/>
                <w:bCs/>
                <w:color w:val="auto"/>
                <w:sz w:val="24"/>
                <w:szCs w:val="24"/>
                <w:lang w:val="en-US" w:eastAsia="zh-CN"/>
              </w:rPr>
              <w:t>上述1项</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val="en-US" w:eastAsia="zh-CN"/>
              </w:rPr>
              <w:t>最高</w:t>
            </w:r>
            <w:r>
              <w:rPr>
                <w:rFonts w:hint="eastAsia" w:ascii="仿宋" w:hAnsi="仿宋" w:eastAsia="仿宋" w:cs="仿宋"/>
                <w:bCs/>
                <w:color w:val="auto"/>
                <w:sz w:val="24"/>
                <w:szCs w:val="24"/>
              </w:rPr>
              <w:t>得</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分，否则不得分。</w:t>
            </w:r>
          </w:p>
          <w:p>
            <w:pPr>
              <w:keepNext w:val="0"/>
              <w:keepLines w:val="0"/>
              <w:pageBreakBefore w:val="0"/>
              <w:widowControl/>
              <w:suppressLineNumbers w:val="0"/>
              <w:kinsoku/>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2.投标人</w:t>
            </w:r>
            <w:r>
              <w:rPr>
                <w:rFonts w:hint="eastAsia" w:ascii="仿宋" w:hAnsi="仿宋" w:eastAsia="仿宋" w:cs="仿宋"/>
                <w:b w:val="0"/>
                <w:bCs w:val="0"/>
                <w:color w:val="auto"/>
                <w:sz w:val="24"/>
                <w:szCs w:val="24"/>
                <w:highlight w:val="none"/>
              </w:rPr>
              <w:t>单基因遗传病基因突变位点验证：</w:t>
            </w:r>
            <w:r>
              <w:rPr>
                <w:rFonts w:hint="eastAsia" w:ascii="仿宋" w:hAnsi="仿宋" w:eastAsia="仿宋" w:cs="仿宋"/>
                <w:b w:val="0"/>
                <w:bCs w:val="0"/>
                <w:color w:val="auto"/>
                <w:sz w:val="24"/>
                <w:szCs w:val="24"/>
                <w:highlight w:val="none"/>
                <w:lang w:val="en-US" w:eastAsia="zh-CN"/>
              </w:rPr>
              <w:t>对于</w:t>
            </w:r>
            <w:r>
              <w:rPr>
                <w:rFonts w:hint="eastAsia" w:ascii="仿宋" w:hAnsi="仿宋" w:eastAsia="仿宋" w:cs="仿宋"/>
                <w:b w:val="0"/>
                <w:bCs w:val="0"/>
                <w:color w:val="auto"/>
                <w:sz w:val="24"/>
                <w:szCs w:val="24"/>
                <w:highlight w:val="none"/>
              </w:rPr>
              <w:t>临床全外显子测序项目</w:t>
            </w:r>
            <w:r>
              <w:rPr>
                <w:rFonts w:hint="eastAsia" w:ascii="仿宋" w:hAnsi="仿宋" w:eastAsia="仿宋" w:cs="仿宋"/>
                <w:b w:val="0"/>
                <w:bCs w:val="0"/>
                <w:color w:val="auto"/>
                <w:sz w:val="24"/>
                <w:szCs w:val="24"/>
                <w:highlight w:val="none"/>
                <w:lang w:val="en-US" w:eastAsia="zh-CN"/>
              </w:rPr>
              <w:t>报告中的突变位点，投标人提供2位家属的免费本地化sanger验证。sanger</w:t>
            </w:r>
            <w:r>
              <w:rPr>
                <w:rFonts w:hint="eastAsia" w:ascii="仿宋" w:hAnsi="仿宋" w:eastAsia="仿宋" w:cs="仿宋"/>
                <w:b w:val="0"/>
                <w:bCs w:val="0"/>
                <w:color w:val="auto"/>
                <w:sz w:val="24"/>
                <w:szCs w:val="24"/>
                <w:highlight w:val="none"/>
              </w:rPr>
              <w:t>测序范围内，各碱基无明显背景干扰，测序质量达到Q20标准，其分型结果准确性达到100%</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分，否则不得分。</w:t>
            </w:r>
          </w:p>
          <w:p>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highlight w:val="none"/>
                <w:lang w:val="en-US" w:eastAsia="zh-CN"/>
              </w:rPr>
              <w:t>3.投标人母源污染检测能力：</w:t>
            </w:r>
            <w:r>
              <w:rPr>
                <w:rFonts w:hint="eastAsia" w:ascii="仿宋" w:hAnsi="仿宋" w:eastAsia="仿宋" w:cs="仿宋"/>
                <w:color w:val="auto"/>
                <w:sz w:val="24"/>
                <w:szCs w:val="24"/>
                <w:lang w:val="en-US" w:eastAsia="zh-CN"/>
              </w:rPr>
              <w:t>对</w:t>
            </w:r>
            <w:r>
              <w:rPr>
                <w:rFonts w:hint="eastAsia" w:ascii="仿宋" w:hAnsi="仿宋" w:eastAsia="仿宋" w:cs="仿宋"/>
                <w:color w:val="auto"/>
                <w:sz w:val="24"/>
                <w:szCs w:val="24"/>
              </w:rPr>
              <w:t>需排除母源污染的样本，提供双样本的STR检测。</w:t>
            </w:r>
            <w:r>
              <w:rPr>
                <w:rFonts w:hint="eastAsia" w:ascii="仿宋" w:hAnsi="仿宋" w:eastAsia="仿宋" w:cs="仿宋"/>
                <w:color w:val="auto"/>
                <w:sz w:val="24"/>
                <w:szCs w:val="24"/>
                <w:lang w:val="en-US" w:eastAsia="zh-CN"/>
              </w:rPr>
              <w:t>为提高潜在降解样本的准确性，STR检测基因座不少于23个，其中Y-indel基因座不少于2个，小于220bp的mini-STR基因座不少10个</w:t>
            </w:r>
            <w:r>
              <w:rPr>
                <w:rFonts w:hint="eastAsia" w:ascii="仿宋" w:hAnsi="仿宋" w:eastAsia="仿宋" w:cs="仿宋"/>
                <w:color w:val="auto"/>
                <w:sz w:val="24"/>
                <w:szCs w:val="24"/>
              </w:rPr>
              <w:t>。</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5" w:type="dxa"/>
            <w:vMerge w:val="restart"/>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w:t>
            </w:r>
            <w:r>
              <w:rPr>
                <w:rFonts w:hint="eastAsia" w:ascii="仿宋" w:hAnsi="仿宋" w:eastAsia="仿宋" w:cs="仿宋"/>
                <w:b w:val="0"/>
                <w:bCs w:val="0"/>
                <w:color w:val="auto"/>
                <w:sz w:val="24"/>
                <w:szCs w:val="24"/>
                <w:lang w:val="en-US" w:eastAsia="zh-CN"/>
              </w:rPr>
              <w:t>实力</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eastAsia="zh-CN"/>
              </w:rPr>
              <w:t>自</w:t>
            </w:r>
            <w:r>
              <w:rPr>
                <w:rFonts w:hint="eastAsia" w:ascii="仿宋" w:hAnsi="仿宋" w:eastAsia="仿宋" w:cs="仿宋"/>
                <w:color w:val="auto"/>
                <w:sz w:val="24"/>
                <w:szCs w:val="24"/>
                <w:lang w:val="en-US" w:eastAsia="zh-CN"/>
              </w:rPr>
              <w:t>2021年1月1日起至今</w:t>
            </w:r>
            <w:r>
              <w:rPr>
                <w:rFonts w:hint="eastAsia" w:ascii="仿宋" w:hAnsi="仿宋" w:eastAsia="仿宋" w:cs="仿宋"/>
                <w:color w:val="auto"/>
                <w:sz w:val="24"/>
                <w:szCs w:val="24"/>
              </w:rPr>
              <w:t>获得</w:t>
            </w:r>
            <w:r>
              <w:rPr>
                <w:rFonts w:hint="eastAsia" w:ascii="仿宋" w:hAnsi="仿宋" w:eastAsia="仿宋" w:cs="仿宋"/>
                <w:color w:val="auto"/>
                <w:sz w:val="24"/>
                <w:szCs w:val="24"/>
                <w:lang w:eastAsia="zh-CN"/>
              </w:rPr>
              <w:t>与项目相关的荣誉：</w:t>
            </w:r>
            <w:r>
              <w:rPr>
                <w:rFonts w:hint="eastAsia" w:ascii="仿宋" w:hAnsi="仿宋" w:eastAsia="仿宋" w:cs="仿宋"/>
                <w:color w:val="auto"/>
                <w:sz w:val="24"/>
                <w:szCs w:val="24"/>
              </w:rPr>
              <w:t>1项</w:t>
            </w:r>
            <w:r>
              <w:rPr>
                <w:rFonts w:hint="eastAsia" w:ascii="仿宋" w:hAnsi="仿宋" w:eastAsia="仿宋" w:cs="仿宋"/>
                <w:color w:val="auto"/>
                <w:sz w:val="24"/>
                <w:szCs w:val="24"/>
                <w:lang w:val="en-US" w:eastAsia="zh-CN"/>
              </w:rPr>
              <w:t>市级</w:t>
            </w:r>
            <w:r>
              <w:rPr>
                <w:rFonts w:hint="eastAsia" w:ascii="仿宋" w:hAnsi="仿宋" w:eastAsia="仿宋" w:cs="仿宋"/>
                <w:color w:val="auto"/>
                <w:sz w:val="24"/>
                <w:szCs w:val="24"/>
              </w:rPr>
              <w:t>荣誉得0.5分，1项</w:t>
            </w:r>
            <w:r>
              <w:rPr>
                <w:rFonts w:hint="eastAsia" w:ascii="仿宋" w:hAnsi="仿宋" w:eastAsia="仿宋" w:cs="仿宋"/>
                <w:color w:val="auto"/>
                <w:sz w:val="24"/>
                <w:szCs w:val="24"/>
                <w:lang w:val="en-US" w:eastAsia="zh-CN"/>
              </w:rPr>
              <w:t>省级</w:t>
            </w:r>
            <w:r>
              <w:rPr>
                <w:rFonts w:hint="eastAsia" w:ascii="仿宋" w:hAnsi="仿宋" w:eastAsia="仿宋" w:cs="仿宋"/>
                <w:color w:val="auto"/>
                <w:sz w:val="24"/>
                <w:szCs w:val="24"/>
              </w:rPr>
              <w:t>荣誉得1分，1项国家级荣誉得2分，</w:t>
            </w:r>
            <w:r>
              <w:rPr>
                <w:rFonts w:hint="eastAsia" w:ascii="仿宋" w:hAnsi="仿宋" w:eastAsia="仿宋" w:cs="仿宋"/>
                <w:color w:val="auto"/>
                <w:sz w:val="24"/>
                <w:szCs w:val="24"/>
                <w:lang w:val="en-US" w:eastAsia="zh-CN"/>
              </w:rPr>
              <w:t>上述荣誉叠加合计</w:t>
            </w:r>
            <w:r>
              <w:rPr>
                <w:rFonts w:hint="eastAsia" w:ascii="仿宋" w:hAnsi="仿宋" w:eastAsia="仿宋" w:cs="仿宋"/>
                <w:color w:val="auto"/>
                <w:sz w:val="24"/>
                <w:szCs w:val="24"/>
              </w:rPr>
              <w:t>满分</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需</w:t>
            </w:r>
            <w:r>
              <w:rPr>
                <w:rFonts w:hint="eastAsia" w:ascii="仿宋" w:hAnsi="仿宋" w:eastAsia="仿宋" w:cs="仿宋"/>
                <w:color w:val="auto"/>
                <w:sz w:val="24"/>
                <w:szCs w:val="24"/>
              </w:rPr>
              <w:t>提供证书复印件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sz w:val="24"/>
                <w:szCs w:val="24"/>
              </w:rPr>
              <w:t>，否则不得分。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b/>
                <w:bCs/>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kern w:val="0"/>
                <w:sz w:val="24"/>
                <w:szCs w:val="24"/>
                <w:lang w:eastAsia="zh-CN" w:bidi="ar"/>
              </w:rPr>
            </w:pPr>
            <w:r>
              <w:rPr>
                <w:rFonts w:hint="eastAsia" w:ascii="仿宋" w:hAnsi="仿宋" w:eastAsia="仿宋" w:cs="仿宋"/>
                <w:color w:val="auto"/>
                <w:sz w:val="24"/>
                <w:szCs w:val="24"/>
              </w:rPr>
              <w:t>实验室检测人员和技术：实验室技术人员具有</w:t>
            </w:r>
            <w:r>
              <w:rPr>
                <w:rFonts w:hint="eastAsia" w:ascii="仿宋" w:hAnsi="仿宋" w:eastAsia="仿宋" w:cs="仿宋"/>
                <w:color w:val="auto"/>
                <w:kern w:val="0"/>
                <w:sz w:val="24"/>
                <w:szCs w:val="24"/>
                <w:lang w:bidi="ar"/>
              </w:rPr>
              <w:t>副高及以上职称，1人得1分；中级职称</w:t>
            </w:r>
            <w:r>
              <w:rPr>
                <w:rFonts w:hint="eastAsia" w:ascii="仿宋" w:hAnsi="仿宋" w:eastAsia="仿宋" w:cs="仿宋"/>
                <w:color w:val="auto"/>
                <w:kern w:val="0"/>
                <w:sz w:val="24"/>
                <w:szCs w:val="24"/>
                <w:highlight w:val="none"/>
                <w:lang w:bidi="ar"/>
              </w:rPr>
              <w:t>1人得0.5分。本项最多得2分，提供证书复印件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kern w:val="0"/>
                <w:sz w:val="24"/>
                <w:szCs w:val="24"/>
                <w:highlight w:val="none"/>
                <w:lang w:bidi="ar"/>
              </w:rPr>
              <w:t>，否则不得分。</w:t>
            </w:r>
            <w:r>
              <w:rPr>
                <w:rFonts w:hint="eastAsia" w:ascii="仿宋" w:hAnsi="仿宋" w:eastAsia="仿宋" w:cs="仿宋"/>
                <w:color w:val="auto"/>
                <w:kern w:val="0"/>
                <w:sz w:val="24"/>
                <w:szCs w:val="24"/>
                <w:highlight w:val="none"/>
                <w:lang w:eastAsia="zh-CN" w:bidi="ar"/>
              </w:rPr>
              <w:t>（同一人按最高职称计）</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实验室检测技术有获得国家发明专利的得1分，提供证书复印件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sz w:val="24"/>
                <w:szCs w:val="24"/>
              </w:rPr>
              <w:t>，否则不得分。</w:t>
            </w:r>
          </w:p>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b/>
                <w:color w:val="auto"/>
                <w:sz w:val="24"/>
                <w:szCs w:val="24"/>
              </w:rPr>
            </w:pPr>
            <w:r>
              <w:rPr>
                <w:rFonts w:hint="eastAsia" w:ascii="仿宋" w:hAnsi="仿宋" w:eastAsia="仿宋" w:cs="仿宋"/>
                <w:b w:val="0"/>
                <w:bCs w:val="0"/>
                <w:color w:val="auto"/>
                <w:sz w:val="24"/>
                <w:szCs w:val="24"/>
                <w:highlight w:val="none"/>
                <w:lang w:val="en-US" w:eastAsia="zh-CN"/>
              </w:rPr>
              <w:t>投标人需指派一位项目人员常驻采购方实验室。</w:t>
            </w:r>
            <w:r>
              <w:rPr>
                <w:rFonts w:hint="eastAsia" w:ascii="仿宋" w:hAnsi="仿宋" w:eastAsia="仿宋" w:cs="仿宋"/>
                <w:bCs/>
                <w:color w:val="auto"/>
                <w:sz w:val="24"/>
                <w:szCs w:val="24"/>
              </w:rPr>
              <w:t>满足得</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分，否则不得分。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检测能力：投标人具备遗传病检测的多种平台和分析能力，包括</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NGS分析</w:t>
            </w:r>
            <w:r>
              <w:rPr>
                <w:rFonts w:hint="eastAsia" w:ascii="仿宋" w:hAnsi="仿宋" w:eastAsia="仿宋" w:cs="仿宋"/>
                <w:color w:val="auto"/>
                <w:sz w:val="24"/>
                <w:szCs w:val="24"/>
                <w:lang w:val="en-US" w:eastAsia="zh-CN"/>
              </w:rPr>
              <w:t>能力</w:t>
            </w:r>
            <w:r>
              <w:rPr>
                <w:rFonts w:hint="eastAsia" w:ascii="仿宋" w:hAnsi="仿宋" w:eastAsia="仿宋" w:cs="仿宋"/>
                <w:color w:val="auto"/>
                <w:sz w:val="24"/>
                <w:szCs w:val="24"/>
              </w:rPr>
              <w:t>、动态突变检测分析、MLPA检测分析和long-PCR检测分析。提供各技术对应报告模板、流程文件和数据等，1种得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分，最高</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分。未提供的不得分。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投标人业绩：</w:t>
            </w:r>
            <w:r>
              <w:rPr>
                <w:rFonts w:hint="eastAsia" w:ascii="仿宋" w:hAnsi="仿宋" w:eastAsia="仿宋" w:cs="仿宋"/>
                <w:color w:val="auto"/>
                <w:sz w:val="24"/>
                <w:szCs w:val="24"/>
                <w:lang w:val="en-US" w:eastAsia="zh-CN"/>
              </w:rPr>
              <w:t>投标人提供自2021年1月1日起至今（以合同签订时间为准）同类项目业绩的，每提供</w:t>
            </w:r>
            <w:r>
              <w:rPr>
                <w:rFonts w:hint="eastAsia" w:ascii="仿宋" w:hAnsi="仿宋" w:eastAsia="仿宋" w:cs="仿宋"/>
                <w:color w:val="auto"/>
                <w:sz w:val="24"/>
                <w:szCs w:val="24"/>
              </w:rPr>
              <w:t>1个合同复印件</w:t>
            </w:r>
            <w:r>
              <w:rPr>
                <w:rFonts w:hint="eastAsia" w:ascii="仿宋" w:hAnsi="仿宋" w:eastAsia="仿宋" w:cs="仿宋"/>
                <w:color w:val="auto"/>
                <w:sz w:val="24"/>
                <w:szCs w:val="24"/>
                <w:lang w:eastAsia="zh-CN"/>
              </w:rPr>
              <w:t>并加盖投标人公章</w:t>
            </w:r>
            <w:r>
              <w:rPr>
                <w:rFonts w:hint="eastAsia" w:ascii="仿宋" w:hAnsi="仿宋" w:eastAsia="仿宋" w:cs="仿宋"/>
                <w:color w:val="auto"/>
                <w:sz w:val="24"/>
                <w:szCs w:val="24"/>
              </w:rPr>
              <w:t>得1分，最多得2分。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投标人具有本地遗传数据库的搭建能力，可为既往遗传数据搭建查询数据库。数据库可提供包括样本信息及基因位点信息综合查询等。每提供一个数据库搭建案例提供1分，最高得3分。</w:t>
            </w:r>
            <w:r>
              <w:rPr>
                <w:rFonts w:hint="eastAsia" w:ascii="仿宋" w:hAnsi="仿宋" w:eastAsia="仿宋" w:cs="仿宋"/>
                <w:color w:val="auto"/>
                <w:sz w:val="24"/>
                <w:szCs w:val="24"/>
                <w:highlight w:val="none"/>
              </w:rPr>
              <w:t>未提供的不得分。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1485" w:type="dxa"/>
            <w:vMerge w:val="restart"/>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检测服务方案（1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项目总体实施方案：根据投标人提供的项目实施方案包括但不仅限于收集样本流程、时间节点，检测流程，报告反馈，数据分析实施规划、工作时间进度表、工作程序和步骤、管理和协调方法、关键步骤的思路和要点等给分。方案设计详尽合理，与需求的吻合度高的得2.1-3.0分；方案设计较详尽合理，与需求的吻合度较高的得1.1-2.0分；方案设计一般，内容结构不清晰的得0.1-1.0分。未提供组织实施方</w:t>
            </w:r>
            <w:r>
              <w:rPr>
                <w:rFonts w:hint="eastAsia" w:ascii="仿宋" w:hAnsi="仿宋" w:eastAsia="仿宋" w:cs="仿宋"/>
                <w:color w:val="auto"/>
                <w:sz w:val="24"/>
                <w:szCs w:val="24"/>
                <w:highlight w:val="none"/>
              </w:rPr>
              <w:t>案的不得分。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物流运输方案，根据投标人的总体规划方案给评分，运输方案方案设计详尽合理预见性强的</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分，方案设计合可操作得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分，方案设计有缺漏，可行性不强得</w:t>
            </w:r>
            <w:r>
              <w:rPr>
                <w:rFonts w:hint="eastAsia" w:ascii="仿宋" w:hAnsi="仿宋" w:eastAsia="仿宋" w:cs="仿宋"/>
                <w:color w:val="auto"/>
                <w:sz w:val="24"/>
                <w:szCs w:val="24"/>
                <w:highlight w:val="none"/>
                <w:lang w:val="en-US" w:eastAsia="zh-CN"/>
              </w:rPr>
              <w:t>0.1-1.0</w:t>
            </w:r>
            <w:r>
              <w:rPr>
                <w:rFonts w:hint="eastAsia" w:ascii="仿宋" w:hAnsi="仿宋" w:eastAsia="仿宋" w:cs="仿宋"/>
                <w:color w:val="auto"/>
                <w:sz w:val="24"/>
                <w:szCs w:val="24"/>
                <w:highlight w:val="none"/>
              </w:rPr>
              <w:t>分，未提供物流运输方案的不得分。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提供的检测流程、生信分析和遗传解读流程、数据重分析流程和临床研究方案，方案全面、分析有针对性充分满足临床需求得</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分；方案详细，分析适用临床需求得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分；方案一般，分析有缺陷得</w:t>
            </w:r>
            <w:r>
              <w:rPr>
                <w:rFonts w:hint="eastAsia" w:ascii="仿宋" w:hAnsi="仿宋" w:eastAsia="仿宋" w:cs="仿宋"/>
                <w:color w:val="auto"/>
                <w:sz w:val="24"/>
                <w:szCs w:val="24"/>
                <w:highlight w:val="none"/>
                <w:lang w:val="en-US" w:eastAsia="zh-CN"/>
              </w:rPr>
              <w:t>0.1-0.</w:t>
            </w:r>
            <w:r>
              <w:rPr>
                <w:rFonts w:hint="eastAsia" w:ascii="仿宋" w:hAnsi="仿宋" w:eastAsia="仿宋" w:cs="仿宋"/>
                <w:color w:val="auto"/>
                <w:sz w:val="24"/>
                <w:szCs w:val="24"/>
                <w:highlight w:val="none"/>
              </w:rPr>
              <w:t>1分。未提供的不得分。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实验室质量保证措施方案：措施详尽合理，能够针对本项目的实际情况的，措施详尽但针对性不强的的得</w:t>
            </w:r>
            <w:r>
              <w:rPr>
                <w:rFonts w:hint="eastAsia" w:ascii="仿宋" w:hAnsi="仿宋" w:eastAsia="仿宋" w:cs="仿宋"/>
                <w:color w:val="auto"/>
                <w:sz w:val="24"/>
                <w:szCs w:val="24"/>
                <w:highlight w:val="none"/>
                <w:lang w:val="en-US" w:eastAsia="zh-CN"/>
              </w:rPr>
              <w:t>2.1-3.0</w:t>
            </w:r>
            <w:r>
              <w:rPr>
                <w:rFonts w:hint="eastAsia" w:ascii="仿宋" w:hAnsi="仿宋" w:eastAsia="仿宋" w:cs="仿宋"/>
                <w:color w:val="auto"/>
                <w:sz w:val="24"/>
                <w:szCs w:val="24"/>
                <w:highlight w:val="none"/>
              </w:rPr>
              <w:t>分，措施方案基本可行的得</w:t>
            </w:r>
            <w:r>
              <w:rPr>
                <w:rFonts w:hint="eastAsia" w:ascii="仿宋" w:hAnsi="仿宋" w:eastAsia="仿宋" w:cs="仿宋"/>
                <w:color w:val="auto"/>
                <w:sz w:val="24"/>
                <w:szCs w:val="24"/>
                <w:highlight w:val="none"/>
                <w:lang w:val="en-US" w:eastAsia="zh-CN"/>
              </w:rPr>
              <w:t>1.1-2.0</w:t>
            </w:r>
            <w:r>
              <w:rPr>
                <w:rFonts w:hint="eastAsia" w:ascii="仿宋" w:hAnsi="仿宋" w:eastAsia="仿宋" w:cs="仿宋"/>
                <w:color w:val="auto"/>
                <w:sz w:val="24"/>
                <w:szCs w:val="24"/>
                <w:highlight w:val="none"/>
              </w:rPr>
              <w:t>分，措施方案可行性和对本项目针对性不强的得</w:t>
            </w:r>
            <w:r>
              <w:rPr>
                <w:rFonts w:hint="eastAsia" w:ascii="仿宋" w:hAnsi="仿宋" w:eastAsia="仿宋" w:cs="仿宋"/>
                <w:color w:val="auto"/>
                <w:sz w:val="24"/>
                <w:szCs w:val="24"/>
                <w:highlight w:val="none"/>
                <w:lang w:val="en-US" w:eastAsia="zh-CN"/>
              </w:rPr>
              <w:t>0.1-0.</w:t>
            </w:r>
            <w:r>
              <w:rPr>
                <w:rFonts w:hint="eastAsia" w:ascii="仿宋" w:hAnsi="仿宋" w:eastAsia="仿宋" w:cs="仿宋"/>
                <w:color w:val="auto"/>
                <w:sz w:val="24"/>
                <w:szCs w:val="24"/>
                <w:highlight w:val="none"/>
              </w:rPr>
              <w:t>1分，未提供保证措施的不得分。</w:t>
            </w:r>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485" w:type="dxa"/>
            <w:vMerge w:val="continue"/>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textAlignment w:val="auto"/>
              <w:rPr>
                <w:rFonts w:hint="eastAsia" w:ascii="仿宋" w:hAnsi="仿宋" w:eastAsia="仿宋" w:cs="仿宋"/>
                <w:color w:val="auto"/>
                <w:sz w:val="24"/>
                <w:szCs w:val="24"/>
              </w:rPr>
            </w:pPr>
          </w:p>
        </w:tc>
        <w:tc>
          <w:tcPr>
            <w:tcW w:w="6665"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left"/>
              <w:textAlignment w:val="auto"/>
              <w:rPr>
                <w:rFonts w:hint="eastAsia" w:ascii="仿宋" w:hAnsi="仿宋" w:eastAsia="仿宋" w:cs="仿宋"/>
                <w:color w:val="auto"/>
                <w:sz w:val="24"/>
                <w:szCs w:val="24"/>
                <w:highlight w:val="none"/>
              </w:rPr>
            </w:pPr>
            <w:bookmarkStart w:id="167" w:name="_GoBack"/>
            <w:r>
              <w:rPr>
                <w:rFonts w:hint="eastAsia" w:ascii="仿宋" w:hAnsi="仿宋" w:eastAsia="仿宋" w:cs="仿宋"/>
                <w:color w:val="auto"/>
                <w:kern w:val="2"/>
                <w:sz w:val="24"/>
                <w:szCs w:val="24"/>
                <w:highlight w:val="none"/>
                <w:lang w:val="en-US" w:eastAsia="zh-CN" w:bidi="ar-SA"/>
              </w:rPr>
              <w:t>提供检测报告与采购人网络系统对接方案并承诺承担相应费用得2分，技术文件中自行提供承诺函并加盖投标人公章，不提供不得分。</w:t>
            </w:r>
            <w:bookmarkEnd w:id="167"/>
          </w:p>
        </w:tc>
        <w:tc>
          <w:tcPr>
            <w:tcW w:w="791" w:type="dxa"/>
            <w:vAlign w:val="center"/>
          </w:tcPr>
          <w:p>
            <w:pPr>
              <w:pStyle w:val="967"/>
              <w:keepNext w:val="0"/>
              <w:keepLines w:val="0"/>
              <w:pageBreakBefore w:val="0"/>
              <w:framePr w:hSpace="0" w:wrap="auto" w:vAnchor="margin" w:hAnchor="text" w:xAlign="left" w:yAlign="inline"/>
              <w:kinsoku/>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bl>
    <w:p>
      <w:pPr>
        <w:snapToGrid w:val="0"/>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40" w:lineRule="exact"/>
        <w:rPr>
          <w:rFonts w:ascii="仿宋" w:hAnsi="仿宋" w:eastAsia="仿宋" w:cs="仿宋"/>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40</w:t>
      </w:r>
      <w:r>
        <w:rPr>
          <w:rFonts w:hint="eastAsia" w:ascii="仿宋" w:hAnsi="仿宋" w:eastAsia="仿宋" w:cs="仿宋"/>
          <w:b/>
          <w:bCs/>
          <w:iCs/>
          <w:color w:val="auto"/>
          <w:sz w:val="24"/>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2.2.1评标基准价：即满足招标文件要求且投标报价</w:t>
      </w:r>
      <w:r>
        <w:rPr>
          <w:rFonts w:hint="eastAsia" w:ascii="仿宋" w:hAnsi="仿宋" w:eastAsia="仿宋" w:cs="仿宋"/>
          <w:bCs/>
          <w:iCs/>
          <w:color w:val="auto"/>
          <w:sz w:val="24"/>
          <w:highlight w:val="none"/>
          <w:lang w:eastAsia="zh-CN"/>
        </w:rPr>
        <w:t>折扣最低</w:t>
      </w:r>
      <w:r>
        <w:rPr>
          <w:rFonts w:hint="eastAsia" w:ascii="仿宋" w:hAnsi="仿宋" w:eastAsia="仿宋" w:cs="仿宋"/>
          <w:bCs/>
          <w:iCs/>
          <w:color w:val="auto"/>
          <w:sz w:val="24"/>
          <w:highlight w:val="none"/>
        </w:rPr>
        <w:t>的为评标基准价，其价格分为满分。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2.2.2其他投标人的价格分统一按照下列公式计算：（保留小数2位）</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 xml:space="preserve">投标报价得分=（评标基准价/投标折扣）×价格权值×100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即：投标报价得分=（评标基准价/投标折扣）×</w:t>
      </w:r>
      <w:r>
        <w:rPr>
          <w:rFonts w:hint="eastAsia" w:ascii="仿宋" w:hAnsi="仿宋" w:eastAsia="仿宋" w:cs="仿宋"/>
          <w:bCs/>
          <w:iCs/>
          <w:color w:val="auto"/>
          <w:sz w:val="24"/>
          <w:highlight w:val="none"/>
          <w:lang w:val="en-US" w:eastAsia="zh-CN"/>
        </w:rPr>
        <w:t>40</w:t>
      </w:r>
    </w:p>
    <w:p>
      <w:pPr>
        <w:keepNext w:val="0"/>
        <w:keepLines w:val="0"/>
        <w:widowControl w:val="0"/>
        <w:suppressLineNumbers w:val="0"/>
        <w:adjustRightInd w:val="0"/>
        <w:spacing w:before="0" w:beforeAutospacing="0" w:after="0" w:afterAutospacing="0" w:line="440" w:lineRule="exact"/>
        <w:ind w:left="0" w:leftChars="0" w:right="0" w:firstLine="0" w:firstLineChars="0"/>
        <w:jc w:val="both"/>
        <w:rPr>
          <w:rFonts w:hint="eastAsia" w:ascii="仿宋" w:hAnsi="仿宋" w:eastAsia="仿宋" w:cs="仿宋"/>
          <w:b/>
          <w:bCs/>
          <w:iCs/>
          <w:color w:val="auto"/>
          <w:kern w:val="2"/>
          <w:sz w:val="24"/>
          <w:szCs w:val="24"/>
          <w:highlight w:val="none"/>
          <w:lang w:eastAsia="zh-CN"/>
        </w:rPr>
      </w:pPr>
      <w:r>
        <w:rPr>
          <w:rFonts w:hint="default" w:ascii="仿宋" w:hAnsi="仿宋" w:eastAsia="仿宋" w:cs="仿宋"/>
          <w:b/>
          <w:bCs/>
          <w:iCs/>
          <w:color w:val="auto"/>
          <w:sz w:val="24"/>
          <w:highlight w:val="none"/>
        </w:rPr>
        <w:t>注：</w:t>
      </w:r>
      <w:r>
        <w:rPr>
          <w:rFonts w:hint="eastAsia" w:ascii="仿宋" w:hAnsi="仿宋" w:eastAsia="仿宋" w:cs="仿宋"/>
          <w:b/>
          <w:bCs/>
          <w:iCs/>
          <w:color w:val="auto"/>
          <w:sz w:val="24"/>
          <w:highlight w:val="none"/>
        </w:rPr>
        <w:t>本项目最高投标折扣</w:t>
      </w:r>
      <w:r>
        <w:rPr>
          <w:rFonts w:hint="eastAsia" w:ascii="仿宋" w:hAnsi="仿宋" w:eastAsia="仿宋" w:cs="仿宋"/>
          <w:b/>
          <w:bCs/>
          <w:iCs/>
          <w:color w:val="auto"/>
          <w:sz w:val="24"/>
          <w:highlight w:val="none"/>
          <w:lang w:eastAsia="zh-CN"/>
        </w:rPr>
        <w:t>为</w:t>
      </w:r>
      <w:r>
        <w:rPr>
          <w:rFonts w:hint="eastAsia" w:ascii="仿宋" w:hAnsi="仿宋" w:eastAsia="仿宋" w:cs="仿宋"/>
          <w:b/>
          <w:bCs/>
          <w:iCs/>
          <w:color w:val="auto"/>
          <w:sz w:val="24"/>
          <w:highlight w:val="none"/>
          <w:lang w:val="en-US" w:eastAsia="zh-CN"/>
        </w:rPr>
        <w:t>50</w:t>
      </w:r>
      <w:r>
        <w:rPr>
          <w:rFonts w:hint="eastAsia" w:ascii="仿宋" w:hAnsi="仿宋" w:eastAsia="仿宋" w:cs="仿宋"/>
          <w:b/>
          <w:bCs/>
          <w:iCs/>
          <w:color w:val="auto"/>
          <w:sz w:val="24"/>
          <w:highlight w:val="none"/>
        </w:rPr>
        <w:t xml:space="preserve">% </w:t>
      </w:r>
      <w:r>
        <w:rPr>
          <w:rFonts w:hint="eastAsia" w:ascii="仿宋" w:hAnsi="仿宋" w:eastAsia="仿宋" w:cs="仿宋"/>
          <w:b/>
          <w:bCs/>
          <w:iCs/>
          <w:color w:val="auto"/>
          <w:sz w:val="24"/>
          <w:highlight w:val="none"/>
          <w:lang w:eastAsia="zh-CN"/>
        </w:rPr>
        <w:t>，若</w:t>
      </w:r>
      <w:r>
        <w:rPr>
          <w:rFonts w:hint="eastAsia" w:ascii="仿宋" w:hAnsi="仿宋" w:eastAsia="仿宋" w:cs="仿宋"/>
          <w:b/>
          <w:bCs/>
          <w:iCs/>
          <w:color w:val="auto"/>
          <w:sz w:val="24"/>
          <w:highlight w:val="none"/>
        </w:rPr>
        <w:t>投标折扣超过最高投标折扣的，</w:t>
      </w:r>
      <w:r>
        <w:rPr>
          <w:rFonts w:hint="eastAsia" w:ascii="仿宋" w:hAnsi="仿宋" w:eastAsia="仿宋" w:cs="仿宋"/>
          <w:b/>
          <w:bCs/>
          <w:iCs/>
          <w:color w:val="auto"/>
          <w:sz w:val="24"/>
          <w:highlight w:val="none"/>
          <w:lang w:eastAsia="zh-CN"/>
        </w:rPr>
        <w:t>作无效标处理。</w:t>
      </w:r>
    </w:p>
    <w:p>
      <w:pPr>
        <w:pStyle w:val="26"/>
        <w:snapToGrid w:val="0"/>
        <w:spacing w:line="360" w:lineRule="auto"/>
        <w:ind w:firstLine="0" w:firstLineChars="0"/>
        <w:rPr>
          <w:rFonts w:ascii="仿宋" w:hAnsi="仿宋" w:eastAsia="仿宋" w:cs="仿宋"/>
          <w:color w:val="auto"/>
        </w:rPr>
      </w:pPr>
    </w:p>
    <w:p>
      <w:pPr>
        <w:widowControl/>
        <w:adjustRightInd/>
        <w:jc w:val="center"/>
        <w:rPr>
          <w:rFonts w:ascii="仿宋" w:hAnsi="仿宋" w:eastAsia="仿宋" w:cs="仿宋"/>
          <w:b/>
          <w:color w:val="auto"/>
          <w:sz w:val="36"/>
          <w:szCs w:val="20"/>
        </w:rPr>
      </w:pPr>
    </w:p>
    <w:p>
      <w:pPr>
        <w:pStyle w:val="62"/>
        <w:ind w:left="0" w:leftChars="0" w:firstLine="0" w:firstLineChars="0"/>
        <w:rPr>
          <w:rFonts w:ascii="仿宋" w:hAnsi="仿宋" w:eastAsia="仿宋" w:cs="仿宋"/>
          <w:b/>
          <w:color w:val="auto"/>
          <w:sz w:val="36"/>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pStyle w:val="3"/>
        <w:rPr>
          <w:rFonts w:hint="eastAsia"/>
          <w:color w:val="auto"/>
        </w:rPr>
      </w:pPr>
    </w:p>
    <w:p>
      <w:pPr>
        <w:widowControl/>
        <w:adjustRightInd/>
        <w:jc w:val="center"/>
        <w:rPr>
          <w:rFonts w:hint="eastAsia" w:ascii="仿宋" w:hAnsi="仿宋" w:eastAsia="仿宋" w:cs="仿宋"/>
          <w:b/>
          <w:color w:val="auto"/>
          <w:sz w:val="36"/>
          <w:szCs w:val="20"/>
        </w:rPr>
      </w:pPr>
    </w:p>
    <w:p>
      <w:pPr>
        <w:pStyle w:val="24"/>
        <w:rPr>
          <w:rFonts w:hint="eastAsia" w:ascii="仿宋" w:hAnsi="仿宋" w:eastAsia="仿宋" w:cs="仿宋"/>
          <w:b/>
          <w:color w:val="auto"/>
          <w:sz w:val="36"/>
          <w:szCs w:val="20"/>
        </w:rPr>
      </w:pPr>
    </w:p>
    <w:p>
      <w:pPr>
        <w:pStyle w:val="38"/>
        <w:rPr>
          <w:rFonts w:hint="eastAsia" w:ascii="仿宋" w:hAnsi="仿宋" w:eastAsia="仿宋" w:cs="仿宋"/>
          <w:b/>
          <w:color w:val="auto"/>
          <w:sz w:val="36"/>
          <w:szCs w:val="20"/>
        </w:rPr>
      </w:pPr>
    </w:p>
    <w:p>
      <w:pPr>
        <w:rPr>
          <w:rFonts w:hint="eastAsia" w:ascii="仿宋" w:hAnsi="仿宋" w:eastAsia="仿宋" w:cs="仿宋"/>
          <w:b/>
          <w:color w:val="auto"/>
          <w:sz w:val="36"/>
          <w:szCs w:val="20"/>
        </w:rPr>
      </w:pPr>
    </w:p>
    <w:p>
      <w:pPr>
        <w:pStyle w:val="2"/>
        <w:rPr>
          <w:rFonts w:hint="eastAsia" w:ascii="仿宋" w:hAnsi="仿宋" w:eastAsia="仿宋" w:cs="仿宋"/>
          <w:b/>
          <w:color w:val="auto"/>
          <w:sz w:val="36"/>
          <w:szCs w:val="20"/>
        </w:rPr>
      </w:pPr>
    </w:p>
    <w:p>
      <w:pPr>
        <w:rPr>
          <w:rFonts w:hint="eastAsia"/>
        </w:rPr>
      </w:pPr>
    </w:p>
    <w:p>
      <w:pPr>
        <w:rPr>
          <w:rFonts w:hint="eastAsia"/>
          <w:color w:val="auto"/>
        </w:rPr>
      </w:pPr>
    </w:p>
    <w:p>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pPr>
        <w:spacing w:line="360" w:lineRule="auto"/>
        <w:jc w:val="center"/>
        <w:outlineLvl w:val="0"/>
        <w:rPr>
          <w:rFonts w:ascii="仿宋" w:hAnsi="仿宋" w:eastAsia="仿宋" w:cs="仿宋"/>
          <w:b/>
          <w:color w:val="auto"/>
          <w:kern w:val="0"/>
          <w:sz w:val="36"/>
          <w:szCs w:val="36"/>
        </w:rPr>
      </w:pPr>
    </w:p>
    <w:p>
      <w:pPr>
        <w:pStyle w:val="113"/>
        <w:rPr>
          <w:rFonts w:hint="default" w:ascii="仿宋" w:hAnsi="仿宋" w:eastAsia="仿宋" w:cs="仿宋"/>
          <w:b/>
          <w:color w:val="auto"/>
          <w:sz w:val="36"/>
          <w:szCs w:val="36"/>
        </w:rPr>
      </w:pPr>
    </w:p>
    <w:p>
      <w:pPr>
        <w:pStyle w:val="113"/>
        <w:rPr>
          <w:rFonts w:hint="default" w:ascii="仿宋" w:hAnsi="仿宋" w:eastAsia="仿宋" w:cs="仿宋"/>
          <w:b/>
          <w:color w:val="auto"/>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4"/>
        <w:rPr>
          <w:rFonts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r>
        <w:rPr>
          <w:rFonts w:hint="eastAsia" w:ascii="仿宋" w:hAnsi="仿宋" w:eastAsia="仿宋" w:cs="仿宋"/>
          <w:b/>
          <w:color w:val="auto"/>
          <w:sz w:val="32"/>
          <w:szCs w:val="32"/>
        </w:rPr>
        <w:t>（复印件）</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right"/>
        <w:rPr>
          <w:rFonts w:ascii="仿宋" w:hAnsi="仿宋" w:eastAsia="仿宋" w:cs="仿宋"/>
          <w:color w:val="auto"/>
          <w:sz w:val="24"/>
        </w:rPr>
      </w:pPr>
    </w:p>
    <w:p>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pPr>
        <w:spacing w:line="360" w:lineRule="auto"/>
        <w:jc w:val="center"/>
        <w:outlineLvl w:val="0"/>
        <w:rPr>
          <w:rFonts w:ascii="仿宋" w:hAnsi="仿宋" w:eastAsia="仿宋" w:cs="仿宋"/>
          <w:b/>
          <w:color w:val="auto"/>
          <w:kern w:val="0"/>
          <w:sz w:val="24"/>
        </w:rPr>
      </w:pPr>
      <w:r>
        <w:rPr>
          <w:rFonts w:hint="eastAsia" w:ascii="仿宋" w:hAnsi="仿宋" w:eastAsia="仿宋" w:cs="仿宋"/>
          <w:color w:val="auto"/>
          <w:sz w:val="24"/>
        </w:rPr>
        <w:t xml:space="preserve">                                  日 期：</w:t>
      </w: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7"/>
        <w:spacing w:line="336" w:lineRule="auto"/>
        <w:ind w:left="0" w:firstLine="0" w:firstLineChars="0"/>
        <w:rPr>
          <w:rFonts w:ascii="仿宋" w:eastAsia="仿宋" w:cs="仿宋"/>
          <w:color w:val="auto"/>
        </w:rPr>
      </w:pPr>
      <w:r>
        <w:rPr>
          <w:rFonts w:ascii="仿宋" w:eastAsia="仿宋" w:cs="仿宋"/>
          <w:color w:val="auto"/>
        </w:rPr>
        <w:t>（1）</w:t>
      </w:r>
      <w:r>
        <w:rPr>
          <w:rFonts w:hint="eastAsia" w:ascii="仿宋" w:eastAsia="仿宋" w:cs="仿宋"/>
          <w:color w:val="auto"/>
        </w:rPr>
        <w:t>投标函…………………………………………………………………………（页码）</w:t>
      </w:r>
    </w:p>
    <w:p>
      <w:pPr>
        <w:pStyle w:val="907"/>
        <w:spacing w:line="336" w:lineRule="auto"/>
        <w:ind w:left="0" w:firstLine="0" w:firstLineChars="0"/>
        <w:rPr>
          <w:rFonts w:ascii="仿宋" w:eastAsia="仿宋" w:cs="仿宋"/>
          <w:color w:val="auto"/>
        </w:rPr>
      </w:pPr>
      <w:r>
        <w:rPr>
          <w:rFonts w:ascii="仿宋" w:eastAsia="仿宋" w:cs="仿宋"/>
          <w:color w:val="auto"/>
        </w:rPr>
        <w:t>（2）</w:t>
      </w:r>
      <w:r>
        <w:rPr>
          <w:rFonts w:hint="eastAsia" w:ascii="仿宋" w:eastAsia="仿宋" w:cs="仿宋"/>
          <w:color w:val="auto"/>
        </w:rPr>
        <w:t>法定代表人授权书 ………………………………………………………… （页码）</w:t>
      </w:r>
    </w:p>
    <w:p>
      <w:pPr>
        <w:pStyle w:val="907"/>
        <w:spacing w:line="336" w:lineRule="auto"/>
        <w:ind w:left="0" w:firstLine="0" w:firstLineChars="0"/>
        <w:rPr>
          <w:rFonts w:cs="仿宋"/>
          <w:color w:val="auto"/>
        </w:rPr>
      </w:pPr>
      <w:r>
        <w:rPr>
          <w:rFonts w:hint="eastAsia" w:hAnsi="仿宋_GB2312" w:cs="仿宋_GB2312"/>
          <w:color w:val="auto"/>
        </w:rPr>
        <w:t>（3）</w:t>
      </w:r>
      <w:r>
        <w:rPr>
          <w:rFonts w:hint="eastAsia" w:cs="仿宋"/>
          <w:color w:val="auto"/>
        </w:rPr>
        <w:t>授权代表社保证明………………</w:t>
      </w:r>
      <w:r>
        <w:rPr>
          <w:rFonts w:hint="eastAsia" w:hAnsi="仿宋_GB2312" w:cs="仿宋_GB2312"/>
          <w:color w:val="auto"/>
        </w:rPr>
        <w:t xml:space="preserve">………………………………………… </w:t>
      </w:r>
      <w:r>
        <w:rPr>
          <w:rFonts w:hint="eastAsia" w:cs="仿宋"/>
          <w:color w:val="auto"/>
        </w:rPr>
        <w:t>（页码）</w:t>
      </w:r>
    </w:p>
    <w:p>
      <w:pPr>
        <w:pStyle w:val="907"/>
        <w:spacing w:line="336" w:lineRule="auto"/>
        <w:ind w:left="0" w:firstLine="0" w:firstLineChars="0"/>
        <w:rPr>
          <w:rFonts w:cs="仿宋"/>
          <w:color w:val="auto"/>
        </w:rPr>
      </w:pPr>
      <w:r>
        <w:rPr>
          <w:rFonts w:hint="eastAsia" w:hAnsi="仿宋_GB2312" w:cs="仿宋_GB2312"/>
          <w:color w:val="auto"/>
        </w:rPr>
        <w:t>（4）</w:t>
      </w:r>
      <w:r>
        <w:rPr>
          <w:rFonts w:hint="eastAsia" w:cs="仿宋"/>
          <w:color w:val="auto"/>
        </w:rPr>
        <w:t>法定代表人及其授权代表身份证复印件（复印件）……………</w:t>
      </w:r>
      <w:r>
        <w:rPr>
          <w:rFonts w:hint="eastAsia" w:hAnsi="仿宋_GB2312" w:cs="仿宋_GB2312"/>
          <w:color w:val="auto"/>
        </w:rPr>
        <w:t xml:space="preserve">……… </w:t>
      </w:r>
      <w:r>
        <w:rPr>
          <w:rFonts w:hint="eastAsia" w:cs="仿宋"/>
          <w:color w:val="auto"/>
        </w:rPr>
        <w:t>（页码）</w:t>
      </w:r>
    </w:p>
    <w:p>
      <w:pPr>
        <w:pStyle w:val="907"/>
        <w:spacing w:line="336" w:lineRule="auto"/>
        <w:ind w:left="0" w:firstLine="0" w:firstLineChars="0"/>
        <w:rPr>
          <w:rFonts w:cs="仿宋"/>
          <w:color w:val="auto"/>
        </w:rPr>
      </w:pPr>
      <w:r>
        <w:rPr>
          <w:rFonts w:hint="eastAsia" w:hAnsi="仿宋_GB2312" w:cs="仿宋_GB2312"/>
          <w:color w:val="auto"/>
        </w:rPr>
        <w:t>（5）</w:t>
      </w:r>
      <w:r>
        <w:rPr>
          <w:rFonts w:hint="eastAsia" w:cs="仿宋"/>
          <w:color w:val="auto"/>
        </w:rPr>
        <w:t>法定代表人身份证明书…………………………………………………… （页码）</w:t>
      </w:r>
    </w:p>
    <w:p>
      <w:pPr>
        <w:pStyle w:val="907"/>
        <w:spacing w:line="336" w:lineRule="auto"/>
        <w:ind w:left="0" w:firstLine="0" w:firstLineChars="0"/>
        <w:rPr>
          <w:rFonts w:cs="仿宋"/>
          <w:color w:val="auto"/>
        </w:rPr>
      </w:pPr>
      <w:r>
        <w:rPr>
          <w:rFonts w:hint="eastAsia" w:hAnsi="仿宋_GB2312" w:cs="仿宋_GB2312"/>
          <w:color w:val="auto"/>
        </w:rPr>
        <w:t>（6）</w:t>
      </w:r>
      <w:r>
        <w:rPr>
          <w:rFonts w:hint="eastAsia" w:cs="仿宋"/>
          <w:color w:val="auto"/>
        </w:rPr>
        <w:t>商务技术偏离表…………………………………………………………… （页码）</w:t>
      </w:r>
    </w:p>
    <w:p>
      <w:pPr>
        <w:pStyle w:val="907"/>
        <w:spacing w:line="336" w:lineRule="auto"/>
        <w:ind w:left="0" w:firstLine="0" w:firstLineChars="0"/>
        <w:rPr>
          <w:rFonts w:cs="仿宋"/>
          <w:color w:val="auto"/>
        </w:rPr>
      </w:pPr>
      <w:r>
        <w:rPr>
          <w:rFonts w:hint="eastAsia" w:hAnsi="仿宋_GB2312" w:cs="仿宋_GB2312"/>
          <w:color w:val="auto"/>
        </w:rPr>
        <w:t>（7）</w:t>
      </w:r>
      <w:r>
        <w:rPr>
          <w:rFonts w:hint="eastAsia" w:cs="仿宋"/>
          <w:color w:val="auto"/>
          <w:lang w:val="zh-CN"/>
        </w:rPr>
        <w:t>政府采购供应商廉洁自律承诺书</w:t>
      </w:r>
      <w:r>
        <w:rPr>
          <w:rFonts w:hint="eastAsia" w:cs="仿宋"/>
          <w:color w:val="auto"/>
        </w:rPr>
        <w:t>………………………………………… （页码）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rPr>
          <w:rFonts w:ascii="仿宋" w:hAnsi="仿宋" w:eastAsia="仿宋" w:cs="仿宋"/>
          <w:b/>
          <w:color w:val="auto"/>
          <w:kern w:val="0"/>
          <w:sz w:val="32"/>
          <w:szCs w:val="32"/>
          <w:lang w:val="zh-CN"/>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9"/>
        <w:spacing w:after="120" w:line="336" w:lineRule="auto"/>
        <w:ind w:firstLine="0" w:firstLineChars="0"/>
        <w:rPr>
          <w:rFonts w:ascii="仿宋" w:hAnsi="仿宋" w:eastAsia="仿宋" w:cs="仿宋"/>
          <w:color w:val="auto"/>
          <w:szCs w:val="24"/>
        </w:rPr>
      </w:pPr>
      <w:r>
        <w:rPr>
          <w:rFonts w:hint="eastAsia" w:ascii="仿宋_GB2312" w:hAnsi="宋体" w:eastAsia="仿宋_GB2312"/>
          <w:color w:val="auto"/>
          <w:szCs w:val="24"/>
        </w:rPr>
        <w:t>致：</w:t>
      </w:r>
      <w:r>
        <w:rPr>
          <w:rFonts w:hint="eastAsia" w:ascii="仿宋_GB2312" w:hAnsi="宋体" w:eastAsia="仿宋_GB2312"/>
          <w:color w:val="auto"/>
          <w:szCs w:val="24"/>
          <w:u w:val="single"/>
        </w:rPr>
        <w:t xml:space="preserve"> </w:t>
      </w:r>
      <w:r>
        <w:rPr>
          <w:rFonts w:hint="eastAsia" w:ascii="仿宋" w:hAnsi="仿宋" w:eastAsia="仿宋" w:cs="仿宋"/>
          <w:color w:val="auto"/>
          <w:u w:val="single"/>
        </w:rPr>
        <w:t>（采购人）、（采购代理机构）</w:t>
      </w:r>
      <w:r>
        <w:rPr>
          <w:rFonts w:hint="eastAsia" w:ascii="仿宋_GB2312" w:hAnsi="宋体" w:eastAsia="仿宋_GB2312"/>
          <w:color w:val="auto"/>
          <w:szCs w:val="24"/>
          <w:u w:val="single"/>
        </w:rPr>
        <w:t xml:space="preserve"> </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399"/>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lang w:val="zh-CN"/>
        </w:rPr>
      </w:pPr>
    </w:p>
    <w:p>
      <w:pPr>
        <w:autoSpaceDE w:val="0"/>
        <w:autoSpaceDN w:val="0"/>
        <w:spacing w:line="360" w:lineRule="auto"/>
        <w:jc w:val="center"/>
        <w:rPr>
          <w:rFonts w:ascii="仿宋" w:hAnsi="仿宋" w:eastAsia="仿宋" w:cs="仿宋"/>
          <w:b/>
          <w:color w:val="auto"/>
          <w:kern w:val="0"/>
          <w:sz w:val="32"/>
          <w:szCs w:val="32"/>
          <w:lang w:val="zh-CN"/>
        </w:rPr>
      </w:pPr>
    </w:p>
    <w:p>
      <w:pPr>
        <w:spacing w:line="800" w:lineRule="exact"/>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三、授权代表社保证明</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ind w:firstLine="5520" w:firstLineChars="2300"/>
        <w:rPr>
          <w:rFonts w:ascii="仿宋" w:hAnsi="仿宋" w:eastAsia="仿宋" w:cs="仿宋"/>
          <w:color w:val="auto"/>
          <w:sz w:val="24"/>
        </w:rPr>
      </w:pPr>
      <w:r>
        <w:rPr>
          <w:rFonts w:hint="eastAsia" w:ascii="仿宋" w:hAnsi="仿宋" w:eastAsia="仿宋" w:cs="仿宋"/>
          <w:color w:val="auto"/>
          <w:sz w:val="24"/>
        </w:rPr>
        <w:t xml:space="preserve">投标人名称（电子签章）：                             </w:t>
      </w:r>
    </w:p>
    <w:p>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日期：年   月   日</w:t>
      </w:r>
    </w:p>
    <w:p>
      <w:pPr>
        <w:jc w:val="center"/>
        <w:rPr>
          <w:rFonts w:ascii="仿宋" w:hAnsi="仿宋" w:eastAsia="仿宋" w:cs="仿宋"/>
          <w:b/>
          <w:color w:val="auto"/>
          <w:kern w:val="0"/>
          <w:sz w:val="32"/>
          <w:szCs w:val="32"/>
        </w:rPr>
      </w:pPr>
    </w:p>
    <w:p>
      <w:pP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pPr>
        <w:widowControl/>
        <w:adjustRightInd/>
        <w:jc w:val="left"/>
        <w:rPr>
          <w:rFonts w:ascii="仿宋" w:hAnsi="仿宋" w:eastAsia="仿宋" w:cs="仿宋"/>
          <w:b/>
          <w:bCs/>
          <w:color w:val="auto"/>
          <w:sz w:val="32"/>
          <w:szCs w:val="32"/>
        </w:rPr>
      </w:pPr>
    </w:p>
    <w:p>
      <w:pPr>
        <w:spacing w:line="336" w:lineRule="auto"/>
        <w:jc w:val="right"/>
        <w:rPr>
          <w:rFonts w:ascii="仿宋" w:hAnsi="仿宋" w:eastAsia="仿宋" w:cs="仿宋"/>
          <w:color w:val="auto"/>
          <w:sz w:val="24"/>
        </w:rPr>
      </w:pPr>
      <w:r>
        <w:rPr>
          <w:rFonts w:hint="eastAsia" w:ascii="仿宋" w:hAnsi="仿宋" w:eastAsia="仿宋" w:cs="仿宋"/>
          <w:color w:val="auto"/>
          <w:sz w:val="24"/>
        </w:rPr>
        <w:t>供应商名称（电子签名）：</w:t>
      </w:r>
    </w:p>
    <w:p>
      <w:pPr>
        <w:widowControl/>
        <w:adjustRightInd/>
        <w:jc w:val="center"/>
        <w:rPr>
          <w:rFonts w:ascii="仿宋" w:hAnsi="仿宋" w:eastAsia="仿宋" w:cs="仿宋"/>
          <w:b/>
          <w:bCs/>
          <w:color w:val="auto"/>
          <w:sz w:val="32"/>
          <w:szCs w:val="32"/>
        </w:rPr>
      </w:pPr>
      <w:r>
        <w:rPr>
          <w:rFonts w:hint="eastAsia" w:ascii="仿宋" w:hAnsi="仿宋" w:eastAsia="仿宋" w:cs="仿宋"/>
          <w:color w:val="auto"/>
          <w:sz w:val="24"/>
        </w:rPr>
        <w:t xml:space="preserve">                                  日 期：</w:t>
      </w: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bCs/>
          <w:color w:val="auto"/>
          <w:sz w:val="32"/>
          <w:szCs w:val="32"/>
        </w:rPr>
      </w:pPr>
    </w:p>
    <w:p>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bCs/>
          <w:color w:val="auto"/>
          <w:sz w:val="24"/>
        </w:rPr>
      </w:pPr>
    </w:p>
    <w:p>
      <w:pPr>
        <w:pStyle w:val="114"/>
        <w:jc w:val="center"/>
        <w:rPr>
          <w:rFonts w:ascii="仿宋" w:hAnsi="仿宋" w:eastAsia="仿宋" w:cs="仿宋"/>
          <w:b/>
          <w:bCs/>
          <w:color w:val="auto"/>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650"/>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0"/>
          <w:szCs w:val="30"/>
        </w:rPr>
        <w:t>十一</w:t>
      </w:r>
      <w:r>
        <w:rPr>
          <w:rFonts w:hint="eastAsia" w:ascii="仿宋_GB2312" w:hAnsi="仿宋_GB2312" w:eastAsia="仿宋_GB2312" w:cs="仿宋_GB2312"/>
          <w:b/>
          <w:bCs/>
          <w:color w:val="auto"/>
          <w:sz w:val="32"/>
          <w:szCs w:val="32"/>
        </w:rPr>
        <w:t>、售后服务方案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p>
    <w:p>
      <w:pPr>
        <w:pStyle w:val="114"/>
        <w:rPr>
          <w:color w:val="auto"/>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36" w:lineRule="auto"/>
        <w:ind w:firstLine="3600" w:firstLineChars="1500"/>
        <w:rPr>
          <w:rFonts w:ascii="仿宋" w:hAnsi="仿宋" w:eastAsia="仿宋" w:cs="仿宋"/>
          <w:color w:val="auto"/>
          <w:sz w:val="24"/>
        </w:rPr>
      </w:pPr>
    </w:p>
    <w:p>
      <w:pPr>
        <w:pStyle w:val="114"/>
        <w:rPr>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114"/>
        <w:rPr>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b/>
          <w:color w:val="auto"/>
          <w:sz w:val="24"/>
          <w:lang w:val="en-US" w:eastAsia="zh-CN"/>
        </w:rPr>
        <w:t>/商业保险</w:t>
      </w:r>
      <w:r>
        <w:rPr>
          <w:rFonts w:hint="eastAsia" w:ascii="仿宋_GB2312" w:hAnsi="仿宋_GB2312" w:eastAsia="仿宋_GB2312" w:cs="仿宋_GB2312"/>
          <w:color w:val="auto"/>
          <w:sz w:val="24"/>
        </w:rPr>
        <w:t>（以社保部门出具缴纳凭证</w:t>
      </w:r>
      <w:r>
        <w:rPr>
          <w:rFonts w:hint="eastAsia" w:ascii="仿宋_GB2312" w:hAnsi="仿宋_GB2312" w:eastAsia="仿宋_GB2312" w:cs="仿宋_GB2312"/>
          <w:color w:val="auto"/>
          <w:sz w:val="24"/>
          <w:lang w:val="en-US" w:eastAsia="zh-CN"/>
        </w:rPr>
        <w:t>/商业保险证明材料</w:t>
      </w:r>
      <w:r>
        <w:rPr>
          <w:rFonts w:hint="eastAsia" w:ascii="仿宋_GB2312" w:hAnsi="仿宋_GB2312" w:eastAsia="仿宋_GB2312" w:cs="仿宋_GB2312"/>
          <w:color w:val="auto"/>
          <w:sz w:val="24"/>
        </w:rPr>
        <w:t>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right="960"/>
        <w:rPr>
          <w:rFonts w:ascii="仿宋_GB2312" w:hAnsi="仿宋_GB2312" w:eastAsia="仿宋_GB2312" w:cs="仿宋_GB2312"/>
          <w:color w:val="auto"/>
          <w:kern w:val="0"/>
          <w:sz w:val="24"/>
          <w:lang w:val="zh-CN"/>
        </w:rPr>
      </w:pPr>
    </w:p>
    <w:p>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pStyle w:val="114"/>
        <w:rPr>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pStyle w:val="113"/>
        <w:rPr>
          <w:rFonts w:hint="default" w:ascii="仿宋_GB2312" w:hAnsi="仿宋_GB2312" w:eastAsia="仿宋_GB2312" w:cs="仿宋_GB2312"/>
          <w:b/>
          <w:bCs/>
          <w:color w:val="auto"/>
          <w:sz w:val="32"/>
          <w:szCs w:val="32"/>
        </w:rPr>
      </w:pPr>
    </w:p>
    <w:p>
      <w:pPr>
        <w:pStyle w:val="113"/>
        <w:rPr>
          <w:rFonts w:hint="default" w:ascii="仿宋_GB2312" w:hAnsi="仿宋_GB2312" w:eastAsia="仿宋_GB2312" w:cs="仿宋_GB2312"/>
          <w:b/>
          <w:bCs/>
          <w:color w:val="auto"/>
          <w:sz w:val="32"/>
          <w:szCs w:val="32"/>
        </w:rPr>
      </w:pPr>
    </w:p>
    <w:p>
      <w:pPr>
        <w:pStyle w:val="113"/>
        <w:rPr>
          <w:rFonts w:hint="default" w:ascii="仿宋_GB2312" w:hAnsi="仿宋_GB2312" w:eastAsia="仿宋_GB2312" w:cs="仿宋_GB2312"/>
          <w:b/>
          <w:bCs/>
          <w:color w:val="auto"/>
          <w:sz w:val="32"/>
          <w:szCs w:val="32"/>
        </w:rPr>
      </w:pPr>
    </w:p>
    <w:p>
      <w:pPr>
        <w:pStyle w:val="113"/>
        <w:rPr>
          <w:rFonts w:hint="default" w:ascii="仿宋_GB2312" w:hAnsi="仿宋_GB2312" w:eastAsia="仿宋_GB2312" w:cs="仿宋_GB2312"/>
          <w:b/>
          <w:bCs/>
          <w:color w:val="auto"/>
          <w:sz w:val="32"/>
          <w:szCs w:val="32"/>
        </w:rPr>
      </w:pPr>
    </w:p>
    <w:p>
      <w:pPr>
        <w:pStyle w:val="113"/>
        <w:rPr>
          <w:rFonts w:hint="default" w:ascii="仿宋_GB2312" w:hAnsi="仿宋_GB2312" w:eastAsia="仿宋_GB2312" w:cs="仿宋_GB2312"/>
          <w:b/>
          <w:bCs/>
          <w:color w:val="auto"/>
          <w:sz w:val="32"/>
          <w:szCs w:val="32"/>
        </w:rPr>
      </w:pPr>
    </w:p>
    <w:p>
      <w:pPr>
        <w:pStyle w:val="113"/>
        <w:rPr>
          <w:rFonts w:hint="default" w:ascii="仿宋_GB2312" w:hAnsi="仿宋_GB2312" w:eastAsia="仿宋_GB2312" w:cs="仿宋_GB2312"/>
          <w:b/>
          <w:bCs/>
          <w:color w:val="auto"/>
          <w:sz w:val="32"/>
          <w:szCs w:val="32"/>
        </w:rPr>
      </w:pPr>
    </w:p>
    <w:p>
      <w:pPr>
        <w:pStyle w:val="113"/>
        <w:rPr>
          <w:rFonts w:hint="default"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115"/>
        <w:rPr>
          <w:color w:val="auto"/>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pPr>
        <w:pStyle w:val="24"/>
        <w:snapToGrid w:val="0"/>
        <w:rPr>
          <w:rFonts w:ascii="仿宋" w:hAnsi="仿宋" w:eastAsia="仿宋" w:cs="仿宋"/>
          <w:color w:val="auto"/>
        </w:rPr>
      </w:pPr>
      <w:r>
        <w:rPr>
          <w:rFonts w:ascii="仿宋" w:hAnsi="仿宋" w:eastAsia="仿宋" w:cs="仿宋"/>
          <w:color w:val="auto"/>
          <w:szCs w:val="24"/>
          <w:lang w:val="en-US"/>
        </w:rPr>
        <w:t>（3）残疾人福利性单位声明函……………………………………………………（页码）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lang w:val="en-US" w:eastAsia="zh-CN"/>
        </w:rPr>
        <w:t>%</w:t>
      </w:r>
      <w:r>
        <w:rPr>
          <w:rFonts w:hint="eastAsia" w:ascii="仿宋" w:hAnsi="仿宋" w:eastAsia="仿宋" w:cs="仿宋"/>
          <w:b/>
          <w:color w:val="auto"/>
          <w:kern w:val="0"/>
          <w:sz w:val="24"/>
          <w:lang w:val="zh-CN"/>
        </w:rPr>
        <w:t>)</w:t>
      </w:r>
    </w:p>
    <w:tbl>
      <w:tblPr>
        <w:tblStyle w:val="63"/>
        <w:tblW w:w="137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7"/>
        <w:gridCol w:w="4033"/>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项目名称</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lang w:eastAsia="zh-CN"/>
              </w:rPr>
              <w:t>上限</w:t>
            </w:r>
            <w:r>
              <w:rPr>
                <w:rFonts w:hint="eastAsia" w:ascii="仿宋" w:hAnsi="仿宋" w:eastAsia="仿宋" w:cs="仿宋"/>
                <w:color w:val="auto"/>
              </w:rPr>
              <w:t>单价（元）</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rPr>
            </w:pPr>
            <w:r>
              <w:rPr>
                <w:rFonts w:hint="eastAsia" w:ascii="仿宋_GB2312" w:hAnsi="宋体" w:eastAsia="仿宋_GB2312"/>
                <w:b/>
                <w:bCs/>
                <w:color w:val="auto"/>
                <w:sz w:val="24"/>
              </w:rPr>
              <w:t>单价</w:t>
            </w:r>
            <w:r>
              <w:rPr>
                <w:rFonts w:hint="eastAsia" w:ascii="仿宋_GB2312" w:hAnsi="宋体" w:eastAsia="仿宋_GB2312"/>
                <w:b/>
                <w:bCs/>
                <w:color w:val="auto"/>
                <w:sz w:val="24"/>
                <w:lang w:eastAsia="zh-CN"/>
              </w:rPr>
              <w:t>统一</w:t>
            </w:r>
            <w:r>
              <w:rPr>
                <w:rFonts w:hint="eastAsia" w:ascii="仿宋_GB2312" w:hAnsi="宋体" w:eastAsia="仿宋_GB2312"/>
                <w:b/>
                <w:bCs/>
                <w:color w:val="auto"/>
                <w:sz w:val="24"/>
              </w:rPr>
              <w:t>投标折扣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临床全外显子测序（涉及2万多个基因）</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3600</w:t>
            </w:r>
          </w:p>
        </w:tc>
        <w:tc>
          <w:tcPr>
            <w:tcW w:w="4033" w:type="dxa"/>
            <w:vMerge w:val="restart"/>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常规密度基因芯片（snp探针芯片+ CNV探针）</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2400</w:t>
            </w:r>
          </w:p>
        </w:tc>
        <w:tc>
          <w:tcPr>
            <w:tcW w:w="4033" w:type="dxa"/>
            <w:vMerge w:val="continue"/>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单基因遗传病基因突变检测（</w:t>
            </w:r>
            <w:r>
              <w:rPr>
                <w:rFonts w:hint="eastAsia" w:ascii="仿宋" w:hAnsi="仿宋" w:eastAsia="仿宋" w:cs="仿宋"/>
                <w:color w:val="auto"/>
                <w:lang w:val="en-US" w:eastAsia="zh-CN"/>
              </w:rPr>
              <w:t>含</w:t>
            </w:r>
            <w:r>
              <w:rPr>
                <w:rFonts w:hint="eastAsia" w:ascii="仿宋" w:hAnsi="仿宋" w:eastAsia="仿宋" w:cs="仿宋"/>
                <w:color w:val="auto"/>
              </w:rPr>
              <w:t>动态突变</w:t>
            </w:r>
            <w:r>
              <w:rPr>
                <w:rFonts w:hint="eastAsia" w:ascii="仿宋" w:hAnsi="仿宋" w:eastAsia="仿宋" w:cs="仿宋"/>
                <w:color w:val="auto"/>
                <w:lang w:val="en-US" w:eastAsia="zh-CN"/>
              </w:rPr>
              <w:t>等</w:t>
            </w:r>
            <w:r>
              <w:rPr>
                <w:rFonts w:hint="eastAsia" w:ascii="仿宋" w:hAnsi="仿宋" w:eastAsia="仿宋" w:cs="仿宋"/>
                <w:color w:val="auto"/>
              </w:rPr>
              <w:t>）</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513</w:t>
            </w:r>
          </w:p>
        </w:tc>
        <w:tc>
          <w:tcPr>
            <w:tcW w:w="4033" w:type="dxa"/>
            <w:vMerge w:val="continue"/>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5667"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单基因遗传病基因突变检测（位点验证）</w:t>
            </w:r>
          </w:p>
        </w:tc>
        <w:tc>
          <w:tcPr>
            <w:tcW w:w="403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ascii="仿宋" w:hAnsi="仿宋" w:eastAsia="仿宋" w:cs="仿宋"/>
                <w:color w:val="auto"/>
              </w:rPr>
            </w:pPr>
            <w:r>
              <w:rPr>
                <w:rFonts w:hint="eastAsia" w:ascii="仿宋" w:hAnsi="仿宋" w:eastAsia="仿宋" w:cs="仿宋"/>
                <w:color w:val="auto"/>
              </w:rPr>
              <w:t>513</w:t>
            </w:r>
          </w:p>
        </w:tc>
        <w:tc>
          <w:tcPr>
            <w:tcW w:w="4033" w:type="dxa"/>
            <w:vMerge w:val="continue"/>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rPr>
            </w:pPr>
          </w:p>
        </w:tc>
      </w:tr>
    </w:tbl>
    <w:p>
      <w:pPr>
        <w:snapToGrid w:val="0"/>
        <w:spacing w:line="360" w:lineRule="auto"/>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bCs/>
          <w:color w:val="auto"/>
          <w:sz w:val="24"/>
          <w:highlight w:val="none"/>
          <w:shd w:val="clear" w:color="auto" w:fill="auto"/>
          <w:lang w:val="en-US" w:eastAsia="zh-CN"/>
        </w:rPr>
        <w:t>以上报价中的参考计算方式：</w:t>
      </w:r>
      <w:r>
        <w:rPr>
          <w:rFonts w:hint="eastAsia" w:ascii="仿宋" w:hAnsi="仿宋" w:eastAsia="仿宋" w:cs="仿宋"/>
          <w:b/>
          <w:bCs/>
          <w:sz w:val="24"/>
        </w:rPr>
        <w:t>折扣报价=成交单价/上限单价*100%</w:t>
      </w:r>
      <w:r>
        <w:rPr>
          <w:rFonts w:hint="eastAsia" w:ascii="仿宋" w:hAnsi="仿宋" w:eastAsia="仿宋" w:cs="仿宋"/>
          <w:b/>
          <w:bCs/>
          <w:color w:val="auto"/>
          <w:sz w:val="24"/>
          <w:highlight w:val="none"/>
          <w:shd w:val="clear" w:color="auto" w:fill="auto"/>
          <w:lang w:val="en-US" w:eastAsia="zh-CN"/>
        </w:rPr>
        <w:t>，本次报价仅有一个统一折扣。</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rPr>
      </w:pPr>
    </w:p>
    <w:p>
      <w:pPr>
        <w:spacing w:line="336" w:lineRule="auto"/>
        <w:ind w:firstLine="6720" w:firstLineChars="2800"/>
        <w:rPr>
          <w:rFonts w:ascii="仿宋" w:hAnsi="仿宋" w:eastAsia="仿宋" w:cs="仿宋"/>
          <w:color w:val="auto"/>
          <w:sz w:val="24"/>
        </w:rPr>
      </w:pPr>
      <w:r>
        <w:rPr>
          <w:rFonts w:hint="eastAsia" w:ascii="仿宋" w:hAnsi="仿宋" w:eastAsia="仿宋" w:cs="仿宋"/>
          <w:color w:val="auto"/>
          <w:sz w:val="24"/>
        </w:rPr>
        <w:t xml:space="preserve">供应商名称（电子签名）：                          </w:t>
      </w: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sz w:val="24"/>
        </w:rPr>
        <w:t xml:space="preserve">     日期：  年   月   日</w:t>
      </w: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4"/>
        <w:rPr>
          <w:rFonts w:ascii="仿宋" w:hAnsi="仿宋" w:eastAsia="仿宋" w:cs="仿宋"/>
          <w:b/>
          <w:color w:val="auto"/>
        </w:rPr>
      </w:pPr>
    </w:p>
    <w:p>
      <w:pPr>
        <w:pStyle w:val="115"/>
        <w:rPr>
          <w:rFonts w:ascii="仿宋" w:hAnsi="仿宋" w:eastAsia="仿宋" w:cs="仿宋"/>
          <w:b/>
          <w:color w:val="auto"/>
          <w:sz w:val="24"/>
        </w:rPr>
      </w:pPr>
    </w:p>
    <w:p>
      <w:pPr>
        <w:rPr>
          <w:rFonts w:ascii="仿宋" w:hAnsi="仿宋" w:eastAsia="仿宋" w:cs="仿宋"/>
          <w:b/>
          <w:color w:val="auto"/>
          <w:sz w:val="24"/>
        </w:rPr>
      </w:pPr>
    </w:p>
    <w:p>
      <w:pPr>
        <w:pStyle w:val="114"/>
        <w:rPr>
          <w:rFonts w:ascii="仿宋" w:hAnsi="仿宋" w:eastAsia="仿宋" w:cs="仿宋"/>
          <w:b/>
          <w:color w:val="auto"/>
        </w:rPr>
      </w:pPr>
    </w:p>
    <w:p>
      <w:pPr>
        <w:pStyle w:val="115"/>
        <w:rPr>
          <w:rFonts w:ascii="仿宋" w:hAnsi="仿宋" w:eastAsia="仿宋" w:cs="仿宋"/>
          <w:b/>
          <w:color w:val="auto"/>
          <w:sz w:val="24"/>
        </w:rPr>
      </w:pPr>
    </w:p>
    <w:p>
      <w:pPr>
        <w:rPr>
          <w:color w:val="auto"/>
        </w:rPr>
      </w:pPr>
    </w:p>
    <w:p>
      <w:pPr>
        <w:widowControl/>
        <w:spacing w:line="360" w:lineRule="auto"/>
        <w:ind w:firstLine="161" w:firstLineChars="50"/>
        <w:jc w:val="center"/>
        <w:rPr>
          <w:rFonts w:ascii="仿宋" w:hAnsi="仿宋" w:eastAsia="仿宋" w:cs="仿宋"/>
          <w:b/>
          <w:color w:val="auto"/>
          <w:sz w:val="32"/>
          <w:szCs w:val="32"/>
        </w:rPr>
      </w:pPr>
      <w:r>
        <w:rPr>
          <w:rFonts w:hint="eastAsia" w:ascii="仿宋" w:hAnsi="仿宋" w:eastAsia="仿宋" w:cs="仿宋"/>
          <w:b/>
          <w:color w:val="auto"/>
          <w:sz w:val="32"/>
          <w:szCs w:val="32"/>
        </w:rPr>
        <w:t>三、残疾人福利性单位声明函（如果有）</w:t>
      </w:r>
    </w:p>
    <w:p>
      <w:pPr>
        <w:pStyle w:val="24"/>
        <w:widowControl/>
        <w:ind w:firstLine="120" w:firstLineChars="50"/>
        <w:jc w:val="left"/>
        <w:rPr>
          <w:rFonts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440" w:lineRule="exact"/>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8" w:name="_Hlk101131882"/>
      <w:r>
        <w:rPr>
          <w:rFonts w:hint="eastAsia" w:ascii="仿宋" w:hAnsi="仿宋" w:eastAsia="仿宋" w:cs="仿宋"/>
          <w:color w:val="auto"/>
          <w:kern w:val="0"/>
          <w:sz w:val="24"/>
          <w:u w:val="single"/>
        </w:rPr>
        <w:t>联合体成员X,……</w:t>
      </w:r>
      <w:bookmarkEnd w:id="15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9"/>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0"/>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ind w:firstLine="3666" w:firstLineChars="1100"/>
        <w:rPr>
          <w:rFonts w:ascii="仿宋" w:hAnsi="仿宋" w:eastAsia="仿宋" w:cs="仿宋"/>
          <w:b/>
          <w:color w:val="auto"/>
          <w:spacing w:val="6"/>
          <w:sz w:val="32"/>
          <w:szCs w:val="32"/>
        </w:rPr>
      </w:pPr>
    </w:p>
    <w:p>
      <w:pPr>
        <w:widowControl/>
        <w:adjustRightInd/>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pPr>
        <w:spacing w:line="440" w:lineRule="exact"/>
        <w:rPr>
          <w:rFonts w:ascii="仿宋" w:hAnsi="仿宋" w:eastAsia="仿宋" w:cs="仿宋"/>
          <w:color w:val="auto"/>
        </w:rPr>
      </w:pPr>
      <w:r>
        <w:rPr>
          <w:rFonts w:hint="eastAsia" w:ascii="仿宋" w:hAnsi="仿宋" w:eastAsia="仿宋" w:cs="仿宋"/>
          <w:color w:val="auto"/>
          <w:lang w:val="zh-CN"/>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440" w:lineRule="exact"/>
        <w:ind w:firstLine="576"/>
        <w:rPr>
          <w:rFonts w:ascii="仿宋" w:hAnsi="仿宋" w:eastAsia="仿宋" w:cs="仿宋"/>
          <w:color w:val="auto"/>
          <w:u w:val="single"/>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pStyle w:val="115"/>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pStyle w:val="115"/>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pStyle w:val="115"/>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pStyle w:val="115"/>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pStyle w:val="115"/>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4"/>
        <w:rPr>
          <w:rFonts w:ascii="仿宋" w:hAnsi="仿宋" w:eastAsia="仿宋" w:cs="仿宋"/>
          <w:b/>
          <w:color w:val="auto"/>
          <w:spacing w:val="6"/>
          <w:sz w:val="32"/>
          <w:szCs w:val="32"/>
        </w:rPr>
      </w:pPr>
    </w:p>
    <w:p>
      <w:pPr>
        <w:pStyle w:val="115"/>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114"/>
        <w:rPr>
          <w:color w:val="auto"/>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61" w:name="OLE_LINK13"/>
      <w:bookmarkStart w:id="162" w:name="OLE_LINK14"/>
      <w:r>
        <w:rPr>
          <w:rFonts w:hint="eastAsia" w:ascii="仿宋" w:hAnsi="仿宋" w:eastAsia="仿宋" w:cs="仿宋"/>
          <w:b/>
          <w:color w:val="auto"/>
          <w:spacing w:val="6"/>
          <w:sz w:val="32"/>
          <w:szCs w:val="32"/>
        </w:rPr>
        <w:t>残疾人福利性单位声明函</w:t>
      </w:r>
    </w:p>
    <w:bookmarkEnd w:id="161"/>
    <w:bookmarkEnd w:id="162"/>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24"/>
        <w:rPr>
          <w:rFonts w:ascii="仿宋" w:hAnsi="仿宋" w:eastAsia="仿宋" w:cs="仿宋"/>
          <w:color w:val="auto"/>
        </w:rPr>
      </w:pPr>
    </w:p>
    <w:p>
      <w:pPr>
        <w:snapToGrid w:val="0"/>
        <w:spacing w:line="360" w:lineRule="auto"/>
        <w:rPr>
          <w:rFonts w:ascii="仿宋" w:hAnsi="仿宋" w:eastAsia="仿宋" w:cs="仿宋"/>
          <w:b/>
          <w:color w:val="auto"/>
          <w:kern w:val="0"/>
          <w:sz w:val="32"/>
          <w:szCs w:val="32"/>
        </w:rPr>
      </w:pPr>
    </w:p>
    <w:p>
      <w:pPr>
        <w:snapToGrid w:val="0"/>
        <w:spacing w:line="360" w:lineRule="auto"/>
        <w:rPr>
          <w:rFonts w:ascii="仿宋" w:hAnsi="仿宋" w:eastAsia="仿宋" w:cs="仿宋"/>
          <w:b/>
          <w:color w:val="auto"/>
          <w:kern w:val="0"/>
          <w:sz w:val="32"/>
          <w:szCs w:val="32"/>
        </w:rPr>
      </w:pPr>
    </w:p>
    <w:p>
      <w:pPr>
        <w:snapToGrid w:val="0"/>
        <w:spacing w:line="360" w:lineRule="auto"/>
        <w:rPr>
          <w:rFonts w:ascii="仿宋" w:hAnsi="仿宋" w:eastAsia="仿宋" w:cs="仿宋"/>
          <w:b/>
          <w:color w:val="auto"/>
          <w:kern w:val="0"/>
          <w:sz w:val="32"/>
          <w:szCs w:val="32"/>
        </w:rPr>
      </w:pPr>
    </w:p>
    <w:p>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ascii="仿宋" w:hAnsi="仿宋" w:eastAsia="仿宋" w:cs="仿宋"/>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仿宋" w:eastAsia="仿宋" w:cs="仿宋"/>
          <w:color w:val="auto"/>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4"/>
        <w:rPr>
          <w:color w:val="auto"/>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ind w:right="420"/>
        <w:rPr>
          <w:rFonts w:ascii="仿宋" w:hAnsi="仿宋" w:eastAsia="仿宋" w:cs="仿宋"/>
          <w:color w:val="auto"/>
        </w:rPr>
      </w:pPr>
    </w:p>
    <w:p>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63" w:name="_Toc131845147"/>
    <w:bookmarkStart w:id="164" w:name="_Toc164085800"/>
    <w:bookmarkStart w:id="165" w:name="_Toc36110187"/>
    <w:bookmarkStart w:id="166" w:name="_Toc91899912"/>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SXJHCG-2024-N0161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SXJHCG-2024-N0161</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SXJHCG-2024-N0161</w:t>
    </w:r>
    <w:r>
      <w:rPr>
        <w:rFonts w:hint="eastAsia" w:ascii="仿宋" w:hAnsi="仿宋" w:eastAsia="仿宋" w:cs="仿宋"/>
      </w:rPr>
      <w:t xml:space="preserve">  </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SXJHCG-2024-N0161</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SXJHCG-2024-N0161</w:t>
    </w:r>
  </w:p>
  <w:p>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SXJHCG-2024-N0161</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SXJHCG-2024-N0161</w:t>
    </w:r>
  </w:p>
  <w:p>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hNjIyZDEwOGQ5Njg0YjdkNjAwYTAxODUxOTMwNWEifQ=="/>
  </w:docVars>
  <w:rsids>
    <w:rsidRoot w:val="00000000"/>
    <w:rsid w:val="03D64DF8"/>
    <w:rsid w:val="04022990"/>
    <w:rsid w:val="047F0C77"/>
    <w:rsid w:val="04DC46FB"/>
    <w:rsid w:val="054A3101"/>
    <w:rsid w:val="06E118FF"/>
    <w:rsid w:val="07A90229"/>
    <w:rsid w:val="0A717628"/>
    <w:rsid w:val="11B33DA7"/>
    <w:rsid w:val="12030F19"/>
    <w:rsid w:val="12145A02"/>
    <w:rsid w:val="15033573"/>
    <w:rsid w:val="16DE6045"/>
    <w:rsid w:val="17232884"/>
    <w:rsid w:val="1B5B4731"/>
    <w:rsid w:val="1E1D4B79"/>
    <w:rsid w:val="1FC75A7D"/>
    <w:rsid w:val="239A7A18"/>
    <w:rsid w:val="25186B4C"/>
    <w:rsid w:val="2B0720EC"/>
    <w:rsid w:val="2E01069C"/>
    <w:rsid w:val="30E27991"/>
    <w:rsid w:val="330D72FB"/>
    <w:rsid w:val="36F20426"/>
    <w:rsid w:val="395E28D8"/>
    <w:rsid w:val="3AC51C1D"/>
    <w:rsid w:val="3BAB11BC"/>
    <w:rsid w:val="3BB740D1"/>
    <w:rsid w:val="3E123B32"/>
    <w:rsid w:val="3E9E043A"/>
    <w:rsid w:val="3EC44454"/>
    <w:rsid w:val="427936A3"/>
    <w:rsid w:val="44190072"/>
    <w:rsid w:val="478F5D5E"/>
    <w:rsid w:val="49C8709B"/>
    <w:rsid w:val="4B656AAD"/>
    <w:rsid w:val="57C570B4"/>
    <w:rsid w:val="58A606F4"/>
    <w:rsid w:val="597204CD"/>
    <w:rsid w:val="5A330EF8"/>
    <w:rsid w:val="5B9208F4"/>
    <w:rsid w:val="5D5D4140"/>
    <w:rsid w:val="5D9A5143"/>
    <w:rsid w:val="5F156E8F"/>
    <w:rsid w:val="60080F04"/>
    <w:rsid w:val="60C163C8"/>
    <w:rsid w:val="61D63DB6"/>
    <w:rsid w:val="62E53AA1"/>
    <w:rsid w:val="63801356"/>
    <w:rsid w:val="64C24BE3"/>
    <w:rsid w:val="65495469"/>
    <w:rsid w:val="684C17B0"/>
    <w:rsid w:val="6AF06079"/>
    <w:rsid w:val="6BBD5A41"/>
    <w:rsid w:val="6BEB4D9B"/>
    <w:rsid w:val="6F9B1553"/>
    <w:rsid w:val="71BE46D9"/>
    <w:rsid w:val="77661848"/>
    <w:rsid w:val="77B123DD"/>
    <w:rsid w:val="78C26FFD"/>
    <w:rsid w:val="7B72292C"/>
    <w:rsid w:val="7E093CAA"/>
    <w:rsid w:val="95FC3B2E"/>
    <w:rsid w:val="F7FE86EC"/>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customStyle="1" w:styleId="2">
    <w:name w:val="列出段落1"/>
    <w:basedOn w:val="1"/>
    <w:next w:val="1"/>
    <w:qFormat/>
    <w:uiPriority w:val="34"/>
    <w:pPr>
      <w:spacing w:line="360" w:lineRule="auto"/>
      <w:ind w:firstLine="200" w:firstLineChars="200"/>
    </w:pPr>
    <w:rPr>
      <w:rFonts w:eastAsia="楷体_GB2312" w:cs="Lucida Sans"/>
      <w:sz w:val="24"/>
    </w:rPr>
  </w:style>
  <w:style w:type="paragraph" w:styleId="6">
    <w:name w:val="Normal Indent"/>
    <w:basedOn w:val="1"/>
    <w:link w:val="8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1"/>
    <w:qFormat/>
    <w:uiPriority w:val="0"/>
    <w:pPr>
      <w:shd w:val="clear" w:color="auto" w:fill="000080"/>
    </w:pPr>
  </w:style>
  <w:style w:type="paragraph" w:styleId="20">
    <w:name w:val="annotation text"/>
    <w:basedOn w:val="1"/>
    <w:link w:val="92"/>
    <w:qFormat/>
    <w:uiPriority w:val="99"/>
    <w:pPr>
      <w:jc w:val="left"/>
    </w:pPr>
  </w:style>
  <w:style w:type="paragraph" w:styleId="21">
    <w:name w:val="Salutation"/>
    <w:basedOn w:val="1"/>
    <w:next w:val="1"/>
    <w:link w:val="93"/>
    <w:qFormat/>
    <w:uiPriority w:val="0"/>
    <w:rPr>
      <w:rFonts w:ascii="仿宋_GB2312" w:eastAsia="仿宋_GB2312"/>
      <w:sz w:val="28"/>
      <w:szCs w:val="20"/>
    </w:rPr>
  </w:style>
  <w:style w:type="paragraph" w:styleId="22">
    <w:name w:val="Body Text 3"/>
    <w:basedOn w:val="1"/>
    <w:link w:val="94"/>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95"/>
    <w:qFormat/>
    <w:uiPriority w:val="0"/>
    <w:pPr>
      <w:autoSpaceDE w:val="0"/>
      <w:autoSpaceDN w:val="0"/>
      <w:spacing w:line="360" w:lineRule="auto"/>
    </w:pPr>
    <w:rPr>
      <w:rFonts w:ascii="宋体" w:hAnsi="Arial" w:cs="Arial"/>
      <w:snapToGrid w:val="0"/>
      <w:sz w:val="24"/>
      <w:szCs w:val="21"/>
      <w:lang w:val="zh-CN"/>
    </w:rPr>
  </w:style>
  <w:style w:type="paragraph" w:styleId="25">
    <w:name w:val="Subtitle"/>
    <w:basedOn w:val="1"/>
    <w:next w:val="1"/>
    <w:link w:val="10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6">
    <w:name w:val="Body Text Indent"/>
    <w:basedOn w:val="1"/>
    <w:next w:val="27"/>
    <w:link w:val="80"/>
    <w:qFormat/>
    <w:uiPriority w:val="0"/>
    <w:pPr>
      <w:spacing w:line="480" w:lineRule="exact"/>
      <w:ind w:firstLine="480" w:firstLineChars="200"/>
    </w:pPr>
    <w:rPr>
      <w:rFonts w:ascii="宋体" w:hAnsi="宋体"/>
      <w:sz w:val="24"/>
    </w:rPr>
  </w:style>
  <w:style w:type="paragraph" w:styleId="27">
    <w:name w:val="Body Text First Indent 2"/>
    <w:basedOn w:val="26"/>
    <w:link w:val="81"/>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97"/>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98"/>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99"/>
    <w:qFormat/>
    <w:uiPriority w:val="0"/>
    <w:pPr>
      <w:ind w:left="100" w:leftChars="2500"/>
    </w:pPr>
    <w:rPr>
      <w:rFonts w:ascii="宋体"/>
      <w:sz w:val="24"/>
      <w:szCs w:val="21"/>
      <w:lang w:val="zh-CN"/>
    </w:rPr>
  </w:style>
  <w:style w:type="paragraph" w:styleId="39">
    <w:name w:val="Body Text Indent 2"/>
    <w:basedOn w:val="1"/>
    <w:link w:val="100"/>
    <w:qFormat/>
    <w:uiPriority w:val="0"/>
    <w:pPr>
      <w:spacing w:line="360" w:lineRule="auto"/>
      <w:ind w:firstLine="601"/>
      <w:textAlignment w:val="baseline"/>
    </w:pPr>
    <w:rPr>
      <w:rFonts w:ascii="宋体"/>
      <w:kern w:val="0"/>
      <w:sz w:val="28"/>
      <w:szCs w:val="20"/>
    </w:rPr>
  </w:style>
  <w:style w:type="paragraph" w:styleId="40">
    <w:name w:val="endnote text"/>
    <w:basedOn w:val="1"/>
    <w:link w:val="101"/>
    <w:qFormat/>
    <w:uiPriority w:val="0"/>
    <w:rPr>
      <w:lang w:val="zh-CN"/>
    </w:rPr>
  </w:style>
  <w:style w:type="paragraph" w:styleId="41">
    <w:name w:val="Balloon Text"/>
    <w:basedOn w:val="1"/>
    <w:link w:val="102"/>
    <w:qFormat/>
    <w:uiPriority w:val="0"/>
    <w:rPr>
      <w:sz w:val="18"/>
      <w:szCs w:val="18"/>
    </w:rPr>
  </w:style>
  <w:style w:type="paragraph" w:styleId="42">
    <w:name w:val="footer"/>
    <w:basedOn w:val="1"/>
    <w:link w:val="103"/>
    <w:qFormat/>
    <w:uiPriority w:val="99"/>
    <w:pPr>
      <w:tabs>
        <w:tab w:val="center" w:pos="4153"/>
        <w:tab w:val="right" w:pos="8306"/>
      </w:tabs>
      <w:snapToGrid w:val="0"/>
      <w:jc w:val="left"/>
    </w:pPr>
    <w:rPr>
      <w:sz w:val="18"/>
      <w:szCs w:val="18"/>
    </w:rPr>
  </w:style>
  <w:style w:type="paragraph" w:styleId="43">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107"/>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10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109"/>
    <w:qFormat/>
    <w:uiPriority w:val="0"/>
    <w:pPr>
      <w:spacing w:after="120" w:line="480" w:lineRule="auto"/>
    </w:pPr>
  </w:style>
  <w:style w:type="paragraph" w:styleId="58">
    <w:name w:val="HTML Preformatted"/>
    <w:basedOn w:val="1"/>
    <w:link w:val="1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1"/>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12"/>
    <w:qFormat/>
    <w:uiPriority w:val="0"/>
    <w:rPr>
      <w:b/>
      <w:bCs/>
    </w:rPr>
  </w:style>
  <w:style w:type="paragraph" w:styleId="62">
    <w:name w:val="Body Text First Indent"/>
    <w:basedOn w:val="24"/>
    <w:next w:val="1"/>
    <w:link w:val="96"/>
    <w:qFormat/>
    <w:uiPriority w:val="0"/>
    <w:pPr>
      <w:ind w:firstLine="420"/>
    </w:pPr>
    <w:rPr>
      <w:rFonts w:hAnsi="Calibri" w:cs="Times New Roman"/>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正文文本缩进 Char3"/>
    <w:link w:val="26"/>
    <w:qFormat/>
    <w:uiPriority w:val="0"/>
    <w:rPr>
      <w:rFonts w:ascii="宋体" w:hAnsi="宋体"/>
      <w:kern w:val="2"/>
      <w:sz w:val="24"/>
      <w:szCs w:val="24"/>
    </w:rPr>
  </w:style>
  <w:style w:type="character" w:customStyle="1" w:styleId="81">
    <w:name w:val="正文首行缩进 2 Char"/>
    <w:link w:val="27"/>
    <w:qFormat/>
    <w:uiPriority w:val="0"/>
    <w:rPr>
      <w:rFonts w:ascii="宋体" w:hAnsi="宋体"/>
      <w:kern w:val="2"/>
      <w:sz w:val="21"/>
      <w:szCs w:val="24"/>
    </w:rPr>
  </w:style>
  <w:style w:type="character" w:customStyle="1" w:styleId="82">
    <w:name w:val="标题 1 Char"/>
    <w:link w:val="3"/>
    <w:qFormat/>
    <w:uiPriority w:val="9"/>
    <w:rPr>
      <w:b/>
      <w:bCs/>
      <w:kern w:val="44"/>
      <w:sz w:val="44"/>
      <w:szCs w:val="44"/>
    </w:rPr>
  </w:style>
  <w:style w:type="character" w:customStyle="1" w:styleId="83">
    <w:name w:val="正文缩进 Char2"/>
    <w:link w:val="6"/>
    <w:qFormat/>
    <w:uiPriority w:val="0"/>
    <w:rPr>
      <w:rFonts w:ascii="宋体" w:eastAsia="宋体"/>
      <w:snapToGrid w:val="0"/>
      <w:color w:val="000000"/>
      <w:kern w:val="28"/>
      <w:sz w:val="28"/>
      <w:lang w:val="en-US" w:eastAsia="zh-CN" w:bidi="ar-SA"/>
    </w:rPr>
  </w:style>
  <w:style w:type="character" w:customStyle="1" w:styleId="84">
    <w:name w:val="标题 4 Char2"/>
    <w:link w:val="7"/>
    <w:qFormat/>
    <w:uiPriority w:val="9"/>
    <w:rPr>
      <w:rFonts w:ascii="Arial" w:hAnsi="Arial" w:eastAsia="黑体"/>
      <w:b/>
      <w:bCs/>
      <w:kern w:val="2"/>
      <w:sz w:val="28"/>
      <w:szCs w:val="28"/>
      <w:lang w:val="zh-CN"/>
    </w:rPr>
  </w:style>
  <w:style w:type="character" w:customStyle="1" w:styleId="85">
    <w:name w:val="标题 5 Char"/>
    <w:link w:val="8"/>
    <w:qFormat/>
    <w:uiPriority w:val="9"/>
    <w:rPr>
      <w:b/>
      <w:bCs/>
      <w:kern w:val="2"/>
      <w:sz w:val="28"/>
      <w:szCs w:val="28"/>
    </w:rPr>
  </w:style>
  <w:style w:type="character" w:customStyle="1" w:styleId="86">
    <w:name w:val="标题 6 Char"/>
    <w:link w:val="9"/>
    <w:qFormat/>
    <w:uiPriority w:val="0"/>
    <w:rPr>
      <w:rFonts w:ascii="Arial" w:hAnsi="Arial" w:eastAsia="黑体"/>
      <w:b/>
      <w:bCs/>
      <w:kern w:val="2"/>
      <w:sz w:val="24"/>
      <w:szCs w:val="24"/>
    </w:rPr>
  </w:style>
  <w:style w:type="character" w:customStyle="1" w:styleId="87">
    <w:name w:val="标题 7 Char"/>
    <w:link w:val="10"/>
    <w:qFormat/>
    <w:uiPriority w:val="0"/>
    <w:rPr>
      <w:b/>
      <w:bCs/>
      <w:kern w:val="2"/>
      <w:sz w:val="24"/>
      <w:szCs w:val="24"/>
    </w:rPr>
  </w:style>
  <w:style w:type="character" w:customStyle="1" w:styleId="88">
    <w:name w:val="标题 8 Char"/>
    <w:link w:val="11"/>
    <w:qFormat/>
    <w:uiPriority w:val="0"/>
    <w:rPr>
      <w:rFonts w:ascii="Arial" w:hAnsi="Arial" w:eastAsia="黑体"/>
      <w:kern w:val="2"/>
      <w:sz w:val="24"/>
      <w:szCs w:val="24"/>
    </w:rPr>
  </w:style>
  <w:style w:type="character" w:customStyle="1" w:styleId="89">
    <w:name w:val="标题 9 Char"/>
    <w:link w:val="12"/>
    <w:qFormat/>
    <w:uiPriority w:val="0"/>
    <w:rPr>
      <w:rFonts w:ascii="Arial" w:hAnsi="Arial" w:eastAsia="黑体"/>
      <w:kern w:val="2"/>
      <w:sz w:val="21"/>
      <w:szCs w:val="21"/>
    </w:rPr>
  </w:style>
  <w:style w:type="character" w:customStyle="1" w:styleId="90">
    <w:name w:val="题注 Char"/>
    <w:link w:val="17"/>
    <w:qFormat/>
    <w:uiPriority w:val="0"/>
    <w:rPr>
      <w:b/>
      <w:kern w:val="2"/>
      <w:sz w:val="28"/>
    </w:rPr>
  </w:style>
  <w:style w:type="character" w:customStyle="1" w:styleId="91">
    <w:name w:val="文档结构图 Char1"/>
    <w:link w:val="19"/>
    <w:qFormat/>
    <w:uiPriority w:val="0"/>
    <w:rPr>
      <w:kern w:val="2"/>
      <w:sz w:val="21"/>
      <w:szCs w:val="24"/>
      <w:shd w:val="clear" w:color="auto" w:fill="000080"/>
    </w:rPr>
  </w:style>
  <w:style w:type="character" w:customStyle="1" w:styleId="92">
    <w:name w:val="批注文字 Char1"/>
    <w:link w:val="20"/>
    <w:qFormat/>
    <w:uiPriority w:val="99"/>
    <w:rPr>
      <w:kern w:val="2"/>
      <w:sz w:val="21"/>
      <w:szCs w:val="24"/>
    </w:rPr>
  </w:style>
  <w:style w:type="character" w:customStyle="1" w:styleId="93">
    <w:name w:val="称呼 Char"/>
    <w:link w:val="21"/>
    <w:qFormat/>
    <w:uiPriority w:val="0"/>
    <w:rPr>
      <w:rFonts w:ascii="仿宋_GB2312" w:eastAsia="仿宋_GB2312"/>
      <w:kern w:val="2"/>
      <w:sz w:val="28"/>
    </w:rPr>
  </w:style>
  <w:style w:type="character" w:customStyle="1" w:styleId="94">
    <w:name w:val="正文文本 3 Char"/>
    <w:link w:val="22"/>
    <w:qFormat/>
    <w:uiPriority w:val="0"/>
    <w:rPr>
      <w:kern w:val="2"/>
      <w:sz w:val="21"/>
    </w:rPr>
  </w:style>
  <w:style w:type="character" w:customStyle="1" w:styleId="95">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6">
    <w:name w:val="正文首行缩进 Char"/>
    <w:link w:val="62"/>
    <w:qFormat/>
    <w:uiPriority w:val="0"/>
    <w:rPr>
      <w:rFonts w:ascii="宋体"/>
      <w:kern w:val="2"/>
      <w:sz w:val="24"/>
      <w:lang w:val="zh-CN"/>
    </w:rPr>
  </w:style>
  <w:style w:type="character" w:customStyle="1" w:styleId="97">
    <w:name w:val="HTML 地址 Char"/>
    <w:link w:val="32"/>
    <w:qFormat/>
    <w:uiPriority w:val="0"/>
    <w:rPr>
      <w:rFonts w:ascii="宋体" w:hAnsi="宋体"/>
      <w:i/>
      <w:iCs/>
      <w:sz w:val="24"/>
      <w:szCs w:val="24"/>
    </w:rPr>
  </w:style>
  <w:style w:type="character" w:customStyle="1" w:styleId="98">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8"/>
    <w:qFormat/>
    <w:uiPriority w:val="0"/>
    <w:rPr>
      <w:rFonts w:ascii="宋体"/>
      <w:kern w:val="2"/>
      <w:sz w:val="24"/>
      <w:szCs w:val="21"/>
      <w:lang w:val="zh-CN"/>
    </w:rPr>
  </w:style>
  <w:style w:type="character" w:customStyle="1" w:styleId="100">
    <w:name w:val="正文文本缩进 2 Char"/>
    <w:link w:val="39"/>
    <w:qFormat/>
    <w:uiPriority w:val="0"/>
    <w:rPr>
      <w:rFonts w:ascii="宋体"/>
      <w:sz w:val="28"/>
    </w:rPr>
  </w:style>
  <w:style w:type="character" w:customStyle="1" w:styleId="101">
    <w:name w:val="尾注文本 Char"/>
    <w:link w:val="40"/>
    <w:qFormat/>
    <w:uiPriority w:val="0"/>
    <w:rPr>
      <w:kern w:val="2"/>
      <w:sz w:val="21"/>
      <w:szCs w:val="24"/>
      <w:lang w:val="zh-CN"/>
    </w:rPr>
  </w:style>
  <w:style w:type="character" w:customStyle="1" w:styleId="102">
    <w:name w:val="批注框文本 Char"/>
    <w:link w:val="41"/>
    <w:qFormat/>
    <w:uiPriority w:val="0"/>
    <w:rPr>
      <w:kern w:val="2"/>
      <w:sz w:val="18"/>
      <w:szCs w:val="18"/>
    </w:rPr>
  </w:style>
  <w:style w:type="character" w:customStyle="1" w:styleId="103">
    <w:name w:val="页脚 Char2"/>
    <w:link w:val="42"/>
    <w:qFormat/>
    <w:uiPriority w:val="99"/>
    <w:rPr>
      <w:kern w:val="2"/>
      <w:sz w:val="18"/>
      <w:szCs w:val="18"/>
    </w:rPr>
  </w:style>
  <w:style w:type="character" w:customStyle="1" w:styleId="104">
    <w:name w:val="页眉 Char2"/>
    <w:link w:val="43"/>
    <w:qFormat/>
    <w:uiPriority w:val="99"/>
    <w:rPr>
      <w:kern w:val="2"/>
      <w:sz w:val="18"/>
      <w:szCs w:val="18"/>
    </w:rPr>
  </w:style>
  <w:style w:type="character" w:customStyle="1" w:styleId="105">
    <w:name w:val="签名 Char"/>
    <w:link w:val="44"/>
    <w:qFormat/>
    <w:uiPriority w:val="0"/>
    <w:rPr>
      <w:rFonts w:eastAsia="仿宋_GB2312"/>
      <w:sz w:val="24"/>
    </w:rPr>
  </w:style>
  <w:style w:type="character" w:customStyle="1" w:styleId="106">
    <w:name w:val="副标题 Char"/>
    <w:link w:val="25"/>
    <w:qFormat/>
    <w:uiPriority w:val="0"/>
    <w:rPr>
      <w:rFonts w:ascii="Arial" w:hAnsi="Arial" w:eastAsia="隶书"/>
      <w:b/>
      <w:bCs/>
      <w:kern w:val="28"/>
      <w:sz w:val="44"/>
      <w:szCs w:val="32"/>
      <w:lang w:val="en-US" w:eastAsia="zh-CN" w:bidi="ar-SA"/>
    </w:rPr>
  </w:style>
  <w:style w:type="character" w:customStyle="1" w:styleId="107">
    <w:name w:val="脚注文本 Char"/>
    <w:link w:val="51"/>
    <w:qFormat/>
    <w:uiPriority w:val="0"/>
    <w:rPr>
      <w:color w:val="0000FF"/>
      <w:sz w:val="21"/>
    </w:rPr>
  </w:style>
  <w:style w:type="character" w:customStyle="1" w:styleId="108">
    <w:name w:val="正文文本缩进 3 Char"/>
    <w:link w:val="54"/>
    <w:qFormat/>
    <w:uiPriority w:val="0"/>
    <w:rPr>
      <w:kern w:val="2"/>
      <w:sz w:val="24"/>
    </w:rPr>
  </w:style>
  <w:style w:type="character" w:customStyle="1" w:styleId="109">
    <w:name w:val="正文文本 2 Char1"/>
    <w:link w:val="57"/>
    <w:qFormat/>
    <w:uiPriority w:val="0"/>
    <w:rPr>
      <w:kern w:val="2"/>
      <w:sz w:val="21"/>
      <w:szCs w:val="24"/>
    </w:rPr>
  </w:style>
  <w:style w:type="character" w:customStyle="1" w:styleId="110">
    <w:name w:val="HTML 预设格式 Char"/>
    <w:link w:val="58"/>
    <w:qFormat/>
    <w:uiPriority w:val="0"/>
    <w:rPr>
      <w:rFonts w:ascii="黑体" w:hAnsi="Courier New" w:eastAsia="黑体"/>
    </w:rPr>
  </w:style>
  <w:style w:type="character" w:customStyle="1" w:styleId="111">
    <w:name w:val="标题 Char2"/>
    <w:link w:val="60"/>
    <w:qFormat/>
    <w:uiPriority w:val="10"/>
    <w:rPr>
      <w:b/>
      <w:sz w:val="24"/>
      <w:lang w:val="en-GB"/>
    </w:rPr>
  </w:style>
  <w:style w:type="character" w:customStyle="1" w:styleId="112">
    <w:name w:val="批注主题 Char1"/>
    <w:link w:val="61"/>
    <w:qFormat/>
    <w:uiPriority w:val="0"/>
    <w:rPr>
      <w:b/>
      <w:bCs/>
      <w:kern w:val="2"/>
      <w:sz w:val="21"/>
      <w:szCs w:val="24"/>
    </w:rPr>
  </w:style>
  <w:style w:type="paragraph" w:customStyle="1" w:styleId="11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114">
    <w:name w:val="Default"/>
    <w:next w:val="115"/>
    <w:link w:val="11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6">
    <w:name w:val="Default Char"/>
    <w:link w:val="114"/>
    <w:qFormat/>
    <w:uiPriority w:val="0"/>
    <w:rPr>
      <w:rFonts w:ascii="仿宋_GB2312" w:eastAsia="仿宋_GB2312" w:cs="仿宋_GB2312"/>
      <w:color w:val="000000"/>
      <w:sz w:val="24"/>
      <w:szCs w:val="24"/>
      <w:lang w:val="en-US" w:eastAsia="zh-CN" w:bidi="ar-SA"/>
    </w:rPr>
  </w:style>
  <w:style w:type="character" w:customStyle="1" w:styleId="117">
    <w:name w:val="表格非标题文字 Char"/>
    <w:link w:val="118"/>
    <w:qFormat/>
    <w:uiPriority w:val="0"/>
    <w:rPr>
      <w:rFonts w:ascii="Futura Bk" w:hAnsi="Futura Bk"/>
      <w:kern w:val="2"/>
      <w:sz w:val="18"/>
      <w:szCs w:val="21"/>
      <w:lang w:val="en-US" w:eastAsia="zh-CN" w:bidi="ar-SA"/>
    </w:rPr>
  </w:style>
  <w:style w:type="paragraph" w:customStyle="1" w:styleId="118">
    <w:name w:val="表格非标题文字"/>
    <w:link w:val="11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9">
    <w:name w:val="*正文 Char"/>
    <w:link w:val="120"/>
    <w:qFormat/>
    <w:uiPriority w:val="0"/>
    <w:rPr>
      <w:rFonts w:ascii="宋体" w:hAnsi="宋体"/>
      <w:sz w:val="24"/>
    </w:rPr>
  </w:style>
  <w:style w:type="paragraph" w:customStyle="1" w:styleId="120">
    <w:name w:val="*正文"/>
    <w:basedOn w:val="1"/>
    <w:link w:val="119"/>
    <w:qFormat/>
    <w:uiPriority w:val="0"/>
    <w:pPr>
      <w:snapToGrid w:val="0"/>
      <w:spacing w:line="360" w:lineRule="auto"/>
      <w:ind w:firstLine="482"/>
      <w:jc w:val="left"/>
    </w:pPr>
    <w:rPr>
      <w:rFonts w:ascii="宋体" w:hAnsi="宋体"/>
      <w:kern w:val="0"/>
      <w:sz w:val="24"/>
      <w:szCs w:val="20"/>
    </w:rPr>
  </w:style>
  <w:style w:type="character" w:customStyle="1" w:styleId="121">
    <w:name w:val="Char Char71"/>
    <w:qFormat/>
    <w:uiPriority w:val="0"/>
    <w:rPr>
      <w:rFonts w:eastAsia="宋体"/>
      <w:kern w:val="2"/>
      <w:sz w:val="21"/>
      <w:szCs w:val="24"/>
      <w:lang w:val="en-US" w:eastAsia="zh-CN" w:bidi="ar-SA"/>
    </w:rPr>
  </w:style>
  <w:style w:type="character" w:customStyle="1" w:styleId="122">
    <w:name w:val="Char Char6"/>
    <w:qFormat/>
    <w:uiPriority w:val="0"/>
    <w:rPr>
      <w:rFonts w:eastAsia="宋体"/>
      <w:kern w:val="2"/>
      <w:sz w:val="21"/>
      <w:szCs w:val="24"/>
      <w:lang w:val="en-US" w:eastAsia="zh-CN" w:bidi="ar-SA"/>
    </w:rPr>
  </w:style>
  <w:style w:type="character" w:customStyle="1" w:styleId="123">
    <w:name w:val="正文缩进 Char"/>
    <w:qFormat/>
    <w:uiPriority w:val="0"/>
    <w:rPr>
      <w:rFonts w:eastAsia="宋体"/>
      <w:kern w:val="2"/>
      <w:sz w:val="21"/>
      <w:lang w:val="en-US" w:eastAsia="zh-CN"/>
    </w:rPr>
  </w:style>
  <w:style w:type="character" w:customStyle="1" w:styleId="124">
    <w:name w:val="正文首行缩进 Char1"/>
    <w:qFormat/>
    <w:uiPriority w:val="0"/>
    <w:rPr>
      <w:rFonts w:ascii="宋体" w:hAnsi="Times New Roman" w:eastAsia="宋体" w:cs="Times New Roman"/>
      <w:snapToGrid w:val="0"/>
      <w:kern w:val="2"/>
      <w:sz w:val="24"/>
      <w:szCs w:val="21"/>
      <w:lang w:val="zh-CN"/>
    </w:rPr>
  </w:style>
  <w:style w:type="character" w:customStyle="1" w:styleId="125">
    <w:name w:val="Char Char28"/>
    <w:qFormat/>
    <w:uiPriority w:val="6"/>
    <w:rPr>
      <w:rFonts w:ascii="仿宋_GB2312" w:hAnsi="仿宋_GB2312" w:eastAsia="仿宋_GB2312"/>
      <w:kern w:val="1"/>
      <w:sz w:val="28"/>
    </w:rPr>
  </w:style>
  <w:style w:type="character" w:customStyle="1" w:styleId="1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7">
    <w:name w:val="Heading 1 Char_a065a2bc-5607-4f88-bb9a-f4f6c7b4e0ea"/>
    <w:qFormat/>
    <w:uiPriority w:val="6"/>
    <w:rPr>
      <w:rFonts w:ascii="Times New Roman" w:hAnsi="Times New Roman" w:eastAsia="黑体" w:cs="Times New Roman"/>
      <w:b/>
      <w:kern w:val="0"/>
      <w:sz w:val="24"/>
      <w:szCs w:val="24"/>
    </w:rPr>
  </w:style>
  <w:style w:type="character" w:customStyle="1" w:styleId="128">
    <w:name w:val="U_正文 Char"/>
    <w:link w:val="129"/>
    <w:qFormat/>
    <w:uiPriority w:val="0"/>
    <w:rPr>
      <w:sz w:val="24"/>
      <w:szCs w:val="24"/>
    </w:rPr>
  </w:style>
  <w:style w:type="paragraph" w:customStyle="1" w:styleId="129">
    <w:name w:val="U_正文"/>
    <w:basedOn w:val="1"/>
    <w:link w:val="128"/>
    <w:qFormat/>
    <w:uiPriority w:val="0"/>
    <w:pPr>
      <w:adjustRightInd/>
      <w:spacing w:beforeLines="20" w:afterLines="20" w:line="300" w:lineRule="auto"/>
      <w:ind w:firstLine="200" w:firstLineChars="200"/>
    </w:pPr>
    <w:rPr>
      <w:kern w:val="0"/>
      <w:sz w:val="24"/>
    </w:rPr>
  </w:style>
  <w:style w:type="character" w:customStyle="1" w:styleId="130">
    <w:name w:val="HTML 地址 Char1"/>
    <w:qFormat/>
    <w:uiPriority w:val="0"/>
    <w:rPr>
      <w:rFonts w:ascii="Times New Roman" w:hAnsi="Times New Roman" w:eastAsia="宋体" w:cs="Times New Roman"/>
      <w:i/>
      <w:iCs/>
      <w:szCs w:val="24"/>
    </w:rPr>
  </w:style>
  <w:style w:type="character" w:customStyle="1" w:styleId="131">
    <w:name w:val="Char Char51"/>
    <w:qFormat/>
    <w:uiPriority w:val="0"/>
    <w:rPr>
      <w:rFonts w:ascii="宋体" w:hAnsi="Courier New" w:eastAsia="宋体"/>
      <w:kern w:val="2"/>
      <w:sz w:val="21"/>
      <w:lang w:val="en-US" w:eastAsia="zh-CN"/>
    </w:rPr>
  </w:style>
  <w:style w:type="character" w:customStyle="1" w:styleId="132">
    <w:name w:val="表正文 Char"/>
    <w:qFormat/>
    <w:uiPriority w:val="0"/>
    <w:rPr>
      <w:rFonts w:ascii="宋体" w:eastAsia="宋体"/>
      <w:snapToGrid w:val="0"/>
      <w:color w:val="000000"/>
      <w:kern w:val="28"/>
      <w:sz w:val="28"/>
      <w:lang w:val="en-US" w:eastAsia="zh-CN" w:bidi="ar-SA"/>
    </w:rPr>
  </w:style>
  <w:style w:type="character" w:customStyle="1" w:styleId="133">
    <w:name w:val="Char Char34"/>
    <w:qFormat/>
    <w:uiPriority w:val="6"/>
    <w:rPr>
      <w:b/>
      <w:kern w:val="1"/>
      <w:sz w:val="28"/>
      <w:szCs w:val="28"/>
    </w:rPr>
  </w:style>
  <w:style w:type="character" w:customStyle="1" w:styleId="134">
    <w:name w:val="Normal Indent Char"/>
    <w:qFormat/>
    <w:uiPriority w:val="0"/>
    <w:rPr>
      <w:rFonts w:ascii="Calibri" w:hAnsi="Calibri" w:eastAsia="宋体" w:cs="黑体"/>
      <w:snapToGrid w:val="0"/>
      <w:kern w:val="2"/>
      <w:sz w:val="24"/>
      <w:szCs w:val="22"/>
      <w:lang w:val="en-US" w:eastAsia="zh-CN" w:bidi="ar-SA"/>
    </w:rPr>
  </w:style>
  <w:style w:type="character" w:customStyle="1" w:styleId="135">
    <w:name w:val="哈哈正文 Char"/>
    <w:link w:val="136"/>
    <w:qFormat/>
    <w:uiPriority w:val="0"/>
    <w:rPr>
      <w:rFonts w:ascii="宋体" w:hAnsi="宋体" w:eastAsia="宋体"/>
      <w:kern w:val="2"/>
      <w:sz w:val="24"/>
      <w:lang w:bidi="ar-SA"/>
    </w:rPr>
  </w:style>
  <w:style w:type="paragraph" w:customStyle="1" w:styleId="136">
    <w:name w:val="哈哈正文"/>
    <w:basedOn w:val="1"/>
    <w:link w:val="135"/>
    <w:qFormat/>
    <w:uiPriority w:val="0"/>
    <w:pPr>
      <w:adjustRightInd/>
      <w:spacing w:line="360" w:lineRule="auto"/>
      <w:ind w:firstLine="200" w:firstLineChars="200"/>
    </w:pPr>
    <w:rPr>
      <w:rFonts w:ascii="宋体" w:hAnsi="宋体"/>
      <w:sz w:val="24"/>
      <w:szCs w:val="20"/>
    </w:rPr>
  </w:style>
  <w:style w:type="character" w:customStyle="1" w:styleId="137">
    <w:name w:val="未处理的提及1"/>
    <w:qFormat/>
    <w:uiPriority w:val="0"/>
    <w:rPr>
      <w:color w:val="808080"/>
      <w:shd w:val="clear" w:color="auto" w:fill="E6E6E6"/>
    </w:rPr>
  </w:style>
  <w:style w:type="character" w:customStyle="1" w:styleId="138">
    <w:name w:val="txt"/>
    <w:qFormat/>
    <w:uiPriority w:val="0"/>
    <w:rPr>
      <w:rFonts w:ascii="仿宋_GB2312" w:eastAsia="微软雅黑"/>
      <w:b/>
      <w:kern w:val="2"/>
      <w:sz w:val="32"/>
      <w:szCs w:val="32"/>
      <w:lang w:val="en-US" w:eastAsia="zh-CN" w:bidi="ar-SA"/>
    </w:rPr>
  </w:style>
  <w:style w:type="character" w:customStyle="1" w:styleId="139">
    <w:name w:val="二级标题 Char Char"/>
    <w:qFormat/>
    <w:uiPriority w:val="0"/>
    <w:rPr>
      <w:rFonts w:ascii="宋体" w:hAnsi="宋体" w:eastAsia="宋体"/>
      <w:b/>
      <w:snapToGrid w:val="0"/>
      <w:kern w:val="2"/>
      <w:sz w:val="24"/>
      <w:szCs w:val="24"/>
      <w:lang w:val="en-US" w:eastAsia="zh-CN" w:bidi="ar-SA"/>
    </w:rPr>
  </w:style>
  <w:style w:type="character" w:customStyle="1" w:styleId="140">
    <w:name w:val="Char Char32"/>
    <w:qFormat/>
    <w:uiPriority w:val="6"/>
    <w:rPr>
      <w:b/>
      <w:kern w:val="1"/>
      <w:sz w:val="24"/>
      <w:szCs w:val="24"/>
    </w:rPr>
  </w:style>
  <w:style w:type="character" w:customStyle="1" w:styleId="141">
    <w:name w:val="PI Char1"/>
    <w:qFormat/>
    <w:uiPriority w:val="0"/>
    <w:rPr>
      <w:rFonts w:ascii="宋体" w:hAnsi="宋体"/>
      <w:kern w:val="2"/>
      <w:sz w:val="24"/>
      <w:szCs w:val="24"/>
    </w:rPr>
  </w:style>
  <w:style w:type="character" w:customStyle="1" w:styleId="142">
    <w:name w:val="tw4winTerm"/>
    <w:qFormat/>
    <w:uiPriority w:val="0"/>
    <w:rPr>
      <w:color w:val="0000FF"/>
    </w:rPr>
  </w:style>
  <w:style w:type="character" w:customStyle="1" w:styleId="143">
    <w:name w:val="Footer Char_29dca83e-cfa0-4d29-9006-28a1b752e563"/>
    <w:qFormat/>
    <w:uiPriority w:val="0"/>
    <w:rPr>
      <w:rFonts w:eastAsia="宋体"/>
      <w:kern w:val="2"/>
      <w:sz w:val="18"/>
      <w:lang w:val="en-US" w:eastAsia="zh-CN" w:bidi="ar-SA"/>
    </w:rPr>
  </w:style>
  <w:style w:type="character" w:customStyle="1" w:styleId="144">
    <w:name w:val="普通文字 Char Char1"/>
    <w:qFormat/>
    <w:uiPriority w:val="0"/>
    <w:rPr>
      <w:rFonts w:ascii="宋体" w:hAnsi="Courier New"/>
      <w:kern w:val="2"/>
      <w:sz w:val="21"/>
    </w:rPr>
  </w:style>
  <w:style w:type="character" w:customStyle="1" w:styleId="145">
    <w:name w:val="Char Char101"/>
    <w:qFormat/>
    <w:uiPriority w:val="6"/>
    <w:rPr>
      <w:rFonts w:ascii="宋体" w:hAnsi="宋体"/>
      <w:kern w:val="2"/>
      <w:sz w:val="21"/>
      <w:szCs w:val="24"/>
      <w:lang w:val="en-US" w:eastAsia="zh-CN"/>
    </w:rPr>
  </w:style>
  <w:style w:type="character" w:customStyle="1" w:styleId="146">
    <w:name w:val="标题 4 Char"/>
    <w:qFormat/>
    <w:uiPriority w:val="0"/>
    <w:rPr>
      <w:rFonts w:ascii="Arial" w:hAnsi="Arial" w:eastAsia="黑体"/>
      <w:b/>
      <w:kern w:val="2"/>
      <w:sz w:val="28"/>
    </w:rPr>
  </w:style>
  <w:style w:type="character" w:customStyle="1" w:styleId="147">
    <w:name w:val="链接"/>
    <w:qFormat/>
    <w:uiPriority w:val="0"/>
    <w:rPr>
      <w:color w:val="0000FF"/>
      <w:sz w:val="21"/>
      <w:szCs w:val="21"/>
      <w:u w:val="single"/>
    </w:rPr>
  </w:style>
  <w:style w:type="character" w:customStyle="1" w:styleId="148">
    <w:name w:val="h4 Char"/>
    <w:qFormat/>
    <w:uiPriority w:val="0"/>
    <w:rPr>
      <w:rFonts w:ascii="Arial" w:hAnsi="Arial" w:eastAsia="黑体"/>
      <w:b/>
      <w:bCs/>
      <w:kern w:val="2"/>
      <w:sz w:val="28"/>
      <w:szCs w:val="28"/>
      <w:lang w:val="zh-CN" w:eastAsia="zh-CN" w:bidi="ar-SA"/>
    </w:rPr>
  </w:style>
  <w:style w:type="character" w:customStyle="1" w:styleId="149">
    <w:name w:val="5正文 Char"/>
    <w:link w:val="150"/>
    <w:qFormat/>
    <w:uiPriority w:val="0"/>
    <w:rPr>
      <w:rFonts w:ascii="仿宋_GB2312" w:hAnsi="微软雅黑" w:eastAsia="仿宋_GB2312"/>
      <w:sz w:val="28"/>
      <w:szCs w:val="21"/>
    </w:rPr>
  </w:style>
  <w:style w:type="paragraph" w:customStyle="1" w:styleId="150">
    <w:name w:val="5正文"/>
    <w:basedOn w:val="1"/>
    <w:link w:val="14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1">
    <w:name w:val="标题 3 字符"/>
    <w:qFormat/>
    <w:uiPriority w:val="9"/>
    <w:rPr>
      <w:b/>
      <w:bCs/>
      <w:kern w:val="2"/>
      <w:sz w:val="32"/>
      <w:szCs w:val="32"/>
    </w:rPr>
  </w:style>
  <w:style w:type="character" w:customStyle="1" w:styleId="152">
    <w:name w:val="样式6 Char"/>
    <w:qFormat/>
    <w:uiPriority w:val="0"/>
    <w:rPr>
      <w:rFonts w:ascii="仿宋_GB2312" w:hAnsi="宋体" w:eastAsia="仿宋_GB2312"/>
      <w:b/>
      <w:bCs/>
      <w:kern w:val="2"/>
      <w:sz w:val="24"/>
      <w:szCs w:val="24"/>
      <w:lang w:val="en-US" w:eastAsia="zh-CN" w:bidi="ar-SA"/>
    </w:rPr>
  </w:style>
  <w:style w:type="character" w:customStyle="1" w:styleId="153">
    <w:name w:val="Char Char14"/>
    <w:qFormat/>
    <w:uiPriority w:val="6"/>
    <w:rPr>
      <w:rFonts w:ascii="黑体" w:hAnsi="黑体" w:eastAsia="黑体"/>
    </w:rPr>
  </w:style>
  <w:style w:type="character" w:customStyle="1" w:styleId="154">
    <w:name w:val="Heading 2 Hidden Char"/>
    <w:qFormat/>
    <w:uiPriority w:val="0"/>
    <w:rPr>
      <w:rFonts w:ascii="仿宋_GB2312" w:eastAsia="仿宋_GB2312"/>
      <w:b/>
      <w:bCs/>
      <w:kern w:val="2"/>
      <w:sz w:val="24"/>
      <w:szCs w:val="24"/>
      <w:lang w:val="zh-CN" w:eastAsia="zh-CN" w:bidi="ar-SA"/>
    </w:rPr>
  </w:style>
  <w:style w:type="character" w:customStyle="1" w:styleId="155">
    <w:name w:val="font11"/>
    <w:qFormat/>
    <w:uiPriority w:val="0"/>
    <w:rPr>
      <w:rFonts w:hint="default" w:ascii="Times New Roman" w:hAnsi="Times New Roman" w:cs="Times New Roman"/>
      <w:color w:val="000000"/>
      <w:sz w:val="22"/>
      <w:szCs w:val="22"/>
      <w:u w:val="none"/>
    </w:rPr>
  </w:style>
  <w:style w:type="character" w:customStyle="1" w:styleId="156">
    <w:name w:val="表正文 Char1"/>
    <w:qFormat/>
    <w:uiPriority w:val="0"/>
    <w:rPr>
      <w:rFonts w:ascii="宋体" w:eastAsia="宋体"/>
      <w:snapToGrid w:val="0"/>
      <w:color w:val="000000"/>
      <w:kern w:val="28"/>
      <w:sz w:val="28"/>
    </w:rPr>
  </w:style>
  <w:style w:type="character" w:customStyle="1" w:styleId="157">
    <w:name w:val="blue1"/>
    <w:basedOn w:val="70"/>
    <w:qFormat/>
    <w:uiPriority w:val="0"/>
    <w:rPr>
      <w:rFonts w:ascii="Arial" w:hAnsi="Arial" w:eastAsia="黑体" w:cs="Arial"/>
      <w:snapToGrid w:val="0"/>
      <w:kern w:val="0"/>
      <w:szCs w:val="21"/>
    </w:rPr>
  </w:style>
  <w:style w:type="character" w:customStyle="1" w:styleId="158">
    <w:name w:val="标书1 Char"/>
    <w:qFormat/>
    <w:uiPriority w:val="0"/>
    <w:rPr>
      <w:rFonts w:eastAsia="宋体"/>
      <w:b/>
      <w:bCs/>
      <w:kern w:val="44"/>
      <w:sz w:val="44"/>
      <w:szCs w:val="44"/>
      <w:lang w:val="en-US" w:eastAsia="zh-CN" w:bidi="ar-SA"/>
    </w:rPr>
  </w:style>
  <w:style w:type="character" w:customStyle="1" w:styleId="159">
    <w:name w:val="样式5 Char"/>
    <w:qFormat/>
    <w:uiPriority w:val="0"/>
    <w:rPr>
      <w:rFonts w:ascii="仿宋_GB2312" w:hAnsi="仿宋" w:eastAsia="仿宋_GB2312"/>
      <w:kern w:val="2"/>
      <w:sz w:val="24"/>
      <w:szCs w:val="24"/>
    </w:rPr>
  </w:style>
  <w:style w:type="character" w:customStyle="1" w:styleId="160">
    <w:name w:val="样式4 Char"/>
    <w:qFormat/>
    <w:uiPriority w:val="0"/>
    <w:rPr>
      <w:rFonts w:ascii="仿宋_GB2312" w:hAnsi="仿宋" w:eastAsia="仿宋_GB2312"/>
      <w:b/>
      <w:kern w:val="2"/>
      <w:sz w:val="32"/>
      <w:szCs w:val="32"/>
      <w:lang w:bidi="ar-SA"/>
    </w:rPr>
  </w:style>
  <w:style w:type="character" w:customStyle="1" w:styleId="161">
    <w:name w:val="插图说明 Char"/>
    <w:qFormat/>
    <w:uiPriority w:val="0"/>
    <w:rPr>
      <w:rFonts w:eastAsia="黑体"/>
      <w:sz w:val="24"/>
      <w:lang w:val="en-US" w:eastAsia="zh-CN"/>
    </w:rPr>
  </w:style>
  <w:style w:type="character" w:customStyle="1" w:styleId="162">
    <w:name w:val="正文2 Char Char"/>
    <w:link w:val="163"/>
    <w:qFormat/>
    <w:uiPriority w:val="0"/>
    <w:rPr>
      <w:rFonts w:eastAsia="宋体"/>
      <w:kern w:val="2"/>
      <w:sz w:val="24"/>
      <w:lang w:val="en-US" w:eastAsia="zh-CN" w:bidi="ar-SA"/>
    </w:rPr>
  </w:style>
  <w:style w:type="paragraph" w:customStyle="1" w:styleId="163">
    <w:name w:val="正文2"/>
    <w:basedOn w:val="1"/>
    <w:link w:val="162"/>
    <w:qFormat/>
    <w:uiPriority w:val="0"/>
    <w:pPr>
      <w:spacing w:before="156" w:line="360" w:lineRule="auto"/>
      <w:ind w:firstLine="510" w:firstLineChars="200"/>
    </w:pPr>
    <w:rPr>
      <w:sz w:val="24"/>
      <w:szCs w:val="20"/>
    </w:rPr>
  </w:style>
  <w:style w:type="character" w:customStyle="1" w:styleId="164">
    <w:name w:val="Char Char24"/>
    <w:qFormat/>
    <w:uiPriority w:val="6"/>
    <w:rPr>
      <w:kern w:val="1"/>
      <w:sz w:val="21"/>
    </w:rPr>
  </w:style>
  <w:style w:type="character" w:customStyle="1" w:styleId="165">
    <w:name w:val="普通文字 Char1 Char"/>
    <w:qFormat/>
    <w:uiPriority w:val="0"/>
    <w:rPr>
      <w:rFonts w:ascii="宋体" w:hAnsi="Courier New" w:eastAsia="宋体"/>
      <w:kern w:val="2"/>
      <w:sz w:val="21"/>
      <w:szCs w:val="24"/>
      <w:lang w:val="en-US" w:eastAsia="zh-CN" w:bidi="ar-SA"/>
    </w:rPr>
  </w:style>
  <w:style w:type="character" w:customStyle="1" w:styleId="166">
    <w:name w:val="h3 Char1"/>
    <w:qFormat/>
    <w:uiPriority w:val="0"/>
    <w:rPr>
      <w:rFonts w:eastAsia="宋体"/>
      <w:b/>
      <w:bCs/>
      <w:kern w:val="2"/>
      <w:sz w:val="32"/>
      <w:szCs w:val="32"/>
      <w:lang w:bidi="ar-SA"/>
    </w:rPr>
  </w:style>
  <w:style w:type="character" w:customStyle="1" w:styleId="167">
    <w:name w:val="标题 Char1"/>
    <w:qFormat/>
    <w:uiPriority w:val="0"/>
    <w:rPr>
      <w:rFonts w:ascii="Cambria" w:hAnsi="Cambria" w:eastAsia="宋体" w:cs="Times New Roman"/>
      <w:b/>
      <w:bCs/>
      <w:sz w:val="32"/>
      <w:szCs w:val="32"/>
      <w:lang w:bidi="ar-SA"/>
    </w:rPr>
  </w:style>
  <w:style w:type="character" w:customStyle="1" w:styleId="168">
    <w:name w:val="gf正文1 Char"/>
    <w:qFormat/>
    <w:uiPriority w:val="0"/>
    <w:rPr>
      <w:rFonts w:ascii="宋体" w:hAnsi="宋体" w:eastAsia="宋体" w:cs="宋体"/>
      <w:kern w:val="2"/>
      <w:sz w:val="24"/>
      <w:szCs w:val="24"/>
      <w:lang w:val="en-US" w:eastAsia="zh-CN" w:bidi="ar-SA"/>
    </w:rPr>
  </w:style>
  <w:style w:type="character" w:customStyle="1" w:styleId="169">
    <w:name w:val="正文文本缩进 Char1"/>
    <w:qFormat/>
    <w:uiPriority w:val="0"/>
    <w:rPr>
      <w:rFonts w:ascii="Calibri" w:hAnsi="Calibri"/>
      <w:sz w:val="28"/>
    </w:rPr>
  </w:style>
  <w:style w:type="character" w:customStyle="1" w:styleId="170">
    <w:name w:val="No Spacing Char"/>
    <w:link w:val="171"/>
    <w:qFormat/>
    <w:uiPriority w:val="1"/>
    <w:rPr>
      <w:sz w:val="22"/>
      <w:szCs w:val="22"/>
      <w:lang w:val="en-US" w:eastAsia="zh-CN" w:bidi="ar-SA"/>
    </w:rPr>
  </w:style>
  <w:style w:type="paragraph" w:customStyle="1" w:styleId="171">
    <w:name w:val="无间隔1"/>
    <w:link w:val="170"/>
    <w:qFormat/>
    <w:uiPriority w:val="1"/>
    <w:rPr>
      <w:rFonts w:ascii="Times New Roman" w:hAnsi="Times New Roman" w:eastAsia="宋体" w:cs="Times New Roman"/>
      <w:sz w:val="22"/>
      <w:szCs w:val="22"/>
      <w:lang w:val="en-US" w:eastAsia="zh-CN" w:bidi="ar-SA"/>
    </w:rPr>
  </w:style>
  <w:style w:type="character" w:customStyle="1" w:styleId="172">
    <w:name w:val="样式7 Char"/>
    <w:qFormat/>
    <w:uiPriority w:val="0"/>
    <w:rPr>
      <w:rFonts w:ascii="仿宋_GB2312" w:hAnsi="仿宋" w:eastAsia="仿宋_GB2312"/>
      <w:b/>
      <w:kern w:val="2"/>
      <w:sz w:val="24"/>
      <w:szCs w:val="24"/>
    </w:rPr>
  </w:style>
  <w:style w:type="character" w:customStyle="1" w:styleId="173">
    <w:name w:val="font12gray1"/>
    <w:qFormat/>
    <w:uiPriority w:val="0"/>
    <w:rPr>
      <w:rFonts w:ascii="仿宋_GB2312" w:eastAsia="微软雅黑"/>
      <w:b/>
      <w:spacing w:val="300"/>
      <w:kern w:val="2"/>
      <w:sz w:val="18"/>
      <w:szCs w:val="18"/>
      <w:lang w:val="en-US" w:eastAsia="zh-CN" w:bidi="ar-SA"/>
    </w:rPr>
  </w:style>
  <w:style w:type="character" w:customStyle="1" w:styleId="174">
    <w:name w:val="Char Char7"/>
    <w:qFormat/>
    <w:uiPriority w:val="0"/>
    <w:rPr>
      <w:rFonts w:eastAsia="宋体"/>
      <w:kern w:val="2"/>
      <w:sz w:val="21"/>
      <w:szCs w:val="24"/>
      <w:lang w:val="en-US" w:eastAsia="zh-CN" w:bidi="ar-SA"/>
    </w:rPr>
  </w:style>
  <w:style w:type="character" w:customStyle="1" w:styleId="175">
    <w:name w:val="表名 Char"/>
    <w:qFormat/>
    <w:uiPriority w:val="0"/>
    <w:rPr>
      <w:rFonts w:eastAsia="宋体"/>
      <w:b/>
      <w:bCs/>
      <w:kern w:val="2"/>
      <w:sz w:val="24"/>
      <w:szCs w:val="24"/>
      <w:lang w:val="en-US" w:eastAsia="zh-CN" w:bidi="ar-SA"/>
    </w:rPr>
  </w:style>
  <w:style w:type="character" w:customStyle="1" w:styleId="176">
    <w:name w:val="Document Map Char"/>
    <w:qFormat/>
    <w:uiPriority w:val="0"/>
    <w:rPr>
      <w:rFonts w:eastAsia="宋体"/>
      <w:kern w:val="2"/>
      <w:sz w:val="21"/>
      <w:szCs w:val="24"/>
      <w:lang w:val="en-US" w:eastAsia="zh-CN" w:bidi="ar-SA"/>
    </w:rPr>
  </w:style>
  <w:style w:type="character" w:customStyle="1" w:styleId="177">
    <w:name w:val="font41"/>
    <w:qFormat/>
    <w:uiPriority w:val="0"/>
    <w:rPr>
      <w:rFonts w:hint="eastAsia" w:ascii="仿宋_GB2312" w:eastAsia="仿宋_GB2312" w:cs="仿宋_GB2312"/>
      <w:color w:val="000000"/>
      <w:sz w:val="22"/>
      <w:szCs w:val="22"/>
      <w:u w:val="none"/>
    </w:rPr>
  </w:style>
  <w:style w:type="character" w:customStyle="1" w:styleId="178">
    <w:name w:val="纯文本 Char_0"/>
    <w:link w:val="179"/>
    <w:qFormat/>
    <w:uiPriority w:val="0"/>
    <w:rPr>
      <w:rFonts w:ascii="宋体" w:hAnsi="Courier New"/>
      <w:kern w:val="2"/>
      <w:sz w:val="21"/>
      <w:szCs w:val="21"/>
      <w:lang w:val="en-US" w:eastAsia="zh-CN"/>
    </w:rPr>
  </w:style>
  <w:style w:type="paragraph" w:customStyle="1" w:styleId="179">
    <w:name w:val="纯文本_0_0"/>
    <w:basedOn w:val="180"/>
    <w:link w:val="178"/>
    <w:qFormat/>
    <w:uiPriority w:val="0"/>
    <w:rPr>
      <w:rFonts w:ascii="宋体" w:hAnsi="Courier New"/>
      <w:szCs w:val="21"/>
    </w:rPr>
  </w:style>
  <w:style w:type="paragraph" w:customStyle="1" w:styleId="1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1">
    <w:name w:val="Balloon Text Char"/>
    <w:qFormat/>
    <w:uiPriority w:val="0"/>
    <w:rPr>
      <w:rFonts w:eastAsia="宋体"/>
      <w:kern w:val="2"/>
      <w:sz w:val="18"/>
      <w:szCs w:val="18"/>
      <w:lang w:val="en-US" w:eastAsia="zh-CN" w:bidi="ar-SA"/>
    </w:rPr>
  </w:style>
  <w:style w:type="character" w:customStyle="1" w:styleId="182">
    <w:name w:val="正文 项目2 Char"/>
    <w:basedOn w:val="183"/>
    <w:qFormat/>
    <w:uiPriority w:val="0"/>
    <w:rPr>
      <w:rFonts w:ascii="仿宋_GB2312" w:hAnsi="仿宋_GB2312" w:eastAsia="仿宋_GB2312"/>
      <w:kern w:val="2"/>
      <w:sz w:val="24"/>
      <w:lang w:bidi="ar-SA"/>
    </w:rPr>
  </w:style>
  <w:style w:type="character" w:customStyle="1" w:styleId="183">
    <w:name w:val="正文 项目 Char"/>
    <w:qFormat/>
    <w:uiPriority w:val="0"/>
    <w:rPr>
      <w:rFonts w:ascii="仿宋_GB2312" w:hAnsi="仿宋_GB2312" w:eastAsia="仿宋_GB2312"/>
      <w:kern w:val="2"/>
      <w:sz w:val="24"/>
      <w:lang w:bidi="ar-SA"/>
    </w:rPr>
  </w:style>
  <w:style w:type="character" w:customStyle="1" w:styleId="184">
    <w:name w:val="h Char Char1"/>
    <w:qFormat/>
    <w:uiPriority w:val="0"/>
    <w:rPr>
      <w:rFonts w:eastAsia="宋体"/>
      <w:kern w:val="2"/>
      <w:sz w:val="18"/>
      <w:szCs w:val="18"/>
      <w:lang w:val="en-US" w:eastAsia="zh-CN" w:bidi="ar-SA"/>
    </w:rPr>
  </w:style>
  <w:style w:type="character" w:customStyle="1" w:styleId="185">
    <w:name w:val="Char Char27"/>
    <w:qFormat/>
    <w:uiPriority w:val="6"/>
    <w:rPr>
      <w:rFonts w:ascii="宋体" w:hAnsi="宋体" w:eastAsia="宋体"/>
      <w:color w:val="000000"/>
      <w:kern w:val="1"/>
      <w:sz w:val="28"/>
      <w:lang w:val="en-US" w:eastAsia="zh-CN" w:bidi="ar-SA"/>
    </w:rPr>
  </w:style>
  <w:style w:type="character" w:customStyle="1" w:styleId="186">
    <w:name w:val="px14"/>
    <w:qFormat/>
    <w:uiPriority w:val="0"/>
    <w:rPr>
      <w:rFonts w:ascii="仿宋_GB2312" w:eastAsia="微软雅黑" w:cs="Times New Roman"/>
      <w:b/>
      <w:kern w:val="2"/>
      <w:sz w:val="32"/>
      <w:szCs w:val="32"/>
      <w:lang w:val="en-US" w:eastAsia="zh-CN" w:bidi="ar-SA"/>
    </w:rPr>
  </w:style>
  <w:style w:type="character" w:customStyle="1" w:styleId="187">
    <w:name w:val="HTML 预设格式 Char1"/>
    <w:qFormat/>
    <w:uiPriority w:val="0"/>
    <w:rPr>
      <w:rFonts w:ascii="Courier New" w:hAnsi="Courier New" w:eastAsia="宋体" w:cs="Courier New"/>
      <w:sz w:val="20"/>
      <w:szCs w:val="20"/>
    </w:rPr>
  </w:style>
  <w:style w:type="character" w:customStyle="1" w:styleId="188">
    <w:name w:val="普通文字 Char1"/>
    <w:qFormat/>
    <w:uiPriority w:val="0"/>
    <w:rPr>
      <w:rFonts w:ascii="宋体" w:hAnsi="Courier New" w:eastAsia="宋体"/>
      <w:kern w:val="2"/>
      <w:sz w:val="21"/>
      <w:lang w:val="en-US" w:eastAsia="zh-CN"/>
    </w:rPr>
  </w:style>
  <w:style w:type="character" w:customStyle="1" w:styleId="189">
    <w:name w:val="hei16b1"/>
    <w:qFormat/>
    <w:uiPriority w:val="0"/>
    <w:rPr>
      <w:rFonts w:hint="default" w:ascii="Arial" w:hAnsi="Arial" w:cs="Arial"/>
      <w:b/>
      <w:bCs/>
      <w:color w:val="000000"/>
      <w:sz w:val="24"/>
      <w:szCs w:val="24"/>
    </w:rPr>
  </w:style>
  <w:style w:type="character" w:customStyle="1" w:styleId="190">
    <w:name w:val="正文（绿盟科技） Char"/>
    <w:link w:val="191"/>
    <w:qFormat/>
    <w:uiPriority w:val="0"/>
    <w:rPr>
      <w:rFonts w:ascii="Arial" w:hAnsi="Arial"/>
      <w:sz w:val="21"/>
      <w:szCs w:val="21"/>
    </w:rPr>
  </w:style>
  <w:style w:type="paragraph" w:customStyle="1" w:styleId="191">
    <w:name w:val="正文（绿盟科技）"/>
    <w:link w:val="190"/>
    <w:qFormat/>
    <w:uiPriority w:val="0"/>
    <w:pPr>
      <w:spacing w:line="300" w:lineRule="auto"/>
    </w:pPr>
    <w:rPr>
      <w:rFonts w:ascii="Arial" w:hAnsi="Arial" w:eastAsia="宋体" w:cs="Times New Roman"/>
      <w:sz w:val="21"/>
      <w:szCs w:val="21"/>
      <w:lang w:val="en-US" w:eastAsia="zh-CN" w:bidi="ar-SA"/>
    </w:rPr>
  </w:style>
  <w:style w:type="character" w:customStyle="1" w:styleId="192">
    <w:name w:val="Char Char19"/>
    <w:qFormat/>
    <w:uiPriority w:val="6"/>
    <w:rPr>
      <w:rFonts w:ascii="宋体" w:hAnsi="宋体"/>
      <w:i/>
      <w:sz w:val="24"/>
      <w:szCs w:val="24"/>
    </w:rPr>
  </w:style>
  <w:style w:type="character" w:customStyle="1" w:styleId="193">
    <w:name w:val="页脚 Char"/>
    <w:qFormat/>
    <w:uiPriority w:val="0"/>
    <w:rPr>
      <w:rFonts w:eastAsia="仿宋_GB2312"/>
      <w:kern w:val="2"/>
      <w:sz w:val="18"/>
      <w:lang w:val="en-US" w:eastAsia="zh-CN"/>
    </w:rPr>
  </w:style>
  <w:style w:type="character" w:customStyle="1" w:styleId="194">
    <w:name w:val="批注主题 Char"/>
    <w:qFormat/>
    <w:uiPriority w:val="0"/>
    <w:rPr>
      <w:rFonts w:eastAsia="宋体"/>
      <w:b/>
      <w:bCs/>
      <w:kern w:val="2"/>
      <w:sz w:val="21"/>
      <w:szCs w:val="24"/>
      <w:lang w:val="en-US" w:eastAsia="zh-CN" w:bidi="ar-SA"/>
    </w:rPr>
  </w:style>
  <w:style w:type="character" w:customStyle="1" w:styleId="195">
    <w:name w:val="Comment Text Char"/>
    <w:qFormat/>
    <w:uiPriority w:val="0"/>
    <w:rPr>
      <w:rFonts w:ascii="宋体" w:hAnsi="宋体" w:eastAsia="宋体"/>
      <w:kern w:val="2"/>
      <w:sz w:val="24"/>
      <w:lang w:val="en-US" w:eastAsia="zh-CN" w:bidi="ar-SA"/>
    </w:rPr>
  </w:style>
  <w:style w:type="character" w:customStyle="1" w:styleId="196">
    <w:name w:val="标题 2 字符"/>
    <w:qFormat/>
    <w:uiPriority w:val="1"/>
    <w:rPr>
      <w:rFonts w:ascii="仿宋_GB2312" w:hAnsi="Times New Roman" w:eastAsia="仿宋_GB2312" w:cs="Times New Roman"/>
      <w:b/>
      <w:kern w:val="2"/>
      <w:sz w:val="24"/>
      <w:lang w:val="zh-CN"/>
    </w:rPr>
  </w:style>
  <w:style w:type="character" w:customStyle="1" w:styleId="197">
    <w:name w:val="Char Char72"/>
    <w:qFormat/>
    <w:uiPriority w:val="0"/>
    <w:rPr>
      <w:rFonts w:eastAsia="宋体"/>
      <w:kern w:val="2"/>
      <w:sz w:val="21"/>
      <w:szCs w:val="24"/>
      <w:lang w:val="en-US" w:eastAsia="zh-CN" w:bidi="ar-SA"/>
    </w:rPr>
  </w:style>
  <w:style w:type="character" w:customStyle="1" w:styleId="198">
    <w:name w:val="正文文本缩进 Char2"/>
    <w:qFormat/>
    <w:uiPriority w:val="0"/>
    <w:rPr>
      <w:rFonts w:ascii="Times New Roman" w:hAnsi="Times New Roman" w:eastAsia="宋体" w:cs="Times New Roman"/>
      <w:snapToGrid w:val="0"/>
      <w:kern w:val="0"/>
      <w:szCs w:val="24"/>
    </w:rPr>
  </w:style>
  <w:style w:type="character" w:customStyle="1" w:styleId="199">
    <w:name w:val="样式2 Char"/>
    <w:qFormat/>
    <w:uiPriority w:val="0"/>
    <w:rPr>
      <w:rFonts w:ascii="仿宋_GB2312" w:hAnsi="仿宋" w:eastAsia="仿宋_GB2312" w:cs="仿宋_GB2312"/>
      <w:b/>
      <w:bCs/>
      <w:sz w:val="32"/>
      <w:szCs w:val="30"/>
      <w:lang w:val="zh-CN"/>
    </w:rPr>
  </w:style>
  <w:style w:type="character" w:customStyle="1" w:styleId="200">
    <w:name w:val="表格名称[858D7CFB-ED40-4347-BF05-701D383B685F]"/>
    <w:link w:val="201"/>
    <w:qFormat/>
    <w:uiPriority w:val="0"/>
    <w:rPr>
      <w:sz w:val="32"/>
    </w:rPr>
  </w:style>
  <w:style w:type="paragraph" w:customStyle="1" w:styleId="201">
    <w:name w:val="表格名称"/>
    <w:basedOn w:val="4"/>
    <w:link w:val="20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2">
    <w:name w:val="Char Char4"/>
    <w:qFormat/>
    <w:uiPriority w:val="0"/>
    <w:rPr>
      <w:rFonts w:eastAsia="宋体"/>
      <w:b/>
      <w:sz w:val="24"/>
      <w:lang w:val="en-GB" w:eastAsia="zh-CN" w:bidi="ar-SA"/>
    </w:rPr>
  </w:style>
  <w:style w:type="character" w:customStyle="1" w:styleId="203">
    <w:name w:val="c7 style3"/>
    <w:qFormat/>
    <w:uiPriority w:val="0"/>
  </w:style>
  <w:style w:type="character" w:customStyle="1" w:styleId="204">
    <w:name w:val="正文文本 3 Char1"/>
    <w:qFormat/>
    <w:uiPriority w:val="99"/>
    <w:rPr>
      <w:rFonts w:ascii="Times New Roman" w:hAnsi="Times New Roman" w:eastAsia="宋体" w:cs="Times New Roman"/>
      <w:sz w:val="16"/>
      <w:szCs w:val="16"/>
    </w:rPr>
  </w:style>
  <w:style w:type="character" w:customStyle="1" w:styleId="205">
    <w:name w:val="tw4winInternal"/>
    <w:qFormat/>
    <w:uiPriority w:val="0"/>
    <w:rPr>
      <w:rFonts w:ascii="Courier New" w:hAnsi="Courier New" w:cs="Courier New"/>
      <w:color w:val="FF0000"/>
      <w:lang w:val="en-US" w:eastAsia="zh-CN"/>
    </w:rPr>
  </w:style>
  <w:style w:type="character" w:customStyle="1" w:styleId="206">
    <w:name w:val="Char Char10"/>
    <w:qFormat/>
    <w:uiPriority w:val="0"/>
    <w:rPr>
      <w:rFonts w:ascii="宋体" w:hAnsi="宋体"/>
      <w:kern w:val="2"/>
      <w:sz w:val="21"/>
      <w:szCs w:val="24"/>
      <w:lang w:val="en-US" w:eastAsia="zh-CN"/>
    </w:rPr>
  </w:style>
  <w:style w:type="character" w:customStyle="1" w:styleId="207">
    <w:name w:val="shadow11"/>
    <w:qFormat/>
    <w:uiPriority w:val="0"/>
    <w:rPr>
      <w:color w:val="000000"/>
      <w:sz w:val="21"/>
    </w:rPr>
  </w:style>
  <w:style w:type="character" w:customStyle="1" w:styleId="208">
    <w:name w:val="正文非缩进 Char3"/>
    <w:qFormat/>
    <w:uiPriority w:val="0"/>
    <w:rPr>
      <w:rFonts w:ascii="宋体" w:eastAsia="宋体"/>
      <w:snapToGrid w:val="0"/>
      <w:color w:val="000000"/>
      <w:kern w:val="28"/>
      <w:sz w:val="28"/>
      <w:lang w:val="en-US" w:eastAsia="zh-CN" w:bidi="ar-SA"/>
    </w:rPr>
  </w:style>
  <w:style w:type="character" w:customStyle="1" w:styleId="209">
    <w:name w:val="Char Char"/>
    <w:qFormat/>
    <w:uiPriority w:val="0"/>
    <w:rPr>
      <w:rFonts w:ascii="宋体" w:hAnsi="Courier New" w:eastAsia="宋体"/>
      <w:kern w:val="2"/>
      <w:sz w:val="21"/>
      <w:lang w:val="en-US" w:eastAsia="zh-CN" w:bidi="ar-SA"/>
    </w:rPr>
  </w:style>
  <w:style w:type="character" w:customStyle="1" w:styleId="210">
    <w:name w:val="签名 Char1"/>
    <w:qFormat/>
    <w:uiPriority w:val="0"/>
    <w:rPr>
      <w:rFonts w:ascii="Times New Roman" w:hAnsi="Times New Roman" w:eastAsia="宋体" w:cs="Times New Roman"/>
      <w:szCs w:val="24"/>
    </w:rPr>
  </w:style>
  <w:style w:type="character" w:customStyle="1" w:styleId="211">
    <w:name w:val="Char Char18"/>
    <w:qFormat/>
    <w:uiPriority w:val="6"/>
    <w:rPr>
      <w:rFonts w:ascii="宋体" w:hAnsi="宋体"/>
      <w:sz w:val="28"/>
    </w:rPr>
  </w:style>
  <w:style w:type="character" w:customStyle="1" w:styleId="212">
    <w:name w:val="批注文字 Char"/>
    <w:qFormat/>
    <w:uiPriority w:val="99"/>
    <w:rPr>
      <w:kern w:val="2"/>
      <w:sz w:val="21"/>
      <w:szCs w:val="24"/>
    </w:rPr>
  </w:style>
  <w:style w:type="character" w:customStyle="1" w:styleId="213">
    <w:name w:val="Char Char22"/>
    <w:qFormat/>
    <w:uiPriority w:val="6"/>
    <w:rPr>
      <w:rFonts w:ascii="宋体" w:hAnsi="宋体"/>
      <w:kern w:val="1"/>
      <w:sz w:val="24"/>
      <w:szCs w:val="24"/>
    </w:rPr>
  </w:style>
  <w:style w:type="character" w:customStyle="1" w:styleId="214">
    <w:name w:val="pt141"/>
    <w:qFormat/>
    <w:uiPriority w:val="0"/>
    <w:rPr>
      <w:color w:val="330066"/>
      <w:sz w:val="22"/>
      <w:szCs w:val="22"/>
    </w:rPr>
  </w:style>
  <w:style w:type="character" w:customStyle="1" w:styleId="215">
    <w:name w:val="正文文本缩进 2 Char1"/>
    <w:qFormat/>
    <w:uiPriority w:val="99"/>
    <w:rPr>
      <w:rFonts w:ascii="Times New Roman" w:hAnsi="Times New Roman" w:eastAsia="宋体" w:cs="Times New Roman"/>
      <w:szCs w:val="24"/>
    </w:rPr>
  </w:style>
  <w:style w:type="character" w:customStyle="1" w:styleId="216">
    <w:name w:val="Char Char611"/>
    <w:qFormat/>
    <w:uiPriority w:val="0"/>
    <w:rPr>
      <w:rFonts w:eastAsia="宋体"/>
      <w:kern w:val="2"/>
      <w:sz w:val="21"/>
      <w:szCs w:val="24"/>
      <w:lang w:val="en-US" w:eastAsia="zh-CN" w:bidi="ar-SA"/>
    </w:rPr>
  </w:style>
  <w:style w:type="character" w:customStyle="1" w:styleId="217">
    <w:name w:val="highlight1"/>
    <w:qFormat/>
    <w:uiPriority w:val="0"/>
    <w:rPr>
      <w:rFonts w:ascii="仿宋_GB2312" w:eastAsia="微软雅黑"/>
      <w:b/>
      <w:kern w:val="2"/>
      <w:sz w:val="23"/>
      <w:szCs w:val="23"/>
      <w:lang w:val="en-US" w:eastAsia="zh-CN" w:bidi="ar-SA"/>
    </w:rPr>
  </w:style>
  <w:style w:type="character" w:customStyle="1" w:styleId="218">
    <w:name w:val="my正文 Char"/>
    <w:link w:val="219"/>
    <w:qFormat/>
    <w:uiPriority w:val="0"/>
    <w:rPr>
      <w:rFonts w:ascii="Tahoma" w:hAnsi="Tahoma"/>
      <w:sz w:val="24"/>
      <w:szCs w:val="24"/>
    </w:rPr>
  </w:style>
  <w:style w:type="paragraph" w:customStyle="1" w:styleId="219">
    <w:name w:val="my正文"/>
    <w:basedOn w:val="1"/>
    <w:link w:val="218"/>
    <w:qFormat/>
    <w:uiPriority w:val="0"/>
    <w:pPr>
      <w:adjustRightInd/>
      <w:spacing w:line="360" w:lineRule="auto"/>
      <w:ind w:firstLine="480" w:firstLineChars="200"/>
    </w:pPr>
    <w:rPr>
      <w:rFonts w:ascii="Tahoma" w:hAnsi="Tahoma"/>
      <w:kern w:val="0"/>
      <w:sz w:val="24"/>
    </w:rPr>
  </w:style>
  <w:style w:type="character" w:customStyle="1" w:styleId="220">
    <w:name w:val="Used by Word for text of Help footnotes Char Char1"/>
    <w:qFormat/>
    <w:uiPriority w:val="0"/>
    <w:rPr>
      <w:color w:val="0000FF"/>
      <w:sz w:val="21"/>
    </w:rPr>
  </w:style>
  <w:style w:type="character" w:customStyle="1" w:styleId="221">
    <w:name w:val="页眉 Char"/>
    <w:qFormat/>
    <w:uiPriority w:val="0"/>
    <w:rPr>
      <w:rFonts w:eastAsia="仿宋_GB2312"/>
      <w:kern w:val="2"/>
      <w:sz w:val="18"/>
      <w:lang w:val="en-US" w:eastAsia="zh-CN"/>
    </w:rPr>
  </w:style>
  <w:style w:type="character" w:customStyle="1" w:styleId="222">
    <w:name w:val="FA正文 Char Char"/>
    <w:qFormat/>
    <w:uiPriority w:val="0"/>
    <w:rPr>
      <w:rFonts w:hAnsi="宋体"/>
      <w:kern w:val="2"/>
      <w:sz w:val="24"/>
      <w:lang w:bidi="ar-SA"/>
    </w:rPr>
  </w:style>
  <w:style w:type="character" w:customStyle="1" w:styleId="223">
    <w:name w:val="纯文本 字符"/>
    <w:qFormat/>
    <w:uiPriority w:val="0"/>
    <w:rPr>
      <w:rFonts w:ascii="宋体" w:hAnsi="Courier New" w:eastAsia="宋体" w:cs="Arial"/>
      <w:snapToGrid w:val="0"/>
      <w:kern w:val="2"/>
      <w:sz w:val="21"/>
      <w:szCs w:val="21"/>
      <w:lang w:val="en-US" w:eastAsia="zh-CN" w:bidi="ar-SA"/>
    </w:rPr>
  </w:style>
  <w:style w:type="character" w:customStyle="1" w:styleId="224">
    <w:name w:val="3级 Char"/>
    <w:link w:val="225"/>
    <w:qFormat/>
    <w:uiPriority w:val="0"/>
    <w:rPr>
      <w:rFonts w:ascii="宋体" w:hAnsi="宋体"/>
      <w:b/>
      <w:bCs/>
      <w:sz w:val="28"/>
    </w:rPr>
  </w:style>
  <w:style w:type="paragraph" w:customStyle="1" w:styleId="225">
    <w:name w:val="3级"/>
    <w:basedOn w:val="226"/>
    <w:link w:val="224"/>
    <w:qFormat/>
    <w:uiPriority w:val="0"/>
    <w:pPr>
      <w:ind w:left="0" w:right="466" w:firstLine="288"/>
    </w:pPr>
    <w:rPr>
      <w:rFonts w:hAnsi="宋体"/>
    </w:rPr>
  </w:style>
  <w:style w:type="paragraph" w:customStyle="1" w:styleId="226">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7">
    <w:name w:val="myp11"/>
    <w:qFormat/>
    <w:uiPriority w:val="0"/>
    <w:rPr>
      <w:rFonts w:ascii="仿宋_GB2312" w:eastAsia="微软雅黑"/>
      <w:b/>
      <w:kern w:val="2"/>
      <w:sz w:val="32"/>
      <w:szCs w:val="32"/>
      <w:lang w:val="en-US" w:eastAsia="zh-CN" w:bidi="ar-SA"/>
    </w:rPr>
  </w:style>
  <w:style w:type="character" w:customStyle="1" w:styleId="228">
    <w:name w:val="H6 Char"/>
    <w:qFormat/>
    <w:uiPriority w:val="0"/>
    <w:rPr>
      <w:rFonts w:ascii="Arial" w:hAnsi="Arial" w:eastAsia="黑体"/>
      <w:b/>
      <w:bCs/>
      <w:kern w:val="2"/>
      <w:sz w:val="24"/>
      <w:szCs w:val="24"/>
    </w:rPr>
  </w:style>
  <w:style w:type="character" w:customStyle="1" w:styleId="229">
    <w:name w:val="Char Char91"/>
    <w:qFormat/>
    <w:uiPriority w:val="0"/>
    <w:rPr>
      <w:rFonts w:eastAsia="宋体"/>
      <w:kern w:val="2"/>
      <w:sz w:val="18"/>
      <w:szCs w:val="18"/>
      <w:lang w:val="en-US" w:eastAsia="zh-CN" w:bidi="ar-SA"/>
    </w:rPr>
  </w:style>
  <w:style w:type="character" w:customStyle="1" w:styleId="230">
    <w:name w:val="副标题 Char1"/>
    <w:qFormat/>
    <w:uiPriority w:val="0"/>
    <w:rPr>
      <w:rFonts w:ascii="Cambria" w:hAnsi="Cambria" w:eastAsia="宋体" w:cs="Times New Roman"/>
      <w:b/>
      <w:bCs/>
      <w:snapToGrid w:val="0"/>
      <w:kern w:val="28"/>
      <w:sz w:val="32"/>
      <w:szCs w:val="32"/>
    </w:rPr>
  </w:style>
  <w:style w:type="character" w:customStyle="1" w:styleId="231">
    <w:name w:val="font61"/>
    <w:qFormat/>
    <w:uiPriority w:val="0"/>
    <w:rPr>
      <w:rFonts w:hint="eastAsia" w:ascii="仿宋" w:hAnsi="仿宋" w:eastAsia="仿宋" w:cs="仿宋"/>
      <w:color w:val="000000"/>
      <w:sz w:val="20"/>
      <w:szCs w:val="20"/>
      <w:u w:val="none"/>
    </w:rPr>
  </w:style>
  <w:style w:type="character" w:customStyle="1" w:styleId="2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3">
    <w:name w:val="Char Char211"/>
    <w:qFormat/>
    <w:uiPriority w:val="0"/>
    <w:rPr>
      <w:rFonts w:eastAsia="宋体"/>
      <w:b/>
      <w:bCs/>
      <w:kern w:val="2"/>
      <w:sz w:val="21"/>
      <w:szCs w:val="24"/>
      <w:lang w:val="en-US" w:eastAsia="zh-CN" w:bidi="ar-SA"/>
    </w:rPr>
  </w:style>
  <w:style w:type="character" w:customStyle="1" w:styleId="234">
    <w:name w:val="标题 2 Char"/>
    <w:qFormat/>
    <w:uiPriority w:val="0"/>
    <w:rPr>
      <w:rFonts w:ascii="Arial" w:hAnsi="Arial" w:eastAsia="黑体"/>
      <w:b/>
      <w:kern w:val="2"/>
      <w:sz w:val="32"/>
      <w:lang w:val="en-US" w:eastAsia="zh-CN"/>
    </w:rPr>
  </w:style>
  <w:style w:type="character" w:customStyle="1" w:styleId="235">
    <w:name w:val="maywed421"/>
    <w:qFormat/>
    <w:uiPriority w:val="0"/>
    <w:rPr>
      <w:color w:val="366FB6"/>
      <w:u w:val="none"/>
    </w:rPr>
  </w:style>
  <w:style w:type="character" w:customStyle="1" w:styleId="236">
    <w:name w:val="正文文本缩进 Char"/>
    <w:qFormat/>
    <w:uiPriority w:val="0"/>
    <w:rPr>
      <w:rFonts w:ascii="宋体" w:hAnsi="宋体"/>
      <w:kern w:val="2"/>
      <w:sz w:val="24"/>
      <w:szCs w:val="24"/>
    </w:rPr>
  </w:style>
  <w:style w:type="character" w:customStyle="1" w:styleId="237">
    <w:name w:val="Char Char102"/>
    <w:qFormat/>
    <w:uiPriority w:val="0"/>
    <w:rPr>
      <w:rFonts w:ascii="宋体" w:hAnsi="宋体"/>
      <w:kern w:val="2"/>
      <w:sz w:val="21"/>
      <w:szCs w:val="24"/>
      <w:lang w:val="en-US" w:eastAsia="zh-CN"/>
    </w:rPr>
  </w:style>
  <w:style w:type="character" w:customStyle="1" w:styleId="238">
    <w:name w:val="页眉 Char1"/>
    <w:qFormat/>
    <w:uiPriority w:val="0"/>
    <w:rPr>
      <w:rFonts w:eastAsia="宋体"/>
      <w:kern w:val="2"/>
      <w:sz w:val="18"/>
      <w:szCs w:val="18"/>
      <w:lang w:val="en-US" w:eastAsia="zh-CN" w:bidi="ar-SA"/>
    </w:rPr>
  </w:style>
  <w:style w:type="character" w:customStyle="1" w:styleId="239">
    <w:name w:val="md"/>
    <w:basedOn w:val="70"/>
    <w:qFormat/>
    <w:uiPriority w:val="0"/>
    <w:rPr>
      <w:rFonts w:ascii="Arial" w:hAnsi="Arial" w:eastAsia="黑体" w:cs="Arial"/>
      <w:snapToGrid w:val="0"/>
      <w:kern w:val="0"/>
      <w:szCs w:val="21"/>
    </w:rPr>
  </w:style>
  <w:style w:type="character" w:customStyle="1" w:styleId="240">
    <w:name w:val="big1"/>
    <w:qFormat/>
    <w:uiPriority w:val="0"/>
    <w:rPr>
      <w:rFonts w:hint="eastAsia" w:ascii="宋体" w:hAnsi="宋体" w:eastAsia="宋体"/>
      <w:color w:val="333333"/>
      <w:sz w:val="22"/>
      <w:szCs w:val="22"/>
    </w:rPr>
  </w:style>
  <w:style w:type="character" w:customStyle="1" w:styleId="241">
    <w:name w:val="Char Char311"/>
    <w:qFormat/>
    <w:uiPriority w:val="0"/>
    <w:rPr>
      <w:rFonts w:eastAsia="宋体"/>
      <w:kern w:val="2"/>
      <w:sz w:val="21"/>
      <w:szCs w:val="24"/>
      <w:lang w:val="en-US" w:eastAsia="zh-CN" w:bidi="ar-SA"/>
    </w:rPr>
  </w:style>
  <w:style w:type="character" w:customStyle="1" w:styleId="242">
    <w:name w:val="Char Char81"/>
    <w:qFormat/>
    <w:uiPriority w:val="6"/>
    <w:rPr>
      <w:rFonts w:eastAsia="宋体"/>
      <w:b/>
      <w:sz w:val="24"/>
      <w:lang w:val="en-GB" w:eastAsia="zh-CN"/>
    </w:rPr>
  </w:style>
  <w:style w:type="character" w:customStyle="1" w:styleId="243">
    <w:name w:val="样式3 Char"/>
    <w:basedOn w:val="199"/>
    <w:qFormat/>
    <w:uiPriority w:val="0"/>
    <w:rPr>
      <w:rFonts w:ascii="仿宋_GB2312" w:hAnsi="仿宋" w:eastAsia="仿宋_GB2312" w:cs="仿宋_GB2312"/>
      <w:sz w:val="32"/>
      <w:szCs w:val="30"/>
      <w:lang w:val="zh-CN"/>
    </w:rPr>
  </w:style>
  <w:style w:type="character" w:customStyle="1" w:styleId="244">
    <w:name w:val="正文首行缩进 2 Char1"/>
    <w:qFormat/>
    <w:uiPriority w:val="0"/>
    <w:rPr>
      <w:rFonts w:ascii="Times New Roman" w:hAnsi="Times New Roman" w:eastAsia="宋体" w:cs="Times New Roman"/>
      <w:kern w:val="2"/>
      <w:sz w:val="24"/>
      <w:szCs w:val="24"/>
    </w:rPr>
  </w:style>
  <w:style w:type="character" w:customStyle="1" w:styleId="245">
    <w:name w:val="副标题 Char2"/>
    <w:qFormat/>
    <w:uiPriority w:val="0"/>
    <w:rPr>
      <w:rFonts w:ascii="Cambria" w:hAnsi="Cambria" w:eastAsia="宋体" w:cs="Times New Roman"/>
      <w:b/>
      <w:bCs/>
      <w:snapToGrid w:val="0"/>
      <w:kern w:val="28"/>
      <w:sz w:val="32"/>
      <w:szCs w:val="32"/>
    </w:rPr>
  </w:style>
  <w:style w:type="character" w:customStyle="1" w:styleId="246">
    <w:name w:val="标题4-dyf Char"/>
    <w:link w:val="247"/>
    <w:qFormat/>
    <w:uiPriority w:val="0"/>
    <w:rPr>
      <w:rFonts w:ascii="Cambria" w:hAnsi="Cambria"/>
      <w:b/>
      <w:bCs/>
      <w:color w:val="000000"/>
      <w:kern w:val="2"/>
      <w:sz w:val="21"/>
      <w:szCs w:val="21"/>
    </w:rPr>
  </w:style>
  <w:style w:type="paragraph" w:customStyle="1" w:styleId="247">
    <w:name w:val="标题4-dyf"/>
    <w:basedOn w:val="7"/>
    <w:link w:val="24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8">
    <w:name w:val="dectext1"/>
    <w:qFormat/>
    <w:uiPriority w:val="0"/>
    <w:rPr>
      <w:rFonts w:ascii="宋体" w:hAnsi="宋体" w:eastAsia="宋体"/>
      <w:color w:val="333333"/>
      <w:sz w:val="21"/>
      <w:szCs w:val="21"/>
      <w:u w:val="none"/>
    </w:rPr>
  </w:style>
  <w:style w:type="character" w:customStyle="1" w:styleId="249">
    <w:name w:val="冯 Char"/>
    <w:link w:val="250"/>
    <w:qFormat/>
    <w:uiPriority w:val="0"/>
    <w:rPr>
      <w:rFonts w:ascii="宋体" w:hAnsi="宋体"/>
      <w:color w:val="000000"/>
      <w:sz w:val="24"/>
      <w:szCs w:val="24"/>
    </w:rPr>
  </w:style>
  <w:style w:type="paragraph" w:customStyle="1" w:styleId="250">
    <w:name w:val="冯"/>
    <w:basedOn w:val="1"/>
    <w:link w:val="249"/>
    <w:qFormat/>
    <w:uiPriority w:val="0"/>
    <w:pPr>
      <w:widowControl/>
      <w:adjustRightInd/>
      <w:spacing w:line="360" w:lineRule="auto"/>
      <w:ind w:firstLine="480" w:firstLineChars="200"/>
    </w:pPr>
    <w:rPr>
      <w:rFonts w:ascii="宋体" w:hAnsi="宋体"/>
      <w:color w:val="000000"/>
      <w:kern w:val="0"/>
      <w:sz w:val="24"/>
    </w:rPr>
  </w:style>
  <w:style w:type="character" w:customStyle="1" w:styleId="251">
    <w:name w:val="Header Char_b6bb7154-40a1-4532-be09-cdbace51fda5"/>
    <w:qFormat/>
    <w:uiPriority w:val="0"/>
    <w:rPr>
      <w:rFonts w:eastAsia="宋体"/>
      <w:kern w:val="2"/>
      <w:sz w:val="18"/>
      <w:szCs w:val="18"/>
      <w:lang w:val="en-US" w:eastAsia="zh-CN" w:bidi="ar-SA"/>
    </w:rPr>
  </w:style>
  <w:style w:type="character" w:customStyle="1" w:styleId="252">
    <w:name w:val="Char Char12"/>
    <w:qFormat/>
    <w:uiPriority w:val="0"/>
    <w:rPr>
      <w:rFonts w:ascii="仿宋_GB2312" w:eastAsia="仿宋_GB2312"/>
      <w:b/>
      <w:bCs/>
      <w:kern w:val="2"/>
      <w:sz w:val="24"/>
      <w:szCs w:val="24"/>
      <w:lang w:val="zh-CN" w:eastAsia="zh-CN" w:bidi="ar-SA"/>
    </w:rPr>
  </w:style>
  <w:style w:type="character" w:customStyle="1" w:styleId="253">
    <w:name w:val="普通文字 Char3"/>
    <w:qFormat/>
    <w:uiPriority w:val="0"/>
    <w:rPr>
      <w:rFonts w:ascii="宋体" w:hAnsi="Courier New" w:eastAsia="宋体"/>
      <w:kern w:val="2"/>
      <w:sz w:val="21"/>
      <w:lang w:val="en-US" w:eastAsia="zh-CN" w:bidi="ar-SA"/>
    </w:rPr>
  </w:style>
  <w:style w:type="character" w:customStyle="1" w:styleId="254">
    <w:name w:val="公文正文 Char"/>
    <w:qFormat/>
    <w:uiPriority w:val="0"/>
    <w:rPr>
      <w:rFonts w:ascii="仿宋_GB2312" w:eastAsia="仿宋_GB2312"/>
      <w:kern w:val="2"/>
      <w:sz w:val="24"/>
      <w:szCs w:val="24"/>
      <w:lang w:val="en-US" w:eastAsia="zh-CN" w:bidi="ar-SA"/>
    </w:rPr>
  </w:style>
  <w:style w:type="character" w:customStyle="1" w:styleId="255">
    <w:name w:val="正文首行缩进 Char Char Char Char Char"/>
    <w:qFormat/>
    <w:uiPriority w:val="0"/>
    <w:rPr>
      <w:rFonts w:ascii="宋体"/>
      <w:kern w:val="2"/>
      <w:sz w:val="24"/>
      <w:lang w:val="zh-CN"/>
    </w:rPr>
  </w:style>
  <w:style w:type="character" w:customStyle="1" w:styleId="256">
    <w:name w:val="PI Char"/>
    <w:qFormat/>
    <w:uiPriority w:val="0"/>
    <w:rPr>
      <w:rFonts w:ascii="宋体" w:hAnsi="宋体" w:eastAsia="宋体"/>
      <w:kern w:val="2"/>
      <w:sz w:val="24"/>
      <w:szCs w:val="24"/>
      <w:lang w:val="en-US" w:eastAsia="zh-CN" w:bidi="ar-SA"/>
    </w:rPr>
  </w:style>
  <w:style w:type="character" w:customStyle="1" w:styleId="257">
    <w:name w:val="style91"/>
    <w:qFormat/>
    <w:uiPriority w:val="0"/>
    <w:rPr>
      <w:color w:val="333333"/>
    </w:rPr>
  </w:style>
  <w:style w:type="character" w:customStyle="1" w:styleId="258">
    <w:name w:val="列出段落 Char2"/>
    <w:qFormat/>
    <w:uiPriority w:val="34"/>
    <w:rPr>
      <w:rFonts w:ascii="Calibri" w:hAnsi="Calibri"/>
      <w:kern w:val="2"/>
      <w:sz w:val="28"/>
    </w:rPr>
  </w:style>
  <w:style w:type="character" w:customStyle="1" w:styleId="259">
    <w:name w:val="mdeck"/>
    <w:qFormat/>
    <w:uiPriority w:val="0"/>
    <w:rPr>
      <w:rFonts w:ascii="仿宋_GB2312" w:eastAsia="微软雅黑"/>
      <w:b/>
      <w:kern w:val="2"/>
      <w:sz w:val="32"/>
      <w:szCs w:val="32"/>
      <w:lang w:val="en-US" w:eastAsia="zh-CN" w:bidi="ar-SA"/>
    </w:rPr>
  </w:style>
  <w:style w:type="character" w:customStyle="1" w:styleId="260">
    <w:name w:val="unnamed11"/>
    <w:qFormat/>
    <w:uiPriority w:val="0"/>
    <w:rPr>
      <w:sz w:val="20"/>
      <w:szCs w:val="20"/>
    </w:rPr>
  </w:style>
  <w:style w:type="character" w:customStyle="1" w:styleId="261">
    <w:name w:val="正文文本 Char2"/>
    <w:qFormat/>
    <w:uiPriority w:val="99"/>
    <w:rPr>
      <w:rFonts w:ascii="Times New Roman" w:hAnsi="Times New Roman" w:eastAsia="宋体" w:cs="Times New Roman"/>
      <w:snapToGrid w:val="0"/>
      <w:kern w:val="0"/>
      <w:szCs w:val="24"/>
    </w:rPr>
  </w:style>
  <w:style w:type="character" w:customStyle="1" w:styleId="262">
    <w:name w:val="标书正文格式 Char"/>
    <w:qFormat/>
    <w:uiPriority w:val="0"/>
    <w:rPr>
      <w:rFonts w:eastAsia="楷体_GB2312"/>
      <w:kern w:val="2"/>
      <w:sz w:val="24"/>
      <w:szCs w:val="24"/>
      <w:lang w:bidi="ar-SA"/>
    </w:rPr>
  </w:style>
  <w:style w:type="character" w:customStyle="1" w:styleId="263">
    <w:name w:val="Char Char11"/>
    <w:qFormat/>
    <w:uiPriority w:val="0"/>
    <w:rPr>
      <w:rFonts w:ascii="宋体" w:hAnsi="宋体" w:eastAsia="宋体"/>
      <w:b/>
      <w:kern w:val="2"/>
      <w:sz w:val="24"/>
      <w:szCs w:val="24"/>
      <w:lang w:val="en-US" w:eastAsia="zh-CN" w:bidi="ar-SA"/>
    </w:rPr>
  </w:style>
  <w:style w:type="character" w:customStyle="1" w:styleId="264">
    <w:name w:val="ca-131"/>
    <w:qFormat/>
    <w:uiPriority w:val="0"/>
    <w:rPr>
      <w:rFonts w:hint="eastAsia" w:ascii="仿宋_GB2312" w:eastAsia="仿宋_GB2312"/>
      <w:b/>
      <w:bCs/>
      <w:color w:val="000000"/>
      <w:spacing w:val="-20"/>
      <w:sz w:val="24"/>
      <w:szCs w:val="24"/>
    </w:rPr>
  </w:style>
  <w:style w:type="character" w:customStyle="1" w:styleId="265">
    <w:name w:val="tw4winMark"/>
    <w:qFormat/>
    <w:uiPriority w:val="0"/>
    <w:rPr>
      <w:rFonts w:ascii="Courier New" w:hAnsi="Courier New" w:cs="Courier New"/>
      <w:vanish/>
      <w:color w:val="800080"/>
      <w:sz w:val="24"/>
      <w:szCs w:val="24"/>
      <w:vertAlign w:val="subscript"/>
    </w:rPr>
  </w:style>
  <w:style w:type="character" w:customStyle="1" w:styleId="266">
    <w:name w:val="正文样式 Char"/>
    <w:link w:val="267"/>
    <w:qFormat/>
    <w:uiPriority w:val="0"/>
    <w:rPr>
      <w:rFonts w:ascii="Calibri" w:hAnsi="Calibri"/>
      <w:sz w:val="24"/>
      <w:szCs w:val="24"/>
    </w:rPr>
  </w:style>
  <w:style w:type="paragraph" w:customStyle="1" w:styleId="267">
    <w:name w:val="正文样式"/>
    <w:basedOn w:val="1"/>
    <w:link w:val="266"/>
    <w:qFormat/>
    <w:uiPriority w:val="0"/>
    <w:pPr>
      <w:adjustRightInd/>
      <w:spacing w:line="360" w:lineRule="auto"/>
      <w:ind w:firstLine="480" w:firstLineChars="200"/>
    </w:pPr>
    <w:rPr>
      <w:kern w:val="0"/>
      <w:sz w:val="24"/>
    </w:rPr>
  </w:style>
  <w:style w:type="character" w:customStyle="1" w:styleId="268">
    <w:name w:val="表正文 Char3"/>
    <w:qFormat/>
    <w:uiPriority w:val="0"/>
    <w:rPr>
      <w:rFonts w:eastAsia="宋体"/>
    </w:rPr>
  </w:style>
  <w:style w:type="character" w:customStyle="1" w:styleId="269">
    <w:name w:val="H5 Char"/>
    <w:qFormat/>
    <w:uiPriority w:val="0"/>
    <w:rPr>
      <w:b/>
      <w:bCs/>
      <w:kern w:val="2"/>
      <w:sz w:val="28"/>
      <w:szCs w:val="28"/>
    </w:rPr>
  </w:style>
  <w:style w:type="character" w:customStyle="1" w:styleId="270">
    <w:name w:val="Char Char3"/>
    <w:qFormat/>
    <w:uiPriority w:val="0"/>
    <w:rPr>
      <w:rFonts w:eastAsia="宋体"/>
      <w:kern w:val="2"/>
      <w:sz w:val="21"/>
      <w:szCs w:val="24"/>
      <w:lang w:val="en-US" w:eastAsia="zh-CN" w:bidi="ar-SA"/>
    </w:rPr>
  </w:style>
  <w:style w:type="character" w:customStyle="1" w:styleId="271">
    <w:name w:val="正文 编号 Char"/>
    <w:qFormat/>
    <w:uiPriority w:val="0"/>
    <w:rPr>
      <w:rFonts w:ascii="仿宋_GB2312" w:hAnsi="仿宋_GB2312" w:eastAsia="仿宋_GB2312"/>
      <w:kern w:val="2"/>
      <w:sz w:val="24"/>
      <w:lang w:bidi="ar-SA"/>
    </w:rPr>
  </w:style>
  <w:style w:type="character" w:customStyle="1" w:styleId="272">
    <w:name w:val="question-title2"/>
    <w:qFormat/>
    <w:uiPriority w:val="6"/>
    <w:rPr>
      <w:rFonts w:ascii="Arial" w:hAnsi="Arial" w:eastAsia="黑体" w:cs="Arial"/>
      <w:snapToGrid w:val="0"/>
      <w:kern w:val="0"/>
      <w:szCs w:val="21"/>
    </w:rPr>
  </w:style>
  <w:style w:type="character" w:customStyle="1" w:styleId="273">
    <w:name w:val="gf正文1 Char Char"/>
    <w:link w:val="274"/>
    <w:qFormat/>
    <w:uiPriority w:val="0"/>
    <w:rPr>
      <w:rFonts w:ascii="宋体" w:hAnsi="宋体" w:cs="宋体"/>
      <w:kern w:val="2"/>
      <w:sz w:val="24"/>
      <w:szCs w:val="24"/>
    </w:rPr>
  </w:style>
  <w:style w:type="paragraph" w:customStyle="1" w:styleId="274">
    <w:name w:val="gf正文1"/>
    <w:basedOn w:val="1"/>
    <w:link w:val="27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qFormat/>
    <w:uiPriority w:val="6"/>
    <w:rPr>
      <w:rFonts w:ascii="宋体" w:hAnsi="宋体"/>
      <w:kern w:val="1"/>
      <w:sz w:val="21"/>
    </w:rPr>
  </w:style>
  <w:style w:type="character" w:customStyle="1" w:styleId="276">
    <w:name w:val="正文缩进 Char3"/>
    <w:qFormat/>
    <w:uiPriority w:val="0"/>
    <w:rPr>
      <w:rFonts w:ascii="宋体" w:eastAsia="宋体"/>
      <w:snapToGrid w:val="0"/>
      <w:color w:val="000000"/>
      <w:kern w:val="28"/>
      <w:sz w:val="28"/>
      <w:lang w:val="en-US" w:eastAsia="zh-CN" w:bidi="ar-SA"/>
    </w:rPr>
  </w:style>
  <w:style w:type="character" w:customStyle="1" w:styleId="277">
    <w:name w:val="列出段落 Char1"/>
    <w:link w:val="278"/>
    <w:qFormat/>
    <w:uiPriority w:val="0"/>
    <w:rPr>
      <w:rFonts w:ascii="Calibri" w:hAnsi="Calibri"/>
      <w:sz w:val="24"/>
      <w:lang w:eastAsia="en-US"/>
    </w:rPr>
  </w:style>
  <w:style w:type="paragraph" w:customStyle="1" w:styleId="278">
    <w:name w:val="列表1"/>
    <w:basedOn w:val="1"/>
    <w:next w:val="2"/>
    <w:link w:val="277"/>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79">
    <w:name w:val="Char Char8"/>
    <w:qFormat/>
    <w:uiPriority w:val="0"/>
    <w:rPr>
      <w:rFonts w:eastAsia="宋体"/>
      <w:b/>
      <w:sz w:val="24"/>
      <w:lang w:val="en-GB" w:eastAsia="zh-CN"/>
    </w:rPr>
  </w:style>
  <w:style w:type="character" w:customStyle="1" w:styleId="280">
    <w:name w:val="Normal Indent Char Char"/>
    <w:qFormat/>
    <w:uiPriority w:val="0"/>
    <w:rPr>
      <w:rFonts w:eastAsia="宋体"/>
      <w:kern w:val="2"/>
      <w:sz w:val="21"/>
      <w:lang w:val="en-US" w:eastAsia="zh-CN" w:bidi="ar-SA"/>
    </w:rPr>
  </w:style>
  <w:style w:type="character" w:customStyle="1" w:styleId="281">
    <w:name w:val="列表段落 字符"/>
    <w:qFormat/>
    <w:uiPriority w:val="99"/>
  </w:style>
  <w:style w:type="character" w:customStyle="1" w:styleId="282">
    <w:name w:val="Ò³Ã¼ Char Char1"/>
    <w:qFormat/>
    <w:uiPriority w:val="0"/>
    <w:rPr>
      <w:rFonts w:eastAsia="宋体"/>
      <w:kern w:val="2"/>
      <w:sz w:val="18"/>
      <w:szCs w:val="18"/>
      <w:lang w:val="en-US" w:eastAsia="zh-CN" w:bidi="ar-SA"/>
    </w:rPr>
  </w:style>
  <w:style w:type="character" w:customStyle="1" w:styleId="283">
    <w:name w:val="方案正文 Char"/>
    <w:qFormat/>
    <w:uiPriority w:val="0"/>
    <w:rPr>
      <w:rFonts w:ascii="仿宋_GB2312" w:eastAsia="仿宋_GB2312"/>
      <w:b/>
      <w:color w:val="000000"/>
      <w:kern w:val="2"/>
      <w:sz w:val="24"/>
      <w:lang w:val="en-US" w:eastAsia="zh-CN" w:bidi="ar-SA"/>
    </w:rPr>
  </w:style>
  <w:style w:type="character" w:customStyle="1" w:styleId="284">
    <w:name w:val="Char Char30"/>
    <w:qFormat/>
    <w:uiPriority w:val="6"/>
    <w:rPr>
      <w:rFonts w:ascii="Arial" w:hAnsi="Arial" w:eastAsia="黑体"/>
      <w:kern w:val="1"/>
      <w:sz w:val="21"/>
      <w:szCs w:val="21"/>
    </w:rPr>
  </w:style>
  <w:style w:type="character" w:customStyle="1" w:styleId="285">
    <w:name w:val="font01"/>
    <w:qFormat/>
    <w:uiPriority w:val="0"/>
    <w:rPr>
      <w:rFonts w:hint="eastAsia" w:ascii="微软雅黑" w:hAnsi="微软雅黑" w:eastAsia="微软雅黑" w:cs="微软雅黑"/>
      <w:color w:val="000000"/>
      <w:sz w:val="20"/>
      <w:szCs w:val="20"/>
      <w:u w:val="none"/>
    </w:rPr>
  </w:style>
  <w:style w:type="character" w:customStyle="1" w:styleId="286">
    <w:name w:val="Char Char20"/>
    <w:qFormat/>
    <w:uiPriority w:val="6"/>
    <w:rPr>
      <w:kern w:val="1"/>
      <w:sz w:val="24"/>
    </w:rPr>
  </w:style>
  <w:style w:type="character" w:customStyle="1" w:styleId="287">
    <w:name w:val="tw4winExternal"/>
    <w:qFormat/>
    <w:uiPriority w:val="0"/>
    <w:rPr>
      <w:rFonts w:ascii="Courier New" w:hAnsi="Courier New" w:cs="Courier New"/>
      <w:color w:val="808080"/>
      <w:lang w:val="en-US" w:eastAsia="zh-CN"/>
    </w:rPr>
  </w:style>
  <w:style w:type="character" w:customStyle="1" w:styleId="288">
    <w:name w:val="标题 4 Char1"/>
    <w:qFormat/>
    <w:uiPriority w:val="9"/>
    <w:rPr>
      <w:rFonts w:ascii="Cambria" w:hAnsi="Cambria" w:eastAsia="宋体" w:cs="Times New Roman"/>
      <w:b/>
      <w:bCs/>
      <w:kern w:val="2"/>
      <w:sz w:val="28"/>
      <w:szCs w:val="28"/>
    </w:rPr>
  </w:style>
  <w:style w:type="character" w:customStyle="1" w:styleId="289">
    <w:name w:val="批注文字 Char2"/>
    <w:qFormat/>
    <w:uiPriority w:val="99"/>
    <w:rPr>
      <w:rFonts w:ascii="Times New Roman" w:hAnsi="Times New Roman" w:eastAsia="宋体" w:cs="Times New Roman"/>
      <w:snapToGrid w:val="0"/>
      <w:kern w:val="0"/>
      <w:szCs w:val="24"/>
    </w:rPr>
  </w:style>
  <w:style w:type="character" w:customStyle="1" w:styleId="290">
    <w:name w:val="正文文本 2 Char"/>
    <w:qFormat/>
    <w:uiPriority w:val="0"/>
    <w:rPr>
      <w:rFonts w:eastAsia="宋体"/>
      <w:kern w:val="2"/>
      <w:sz w:val="21"/>
      <w:szCs w:val="24"/>
      <w:lang w:val="en-US" w:eastAsia="zh-CN" w:bidi="ar-SA"/>
    </w:rPr>
  </w:style>
  <w:style w:type="character" w:customStyle="1" w:styleId="291">
    <w:name w:val="Ò³Ã¼ Char Char"/>
    <w:qFormat/>
    <w:uiPriority w:val="0"/>
    <w:rPr>
      <w:rFonts w:eastAsia="宋体"/>
      <w:kern w:val="2"/>
      <w:sz w:val="18"/>
      <w:lang w:val="en-US" w:eastAsia="zh-CN" w:bidi="ar-SA"/>
    </w:rPr>
  </w:style>
  <w:style w:type="character" w:customStyle="1" w:styleId="292">
    <w:name w:val="message1"/>
    <w:qFormat/>
    <w:uiPriority w:val="0"/>
    <w:rPr>
      <w:rFonts w:hint="default" w:ascii="Tahoma" w:hAnsi="Tahoma" w:cs="Tahoma"/>
      <w:sz w:val="18"/>
      <w:szCs w:val="18"/>
    </w:rPr>
  </w:style>
  <w:style w:type="character" w:customStyle="1" w:styleId="293">
    <w:name w:val="Char Char23"/>
    <w:qFormat/>
    <w:uiPriority w:val="6"/>
    <w:rPr>
      <w:color w:val="0000FF"/>
      <w:sz w:val="21"/>
    </w:rPr>
  </w:style>
  <w:style w:type="character" w:customStyle="1" w:styleId="294">
    <w:name w:val="批注框文本 字符"/>
    <w:qFormat/>
    <w:uiPriority w:val="0"/>
    <w:rPr>
      <w:rFonts w:ascii="Arial" w:hAnsi="Arial" w:eastAsia="黑体" w:cs="Arial"/>
      <w:snapToGrid w:val="0"/>
      <w:kern w:val="0"/>
      <w:sz w:val="18"/>
      <w:szCs w:val="18"/>
    </w:rPr>
  </w:style>
  <w:style w:type="character" w:customStyle="1" w:styleId="295">
    <w:name w:val="纯文本 Char2"/>
    <w:qFormat/>
    <w:uiPriority w:val="99"/>
    <w:rPr>
      <w:rFonts w:ascii="宋体" w:hAnsi="Courier New" w:eastAsia="宋体" w:cs="Courier New"/>
    </w:rPr>
  </w:style>
  <w:style w:type="character" w:customStyle="1" w:styleId="296">
    <w:name w:val="Char Char25"/>
    <w:qFormat/>
    <w:uiPriority w:val="6"/>
    <w:rPr>
      <w:rFonts w:ascii="宋体" w:hAnsi="宋体"/>
      <w:kern w:val="1"/>
      <w:sz w:val="24"/>
      <w:lang w:val="zh-CN"/>
    </w:rPr>
  </w:style>
  <w:style w:type="character" w:customStyle="1" w:styleId="297">
    <w:name w:val="Char Char411"/>
    <w:qFormat/>
    <w:uiPriority w:val="0"/>
    <w:rPr>
      <w:rFonts w:eastAsia="宋体"/>
      <w:b/>
      <w:sz w:val="24"/>
      <w:lang w:val="en-GB" w:eastAsia="zh-CN" w:bidi="ar-SA"/>
    </w:rPr>
  </w:style>
  <w:style w:type="character" w:customStyle="1" w:styleId="29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99">
    <w:name w:val="此正文 Char"/>
    <w:link w:val="300"/>
    <w:qFormat/>
    <w:uiPriority w:val="0"/>
    <w:rPr>
      <w:kern w:val="2"/>
      <w:sz w:val="24"/>
      <w:szCs w:val="24"/>
    </w:rPr>
  </w:style>
  <w:style w:type="paragraph" w:customStyle="1" w:styleId="300">
    <w:name w:val="此正文"/>
    <w:basedOn w:val="1"/>
    <w:link w:val="299"/>
    <w:qFormat/>
    <w:uiPriority w:val="0"/>
    <w:pPr>
      <w:adjustRightInd/>
      <w:spacing w:line="360" w:lineRule="auto"/>
      <w:ind w:firstLine="200" w:firstLineChars="200"/>
    </w:pPr>
    <w:rPr>
      <w:sz w:val="24"/>
    </w:rPr>
  </w:style>
  <w:style w:type="character" w:customStyle="1" w:styleId="301">
    <w:name w:val="Char Char2"/>
    <w:qFormat/>
    <w:uiPriority w:val="0"/>
    <w:rPr>
      <w:rFonts w:eastAsia="宋体"/>
      <w:b/>
      <w:bCs/>
      <w:kern w:val="2"/>
      <w:sz w:val="21"/>
      <w:szCs w:val="24"/>
      <w:lang w:val="en-US" w:eastAsia="zh-CN" w:bidi="ar-SA"/>
    </w:rPr>
  </w:style>
  <w:style w:type="character" w:customStyle="1" w:styleId="302">
    <w:name w:val="Footer-Even Char1"/>
    <w:qFormat/>
    <w:uiPriority w:val="0"/>
    <w:rPr>
      <w:rFonts w:eastAsia="宋体"/>
      <w:kern w:val="2"/>
      <w:sz w:val="18"/>
      <w:szCs w:val="18"/>
      <w:lang w:val="en-US" w:eastAsia="zh-CN" w:bidi="ar-SA"/>
    </w:rPr>
  </w:style>
  <w:style w:type="character" w:customStyle="1" w:styleId="303">
    <w:name w:val="Char Char29"/>
    <w:qFormat/>
    <w:uiPriority w:val="6"/>
    <w:rPr>
      <w:rFonts w:ascii="Arial" w:hAnsi="Arial" w:eastAsia="微软雅黑"/>
      <w:b/>
      <w:kern w:val="1"/>
      <w:sz w:val="44"/>
      <w:szCs w:val="32"/>
      <w:lang w:val="en-US" w:eastAsia="zh-CN" w:bidi="ar-SA"/>
    </w:rPr>
  </w:style>
  <w:style w:type="character" w:customStyle="1" w:styleId="304">
    <w:name w:val="font81"/>
    <w:qFormat/>
    <w:uiPriority w:val="0"/>
    <w:rPr>
      <w:rFonts w:ascii="微软雅黑" w:hAnsi="微软雅黑" w:eastAsia="微软雅黑" w:cs="微软雅黑"/>
      <w:color w:val="000000"/>
      <w:sz w:val="20"/>
      <w:szCs w:val="20"/>
      <w:u w:val="none"/>
    </w:rPr>
  </w:style>
  <w:style w:type="character" w:customStyle="1" w:styleId="305">
    <w:name w:val="Char Char312"/>
    <w:qFormat/>
    <w:uiPriority w:val="0"/>
    <w:rPr>
      <w:rFonts w:ascii="Times New Roman" w:hAnsi="Times New Roman" w:eastAsia="宋体" w:cs="Times New Roman"/>
      <w:b/>
      <w:kern w:val="2"/>
      <w:sz w:val="32"/>
      <w:szCs w:val="24"/>
      <w:lang w:val="en-US" w:eastAsia="zh-CN" w:bidi="ar-SA"/>
    </w:rPr>
  </w:style>
  <w:style w:type="character" w:customStyle="1" w:styleId="306">
    <w:name w:val="t21"/>
    <w:qFormat/>
    <w:uiPriority w:val="0"/>
    <w:rPr>
      <w:rFonts w:ascii="仿宋_GB2312" w:eastAsia="微软雅黑"/>
      <w:b/>
      <w:kern w:val="2"/>
      <w:sz w:val="23"/>
      <w:szCs w:val="23"/>
      <w:lang w:val="en-US" w:eastAsia="zh-CN" w:bidi="ar-SA"/>
    </w:rPr>
  </w:style>
  <w:style w:type="character" w:customStyle="1" w:styleId="307">
    <w:name w:val="样式8 Char"/>
    <w:qFormat/>
    <w:uiPriority w:val="0"/>
    <w:rPr>
      <w:rFonts w:ascii="仿宋_GB2312" w:hAnsi="宋体" w:eastAsia="仿宋_GB2312"/>
      <w:b/>
      <w:bCs/>
      <w:kern w:val="2"/>
      <w:sz w:val="24"/>
      <w:szCs w:val="24"/>
    </w:rPr>
  </w:style>
  <w:style w:type="character" w:customStyle="1" w:styleId="308">
    <w:name w:val="表格 Char Char"/>
    <w:qFormat/>
    <w:uiPriority w:val="0"/>
    <w:rPr>
      <w:rFonts w:ascii="宋体" w:hAnsi="宋体" w:eastAsia="宋体"/>
      <w:lang w:bidi="ar-SA"/>
    </w:rPr>
  </w:style>
  <w:style w:type="character" w:customStyle="1" w:styleId="309">
    <w:name w:val="正文文本 字符1"/>
    <w:qFormat/>
    <w:uiPriority w:val="0"/>
    <w:rPr>
      <w:rFonts w:ascii="Calibri" w:hAnsi="Calibri" w:eastAsia="黑体" w:cs="Arial"/>
      <w:snapToGrid w:val="0"/>
      <w:kern w:val="2"/>
      <w:sz w:val="28"/>
      <w:szCs w:val="21"/>
    </w:rPr>
  </w:style>
  <w:style w:type="character" w:customStyle="1" w:styleId="310">
    <w:name w:val="标题 6 Char1"/>
    <w:qFormat/>
    <w:uiPriority w:val="0"/>
    <w:rPr>
      <w:rFonts w:ascii="Arial" w:hAnsi="Arial" w:eastAsia="黑体" w:cs="Times New Roman"/>
      <w:b/>
      <w:sz w:val="24"/>
      <w:szCs w:val="20"/>
      <w:lang w:bidi="ar-SA"/>
    </w:rPr>
  </w:style>
  <w:style w:type="character" w:customStyle="1" w:styleId="311">
    <w:name w:val="带编号样式 Char"/>
    <w:qFormat/>
    <w:uiPriority w:val="0"/>
    <w:rPr>
      <w:rFonts w:ascii="仿宋_GB2312" w:eastAsia="仿宋_GB2312"/>
      <w:color w:val="000000"/>
      <w:sz w:val="24"/>
      <w:lang w:bidi="ar-SA"/>
    </w:rPr>
  </w:style>
  <w:style w:type="character" w:customStyle="1" w:styleId="312">
    <w:name w:val="unnamed31"/>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qFormat/>
    <w:uiPriority w:val="0"/>
    <w:rPr>
      <w:rFonts w:ascii="宋体" w:eastAsia="宋体"/>
      <w:kern w:val="2"/>
      <w:sz w:val="24"/>
      <w:szCs w:val="24"/>
      <w:lang w:val="zh-CN" w:bidi="ar-SA"/>
    </w:rPr>
  </w:style>
  <w:style w:type="character" w:customStyle="1" w:styleId="314">
    <w:name w:val="文本正文 Char Char"/>
    <w:qFormat/>
    <w:uiPriority w:val="0"/>
    <w:rPr>
      <w:sz w:val="24"/>
      <w:lang w:bidi="ar-SA"/>
    </w:rPr>
  </w:style>
  <w:style w:type="character" w:customStyle="1" w:styleId="315">
    <w:name w:val="正文缩进 字符"/>
    <w:qFormat/>
    <w:uiPriority w:val="0"/>
    <w:rPr>
      <w:rFonts w:ascii="宋体" w:eastAsia="宋体"/>
      <w:snapToGrid w:val="0"/>
      <w:color w:val="000000"/>
      <w:kern w:val="28"/>
      <w:sz w:val="28"/>
      <w:lang w:val="en-US" w:eastAsia="zh-CN" w:bidi="ar-SA"/>
    </w:rPr>
  </w:style>
  <w:style w:type="character" w:customStyle="1" w:styleId="316">
    <w:name w:val="样式 样式 标题 4h4H4Fab-4T5Ref Heading 1rh1Heading sqlsect 1.2.3.... +... Char"/>
    <w:link w:val="317"/>
    <w:qFormat/>
    <w:uiPriority w:val="0"/>
    <w:rPr>
      <w:rFonts w:ascii="微软雅黑" w:hAnsi="微软雅黑" w:eastAsia="微软雅黑"/>
      <w:b/>
      <w:bCs/>
      <w:kern w:val="2"/>
      <w:sz w:val="24"/>
      <w:szCs w:val="28"/>
    </w:rPr>
  </w:style>
  <w:style w:type="paragraph" w:customStyle="1" w:styleId="317">
    <w:name w:val="样式 样式 标题 4h4H4Fab-4T5Ref Heading 1rh1Heading sqlsect 1.2.3.... +..."/>
    <w:basedOn w:val="318"/>
    <w:link w:val="316"/>
    <w:qFormat/>
    <w:uiPriority w:val="0"/>
    <w:pPr>
      <w:tabs>
        <w:tab w:val="left" w:pos="2356"/>
      </w:tabs>
    </w:pPr>
  </w:style>
  <w:style w:type="paragraph" w:customStyle="1" w:styleId="318">
    <w:name w:val="样式 标题 4h4H4Fab-4T5Ref Heading 1rh1Heading sqlsect 1.2.3...."/>
    <w:basedOn w:val="7"/>
    <w:link w:val="319"/>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9">
    <w:name w:val="样式 标题 4h4H4Fab-4T5Ref Heading 1rh1Heading sqlsect 1.2.3.... Char"/>
    <w:link w:val="318"/>
    <w:qFormat/>
    <w:uiPriority w:val="0"/>
    <w:rPr>
      <w:rFonts w:ascii="微软雅黑" w:hAnsi="微软雅黑" w:eastAsia="微软雅黑"/>
      <w:b/>
      <w:bCs/>
      <w:kern w:val="2"/>
      <w:sz w:val="24"/>
      <w:szCs w:val="28"/>
    </w:rPr>
  </w:style>
  <w:style w:type="character" w:customStyle="1" w:styleId="320">
    <w:name w:val="正文非缩进 Char"/>
    <w:qFormat/>
    <w:uiPriority w:val="0"/>
    <w:rPr>
      <w:rFonts w:ascii="宋体" w:eastAsia="宋体"/>
      <w:snapToGrid w:val="0"/>
      <w:color w:val="000000"/>
      <w:kern w:val="28"/>
      <w:sz w:val="28"/>
      <w:lang w:val="en-US" w:eastAsia="zh-CN" w:bidi="ar-SA"/>
    </w:rPr>
  </w:style>
  <w:style w:type="character" w:customStyle="1" w:styleId="321">
    <w:name w:val="Char Char5"/>
    <w:qFormat/>
    <w:uiPriority w:val="0"/>
    <w:rPr>
      <w:rFonts w:ascii="宋体" w:hAnsi="Courier New" w:eastAsia="宋体"/>
      <w:kern w:val="2"/>
      <w:sz w:val="21"/>
      <w:lang w:val="en-US" w:eastAsia="zh-CN"/>
    </w:rPr>
  </w:style>
  <w:style w:type="character" w:customStyle="1" w:styleId="322">
    <w:name w:val="称呼 Char1"/>
    <w:qFormat/>
    <w:uiPriority w:val="0"/>
    <w:rPr>
      <w:rFonts w:ascii="Times New Roman" w:hAnsi="Times New Roman" w:eastAsia="宋体" w:cs="Times New Roman"/>
      <w:szCs w:val="24"/>
    </w:rPr>
  </w:style>
  <w:style w:type="character" w:customStyle="1" w:styleId="323">
    <w:name w:val="正文1 Char"/>
    <w:qFormat/>
    <w:uiPriority w:val="0"/>
    <w:rPr>
      <w:rFonts w:ascii="宋体" w:eastAsia="宋体"/>
      <w:snapToGrid w:val="0"/>
      <w:color w:val="000000"/>
      <w:kern w:val="28"/>
      <w:sz w:val="28"/>
      <w:lang w:val="en-US" w:eastAsia="zh-CN" w:bidi="ar-SA"/>
    </w:rPr>
  </w:style>
  <w:style w:type="character" w:customStyle="1" w:styleId="324">
    <w:name w:val="正文缩进 Char1"/>
    <w:qFormat/>
    <w:uiPriority w:val="0"/>
    <w:rPr>
      <w:rFonts w:ascii="宋体" w:eastAsia="宋体"/>
      <w:snapToGrid w:val="0"/>
      <w:color w:val="000000"/>
      <w:kern w:val="28"/>
      <w:sz w:val="28"/>
      <w:lang w:val="en-US" w:eastAsia="zh-CN" w:bidi="ar-SA"/>
    </w:rPr>
  </w:style>
  <w:style w:type="character" w:customStyle="1" w:styleId="325">
    <w:name w:val="font21"/>
    <w:qFormat/>
    <w:uiPriority w:val="0"/>
    <w:rPr>
      <w:rFonts w:hint="eastAsia" w:ascii="宋体" w:hAnsi="宋体" w:eastAsia="宋体"/>
      <w:kern w:val="2"/>
      <w:sz w:val="28"/>
      <w:szCs w:val="28"/>
      <w:lang w:val="en-US" w:eastAsia="zh-CN" w:bidi="ar-SA"/>
    </w:rPr>
  </w:style>
  <w:style w:type="character" w:customStyle="1" w:styleId="326">
    <w:name w:val="Char Char26"/>
    <w:qFormat/>
    <w:uiPriority w:val="6"/>
    <w:rPr>
      <w:kern w:val="1"/>
      <w:sz w:val="21"/>
      <w:szCs w:val="24"/>
    </w:rPr>
  </w:style>
  <w:style w:type="character" w:customStyle="1" w:styleId="327">
    <w:name w:val="Item List Char"/>
    <w:link w:val="328"/>
    <w:qFormat/>
    <w:uiPriority w:val="0"/>
    <w:rPr>
      <w:rFonts w:ascii="Arial"/>
      <w:bCs/>
      <w:sz w:val="21"/>
      <w:szCs w:val="21"/>
      <w:lang w:val="en-US" w:eastAsia="zh-CN" w:bidi="ar-SA"/>
    </w:rPr>
  </w:style>
  <w:style w:type="paragraph" w:customStyle="1" w:styleId="328">
    <w:name w:val="Item List"/>
    <w:link w:val="32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9">
    <w:name w:val="批注框文本 Char1"/>
    <w:qFormat/>
    <w:uiPriority w:val="0"/>
    <w:rPr>
      <w:rFonts w:ascii="Times New Roman" w:hAnsi="Times New Roman" w:eastAsia="宋体" w:cs="Times New Roman"/>
      <w:sz w:val="18"/>
      <w:szCs w:val="18"/>
    </w:rPr>
  </w:style>
  <w:style w:type="character" w:customStyle="1" w:styleId="330">
    <w:name w:val="纯文本 Char1"/>
    <w:link w:val="331"/>
    <w:qFormat/>
    <w:uiPriority w:val="0"/>
    <w:rPr>
      <w:rFonts w:ascii="宋体" w:hAnsi="Courier New"/>
    </w:rPr>
  </w:style>
  <w:style w:type="paragraph" w:customStyle="1" w:styleId="331">
    <w:name w:val="纯文本1"/>
    <w:basedOn w:val="1"/>
    <w:link w:val="330"/>
    <w:qFormat/>
    <w:uiPriority w:val="0"/>
    <w:pPr>
      <w:adjustRightInd/>
    </w:pPr>
    <w:rPr>
      <w:rFonts w:ascii="宋体" w:hAnsi="Courier New"/>
      <w:kern w:val="0"/>
      <w:sz w:val="20"/>
      <w:szCs w:val="20"/>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首行缩进 Char"/>
    <w:qFormat/>
    <w:uiPriority w:val="0"/>
    <w:rPr>
      <w:rFonts w:ascii="宋体" w:eastAsia="宋体"/>
      <w:kern w:val="2"/>
      <w:sz w:val="24"/>
      <w:lang w:val="en-US" w:eastAsia="zh-CN" w:bidi="ar-SA"/>
    </w:rPr>
  </w:style>
  <w:style w:type="character" w:customStyle="1" w:styleId="338">
    <w:name w:val="Char Char52"/>
    <w:qFormat/>
    <w:uiPriority w:val="0"/>
    <w:rPr>
      <w:rFonts w:ascii="宋体" w:hAnsi="Courier New" w:eastAsia="宋体"/>
      <w:kern w:val="2"/>
      <w:sz w:val="21"/>
      <w:lang w:val="en-US" w:eastAsia="zh-CN"/>
    </w:rPr>
  </w:style>
  <w:style w:type="character" w:customStyle="1" w:styleId="339">
    <w:name w:val="font31"/>
    <w:qFormat/>
    <w:uiPriority w:val="0"/>
    <w:rPr>
      <w:rFonts w:hint="eastAsia" w:ascii="仿宋" w:hAnsi="仿宋" w:eastAsia="仿宋" w:cs="仿宋"/>
      <w:color w:val="000000"/>
      <w:sz w:val="20"/>
      <w:szCs w:val="20"/>
      <w:u w:val="none"/>
    </w:rPr>
  </w:style>
  <w:style w:type="character" w:customStyle="1" w:styleId="340">
    <w:name w:val="正文说明 Char"/>
    <w:link w:val="341"/>
    <w:qFormat/>
    <w:uiPriority w:val="0"/>
    <w:rPr>
      <w:sz w:val="24"/>
      <w:szCs w:val="24"/>
    </w:rPr>
  </w:style>
  <w:style w:type="paragraph" w:customStyle="1" w:styleId="341">
    <w:name w:val="正文说明"/>
    <w:basedOn w:val="1"/>
    <w:link w:val="340"/>
    <w:qFormat/>
    <w:uiPriority w:val="0"/>
    <w:pPr>
      <w:adjustRightInd/>
      <w:spacing w:line="360" w:lineRule="auto"/>
    </w:pPr>
    <w:rPr>
      <w:kern w:val="0"/>
      <w:sz w:val="24"/>
    </w:rPr>
  </w:style>
  <w:style w:type="character" w:customStyle="1" w:styleId="342">
    <w:name w:val="脚注文本 Char1"/>
    <w:qFormat/>
    <w:uiPriority w:val="0"/>
    <w:rPr>
      <w:rFonts w:ascii="Times New Roman" w:hAnsi="Times New Roman" w:eastAsia="宋体" w:cs="Times New Roman"/>
      <w:sz w:val="18"/>
      <w:szCs w:val="18"/>
    </w:rPr>
  </w:style>
  <w:style w:type="character" w:customStyle="1" w:styleId="343">
    <w:name w:val="Char Char1211"/>
    <w:qFormat/>
    <w:uiPriority w:val="0"/>
    <w:rPr>
      <w:rFonts w:ascii="仿宋_GB2312" w:eastAsia="仿宋_GB2312"/>
      <w:b/>
      <w:bCs/>
      <w:kern w:val="2"/>
      <w:sz w:val="24"/>
      <w:szCs w:val="24"/>
      <w:lang w:val="zh-CN" w:eastAsia="zh-CN" w:bidi="ar-SA"/>
    </w:rPr>
  </w:style>
  <w:style w:type="character" w:customStyle="1" w:styleId="344">
    <w:name w:val="标题 Char"/>
    <w:qFormat/>
    <w:uiPriority w:val="0"/>
    <w:rPr>
      <w:rFonts w:eastAsia="宋体"/>
      <w:b/>
      <w:sz w:val="24"/>
      <w:lang w:val="en-GB" w:eastAsia="zh-CN" w:bidi="ar-SA"/>
    </w:rPr>
  </w:style>
  <w:style w:type="character" w:customStyle="1" w:styleId="345">
    <w:name w:val="Char Char35"/>
    <w:qFormat/>
    <w:uiPriority w:val="6"/>
    <w:rPr>
      <w:rFonts w:ascii="Arial" w:hAnsi="Arial" w:eastAsia="黑体"/>
      <w:b/>
      <w:kern w:val="1"/>
      <w:sz w:val="28"/>
      <w:szCs w:val="28"/>
      <w:lang w:val="zh-CN"/>
    </w:rPr>
  </w:style>
  <w:style w:type="character" w:customStyle="1" w:styleId="346">
    <w:name w:val="纯文本 Char Char Char"/>
    <w:qFormat/>
    <w:uiPriority w:val="0"/>
    <w:rPr>
      <w:rFonts w:ascii="宋体" w:hAnsi="Courier New" w:eastAsia="宋体"/>
      <w:kern w:val="2"/>
      <w:sz w:val="21"/>
      <w:lang w:val="en-US" w:eastAsia="zh-CN" w:bidi="ar-SA"/>
    </w:rPr>
  </w:style>
  <w:style w:type="character" w:customStyle="1" w:styleId="347">
    <w:name w:val="Table Text Char"/>
    <w:link w:val="348"/>
    <w:qFormat/>
    <w:uiPriority w:val="0"/>
    <w:rPr>
      <w:sz w:val="24"/>
      <w:szCs w:val="24"/>
    </w:rPr>
  </w:style>
  <w:style w:type="paragraph" w:customStyle="1" w:styleId="348">
    <w:name w:val="Table Text"/>
    <w:basedOn w:val="1"/>
    <w:link w:val="347"/>
    <w:qFormat/>
    <w:uiPriority w:val="0"/>
    <w:pPr>
      <w:widowControl/>
      <w:spacing w:before="60" w:after="60"/>
      <w:jc w:val="left"/>
    </w:pPr>
    <w:rPr>
      <w:kern w:val="0"/>
      <w:sz w:val="24"/>
    </w:rPr>
  </w:style>
  <w:style w:type="character" w:customStyle="1" w:styleId="349">
    <w:name w:val="正文1 Char1"/>
    <w:qFormat/>
    <w:uiPriority w:val="0"/>
    <w:rPr>
      <w:rFonts w:ascii="仿宋_GB2312" w:hAnsi="Courier New" w:eastAsia="仿宋_GB2312"/>
      <w:kern w:val="28"/>
      <w:sz w:val="24"/>
      <w:szCs w:val="24"/>
      <w:lang w:val="en-US" w:eastAsia="zh-CN"/>
    </w:rPr>
  </w:style>
  <w:style w:type="character" w:customStyle="1" w:styleId="350">
    <w:name w:val="页脚 Char1"/>
    <w:qFormat/>
    <w:uiPriority w:val="0"/>
    <w:rPr>
      <w:rFonts w:eastAsia="宋体"/>
      <w:kern w:val="2"/>
      <w:sz w:val="18"/>
      <w:szCs w:val="18"/>
      <w:lang w:val="en-US" w:eastAsia="zh-CN" w:bidi="ar-SA"/>
    </w:rPr>
  </w:style>
  <w:style w:type="character" w:customStyle="1" w:styleId="351">
    <w:name w:val="Bold"/>
    <w:qFormat/>
    <w:uiPriority w:val="0"/>
    <w:rPr>
      <w:rFonts w:ascii="Arial" w:hAnsi="Arial" w:eastAsia="黑体" w:cs="Times New Roman"/>
      <w:b/>
      <w:kern w:val="2"/>
      <w:sz w:val="32"/>
      <w:szCs w:val="32"/>
      <w:lang w:val="en-US" w:eastAsia="zh-CN" w:bidi="ar-SA"/>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日期 Char1"/>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484"/>
    <w:qFormat/>
    <w:uiPriority w:val="99"/>
    <w:rPr>
      <w:szCs w:val="22"/>
    </w:rPr>
  </w:style>
  <w:style w:type="character" w:customStyle="1" w:styleId="484">
    <w:name w:val="无间隔 Char"/>
    <w:link w:val="483"/>
    <w:qFormat/>
    <w:uiPriority w:val="99"/>
    <w:rPr>
      <w:kern w:val="2"/>
      <w:sz w:val="21"/>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6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114"/>
    <w:next w:val="114"/>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114"/>
    <w:next w:val="114"/>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3"/>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basedOn w:val="70"/>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List Paragraph"/>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5">
    <w:name w:val="Body Text Indent Char"/>
    <w:link w:val="966"/>
    <w:qFormat/>
    <w:locked/>
    <w:uiPriority w:val="0"/>
    <w:rPr>
      <w:rFonts w:ascii="仿宋_GB2312" w:hAnsi="Calibri" w:eastAsia="仿宋_GB2312"/>
      <w:sz w:val="32"/>
    </w:rPr>
  </w:style>
  <w:style w:type="paragraph" w:customStyle="1" w:styleId="966">
    <w:name w:val="正文文本缩进1"/>
    <w:basedOn w:val="1"/>
    <w:link w:val="965"/>
    <w:qFormat/>
    <w:uiPriority w:val="0"/>
    <w:pPr>
      <w:widowControl w:val="0"/>
      <w:adjustRightInd/>
      <w:snapToGrid/>
      <w:spacing w:after="0"/>
      <w:ind w:firstLine="830" w:firstLineChars="352"/>
      <w:jc w:val="both"/>
    </w:pPr>
    <w:rPr>
      <w:rFonts w:ascii="仿宋_GB2312" w:hAnsi="Calibri" w:eastAsia="仿宋_GB2312"/>
      <w:sz w:val="32"/>
    </w:rPr>
  </w:style>
  <w:style w:type="paragraph" w:customStyle="1" w:styleId="967">
    <w:name w:val="biaoge"/>
    <w:basedOn w:val="1"/>
    <w:qFormat/>
    <w:uiPriority w:val="0"/>
    <w:pPr>
      <w:framePr w:hSpace="180" w:wrap="around" w:vAnchor="text" w:hAnchor="page" w:x="1171" w:y="294"/>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91</Pages>
  <Words>45983</Words>
  <Characters>49557</Characters>
  <Lines>1</Lines>
  <Paragraphs>1</Paragraphs>
  <TotalTime>146</TotalTime>
  <ScaleCrop>false</ScaleCrop>
  <LinksUpToDate>false</LinksUpToDate>
  <CharactersWithSpaces>57083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2023-10-12T20:06:00Z</dcterms:created>
  <dc:creator>玥</dc:creator>
  <cp:lastModifiedBy>WangFr</cp:lastModifiedBy>
  <cp:lastPrinted>2024-02-27T09:22:00Z</cp:lastPrinted>
  <dcterms:modified xsi:type="dcterms:W3CDTF">2024-08-28T07:09:45Z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647D7BA72BCA4048ACEB0030C2E5F442_13</vt:lpwstr>
  </property>
</Properties>
</file>