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88AD56">
      <w:pPr>
        <w:pStyle w:val="45"/>
        <w:jc w:val="both"/>
        <w:rPr>
          <w:rFonts w:ascii="仿宋" w:hAnsi="仿宋" w:eastAsia="仿宋" w:cs="仿宋"/>
          <w:b/>
          <w:color w:val="auto"/>
          <w:sz w:val="44"/>
          <w:szCs w:val="44"/>
        </w:rPr>
      </w:pPr>
    </w:p>
    <w:p w14:paraId="5A4DFCE3">
      <w:pPr>
        <w:pStyle w:val="45"/>
        <w:spacing w:before="120" w:beforeLines="50" w:after="120" w:afterLines="50" w:line="700" w:lineRule="exact"/>
        <w:jc w:val="center"/>
        <w:rPr>
          <w:rFonts w:hint="eastAsia" w:ascii="仿宋" w:hAnsi="仿宋" w:eastAsia="仿宋" w:cs="仿宋"/>
          <w:b/>
          <w:bCs w:val="0"/>
          <w:color w:val="auto"/>
          <w:kern w:val="0"/>
          <w:sz w:val="44"/>
          <w:szCs w:val="44"/>
          <w:highlight w:val="none"/>
          <w:lang w:val="en-US" w:eastAsia="zh-CN" w:bidi="ar-SA"/>
        </w:rPr>
      </w:pPr>
      <w:r>
        <w:rPr>
          <w:rFonts w:hint="eastAsia" w:ascii="仿宋" w:hAnsi="仿宋" w:eastAsia="仿宋" w:cs="仿宋"/>
          <w:b/>
          <w:bCs w:val="0"/>
          <w:color w:val="auto"/>
          <w:kern w:val="0"/>
          <w:sz w:val="44"/>
          <w:szCs w:val="44"/>
          <w:highlight w:val="none"/>
          <w:lang w:val="en-US" w:eastAsia="zh-CN" w:bidi="ar-SA"/>
        </w:rPr>
        <w:t>湖州市直属水利工程运行管理所</w:t>
      </w:r>
    </w:p>
    <w:p w14:paraId="2E44F1AB">
      <w:pPr>
        <w:adjustRightInd w:val="0"/>
        <w:snapToGrid w:val="0"/>
        <w:spacing w:line="600" w:lineRule="exact"/>
        <w:jc w:val="center"/>
        <w:rPr>
          <w:rFonts w:hint="eastAsia" w:ascii="仿宋" w:hAnsi="仿宋" w:eastAsia="仿宋" w:cs="仿宋"/>
          <w:sz w:val="24"/>
        </w:rPr>
      </w:pPr>
      <w:r>
        <w:rPr>
          <w:rFonts w:hint="eastAsia" w:ascii="仿宋" w:hAnsi="仿宋" w:eastAsia="仿宋" w:cs="仿宋"/>
          <w:b/>
          <w:bCs w:val="0"/>
          <w:color w:val="auto"/>
          <w:kern w:val="0"/>
          <w:sz w:val="44"/>
          <w:szCs w:val="44"/>
          <w:highlight w:val="none"/>
          <w:lang w:val="en-US" w:eastAsia="zh-CN" w:bidi="ar-SA"/>
        </w:rPr>
        <w:t>毗山闸站等4座水闸（闸站）安全鉴定服务项目</w:t>
      </w:r>
      <w:r>
        <w:rPr>
          <w:rFonts w:hint="eastAsia" w:ascii="仿宋" w:hAnsi="仿宋" w:eastAsia="仿宋" w:cs="仿宋"/>
          <w:sz w:val="24"/>
          <w:highlight w:val="none"/>
        </w:rPr>
        <w:t xml:space="preserve"> </w:t>
      </w:r>
      <w:r>
        <w:rPr>
          <w:rFonts w:hint="eastAsia" w:ascii="仿宋" w:hAnsi="仿宋" w:eastAsia="仿宋" w:cs="仿宋"/>
          <w:sz w:val="24"/>
        </w:rPr>
        <w:t xml:space="preserve">  </w:t>
      </w:r>
    </w:p>
    <w:p w14:paraId="6EE46D64">
      <w:pPr>
        <w:adjustRightInd w:val="0"/>
        <w:snapToGrid w:val="0"/>
        <w:spacing w:line="600" w:lineRule="exact"/>
        <w:jc w:val="center"/>
        <w:rPr>
          <w:rFonts w:ascii="仿宋" w:hAnsi="仿宋" w:eastAsia="仿宋" w:cs="Times New Roman"/>
          <w:color w:val="auto"/>
          <w:sz w:val="28"/>
          <w:szCs w:val="28"/>
        </w:rPr>
      </w:pPr>
      <w:r>
        <w:rPr>
          <w:rFonts w:hint="eastAsia" w:ascii="仿宋" w:hAnsi="仿宋" w:eastAsia="仿宋" w:cs="仿宋"/>
          <w:sz w:val="24"/>
        </w:rPr>
        <w:t xml:space="preserve">  （财政审批编号：</w:t>
      </w:r>
      <w:r>
        <w:rPr>
          <w:rFonts w:hint="eastAsia" w:ascii="仿宋" w:hAnsi="仿宋" w:eastAsia="仿宋" w:cs="仿宋"/>
          <w:sz w:val="24"/>
          <w:highlight w:val="none"/>
          <w:lang w:eastAsia="zh-CN"/>
        </w:rPr>
        <w:t>湖财采确[2025]</w:t>
      </w:r>
      <w:r>
        <w:rPr>
          <w:rFonts w:hint="eastAsia" w:ascii="仿宋" w:hAnsi="仿宋" w:eastAsia="仿宋" w:cs="仿宋"/>
          <w:sz w:val="24"/>
          <w:highlight w:val="none"/>
          <w:lang w:val="en-US" w:eastAsia="zh-CN"/>
        </w:rPr>
        <w:t>1725</w:t>
      </w:r>
      <w:r>
        <w:rPr>
          <w:rFonts w:hint="eastAsia" w:ascii="仿宋" w:hAnsi="仿宋" w:eastAsia="仿宋" w:cs="仿宋"/>
          <w:sz w:val="24"/>
          <w:highlight w:val="none"/>
          <w:lang w:eastAsia="zh-CN"/>
        </w:rPr>
        <w:t>号</w:t>
      </w:r>
      <w:r>
        <w:rPr>
          <w:rFonts w:hint="eastAsia" w:ascii="仿宋" w:hAnsi="仿宋" w:eastAsia="仿宋" w:cs="仿宋"/>
          <w:sz w:val="24"/>
        </w:rPr>
        <w:t>）</w:t>
      </w:r>
    </w:p>
    <w:p w14:paraId="2E2BEA1E">
      <w:pPr>
        <w:pStyle w:val="2"/>
        <w:rPr>
          <w:rFonts w:ascii="仿宋" w:hAnsi="仿宋" w:eastAsia="仿宋" w:cs="Times New Roman"/>
          <w:color w:val="auto"/>
          <w:sz w:val="28"/>
          <w:szCs w:val="28"/>
        </w:rPr>
      </w:pPr>
    </w:p>
    <w:p w14:paraId="02DB9C22">
      <w:pPr>
        <w:pStyle w:val="3"/>
      </w:pPr>
    </w:p>
    <w:p w14:paraId="576A4D06">
      <w:pPr>
        <w:pStyle w:val="45"/>
        <w:jc w:val="center"/>
        <w:rPr>
          <w:rFonts w:ascii="仿宋" w:hAnsi="仿宋" w:eastAsia="仿宋" w:cs="Times New Roman"/>
          <w:color w:val="auto"/>
          <w:sz w:val="72"/>
          <w:szCs w:val="72"/>
        </w:rPr>
      </w:pPr>
      <w:r>
        <w:rPr>
          <w:rFonts w:ascii="仿宋" w:hAnsi="仿宋" w:eastAsia="仿宋" w:cs="Times New Roman"/>
          <w:color w:val="auto"/>
          <w:sz w:val="72"/>
          <w:szCs w:val="72"/>
        </w:rPr>
        <w:t>公开招标文件</w:t>
      </w:r>
    </w:p>
    <w:p w14:paraId="5E23A66D">
      <w:pPr>
        <w:pStyle w:val="45"/>
        <w:jc w:val="center"/>
        <w:rPr>
          <w:rFonts w:ascii="仿宋" w:hAnsi="仿宋" w:eastAsia="仿宋" w:cs="Times New Roman"/>
          <w:color w:val="auto"/>
          <w:sz w:val="21"/>
          <w:szCs w:val="21"/>
        </w:rPr>
      </w:pPr>
      <w:r>
        <w:rPr>
          <w:rFonts w:ascii="仿宋" w:hAnsi="仿宋" w:eastAsia="仿宋" w:cs="Times New Roman"/>
          <w:color w:val="auto"/>
          <w:sz w:val="21"/>
          <w:szCs w:val="21"/>
        </w:rPr>
        <w:t>（全流程电子）</w:t>
      </w:r>
    </w:p>
    <w:p w14:paraId="25A0F2A5">
      <w:pPr>
        <w:pStyle w:val="45"/>
        <w:jc w:val="both"/>
        <w:rPr>
          <w:rFonts w:ascii="仿宋" w:hAnsi="仿宋" w:eastAsia="仿宋" w:cs="Times New Roman"/>
          <w:color w:val="auto"/>
          <w:sz w:val="72"/>
          <w:szCs w:val="72"/>
        </w:rPr>
      </w:pPr>
    </w:p>
    <w:p w14:paraId="2E8E15F9">
      <w:pPr>
        <w:pStyle w:val="45"/>
        <w:jc w:val="both"/>
        <w:rPr>
          <w:rFonts w:ascii="仿宋" w:hAnsi="仿宋" w:eastAsia="仿宋" w:cs="Times New Roman"/>
          <w:color w:val="auto"/>
          <w:sz w:val="72"/>
          <w:szCs w:val="72"/>
        </w:rPr>
      </w:pPr>
    </w:p>
    <w:p w14:paraId="54FDA2BE">
      <w:pPr>
        <w:pStyle w:val="45"/>
        <w:spacing w:line="600" w:lineRule="exact"/>
        <w:rPr>
          <w:rFonts w:ascii="仿宋" w:hAnsi="仿宋" w:eastAsia="仿宋" w:cs="Times New Roman"/>
          <w:color w:val="auto"/>
          <w:sz w:val="28"/>
          <w:szCs w:val="28"/>
        </w:rPr>
      </w:pPr>
      <w:r>
        <w:rPr>
          <w:rFonts w:ascii="仿宋" w:hAnsi="仿宋" w:eastAsia="仿宋" w:cs="Times New Roman"/>
          <w:color w:val="auto"/>
          <w:sz w:val="28"/>
          <w:szCs w:val="28"/>
        </w:rPr>
        <w:t>项目编号：</w:t>
      </w:r>
      <w:r>
        <w:rPr>
          <w:rFonts w:hint="eastAsia" w:ascii="仿宋" w:hAnsi="仿宋" w:eastAsia="仿宋" w:cs="仿宋"/>
          <w:snapToGrid w:val="0"/>
          <w:color w:val="auto"/>
          <w:sz w:val="28"/>
          <w:szCs w:val="28"/>
          <w:highlight w:val="none"/>
          <w:u w:val="single"/>
        </w:rPr>
        <w:t>仁皇招字</w:t>
      </w:r>
      <w:r>
        <w:rPr>
          <w:rFonts w:hint="eastAsia" w:ascii="仿宋" w:hAnsi="仿宋" w:eastAsia="仿宋" w:cs="仿宋"/>
          <w:snapToGrid w:val="0"/>
          <w:color w:val="auto"/>
          <w:sz w:val="28"/>
          <w:szCs w:val="28"/>
          <w:highlight w:val="none"/>
          <w:u w:val="single"/>
          <w:lang w:eastAsia="zh-CN"/>
        </w:rPr>
        <w:t>202</w:t>
      </w:r>
      <w:r>
        <w:rPr>
          <w:rFonts w:hint="eastAsia" w:ascii="仿宋" w:hAnsi="仿宋" w:eastAsia="仿宋" w:cs="仿宋"/>
          <w:snapToGrid w:val="0"/>
          <w:color w:val="auto"/>
          <w:sz w:val="28"/>
          <w:szCs w:val="28"/>
          <w:highlight w:val="none"/>
          <w:u w:val="single"/>
          <w:lang w:val="en-US" w:eastAsia="zh-CN"/>
        </w:rPr>
        <w:t>5</w:t>
      </w:r>
      <w:r>
        <w:rPr>
          <w:rFonts w:hint="eastAsia" w:ascii="仿宋" w:hAnsi="仿宋" w:eastAsia="仿宋" w:cs="仿宋"/>
          <w:sz w:val="28"/>
          <w:szCs w:val="28"/>
          <w:highlight w:val="none"/>
          <w:u w:val="single"/>
          <w:lang w:val="en-US" w:eastAsia="zh-CN"/>
        </w:rPr>
        <w:t>038</w:t>
      </w:r>
      <w:r>
        <w:rPr>
          <w:rFonts w:hint="eastAsia" w:ascii="仿宋" w:hAnsi="仿宋" w:eastAsia="仿宋" w:cs="仿宋"/>
          <w:snapToGrid w:val="0"/>
          <w:color w:val="auto"/>
          <w:sz w:val="28"/>
          <w:szCs w:val="28"/>
          <w:highlight w:val="none"/>
          <w:u w:val="single"/>
        </w:rPr>
        <w:t>号</w:t>
      </w:r>
      <w:r>
        <w:rPr>
          <w:rFonts w:hint="eastAsia" w:ascii="仿宋" w:hAnsi="仿宋" w:eastAsia="仿宋" w:cs="仿宋"/>
          <w:snapToGrid w:val="0"/>
          <w:color w:val="auto"/>
          <w:sz w:val="28"/>
          <w:szCs w:val="28"/>
          <w:u w:val="single"/>
        </w:rPr>
        <w:t xml:space="preserve">  </w:t>
      </w:r>
      <w:r>
        <w:rPr>
          <w:rFonts w:hint="eastAsia" w:ascii="仿宋" w:hAnsi="仿宋" w:eastAsia="仿宋" w:cs="Times New Roman"/>
          <w:color w:val="auto"/>
          <w:sz w:val="28"/>
          <w:szCs w:val="28"/>
          <w:u w:val="single"/>
        </w:rPr>
        <w:t xml:space="preserve">                                      </w:t>
      </w:r>
    </w:p>
    <w:p w14:paraId="33F0E4F4">
      <w:pPr>
        <w:pStyle w:val="45"/>
        <w:spacing w:before="120" w:beforeLines="50" w:after="120" w:afterLines="50" w:line="600" w:lineRule="exact"/>
        <w:ind w:left="1400" w:hanging="1400" w:hangingChars="500"/>
        <w:jc w:val="both"/>
        <w:rPr>
          <w:rFonts w:ascii="仿宋" w:hAnsi="仿宋" w:eastAsia="仿宋" w:cs="Times New Roman"/>
          <w:color w:val="auto"/>
          <w:sz w:val="28"/>
          <w:szCs w:val="28"/>
          <w:u w:val="single"/>
        </w:rPr>
      </w:pPr>
      <w:r>
        <w:rPr>
          <w:rFonts w:ascii="仿宋" w:hAnsi="仿宋" w:eastAsia="仿宋" w:cs="Times New Roman"/>
          <w:color w:val="auto"/>
          <w:sz w:val="28"/>
          <w:szCs w:val="28"/>
        </w:rPr>
        <w:t>项目名称：</w:t>
      </w:r>
      <w:r>
        <w:rPr>
          <w:rFonts w:hint="eastAsia" w:ascii="仿宋" w:hAnsi="仿宋" w:eastAsia="仿宋" w:cs="仿宋"/>
          <w:b w:val="0"/>
          <w:bCs/>
          <w:color w:val="auto"/>
          <w:kern w:val="0"/>
          <w:sz w:val="28"/>
          <w:szCs w:val="28"/>
          <w:highlight w:val="none"/>
          <w:u w:val="single"/>
          <w:lang w:val="en-US" w:eastAsia="zh-CN" w:bidi="ar-SA"/>
        </w:rPr>
        <w:t>毗山闸站等4座水闸</w:t>
      </w:r>
      <w:r>
        <w:rPr>
          <w:rFonts w:hint="eastAsia" w:ascii="仿宋" w:hAnsi="仿宋" w:eastAsia="仿宋" w:cs="仿宋"/>
          <w:snapToGrid w:val="0"/>
          <w:color w:val="auto"/>
          <w:sz w:val="28"/>
          <w:szCs w:val="28"/>
          <w:u w:val="single"/>
          <w:lang w:val="en-US" w:eastAsia="zh-CN"/>
        </w:rPr>
        <w:t>（闸站）安全鉴定服务项目</w:t>
      </w:r>
      <w:r>
        <w:rPr>
          <w:rFonts w:hint="eastAsia" w:ascii="仿宋" w:hAnsi="仿宋" w:eastAsia="仿宋" w:cs="Times New Roman"/>
          <w:color w:val="auto"/>
          <w:sz w:val="28"/>
          <w:szCs w:val="28"/>
          <w:u w:val="single"/>
        </w:rPr>
        <w:t xml:space="preserve">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u w:val="single"/>
        </w:rPr>
        <w:t xml:space="preserve">          </w:t>
      </w:r>
      <w:r>
        <w:rPr>
          <w:rFonts w:hint="eastAsia" w:ascii="仿宋" w:hAnsi="仿宋" w:eastAsia="仿宋" w:cs="Times New Roman"/>
          <w:color w:val="auto"/>
          <w:sz w:val="28"/>
          <w:szCs w:val="28"/>
          <w:u w:val="single"/>
          <w:lang w:val="en-US" w:eastAsia="zh-CN"/>
        </w:rPr>
        <w:t xml:space="preserve">                    </w:t>
      </w:r>
      <w:r>
        <w:rPr>
          <w:rFonts w:hint="eastAsia" w:ascii="仿宋" w:hAnsi="仿宋" w:eastAsia="仿宋" w:cs="Times New Roman"/>
          <w:color w:val="auto"/>
          <w:sz w:val="28"/>
          <w:szCs w:val="28"/>
          <w:u w:val="single"/>
        </w:rPr>
        <w:t xml:space="preserve">     </w:t>
      </w:r>
    </w:p>
    <w:p w14:paraId="20118A48">
      <w:pPr>
        <w:pStyle w:val="45"/>
        <w:spacing w:before="120" w:beforeLines="50" w:after="120" w:afterLines="50" w:line="600" w:lineRule="exact"/>
        <w:jc w:val="both"/>
        <w:rPr>
          <w:rFonts w:ascii="仿宋" w:hAnsi="仿宋" w:eastAsia="仿宋" w:cs="Times New Roman"/>
          <w:color w:val="auto"/>
          <w:sz w:val="28"/>
          <w:szCs w:val="28"/>
          <w:u w:val="single"/>
        </w:rPr>
      </w:pPr>
      <w:r>
        <w:rPr>
          <w:rFonts w:hint="eastAsia" w:ascii="仿宋" w:hAnsi="仿宋" w:eastAsia="仿宋" w:cs="Times New Roman"/>
          <w:color w:val="auto"/>
          <w:sz w:val="28"/>
          <w:szCs w:val="28"/>
          <w:lang w:val="en-US" w:eastAsia="zh-CN"/>
        </w:rPr>
        <w:t>招 标</w:t>
      </w:r>
      <w:r>
        <w:rPr>
          <w:rFonts w:hint="eastAsia" w:ascii="仿宋" w:hAnsi="仿宋" w:eastAsia="仿宋" w:cs="Times New Roman"/>
          <w:color w:val="auto"/>
          <w:sz w:val="28"/>
          <w:szCs w:val="28"/>
        </w:rPr>
        <w:t xml:space="preserve"> </w:t>
      </w:r>
      <w:r>
        <w:rPr>
          <w:rFonts w:ascii="仿宋" w:hAnsi="仿宋" w:eastAsia="仿宋" w:cs="Times New Roman"/>
          <w:color w:val="auto"/>
          <w:sz w:val="28"/>
          <w:szCs w:val="28"/>
        </w:rPr>
        <w:t>人：</w:t>
      </w:r>
      <w:r>
        <w:rPr>
          <w:rFonts w:hint="eastAsia" w:ascii="仿宋" w:hAnsi="仿宋" w:eastAsia="仿宋" w:cs="Times New Roman"/>
          <w:color w:val="auto"/>
          <w:sz w:val="28"/>
          <w:szCs w:val="28"/>
          <w:u w:val="single"/>
        </w:rPr>
        <w:t>湖州市</w:t>
      </w:r>
      <w:r>
        <w:rPr>
          <w:rFonts w:hint="eastAsia" w:ascii="仿宋" w:hAnsi="仿宋" w:eastAsia="仿宋" w:cs="Times New Roman"/>
          <w:color w:val="auto"/>
          <w:sz w:val="28"/>
          <w:szCs w:val="28"/>
          <w:u w:val="single"/>
          <w:lang w:val="en-US" w:eastAsia="zh-CN"/>
        </w:rPr>
        <w:t>直属水利工程运行管理所</w:t>
      </w:r>
      <w:r>
        <w:rPr>
          <w:rFonts w:hint="eastAsia" w:ascii="仿宋" w:hAnsi="仿宋" w:eastAsia="仿宋" w:cs="Times New Roman"/>
          <w:color w:val="auto"/>
          <w:sz w:val="28"/>
          <w:szCs w:val="28"/>
          <w:u w:val="single"/>
        </w:rPr>
        <w:t xml:space="preserve">                    （盖章） </w:t>
      </w:r>
    </w:p>
    <w:p w14:paraId="3BB373E3">
      <w:pPr>
        <w:pStyle w:val="45"/>
        <w:spacing w:line="600" w:lineRule="exact"/>
        <w:rPr>
          <w:rFonts w:ascii="仿宋" w:hAnsi="仿宋" w:eastAsia="仿宋" w:cs="Times New Roman"/>
          <w:color w:val="auto"/>
          <w:sz w:val="28"/>
          <w:szCs w:val="28"/>
          <w:u w:val="single"/>
        </w:rPr>
      </w:pPr>
      <w:r>
        <w:rPr>
          <w:rFonts w:ascii="仿宋" w:hAnsi="仿宋" w:eastAsia="仿宋" w:cs="Times New Roman"/>
          <w:color w:val="auto"/>
          <w:sz w:val="28"/>
          <w:szCs w:val="28"/>
        </w:rPr>
        <w:t>代理机构：</w:t>
      </w:r>
      <w:r>
        <w:rPr>
          <w:rFonts w:hint="eastAsia" w:ascii="仿宋" w:hAnsi="仿宋" w:eastAsia="仿宋" w:cs="Times New Roman"/>
          <w:color w:val="auto"/>
          <w:sz w:val="28"/>
          <w:szCs w:val="28"/>
          <w:u w:val="single"/>
        </w:rPr>
        <w:t xml:space="preserve">湖州市仁皇工程咨询有限公司                      </w:t>
      </w:r>
      <w:r>
        <w:rPr>
          <w:rFonts w:ascii="仿宋" w:hAnsi="仿宋" w:eastAsia="仿宋" w:cs="Times New Roman"/>
          <w:color w:val="auto"/>
          <w:sz w:val="28"/>
          <w:szCs w:val="28"/>
          <w:u w:val="single"/>
        </w:rPr>
        <w:t>（盖章）</w:t>
      </w:r>
      <w:r>
        <w:rPr>
          <w:rFonts w:hint="eastAsia" w:ascii="仿宋" w:hAnsi="仿宋" w:eastAsia="仿宋" w:cs="Times New Roman"/>
          <w:color w:val="auto"/>
          <w:sz w:val="28"/>
          <w:szCs w:val="28"/>
          <w:u w:val="single"/>
        </w:rPr>
        <w:t xml:space="preserve"> </w:t>
      </w:r>
    </w:p>
    <w:p w14:paraId="2D265787">
      <w:pPr>
        <w:pStyle w:val="45"/>
        <w:spacing w:line="360" w:lineRule="auto"/>
        <w:rPr>
          <w:rFonts w:ascii="仿宋" w:hAnsi="仿宋" w:eastAsia="仿宋" w:cs="Times New Roman"/>
          <w:color w:val="auto"/>
          <w:sz w:val="30"/>
          <w:szCs w:val="30"/>
          <w:u w:val="single"/>
        </w:rPr>
      </w:pPr>
    </w:p>
    <w:p w14:paraId="02E39E34">
      <w:pPr>
        <w:pStyle w:val="45"/>
        <w:spacing w:line="360" w:lineRule="auto"/>
        <w:rPr>
          <w:rFonts w:ascii="仿宋" w:hAnsi="仿宋" w:eastAsia="仿宋" w:cs="Times New Roman"/>
          <w:color w:val="auto"/>
          <w:sz w:val="30"/>
          <w:szCs w:val="30"/>
          <w:u w:val="single"/>
        </w:rPr>
      </w:pPr>
    </w:p>
    <w:p w14:paraId="622687D5">
      <w:pPr>
        <w:spacing w:line="640" w:lineRule="exact"/>
        <w:jc w:val="center"/>
        <w:rPr>
          <w:rFonts w:ascii="仿宋" w:hAnsi="仿宋" w:eastAsia="仿宋" w:cs="仿宋"/>
          <w:b/>
          <w:bCs w:val="0"/>
          <w:sz w:val="28"/>
          <w:szCs w:val="28"/>
          <w:highlight w:val="none"/>
        </w:rPr>
      </w:pPr>
      <w:r>
        <w:rPr>
          <w:rFonts w:hint="eastAsia" w:ascii="仿宋" w:hAnsi="仿宋" w:eastAsia="仿宋" w:cs="仿宋"/>
          <w:b/>
          <w:bCs w:val="0"/>
          <w:snapToGrid w:val="0"/>
          <w:sz w:val="28"/>
          <w:szCs w:val="28"/>
          <w:highlight w:val="none"/>
        </w:rPr>
        <w:t>202</w:t>
      </w:r>
      <w:r>
        <w:rPr>
          <w:rFonts w:hint="eastAsia" w:ascii="仿宋" w:hAnsi="仿宋" w:eastAsia="仿宋" w:cs="仿宋"/>
          <w:b/>
          <w:bCs w:val="0"/>
          <w:snapToGrid w:val="0"/>
          <w:sz w:val="28"/>
          <w:szCs w:val="28"/>
          <w:highlight w:val="none"/>
          <w:lang w:val="en-US" w:eastAsia="zh-CN"/>
        </w:rPr>
        <w:t>5</w:t>
      </w:r>
      <w:r>
        <w:rPr>
          <w:rFonts w:hint="eastAsia" w:ascii="仿宋" w:hAnsi="仿宋" w:eastAsia="仿宋" w:cs="仿宋"/>
          <w:b/>
          <w:bCs w:val="0"/>
          <w:snapToGrid w:val="0"/>
          <w:sz w:val="28"/>
          <w:szCs w:val="28"/>
          <w:highlight w:val="none"/>
        </w:rPr>
        <w:t>年</w:t>
      </w:r>
      <w:r>
        <w:rPr>
          <w:rFonts w:hint="eastAsia" w:ascii="仿宋" w:hAnsi="仿宋" w:eastAsia="仿宋" w:cs="仿宋"/>
          <w:b/>
          <w:bCs w:val="0"/>
          <w:sz w:val="28"/>
          <w:szCs w:val="28"/>
          <w:highlight w:val="none"/>
          <w:u w:val="none"/>
          <w:lang w:val="en-US" w:eastAsia="zh-CN"/>
        </w:rPr>
        <w:t>3</w:t>
      </w:r>
      <w:r>
        <w:rPr>
          <w:rFonts w:hint="eastAsia" w:ascii="仿宋" w:hAnsi="仿宋" w:eastAsia="仿宋" w:cs="仿宋"/>
          <w:b/>
          <w:bCs w:val="0"/>
          <w:snapToGrid w:val="0"/>
          <w:sz w:val="28"/>
          <w:szCs w:val="28"/>
          <w:highlight w:val="none"/>
        </w:rPr>
        <w:t>月</w:t>
      </w:r>
    </w:p>
    <w:p w14:paraId="1D250EC7">
      <w:pPr>
        <w:pageBreakBefore/>
        <w:tabs>
          <w:tab w:val="left" w:pos="3153"/>
          <w:tab w:val="center" w:pos="4260"/>
        </w:tabs>
        <w:spacing w:before="240" w:beforeLines="100" w:line="288" w:lineRule="auto"/>
        <w:jc w:val="center"/>
        <w:outlineLvl w:val="0"/>
        <w:rPr>
          <w:rFonts w:ascii="仿宋" w:hAnsi="仿宋" w:eastAsia="仿宋"/>
        </w:rPr>
      </w:pPr>
      <w:r>
        <w:rPr>
          <w:rFonts w:hint="eastAsia" w:ascii="仿宋" w:hAnsi="仿宋" w:eastAsia="仿宋"/>
          <w:b/>
          <w:sz w:val="36"/>
          <w:szCs w:val="36"/>
        </w:rPr>
        <w:t>目    录</w:t>
      </w:r>
    </w:p>
    <w:p w14:paraId="5AA59460">
      <w:pPr>
        <w:pStyle w:val="45"/>
        <w:rPr>
          <w:rFonts w:ascii="仿宋" w:hAnsi="仿宋" w:eastAsia="仿宋"/>
          <w:color w:val="auto"/>
        </w:rPr>
      </w:pPr>
      <w:bookmarkStart w:id="0" w:name="_Toc130094904"/>
    </w:p>
    <w:p w14:paraId="00C8A58E">
      <w:pPr>
        <w:pStyle w:val="45"/>
        <w:tabs>
          <w:tab w:val="left" w:pos="7938"/>
        </w:tabs>
        <w:spacing w:line="600" w:lineRule="exact"/>
        <w:jc w:val="distribute"/>
        <w:rPr>
          <w:rFonts w:ascii="仿宋" w:hAnsi="仿宋" w:eastAsia="仿宋" w:cs="Times New Roman"/>
          <w:b/>
          <w:bCs/>
          <w:color w:val="auto"/>
          <w:sz w:val="28"/>
          <w:szCs w:val="28"/>
        </w:rPr>
      </w:pPr>
      <w:r>
        <w:rPr>
          <w:rFonts w:ascii="仿宋" w:hAnsi="仿宋" w:eastAsia="仿宋" w:cs="Times New Roman"/>
          <w:b/>
          <w:bCs/>
          <w:color w:val="auto"/>
          <w:sz w:val="28"/>
          <w:szCs w:val="28"/>
        </w:rPr>
        <w:t>第一章 公开招标采购公告………………………………………0</w:t>
      </w:r>
      <w:r>
        <w:rPr>
          <w:rFonts w:hint="eastAsia" w:ascii="仿宋" w:hAnsi="仿宋" w:eastAsia="仿宋" w:cs="Times New Roman"/>
          <w:b/>
          <w:bCs/>
          <w:color w:val="auto"/>
          <w:sz w:val="28"/>
          <w:szCs w:val="28"/>
        </w:rPr>
        <w:t>1</w:t>
      </w:r>
    </w:p>
    <w:p w14:paraId="1A5AB1E0">
      <w:pPr>
        <w:pStyle w:val="45"/>
        <w:spacing w:line="600" w:lineRule="exact"/>
        <w:jc w:val="distribute"/>
        <w:rPr>
          <w:rFonts w:hint="eastAsia" w:ascii="仿宋" w:hAnsi="仿宋" w:eastAsia="仿宋" w:cs="Times New Roman"/>
          <w:b/>
          <w:bCs/>
          <w:color w:val="auto"/>
          <w:sz w:val="28"/>
          <w:szCs w:val="28"/>
          <w:lang w:eastAsia="zh-CN"/>
        </w:rPr>
      </w:pPr>
      <w:r>
        <w:rPr>
          <w:rFonts w:ascii="仿宋" w:hAnsi="仿宋" w:eastAsia="仿宋" w:cs="Times New Roman"/>
          <w:b/>
          <w:bCs/>
          <w:color w:val="auto"/>
          <w:sz w:val="28"/>
          <w:szCs w:val="28"/>
        </w:rPr>
        <w:t>第二章 招标需求…………………………………………………</w:t>
      </w:r>
      <w:r>
        <w:rPr>
          <w:rFonts w:hint="eastAsia" w:ascii="仿宋" w:hAnsi="仿宋" w:eastAsia="仿宋" w:cs="Times New Roman"/>
          <w:b/>
          <w:bCs/>
          <w:color w:val="auto"/>
          <w:sz w:val="28"/>
          <w:szCs w:val="28"/>
        </w:rPr>
        <w:t>0</w:t>
      </w:r>
      <w:r>
        <w:rPr>
          <w:rFonts w:hint="eastAsia" w:ascii="仿宋" w:hAnsi="仿宋" w:eastAsia="仿宋" w:cs="Times New Roman"/>
          <w:b/>
          <w:bCs/>
          <w:color w:val="auto"/>
          <w:sz w:val="28"/>
          <w:szCs w:val="28"/>
          <w:lang w:val="en-US" w:eastAsia="zh-CN"/>
        </w:rPr>
        <w:t>6</w:t>
      </w:r>
    </w:p>
    <w:p w14:paraId="34DD3E8A">
      <w:pPr>
        <w:pStyle w:val="45"/>
        <w:tabs>
          <w:tab w:val="left" w:pos="7938"/>
        </w:tabs>
        <w:spacing w:line="600" w:lineRule="exact"/>
        <w:jc w:val="distribute"/>
        <w:rPr>
          <w:rFonts w:hint="default" w:ascii="仿宋" w:hAnsi="仿宋" w:eastAsia="仿宋" w:cs="Times New Roman"/>
          <w:b/>
          <w:bCs/>
          <w:color w:val="auto"/>
          <w:sz w:val="28"/>
          <w:szCs w:val="28"/>
          <w:lang w:val="en-US" w:eastAsia="zh-CN"/>
        </w:rPr>
      </w:pPr>
      <w:r>
        <w:rPr>
          <w:rFonts w:ascii="仿宋" w:hAnsi="仿宋" w:eastAsia="仿宋" w:cs="Times New Roman"/>
          <w:b/>
          <w:bCs/>
          <w:color w:val="auto"/>
          <w:sz w:val="28"/>
          <w:szCs w:val="28"/>
        </w:rPr>
        <w:t>第三章 投标人须知……………………………………………</w:t>
      </w:r>
      <w:r>
        <w:rPr>
          <w:rFonts w:hint="eastAsia" w:ascii="仿宋" w:hAnsi="仿宋" w:eastAsia="仿宋" w:cs="Times New Roman"/>
          <w:b/>
          <w:bCs/>
          <w:color w:val="auto"/>
          <w:sz w:val="28"/>
          <w:szCs w:val="28"/>
          <w:lang w:val="en-US" w:eastAsia="zh-CN"/>
        </w:rPr>
        <w:t>09</w:t>
      </w:r>
    </w:p>
    <w:p w14:paraId="418E85E3">
      <w:pPr>
        <w:pStyle w:val="45"/>
        <w:tabs>
          <w:tab w:val="left" w:pos="7938"/>
        </w:tabs>
        <w:spacing w:line="600" w:lineRule="exact"/>
        <w:jc w:val="distribute"/>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rPr>
        <w:t>一、总则………………………………………………………</w:t>
      </w:r>
      <w:r>
        <w:rPr>
          <w:rFonts w:hint="eastAsia" w:ascii="仿宋" w:hAnsi="仿宋" w:eastAsia="仿宋" w:cs="Times New Roman"/>
          <w:color w:val="auto"/>
          <w:sz w:val="28"/>
          <w:szCs w:val="28"/>
          <w:lang w:val="en-US" w:eastAsia="zh-CN"/>
        </w:rPr>
        <w:t>11</w:t>
      </w:r>
    </w:p>
    <w:p w14:paraId="65424DA8">
      <w:pPr>
        <w:pStyle w:val="45"/>
        <w:tabs>
          <w:tab w:val="left" w:pos="7938"/>
        </w:tabs>
        <w:spacing w:line="600" w:lineRule="exact"/>
        <w:jc w:val="distribute"/>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rPr>
        <w:t>二、招标文件…………………………………………………1</w:t>
      </w:r>
      <w:r>
        <w:rPr>
          <w:rFonts w:hint="eastAsia" w:ascii="仿宋" w:hAnsi="仿宋" w:eastAsia="仿宋" w:cs="Times New Roman"/>
          <w:color w:val="auto"/>
          <w:sz w:val="28"/>
          <w:szCs w:val="28"/>
          <w:lang w:val="en-US" w:eastAsia="zh-CN"/>
        </w:rPr>
        <w:t>4</w:t>
      </w:r>
    </w:p>
    <w:p w14:paraId="21FE82DD">
      <w:pPr>
        <w:pStyle w:val="45"/>
        <w:tabs>
          <w:tab w:val="left" w:pos="7938"/>
        </w:tabs>
        <w:spacing w:line="600" w:lineRule="exact"/>
        <w:jc w:val="distribute"/>
        <w:rPr>
          <w:rFonts w:hint="default" w:eastAsia="仿宋"/>
          <w:sz w:val="28"/>
          <w:szCs w:val="28"/>
          <w:lang w:val="en-US" w:eastAsia="zh-CN"/>
        </w:rPr>
      </w:pPr>
      <w:r>
        <w:rPr>
          <w:rFonts w:hint="eastAsia" w:ascii="仿宋" w:hAnsi="仿宋" w:eastAsia="仿宋" w:cs="Times New Roman"/>
          <w:color w:val="auto"/>
          <w:sz w:val="28"/>
          <w:szCs w:val="28"/>
        </w:rPr>
        <w:t>三、投标文件的编制………………………………………</w:t>
      </w:r>
      <w:r>
        <w:rPr>
          <w:rFonts w:hint="eastAsia" w:ascii="仿宋" w:hAnsi="仿宋" w:eastAsia="仿宋" w:cs="Times New Roman"/>
          <w:color w:val="auto"/>
          <w:sz w:val="28"/>
          <w:szCs w:val="28"/>
          <w:lang w:val="en-US" w:eastAsia="zh-CN"/>
        </w:rPr>
        <w:t>15</w:t>
      </w:r>
    </w:p>
    <w:p w14:paraId="10324839">
      <w:pPr>
        <w:pStyle w:val="45"/>
        <w:tabs>
          <w:tab w:val="left" w:pos="7938"/>
        </w:tabs>
        <w:spacing w:line="600" w:lineRule="exact"/>
        <w:jc w:val="distribute"/>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rPr>
        <w:t>四、开标………………………………………………………2</w:t>
      </w:r>
      <w:r>
        <w:rPr>
          <w:rFonts w:hint="eastAsia" w:ascii="仿宋" w:hAnsi="仿宋" w:eastAsia="仿宋" w:cs="Times New Roman"/>
          <w:color w:val="auto"/>
          <w:sz w:val="28"/>
          <w:szCs w:val="28"/>
          <w:lang w:val="en-US" w:eastAsia="zh-CN"/>
        </w:rPr>
        <w:t>2</w:t>
      </w:r>
    </w:p>
    <w:p w14:paraId="5358C12C">
      <w:pPr>
        <w:pStyle w:val="45"/>
        <w:tabs>
          <w:tab w:val="left" w:pos="7938"/>
        </w:tabs>
        <w:spacing w:line="600" w:lineRule="exact"/>
        <w:jc w:val="distribute"/>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rPr>
        <w:t>五、评标………………………………………………………2</w:t>
      </w:r>
      <w:r>
        <w:rPr>
          <w:rFonts w:hint="eastAsia" w:ascii="仿宋" w:hAnsi="仿宋" w:eastAsia="仿宋" w:cs="Times New Roman"/>
          <w:color w:val="auto"/>
          <w:sz w:val="28"/>
          <w:szCs w:val="28"/>
          <w:lang w:val="en-US" w:eastAsia="zh-CN"/>
        </w:rPr>
        <w:t>3</w:t>
      </w:r>
    </w:p>
    <w:p w14:paraId="5F49209A">
      <w:pPr>
        <w:pStyle w:val="45"/>
        <w:tabs>
          <w:tab w:val="left" w:pos="7938"/>
        </w:tabs>
        <w:spacing w:line="600" w:lineRule="exact"/>
        <w:jc w:val="distribute"/>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rPr>
        <w:t>六、定标………………………………………………………2</w:t>
      </w:r>
      <w:r>
        <w:rPr>
          <w:rFonts w:hint="eastAsia" w:ascii="仿宋" w:hAnsi="仿宋" w:eastAsia="仿宋" w:cs="Times New Roman"/>
          <w:color w:val="auto"/>
          <w:sz w:val="28"/>
          <w:szCs w:val="28"/>
          <w:lang w:val="en-US" w:eastAsia="zh-CN"/>
        </w:rPr>
        <w:t>4</w:t>
      </w:r>
    </w:p>
    <w:p w14:paraId="20550B71">
      <w:pPr>
        <w:pStyle w:val="45"/>
        <w:tabs>
          <w:tab w:val="left" w:pos="7938"/>
        </w:tabs>
        <w:spacing w:line="600" w:lineRule="exact"/>
        <w:jc w:val="distribute"/>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rPr>
        <w:t>七、合同授予…………………………………………………</w:t>
      </w:r>
      <w:r>
        <w:rPr>
          <w:rFonts w:hint="eastAsia" w:ascii="仿宋" w:hAnsi="仿宋" w:eastAsia="仿宋" w:cs="Times New Roman"/>
          <w:color w:val="auto"/>
          <w:sz w:val="28"/>
          <w:szCs w:val="28"/>
          <w:lang w:val="en-US" w:eastAsia="zh-CN"/>
        </w:rPr>
        <w:t>25</w:t>
      </w:r>
    </w:p>
    <w:p w14:paraId="7B72126B">
      <w:pPr>
        <w:pStyle w:val="45"/>
        <w:tabs>
          <w:tab w:val="left" w:pos="7938"/>
        </w:tabs>
        <w:spacing w:line="600" w:lineRule="exact"/>
        <w:jc w:val="distribute"/>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rPr>
        <w:t>八、其他内容…………………………………………………</w:t>
      </w:r>
      <w:r>
        <w:rPr>
          <w:rFonts w:hint="eastAsia" w:ascii="仿宋" w:hAnsi="仿宋" w:eastAsia="仿宋" w:cs="Times New Roman"/>
          <w:color w:val="auto"/>
          <w:sz w:val="28"/>
          <w:szCs w:val="28"/>
          <w:lang w:val="en-US" w:eastAsia="zh-CN"/>
        </w:rPr>
        <w:t>25</w:t>
      </w:r>
    </w:p>
    <w:p w14:paraId="772724EA">
      <w:pPr>
        <w:pStyle w:val="45"/>
        <w:spacing w:line="600" w:lineRule="exact"/>
        <w:jc w:val="distribute"/>
        <w:rPr>
          <w:rFonts w:hint="default" w:ascii="仿宋" w:hAnsi="仿宋" w:eastAsia="仿宋" w:cs="Times New Roman"/>
          <w:b/>
          <w:bCs/>
          <w:color w:val="auto"/>
          <w:sz w:val="28"/>
          <w:szCs w:val="28"/>
          <w:lang w:val="en-US" w:eastAsia="zh-CN"/>
        </w:rPr>
      </w:pPr>
      <w:r>
        <w:rPr>
          <w:rFonts w:ascii="仿宋" w:hAnsi="仿宋" w:eastAsia="仿宋" w:cs="Times New Roman"/>
          <w:b/>
          <w:bCs/>
          <w:color w:val="auto"/>
          <w:sz w:val="28"/>
          <w:szCs w:val="28"/>
        </w:rPr>
        <w:t>第四章 评标办法及评分标准…………………………………</w:t>
      </w:r>
      <w:r>
        <w:rPr>
          <w:rFonts w:hint="eastAsia" w:ascii="仿宋" w:hAnsi="仿宋" w:eastAsia="仿宋" w:cs="Times New Roman"/>
          <w:b/>
          <w:bCs/>
          <w:color w:val="auto"/>
          <w:sz w:val="28"/>
          <w:szCs w:val="28"/>
          <w:lang w:val="en-US" w:eastAsia="zh-CN"/>
        </w:rPr>
        <w:t>27</w:t>
      </w:r>
    </w:p>
    <w:p w14:paraId="287FB6A1">
      <w:pPr>
        <w:pStyle w:val="45"/>
        <w:spacing w:line="600" w:lineRule="exact"/>
        <w:jc w:val="distribute"/>
        <w:rPr>
          <w:rFonts w:hint="default" w:ascii="仿宋" w:hAnsi="仿宋" w:eastAsia="仿宋" w:cs="Times New Roman"/>
          <w:b/>
          <w:bCs/>
          <w:color w:val="auto"/>
          <w:sz w:val="28"/>
          <w:szCs w:val="28"/>
          <w:lang w:val="en-US" w:eastAsia="zh-CN"/>
        </w:rPr>
      </w:pPr>
      <w:r>
        <w:rPr>
          <w:rFonts w:ascii="仿宋" w:hAnsi="仿宋" w:eastAsia="仿宋" w:cs="Times New Roman"/>
          <w:b/>
          <w:bCs/>
          <w:color w:val="auto"/>
          <w:sz w:val="28"/>
          <w:szCs w:val="28"/>
        </w:rPr>
        <w:t>第五章 合同主要条款……………………………………………</w:t>
      </w:r>
      <w:r>
        <w:rPr>
          <w:rFonts w:hint="eastAsia" w:ascii="仿宋" w:hAnsi="仿宋" w:eastAsia="仿宋" w:cs="Times New Roman"/>
          <w:b/>
          <w:bCs/>
          <w:color w:val="auto"/>
          <w:sz w:val="28"/>
          <w:szCs w:val="28"/>
          <w:lang w:val="en-US" w:eastAsia="zh-CN"/>
        </w:rPr>
        <w:t>33</w:t>
      </w:r>
    </w:p>
    <w:p w14:paraId="7528F6CC">
      <w:pPr>
        <w:pStyle w:val="45"/>
        <w:tabs>
          <w:tab w:val="left" w:pos="7938"/>
        </w:tabs>
        <w:spacing w:line="600" w:lineRule="exact"/>
        <w:jc w:val="distribute"/>
        <w:rPr>
          <w:rFonts w:hint="default" w:ascii="仿宋" w:hAnsi="仿宋" w:eastAsia="仿宋"/>
          <w:b/>
          <w:bCs/>
          <w:sz w:val="28"/>
          <w:szCs w:val="28"/>
          <w:lang w:val="en-US" w:eastAsia="zh-CN"/>
        </w:rPr>
      </w:pPr>
      <w:r>
        <w:rPr>
          <w:rFonts w:ascii="仿宋" w:hAnsi="仿宋" w:eastAsia="仿宋"/>
          <w:b/>
          <w:bCs/>
          <w:sz w:val="28"/>
          <w:szCs w:val="28"/>
        </w:rPr>
        <w:t>第六章 投标格式…………………………………………</w:t>
      </w:r>
      <w:bookmarkEnd w:id="0"/>
      <w:bookmarkStart w:id="1" w:name="_Toc11724"/>
      <w:bookmarkStart w:id="2" w:name="_Toc510462676"/>
      <w:r>
        <w:rPr>
          <w:rFonts w:hint="eastAsia" w:ascii="仿宋" w:hAnsi="仿宋" w:eastAsia="仿宋"/>
          <w:b/>
          <w:bCs/>
          <w:sz w:val="28"/>
          <w:szCs w:val="28"/>
          <w:lang w:val="en-US" w:eastAsia="zh-CN"/>
        </w:rPr>
        <w:t>42</w:t>
      </w:r>
    </w:p>
    <w:p w14:paraId="4EFDDD17">
      <w:pPr>
        <w:pStyle w:val="45"/>
        <w:tabs>
          <w:tab w:val="left" w:pos="7938"/>
        </w:tabs>
        <w:spacing w:line="600" w:lineRule="exact"/>
        <w:jc w:val="distribute"/>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第</w:t>
      </w:r>
      <w:r>
        <w:rPr>
          <w:rFonts w:hint="eastAsia" w:ascii="仿宋" w:hAnsi="仿宋" w:eastAsia="仿宋" w:cs="仿宋"/>
          <w:b/>
          <w:bCs/>
          <w:color w:val="auto"/>
          <w:sz w:val="28"/>
          <w:szCs w:val="28"/>
          <w:lang w:val="en-US" w:eastAsia="zh-CN"/>
        </w:rPr>
        <w:t>七</w:t>
      </w:r>
      <w:r>
        <w:rPr>
          <w:rFonts w:hint="eastAsia" w:ascii="仿宋" w:hAnsi="仿宋" w:eastAsia="仿宋" w:cs="仿宋"/>
          <w:b/>
          <w:bCs/>
          <w:color w:val="auto"/>
          <w:sz w:val="28"/>
          <w:szCs w:val="28"/>
        </w:rPr>
        <w:t xml:space="preserve">章 </w:t>
      </w:r>
      <w:r>
        <w:rPr>
          <w:rFonts w:hint="eastAsia" w:ascii="仿宋" w:hAnsi="仿宋" w:eastAsia="仿宋" w:cs="仿宋"/>
          <w:b/>
          <w:bCs/>
          <w:color w:val="auto"/>
          <w:sz w:val="28"/>
          <w:szCs w:val="28"/>
          <w:lang w:val="en-US" w:eastAsia="zh-CN"/>
        </w:rPr>
        <w:t>工程量清单</w:t>
      </w:r>
      <w:r>
        <w:rPr>
          <w:rFonts w:hint="eastAsia" w:ascii="仿宋" w:hAnsi="仿宋" w:eastAsia="仿宋" w:cs="仿宋"/>
          <w:b/>
          <w:bCs/>
          <w:color w:val="auto"/>
          <w:sz w:val="28"/>
          <w:szCs w:val="28"/>
        </w:rPr>
        <w:t>………………………………………………</w:t>
      </w:r>
      <w:r>
        <w:rPr>
          <w:rFonts w:hint="eastAsia" w:ascii="仿宋" w:hAnsi="仿宋" w:eastAsia="仿宋" w:cs="仿宋"/>
          <w:b/>
          <w:bCs/>
          <w:color w:val="auto"/>
          <w:sz w:val="28"/>
          <w:szCs w:val="28"/>
          <w:lang w:val="en-US" w:eastAsia="zh-CN"/>
        </w:rPr>
        <w:t>60</w:t>
      </w:r>
    </w:p>
    <w:p w14:paraId="2BB2534C">
      <w:pPr>
        <w:spacing w:line="600" w:lineRule="exact"/>
        <w:jc w:val="distribute"/>
        <w:rPr>
          <w:rFonts w:hint="default"/>
          <w:b/>
          <w:bCs/>
          <w:lang w:val="en-US"/>
        </w:rPr>
        <w:sectPr>
          <w:footerReference r:id="rId4" w:type="first"/>
          <w:footerReference r:id="rId3" w:type="default"/>
          <w:pgSz w:w="11906" w:h="16838"/>
          <w:pgMar w:top="1134" w:right="1247" w:bottom="1134" w:left="1247" w:header="851" w:footer="851" w:gutter="0"/>
          <w:pgNumType w:fmt="numberInDash" w:start="1"/>
          <w:cols w:space="720" w:num="1"/>
          <w:docGrid w:linePitch="312" w:charSpace="0"/>
        </w:sectPr>
      </w:pPr>
    </w:p>
    <w:p w14:paraId="67DBE4F0">
      <w:pPr>
        <w:pStyle w:val="4"/>
        <w:spacing w:line="560" w:lineRule="exact"/>
        <w:jc w:val="center"/>
        <w:rPr>
          <w:rFonts w:ascii="仿宋" w:hAnsi="仿宋" w:eastAsia="仿宋"/>
          <w:sz w:val="32"/>
        </w:rPr>
      </w:pPr>
      <w:r>
        <w:rPr>
          <w:rFonts w:hint="eastAsia" w:ascii="仿宋" w:hAnsi="仿宋" w:eastAsia="仿宋"/>
          <w:sz w:val="32"/>
        </w:rPr>
        <w:t>第一章   公开</w:t>
      </w:r>
      <w:r>
        <w:rPr>
          <w:rFonts w:ascii="仿宋" w:hAnsi="仿宋" w:eastAsia="仿宋"/>
          <w:sz w:val="32"/>
        </w:rPr>
        <w:t>招标</w:t>
      </w:r>
      <w:r>
        <w:rPr>
          <w:rFonts w:hint="eastAsia" w:ascii="仿宋" w:hAnsi="仿宋" w:eastAsia="仿宋"/>
          <w:sz w:val="32"/>
        </w:rPr>
        <w:t>采购</w:t>
      </w:r>
      <w:r>
        <w:rPr>
          <w:rFonts w:ascii="仿宋" w:hAnsi="仿宋" w:eastAsia="仿宋"/>
          <w:sz w:val="32"/>
        </w:rPr>
        <w:t>公告</w:t>
      </w:r>
    </w:p>
    <w:p w14:paraId="28810EB7"/>
    <w:p w14:paraId="7B0FA66B">
      <w:pPr>
        <w:spacing w:line="500" w:lineRule="exact"/>
        <w:ind w:firstLine="480" w:firstLineChars="200"/>
        <w:rPr>
          <w:rFonts w:ascii="仿宋" w:hAnsi="仿宋" w:eastAsia="仿宋"/>
          <w:sz w:val="24"/>
        </w:rPr>
      </w:pPr>
      <w:r>
        <w:rPr>
          <w:rFonts w:hint="eastAsia" w:ascii="仿宋" w:hAnsi="仿宋" w:eastAsia="仿宋"/>
          <w:sz w:val="24"/>
        </w:rPr>
        <w:t>根据《中华人民共和国政府采购法》《政府采购货物和服务招标投标管理办法》及相关法律、法规等规定，经湖州市财政局政府采购监管处(财政审批编号：</w:t>
      </w:r>
      <w:r>
        <w:rPr>
          <w:rFonts w:hint="eastAsia" w:ascii="仿宋" w:hAnsi="仿宋" w:eastAsia="仿宋"/>
          <w:b w:val="0"/>
          <w:bCs w:val="0"/>
          <w:sz w:val="24"/>
          <w:u w:val="none"/>
          <w:shd w:val="clear" w:color="auto" w:fill="auto"/>
          <w:lang w:eastAsia="zh-CN"/>
        </w:rPr>
        <w:t>湖财采确 [202</w:t>
      </w:r>
      <w:r>
        <w:rPr>
          <w:rFonts w:hint="eastAsia" w:ascii="仿宋" w:hAnsi="仿宋" w:eastAsia="仿宋"/>
          <w:b w:val="0"/>
          <w:bCs w:val="0"/>
          <w:sz w:val="24"/>
          <w:u w:val="none"/>
          <w:shd w:val="clear" w:color="auto" w:fill="auto"/>
          <w:lang w:val="en-US" w:eastAsia="zh-CN"/>
        </w:rPr>
        <w:t>5</w:t>
      </w:r>
      <w:r>
        <w:rPr>
          <w:rFonts w:hint="eastAsia" w:ascii="仿宋" w:hAnsi="仿宋" w:eastAsia="仿宋"/>
          <w:b w:val="0"/>
          <w:bCs w:val="0"/>
          <w:sz w:val="24"/>
          <w:u w:val="none"/>
          <w:shd w:val="clear" w:color="auto" w:fill="auto"/>
          <w:lang w:eastAsia="zh-CN"/>
        </w:rPr>
        <w:t>]</w:t>
      </w:r>
      <w:r>
        <w:rPr>
          <w:rFonts w:hint="eastAsia" w:ascii="仿宋" w:hAnsi="仿宋" w:eastAsia="仿宋"/>
          <w:b w:val="0"/>
          <w:bCs w:val="0"/>
          <w:sz w:val="24"/>
          <w:u w:val="none"/>
          <w:shd w:val="clear" w:color="auto" w:fill="auto"/>
          <w:lang w:val="en-US" w:eastAsia="zh-CN"/>
        </w:rPr>
        <w:t>1725</w:t>
      </w:r>
      <w:r>
        <w:rPr>
          <w:rFonts w:hint="eastAsia" w:ascii="仿宋" w:hAnsi="仿宋" w:eastAsia="仿宋"/>
          <w:b w:val="0"/>
          <w:bCs w:val="0"/>
          <w:sz w:val="24"/>
          <w:u w:val="none"/>
          <w:shd w:val="clear" w:color="auto" w:fill="auto"/>
          <w:lang w:eastAsia="zh-CN"/>
        </w:rPr>
        <w:t>号</w:t>
      </w:r>
      <w:r>
        <w:rPr>
          <w:rFonts w:hint="eastAsia" w:ascii="仿宋" w:hAnsi="仿宋" w:eastAsia="仿宋"/>
          <w:b w:val="0"/>
          <w:bCs w:val="0"/>
          <w:sz w:val="24"/>
          <w:u w:val="none"/>
          <w:shd w:val="clear" w:color="auto" w:fill="auto"/>
        </w:rPr>
        <w:t>）批准</w:t>
      </w:r>
      <w:r>
        <w:rPr>
          <w:rFonts w:hint="eastAsia" w:ascii="仿宋" w:hAnsi="仿宋" w:eastAsia="仿宋"/>
          <w:b w:val="0"/>
          <w:bCs w:val="0"/>
          <w:sz w:val="24"/>
          <w:u w:val="none"/>
        </w:rPr>
        <w:t>，湖州市仁皇工程咨询有限公司受</w:t>
      </w:r>
      <w:r>
        <w:rPr>
          <w:rFonts w:hint="eastAsia" w:ascii="仿宋" w:hAnsi="仿宋" w:eastAsia="仿宋" w:cs="Times New Roman"/>
          <w:b w:val="0"/>
          <w:bCs w:val="0"/>
          <w:color w:val="auto"/>
          <w:sz w:val="24"/>
          <w:szCs w:val="24"/>
          <w:u w:val="none"/>
        </w:rPr>
        <w:t>湖州市</w:t>
      </w:r>
      <w:r>
        <w:rPr>
          <w:rFonts w:hint="eastAsia" w:ascii="仿宋" w:hAnsi="仿宋" w:eastAsia="仿宋" w:cs="Times New Roman"/>
          <w:b w:val="0"/>
          <w:bCs w:val="0"/>
          <w:color w:val="auto"/>
          <w:sz w:val="24"/>
          <w:szCs w:val="24"/>
          <w:u w:val="none"/>
          <w:lang w:val="en-US" w:eastAsia="zh-CN"/>
        </w:rPr>
        <w:t>直属水利工程运行管理所</w:t>
      </w:r>
      <w:r>
        <w:rPr>
          <w:rFonts w:hint="eastAsia" w:ascii="仿宋" w:hAnsi="仿宋" w:eastAsia="仿宋"/>
          <w:b w:val="0"/>
          <w:bCs w:val="0"/>
          <w:sz w:val="24"/>
          <w:u w:val="none"/>
        </w:rPr>
        <w:t>委托，现就</w:t>
      </w:r>
      <w:r>
        <w:rPr>
          <w:rFonts w:hint="eastAsia" w:ascii="仿宋" w:hAnsi="仿宋" w:eastAsia="仿宋" w:cs="仿宋"/>
          <w:b w:val="0"/>
          <w:bCs w:val="0"/>
          <w:color w:val="auto"/>
          <w:kern w:val="0"/>
          <w:sz w:val="24"/>
          <w:szCs w:val="24"/>
          <w:highlight w:val="none"/>
          <w:u w:val="none"/>
          <w:lang w:val="en-US" w:eastAsia="zh-CN" w:bidi="ar-SA"/>
        </w:rPr>
        <w:t>毗山闸站等4座水闸</w:t>
      </w:r>
      <w:r>
        <w:rPr>
          <w:rFonts w:hint="eastAsia" w:ascii="仿宋" w:hAnsi="仿宋" w:eastAsia="仿宋" w:cs="仿宋"/>
          <w:b w:val="0"/>
          <w:bCs w:val="0"/>
          <w:snapToGrid w:val="0"/>
          <w:color w:val="auto"/>
          <w:sz w:val="24"/>
          <w:szCs w:val="24"/>
          <w:u w:val="none"/>
          <w:lang w:val="en-US" w:eastAsia="zh-CN"/>
        </w:rPr>
        <w:t>（闸站）安全鉴定服务项目</w:t>
      </w:r>
      <w:r>
        <w:rPr>
          <w:rFonts w:hint="eastAsia" w:ascii="仿宋" w:hAnsi="仿宋" w:eastAsia="仿宋"/>
          <w:sz w:val="24"/>
        </w:rPr>
        <w:t>进行公开招标采购，欢迎中华人民共和国境内的合格投标人前来参加投标。</w:t>
      </w:r>
    </w:p>
    <w:p w14:paraId="4233B57F">
      <w:pPr>
        <w:numPr>
          <w:ilvl w:val="0"/>
          <w:numId w:val="1"/>
        </w:numPr>
        <w:spacing w:line="500" w:lineRule="exact"/>
        <w:ind w:firstLine="482" w:firstLineChars="200"/>
        <w:rPr>
          <w:rFonts w:ascii="仿宋" w:hAnsi="仿宋" w:eastAsia="仿宋"/>
          <w:sz w:val="24"/>
        </w:rPr>
      </w:pPr>
      <w:r>
        <w:rPr>
          <w:rFonts w:hint="eastAsia" w:ascii="仿宋" w:hAnsi="仿宋" w:eastAsia="仿宋"/>
          <w:b/>
          <w:sz w:val="24"/>
        </w:rPr>
        <w:t>项目编号：</w:t>
      </w:r>
      <w:r>
        <w:rPr>
          <w:rFonts w:hint="eastAsia" w:ascii="仿宋" w:hAnsi="仿宋" w:eastAsia="仿宋" w:cs="仿宋"/>
          <w:snapToGrid w:val="0"/>
          <w:color w:val="auto"/>
          <w:sz w:val="24"/>
          <w:szCs w:val="24"/>
          <w:highlight w:val="none"/>
          <w:u w:val="none"/>
        </w:rPr>
        <w:t>仁皇招字</w:t>
      </w:r>
      <w:r>
        <w:rPr>
          <w:rFonts w:hint="eastAsia" w:ascii="仿宋" w:hAnsi="仿宋" w:eastAsia="仿宋" w:cs="仿宋"/>
          <w:snapToGrid w:val="0"/>
          <w:color w:val="auto"/>
          <w:sz w:val="24"/>
          <w:szCs w:val="24"/>
          <w:highlight w:val="none"/>
          <w:u w:val="none"/>
          <w:lang w:eastAsia="zh-CN"/>
        </w:rPr>
        <w:t>202</w:t>
      </w:r>
      <w:r>
        <w:rPr>
          <w:rFonts w:hint="eastAsia" w:ascii="仿宋" w:hAnsi="仿宋" w:eastAsia="仿宋" w:cs="仿宋"/>
          <w:snapToGrid w:val="0"/>
          <w:color w:val="auto"/>
          <w:sz w:val="24"/>
          <w:szCs w:val="24"/>
          <w:highlight w:val="none"/>
          <w:u w:val="none"/>
          <w:lang w:val="en-US" w:eastAsia="zh-CN"/>
        </w:rPr>
        <w:t>5</w:t>
      </w:r>
      <w:r>
        <w:rPr>
          <w:rFonts w:hint="eastAsia" w:ascii="仿宋" w:hAnsi="仿宋" w:eastAsia="仿宋" w:cs="仿宋"/>
          <w:sz w:val="24"/>
          <w:szCs w:val="24"/>
          <w:highlight w:val="none"/>
          <w:u w:val="none"/>
          <w:lang w:val="en-US" w:eastAsia="zh-CN"/>
        </w:rPr>
        <w:t>038</w:t>
      </w:r>
      <w:r>
        <w:rPr>
          <w:rFonts w:hint="eastAsia" w:ascii="仿宋" w:hAnsi="仿宋" w:eastAsia="仿宋" w:cs="仿宋"/>
          <w:snapToGrid w:val="0"/>
          <w:color w:val="auto"/>
          <w:sz w:val="24"/>
          <w:szCs w:val="24"/>
          <w:highlight w:val="none"/>
          <w:u w:val="none"/>
        </w:rPr>
        <w:t>号</w:t>
      </w:r>
      <w:r>
        <w:rPr>
          <w:rFonts w:hint="eastAsia" w:ascii="仿宋" w:hAnsi="仿宋" w:eastAsia="仿宋"/>
          <w:sz w:val="24"/>
        </w:rPr>
        <w:t xml:space="preserve">  </w:t>
      </w:r>
    </w:p>
    <w:p w14:paraId="505790D0">
      <w:pPr>
        <w:spacing w:line="500" w:lineRule="exact"/>
        <w:ind w:firstLine="482" w:firstLineChars="200"/>
        <w:rPr>
          <w:rFonts w:ascii="仿宋" w:hAnsi="仿宋" w:eastAsia="仿宋"/>
          <w:sz w:val="24"/>
        </w:rPr>
      </w:pPr>
      <w:r>
        <w:rPr>
          <w:rFonts w:hint="eastAsia" w:ascii="仿宋" w:hAnsi="仿宋" w:eastAsia="仿宋"/>
          <w:b/>
          <w:sz w:val="24"/>
        </w:rPr>
        <w:t>二、采购组织类型：</w:t>
      </w:r>
      <w:r>
        <w:rPr>
          <w:rFonts w:hint="eastAsia" w:ascii="仿宋" w:hAnsi="仿宋" w:eastAsia="仿宋"/>
          <w:sz w:val="24"/>
        </w:rPr>
        <w:t>分散采购 委托代理</w:t>
      </w:r>
    </w:p>
    <w:p w14:paraId="491BB10E">
      <w:pPr>
        <w:spacing w:line="500" w:lineRule="exact"/>
        <w:ind w:firstLine="482" w:firstLineChars="200"/>
        <w:rPr>
          <w:rFonts w:ascii="仿宋" w:hAnsi="仿宋" w:eastAsia="仿宋"/>
          <w:sz w:val="24"/>
        </w:rPr>
      </w:pPr>
      <w:r>
        <w:rPr>
          <w:rFonts w:hint="eastAsia" w:ascii="仿宋" w:hAnsi="仿宋" w:eastAsia="仿宋"/>
          <w:b/>
          <w:sz w:val="24"/>
        </w:rPr>
        <w:t>三、采购方式：</w:t>
      </w:r>
      <w:r>
        <w:rPr>
          <w:rFonts w:hint="eastAsia" w:ascii="仿宋" w:hAnsi="仿宋" w:eastAsia="仿宋"/>
          <w:sz w:val="24"/>
        </w:rPr>
        <w:t>公开招标</w:t>
      </w:r>
    </w:p>
    <w:p w14:paraId="065EA907">
      <w:pPr>
        <w:spacing w:line="500" w:lineRule="exact"/>
        <w:ind w:firstLine="482" w:firstLineChars="200"/>
        <w:rPr>
          <w:rFonts w:ascii="仿宋" w:hAnsi="仿宋" w:eastAsia="仿宋"/>
          <w:sz w:val="24"/>
        </w:rPr>
      </w:pPr>
      <w:r>
        <w:rPr>
          <w:rFonts w:hint="eastAsia" w:ascii="仿宋" w:hAnsi="仿宋" w:eastAsia="仿宋"/>
          <w:b/>
          <w:sz w:val="24"/>
        </w:rPr>
        <w:t>四、招标项目概况</w:t>
      </w:r>
      <w:r>
        <w:rPr>
          <w:rFonts w:hint="eastAsia" w:ascii="仿宋" w:hAnsi="仿宋" w:eastAsia="仿宋"/>
          <w:sz w:val="24"/>
        </w:rPr>
        <w:t>（内容、数量、简要技术要求等）:</w:t>
      </w:r>
    </w:p>
    <w:tbl>
      <w:tblPr>
        <w:tblStyle w:val="27"/>
        <w:tblW w:w="97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93"/>
        <w:gridCol w:w="3677"/>
        <w:gridCol w:w="1417"/>
        <w:gridCol w:w="1873"/>
        <w:gridCol w:w="1978"/>
      </w:tblGrid>
      <w:tr w14:paraId="0AE5B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793" w:type="dxa"/>
            <w:vAlign w:val="center"/>
          </w:tcPr>
          <w:p w14:paraId="04D8E57E">
            <w:pPr>
              <w:spacing w:line="500" w:lineRule="exact"/>
              <w:jc w:val="center"/>
              <w:rPr>
                <w:rFonts w:ascii="仿宋" w:hAnsi="仿宋" w:eastAsia="仿宋" w:cs="仿宋"/>
                <w:sz w:val="24"/>
              </w:rPr>
            </w:pPr>
            <w:r>
              <w:rPr>
                <w:rFonts w:hint="eastAsia" w:ascii="仿宋" w:hAnsi="仿宋" w:eastAsia="仿宋" w:cs="仿宋"/>
                <w:sz w:val="24"/>
                <w:lang w:val="en-US" w:eastAsia="zh-CN"/>
              </w:rPr>
              <w:t>序</w:t>
            </w:r>
            <w:r>
              <w:rPr>
                <w:rFonts w:hint="eastAsia" w:ascii="仿宋" w:hAnsi="仿宋" w:eastAsia="仿宋" w:cs="仿宋"/>
                <w:sz w:val="24"/>
              </w:rPr>
              <w:t>号</w:t>
            </w:r>
          </w:p>
        </w:tc>
        <w:tc>
          <w:tcPr>
            <w:tcW w:w="3677" w:type="dxa"/>
            <w:vAlign w:val="center"/>
          </w:tcPr>
          <w:p w14:paraId="2588C0E1">
            <w:pPr>
              <w:spacing w:line="500" w:lineRule="exact"/>
              <w:jc w:val="center"/>
              <w:rPr>
                <w:rFonts w:ascii="仿宋" w:hAnsi="仿宋" w:eastAsia="仿宋" w:cs="仿宋"/>
                <w:sz w:val="24"/>
              </w:rPr>
            </w:pPr>
            <w:r>
              <w:rPr>
                <w:rFonts w:hint="eastAsia" w:ascii="仿宋" w:hAnsi="仿宋" w:eastAsia="仿宋" w:cs="仿宋"/>
                <w:sz w:val="24"/>
              </w:rPr>
              <w:t>标项名称</w:t>
            </w:r>
          </w:p>
        </w:tc>
        <w:tc>
          <w:tcPr>
            <w:tcW w:w="1417" w:type="dxa"/>
            <w:vAlign w:val="center"/>
          </w:tcPr>
          <w:p w14:paraId="7E66C7C6">
            <w:pPr>
              <w:spacing w:line="500" w:lineRule="exact"/>
              <w:jc w:val="center"/>
              <w:rPr>
                <w:rFonts w:hint="eastAsia" w:ascii="仿宋" w:hAnsi="仿宋" w:eastAsia="仿宋" w:cs="仿宋"/>
                <w:sz w:val="24"/>
                <w:lang w:eastAsia="zh-CN"/>
              </w:rPr>
            </w:pPr>
            <w:r>
              <w:rPr>
                <w:rFonts w:hint="eastAsia" w:ascii="仿宋" w:hAnsi="仿宋" w:eastAsia="仿宋" w:cs="仿宋"/>
                <w:sz w:val="24"/>
              </w:rPr>
              <w:t>服务</w:t>
            </w:r>
            <w:r>
              <w:rPr>
                <w:rFonts w:hint="eastAsia" w:ascii="仿宋" w:hAnsi="仿宋" w:eastAsia="仿宋" w:cs="仿宋"/>
                <w:sz w:val="24"/>
                <w:lang w:val="en-US" w:eastAsia="zh-CN"/>
              </w:rPr>
              <w:t>期限</w:t>
            </w:r>
          </w:p>
        </w:tc>
        <w:tc>
          <w:tcPr>
            <w:tcW w:w="1873" w:type="dxa"/>
            <w:vAlign w:val="center"/>
          </w:tcPr>
          <w:p w14:paraId="7A5C89F1">
            <w:pPr>
              <w:spacing w:line="500" w:lineRule="exact"/>
              <w:jc w:val="center"/>
              <w:rPr>
                <w:rFonts w:ascii="仿宋" w:hAnsi="仿宋" w:eastAsia="仿宋" w:cs="仿宋"/>
                <w:sz w:val="24"/>
              </w:rPr>
            </w:pPr>
            <w:r>
              <w:rPr>
                <w:rFonts w:hint="eastAsia" w:ascii="仿宋" w:hAnsi="仿宋" w:eastAsia="仿宋"/>
                <w:sz w:val="24"/>
              </w:rPr>
              <w:t>简要技术要求</w:t>
            </w:r>
          </w:p>
        </w:tc>
        <w:tc>
          <w:tcPr>
            <w:tcW w:w="1978" w:type="dxa"/>
            <w:vAlign w:val="center"/>
          </w:tcPr>
          <w:p w14:paraId="6C5F6AB7">
            <w:pPr>
              <w:spacing w:line="500" w:lineRule="exact"/>
              <w:jc w:val="center"/>
              <w:rPr>
                <w:rFonts w:hint="eastAsia" w:ascii="仿宋" w:hAnsi="仿宋" w:eastAsia="仿宋" w:cs="仿宋"/>
                <w:snapToGrid w:val="0"/>
                <w:color w:val="auto"/>
                <w:sz w:val="24"/>
                <w:szCs w:val="24"/>
                <w:u w:val="none"/>
                <w:lang w:val="en-US" w:eastAsia="zh-CN"/>
              </w:rPr>
            </w:pPr>
            <w:r>
              <w:rPr>
                <w:rFonts w:hint="eastAsia" w:ascii="仿宋" w:hAnsi="仿宋" w:eastAsia="仿宋" w:cs="仿宋"/>
                <w:snapToGrid w:val="0"/>
                <w:color w:val="auto"/>
                <w:sz w:val="24"/>
                <w:szCs w:val="24"/>
                <w:u w:val="none"/>
                <w:lang w:val="en-US" w:eastAsia="zh-CN"/>
              </w:rPr>
              <w:t>预算金额</w:t>
            </w:r>
          </w:p>
          <w:p w14:paraId="19A74299">
            <w:pPr>
              <w:spacing w:line="500" w:lineRule="exact"/>
              <w:jc w:val="center"/>
              <w:rPr>
                <w:rFonts w:hint="default" w:ascii="仿宋" w:hAnsi="仿宋" w:eastAsia="仿宋" w:cs="仿宋"/>
                <w:snapToGrid w:val="0"/>
                <w:color w:val="auto"/>
                <w:sz w:val="24"/>
                <w:szCs w:val="24"/>
                <w:u w:val="none"/>
                <w:lang w:val="en" w:eastAsia="zh-CN"/>
              </w:rPr>
            </w:pPr>
            <w:r>
              <w:rPr>
                <w:rFonts w:hint="default" w:ascii="仿宋" w:hAnsi="仿宋" w:eastAsia="仿宋" w:cs="仿宋"/>
                <w:snapToGrid w:val="0"/>
                <w:color w:val="auto"/>
                <w:sz w:val="24"/>
                <w:szCs w:val="24"/>
                <w:u w:val="none"/>
                <w:lang w:val="en" w:eastAsia="zh-CN"/>
              </w:rPr>
              <w:t>(</w:t>
            </w:r>
            <w:r>
              <w:rPr>
                <w:rFonts w:hint="eastAsia" w:ascii="仿宋" w:hAnsi="仿宋" w:eastAsia="仿宋" w:cs="仿宋"/>
                <w:snapToGrid w:val="0"/>
                <w:color w:val="auto"/>
                <w:sz w:val="24"/>
                <w:szCs w:val="24"/>
                <w:u w:val="none"/>
                <w:lang w:val="en" w:eastAsia="zh-CN"/>
              </w:rPr>
              <w:t>最高限价</w:t>
            </w:r>
            <w:r>
              <w:rPr>
                <w:rFonts w:hint="default" w:ascii="仿宋" w:hAnsi="仿宋" w:eastAsia="仿宋" w:cs="仿宋"/>
                <w:snapToGrid w:val="0"/>
                <w:color w:val="auto"/>
                <w:sz w:val="24"/>
                <w:szCs w:val="24"/>
                <w:u w:val="none"/>
                <w:lang w:val="en" w:eastAsia="zh-CN"/>
              </w:rPr>
              <w:t>)</w:t>
            </w:r>
          </w:p>
          <w:p w14:paraId="131E9824">
            <w:pPr>
              <w:spacing w:line="500" w:lineRule="exact"/>
              <w:jc w:val="center"/>
              <w:rPr>
                <w:rFonts w:hint="default" w:ascii="仿宋" w:hAnsi="仿宋" w:eastAsia="仿宋" w:cs="仿宋"/>
                <w:sz w:val="24"/>
                <w:lang w:val="en-US" w:eastAsia="zh-CN"/>
              </w:rPr>
            </w:pPr>
            <w:r>
              <w:rPr>
                <w:rFonts w:hint="eastAsia" w:ascii="仿宋" w:hAnsi="仿宋" w:eastAsia="仿宋" w:cs="仿宋"/>
                <w:snapToGrid w:val="0"/>
                <w:color w:val="auto"/>
                <w:sz w:val="24"/>
                <w:szCs w:val="24"/>
                <w:u w:val="none"/>
                <w:lang w:val="en-US" w:eastAsia="zh-CN"/>
              </w:rPr>
              <w:t>（人民币/元）</w:t>
            </w:r>
          </w:p>
        </w:tc>
      </w:tr>
      <w:tr w14:paraId="64E4A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1" w:hRule="atLeast"/>
          <w:jc w:val="center"/>
        </w:trPr>
        <w:tc>
          <w:tcPr>
            <w:tcW w:w="793" w:type="dxa"/>
            <w:vAlign w:val="center"/>
          </w:tcPr>
          <w:p w14:paraId="2A6DECB6">
            <w:pPr>
              <w:spacing w:line="500" w:lineRule="exact"/>
              <w:jc w:val="center"/>
              <w:rPr>
                <w:rFonts w:ascii="仿宋" w:hAnsi="仿宋" w:eastAsia="仿宋" w:cs="仿宋"/>
                <w:sz w:val="24"/>
              </w:rPr>
            </w:pPr>
            <w:r>
              <w:rPr>
                <w:rFonts w:hint="eastAsia" w:ascii="仿宋" w:hAnsi="仿宋" w:eastAsia="仿宋" w:cs="仿宋"/>
                <w:sz w:val="24"/>
              </w:rPr>
              <w:t>1</w:t>
            </w:r>
          </w:p>
        </w:tc>
        <w:tc>
          <w:tcPr>
            <w:tcW w:w="3677" w:type="dxa"/>
            <w:vAlign w:val="center"/>
          </w:tcPr>
          <w:p w14:paraId="75716341">
            <w:pPr>
              <w:spacing w:line="500" w:lineRule="exact"/>
              <w:jc w:val="center"/>
              <w:rPr>
                <w:rFonts w:ascii="仿宋" w:hAnsi="仿宋" w:eastAsia="仿宋" w:cs="仿宋"/>
                <w:sz w:val="24"/>
              </w:rPr>
            </w:pPr>
            <w:r>
              <w:rPr>
                <w:rFonts w:hint="eastAsia" w:ascii="仿宋" w:hAnsi="仿宋" w:eastAsia="仿宋" w:cs="仿宋"/>
                <w:b w:val="0"/>
                <w:bCs/>
                <w:color w:val="auto"/>
                <w:kern w:val="0"/>
                <w:sz w:val="24"/>
                <w:szCs w:val="24"/>
                <w:highlight w:val="none"/>
                <w:u w:val="none"/>
                <w:lang w:val="en-US" w:eastAsia="zh-CN" w:bidi="ar-SA"/>
              </w:rPr>
              <w:t>毗山闸站等4座水闸</w:t>
            </w:r>
            <w:r>
              <w:rPr>
                <w:rFonts w:hint="eastAsia" w:ascii="仿宋" w:hAnsi="仿宋" w:eastAsia="仿宋" w:cs="仿宋"/>
                <w:snapToGrid w:val="0"/>
                <w:color w:val="auto"/>
                <w:sz w:val="24"/>
                <w:szCs w:val="24"/>
                <w:u w:val="none"/>
                <w:lang w:val="en-US" w:eastAsia="zh-CN"/>
              </w:rPr>
              <w:t>（闸站）安全鉴定服务项目</w:t>
            </w:r>
            <w:r>
              <w:rPr>
                <w:rFonts w:hint="eastAsia" w:ascii="仿宋" w:hAnsi="仿宋" w:eastAsia="仿宋" w:cs="仿宋"/>
                <w:bCs/>
                <w:sz w:val="24"/>
              </w:rPr>
              <w:t xml:space="preserve">   </w:t>
            </w:r>
          </w:p>
        </w:tc>
        <w:tc>
          <w:tcPr>
            <w:tcW w:w="1417" w:type="dxa"/>
            <w:vAlign w:val="center"/>
          </w:tcPr>
          <w:p w14:paraId="60DD8593">
            <w:pPr>
              <w:spacing w:line="500" w:lineRule="exact"/>
              <w:jc w:val="center"/>
              <w:rPr>
                <w:rFonts w:ascii="仿宋" w:hAnsi="仿宋" w:eastAsia="仿宋" w:cs="仿宋"/>
                <w:sz w:val="24"/>
              </w:rPr>
            </w:pPr>
            <w:r>
              <w:rPr>
                <w:rFonts w:hint="eastAsia" w:ascii="仿宋" w:hAnsi="仿宋" w:eastAsia="仿宋" w:cs="仿宋"/>
                <w:sz w:val="24"/>
                <w:lang w:val="en-US" w:eastAsia="zh-CN"/>
              </w:rPr>
              <w:t>5个月</w:t>
            </w:r>
          </w:p>
        </w:tc>
        <w:tc>
          <w:tcPr>
            <w:tcW w:w="1873" w:type="dxa"/>
            <w:vAlign w:val="center"/>
          </w:tcPr>
          <w:p w14:paraId="3D294653">
            <w:pPr>
              <w:spacing w:line="500" w:lineRule="exact"/>
              <w:jc w:val="center"/>
              <w:rPr>
                <w:rFonts w:ascii="仿宋" w:hAnsi="仿宋" w:eastAsia="仿宋" w:cs="仿宋"/>
                <w:sz w:val="24"/>
              </w:rPr>
            </w:pPr>
            <w:r>
              <w:rPr>
                <w:rFonts w:hint="eastAsia" w:ascii="仿宋" w:hAnsi="仿宋" w:eastAsia="仿宋" w:cs="仿宋"/>
                <w:sz w:val="24"/>
              </w:rPr>
              <w:t>见第二章</w:t>
            </w:r>
          </w:p>
          <w:p w14:paraId="30FEFD1F">
            <w:pPr>
              <w:spacing w:line="500" w:lineRule="exact"/>
              <w:jc w:val="center"/>
              <w:rPr>
                <w:rFonts w:ascii="仿宋" w:hAnsi="仿宋" w:eastAsia="仿宋" w:cs="仿宋"/>
                <w:sz w:val="24"/>
              </w:rPr>
            </w:pPr>
            <w:r>
              <w:rPr>
                <w:rFonts w:hint="eastAsia" w:ascii="仿宋" w:hAnsi="仿宋" w:eastAsia="仿宋" w:cs="仿宋"/>
                <w:sz w:val="24"/>
              </w:rPr>
              <w:t>招标需求</w:t>
            </w:r>
          </w:p>
        </w:tc>
        <w:tc>
          <w:tcPr>
            <w:tcW w:w="1978" w:type="dxa"/>
            <w:vAlign w:val="center"/>
          </w:tcPr>
          <w:p w14:paraId="6DC5DC2C">
            <w:pPr>
              <w:spacing w:line="500" w:lineRule="exact"/>
              <w:jc w:val="center"/>
              <w:rPr>
                <w:rFonts w:ascii="仿宋" w:hAnsi="仿宋" w:eastAsia="仿宋" w:cs="仿宋"/>
                <w:sz w:val="24"/>
              </w:rPr>
            </w:pPr>
            <w:r>
              <w:rPr>
                <w:rFonts w:hint="eastAsia" w:ascii="仿宋" w:hAnsi="仿宋" w:eastAsia="仿宋" w:cs="仿宋"/>
                <w:sz w:val="24"/>
                <w:highlight w:val="none"/>
                <w:lang w:val="en-US" w:eastAsia="zh-CN"/>
              </w:rPr>
              <w:t>640000</w:t>
            </w:r>
            <w:r>
              <w:rPr>
                <w:rFonts w:hint="eastAsia" w:ascii="仿宋" w:hAnsi="仿宋" w:eastAsia="仿宋" w:cs="仿宋"/>
                <w:sz w:val="24"/>
                <w:highlight w:val="none"/>
              </w:rPr>
              <w:t>元</w:t>
            </w:r>
          </w:p>
        </w:tc>
      </w:tr>
      <w:tr w14:paraId="6DC1E6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jc w:val="center"/>
        </w:trPr>
        <w:tc>
          <w:tcPr>
            <w:tcW w:w="9738" w:type="dxa"/>
            <w:gridSpan w:val="5"/>
            <w:vAlign w:val="center"/>
          </w:tcPr>
          <w:p w14:paraId="4749A53C">
            <w:pPr>
              <w:spacing w:line="500" w:lineRule="exact"/>
              <w:jc w:val="left"/>
              <w:rPr>
                <w:rFonts w:hint="eastAsia" w:ascii="仿宋" w:hAnsi="仿宋" w:eastAsia="仿宋" w:cs="仿宋"/>
                <w:sz w:val="24"/>
                <w:highlight w:val="yellow"/>
                <w:lang w:val="en-US" w:eastAsia="zh-CN"/>
              </w:rPr>
            </w:pPr>
            <w:r>
              <w:rPr>
                <w:rFonts w:hint="eastAsia" w:ascii="仿宋" w:hAnsi="仿宋" w:eastAsia="仿宋" w:cs="仿宋"/>
                <w:b/>
                <w:bCs/>
                <w:snapToGrid w:val="0"/>
                <w:color w:val="auto"/>
                <w:sz w:val="24"/>
                <w:szCs w:val="24"/>
                <w:highlight w:val="none"/>
                <w:u w:val="none"/>
                <w:lang w:val="en-US" w:eastAsia="zh-CN"/>
              </w:rPr>
              <w:t>备注：项目按总价承包，附工程量清单。</w:t>
            </w:r>
          </w:p>
        </w:tc>
      </w:tr>
    </w:tbl>
    <w:p w14:paraId="1A07D1C1">
      <w:pPr>
        <w:spacing w:line="500" w:lineRule="exact"/>
        <w:ind w:firstLine="482" w:firstLineChars="200"/>
        <w:jc w:val="left"/>
        <w:rPr>
          <w:rFonts w:ascii="仿宋" w:hAnsi="仿宋" w:eastAsia="仿宋" w:cs="仿宋"/>
          <w:b/>
          <w:bCs/>
          <w:sz w:val="24"/>
        </w:rPr>
      </w:pPr>
      <w:r>
        <w:rPr>
          <w:rFonts w:hint="eastAsia" w:ascii="仿宋" w:hAnsi="仿宋" w:eastAsia="仿宋" w:cs="仿宋"/>
          <w:b/>
          <w:bCs/>
          <w:sz w:val="24"/>
        </w:rPr>
        <w:t>五、投标人资格要求:</w:t>
      </w:r>
    </w:p>
    <w:p w14:paraId="546A1DA3">
      <w:pPr>
        <w:spacing w:line="500" w:lineRule="exact"/>
        <w:ind w:firstLine="480" w:firstLineChars="200"/>
        <w:rPr>
          <w:rFonts w:hint="eastAsia" w:ascii="仿宋" w:hAnsi="仿宋" w:eastAsia="仿宋"/>
          <w:sz w:val="24"/>
        </w:rPr>
      </w:pPr>
      <w:r>
        <w:rPr>
          <w:rFonts w:hint="eastAsia" w:ascii="仿宋" w:hAnsi="仿宋" w:eastAsia="仿宋"/>
          <w:sz w:val="24"/>
        </w:rPr>
        <w:t>1、符合《中华人民共和国政府采购法》第二十二条规定和浙财采监【2013】24号《关于规范政府采购投标人资格设定及资格审查的通知》第六条规定,且未被“信用中国”（www.creditchina.gov.cn）、“中国政府采购网”（www.ccgp.gov.cn）列入失信被执行人、重大税收违法案件当事人名单、政府采购严重违法失信行为记录名单；</w:t>
      </w:r>
    </w:p>
    <w:p w14:paraId="784D75FE">
      <w:pPr>
        <w:spacing w:line="500" w:lineRule="exact"/>
        <w:ind w:firstLine="480" w:firstLineChars="200"/>
        <w:rPr>
          <w:rFonts w:hint="eastAsia" w:ascii="仿宋" w:hAnsi="仿宋" w:eastAsia="仿宋"/>
          <w:sz w:val="24"/>
          <w:lang w:eastAsia="zh-CN"/>
        </w:rPr>
      </w:pPr>
      <w:r>
        <w:rPr>
          <w:rFonts w:hint="eastAsia" w:ascii="仿宋" w:hAnsi="仿宋" w:eastAsia="仿宋"/>
          <w:sz w:val="24"/>
        </w:rPr>
        <w:t>2、本项目是否专门面向中小企业采购：否</w:t>
      </w:r>
      <w:r>
        <w:rPr>
          <w:rFonts w:hint="eastAsia" w:ascii="仿宋" w:hAnsi="仿宋" w:eastAsia="仿宋"/>
          <w:sz w:val="24"/>
          <w:lang w:eastAsia="zh-CN"/>
        </w:rPr>
        <w:t>。</w:t>
      </w:r>
    </w:p>
    <w:p w14:paraId="6CABB5C5">
      <w:pPr>
        <w:spacing w:line="500" w:lineRule="exact"/>
        <w:ind w:firstLine="480" w:firstLineChars="200"/>
        <w:rPr>
          <w:rFonts w:hint="eastAsia" w:ascii="仿宋" w:hAnsi="仿宋" w:eastAsia="仿宋"/>
          <w:sz w:val="24"/>
        </w:rPr>
      </w:pPr>
      <w:r>
        <w:rPr>
          <w:rFonts w:hint="eastAsia" w:ascii="仿宋" w:hAnsi="仿宋" w:eastAsia="仿宋"/>
          <w:sz w:val="24"/>
          <w:lang w:val="en-US" w:eastAsia="zh-CN"/>
        </w:rPr>
        <w:t>3、具有工程设计水利行业乙级及以上资质或经水利部认定的水利科研院（所）。</w:t>
      </w:r>
    </w:p>
    <w:p w14:paraId="2C5763AB">
      <w:pPr>
        <w:spacing w:line="500" w:lineRule="exact"/>
        <w:ind w:firstLine="480" w:firstLineChars="200"/>
        <w:rPr>
          <w:rFonts w:hint="eastAsia" w:ascii="仿宋" w:hAnsi="仿宋" w:eastAsia="仿宋"/>
          <w:sz w:val="24"/>
        </w:rPr>
      </w:pPr>
      <w:r>
        <w:rPr>
          <w:rFonts w:hint="eastAsia" w:ascii="仿宋" w:hAnsi="仿宋" w:eastAsia="仿宋"/>
          <w:sz w:val="24"/>
          <w:lang w:val="en-US" w:eastAsia="zh-CN"/>
        </w:rPr>
        <w:t>4</w:t>
      </w:r>
      <w:r>
        <w:rPr>
          <w:rFonts w:hint="eastAsia" w:ascii="仿宋" w:hAnsi="仿宋" w:eastAsia="仿宋"/>
          <w:sz w:val="24"/>
        </w:rPr>
        <w:t>、本项目不接受联合体投标。</w:t>
      </w:r>
    </w:p>
    <w:p w14:paraId="26ECC973">
      <w:pPr>
        <w:spacing w:line="500" w:lineRule="exact"/>
        <w:ind w:firstLine="482" w:firstLineChars="200"/>
        <w:rPr>
          <w:rFonts w:ascii="仿宋" w:hAnsi="仿宋" w:eastAsia="仿宋"/>
          <w:b/>
          <w:sz w:val="24"/>
        </w:rPr>
      </w:pPr>
      <w:r>
        <w:rPr>
          <w:rFonts w:hint="eastAsia" w:ascii="仿宋" w:hAnsi="仿宋" w:eastAsia="仿宋"/>
          <w:b/>
          <w:sz w:val="24"/>
        </w:rPr>
        <w:t>六、招标文件的获取:</w:t>
      </w:r>
    </w:p>
    <w:p w14:paraId="4250260E">
      <w:pPr>
        <w:spacing w:line="500" w:lineRule="exact"/>
        <w:ind w:firstLine="480" w:firstLineChars="200"/>
        <w:rPr>
          <w:rFonts w:hint="eastAsia" w:ascii="仿宋" w:hAnsi="仿宋" w:eastAsia="仿宋"/>
          <w:sz w:val="24"/>
        </w:rPr>
      </w:pPr>
      <w:r>
        <w:rPr>
          <w:rFonts w:hint="eastAsia" w:ascii="仿宋" w:hAnsi="仿宋" w:eastAsia="仿宋"/>
          <w:sz w:val="24"/>
        </w:rPr>
        <w:t>1、获取招标文件时间：</w:t>
      </w:r>
      <w:r>
        <w:rPr>
          <w:rFonts w:hint="eastAsia" w:ascii="仿宋" w:hAnsi="仿宋" w:eastAsia="仿宋"/>
          <w:sz w:val="24"/>
          <w:lang w:val="en-US" w:eastAsia="zh-CN"/>
        </w:rPr>
        <w:t>招标</w:t>
      </w:r>
      <w:r>
        <w:rPr>
          <w:rFonts w:hint="eastAsia" w:ascii="仿宋" w:hAnsi="仿宋" w:eastAsia="仿宋"/>
          <w:sz w:val="24"/>
        </w:rPr>
        <w:t>公告发布时间至</w:t>
      </w:r>
      <w:r>
        <w:rPr>
          <w:rFonts w:hint="eastAsia" w:ascii="仿宋" w:hAnsi="仿宋" w:eastAsia="仿宋"/>
          <w:sz w:val="24"/>
          <w:lang w:val="en-US" w:eastAsia="zh-CN"/>
        </w:rPr>
        <w:t>招标</w:t>
      </w:r>
      <w:r>
        <w:rPr>
          <w:rFonts w:hint="eastAsia" w:ascii="仿宋" w:hAnsi="仿宋" w:eastAsia="仿宋"/>
          <w:sz w:val="24"/>
        </w:rPr>
        <w:t>截止时间(潜在投标人获取</w:t>
      </w:r>
      <w:r>
        <w:rPr>
          <w:rFonts w:hint="eastAsia" w:ascii="仿宋" w:hAnsi="仿宋" w:eastAsia="仿宋"/>
          <w:sz w:val="24"/>
          <w:lang w:val="en-US" w:eastAsia="zh-CN"/>
        </w:rPr>
        <w:t>招标</w:t>
      </w:r>
      <w:r>
        <w:rPr>
          <w:rFonts w:hint="eastAsia" w:ascii="仿宋" w:hAnsi="仿宋" w:eastAsia="仿宋"/>
          <w:sz w:val="24"/>
        </w:rPr>
        <w:t>文件前应当在电子交易平台上注册账号并登录，截止时间后不再接受潜在投标人获取采购文件)。</w:t>
      </w:r>
    </w:p>
    <w:p w14:paraId="1BF81500">
      <w:pPr>
        <w:spacing w:line="500" w:lineRule="exact"/>
        <w:ind w:firstLine="480" w:firstLineChars="200"/>
        <w:rPr>
          <w:rFonts w:hint="eastAsia" w:ascii="仿宋" w:hAnsi="仿宋" w:eastAsia="仿宋"/>
          <w:sz w:val="24"/>
        </w:rPr>
      </w:pPr>
      <w:bookmarkStart w:id="3" w:name="_Toc98731748"/>
      <w:bookmarkStart w:id="4" w:name="_Toc8034"/>
      <w:bookmarkStart w:id="5" w:name="_Toc130094905"/>
      <w:r>
        <w:rPr>
          <w:rFonts w:hint="eastAsia" w:ascii="仿宋" w:hAnsi="仿宋" w:eastAsia="仿宋"/>
          <w:sz w:val="24"/>
        </w:rPr>
        <w:t>2、本项目招标文件实行网上获取，不再接受投标人现场报名。投标人登录浙江政府采购网（http://zfcg.czt.zj.gov.cn/)进入政采云系统“项目采购”模块“获取采购文件”菜单，进行网上获取招标文件。（“政采云”注册账号、密码登录系统后获取采购文件）。</w:t>
      </w:r>
    </w:p>
    <w:p w14:paraId="573D2F96">
      <w:pPr>
        <w:spacing w:line="500" w:lineRule="exact"/>
        <w:ind w:firstLine="480" w:firstLineChars="200"/>
        <w:rPr>
          <w:rFonts w:hint="eastAsia" w:ascii="仿宋" w:hAnsi="仿宋" w:eastAsia="仿宋"/>
          <w:sz w:val="24"/>
        </w:rPr>
      </w:pPr>
      <w:r>
        <w:rPr>
          <w:rFonts w:hint="eastAsia" w:ascii="仿宋" w:hAnsi="仿宋" w:eastAsia="仿宋"/>
          <w:sz w:val="24"/>
        </w:rPr>
        <w:t>3、免费注册网址：浙江政府采购网（投标人注册页面）:https://www.zcygov.cn/luban/ruzhu/sjzc“政采云”，咨询电话：95763。已经注册成功的投标人无需重复注册。</w:t>
      </w:r>
    </w:p>
    <w:p w14:paraId="3C745A5F">
      <w:pPr>
        <w:spacing w:line="500" w:lineRule="exact"/>
        <w:ind w:firstLine="482" w:firstLineChars="200"/>
        <w:rPr>
          <w:rFonts w:ascii="仿宋" w:hAnsi="仿宋" w:eastAsia="仿宋"/>
          <w:b/>
          <w:sz w:val="24"/>
        </w:rPr>
      </w:pPr>
      <w:r>
        <w:rPr>
          <w:rFonts w:hint="eastAsia" w:ascii="仿宋" w:hAnsi="仿宋" w:eastAsia="仿宋"/>
          <w:b/>
          <w:sz w:val="24"/>
        </w:rPr>
        <w:t>七、投标文件的递交及相关事宜</w:t>
      </w:r>
    </w:p>
    <w:p w14:paraId="454ACD74">
      <w:pPr>
        <w:spacing w:line="500" w:lineRule="exact"/>
        <w:ind w:firstLine="480" w:firstLineChars="200"/>
        <w:rPr>
          <w:rFonts w:ascii="仿宋" w:hAnsi="仿宋" w:eastAsia="仿宋"/>
          <w:b/>
          <w:sz w:val="24"/>
          <w:shd w:val="clear" w:color="auto" w:fill="auto"/>
        </w:rPr>
      </w:pPr>
      <w:r>
        <w:rPr>
          <w:rFonts w:hint="eastAsia" w:ascii="仿宋" w:hAnsi="仿宋" w:eastAsia="仿宋"/>
          <w:sz w:val="24"/>
        </w:rPr>
        <w:t>1、投标文件递交的截止时间（投标截止时间，下同）为</w:t>
      </w:r>
      <w:r>
        <w:rPr>
          <w:rFonts w:hint="eastAsia" w:ascii="仿宋" w:hAnsi="仿宋" w:eastAsia="仿宋"/>
          <w:sz w:val="24"/>
          <w:shd w:val="clear" w:color="auto" w:fill="auto"/>
        </w:rPr>
        <w:t>202</w:t>
      </w:r>
      <w:r>
        <w:rPr>
          <w:rFonts w:hint="eastAsia" w:ascii="仿宋" w:hAnsi="仿宋" w:eastAsia="仿宋"/>
          <w:sz w:val="24"/>
          <w:shd w:val="clear" w:color="auto" w:fill="auto"/>
          <w:lang w:val="en-US" w:eastAsia="zh-CN"/>
        </w:rPr>
        <w:t>5</w:t>
      </w:r>
      <w:r>
        <w:rPr>
          <w:rFonts w:hint="eastAsia" w:ascii="仿宋" w:hAnsi="仿宋" w:eastAsia="仿宋"/>
          <w:sz w:val="24"/>
          <w:shd w:val="clear" w:color="auto" w:fill="auto"/>
        </w:rPr>
        <w:t>年</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月</w:t>
      </w:r>
      <w:r>
        <w:rPr>
          <w:rFonts w:hint="eastAsia" w:ascii="仿宋" w:hAnsi="仿宋" w:eastAsia="仿宋"/>
          <w:sz w:val="24"/>
          <w:shd w:val="clear" w:color="auto" w:fill="auto"/>
          <w:lang w:val="en-US" w:eastAsia="zh-CN"/>
        </w:rPr>
        <w:t>22</w:t>
      </w:r>
      <w:r>
        <w:rPr>
          <w:rFonts w:hint="eastAsia" w:ascii="仿宋" w:hAnsi="仿宋" w:eastAsia="仿宋"/>
          <w:sz w:val="24"/>
          <w:shd w:val="clear" w:color="auto" w:fill="auto"/>
        </w:rPr>
        <w:t>日</w:t>
      </w:r>
      <w:r>
        <w:rPr>
          <w:rFonts w:hint="eastAsia" w:ascii="仿宋" w:hAnsi="仿宋" w:eastAsia="仿宋"/>
          <w:sz w:val="24"/>
          <w:shd w:val="clear" w:color="auto" w:fill="auto"/>
          <w:lang w:val="en-US" w:eastAsia="zh-CN"/>
        </w:rPr>
        <w:t>14</w:t>
      </w:r>
      <w:r>
        <w:rPr>
          <w:rFonts w:hint="eastAsia" w:ascii="仿宋" w:hAnsi="仿宋" w:eastAsia="仿宋"/>
          <w:sz w:val="24"/>
          <w:shd w:val="clear" w:color="auto" w:fill="auto"/>
        </w:rPr>
        <w:t>:</w:t>
      </w:r>
      <w:r>
        <w:rPr>
          <w:rFonts w:hint="eastAsia" w:ascii="仿宋" w:hAnsi="仿宋" w:eastAsia="仿宋"/>
          <w:sz w:val="24"/>
          <w:shd w:val="clear" w:color="auto" w:fill="auto"/>
          <w:lang w:val="en-US" w:eastAsia="zh-CN"/>
        </w:rPr>
        <w:t>0</w:t>
      </w:r>
      <w:r>
        <w:rPr>
          <w:rFonts w:hint="eastAsia" w:ascii="仿宋" w:hAnsi="仿宋" w:eastAsia="仿宋"/>
          <w:sz w:val="24"/>
          <w:shd w:val="clear" w:color="auto" w:fill="auto"/>
        </w:rPr>
        <w:t>0时（北京时间）。</w:t>
      </w:r>
    </w:p>
    <w:p w14:paraId="3AF78A39">
      <w:pPr>
        <w:spacing w:line="500" w:lineRule="exact"/>
        <w:ind w:firstLine="480" w:firstLineChars="200"/>
        <w:jc w:val="left"/>
        <w:rPr>
          <w:rFonts w:ascii="仿宋" w:hAnsi="仿宋" w:eastAsia="仿宋"/>
          <w:sz w:val="24"/>
        </w:rPr>
      </w:pPr>
      <w:r>
        <w:rPr>
          <w:rFonts w:hint="eastAsia" w:ascii="仿宋" w:hAnsi="仿宋" w:eastAsia="仿宋"/>
          <w:sz w:val="24"/>
        </w:rPr>
        <w:t>2、投标文件递交方式：</w:t>
      </w:r>
    </w:p>
    <w:p w14:paraId="704D4246">
      <w:pPr>
        <w:spacing w:line="500" w:lineRule="exact"/>
        <w:ind w:firstLine="480" w:firstLineChars="200"/>
        <w:jc w:val="left"/>
        <w:rPr>
          <w:rFonts w:ascii="仿宋" w:hAnsi="仿宋" w:eastAsia="仿宋"/>
          <w:sz w:val="24"/>
        </w:rPr>
      </w:pPr>
      <w:r>
        <w:rPr>
          <w:rFonts w:hint="eastAsia" w:ascii="仿宋" w:hAnsi="仿宋" w:eastAsia="仿宋"/>
          <w:sz w:val="24"/>
        </w:rPr>
        <w:t>(1)电子投标文件：按政采云平台项目采购-电子交易操作指南及本招标文件要求递交。投标人应于</w:t>
      </w:r>
      <w:r>
        <w:rPr>
          <w:rFonts w:hint="eastAsia" w:ascii="仿宋" w:hAnsi="仿宋" w:eastAsia="仿宋"/>
          <w:sz w:val="24"/>
          <w:shd w:val="clear" w:color="auto" w:fill="auto"/>
        </w:rPr>
        <w:t>202</w:t>
      </w:r>
      <w:r>
        <w:rPr>
          <w:rFonts w:hint="eastAsia" w:ascii="仿宋" w:hAnsi="仿宋" w:eastAsia="仿宋"/>
          <w:sz w:val="24"/>
          <w:shd w:val="clear" w:color="auto" w:fill="auto"/>
          <w:lang w:val="en-US" w:eastAsia="zh-CN"/>
        </w:rPr>
        <w:t>5</w:t>
      </w:r>
      <w:r>
        <w:rPr>
          <w:rFonts w:hint="eastAsia" w:ascii="仿宋" w:hAnsi="仿宋" w:eastAsia="仿宋"/>
          <w:sz w:val="24"/>
          <w:shd w:val="clear" w:color="auto" w:fill="auto"/>
        </w:rPr>
        <w:t>年</w:t>
      </w:r>
      <w:r>
        <w:rPr>
          <w:rFonts w:hint="eastAsia" w:ascii="仿宋" w:hAnsi="仿宋" w:eastAsia="仿宋"/>
          <w:sz w:val="24"/>
          <w:shd w:val="clear" w:color="auto" w:fill="auto"/>
          <w:lang w:val="en-US" w:eastAsia="zh-CN"/>
        </w:rPr>
        <w:t>4</w:t>
      </w:r>
      <w:r>
        <w:rPr>
          <w:rFonts w:hint="eastAsia" w:ascii="仿宋" w:hAnsi="仿宋" w:eastAsia="仿宋"/>
          <w:sz w:val="24"/>
          <w:shd w:val="clear" w:color="auto" w:fill="auto"/>
        </w:rPr>
        <w:t>月</w:t>
      </w:r>
      <w:r>
        <w:rPr>
          <w:rFonts w:hint="eastAsia" w:ascii="仿宋" w:hAnsi="仿宋" w:eastAsia="仿宋"/>
          <w:sz w:val="24"/>
          <w:shd w:val="clear" w:color="auto" w:fill="auto"/>
          <w:lang w:val="en-US" w:eastAsia="zh-CN"/>
        </w:rPr>
        <w:t>22</w:t>
      </w:r>
      <w:r>
        <w:rPr>
          <w:rFonts w:hint="eastAsia" w:ascii="仿宋" w:hAnsi="仿宋" w:eastAsia="仿宋"/>
          <w:sz w:val="24"/>
          <w:shd w:val="clear" w:color="auto" w:fill="auto"/>
        </w:rPr>
        <w:t>日</w:t>
      </w:r>
      <w:r>
        <w:rPr>
          <w:rFonts w:hint="eastAsia" w:ascii="仿宋" w:hAnsi="仿宋" w:eastAsia="仿宋"/>
          <w:sz w:val="24"/>
          <w:shd w:val="clear" w:color="auto" w:fill="auto"/>
          <w:lang w:val="en-US" w:eastAsia="zh-CN"/>
        </w:rPr>
        <w:t>14</w:t>
      </w:r>
      <w:r>
        <w:rPr>
          <w:rFonts w:hint="eastAsia" w:ascii="仿宋" w:hAnsi="仿宋" w:eastAsia="仿宋"/>
          <w:sz w:val="24"/>
          <w:shd w:val="clear" w:color="auto" w:fill="auto"/>
        </w:rPr>
        <w:t>:</w:t>
      </w:r>
      <w:r>
        <w:rPr>
          <w:rFonts w:hint="eastAsia" w:ascii="仿宋" w:hAnsi="仿宋" w:eastAsia="仿宋"/>
          <w:sz w:val="24"/>
          <w:shd w:val="clear" w:color="auto" w:fill="auto"/>
          <w:lang w:val="en-US" w:eastAsia="zh-CN"/>
        </w:rPr>
        <w:t>0</w:t>
      </w:r>
      <w:r>
        <w:rPr>
          <w:rFonts w:hint="eastAsia" w:ascii="仿宋" w:hAnsi="仿宋" w:eastAsia="仿宋"/>
          <w:sz w:val="24"/>
          <w:shd w:val="clear" w:color="auto" w:fill="auto"/>
        </w:rPr>
        <w:t>0时</w:t>
      </w:r>
      <w:r>
        <w:rPr>
          <w:rFonts w:hint="eastAsia" w:ascii="仿宋" w:hAnsi="仿宋" w:eastAsia="仿宋"/>
          <w:sz w:val="24"/>
        </w:rPr>
        <w:t>(北京时间）前将加密的电子版投标文件上传到政采云系统中（不准时上传视为不参加）。</w:t>
      </w:r>
    </w:p>
    <w:p w14:paraId="3370960E">
      <w:pPr>
        <w:spacing w:line="500" w:lineRule="exact"/>
        <w:ind w:firstLine="480" w:firstLineChars="200"/>
        <w:jc w:val="left"/>
        <w:rPr>
          <w:rFonts w:ascii="仿宋" w:hAnsi="仿宋" w:eastAsia="仿宋" w:cs="宋体"/>
          <w:kern w:val="0"/>
          <w:sz w:val="24"/>
        </w:rPr>
      </w:pPr>
      <w:r>
        <w:rPr>
          <w:rFonts w:hint="eastAsia" w:ascii="仿宋" w:hAnsi="仿宋" w:eastAsia="仿宋"/>
          <w:sz w:val="24"/>
        </w:rPr>
        <w:t>（2)</w:t>
      </w:r>
      <w:r>
        <w:rPr>
          <w:rFonts w:hint="eastAsia" w:ascii="仿宋" w:hAnsi="仿宋" w:eastAsia="仿宋" w:cs="宋体"/>
          <w:kern w:val="0"/>
          <w:sz w:val="24"/>
        </w:rPr>
        <w:t xml:space="preserve"> 数据电子备份投标文件（U盘）：以U盘形式提供的数据电子备份投标文件格式及内容须与政采云平台项目采购-电子交易操作指南中制作、加密并递交的电子投标文件格式及内容一致。</w:t>
      </w:r>
      <w:r>
        <w:rPr>
          <w:rFonts w:hint="eastAsia" w:ascii="仿宋" w:hAnsi="仿宋" w:eastAsia="仿宋" w:cs="宋体"/>
          <w:b/>
          <w:bCs/>
          <w:kern w:val="0"/>
          <w:sz w:val="24"/>
        </w:rPr>
        <w:t>递交方式：</w:t>
      </w:r>
      <w:r>
        <w:rPr>
          <w:rFonts w:hint="eastAsia" w:ascii="仿宋" w:hAnsi="仿宋" w:eastAsia="仿宋" w:cs="宋体"/>
          <w:kern w:val="0"/>
          <w:sz w:val="24"/>
        </w:rPr>
        <w:t>数据电子备份投标文件（U盘）应通过邮寄快递方式送达（原则上邮寄公司统一采用EMS），邮寄地址为：湖州市仁皇工程咨询有限公司[</w:t>
      </w:r>
      <w:r>
        <w:rPr>
          <w:rFonts w:hint="eastAsia" w:ascii="仿宋" w:hAnsi="仿宋" w:eastAsia="仿宋" w:cs="宋体"/>
          <w:sz w:val="24"/>
          <w:lang w:eastAsia="zh-CN"/>
        </w:rPr>
        <w:t>浙江省湖州市凤凰路137号国贸大厦15层</w:t>
      </w:r>
      <w:r>
        <w:rPr>
          <w:rFonts w:hint="eastAsia" w:ascii="仿宋" w:hAnsi="仿宋" w:eastAsia="仿宋" w:cs="宋体"/>
          <w:kern w:val="0"/>
          <w:sz w:val="24"/>
        </w:rPr>
        <w:t>]，联系电话：0572-261</w:t>
      </w:r>
      <w:r>
        <w:rPr>
          <w:rFonts w:hint="eastAsia" w:ascii="仿宋" w:hAnsi="仿宋" w:eastAsia="仿宋" w:cs="宋体"/>
          <w:kern w:val="0"/>
          <w:sz w:val="24"/>
          <w:lang w:val="en-US" w:eastAsia="zh-CN"/>
        </w:rPr>
        <w:t>9010</w:t>
      </w:r>
      <w:r>
        <w:rPr>
          <w:rFonts w:hint="eastAsia" w:ascii="仿宋" w:hAnsi="仿宋" w:eastAsia="仿宋" w:cs="宋体"/>
          <w:kern w:val="0"/>
          <w:sz w:val="24"/>
        </w:rPr>
        <w:t>。邮寄截止时间：投标人应于</w:t>
      </w:r>
      <w:r>
        <w:rPr>
          <w:rFonts w:hint="eastAsia" w:ascii="仿宋" w:hAnsi="仿宋" w:eastAsia="仿宋" w:cs="宋体"/>
          <w:kern w:val="0"/>
          <w:sz w:val="24"/>
          <w:shd w:val="clear" w:color="auto" w:fill="auto"/>
        </w:rPr>
        <w:t>202</w:t>
      </w:r>
      <w:r>
        <w:rPr>
          <w:rFonts w:hint="eastAsia" w:ascii="仿宋" w:hAnsi="仿宋" w:eastAsia="仿宋" w:cs="宋体"/>
          <w:kern w:val="0"/>
          <w:sz w:val="24"/>
          <w:shd w:val="clear" w:color="auto" w:fill="auto"/>
          <w:lang w:val="en-US" w:eastAsia="zh-CN"/>
        </w:rPr>
        <w:t>5</w:t>
      </w:r>
      <w:r>
        <w:rPr>
          <w:rFonts w:hint="eastAsia" w:ascii="仿宋" w:hAnsi="仿宋" w:eastAsia="仿宋" w:cs="宋体"/>
          <w:kern w:val="0"/>
          <w:sz w:val="24"/>
          <w:shd w:val="clear" w:color="auto" w:fill="auto"/>
        </w:rPr>
        <w:t>年</w:t>
      </w:r>
      <w:r>
        <w:rPr>
          <w:rFonts w:hint="eastAsia" w:ascii="仿宋" w:hAnsi="仿宋" w:eastAsia="仿宋" w:cs="宋体"/>
          <w:kern w:val="0"/>
          <w:sz w:val="24"/>
          <w:shd w:val="clear" w:color="auto" w:fill="auto"/>
          <w:lang w:val="en-US" w:eastAsia="zh-CN"/>
        </w:rPr>
        <w:t>4</w:t>
      </w:r>
      <w:r>
        <w:rPr>
          <w:rFonts w:hint="eastAsia" w:ascii="仿宋" w:hAnsi="仿宋" w:eastAsia="仿宋" w:cs="宋体"/>
          <w:kern w:val="0"/>
          <w:sz w:val="24"/>
          <w:shd w:val="clear" w:color="auto" w:fill="auto"/>
        </w:rPr>
        <w:t>月</w:t>
      </w:r>
      <w:r>
        <w:rPr>
          <w:rFonts w:hint="eastAsia" w:ascii="仿宋" w:hAnsi="仿宋" w:eastAsia="仿宋" w:cs="宋体"/>
          <w:kern w:val="0"/>
          <w:sz w:val="24"/>
          <w:shd w:val="clear" w:color="auto" w:fill="auto"/>
          <w:lang w:val="en-US" w:eastAsia="zh-CN"/>
        </w:rPr>
        <w:t>21</w:t>
      </w:r>
      <w:r>
        <w:rPr>
          <w:rFonts w:hint="eastAsia" w:ascii="仿宋" w:hAnsi="仿宋" w:eastAsia="仿宋" w:cs="宋体"/>
          <w:kern w:val="0"/>
          <w:sz w:val="24"/>
          <w:shd w:val="clear" w:color="auto" w:fill="auto"/>
        </w:rPr>
        <w:t>日17:00时</w:t>
      </w:r>
      <w:r>
        <w:rPr>
          <w:rFonts w:hint="eastAsia" w:ascii="仿宋" w:hAnsi="仿宋" w:eastAsia="仿宋" w:cs="宋体"/>
          <w:kern w:val="0"/>
          <w:sz w:val="24"/>
        </w:rPr>
        <w:t>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w:t>
      </w:r>
    </w:p>
    <w:p w14:paraId="2F953EEF">
      <w:pPr>
        <w:widowControl/>
        <w:spacing w:line="500" w:lineRule="exact"/>
        <w:ind w:left="44" w:leftChars="21" w:right="60" w:firstLine="480" w:firstLineChars="200"/>
        <w:jc w:val="left"/>
        <w:rPr>
          <w:rFonts w:ascii="仿宋" w:hAnsi="仿宋" w:eastAsia="仿宋" w:cs="仿宋"/>
          <w:bCs/>
          <w:kern w:val="0"/>
          <w:sz w:val="24"/>
        </w:rPr>
      </w:pPr>
      <w:r>
        <w:rPr>
          <w:rFonts w:hint="eastAsia" w:ascii="仿宋" w:hAnsi="仿宋" w:eastAsia="仿宋" w:cs="仿宋"/>
          <w:bCs/>
          <w:kern w:val="0"/>
          <w:sz w:val="24"/>
        </w:rPr>
        <w:t>注：（1）投标人应权衡利弊考虑是否提供数据电子备份投标文件（U盘），招标人及</w:t>
      </w:r>
      <w:r>
        <w:rPr>
          <w:rFonts w:hint="eastAsia" w:ascii="仿宋" w:hAnsi="仿宋" w:eastAsia="仿宋" w:cs="仿宋"/>
          <w:bCs/>
          <w:kern w:val="0"/>
          <w:sz w:val="24"/>
          <w:lang w:val="en-US" w:eastAsia="zh-CN"/>
        </w:rPr>
        <w:t>招标</w:t>
      </w:r>
      <w:r>
        <w:rPr>
          <w:rFonts w:hint="eastAsia" w:ascii="仿宋" w:hAnsi="仿宋" w:eastAsia="仿宋" w:cs="仿宋"/>
          <w:bCs/>
          <w:kern w:val="0"/>
          <w:sz w:val="24"/>
        </w:rPr>
        <w:t>代理机构不做强制性要求，若因下一条款（第3条）原因须启用数据电子备份投标文件（U盘）时，而投标人未提供的，视为放弃投标资格，作未递交投标文件处理；（2）投标人应对提供的数据电子备份投标文件（U盘）进行加密处理，若需要启用数据电子备份投标文件（U盘）时，由招标人或</w:t>
      </w:r>
      <w:r>
        <w:rPr>
          <w:rFonts w:hint="eastAsia" w:ascii="仿宋" w:hAnsi="仿宋" w:eastAsia="仿宋" w:cs="仿宋"/>
          <w:bCs/>
          <w:kern w:val="0"/>
          <w:sz w:val="24"/>
          <w:lang w:val="en-US" w:eastAsia="zh-CN"/>
        </w:rPr>
        <w:t>招标</w:t>
      </w:r>
      <w:r>
        <w:rPr>
          <w:rFonts w:hint="eastAsia" w:ascii="仿宋" w:hAnsi="仿宋" w:eastAsia="仿宋" w:cs="仿宋"/>
          <w:bCs/>
          <w:kern w:val="0"/>
          <w:sz w:val="24"/>
        </w:rPr>
        <w:t>代理机构启封并进行解密；（3）若投标人未提供数据电子备份投标文件（U盘），招标公告及招标文件中关于数据电子备份投标文件（U盘）的要求及内容不再适用。</w:t>
      </w:r>
    </w:p>
    <w:p w14:paraId="6A340E5B">
      <w:pPr>
        <w:spacing w:line="500" w:lineRule="exact"/>
        <w:ind w:firstLine="480" w:firstLineChars="200"/>
        <w:rPr>
          <w:rFonts w:ascii="仿宋" w:hAnsi="仿宋" w:eastAsia="仿宋"/>
          <w:sz w:val="24"/>
        </w:rPr>
      </w:pPr>
      <w:r>
        <w:rPr>
          <w:rFonts w:hint="eastAsia" w:ascii="仿宋" w:hAnsi="仿宋" w:eastAsia="仿宋"/>
          <w:sz w:val="24"/>
        </w:rPr>
        <w:t>3、CA锁解密时间为开标当日</w:t>
      </w:r>
      <w:r>
        <w:rPr>
          <w:rFonts w:hint="eastAsia" w:ascii="仿宋" w:hAnsi="仿宋" w:eastAsia="仿宋"/>
          <w:sz w:val="24"/>
          <w:shd w:val="clear" w:color="auto" w:fill="auto"/>
        </w:rPr>
        <w:t>投标截止时间后30分钟内。</w:t>
      </w:r>
      <w:r>
        <w:rPr>
          <w:rFonts w:hint="eastAsia" w:ascii="仿宋" w:hAnsi="仿宋" w:eastAsia="仿宋"/>
          <w:sz w:val="24"/>
        </w:rPr>
        <w:t>投标截止时间止未完成上传的电子投标文件作未递交投标文件处理；未按招标文件要求密封、包装的数据电子备份投标文件（U 盘）将拒绝接收。整个开标过程中若因投标人问题造成电子投标文件无法正常解密的，均认定为未提交电子投标文件，作未递交投标文件处理。若因网络或者其他非投标人问题造成电子投标文件无法正常解密的，启用数据电子备份投标文件（U 盘），因投标人自身原因造成数据电子备份投标文件（U 盘）无法打开的，作未递交投标文件处理。若正常解密成功，则数据电子备份投标文件（U 盘）不予开启。</w:t>
      </w:r>
    </w:p>
    <w:p w14:paraId="579E8E6B">
      <w:pPr>
        <w:spacing w:line="500" w:lineRule="exact"/>
        <w:ind w:firstLine="480" w:firstLineChars="200"/>
        <w:rPr>
          <w:rFonts w:hint="eastAsia" w:ascii="仿宋" w:hAnsi="仿宋" w:eastAsia="仿宋"/>
          <w:sz w:val="24"/>
          <w:lang w:eastAsia="zh-CN"/>
        </w:rPr>
      </w:pPr>
      <w:r>
        <w:rPr>
          <w:rFonts w:hint="eastAsia" w:ascii="仿宋" w:hAnsi="仿宋" w:eastAsia="仿宋"/>
          <w:sz w:val="24"/>
        </w:rPr>
        <w:t>4、投标人须在线获取CA数字证书（完成CA数字证书办理预计一周左右，建议各投标人自行把握时间，办理流程详见</w:t>
      </w:r>
      <w:r>
        <w:rPr>
          <w:rFonts w:hint="eastAsia" w:ascii="仿宋" w:hAnsi="仿宋" w:eastAsia="仿宋"/>
          <w:sz w:val="24"/>
          <w:lang w:eastAsia="zh-CN"/>
        </w:rPr>
        <w:t>：</w:t>
      </w:r>
    </w:p>
    <w:p w14:paraId="3FE98E3E">
      <w:pPr>
        <w:spacing w:line="500" w:lineRule="exact"/>
        <w:rPr>
          <w:rFonts w:ascii="仿宋" w:hAnsi="仿宋" w:eastAsia="仿宋"/>
          <w:sz w:val="24"/>
        </w:rPr>
      </w:pPr>
      <w:r>
        <w:rPr>
          <w:rFonts w:hint="eastAsia" w:ascii="仿宋" w:hAnsi="仿宋" w:eastAsia="仿宋"/>
          <w:sz w:val="24"/>
        </w:rPr>
        <w:t>https://service.zcygov.cn/#/knowledges/Pmw7VHIByNnJ3A2CbAN_/PXKYt3MByNnJ3A2CyAMX?keyword=CA）,并登陆“浙江政府采购网”（http://zfcg.czt.zj.gov.cn/),进入“下载专区”下载“电子交易客户端”，制作投标文件。</w:t>
      </w:r>
    </w:p>
    <w:p w14:paraId="31FE3B33">
      <w:pPr>
        <w:spacing w:line="500" w:lineRule="exact"/>
        <w:ind w:firstLine="480" w:firstLineChars="200"/>
        <w:rPr>
          <w:rFonts w:ascii="仿宋" w:hAnsi="仿宋" w:eastAsia="仿宋"/>
          <w:sz w:val="24"/>
        </w:rPr>
      </w:pPr>
      <w:r>
        <w:rPr>
          <w:rFonts w:hint="eastAsia" w:ascii="仿宋" w:hAnsi="仿宋" w:eastAsia="仿宋"/>
          <w:sz w:val="24"/>
        </w:rPr>
        <w:t>5、投标人将加密的电子版投标文件于投标截止时间前上传到政采云系统中。</w:t>
      </w:r>
    </w:p>
    <w:p w14:paraId="71D090BC">
      <w:pPr>
        <w:spacing w:line="500" w:lineRule="exact"/>
        <w:ind w:firstLine="480" w:firstLineChars="200"/>
        <w:rPr>
          <w:rFonts w:ascii="仿宋" w:hAnsi="仿宋" w:eastAsia="仿宋"/>
          <w:sz w:val="24"/>
        </w:rPr>
      </w:pPr>
      <w:r>
        <w:rPr>
          <w:rFonts w:hint="eastAsia" w:ascii="仿宋" w:hAnsi="仿宋" w:eastAsia="仿宋"/>
          <w:sz w:val="24"/>
        </w:rPr>
        <w:t>6</w:t>
      </w:r>
      <w:r>
        <w:rPr>
          <w:rFonts w:hint="eastAsia" w:ascii="仿宋" w:hAnsi="仿宋" w:eastAsia="仿宋"/>
          <w:sz w:val="24"/>
          <w:lang w:eastAsia="zh-CN"/>
        </w:rPr>
        <w:t>、</w:t>
      </w:r>
      <w:r>
        <w:rPr>
          <w:rFonts w:hint="eastAsia" w:ascii="仿宋" w:hAnsi="仿宋" w:eastAsia="仿宋"/>
          <w:sz w:val="24"/>
        </w:rPr>
        <w:t>具体的投标文件加密上传等操作详见政采云平台操作指南。 (https://service.zcygov.cn）。</w:t>
      </w:r>
    </w:p>
    <w:p w14:paraId="53CCA50C">
      <w:pPr>
        <w:spacing w:line="500" w:lineRule="exact"/>
        <w:ind w:firstLine="482" w:firstLineChars="200"/>
        <w:rPr>
          <w:rFonts w:ascii="仿宋" w:hAnsi="仿宋" w:eastAsia="仿宋"/>
          <w:b/>
          <w:sz w:val="24"/>
        </w:rPr>
      </w:pPr>
      <w:r>
        <w:rPr>
          <w:rFonts w:hint="eastAsia" w:ascii="仿宋" w:hAnsi="仿宋" w:eastAsia="仿宋"/>
          <w:b/>
          <w:sz w:val="24"/>
        </w:rPr>
        <w:t xml:space="preserve">八、投标地址： </w:t>
      </w:r>
    </w:p>
    <w:p w14:paraId="24EA713A">
      <w:pPr>
        <w:spacing w:line="500" w:lineRule="exact"/>
        <w:ind w:firstLine="480" w:firstLineChars="200"/>
        <w:rPr>
          <w:rFonts w:ascii="仿宋" w:hAnsi="仿宋" w:eastAsia="仿宋"/>
          <w:sz w:val="24"/>
        </w:rPr>
      </w:pPr>
      <w:r>
        <w:rPr>
          <w:rFonts w:hint="eastAsia" w:ascii="仿宋" w:hAnsi="仿宋" w:eastAsia="仿宋"/>
          <w:sz w:val="24"/>
        </w:rPr>
        <w:t xml:space="preserve">1、本项目通过“政府采购云平台（www.zcygov.cn）”实行在线投标响应（电子投 </w:t>
      </w:r>
    </w:p>
    <w:p w14:paraId="0481638C">
      <w:pPr>
        <w:spacing w:line="500" w:lineRule="exact"/>
        <w:rPr>
          <w:rFonts w:ascii="仿宋" w:hAnsi="仿宋" w:eastAsia="仿宋"/>
          <w:sz w:val="24"/>
        </w:rPr>
      </w:pPr>
      <w:r>
        <w:rPr>
          <w:rFonts w:hint="eastAsia" w:ascii="仿宋" w:hAnsi="仿宋" w:eastAsia="仿宋"/>
          <w:sz w:val="24"/>
        </w:rPr>
        <w:t xml:space="preserve">标）。 </w:t>
      </w:r>
    </w:p>
    <w:p w14:paraId="6916068A">
      <w:pPr>
        <w:spacing w:line="500" w:lineRule="exact"/>
        <w:ind w:firstLine="480" w:firstLineChars="200"/>
        <w:rPr>
          <w:rFonts w:ascii="仿宋" w:hAnsi="仿宋" w:eastAsia="仿宋"/>
          <w:sz w:val="24"/>
        </w:rPr>
      </w:pPr>
      <w:r>
        <w:rPr>
          <w:rFonts w:hint="eastAsia" w:ascii="仿宋" w:hAnsi="仿宋" w:eastAsia="仿宋"/>
          <w:sz w:val="24"/>
        </w:rPr>
        <w:t xml:space="preserve">2、投标人应当在投标截止时间前，将生成的文件格式“.jmbs”的“电子加密投标 </w:t>
      </w:r>
    </w:p>
    <w:p w14:paraId="0F314066">
      <w:pPr>
        <w:spacing w:line="500" w:lineRule="exact"/>
        <w:rPr>
          <w:rFonts w:ascii="仿宋" w:hAnsi="仿宋" w:eastAsia="仿宋"/>
          <w:sz w:val="24"/>
        </w:rPr>
      </w:pPr>
      <w:r>
        <w:rPr>
          <w:rFonts w:hint="eastAsia" w:ascii="仿宋" w:hAnsi="仿宋" w:eastAsia="仿宋"/>
          <w:sz w:val="24"/>
        </w:rPr>
        <w:t xml:space="preserve">文件”上传递交至“政府采购云平台”实行在线投标响应。投标截止时间以后上传递交 </w:t>
      </w:r>
    </w:p>
    <w:p w14:paraId="2FB30F91">
      <w:pPr>
        <w:spacing w:line="500" w:lineRule="exact"/>
        <w:rPr>
          <w:rFonts w:ascii="仿宋" w:hAnsi="仿宋" w:eastAsia="仿宋"/>
          <w:sz w:val="24"/>
        </w:rPr>
      </w:pPr>
      <w:r>
        <w:rPr>
          <w:rFonts w:hint="eastAsia" w:ascii="仿宋" w:hAnsi="仿宋" w:eastAsia="仿宋"/>
          <w:sz w:val="24"/>
        </w:rPr>
        <w:t xml:space="preserve">的投标文件将被“政府采购云平台”拒收，作未递交投标文件处理。 </w:t>
      </w:r>
    </w:p>
    <w:p w14:paraId="6486E396">
      <w:pPr>
        <w:spacing w:line="500" w:lineRule="exact"/>
        <w:ind w:firstLine="482" w:firstLineChars="200"/>
        <w:rPr>
          <w:rFonts w:ascii="仿宋" w:hAnsi="仿宋" w:eastAsia="仿宋"/>
          <w:b/>
          <w:sz w:val="24"/>
        </w:rPr>
      </w:pPr>
      <w:r>
        <w:rPr>
          <w:rFonts w:hint="eastAsia" w:ascii="仿宋" w:hAnsi="仿宋" w:eastAsia="仿宋"/>
          <w:b/>
          <w:sz w:val="24"/>
        </w:rPr>
        <w:t>九、开标时间：</w:t>
      </w:r>
      <w:r>
        <w:rPr>
          <w:rFonts w:hint="eastAsia" w:ascii="仿宋" w:hAnsi="仿宋" w:eastAsia="仿宋"/>
          <w:b w:val="0"/>
          <w:bCs/>
          <w:sz w:val="24"/>
        </w:rPr>
        <w:t>202</w:t>
      </w:r>
      <w:r>
        <w:rPr>
          <w:rFonts w:hint="eastAsia" w:ascii="仿宋" w:hAnsi="仿宋" w:eastAsia="仿宋"/>
          <w:b w:val="0"/>
          <w:bCs/>
          <w:sz w:val="24"/>
          <w:lang w:val="en-US" w:eastAsia="zh-CN"/>
        </w:rPr>
        <w:t>5</w:t>
      </w:r>
      <w:r>
        <w:rPr>
          <w:rFonts w:hint="eastAsia" w:ascii="仿宋" w:hAnsi="仿宋" w:eastAsia="仿宋"/>
          <w:b w:val="0"/>
          <w:bCs/>
          <w:sz w:val="24"/>
        </w:rPr>
        <w:t>年</w:t>
      </w:r>
      <w:r>
        <w:rPr>
          <w:rFonts w:hint="eastAsia" w:ascii="仿宋" w:hAnsi="仿宋" w:eastAsia="仿宋"/>
          <w:b w:val="0"/>
          <w:bCs/>
          <w:sz w:val="24"/>
          <w:lang w:val="en-US" w:eastAsia="zh-CN"/>
        </w:rPr>
        <w:t>4</w:t>
      </w:r>
      <w:r>
        <w:rPr>
          <w:rFonts w:hint="eastAsia" w:ascii="仿宋" w:hAnsi="仿宋" w:eastAsia="仿宋"/>
          <w:b w:val="0"/>
          <w:bCs/>
          <w:sz w:val="24"/>
        </w:rPr>
        <w:t>月</w:t>
      </w:r>
      <w:r>
        <w:rPr>
          <w:rFonts w:hint="eastAsia" w:ascii="仿宋" w:hAnsi="仿宋" w:eastAsia="仿宋"/>
          <w:b w:val="0"/>
          <w:bCs/>
          <w:sz w:val="24"/>
          <w:lang w:val="en-US" w:eastAsia="zh-CN"/>
        </w:rPr>
        <w:t>22</w:t>
      </w:r>
      <w:r>
        <w:rPr>
          <w:rFonts w:hint="eastAsia" w:ascii="仿宋" w:hAnsi="仿宋" w:eastAsia="仿宋"/>
          <w:b w:val="0"/>
          <w:bCs/>
          <w:sz w:val="24"/>
        </w:rPr>
        <w:t>日</w:t>
      </w:r>
      <w:r>
        <w:rPr>
          <w:rFonts w:hint="eastAsia" w:ascii="仿宋" w:hAnsi="仿宋" w:eastAsia="仿宋"/>
          <w:b w:val="0"/>
          <w:bCs/>
          <w:sz w:val="24"/>
          <w:lang w:val="en-US" w:eastAsia="zh-CN"/>
        </w:rPr>
        <w:t>14</w:t>
      </w:r>
      <w:r>
        <w:rPr>
          <w:rFonts w:hint="eastAsia" w:ascii="仿宋" w:hAnsi="仿宋" w:eastAsia="仿宋"/>
          <w:b w:val="0"/>
          <w:bCs/>
          <w:sz w:val="24"/>
        </w:rPr>
        <w:t>：</w:t>
      </w:r>
      <w:r>
        <w:rPr>
          <w:rFonts w:hint="eastAsia" w:ascii="仿宋" w:hAnsi="仿宋" w:eastAsia="仿宋"/>
          <w:b w:val="0"/>
          <w:bCs/>
          <w:sz w:val="24"/>
          <w:lang w:val="en-US" w:eastAsia="zh-CN"/>
        </w:rPr>
        <w:t>0</w:t>
      </w:r>
      <w:r>
        <w:rPr>
          <w:rFonts w:hint="eastAsia" w:ascii="仿宋" w:hAnsi="仿宋" w:eastAsia="仿宋"/>
          <w:b w:val="0"/>
          <w:bCs/>
          <w:sz w:val="24"/>
        </w:rPr>
        <w:t xml:space="preserve">0时整 </w:t>
      </w:r>
    </w:p>
    <w:p w14:paraId="5F26E208">
      <w:pPr>
        <w:spacing w:line="500" w:lineRule="exact"/>
        <w:ind w:firstLine="482" w:firstLineChars="200"/>
        <w:rPr>
          <w:rFonts w:ascii="仿宋" w:hAnsi="仿宋" w:eastAsia="仿宋"/>
          <w:sz w:val="24"/>
        </w:rPr>
      </w:pPr>
      <w:r>
        <w:rPr>
          <w:rFonts w:hint="eastAsia" w:ascii="仿宋" w:hAnsi="仿宋" w:eastAsia="仿宋"/>
          <w:b/>
          <w:sz w:val="24"/>
        </w:rPr>
        <w:t>十、开标地址：</w:t>
      </w:r>
      <w:r>
        <w:rPr>
          <w:rFonts w:hint="eastAsia" w:ascii="仿宋" w:hAnsi="仿宋" w:eastAsia="仿宋"/>
          <w:sz w:val="24"/>
        </w:rPr>
        <w:t xml:space="preserve">湖州市公共资源交易中心开标室（湖州市仁皇山片区金盖山路66号2号楼二楼，届时详见二楼休息区电子显示屏），投标人应在投标截止时间前登入“政府采购云平台（www.zcygov.cn）”在线参与开标，并完成 CA 锁在线解密投标文件等相关工作。 </w:t>
      </w:r>
    </w:p>
    <w:p w14:paraId="4CF7796D">
      <w:pPr>
        <w:spacing w:line="500" w:lineRule="exact"/>
        <w:ind w:firstLine="482" w:firstLineChars="200"/>
        <w:rPr>
          <w:rFonts w:ascii="仿宋" w:hAnsi="仿宋" w:eastAsia="仿宋"/>
          <w:sz w:val="24"/>
        </w:rPr>
      </w:pPr>
      <w:r>
        <w:rPr>
          <w:rFonts w:hint="eastAsia" w:ascii="仿宋" w:hAnsi="仿宋" w:eastAsia="仿宋"/>
          <w:b/>
          <w:sz w:val="24"/>
        </w:rPr>
        <w:t>十一、其他事项：</w:t>
      </w:r>
    </w:p>
    <w:p w14:paraId="47E93D05">
      <w:pPr>
        <w:spacing w:line="500" w:lineRule="exact"/>
        <w:ind w:firstLine="480" w:firstLineChars="200"/>
        <w:rPr>
          <w:rFonts w:ascii="仿宋" w:hAnsi="仿宋" w:eastAsia="仿宋"/>
          <w:sz w:val="24"/>
        </w:rPr>
      </w:pPr>
      <w:r>
        <w:rPr>
          <w:rFonts w:hint="eastAsia" w:ascii="仿宋" w:hAnsi="仿宋" w:eastAsia="仿宋"/>
          <w:sz w:val="24"/>
        </w:rPr>
        <w:t xml:space="preserve">1、本项目为电子招投标项目，实行网上招投标，应按照本招标文件及政采云平台的要求编制、加密并要求投标人通过政采云系统在线投标响应，投标截止时间前须完成电子投标文件的上传，同时投标人须使用在线投标响应文件时所用的 CA 锁，投标人在使用系统进行投标的过程中遇到涉及平台使用的任何问题，可致电政采云平台技术支持热线咨询，联系方式：95763。 </w:t>
      </w:r>
    </w:p>
    <w:p w14:paraId="1E487568">
      <w:pPr>
        <w:spacing w:line="500" w:lineRule="exact"/>
        <w:ind w:firstLine="480" w:firstLineChars="200"/>
        <w:rPr>
          <w:rFonts w:ascii="仿宋" w:hAnsi="仿宋" w:eastAsia="仿宋"/>
          <w:sz w:val="24"/>
        </w:rPr>
      </w:pPr>
      <w:r>
        <w:rPr>
          <w:rFonts w:hint="eastAsia" w:ascii="仿宋" w:hAnsi="仿宋" w:eastAsia="仿宋"/>
          <w:sz w:val="24"/>
        </w:rPr>
        <w:t>2、本项目公告期限为自本公告发布之日起5个工作日。投标人如认为</w:t>
      </w:r>
      <w:r>
        <w:rPr>
          <w:rFonts w:hint="eastAsia" w:ascii="仿宋" w:hAnsi="仿宋" w:eastAsia="仿宋"/>
          <w:sz w:val="24"/>
          <w:lang w:val="en-US" w:eastAsia="zh-CN"/>
        </w:rPr>
        <w:t>招标</w:t>
      </w:r>
      <w:r>
        <w:rPr>
          <w:rFonts w:hint="eastAsia" w:ascii="仿宋" w:hAnsi="仿宋" w:eastAsia="仿宋"/>
          <w:sz w:val="24"/>
        </w:rPr>
        <w:t>文件使自己的权益受到损害的，可以自获取</w:t>
      </w:r>
      <w:r>
        <w:rPr>
          <w:rFonts w:hint="eastAsia" w:ascii="仿宋" w:hAnsi="仿宋" w:eastAsia="仿宋"/>
          <w:sz w:val="24"/>
          <w:lang w:val="en-US" w:eastAsia="zh-CN"/>
        </w:rPr>
        <w:t>招标</w:t>
      </w:r>
      <w:r>
        <w:rPr>
          <w:rFonts w:hint="eastAsia" w:ascii="仿宋" w:hAnsi="仿宋" w:eastAsia="仿宋"/>
          <w:sz w:val="24"/>
        </w:rPr>
        <w:t>文件之日或者</w:t>
      </w:r>
      <w:r>
        <w:rPr>
          <w:rFonts w:hint="eastAsia" w:ascii="仿宋" w:hAnsi="仿宋" w:eastAsia="仿宋"/>
          <w:sz w:val="24"/>
          <w:lang w:val="en-US" w:eastAsia="zh-CN"/>
        </w:rPr>
        <w:t>招标</w:t>
      </w:r>
      <w:r>
        <w:rPr>
          <w:rFonts w:hint="eastAsia" w:ascii="仿宋" w:hAnsi="仿宋" w:eastAsia="仿宋"/>
          <w:sz w:val="24"/>
        </w:rPr>
        <w:t>文件公告期限届满之日（公告期限届满后获取</w:t>
      </w:r>
      <w:r>
        <w:rPr>
          <w:rFonts w:hint="eastAsia" w:ascii="仿宋" w:hAnsi="仿宋" w:eastAsia="仿宋"/>
          <w:sz w:val="24"/>
          <w:lang w:val="en-US" w:eastAsia="zh-CN"/>
        </w:rPr>
        <w:t>招标</w:t>
      </w:r>
      <w:r>
        <w:rPr>
          <w:rFonts w:hint="eastAsia" w:ascii="仿宋" w:hAnsi="仿宋" w:eastAsia="仿宋"/>
          <w:sz w:val="24"/>
        </w:rPr>
        <w:t>文件的，以公告期限届满之日为准）起7个工作日内，以书面形式向招标人、</w:t>
      </w:r>
      <w:r>
        <w:rPr>
          <w:rFonts w:hint="eastAsia" w:ascii="仿宋" w:hAnsi="仿宋" w:eastAsia="仿宋"/>
          <w:sz w:val="24"/>
          <w:lang w:val="en-US" w:eastAsia="zh-CN"/>
        </w:rPr>
        <w:t>招标</w:t>
      </w:r>
      <w:r>
        <w:rPr>
          <w:rFonts w:hint="eastAsia" w:ascii="仿宋" w:hAnsi="仿宋" w:eastAsia="仿宋"/>
          <w:sz w:val="24"/>
        </w:rPr>
        <w:t>代理机构提出质疑。根据《中华人民共和国财政部令第 94 号-政府采购质疑和投诉办法》第十条第二款规定，投标人在法定质疑期内须一次性提出针对同一</w:t>
      </w:r>
      <w:r>
        <w:rPr>
          <w:rFonts w:hint="eastAsia" w:ascii="仿宋" w:hAnsi="仿宋" w:eastAsia="仿宋"/>
          <w:sz w:val="24"/>
          <w:lang w:val="en-US" w:eastAsia="zh-CN"/>
        </w:rPr>
        <w:t>招标</w:t>
      </w:r>
      <w:r>
        <w:rPr>
          <w:rFonts w:hint="eastAsia" w:ascii="仿宋" w:hAnsi="仿宋" w:eastAsia="仿宋"/>
          <w:sz w:val="24"/>
        </w:rPr>
        <w:t>程序环节的质疑，否则</w:t>
      </w:r>
      <w:r>
        <w:rPr>
          <w:rFonts w:hint="eastAsia" w:ascii="仿宋" w:hAnsi="仿宋" w:eastAsia="仿宋"/>
          <w:sz w:val="24"/>
          <w:lang w:val="en-US" w:eastAsia="zh-CN"/>
        </w:rPr>
        <w:t>招标</w:t>
      </w:r>
      <w:r>
        <w:rPr>
          <w:rFonts w:hint="eastAsia" w:ascii="仿宋" w:hAnsi="仿宋" w:eastAsia="仿宋"/>
          <w:sz w:val="24"/>
        </w:rPr>
        <w:t>代理机构有权拒绝第一次质疑以外其他所有质疑。质疑投标人对招标人、</w:t>
      </w:r>
      <w:r>
        <w:rPr>
          <w:rFonts w:hint="eastAsia" w:ascii="仿宋" w:hAnsi="仿宋" w:eastAsia="仿宋"/>
          <w:sz w:val="24"/>
          <w:lang w:val="en-US" w:eastAsia="zh-CN"/>
        </w:rPr>
        <w:t>招标</w:t>
      </w:r>
      <w:r>
        <w:rPr>
          <w:rFonts w:hint="eastAsia" w:ascii="仿宋" w:hAnsi="仿宋" w:eastAsia="仿宋"/>
          <w:sz w:val="24"/>
        </w:rPr>
        <w:t>代理机构的答复不满意或者招标人、</w:t>
      </w:r>
      <w:r>
        <w:rPr>
          <w:rFonts w:hint="eastAsia" w:ascii="仿宋" w:hAnsi="仿宋" w:eastAsia="仿宋"/>
          <w:sz w:val="24"/>
          <w:lang w:val="en-US" w:eastAsia="zh-CN"/>
        </w:rPr>
        <w:t>招标</w:t>
      </w:r>
      <w:r>
        <w:rPr>
          <w:rFonts w:hint="eastAsia" w:ascii="仿宋" w:hAnsi="仿宋" w:eastAsia="仿宋"/>
          <w:sz w:val="24"/>
        </w:rPr>
        <w:t xml:space="preserve">代理机构未在规定的时间内作出答复的，可以在答复期满后十五个工作日内向同级政府采购监督管理部门投诉。质疑函范本、投诉书范本请到浙江政府采购网下载专区下载。  </w:t>
      </w:r>
    </w:p>
    <w:p w14:paraId="5A02051F">
      <w:pPr>
        <w:spacing w:line="500" w:lineRule="exact"/>
        <w:ind w:firstLine="480" w:firstLineChars="200"/>
        <w:rPr>
          <w:rFonts w:ascii="仿宋" w:hAnsi="仿宋" w:eastAsia="仿宋"/>
          <w:sz w:val="24"/>
        </w:rPr>
      </w:pPr>
      <w:r>
        <w:rPr>
          <w:rFonts w:hint="eastAsia" w:ascii="仿宋" w:hAnsi="仿宋" w:eastAsia="仿宋"/>
          <w:sz w:val="24"/>
        </w:rPr>
        <w:t xml:space="preserve">3、潜在投标人已依法获取其可质疑的招标文件，可以对该文件提出质疑。未按照规定方式依法获取招标文件的，不得对招标文件提起质疑投诉。 </w:t>
      </w:r>
    </w:p>
    <w:p w14:paraId="6717DA12">
      <w:pPr>
        <w:spacing w:line="500" w:lineRule="exact"/>
        <w:ind w:firstLine="480" w:firstLineChars="200"/>
        <w:rPr>
          <w:rFonts w:ascii="仿宋" w:hAnsi="仿宋" w:eastAsia="仿宋"/>
          <w:sz w:val="24"/>
        </w:rPr>
      </w:pPr>
      <w:r>
        <w:rPr>
          <w:rFonts w:hint="eastAsia" w:ascii="仿宋" w:hAnsi="仿宋" w:eastAsia="仿宋"/>
          <w:sz w:val="24"/>
        </w:rPr>
        <w:t xml:space="preserve">4、答疑内容是招标文件的组成部分，并将在网上发布补充（答疑、澄清）文件，潜在投标人应自行关注网站公告，招标人不再一一通知，投标人因自身贻误行为导致投标失效的，责任自负。  </w:t>
      </w:r>
    </w:p>
    <w:p w14:paraId="18266502">
      <w:pPr>
        <w:spacing w:line="500" w:lineRule="exact"/>
        <w:ind w:firstLine="480" w:firstLineChars="200"/>
        <w:rPr>
          <w:rFonts w:ascii="仿宋" w:hAnsi="仿宋" w:eastAsia="仿宋"/>
          <w:sz w:val="24"/>
        </w:rPr>
      </w:pPr>
      <w:r>
        <w:rPr>
          <w:rFonts w:hint="eastAsia" w:ascii="仿宋" w:hAnsi="仿宋" w:eastAsia="仿宋"/>
          <w:sz w:val="24"/>
        </w:rPr>
        <w:t xml:space="preserve">5、参与政府采购项目的注册投标人，需登录浙江政府采购云平台 （https://www.zcygov.cn）进行网上报名，尚未注册的投标人应当先在浙江政府采购云平台上申请注册，注册终审通过后再进行网上报名。 </w:t>
      </w:r>
    </w:p>
    <w:p w14:paraId="4A7D3EEA">
      <w:pPr>
        <w:spacing w:line="500" w:lineRule="exact"/>
        <w:ind w:firstLine="480" w:firstLineChars="200"/>
        <w:rPr>
          <w:rFonts w:ascii="仿宋" w:hAnsi="仿宋" w:eastAsia="仿宋"/>
          <w:sz w:val="24"/>
        </w:rPr>
      </w:pPr>
      <w:r>
        <w:rPr>
          <w:rFonts w:hint="eastAsia" w:ascii="仿宋" w:hAnsi="仿宋" w:eastAsia="仿宋"/>
          <w:sz w:val="24"/>
        </w:rPr>
        <w:t xml:space="preserve">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 </w:t>
      </w:r>
    </w:p>
    <w:p w14:paraId="1E62240B">
      <w:pPr>
        <w:spacing w:line="480" w:lineRule="auto"/>
        <w:ind w:firstLine="480" w:firstLineChars="200"/>
        <w:jc w:val="left"/>
        <w:rPr>
          <w:rFonts w:ascii="仿宋" w:hAnsi="仿宋" w:eastAsia="仿宋"/>
          <w:sz w:val="24"/>
        </w:rPr>
      </w:pPr>
      <w:r>
        <w:rPr>
          <w:rFonts w:hint="eastAsia" w:ascii="仿宋" w:hAnsi="仿宋" w:eastAsia="仿宋"/>
          <w:sz w:val="24"/>
        </w:rPr>
        <w:t>7、本项目公告发布网站：浙江政府采购网：https://zfcg.czt.zj.gov.cn/ 、</w:t>
      </w:r>
    </w:p>
    <w:p w14:paraId="37F0F36D">
      <w:pPr>
        <w:spacing w:line="480" w:lineRule="auto"/>
        <w:ind w:firstLine="480" w:firstLineChars="200"/>
        <w:jc w:val="left"/>
        <w:rPr>
          <w:rFonts w:hint="eastAsia" w:ascii="仿宋" w:hAnsi="仿宋" w:eastAsia="仿宋"/>
          <w:sz w:val="24"/>
          <w:lang w:val="en-US" w:eastAsia="zh-CN"/>
        </w:rPr>
      </w:pPr>
      <w:r>
        <w:rPr>
          <w:rFonts w:hint="eastAsia" w:ascii="仿宋" w:hAnsi="仿宋" w:eastAsia="仿宋"/>
          <w:sz w:val="24"/>
        </w:rPr>
        <w:t>湖州市公共资源交易信息网：http://ggzyjy.huzhou.gov.cn/-“政府采购”</w:t>
      </w:r>
      <w:r>
        <w:rPr>
          <w:rFonts w:hint="eastAsia" w:ascii="仿宋" w:hAnsi="仿宋" w:eastAsia="仿宋"/>
          <w:sz w:val="24"/>
          <w:lang w:eastAsia="zh-CN"/>
        </w:rPr>
        <w:t>。</w:t>
      </w:r>
    </w:p>
    <w:p w14:paraId="1AC2AE5A">
      <w:pPr>
        <w:spacing w:line="480" w:lineRule="auto"/>
        <w:ind w:firstLine="482" w:firstLineChars="200"/>
        <w:rPr>
          <w:rFonts w:ascii="仿宋" w:hAnsi="仿宋" w:eastAsia="仿宋"/>
          <w:b/>
          <w:sz w:val="24"/>
        </w:rPr>
      </w:pPr>
      <w:r>
        <w:rPr>
          <w:rFonts w:hint="eastAsia" w:ascii="仿宋" w:hAnsi="仿宋" w:eastAsia="仿宋"/>
          <w:b/>
          <w:sz w:val="24"/>
        </w:rPr>
        <w:t>十二、联系方式：</w:t>
      </w:r>
    </w:p>
    <w:p w14:paraId="65D17039">
      <w:pPr>
        <w:spacing w:line="500" w:lineRule="exact"/>
        <w:ind w:firstLine="480" w:firstLineChars="200"/>
        <w:rPr>
          <w:rFonts w:hint="eastAsia" w:ascii="仿宋" w:hAnsi="仿宋" w:eastAsia="仿宋"/>
          <w:sz w:val="24"/>
        </w:rPr>
      </w:pPr>
      <w:r>
        <w:rPr>
          <w:rFonts w:hint="eastAsia" w:ascii="仿宋" w:hAnsi="仿宋" w:eastAsia="仿宋"/>
          <w:sz w:val="24"/>
        </w:rPr>
        <w:t>1、</w:t>
      </w:r>
      <w:r>
        <w:rPr>
          <w:rFonts w:hint="eastAsia" w:ascii="仿宋" w:hAnsi="仿宋" w:eastAsia="仿宋"/>
          <w:sz w:val="24"/>
          <w:lang w:val="en-US" w:eastAsia="zh-CN"/>
        </w:rPr>
        <w:t>招标</w:t>
      </w:r>
      <w:r>
        <w:rPr>
          <w:rFonts w:hint="eastAsia" w:ascii="仿宋" w:hAnsi="仿宋" w:eastAsia="仿宋"/>
          <w:sz w:val="24"/>
        </w:rPr>
        <w:t>代理机构名称：湖州市仁皇工程咨询有限公司</w:t>
      </w:r>
    </w:p>
    <w:p w14:paraId="096943B1">
      <w:pPr>
        <w:spacing w:line="500" w:lineRule="exact"/>
        <w:ind w:firstLine="480" w:firstLineChars="200"/>
        <w:rPr>
          <w:rFonts w:hint="eastAsia" w:ascii="仿宋" w:hAnsi="仿宋" w:eastAsia="仿宋"/>
          <w:sz w:val="24"/>
          <w:lang w:val="en-US" w:eastAsia="zh-CN"/>
        </w:rPr>
      </w:pPr>
      <w:r>
        <w:rPr>
          <w:rFonts w:hint="eastAsia" w:ascii="仿宋" w:hAnsi="仿宋" w:eastAsia="仿宋"/>
          <w:sz w:val="24"/>
        </w:rPr>
        <w:t>联系人：</w:t>
      </w:r>
      <w:r>
        <w:rPr>
          <w:rFonts w:hint="eastAsia" w:ascii="仿宋" w:hAnsi="仿宋" w:eastAsia="仿宋"/>
          <w:sz w:val="24"/>
          <w:lang w:val="en-US" w:eastAsia="zh-CN"/>
        </w:rPr>
        <w:t>张珊珊</w:t>
      </w:r>
      <w:r>
        <w:rPr>
          <w:rFonts w:hint="eastAsia" w:ascii="仿宋" w:hAnsi="仿宋" w:eastAsia="仿宋"/>
          <w:sz w:val="24"/>
        </w:rPr>
        <w:t xml:space="preserve"> </w:t>
      </w:r>
      <w:r>
        <w:rPr>
          <w:rFonts w:hint="eastAsia" w:ascii="仿宋" w:hAnsi="仿宋" w:eastAsia="仿宋"/>
          <w:sz w:val="24"/>
          <w:lang w:val="en-US" w:eastAsia="zh-CN"/>
        </w:rPr>
        <w:t xml:space="preserve">             </w:t>
      </w:r>
      <w:r>
        <w:rPr>
          <w:rFonts w:hint="eastAsia" w:ascii="仿宋" w:hAnsi="仿宋" w:eastAsia="仿宋"/>
          <w:sz w:val="24"/>
        </w:rPr>
        <w:t>联系电话：0572-2619010</w:t>
      </w:r>
    </w:p>
    <w:p w14:paraId="054CB57B">
      <w:pPr>
        <w:spacing w:line="500" w:lineRule="exact"/>
        <w:ind w:firstLine="480" w:firstLineChars="200"/>
        <w:rPr>
          <w:rFonts w:hint="eastAsia" w:ascii="仿宋" w:hAnsi="仿宋" w:eastAsia="仿宋"/>
          <w:sz w:val="24"/>
          <w:lang w:val="en-US" w:eastAsia="zh-CN"/>
        </w:rPr>
      </w:pPr>
      <w:r>
        <w:rPr>
          <w:rFonts w:hint="eastAsia" w:ascii="仿宋" w:hAnsi="仿宋" w:eastAsia="仿宋"/>
          <w:sz w:val="24"/>
        </w:rPr>
        <w:t>质疑函接收人：</w:t>
      </w:r>
      <w:r>
        <w:rPr>
          <w:rFonts w:hint="eastAsia" w:ascii="仿宋" w:hAnsi="仿宋" w:eastAsia="仿宋"/>
          <w:sz w:val="24"/>
          <w:lang w:val="en-US" w:eastAsia="zh-CN"/>
        </w:rPr>
        <w:t>沈小坤</w:t>
      </w:r>
      <w:r>
        <w:rPr>
          <w:rFonts w:hint="eastAsia" w:ascii="仿宋" w:hAnsi="仿宋" w:eastAsia="仿宋"/>
          <w:sz w:val="24"/>
        </w:rPr>
        <w:t xml:space="preserve">     </w:t>
      </w:r>
      <w:r>
        <w:rPr>
          <w:rFonts w:hint="eastAsia" w:ascii="仿宋" w:hAnsi="仿宋" w:eastAsia="仿宋"/>
          <w:sz w:val="24"/>
          <w:lang w:val="en-US" w:eastAsia="zh-CN"/>
        </w:rPr>
        <w:t xml:space="preserve">  </w:t>
      </w:r>
      <w:r>
        <w:rPr>
          <w:rFonts w:hint="eastAsia" w:ascii="仿宋" w:hAnsi="仿宋" w:eastAsia="仿宋"/>
          <w:sz w:val="24"/>
        </w:rPr>
        <w:t xml:space="preserve"> 联系电话：0572-2615598</w:t>
      </w:r>
    </w:p>
    <w:p w14:paraId="4723D648">
      <w:pPr>
        <w:spacing w:line="500" w:lineRule="exact"/>
        <w:ind w:firstLine="480" w:firstLineChars="200"/>
        <w:rPr>
          <w:rFonts w:hint="eastAsia" w:ascii="仿宋" w:hAnsi="仿宋" w:eastAsia="仿宋"/>
          <w:sz w:val="24"/>
        </w:rPr>
      </w:pPr>
      <w:r>
        <w:rPr>
          <w:rFonts w:hint="eastAsia" w:ascii="仿宋" w:hAnsi="仿宋" w:eastAsia="仿宋"/>
          <w:sz w:val="24"/>
        </w:rPr>
        <w:t>地址：</w:t>
      </w:r>
      <w:r>
        <w:rPr>
          <w:rFonts w:hint="eastAsia" w:ascii="仿宋" w:hAnsi="仿宋" w:eastAsia="仿宋"/>
          <w:sz w:val="24"/>
          <w:lang w:eastAsia="zh-CN"/>
        </w:rPr>
        <w:t>浙江省湖州市凤凰路137号国贸大厦15层</w:t>
      </w:r>
    </w:p>
    <w:p w14:paraId="2DC54CAC">
      <w:pPr>
        <w:spacing w:line="500" w:lineRule="exact"/>
        <w:ind w:firstLine="480" w:firstLineChars="200"/>
        <w:rPr>
          <w:rFonts w:hint="eastAsia" w:ascii="仿宋" w:hAnsi="仿宋" w:eastAsia="仿宋"/>
          <w:sz w:val="24"/>
        </w:rPr>
      </w:pPr>
      <w:r>
        <w:rPr>
          <w:rFonts w:hint="eastAsia" w:ascii="仿宋" w:hAnsi="仿宋" w:eastAsia="仿宋"/>
          <w:sz w:val="24"/>
        </w:rPr>
        <w:t>2、招标人名称：</w:t>
      </w:r>
      <w:r>
        <w:rPr>
          <w:rFonts w:hint="eastAsia" w:ascii="仿宋" w:hAnsi="仿宋" w:eastAsia="仿宋"/>
          <w:sz w:val="24"/>
          <w:lang w:eastAsia="zh-CN"/>
        </w:rPr>
        <w:t xml:space="preserve">湖州市直属水利工程运行管理所 </w:t>
      </w:r>
      <w:r>
        <w:rPr>
          <w:rFonts w:hint="eastAsia" w:ascii="仿宋" w:hAnsi="仿宋" w:eastAsia="仿宋"/>
          <w:sz w:val="24"/>
        </w:rPr>
        <w:t xml:space="preserve"> </w:t>
      </w:r>
    </w:p>
    <w:p w14:paraId="2DEC5AAB">
      <w:pPr>
        <w:spacing w:line="500" w:lineRule="exact"/>
        <w:ind w:firstLine="480" w:firstLineChars="200"/>
        <w:rPr>
          <w:rFonts w:hint="default" w:ascii="仿宋" w:hAnsi="仿宋" w:eastAsia="仿宋"/>
          <w:sz w:val="24"/>
          <w:lang w:val="en-US" w:eastAsia="zh-CN"/>
        </w:rPr>
      </w:pPr>
      <w:r>
        <w:rPr>
          <w:rFonts w:hint="eastAsia" w:ascii="仿宋" w:hAnsi="仿宋" w:eastAsia="仿宋"/>
          <w:sz w:val="24"/>
        </w:rPr>
        <w:t>联系人：</w:t>
      </w:r>
      <w:r>
        <w:rPr>
          <w:rFonts w:hint="eastAsia" w:ascii="仿宋" w:hAnsi="仿宋" w:eastAsia="仿宋"/>
          <w:sz w:val="24"/>
          <w:lang w:val="en-US" w:eastAsia="zh-CN"/>
        </w:rPr>
        <w:t>王工</w:t>
      </w:r>
      <w:r>
        <w:rPr>
          <w:rFonts w:hint="eastAsia" w:ascii="仿宋" w:hAnsi="仿宋" w:eastAsia="仿宋"/>
          <w:sz w:val="24"/>
        </w:rPr>
        <w:t xml:space="preserve">                </w:t>
      </w:r>
      <w:r>
        <w:rPr>
          <w:rFonts w:hint="eastAsia" w:ascii="仿宋" w:hAnsi="仿宋" w:eastAsia="仿宋"/>
          <w:sz w:val="24"/>
          <w:lang w:val="en-US" w:eastAsia="zh-CN"/>
        </w:rPr>
        <w:t xml:space="preserve"> </w:t>
      </w:r>
      <w:r>
        <w:rPr>
          <w:rFonts w:hint="eastAsia" w:ascii="仿宋" w:hAnsi="仿宋" w:eastAsia="仿宋"/>
          <w:sz w:val="24"/>
        </w:rPr>
        <w:t>联系电话：0572-27039</w:t>
      </w:r>
      <w:r>
        <w:rPr>
          <w:rFonts w:hint="eastAsia" w:ascii="仿宋" w:hAnsi="仿宋" w:eastAsia="仿宋"/>
          <w:sz w:val="24"/>
          <w:lang w:val="en-US" w:eastAsia="zh-CN"/>
        </w:rPr>
        <w:t>88</w:t>
      </w:r>
    </w:p>
    <w:p w14:paraId="63C1A447">
      <w:pPr>
        <w:spacing w:line="500" w:lineRule="exact"/>
        <w:ind w:firstLine="480" w:firstLineChars="200"/>
        <w:rPr>
          <w:rFonts w:hint="eastAsia" w:ascii="仿宋" w:hAnsi="仿宋" w:eastAsia="仿宋"/>
          <w:sz w:val="24"/>
          <w:lang w:eastAsia="zh-CN"/>
        </w:rPr>
      </w:pPr>
      <w:r>
        <w:rPr>
          <w:rFonts w:hint="eastAsia" w:ascii="仿宋" w:hAnsi="仿宋" w:eastAsia="仿宋"/>
          <w:sz w:val="24"/>
        </w:rPr>
        <w:t>质疑联系人：</w:t>
      </w:r>
      <w:r>
        <w:rPr>
          <w:rFonts w:hint="eastAsia" w:ascii="仿宋" w:hAnsi="仿宋" w:eastAsia="仿宋"/>
          <w:sz w:val="24"/>
          <w:lang w:eastAsia="zh-CN"/>
        </w:rPr>
        <w:t>钱工</w:t>
      </w:r>
      <w:r>
        <w:rPr>
          <w:rFonts w:hint="eastAsia" w:ascii="仿宋" w:hAnsi="仿宋" w:eastAsia="仿宋"/>
          <w:sz w:val="24"/>
          <w:lang w:val="en-US" w:eastAsia="zh-CN"/>
        </w:rPr>
        <w:t xml:space="preserve"> </w:t>
      </w:r>
      <w:r>
        <w:rPr>
          <w:rFonts w:hint="eastAsia" w:ascii="仿宋" w:hAnsi="仿宋" w:eastAsia="仿宋"/>
          <w:sz w:val="24"/>
        </w:rPr>
        <w:t xml:space="preserve">           </w:t>
      </w:r>
      <w:r>
        <w:rPr>
          <w:rFonts w:hint="eastAsia" w:ascii="仿宋" w:hAnsi="仿宋" w:eastAsia="仿宋"/>
          <w:sz w:val="24"/>
          <w:lang w:val="en-US" w:eastAsia="zh-CN"/>
        </w:rPr>
        <w:t xml:space="preserve"> </w:t>
      </w:r>
      <w:r>
        <w:rPr>
          <w:rFonts w:hint="eastAsia" w:ascii="仿宋" w:hAnsi="仿宋" w:eastAsia="仿宋"/>
          <w:sz w:val="24"/>
        </w:rPr>
        <w:t>联系电话：</w:t>
      </w:r>
      <w:r>
        <w:rPr>
          <w:rFonts w:hint="eastAsia" w:ascii="仿宋" w:hAnsi="仿宋" w:eastAsia="仿宋"/>
          <w:sz w:val="24"/>
          <w:lang w:val="en-US" w:eastAsia="zh-CN"/>
        </w:rPr>
        <w:t>0572-2703975</w:t>
      </w:r>
      <w:r>
        <w:rPr>
          <w:rFonts w:hint="eastAsia" w:ascii="仿宋" w:hAnsi="仿宋" w:eastAsia="仿宋"/>
          <w:sz w:val="24"/>
        </w:rPr>
        <w:t xml:space="preserve"> </w:t>
      </w:r>
      <w:r>
        <w:rPr>
          <w:rFonts w:hint="eastAsia" w:ascii="仿宋" w:hAnsi="仿宋" w:eastAsia="仿宋"/>
          <w:sz w:val="24"/>
          <w:lang w:val="en-US" w:eastAsia="zh-CN"/>
        </w:rPr>
        <w:t xml:space="preserve"> </w:t>
      </w:r>
    </w:p>
    <w:p w14:paraId="068495BC">
      <w:pPr>
        <w:spacing w:line="500" w:lineRule="exact"/>
        <w:ind w:firstLine="480" w:firstLineChars="200"/>
        <w:rPr>
          <w:rFonts w:hint="default" w:ascii="仿宋" w:hAnsi="仿宋" w:eastAsia="仿宋"/>
          <w:sz w:val="24"/>
          <w:lang w:val="en-US" w:eastAsia="zh-CN"/>
        </w:rPr>
      </w:pPr>
      <w:r>
        <w:rPr>
          <w:rFonts w:hint="eastAsia" w:ascii="仿宋" w:hAnsi="仿宋" w:eastAsia="仿宋"/>
          <w:sz w:val="24"/>
        </w:rPr>
        <w:t>地址：湖州市吴兴区</w:t>
      </w:r>
      <w:r>
        <w:rPr>
          <w:rFonts w:hint="eastAsia" w:ascii="仿宋" w:hAnsi="仿宋" w:eastAsia="仿宋"/>
          <w:sz w:val="24"/>
          <w:lang w:eastAsia="zh-CN"/>
        </w:rPr>
        <w:t>外滩</w:t>
      </w:r>
      <w:r>
        <w:rPr>
          <w:rFonts w:hint="eastAsia" w:ascii="仿宋" w:hAnsi="仿宋" w:eastAsia="仿宋"/>
          <w:sz w:val="24"/>
          <w:lang w:val="en-US" w:eastAsia="zh-CN"/>
        </w:rPr>
        <w:t>8幢</w:t>
      </w:r>
    </w:p>
    <w:p w14:paraId="41F14065">
      <w:pPr>
        <w:spacing w:line="500" w:lineRule="exact"/>
        <w:ind w:firstLine="480" w:firstLineChars="200"/>
        <w:rPr>
          <w:rFonts w:hint="eastAsia" w:ascii="仿宋" w:hAnsi="仿宋" w:eastAsia="仿宋"/>
          <w:sz w:val="24"/>
        </w:rPr>
      </w:pPr>
      <w:r>
        <w:rPr>
          <w:rFonts w:hint="eastAsia" w:ascii="仿宋" w:hAnsi="仿宋" w:eastAsia="仿宋"/>
          <w:sz w:val="24"/>
        </w:rPr>
        <w:t>3、政府采购行政监管及投诉受理部门：湖州市财政局政府采购监管处</w:t>
      </w:r>
    </w:p>
    <w:p w14:paraId="40270BCD">
      <w:pPr>
        <w:spacing w:line="500" w:lineRule="exact"/>
        <w:ind w:firstLine="480" w:firstLineChars="200"/>
        <w:rPr>
          <w:rFonts w:hint="eastAsia" w:ascii="仿宋" w:hAnsi="仿宋" w:eastAsia="仿宋"/>
          <w:sz w:val="24"/>
        </w:rPr>
      </w:pPr>
      <w:r>
        <w:rPr>
          <w:rFonts w:hint="eastAsia" w:ascii="仿宋" w:hAnsi="仿宋" w:eastAsia="仿宋"/>
          <w:sz w:val="24"/>
        </w:rPr>
        <w:t xml:space="preserve">联系人：程先生          </w:t>
      </w:r>
      <w:r>
        <w:rPr>
          <w:rFonts w:hint="eastAsia" w:ascii="仿宋" w:hAnsi="仿宋" w:eastAsia="仿宋"/>
          <w:sz w:val="24"/>
          <w:lang w:val="en-US" w:eastAsia="zh-CN"/>
        </w:rPr>
        <w:t xml:space="preserve">    </w:t>
      </w:r>
      <w:r>
        <w:rPr>
          <w:rFonts w:hint="eastAsia" w:ascii="仿宋" w:hAnsi="仿宋" w:eastAsia="仿宋"/>
          <w:sz w:val="24"/>
        </w:rPr>
        <w:t xml:space="preserve"> 联系电话：0572-2150216</w:t>
      </w:r>
    </w:p>
    <w:p w14:paraId="1E5382FF">
      <w:pPr>
        <w:spacing w:line="500" w:lineRule="exact"/>
        <w:ind w:firstLine="480" w:firstLineChars="200"/>
        <w:rPr>
          <w:rFonts w:hint="eastAsia" w:ascii="仿宋" w:hAnsi="仿宋" w:eastAsia="仿宋"/>
          <w:sz w:val="24"/>
        </w:rPr>
      </w:pPr>
      <w:r>
        <w:rPr>
          <w:rFonts w:hint="eastAsia" w:ascii="仿宋" w:hAnsi="仿宋" w:eastAsia="仿宋"/>
          <w:sz w:val="24"/>
        </w:rPr>
        <w:t>地址：湖州市龙王山路518号</w:t>
      </w:r>
    </w:p>
    <w:p w14:paraId="5D12D062">
      <w:pPr>
        <w:snapToGrid w:val="0"/>
        <w:spacing w:line="500" w:lineRule="exact"/>
        <w:ind w:left="359" w:leftChars="171" w:firstLine="480" w:firstLineChars="200"/>
        <w:rPr>
          <w:rFonts w:ascii="仿宋" w:hAnsi="仿宋" w:eastAsia="仿宋" w:cs="Arial"/>
          <w:sz w:val="24"/>
        </w:rPr>
      </w:pPr>
    </w:p>
    <w:p w14:paraId="695E32C7">
      <w:pPr>
        <w:snapToGrid w:val="0"/>
        <w:spacing w:line="500" w:lineRule="exact"/>
        <w:ind w:firstLine="780" w:firstLineChars="325"/>
        <w:rPr>
          <w:rFonts w:ascii="仿宋" w:hAnsi="仿宋" w:eastAsia="仿宋" w:cs="Arial"/>
          <w:sz w:val="24"/>
        </w:rPr>
      </w:pPr>
    </w:p>
    <w:p w14:paraId="66C51DFA">
      <w:pPr>
        <w:snapToGrid w:val="0"/>
        <w:spacing w:line="500" w:lineRule="exact"/>
        <w:ind w:firstLine="780" w:firstLineChars="325"/>
        <w:jc w:val="right"/>
        <w:rPr>
          <w:rFonts w:ascii="仿宋" w:hAnsi="仿宋" w:eastAsia="仿宋" w:cs="Arial"/>
          <w:sz w:val="24"/>
        </w:rPr>
      </w:pPr>
    </w:p>
    <w:p w14:paraId="17F58380">
      <w:pPr>
        <w:snapToGrid w:val="0"/>
        <w:spacing w:line="500" w:lineRule="exact"/>
        <w:ind w:left="238" w:right="480"/>
        <w:jc w:val="right"/>
        <w:rPr>
          <w:rFonts w:hint="eastAsia" w:ascii="仿宋" w:hAnsi="仿宋" w:eastAsia="仿宋" w:cs="Arial"/>
          <w:color w:val="auto"/>
          <w:sz w:val="24"/>
          <w:highlight w:val="none"/>
          <w:lang w:eastAsia="zh-CN"/>
        </w:rPr>
      </w:pPr>
      <w:r>
        <w:rPr>
          <w:rFonts w:hint="eastAsia" w:ascii="仿宋" w:hAnsi="仿宋" w:eastAsia="仿宋" w:cs="Arial"/>
          <w:color w:val="auto"/>
          <w:sz w:val="24"/>
          <w:highlight w:val="none"/>
          <w:lang w:eastAsia="zh-CN"/>
        </w:rPr>
        <w:t>湖州市直属水利工程运行管理所</w:t>
      </w:r>
    </w:p>
    <w:p w14:paraId="5E35C3B4">
      <w:pPr>
        <w:snapToGrid w:val="0"/>
        <w:spacing w:line="500" w:lineRule="exact"/>
        <w:ind w:left="238" w:right="480"/>
        <w:jc w:val="right"/>
        <w:rPr>
          <w:rFonts w:ascii="仿宋" w:hAnsi="仿宋" w:eastAsia="仿宋"/>
          <w:bCs/>
          <w:sz w:val="24"/>
        </w:rPr>
      </w:pPr>
      <w:r>
        <w:rPr>
          <w:rFonts w:hint="eastAsia" w:ascii="仿宋" w:hAnsi="仿宋" w:eastAsia="仿宋"/>
          <w:bCs/>
          <w:sz w:val="24"/>
        </w:rPr>
        <w:t>湖州市仁皇工程咨询有限公司</w:t>
      </w:r>
    </w:p>
    <w:p w14:paraId="2FE579A0">
      <w:pPr>
        <w:wordWrap w:val="0"/>
        <w:snapToGrid w:val="0"/>
        <w:spacing w:line="500" w:lineRule="exact"/>
        <w:ind w:left="238" w:right="480"/>
        <w:jc w:val="right"/>
        <w:rPr>
          <w:rFonts w:ascii="仿宋" w:hAnsi="仿宋" w:eastAsia="仿宋"/>
          <w:bCs/>
          <w:sz w:val="30"/>
          <w:szCs w:val="30"/>
        </w:rPr>
        <w:sectPr>
          <w:footerReference r:id="rId5" w:type="default"/>
          <w:pgSz w:w="11906" w:h="16838"/>
          <w:pgMar w:top="1134" w:right="1247" w:bottom="1134" w:left="1247" w:header="851" w:footer="851" w:gutter="0"/>
          <w:pgNumType w:fmt="numberInDash" w:start="1"/>
          <w:cols w:space="720" w:num="1"/>
          <w:docGrid w:linePitch="312" w:charSpace="0"/>
        </w:sectPr>
      </w:pPr>
      <w:r>
        <w:rPr>
          <w:rFonts w:hint="eastAsia" w:ascii="仿宋" w:hAnsi="仿宋" w:eastAsia="仿宋"/>
          <w:bCs/>
          <w:sz w:val="24"/>
        </w:rPr>
        <w:t>202</w:t>
      </w:r>
      <w:r>
        <w:rPr>
          <w:rFonts w:hint="eastAsia" w:ascii="仿宋" w:hAnsi="仿宋" w:eastAsia="仿宋"/>
          <w:bCs/>
          <w:sz w:val="24"/>
          <w:lang w:val="en-US" w:eastAsia="zh-CN"/>
        </w:rPr>
        <w:t>5</w:t>
      </w:r>
      <w:r>
        <w:rPr>
          <w:rFonts w:hint="eastAsia" w:ascii="仿宋" w:hAnsi="仿宋" w:eastAsia="仿宋"/>
          <w:bCs/>
          <w:sz w:val="24"/>
        </w:rPr>
        <w:t>年</w:t>
      </w:r>
      <w:r>
        <w:rPr>
          <w:rFonts w:hint="eastAsia" w:ascii="仿宋" w:hAnsi="仿宋" w:eastAsia="仿宋"/>
          <w:bCs/>
          <w:sz w:val="24"/>
          <w:lang w:val="en-US" w:eastAsia="zh-CN"/>
        </w:rPr>
        <w:t>3</w:t>
      </w:r>
      <w:r>
        <w:rPr>
          <w:rFonts w:hint="eastAsia" w:ascii="仿宋" w:hAnsi="仿宋" w:eastAsia="仿宋"/>
          <w:bCs/>
          <w:sz w:val="24"/>
        </w:rPr>
        <w:t>月</w:t>
      </w:r>
      <w:r>
        <w:rPr>
          <w:rFonts w:hint="eastAsia" w:ascii="仿宋" w:hAnsi="仿宋" w:eastAsia="仿宋"/>
          <w:bCs/>
          <w:sz w:val="24"/>
          <w:lang w:val="en-US" w:eastAsia="zh-CN"/>
        </w:rPr>
        <w:t>27</w:t>
      </w:r>
      <w:r>
        <w:rPr>
          <w:rFonts w:hint="eastAsia" w:ascii="仿宋" w:hAnsi="仿宋" w:eastAsia="仿宋"/>
          <w:bCs/>
          <w:sz w:val="24"/>
        </w:rPr>
        <w:t>日</w:t>
      </w:r>
    </w:p>
    <w:bookmarkEnd w:id="3"/>
    <w:bookmarkEnd w:id="4"/>
    <w:bookmarkEnd w:id="5"/>
    <w:p w14:paraId="79354759">
      <w:pPr>
        <w:pStyle w:val="4"/>
        <w:spacing w:line="360" w:lineRule="auto"/>
        <w:rPr>
          <w:rFonts w:ascii="仿宋" w:hAnsi="仿宋" w:eastAsia="仿宋" w:cs="仿宋"/>
          <w:b/>
          <w:sz w:val="24"/>
          <w:highlight w:val="none"/>
        </w:rPr>
      </w:pPr>
      <w:r>
        <w:rPr>
          <w:rFonts w:hint="eastAsia" w:ascii="仿宋" w:hAnsi="仿宋" w:eastAsia="仿宋"/>
          <w:sz w:val="32"/>
          <w:highlight w:val="none"/>
        </w:rPr>
        <w:t>第二章   招标需求</w:t>
      </w:r>
    </w:p>
    <w:p w14:paraId="18989341">
      <w:pPr>
        <w:spacing w:line="360" w:lineRule="auto"/>
        <w:outlineLvl w:val="1"/>
        <w:rPr>
          <w:rFonts w:hint="eastAsia" w:ascii="仿宋" w:hAnsi="仿宋" w:eastAsia="仿宋" w:cs="仿宋"/>
          <w:kern w:val="0"/>
          <w:sz w:val="24"/>
          <w:highlight w:val="none"/>
          <w:lang w:val="en-US" w:eastAsia="zh-CN"/>
        </w:rPr>
      </w:pPr>
      <w:r>
        <w:rPr>
          <w:rFonts w:hint="eastAsia" w:ascii="仿宋" w:hAnsi="仿宋" w:eastAsia="仿宋" w:cs="仿宋"/>
          <w:b/>
          <w:kern w:val="0"/>
          <w:sz w:val="24"/>
          <w:highlight w:val="none"/>
        </w:rPr>
        <w:t>一、</w:t>
      </w:r>
      <w:r>
        <w:rPr>
          <w:rFonts w:hint="eastAsia" w:ascii="仿宋" w:hAnsi="仿宋" w:eastAsia="仿宋" w:cs="仿宋"/>
          <w:b/>
          <w:kern w:val="0"/>
          <w:sz w:val="24"/>
          <w:highlight w:val="none"/>
          <w:lang w:val="en-US" w:eastAsia="zh-CN"/>
        </w:rPr>
        <w:t>项目名称：</w:t>
      </w:r>
      <w:r>
        <w:rPr>
          <w:rFonts w:hint="eastAsia" w:ascii="仿宋" w:hAnsi="仿宋" w:eastAsia="仿宋" w:cs="仿宋"/>
          <w:b w:val="0"/>
          <w:bCs/>
          <w:color w:val="auto"/>
          <w:kern w:val="0"/>
          <w:sz w:val="24"/>
          <w:szCs w:val="24"/>
          <w:highlight w:val="none"/>
          <w:u w:val="none"/>
          <w:lang w:val="en-US" w:eastAsia="zh-CN" w:bidi="ar-SA"/>
        </w:rPr>
        <w:t>毗山闸站等4座水闸</w:t>
      </w:r>
      <w:r>
        <w:rPr>
          <w:rFonts w:hint="eastAsia" w:ascii="仿宋" w:hAnsi="仿宋" w:eastAsia="仿宋" w:cs="仿宋"/>
          <w:snapToGrid w:val="0"/>
          <w:color w:val="auto"/>
          <w:sz w:val="24"/>
          <w:szCs w:val="24"/>
          <w:highlight w:val="none"/>
          <w:u w:val="none"/>
          <w:lang w:val="en-US" w:eastAsia="zh-CN"/>
        </w:rPr>
        <w:t>（闸站）安全鉴定服务项目</w:t>
      </w:r>
    </w:p>
    <w:p w14:paraId="486DACC1">
      <w:pPr>
        <w:spacing w:line="360" w:lineRule="auto"/>
        <w:outlineLvl w:val="1"/>
        <w:rPr>
          <w:rFonts w:hint="eastAsia" w:ascii="仿宋" w:hAnsi="仿宋" w:eastAsia="仿宋" w:cs="仿宋"/>
          <w:kern w:val="0"/>
          <w:sz w:val="24"/>
          <w:highlight w:val="none"/>
        </w:rPr>
      </w:pPr>
      <w:r>
        <w:rPr>
          <w:rFonts w:hint="eastAsia" w:ascii="仿宋" w:hAnsi="仿宋" w:eastAsia="仿宋" w:cs="仿宋"/>
          <w:snapToGrid w:val="0"/>
          <w:color w:val="auto"/>
          <w:sz w:val="24"/>
          <w:szCs w:val="24"/>
          <w:highlight w:val="none"/>
          <w:u w:val="none"/>
          <w:lang w:val="en-US" w:eastAsia="zh-CN"/>
        </w:rPr>
        <w:t>二、</w:t>
      </w:r>
      <w:r>
        <w:rPr>
          <w:rFonts w:hint="eastAsia" w:ascii="仿宋" w:hAnsi="仿宋" w:eastAsia="仿宋" w:cs="仿宋"/>
          <w:b/>
          <w:bCs/>
          <w:snapToGrid w:val="0"/>
          <w:color w:val="auto"/>
          <w:sz w:val="24"/>
          <w:szCs w:val="24"/>
          <w:highlight w:val="none"/>
          <w:u w:val="none"/>
          <w:lang w:val="en-US" w:eastAsia="zh-CN"/>
        </w:rPr>
        <w:t>服务期限：</w:t>
      </w:r>
      <w:r>
        <w:rPr>
          <w:rFonts w:hint="eastAsia" w:ascii="仿宋" w:hAnsi="仿宋" w:eastAsia="仿宋" w:cs="仿宋"/>
          <w:kern w:val="0"/>
          <w:sz w:val="24"/>
          <w:highlight w:val="none"/>
        </w:rPr>
        <w:t>5个月，自合同签订起至</w:t>
      </w:r>
      <w:r>
        <w:rPr>
          <w:rFonts w:hint="eastAsia" w:ascii="仿宋" w:hAnsi="仿宋" w:eastAsia="仿宋" w:cs="仿宋"/>
          <w:kern w:val="0"/>
          <w:sz w:val="24"/>
          <w:highlight w:val="none"/>
          <w:lang w:eastAsia="zh-CN"/>
        </w:rPr>
        <w:t>提交安全</w:t>
      </w:r>
      <w:r>
        <w:rPr>
          <w:rFonts w:hint="eastAsia" w:ascii="仿宋" w:hAnsi="仿宋" w:eastAsia="仿宋" w:cs="仿宋"/>
          <w:kern w:val="0"/>
          <w:sz w:val="24"/>
          <w:highlight w:val="none"/>
          <w:lang w:val="en-US" w:eastAsia="zh-CN"/>
        </w:rPr>
        <w:t>鉴定</w:t>
      </w:r>
      <w:r>
        <w:rPr>
          <w:rFonts w:hint="eastAsia" w:ascii="仿宋" w:hAnsi="仿宋" w:eastAsia="仿宋" w:cs="仿宋"/>
          <w:kern w:val="0"/>
          <w:sz w:val="24"/>
          <w:highlight w:val="none"/>
          <w:lang w:eastAsia="zh-CN"/>
        </w:rPr>
        <w:t>报告（送审稿）止</w:t>
      </w:r>
      <w:r>
        <w:rPr>
          <w:rFonts w:hint="eastAsia" w:ascii="仿宋" w:hAnsi="仿宋" w:eastAsia="仿宋" w:cs="仿宋"/>
          <w:kern w:val="0"/>
          <w:sz w:val="24"/>
          <w:highlight w:val="none"/>
        </w:rPr>
        <w:t>。</w:t>
      </w:r>
    </w:p>
    <w:p w14:paraId="0A4A2655">
      <w:pPr>
        <w:spacing w:line="360" w:lineRule="auto"/>
        <w:outlineLvl w:val="1"/>
        <w:rPr>
          <w:rFonts w:hint="eastAsia" w:ascii="仿宋" w:hAnsi="仿宋" w:eastAsia="仿宋" w:cs="仿宋"/>
          <w:b/>
          <w:kern w:val="0"/>
          <w:sz w:val="24"/>
          <w:highlight w:val="none"/>
          <w:lang w:val="en-US" w:eastAsia="zh-CN"/>
        </w:rPr>
      </w:pPr>
      <w:r>
        <w:rPr>
          <w:rFonts w:hint="eastAsia" w:ascii="仿宋" w:hAnsi="仿宋" w:eastAsia="仿宋" w:cs="仿宋"/>
          <w:b/>
          <w:bCs/>
          <w:kern w:val="0"/>
          <w:sz w:val="24"/>
          <w:szCs w:val="24"/>
          <w:highlight w:val="none"/>
          <w:lang w:val="en-US" w:eastAsia="zh-CN"/>
        </w:rPr>
        <w:t>三</w:t>
      </w:r>
      <w:r>
        <w:rPr>
          <w:rFonts w:hint="eastAsia" w:ascii="仿宋" w:hAnsi="仿宋" w:eastAsia="仿宋" w:cs="仿宋"/>
          <w:b/>
          <w:kern w:val="0"/>
          <w:sz w:val="24"/>
          <w:highlight w:val="none"/>
          <w:lang w:val="en-US" w:eastAsia="zh-CN"/>
        </w:rPr>
        <w:t>、采购内容：</w:t>
      </w:r>
    </w:p>
    <w:p w14:paraId="34093294">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对菁山</w:t>
      </w:r>
      <w:r>
        <w:rPr>
          <w:rFonts w:hint="default" w:ascii="仿宋" w:hAnsi="仿宋" w:eastAsia="仿宋" w:cs="仿宋"/>
          <w:kern w:val="0"/>
          <w:sz w:val="24"/>
          <w:highlight w:val="none"/>
          <w:lang w:val="en-US" w:eastAsia="zh-CN"/>
        </w:rPr>
        <w:t>水闸、鲇鱼口水闸、三里桥水闸、毗山</w:t>
      </w:r>
      <w:r>
        <w:rPr>
          <w:rFonts w:hint="eastAsia" w:ascii="仿宋" w:hAnsi="仿宋" w:eastAsia="仿宋" w:cs="仿宋"/>
          <w:kern w:val="0"/>
          <w:sz w:val="24"/>
          <w:highlight w:val="none"/>
          <w:lang w:val="en-US" w:eastAsia="zh-CN"/>
        </w:rPr>
        <w:t>闸站（水闸部分）、</w:t>
      </w:r>
      <w:r>
        <w:rPr>
          <w:rFonts w:hint="default" w:ascii="仿宋" w:hAnsi="仿宋" w:eastAsia="仿宋" w:cs="仿宋"/>
          <w:kern w:val="0"/>
          <w:sz w:val="24"/>
          <w:highlight w:val="none"/>
          <w:lang w:val="en-US" w:eastAsia="zh-CN"/>
        </w:rPr>
        <w:t>毗山</w:t>
      </w:r>
      <w:r>
        <w:rPr>
          <w:rFonts w:hint="eastAsia" w:ascii="仿宋" w:hAnsi="仿宋" w:eastAsia="仿宋" w:cs="仿宋"/>
          <w:kern w:val="0"/>
          <w:sz w:val="24"/>
          <w:highlight w:val="none"/>
          <w:lang w:val="en-US" w:eastAsia="zh-CN"/>
        </w:rPr>
        <w:t>闸站（泵站部分）进行安全鉴定。工作内容根据《水利部关于印发《水闸安全鉴定管理办法》的通知》（水建【2018】214号）、《水闸安全评价导则》（SL214-2015）、《泵站安全鉴定规程》（SL316-2015）等法律法规规范文件等开展，包括但不限于：</w:t>
      </w:r>
    </w:p>
    <w:p w14:paraId="0FBCA112">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1、做好现状调查，提出现场安全检测和工程复核计算项目，编写工程现状调查分析报告；</w:t>
      </w:r>
    </w:p>
    <w:p w14:paraId="3676277B">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2、按有关规程进行现场安全检测，评价检测部位和结构的安全状态，编写现场安全检测报告；</w:t>
      </w:r>
    </w:p>
    <w:p w14:paraId="018BBB3F">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3、按有关规范进行工程复核计算，编写工程复核计算分析报告；</w:t>
      </w:r>
    </w:p>
    <w:p w14:paraId="5669CAF4">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4、对水闸（闸站）安全状况进行总体评价，提出工程存在主要问题、水闸安全类别技术认定结果和处理措施建议等，编写水闸安全鉴定总报告；</w:t>
      </w:r>
    </w:p>
    <w:p w14:paraId="79ABFF61">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5、协助组织单位，配合水行政主管部门组织专家评审会，按技术认定评审意见，补充相关工作，修改完善水闸（闸站）安全鉴定相关报告。</w:t>
      </w:r>
      <w:r>
        <w:rPr>
          <w:rFonts w:hint="eastAsia" w:ascii="仿宋" w:hAnsi="仿宋" w:eastAsia="仿宋" w:cs="仿宋"/>
          <w:kern w:val="0"/>
          <w:sz w:val="24"/>
          <w:szCs w:val="24"/>
          <w:highlight w:val="none"/>
          <w:lang w:val="en-US" w:eastAsia="zh-CN"/>
        </w:rPr>
        <w:t>对鉴定发现的问题提出针对性的解决方案。</w:t>
      </w:r>
    </w:p>
    <w:p w14:paraId="04E39F92">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6、配合水行政主管部门完成水闸（闸站）安全技术认定报告书；</w:t>
      </w:r>
    </w:p>
    <w:p w14:paraId="6C273666">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7、为完成本项目安全鉴定服务所需的其他工作。</w:t>
      </w:r>
    </w:p>
    <w:p w14:paraId="20277802">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鲇鱼口水闸位于湖州市埭溪镇以东埭溪港与导流港交汇点处的导流东岸，主要功能是防洪、泄洪兼有水运交通，沟通苕溪与东部平原水系。于2004年7月开工，至 2006年3月完工，为Ⅰ等工程，水闸配套河道航道等级为Ⅵ级，主要建筑物工程等级为1级工程，施工围堰及其他建筑物为4级工程，下游配套河道等建筑物为3级工程，水闸公路桥为3级公路桥。防洪标准100年一遇，过闸流量设计标准100年一遇，下游两岸堤防防洪标准 20 年一遇，河道断面设计流量标准 20年一遇。鲇鱼口水闸主体建筑物包括闸室、启闭房、交通桥、上下游翼墙及上下游消能防冲设施等。闸室平面布置采用单孔布置,孔净宽9m,采用平板钢闸门,闸顶采用开敞式结构，启闭机为下顶式液压启闭机 QPPY-2x350-9.6。</w:t>
      </w:r>
    </w:p>
    <w:p w14:paraId="58E8CA44">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菁山水闸位于青山镇以东，导流港东岸毛山山麓，其主要功能是防洪、分泄洪峰，沟通苕溪与东部平原水系，结合下游泄洪河道的整治，为改善航运和水环境创造了良好的条件，菁山水闸主要建筑物工程等级为I级工程，防洪标准100年一遇，过闸流量设计标准100年一遇，下游配套河道等建筑物为3级工程，下游两岸堤防防洪标准20年一遇，河道断面设计流量标准20年一遇，施工围堰及其他建筑物为4级工程，水闸公路桥按3级公路桥。菁山水闸原设计最大过闸流量为157m3/s。闸门为单孔平板钢闸门，露顶式孔口，孔口净宽6.0m，闸门尺寸为7.2m×7.3m（宽×高），闸门启闭采用QPPYI-2×250-9.0 液压启闭设备。</w:t>
      </w:r>
    </w:p>
    <w:p w14:paraId="28024E49">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三里桥水闸工程位于湖州市东郊三里桥附近，横跨菜花泾，是湖州市城市防洪工程城中分区的重要组成部分。三里桥水闸为节制闸，主要功能为防洪、引水兼通航。水闸防洪标准100年一遇，孔口规模为1孔x9.0m。工程等别为Ⅱ等工程。主要永久性水工建筑物级别为2级，次要永久性水工建筑物级别为3级，水闸防洪标准为100年一遇，外港相应设计洪水位3.3m(国家85高程系下同)，内河起排水位为 2.50m，内河控制高水位2.80m，内河停排水位 2.00m，常水位 1.24m。三里桥水闸闸室采用“U”形整体钢筋混凝土结构，单孔净宽9.0m，闸底板为平底板，底板顶高程-1.80m，闸门顶高程4.20m，闸墙顶高程4.20m。水闸闸室总长8.0m，横向总长 51.5m。闸门采用平面钢闸门，设置液压式启闭机(QPPYI-2x12.5-8.5)启闭。</w:t>
      </w:r>
    </w:p>
    <w:p w14:paraId="32E3D82B">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毗山闸站工位于湖州三里桥港与老龙溪港交叉处，其主要功能是防洪、排涝(排涝主要由机排承担)，工程防洪标准为 100年一遇，水闸孔口规模为1孔x12m。工程为Ⅱ等工程，闸站主要永久性水工建筑物级别为2级，次要永久性水工建筑物级别为3级。毗山闸站防洪标准为 100年一遇，外港相应设计洪水位3.3m(国家 85高程系，下同)，排涝标准为 20 年一遇 24h 暴雨一日排出。闸站起排水位 2.50m，停排水位2.00m，内河排涝控制高水位 2.80m，常水位1.24m。</w:t>
      </w:r>
    </w:p>
    <w:p w14:paraId="137A2FE2">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毗山闸站水闸孔口为1孔x12m，闸室采用U型整体式钢筋砼结构，水闸闸室顺流方方向长 13.3m，闸底槛高程为-1.84m，闸门顶高程为 4.15m。毗山闸站水闸闸门型式采用平板钢闸门，尺寸为12mx6m(宽x高)。启闭型式采用液压启闭，启闭机型号为QPPY-2x340kN。</w:t>
      </w:r>
    </w:p>
    <w:p w14:paraId="0370BE30">
      <w:pPr>
        <w:pStyle w:val="58"/>
        <w:numPr>
          <w:ilvl w:val="0"/>
          <w:numId w:val="0"/>
        </w:numPr>
        <w:spacing w:line="360" w:lineRule="auto"/>
        <w:rPr>
          <w:rFonts w:hint="eastAsia" w:ascii="仿宋" w:hAnsi="仿宋" w:eastAsia="仿宋" w:cs="仿宋"/>
          <w:b/>
          <w:kern w:val="0"/>
          <w:sz w:val="24"/>
          <w:szCs w:val="24"/>
          <w:highlight w:val="none"/>
          <w:lang w:val="en-US" w:eastAsia="zh-CN"/>
        </w:rPr>
      </w:pPr>
      <w:r>
        <w:rPr>
          <w:rFonts w:hint="eastAsia" w:ascii="仿宋" w:hAnsi="仿宋" w:eastAsia="仿宋" w:cs="仿宋"/>
          <w:b/>
          <w:kern w:val="0"/>
          <w:sz w:val="24"/>
          <w:szCs w:val="24"/>
          <w:highlight w:val="none"/>
          <w:lang w:val="en-US" w:eastAsia="zh-CN"/>
        </w:rPr>
        <w:t>四、人员要求：</w:t>
      </w:r>
    </w:p>
    <w:p w14:paraId="20D51AA8">
      <w:pPr>
        <w:pStyle w:val="58"/>
        <w:numPr>
          <w:ilvl w:val="0"/>
          <w:numId w:val="0"/>
        </w:numPr>
        <w:spacing w:line="360" w:lineRule="auto"/>
        <w:ind w:firstLine="480" w:firstLineChars="200"/>
        <w:rPr>
          <w:rFonts w:hint="default" w:ascii="仿宋" w:hAnsi="仿宋" w:eastAsia="仿宋" w:cs="仿宋"/>
          <w:b w:val="0"/>
          <w:bCs/>
          <w:kern w:val="0"/>
          <w:sz w:val="24"/>
          <w:szCs w:val="24"/>
          <w:highlight w:val="none"/>
          <w:lang w:val="en-US" w:eastAsia="zh-CN"/>
        </w:rPr>
      </w:pPr>
      <w:r>
        <w:rPr>
          <w:rFonts w:hint="default" w:ascii="仿宋" w:hAnsi="仿宋" w:eastAsia="仿宋" w:cs="仿宋"/>
          <w:b w:val="0"/>
          <w:bCs/>
          <w:kern w:val="0"/>
          <w:sz w:val="24"/>
          <w:szCs w:val="24"/>
          <w:highlight w:val="none"/>
          <w:lang w:val="en-US" w:eastAsia="zh-CN"/>
        </w:rPr>
        <w:t>供应商应配备人员充足，专业齐全的项目团队，及时高效的完成工作任务。</w:t>
      </w:r>
    </w:p>
    <w:p w14:paraId="2080B981">
      <w:pPr>
        <w:pStyle w:val="44"/>
        <w:rPr>
          <w:rFonts w:hint="eastAsia"/>
          <w:lang w:val="en-US" w:eastAsia="zh-CN"/>
        </w:rPr>
      </w:pPr>
    </w:p>
    <w:p w14:paraId="03B7BA83">
      <w:pPr>
        <w:pStyle w:val="8"/>
        <w:rPr>
          <w:rFonts w:hint="eastAsia"/>
          <w:lang w:val="en-US" w:eastAsia="zh-CN"/>
        </w:rPr>
      </w:pPr>
    </w:p>
    <w:p w14:paraId="6DECB421">
      <w:pPr>
        <w:pStyle w:val="58"/>
        <w:numPr>
          <w:ilvl w:val="0"/>
          <w:numId w:val="0"/>
        </w:numPr>
        <w:spacing w:line="360" w:lineRule="auto"/>
        <w:rPr>
          <w:rFonts w:ascii="仿宋" w:hAnsi="仿宋" w:eastAsia="仿宋" w:cs="仿宋"/>
          <w:b/>
          <w:kern w:val="0"/>
          <w:sz w:val="24"/>
          <w:highlight w:val="none"/>
        </w:rPr>
      </w:pPr>
      <w:r>
        <w:rPr>
          <w:rFonts w:hint="eastAsia" w:ascii="仿宋" w:hAnsi="仿宋" w:eastAsia="仿宋" w:cs="仿宋"/>
          <w:b/>
          <w:kern w:val="0"/>
          <w:sz w:val="24"/>
          <w:highlight w:val="none"/>
          <w:lang w:val="en-US" w:eastAsia="zh-CN"/>
        </w:rPr>
        <w:t>五、</w:t>
      </w:r>
      <w:r>
        <w:rPr>
          <w:rFonts w:hint="eastAsia" w:ascii="仿宋" w:hAnsi="仿宋" w:eastAsia="仿宋" w:cs="仿宋"/>
          <w:b/>
          <w:kern w:val="0"/>
          <w:sz w:val="24"/>
          <w:highlight w:val="none"/>
        </w:rPr>
        <w:t>商务条款：</w:t>
      </w:r>
    </w:p>
    <w:p w14:paraId="59040611">
      <w:pPr>
        <w:spacing w:line="360" w:lineRule="auto"/>
        <w:ind w:firstLine="480" w:firstLineChars="200"/>
        <w:outlineLvl w:val="1"/>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1、付款方式：根据《保障中小企业款项支付条例》、省财政厅《关于进一步发挥政府采购政策功能全力推动经济稳进提质的通知》（浙财采监【2022】3 号）要求，制订如下付款方式：</w:t>
      </w:r>
    </w:p>
    <w:p w14:paraId="3882C675">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预付款：合同生效及具备实施条件后7个工作日内支付合同价的40%作为预付款。若中标人明确表示无需预付款或者主动要求降低预付款比例的，招标人可不适用前述规定。</w:t>
      </w:r>
    </w:p>
    <w:p w14:paraId="158FCAAA">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招标人在向中标人支付预付款之前，有权要求中标人向招标人提供与预付款金额相对应的担保措施，担保措施可以是银行、保险公司等金融机构出具的预付款保函或其他担保措施。</w:t>
      </w:r>
    </w:p>
    <w:p w14:paraId="03AFEB89">
      <w:pPr>
        <w:spacing w:line="360" w:lineRule="auto"/>
        <w:ind w:firstLine="480" w:firstLineChars="200"/>
        <w:outlineLvl w:val="1"/>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本项目取得水利行政主管部门签发的水闸（闸站）安全鉴定报告书后，招标人支付至合同金额的100%。</w:t>
      </w:r>
    </w:p>
    <w:p w14:paraId="6142BAEF">
      <w:pPr>
        <w:spacing w:line="360" w:lineRule="auto"/>
        <w:ind w:firstLine="480" w:firstLineChars="200"/>
        <w:outlineLvl w:val="1"/>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2、服务地点：湖州市（招标人指定）。</w:t>
      </w:r>
    </w:p>
    <w:p w14:paraId="095E24CA">
      <w:pPr>
        <w:spacing w:line="360" w:lineRule="auto"/>
        <w:ind w:firstLine="480" w:firstLineChars="200"/>
        <w:outlineLvl w:val="1"/>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3、本项目投标总价包括运营服务水电费用、设备、劳务、管理、材料（含运输费、装卸费、运输保险费）、安装、维护、税金、调查、检测等一切所有费用，以及投标人应承担的所有责任、义务和一切风险。</w:t>
      </w:r>
    </w:p>
    <w:p w14:paraId="5A503B21">
      <w:pPr>
        <w:spacing w:line="480" w:lineRule="exact"/>
        <w:ind w:firstLine="480" w:firstLineChars="200"/>
        <w:rPr>
          <w:rFonts w:hint="eastAsia" w:ascii="仿宋" w:hAnsi="仿宋" w:eastAsia="仿宋" w:cs="仿宋"/>
          <w:sz w:val="24"/>
          <w:highlight w:val="none"/>
          <w:lang w:eastAsia="zh-CN"/>
        </w:rPr>
      </w:pPr>
    </w:p>
    <w:p w14:paraId="68390D9B">
      <w:pPr>
        <w:pStyle w:val="45"/>
      </w:pPr>
    </w:p>
    <w:p w14:paraId="4F7A4210">
      <w:pPr>
        <w:spacing w:line="480" w:lineRule="exact"/>
        <w:ind w:firstLine="480" w:firstLineChars="200"/>
        <w:rPr>
          <w:rFonts w:hint="eastAsia" w:ascii="仿宋" w:hAnsi="仿宋" w:eastAsia="仿宋" w:cs="仿宋"/>
          <w:sz w:val="24"/>
          <w:lang w:eastAsia="zh-CN"/>
        </w:rPr>
      </w:pPr>
      <w:r>
        <w:rPr>
          <w:rFonts w:hint="eastAsia" w:ascii="仿宋" w:hAnsi="仿宋" w:eastAsia="仿宋" w:cs="仿宋"/>
          <w:sz w:val="24"/>
        </w:rPr>
        <w:br w:type="page"/>
      </w:r>
    </w:p>
    <w:bookmarkEnd w:id="1"/>
    <w:bookmarkEnd w:id="2"/>
    <w:p w14:paraId="23B70A46">
      <w:pPr>
        <w:pStyle w:val="4"/>
        <w:spacing w:line="560" w:lineRule="exact"/>
        <w:rPr>
          <w:rFonts w:ascii="仿宋" w:hAnsi="仿宋" w:eastAsia="仿宋"/>
          <w:sz w:val="32"/>
        </w:rPr>
      </w:pPr>
      <w:bookmarkStart w:id="6" w:name="_Toc9632"/>
      <w:r>
        <w:rPr>
          <w:rFonts w:hint="eastAsia" w:ascii="仿宋" w:hAnsi="仿宋" w:eastAsia="仿宋"/>
          <w:sz w:val="32"/>
        </w:rPr>
        <w:t>第三章</w:t>
      </w:r>
      <w:bookmarkEnd w:id="6"/>
      <w:r>
        <w:rPr>
          <w:rFonts w:hint="eastAsia" w:ascii="仿宋" w:hAnsi="仿宋" w:eastAsia="仿宋"/>
          <w:sz w:val="32"/>
        </w:rPr>
        <w:t xml:space="preserve"> 投标人须知</w:t>
      </w:r>
    </w:p>
    <w:p w14:paraId="2CDD1D88">
      <w:pPr>
        <w:snapToGrid w:val="0"/>
        <w:spacing w:before="120" w:beforeLines="50" w:after="120" w:afterLines="50"/>
        <w:ind w:left="238"/>
        <w:jc w:val="center"/>
        <w:outlineLvl w:val="1"/>
        <w:rPr>
          <w:rFonts w:ascii="仿宋" w:hAnsi="仿宋" w:eastAsia="仿宋"/>
          <w:sz w:val="24"/>
        </w:rPr>
      </w:pPr>
      <w:bookmarkStart w:id="7" w:name="_Toc130094928"/>
      <w:bookmarkStart w:id="8" w:name="_Toc98731777"/>
      <w:bookmarkStart w:id="9" w:name="_Toc98731756"/>
      <w:bookmarkStart w:id="10" w:name="_Toc130094913"/>
      <w:r>
        <w:rPr>
          <w:rFonts w:hint="eastAsia" w:ascii="仿宋" w:hAnsi="仿宋" w:eastAsia="仿宋"/>
          <w:sz w:val="24"/>
        </w:rPr>
        <w:t>前附表</w:t>
      </w:r>
    </w:p>
    <w:tbl>
      <w:tblPr>
        <w:tblStyle w:val="27"/>
        <w:tblW w:w="9024" w:type="dxa"/>
        <w:tblInd w:w="-31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8280"/>
      </w:tblGrid>
      <w:tr w14:paraId="1EE24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44" w:type="dxa"/>
            <w:tcBorders>
              <w:top w:val="single" w:color="auto" w:sz="4" w:space="0"/>
              <w:left w:val="single" w:color="auto" w:sz="4" w:space="0"/>
              <w:bottom w:val="single" w:color="auto" w:sz="4" w:space="0"/>
              <w:right w:val="single" w:color="auto" w:sz="4" w:space="0"/>
            </w:tcBorders>
            <w:vAlign w:val="center"/>
          </w:tcPr>
          <w:p w14:paraId="4940614E">
            <w:pPr>
              <w:snapToGrid w:val="0"/>
              <w:spacing w:line="273" w:lineRule="auto"/>
              <w:jc w:val="center"/>
              <w:rPr>
                <w:rFonts w:ascii="仿宋" w:hAnsi="仿宋" w:eastAsia="仿宋"/>
                <w:sz w:val="24"/>
              </w:rPr>
            </w:pPr>
            <w:r>
              <w:rPr>
                <w:rFonts w:hint="eastAsia" w:ascii="仿宋" w:hAnsi="仿宋" w:eastAsia="仿宋"/>
                <w:sz w:val="24"/>
              </w:rPr>
              <w:t>序号</w:t>
            </w:r>
          </w:p>
        </w:tc>
        <w:tc>
          <w:tcPr>
            <w:tcW w:w="8280" w:type="dxa"/>
            <w:tcBorders>
              <w:top w:val="single" w:color="auto" w:sz="4" w:space="0"/>
              <w:left w:val="nil"/>
              <w:bottom w:val="single" w:color="auto" w:sz="4" w:space="0"/>
              <w:right w:val="single" w:color="auto" w:sz="4" w:space="0"/>
            </w:tcBorders>
            <w:vAlign w:val="center"/>
          </w:tcPr>
          <w:p w14:paraId="4D3B77D2">
            <w:pPr>
              <w:snapToGrid w:val="0"/>
              <w:spacing w:line="273" w:lineRule="auto"/>
              <w:jc w:val="center"/>
              <w:rPr>
                <w:rFonts w:ascii="仿宋" w:hAnsi="仿宋" w:eastAsia="仿宋"/>
                <w:sz w:val="24"/>
              </w:rPr>
            </w:pPr>
            <w:r>
              <w:rPr>
                <w:rFonts w:hint="eastAsia" w:ascii="仿宋" w:hAnsi="仿宋" w:eastAsia="仿宋"/>
                <w:sz w:val="24"/>
              </w:rPr>
              <w:t>内容、要求</w:t>
            </w:r>
          </w:p>
        </w:tc>
      </w:tr>
      <w:tr w14:paraId="55646A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4" w:hRule="atLeast"/>
        </w:trPr>
        <w:tc>
          <w:tcPr>
            <w:tcW w:w="744" w:type="dxa"/>
            <w:tcBorders>
              <w:top w:val="single" w:color="auto" w:sz="4" w:space="0"/>
              <w:left w:val="single" w:color="auto" w:sz="4" w:space="0"/>
              <w:bottom w:val="single" w:color="auto" w:sz="4" w:space="0"/>
              <w:right w:val="single" w:color="auto" w:sz="4" w:space="0"/>
            </w:tcBorders>
            <w:vAlign w:val="center"/>
          </w:tcPr>
          <w:p w14:paraId="19EA8600">
            <w:pPr>
              <w:snapToGrid w:val="0"/>
              <w:spacing w:line="273" w:lineRule="auto"/>
              <w:jc w:val="center"/>
              <w:rPr>
                <w:rFonts w:ascii="仿宋" w:hAnsi="仿宋" w:eastAsia="仿宋"/>
                <w:sz w:val="24"/>
              </w:rPr>
            </w:pPr>
            <w:r>
              <w:rPr>
                <w:rFonts w:hint="eastAsia" w:ascii="仿宋" w:hAnsi="仿宋" w:eastAsia="仿宋"/>
                <w:sz w:val="24"/>
              </w:rPr>
              <w:t>1</w:t>
            </w:r>
          </w:p>
        </w:tc>
        <w:tc>
          <w:tcPr>
            <w:tcW w:w="8280" w:type="dxa"/>
            <w:tcBorders>
              <w:top w:val="single" w:color="auto" w:sz="4" w:space="0"/>
              <w:left w:val="nil"/>
              <w:bottom w:val="single" w:color="auto" w:sz="4" w:space="0"/>
              <w:right w:val="single" w:color="auto" w:sz="4" w:space="0"/>
            </w:tcBorders>
            <w:vAlign w:val="center"/>
          </w:tcPr>
          <w:p w14:paraId="103D6B0F">
            <w:pPr>
              <w:spacing w:line="273" w:lineRule="auto"/>
              <w:rPr>
                <w:rFonts w:ascii="仿宋" w:hAnsi="仿宋" w:eastAsia="仿宋"/>
                <w:spacing w:val="-14"/>
                <w:sz w:val="24"/>
              </w:rPr>
            </w:pPr>
            <w:r>
              <w:rPr>
                <w:rFonts w:hint="eastAsia" w:ascii="仿宋" w:hAnsi="仿宋" w:eastAsia="仿宋"/>
                <w:spacing w:val="-14"/>
                <w:sz w:val="24"/>
              </w:rPr>
              <w:t>项目名称：</w:t>
            </w:r>
            <w:r>
              <w:rPr>
                <w:rFonts w:hint="eastAsia" w:ascii="仿宋" w:hAnsi="仿宋" w:eastAsia="仿宋" w:cs="仿宋"/>
                <w:b w:val="0"/>
                <w:bCs/>
                <w:color w:val="auto"/>
                <w:kern w:val="0"/>
                <w:sz w:val="24"/>
                <w:szCs w:val="24"/>
                <w:highlight w:val="none"/>
                <w:u w:val="none"/>
                <w:lang w:val="en-US" w:eastAsia="zh-CN" w:bidi="ar-SA"/>
              </w:rPr>
              <w:t>毗山闸站等4座水闸</w:t>
            </w:r>
            <w:r>
              <w:rPr>
                <w:rFonts w:hint="eastAsia" w:ascii="仿宋" w:hAnsi="仿宋" w:eastAsia="仿宋" w:cs="仿宋"/>
                <w:snapToGrid w:val="0"/>
                <w:color w:val="auto"/>
                <w:sz w:val="24"/>
                <w:szCs w:val="24"/>
                <w:u w:val="none"/>
                <w:lang w:val="en-US" w:eastAsia="zh-CN"/>
              </w:rPr>
              <w:t>（闸站）安全鉴定服务项目</w:t>
            </w:r>
          </w:p>
        </w:tc>
      </w:tr>
      <w:tr w14:paraId="480338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55C89C5D">
            <w:pPr>
              <w:snapToGrid w:val="0"/>
              <w:spacing w:line="273" w:lineRule="auto"/>
              <w:jc w:val="center"/>
              <w:rPr>
                <w:rFonts w:ascii="仿宋" w:hAnsi="仿宋" w:eastAsia="仿宋"/>
                <w:sz w:val="24"/>
              </w:rPr>
            </w:pPr>
            <w:r>
              <w:rPr>
                <w:rFonts w:hint="eastAsia" w:ascii="仿宋" w:hAnsi="仿宋" w:eastAsia="仿宋"/>
                <w:sz w:val="24"/>
              </w:rPr>
              <w:t>2</w:t>
            </w:r>
          </w:p>
        </w:tc>
        <w:tc>
          <w:tcPr>
            <w:tcW w:w="8280" w:type="dxa"/>
            <w:tcBorders>
              <w:top w:val="single" w:color="auto" w:sz="4" w:space="0"/>
              <w:left w:val="nil"/>
              <w:bottom w:val="single" w:color="auto" w:sz="4" w:space="0"/>
              <w:right w:val="single" w:color="auto" w:sz="4" w:space="0"/>
            </w:tcBorders>
            <w:vAlign w:val="center"/>
          </w:tcPr>
          <w:p w14:paraId="0B8E1608">
            <w:pPr>
              <w:snapToGrid w:val="0"/>
              <w:spacing w:line="273" w:lineRule="auto"/>
              <w:rPr>
                <w:rFonts w:ascii="仿宋" w:hAnsi="仿宋" w:eastAsia="仿宋"/>
                <w:sz w:val="24"/>
              </w:rPr>
            </w:pPr>
            <w:r>
              <w:rPr>
                <w:rFonts w:hint="eastAsia" w:ascii="仿宋" w:hAnsi="仿宋" w:eastAsia="仿宋"/>
                <w:sz w:val="24"/>
                <w:lang w:val="en-US" w:eastAsia="zh-CN"/>
              </w:rPr>
              <w:t>招标</w:t>
            </w:r>
            <w:r>
              <w:rPr>
                <w:rFonts w:hint="eastAsia" w:ascii="仿宋" w:hAnsi="仿宋" w:eastAsia="仿宋"/>
                <w:sz w:val="24"/>
              </w:rPr>
              <w:t>内容及数量：详见第二章招标需求</w:t>
            </w:r>
          </w:p>
        </w:tc>
      </w:tr>
      <w:tr w14:paraId="1EDF2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744" w:type="dxa"/>
            <w:tcBorders>
              <w:top w:val="single" w:color="auto" w:sz="4" w:space="0"/>
              <w:left w:val="single" w:color="auto" w:sz="4" w:space="0"/>
              <w:bottom w:val="single" w:color="auto" w:sz="4" w:space="0"/>
              <w:right w:val="single" w:color="auto" w:sz="4" w:space="0"/>
            </w:tcBorders>
            <w:vAlign w:val="center"/>
          </w:tcPr>
          <w:p w14:paraId="59568E79">
            <w:pPr>
              <w:snapToGrid w:val="0"/>
              <w:spacing w:line="273" w:lineRule="auto"/>
              <w:jc w:val="center"/>
              <w:rPr>
                <w:rFonts w:ascii="仿宋" w:hAnsi="仿宋" w:eastAsia="仿宋"/>
                <w:sz w:val="24"/>
              </w:rPr>
            </w:pPr>
            <w:r>
              <w:rPr>
                <w:rFonts w:hint="eastAsia" w:ascii="仿宋" w:hAnsi="仿宋" w:eastAsia="仿宋"/>
                <w:sz w:val="24"/>
              </w:rPr>
              <w:t>3</w:t>
            </w:r>
          </w:p>
        </w:tc>
        <w:tc>
          <w:tcPr>
            <w:tcW w:w="8280" w:type="dxa"/>
            <w:tcBorders>
              <w:top w:val="single" w:color="auto" w:sz="4" w:space="0"/>
              <w:left w:val="nil"/>
              <w:bottom w:val="single" w:color="auto" w:sz="4" w:space="0"/>
              <w:right w:val="single" w:color="auto" w:sz="4" w:space="0"/>
            </w:tcBorders>
            <w:vAlign w:val="center"/>
          </w:tcPr>
          <w:p w14:paraId="698649B6">
            <w:pPr>
              <w:spacing w:line="273" w:lineRule="auto"/>
              <w:rPr>
                <w:rFonts w:ascii="仿宋" w:hAnsi="仿宋" w:eastAsia="仿宋"/>
                <w:sz w:val="24"/>
              </w:rPr>
            </w:pPr>
            <w:r>
              <w:rPr>
                <w:rFonts w:hint="eastAsia" w:ascii="仿宋" w:hAnsi="仿宋" w:eastAsia="仿宋"/>
                <w:sz w:val="24"/>
              </w:rPr>
              <w:t>投标报价及费用：1、本项目投标应以人民币报价；2、不论投标结果如何，投标人均应自行承担所有与投标有关的全部费用；</w:t>
            </w:r>
            <w:r>
              <w:rPr>
                <w:rFonts w:hint="eastAsia" w:ascii="仿宋" w:hAnsi="仿宋" w:eastAsia="仿宋"/>
                <w:sz w:val="24"/>
                <w:highlight w:val="none"/>
              </w:rPr>
              <w:t>3、本项目代理服务费</w:t>
            </w:r>
            <w:r>
              <w:rPr>
                <w:rFonts w:hint="eastAsia" w:ascii="仿宋" w:hAnsi="仿宋" w:eastAsia="仿宋"/>
                <w:b/>
                <w:bCs/>
                <w:sz w:val="24"/>
                <w:highlight w:val="none"/>
                <w:u w:val="single"/>
                <w:lang w:val="en-US" w:eastAsia="zh-CN"/>
              </w:rPr>
              <w:t>玖仟陆佰元</w:t>
            </w:r>
            <w:r>
              <w:rPr>
                <w:rFonts w:hint="eastAsia" w:ascii="仿宋" w:hAnsi="仿宋" w:eastAsia="仿宋"/>
                <w:b/>
                <w:bCs/>
                <w:sz w:val="24"/>
                <w:highlight w:val="none"/>
                <w:u w:val="single"/>
              </w:rPr>
              <w:t>整</w:t>
            </w:r>
            <w:r>
              <w:rPr>
                <w:rFonts w:hint="eastAsia" w:ascii="仿宋" w:hAnsi="仿宋" w:eastAsia="仿宋"/>
                <w:sz w:val="24"/>
              </w:rPr>
              <w:t>由相应中标人支付。在确定中标人后，领取中标通知书前，由中标人全额支付，请各投标人自行考虑计入投标报价中。</w:t>
            </w:r>
          </w:p>
        </w:tc>
      </w:tr>
      <w:tr w14:paraId="2D0F09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14:paraId="211D3EE8">
            <w:pPr>
              <w:snapToGrid w:val="0"/>
              <w:spacing w:line="273" w:lineRule="auto"/>
              <w:jc w:val="center"/>
              <w:rPr>
                <w:rFonts w:ascii="仿宋" w:hAnsi="仿宋" w:eastAsia="仿宋"/>
                <w:sz w:val="24"/>
              </w:rPr>
            </w:pPr>
            <w:r>
              <w:rPr>
                <w:rFonts w:hint="eastAsia" w:ascii="仿宋" w:hAnsi="仿宋" w:eastAsia="仿宋"/>
                <w:sz w:val="24"/>
              </w:rPr>
              <w:t>4</w:t>
            </w:r>
          </w:p>
        </w:tc>
        <w:tc>
          <w:tcPr>
            <w:tcW w:w="8280" w:type="dxa"/>
            <w:tcBorders>
              <w:top w:val="single" w:color="auto" w:sz="4" w:space="0"/>
              <w:left w:val="nil"/>
              <w:bottom w:val="single" w:color="auto" w:sz="4" w:space="0"/>
              <w:right w:val="single" w:color="auto" w:sz="4" w:space="0"/>
            </w:tcBorders>
            <w:vAlign w:val="center"/>
          </w:tcPr>
          <w:p w14:paraId="43BA627A">
            <w:pPr>
              <w:snapToGrid w:val="0"/>
              <w:spacing w:line="273" w:lineRule="auto"/>
              <w:rPr>
                <w:rFonts w:ascii="仿宋" w:hAnsi="仿宋" w:eastAsia="仿宋"/>
                <w:sz w:val="24"/>
              </w:rPr>
            </w:pPr>
            <w:r>
              <w:rPr>
                <w:rFonts w:hint="eastAsia" w:ascii="仿宋" w:hAnsi="仿宋" w:eastAsia="仿宋"/>
                <w:sz w:val="24"/>
              </w:rPr>
              <w:t>答疑与澄清：投标人如认为招标文件表述不清晰、存在歧视性或者其他违法内容的，可以在知道或者应知其权益受到损害之日起7个工作日内，以书面形式向招标人、</w:t>
            </w:r>
            <w:r>
              <w:rPr>
                <w:rFonts w:hint="eastAsia" w:ascii="仿宋" w:hAnsi="仿宋" w:eastAsia="仿宋"/>
                <w:sz w:val="24"/>
                <w:lang w:val="en-US" w:eastAsia="zh-CN"/>
              </w:rPr>
              <w:t>招标</w:t>
            </w:r>
            <w:r>
              <w:rPr>
                <w:rFonts w:hint="eastAsia" w:ascii="仿宋" w:hAnsi="仿宋" w:eastAsia="仿宋"/>
                <w:sz w:val="24"/>
              </w:rPr>
              <w:t>代理机构提出质疑，根据《中华人民共和国财政部令第94号-政府采购质疑和投诉办法》第十条第二款规定，投标人在法定质疑期内须一次性提出针对同一</w:t>
            </w:r>
            <w:r>
              <w:rPr>
                <w:rFonts w:hint="eastAsia" w:ascii="仿宋" w:hAnsi="仿宋" w:eastAsia="仿宋"/>
                <w:sz w:val="24"/>
                <w:lang w:val="en-US" w:eastAsia="zh-CN"/>
              </w:rPr>
              <w:t>招标</w:t>
            </w:r>
            <w:r>
              <w:rPr>
                <w:rFonts w:hint="eastAsia" w:ascii="仿宋" w:hAnsi="仿宋" w:eastAsia="仿宋"/>
                <w:sz w:val="24"/>
              </w:rPr>
              <w:t>程序环节的质疑，否则</w:t>
            </w:r>
            <w:r>
              <w:rPr>
                <w:rFonts w:hint="eastAsia" w:ascii="仿宋" w:hAnsi="仿宋" w:eastAsia="仿宋"/>
                <w:sz w:val="24"/>
                <w:lang w:val="en-US" w:eastAsia="zh-CN"/>
              </w:rPr>
              <w:t>招标</w:t>
            </w:r>
            <w:r>
              <w:rPr>
                <w:rFonts w:hint="eastAsia" w:ascii="仿宋" w:hAnsi="仿宋" w:eastAsia="仿宋"/>
                <w:sz w:val="24"/>
              </w:rPr>
              <w:t>代理机构有权拒绝第一次质疑以外其他所有质疑。答疑内容是招标文件的组成部分，并将在网上发布补充（答疑、澄清）文件，潜在投标人应自行关注网站公告，招标人不再一一通知，投标人因自身贻误行为导致投标失效的，责任自负。</w:t>
            </w:r>
          </w:p>
        </w:tc>
      </w:tr>
      <w:tr w14:paraId="28D6DB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44" w:type="dxa"/>
            <w:tcBorders>
              <w:top w:val="single" w:color="auto" w:sz="4" w:space="0"/>
              <w:left w:val="single" w:color="auto" w:sz="4" w:space="0"/>
              <w:bottom w:val="single" w:color="auto" w:sz="4" w:space="0"/>
              <w:right w:val="single" w:color="auto" w:sz="4" w:space="0"/>
            </w:tcBorders>
            <w:vAlign w:val="center"/>
          </w:tcPr>
          <w:p w14:paraId="7B977362">
            <w:pPr>
              <w:snapToGrid w:val="0"/>
              <w:spacing w:line="273" w:lineRule="auto"/>
              <w:jc w:val="center"/>
              <w:rPr>
                <w:rFonts w:ascii="仿宋" w:hAnsi="仿宋" w:eastAsia="仿宋"/>
                <w:sz w:val="24"/>
              </w:rPr>
            </w:pPr>
            <w:r>
              <w:rPr>
                <w:rFonts w:hint="eastAsia" w:ascii="仿宋" w:hAnsi="仿宋" w:eastAsia="仿宋"/>
                <w:sz w:val="24"/>
              </w:rPr>
              <w:t>5</w:t>
            </w:r>
          </w:p>
        </w:tc>
        <w:tc>
          <w:tcPr>
            <w:tcW w:w="8280" w:type="dxa"/>
            <w:tcBorders>
              <w:top w:val="single" w:color="auto" w:sz="4" w:space="0"/>
              <w:left w:val="nil"/>
              <w:bottom w:val="single" w:color="auto" w:sz="4" w:space="0"/>
              <w:right w:val="single" w:color="auto" w:sz="4" w:space="0"/>
            </w:tcBorders>
            <w:vAlign w:val="center"/>
          </w:tcPr>
          <w:p w14:paraId="0ECCC931">
            <w:pPr>
              <w:spacing w:line="273" w:lineRule="auto"/>
              <w:rPr>
                <w:rFonts w:hint="eastAsia" w:ascii="仿宋" w:hAnsi="仿宋" w:eastAsia="仿宋"/>
                <w:b/>
                <w:bCs/>
                <w:sz w:val="24"/>
                <w:highlight w:val="none"/>
                <w:lang w:eastAsia="zh-CN"/>
              </w:rPr>
            </w:pPr>
            <w:r>
              <w:rPr>
                <w:rFonts w:hint="eastAsia" w:ascii="仿宋" w:hAnsi="仿宋" w:eastAsia="仿宋"/>
                <w:b/>
                <w:bCs/>
                <w:sz w:val="24"/>
                <w:highlight w:val="none"/>
                <w:lang w:val="en-US" w:eastAsia="zh-CN"/>
              </w:rPr>
              <w:t>招标</w:t>
            </w:r>
            <w:r>
              <w:rPr>
                <w:rFonts w:hint="eastAsia" w:ascii="仿宋" w:hAnsi="仿宋" w:eastAsia="仿宋"/>
                <w:b/>
                <w:bCs/>
                <w:sz w:val="24"/>
                <w:highlight w:val="none"/>
                <w:lang w:eastAsia="zh-CN"/>
              </w:rPr>
              <w:t>预算及</w:t>
            </w:r>
            <w:r>
              <w:rPr>
                <w:rFonts w:hint="eastAsia" w:ascii="仿宋" w:hAnsi="仿宋" w:eastAsia="仿宋"/>
                <w:b/>
                <w:bCs/>
                <w:sz w:val="24"/>
                <w:highlight w:val="none"/>
              </w:rPr>
              <w:t>最高限价：</w:t>
            </w:r>
            <w:r>
              <w:rPr>
                <w:rFonts w:hint="eastAsia" w:ascii="仿宋" w:hAnsi="仿宋" w:eastAsia="仿宋"/>
                <w:b/>
                <w:bCs/>
                <w:sz w:val="24"/>
                <w:highlight w:val="none"/>
                <w:lang w:val="en-US" w:eastAsia="zh-CN"/>
              </w:rPr>
              <w:t>640000</w:t>
            </w:r>
            <w:r>
              <w:rPr>
                <w:rFonts w:hint="eastAsia" w:ascii="仿宋" w:hAnsi="仿宋" w:eastAsia="仿宋"/>
                <w:b/>
                <w:bCs/>
                <w:sz w:val="24"/>
                <w:highlight w:val="none"/>
              </w:rPr>
              <w:t>元。</w:t>
            </w:r>
          </w:p>
          <w:p w14:paraId="4AF8DDBC">
            <w:pPr>
              <w:spacing w:line="273" w:lineRule="auto"/>
            </w:pPr>
            <w:r>
              <w:rPr>
                <w:rFonts w:hint="eastAsia" w:ascii="仿宋" w:hAnsi="仿宋" w:eastAsia="仿宋"/>
                <w:sz w:val="24"/>
              </w:rPr>
              <w:t>超过最高限价的报价将被认定为无效报价。</w:t>
            </w:r>
          </w:p>
        </w:tc>
      </w:tr>
      <w:tr w14:paraId="0E7D2F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44" w:type="dxa"/>
            <w:tcBorders>
              <w:top w:val="single" w:color="auto" w:sz="4" w:space="0"/>
              <w:left w:val="single" w:color="auto" w:sz="4" w:space="0"/>
              <w:bottom w:val="single" w:color="auto" w:sz="4" w:space="0"/>
              <w:right w:val="single" w:color="auto" w:sz="4" w:space="0"/>
            </w:tcBorders>
            <w:vAlign w:val="center"/>
          </w:tcPr>
          <w:p w14:paraId="2AB7A9DB">
            <w:pPr>
              <w:snapToGrid w:val="0"/>
              <w:spacing w:line="273" w:lineRule="auto"/>
              <w:jc w:val="center"/>
              <w:rPr>
                <w:rFonts w:ascii="仿宋" w:hAnsi="仿宋" w:eastAsia="仿宋"/>
                <w:sz w:val="24"/>
              </w:rPr>
            </w:pPr>
            <w:r>
              <w:rPr>
                <w:rFonts w:hint="eastAsia" w:ascii="仿宋" w:hAnsi="仿宋" w:eastAsia="仿宋"/>
                <w:sz w:val="24"/>
              </w:rPr>
              <w:t>6</w:t>
            </w:r>
          </w:p>
        </w:tc>
        <w:tc>
          <w:tcPr>
            <w:tcW w:w="8280" w:type="dxa"/>
            <w:tcBorders>
              <w:top w:val="single" w:color="auto" w:sz="4" w:space="0"/>
              <w:left w:val="nil"/>
              <w:bottom w:val="single" w:color="auto" w:sz="4" w:space="0"/>
              <w:right w:val="single" w:color="auto" w:sz="4" w:space="0"/>
            </w:tcBorders>
            <w:vAlign w:val="center"/>
          </w:tcPr>
          <w:p w14:paraId="1450E928">
            <w:pPr>
              <w:snapToGrid w:val="0"/>
              <w:spacing w:line="273" w:lineRule="auto"/>
              <w:rPr>
                <w:rFonts w:hint="eastAsia" w:ascii="仿宋" w:hAnsi="仿宋" w:eastAsia="仿宋"/>
                <w:sz w:val="24"/>
              </w:rPr>
            </w:pPr>
            <w:r>
              <w:rPr>
                <w:rFonts w:hint="eastAsia" w:ascii="仿宋" w:hAnsi="仿宋" w:eastAsia="仿宋"/>
                <w:sz w:val="24"/>
              </w:rPr>
              <w:t>1、投标文件的制作：本项目实行电子招投标。</w:t>
            </w:r>
          </w:p>
          <w:p w14:paraId="088E4AB2">
            <w:pPr>
              <w:snapToGrid w:val="0"/>
              <w:spacing w:line="273" w:lineRule="auto"/>
              <w:rPr>
                <w:rFonts w:hint="eastAsia" w:ascii="仿宋" w:hAnsi="仿宋" w:eastAsia="仿宋"/>
                <w:sz w:val="24"/>
              </w:rPr>
            </w:pPr>
            <w:r>
              <w:rPr>
                <w:rFonts w:hint="eastAsia" w:ascii="仿宋" w:hAnsi="仿宋" w:eastAsia="仿宋"/>
                <w:sz w:val="24"/>
              </w:rPr>
              <w:t>2、投标人应按要求提供电子投标文件及数据电子备份投标文件（U盘），具体内容如下：</w:t>
            </w:r>
          </w:p>
          <w:p w14:paraId="18EE6668">
            <w:pPr>
              <w:snapToGrid w:val="0"/>
              <w:spacing w:line="273" w:lineRule="auto"/>
              <w:rPr>
                <w:rFonts w:hint="eastAsia" w:ascii="仿宋" w:hAnsi="仿宋" w:eastAsia="仿宋"/>
                <w:sz w:val="24"/>
              </w:rPr>
            </w:pPr>
            <w:r>
              <w:rPr>
                <w:rFonts w:hint="eastAsia" w:ascii="仿宋" w:hAnsi="仿宋" w:eastAsia="仿宋"/>
                <w:sz w:val="24"/>
              </w:rPr>
              <w:t>（1）电子投标文件：按政采云平台项目采购-电子交易操作指南及本招标文件要求制作、加密并递交，超过上传时间的视为放弃投标资格，作未递交投标文件处理；</w:t>
            </w:r>
          </w:p>
          <w:p w14:paraId="56CD0951">
            <w:pPr>
              <w:snapToGrid w:val="0"/>
              <w:spacing w:line="273" w:lineRule="auto"/>
              <w:rPr>
                <w:rFonts w:ascii="仿宋" w:hAnsi="仿宋" w:eastAsia="仿宋"/>
                <w:sz w:val="24"/>
              </w:rPr>
            </w:pPr>
            <w:r>
              <w:rPr>
                <w:rFonts w:hint="eastAsia" w:ascii="仿宋" w:hAnsi="仿宋" w:eastAsia="仿宋"/>
                <w:sz w:val="24"/>
              </w:rPr>
              <w:t>（2）数据电子备份投标文件（U盘）：以U盘形式提供的数据电子备份投标文件格式及内容须与政采云平台项目采购-电子交易操作指南中制作、加密并递交的电子投标文件格式及内容一致。数据电子备份投标文件应加密，允许制作成一个U盘，但须密封、包装，不按此规定密封、包装的数据电子备份响应文件（U盘）均按未提供处理。</w:t>
            </w:r>
          </w:p>
        </w:tc>
      </w:tr>
      <w:tr w14:paraId="0F2D0D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9" w:hRule="atLeast"/>
        </w:trPr>
        <w:tc>
          <w:tcPr>
            <w:tcW w:w="744" w:type="dxa"/>
            <w:tcBorders>
              <w:top w:val="single" w:color="auto" w:sz="4" w:space="0"/>
              <w:left w:val="single" w:color="auto" w:sz="4" w:space="0"/>
              <w:bottom w:val="single" w:color="auto" w:sz="4" w:space="0"/>
              <w:right w:val="single" w:color="auto" w:sz="4" w:space="0"/>
            </w:tcBorders>
            <w:vAlign w:val="center"/>
          </w:tcPr>
          <w:p w14:paraId="520792FE">
            <w:pPr>
              <w:snapToGrid w:val="0"/>
              <w:spacing w:line="273" w:lineRule="auto"/>
              <w:jc w:val="center"/>
              <w:rPr>
                <w:rFonts w:ascii="仿宋" w:hAnsi="仿宋" w:eastAsia="仿宋"/>
                <w:sz w:val="24"/>
              </w:rPr>
            </w:pPr>
            <w:r>
              <w:rPr>
                <w:rFonts w:hint="eastAsia" w:ascii="仿宋" w:hAnsi="仿宋" w:eastAsia="仿宋"/>
                <w:sz w:val="24"/>
              </w:rPr>
              <w:t>7</w:t>
            </w:r>
          </w:p>
        </w:tc>
        <w:tc>
          <w:tcPr>
            <w:tcW w:w="8280" w:type="dxa"/>
            <w:tcBorders>
              <w:top w:val="single" w:color="auto" w:sz="4" w:space="0"/>
              <w:left w:val="nil"/>
              <w:bottom w:val="single" w:color="auto" w:sz="4" w:space="0"/>
              <w:right w:val="single" w:color="auto" w:sz="4" w:space="0"/>
            </w:tcBorders>
            <w:vAlign w:val="center"/>
          </w:tcPr>
          <w:p w14:paraId="18A6F71B">
            <w:pPr>
              <w:snapToGrid w:val="0"/>
              <w:spacing w:line="273" w:lineRule="auto"/>
              <w:rPr>
                <w:rFonts w:hint="eastAsia" w:ascii="仿宋" w:hAnsi="仿宋" w:eastAsia="仿宋"/>
                <w:sz w:val="24"/>
              </w:rPr>
            </w:pPr>
            <w:r>
              <w:rPr>
                <w:rFonts w:hint="eastAsia" w:ascii="仿宋" w:hAnsi="仿宋" w:eastAsia="仿宋"/>
                <w:sz w:val="24"/>
              </w:rPr>
              <w:t>投标截止时间：202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22</w:t>
            </w:r>
            <w:r>
              <w:rPr>
                <w:rFonts w:hint="eastAsia" w:ascii="仿宋" w:hAnsi="仿宋" w:eastAsia="仿宋"/>
                <w:sz w:val="24"/>
              </w:rPr>
              <w:t>日</w:t>
            </w:r>
            <w:r>
              <w:rPr>
                <w:rFonts w:hint="eastAsia" w:ascii="仿宋" w:hAnsi="仿宋" w:eastAsia="仿宋"/>
                <w:sz w:val="24"/>
                <w:lang w:val="en-US" w:eastAsia="zh-CN"/>
              </w:rPr>
              <w:t>14</w:t>
            </w:r>
            <w:r>
              <w:rPr>
                <w:rFonts w:hint="eastAsia" w:ascii="仿宋" w:hAnsi="仿宋" w:eastAsia="仿宋"/>
                <w:sz w:val="24"/>
              </w:rPr>
              <w:t>:</w:t>
            </w:r>
            <w:r>
              <w:rPr>
                <w:rFonts w:hint="eastAsia" w:ascii="仿宋" w:hAnsi="仿宋" w:eastAsia="仿宋"/>
                <w:sz w:val="24"/>
                <w:lang w:val="en-US" w:eastAsia="zh-CN"/>
              </w:rPr>
              <w:t>0</w:t>
            </w:r>
            <w:r>
              <w:rPr>
                <w:rFonts w:hint="eastAsia" w:ascii="仿宋" w:hAnsi="仿宋" w:eastAsia="仿宋"/>
                <w:sz w:val="24"/>
              </w:rPr>
              <w:t>0时；</w:t>
            </w:r>
          </w:p>
          <w:p w14:paraId="3C0182B2">
            <w:pPr>
              <w:snapToGrid w:val="0"/>
              <w:spacing w:line="273" w:lineRule="auto"/>
              <w:rPr>
                <w:rFonts w:hint="eastAsia" w:ascii="仿宋" w:hAnsi="仿宋" w:eastAsia="仿宋"/>
                <w:sz w:val="24"/>
              </w:rPr>
            </w:pPr>
            <w:r>
              <w:rPr>
                <w:rFonts w:hint="eastAsia" w:ascii="仿宋" w:hAnsi="仿宋" w:eastAsia="仿宋"/>
                <w:sz w:val="24"/>
              </w:rPr>
              <w:t>投标地点：（1）本项目通过“政府采购云平台（www.zcygov.cn）”实行在线投标响应（电子投标）；</w:t>
            </w:r>
          </w:p>
          <w:p w14:paraId="1D57BC91">
            <w:pPr>
              <w:snapToGrid w:val="0"/>
              <w:spacing w:line="273" w:lineRule="auto"/>
              <w:rPr>
                <w:rFonts w:ascii="仿宋" w:hAnsi="仿宋" w:eastAsia="仿宋"/>
                <w:sz w:val="24"/>
              </w:rPr>
            </w:pPr>
            <w:r>
              <w:rPr>
                <w:rFonts w:hint="eastAsia" w:ascii="仿宋" w:hAnsi="仿宋" w:eastAsia="仿宋"/>
                <w:sz w:val="24"/>
              </w:rPr>
              <w:t>（2）投标人应当在投标截止时间前，将生成的文件格式“.jmbs”的“电子加密投标文件”上传递交至“政府采购云平台”实行在线投标响应。投标截止时间以后上传递交的投标文件将被“政府采购云平台”拒收，作未递交投标文件处理。</w:t>
            </w:r>
          </w:p>
        </w:tc>
      </w:tr>
      <w:tr w14:paraId="3967D1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44" w:type="dxa"/>
            <w:tcBorders>
              <w:top w:val="single" w:color="auto" w:sz="4" w:space="0"/>
              <w:left w:val="single" w:color="auto" w:sz="4" w:space="0"/>
              <w:bottom w:val="single" w:color="auto" w:sz="4" w:space="0"/>
              <w:right w:val="single" w:color="auto" w:sz="4" w:space="0"/>
            </w:tcBorders>
            <w:vAlign w:val="center"/>
          </w:tcPr>
          <w:p w14:paraId="6E3D9B47">
            <w:pPr>
              <w:snapToGrid w:val="0"/>
              <w:spacing w:line="273" w:lineRule="auto"/>
              <w:jc w:val="center"/>
              <w:rPr>
                <w:rFonts w:ascii="仿宋" w:hAnsi="仿宋" w:eastAsia="仿宋"/>
                <w:sz w:val="24"/>
              </w:rPr>
            </w:pPr>
            <w:r>
              <w:rPr>
                <w:rFonts w:hint="eastAsia" w:ascii="仿宋" w:hAnsi="仿宋" w:eastAsia="仿宋"/>
                <w:sz w:val="24"/>
              </w:rPr>
              <w:t>8</w:t>
            </w:r>
          </w:p>
        </w:tc>
        <w:tc>
          <w:tcPr>
            <w:tcW w:w="8280" w:type="dxa"/>
            <w:tcBorders>
              <w:top w:val="single" w:color="auto" w:sz="4" w:space="0"/>
              <w:left w:val="nil"/>
              <w:bottom w:val="single" w:color="auto" w:sz="4" w:space="0"/>
              <w:right w:val="single" w:color="auto" w:sz="4" w:space="0"/>
            </w:tcBorders>
            <w:vAlign w:val="center"/>
          </w:tcPr>
          <w:p w14:paraId="701B11EE">
            <w:pPr>
              <w:snapToGrid w:val="0"/>
              <w:spacing w:line="273" w:lineRule="auto"/>
              <w:rPr>
                <w:rFonts w:hint="eastAsia" w:ascii="仿宋" w:hAnsi="仿宋" w:eastAsia="仿宋"/>
                <w:sz w:val="24"/>
              </w:rPr>
            </w:pPr>
            <w:r>
              <w:rPr>
                <w:rFonts w:hint="eastAsia" w:ascii="仿宋" w:hAnsi="仿宋" w:eastAsia="仿宋"/>
                <w:sz w:val="24"/>
              </w:rPr>
              <w:t>开标时间：202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22</w:t>
            </w:r>
            <w:r>
              <w:rPr>
                <w:rFonts w:hint="eastAsia" w:ascii="仿宋" w:hAnsi="仿宋" w:eastAsia="仿宋"/>
                <w:sz w:val="24"/>
              </w:rPr>
              <w:t>日</w:t>
            </w:r>
            <w:r>
              <w:rPr>
                <w:rFonts w:hint="eastAsia" w:ascii="仿宋" w:hAnsi="仿宋" w:eastAsia="仿宋"/>
                <w:sz w:val="24"/>
                <w:lang w:val="en-US" w:eastAsia="zh-CN"/>
              </w:rPr>
              <w:t>14</w:t>
            </w:r>
            <w:r>
              <w:rPr>
                <w:rFonts w:hint="eastAsia" w:ascii="仿宋" w:hAnsi="仿宋" w:eastAsia="仿宋"/>
                <w:sz w:val="24"/>
              </w:rPr>
              <w:t>:</w:t>
            </w:r>
            <w:r>
              <w:rPr>
                <w:rFonts w:hint="eastAsia" w:ascii="仿宋" w:hAnsi="仿宋" w:eastAsia="仿宋"/>
                <w:sz w:val="24"/>
                <w:lang w:val="en-US" w:eastAsia="zh-CN"/>
              </w:rPr>
              <w:t>0</w:t>
            </w:r>
            <w:r>
              <w:rPr>
                <w:rFonts w:hint="eastAsia" w:ascii="仿宋" w:hAnsi="仿宋" w:eastAsia="仿宋"/>
                <w:sz w:val="24"/>
              </w:rPr>
              <w:t>0时；</w:t>
            </w:r>
          </w:p>
          <w:p w14:paraId="07D80D80">
            <w:pPr>
              <w:snapToGrid w:val="0"/>
              <w:spacing w:line="273" w:lineRule="auto"/>
              <w:rPr>
                <w:rFonts w:hint="eastAsia" w:ascii="仿宋" w:hAnsi="仿宋" w:eastAsia="仿宋"/>
                <w:sz w:val="24"/>
              </w:rPr>
            </w:pPr>
            <w:r>
              <w:rPr>
                <w:rFonts w:hint="eastAsia" w:ascii="仿宋" w:hAnsi="仿宋" w:eastAsia="仿宋"/>
                <w:sz w:val="24"/>
              </w:rPr>
              <w:t>地点：湖州市公共资源交易中心开标室（湖州市仁皇山片区金盖山路66号2号楼二楼，届时详见二楼休息区电子显示屏）</w:t>
            </w:r>
          </w:p>
          <w:p w14:paraId="5C6C7F92">
            <w:pPr>
              <w:snapToGrid w:val="0"/>
              <w:spacing w:line="273" w:lineRule="auto"/>
              <w:rPr>
                <w:rFonts w:hint="eastAsia" w:ascii="仿宋" w:hAnsi="仿宋" w:eastAsia="仿宋"/>
                <w:sz w:val="24"/>
              </w:rPr>
            </w:pPr>
            <w:r>
              <w:rPr>
                <w:rFonts w:hint="eastAsia" w:ascii="仿宋" w:hAnsi="仿宋" w:eastAsia="仿宋"/>
                <w:sz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未递交投标文件处理。</w:t>
            </w:r>
          </w:p>
          <w:p w14:paraId="0C668580">
            <w:pPr>
              <w:snapToGrid w:val="0"/>
              <w:spacing w:line="273" w:lineRule="auto"/>
              <w:rPr>
                <w:rFonts w:hint="eastAsia" w:ascii="仿宋" w:hAnsi="仿宋" w:eastAsia="仿宋"/>
                <w:sz w:val="24"/>
              </w:rPr>
            </w:pPr>
            <w:r>
              <w:rPr>
                <w:rFonts w:hint="eastAsia" w:ascii="仿宋" w:hAnsi="仿宋" w:eastAsia="仿宋"/>
                <w:sz w:val="24"/>
              </w:rPr>
              <w:t>2、数据电子备份投标文件（U 盘）：以 U 盘形式提供的数据电子备份投标文件格式及内容须与政采云平台项目采购-电子交易操作指南中制作、加密并递交的电子投标文件格式及内容一致。递交方式：</w:t>
            </w:r>
          </w:p>
          <w:p w14:paraId="70B01BD7">
            <w:pPr>
              <w:snapToGrid w:val="0"/>
              <w:spacing w:line="273" w:lineRule="auto"/>
              <w:rPr>
                <w:rFonts w:hint="eastAsia" w:ascii="仿宋" w:hAnsi="仿宋" w:eastAsia="仿宋"/>
                <w:sz w:val="24"/>
              </w:rPr>
            </w:pPr>
            <w:r>
              <w:rPr>
                <w:rFonts w:hint="eastAsia" w:ascii="仿宋" w:hAnsi="仿宋" w:eastAsia="仿宋"/>
                <w:sz w:val="24"/>
              </w:rPr>
              <w:t>数据电子备份投标文件（U盘）应通过邮寄快递方式送达（原则上邮寄公司统一采用EMS），邮寄地址为：湖州市仁皇工程咨询有限公司[</w:t>
            </w:r>
            <w:r>
              <w:rPr>
                <w:rFonts w:hint="eastAsia" w:ascii="仿宋" w:hAnsi="仿宋" w:eastAsia="仿宋"/>
                <w:sz w:val="24"/>
                <w:lang w:eastAsia="zh-CN"/>
              </w:rPr>
              <w:t>浙江省湖州市凤凰路137号国贸大厦15层</w:t>
            </w:r>
            <w:r>
              <w:rPr>
                <w:rFonts w:hint="eastAsia" w:ascii="仿宋" w:hAnsi="仿宋" w:eastAsia="仿宋"/>
                <w:sz w:val="24"/>
              </w:rPr>
              <w:t>]，联系电话：0572-261</w:t>
            </w:r>
            <w:r>
              <w:rPr>
                <w:rFonts w:hint="eastAsia" w:ascii="仿宋" w:hAnsi="仿宋" w:eastAsia="仿宋"/>
                <w:sz w:val="24"/>
                <w:lang w:val="en-US" w:eastAsia="zh-CN"/>
              </w:rPr>
              <w:t>9010</w:t>
            </w:r>
            <w:r>
              <w:rPr>
                <w:rFonts w:hint="eastAsia" w:ascii="仿宋" w:hAnsi="仿宋" w:eastAsia="仿宋"/>
                <w:sz w:val="24"/>
              </w:rPr>
              <w:t>。邮寄截止时间：投标人应于202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4</w:t>
            </w:r>
            <w:r>
              <w:rPr>
                <w:rFonts w:hint="eastAsia" w:ascii="仿宋" w:hAnsi="仿宋" w:eastAsia="仿宋"/>
                <w:sz w:val="24"/>
              </w:rPr>
              <w:t>月</w:t>
            </w:r>
            <w:r>
              <w:rPr>
                <w:rFonts w:hint="eastAsia" w:ascii="仿宋" w:hAnsi="仿宋" w:eastAsia="仿宋"/>
                <w:sz w:val="24"/>
                <w:lang w:val="en-US" w:eastAsia="zh-CN"/>
              </w:rPr>
              <w:t>21</w:t>
            </w:r>
            <w:r>
              <w:rPr>
                <w:rFonts w:hint="eastAsia" w:ascii="仿宋" w:hAnsi="仿宋" w:eastAsia="仿宋"/>
                <w:sz w:val="24"/>
              </w:rPr>
              <w:t xml:space="preserve">日17:00时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14:paraId="6D350DFF">
            <w:pPr>
              <w:snapToGrid w:val="0"/>
              <w:spacing w:line="273" w:lineRule="auto"/>
              <w:rPr>
                <w:rFonts w:ascii="仿宋" w:hAnsi="仿宋" w:eastAsia="仿宋"/>
                <w:sz w:val="24"/>
              </w:rPr>
            </w:pPr>
            <w:r>
              <w:rPr>
                <w:rFonts w:hint="eastAsia" w:ascii="仿宋" w:hAnsi="仿宋" w:eastAsia="仿宋"/>
                <w:sz w:val="24"/>
              </w:rPr>
              <w:t>注：（1）投标人应权衡利弊考虑是否提供数据电子备份投标文件（U盘），招标人及</w:t>
            </w:r>
            <w:r>
              <w:rPr>
                <w:rFonts w:hint="eastAsia" w:ascii="仿宋" w:hAnsi="仿宋" w:eastAsia="仿宋"/>
                <w:sz w:val="24"/>
                <w:lang w:val="en-US" w:eastAsia="zh-CN"/>
              </w:rPr>
              <w:t>招标</w:t>
            </w:r>
            <w:r>
              <w:rPr>
                <w:rFonts w:hint="eastAsia" w:ascii="仿宋" w:hAnsi="仿宋" w:eastAsia="仿宋"/>
                <w:sz w:val="24"/>
              </w:rPr>
              <w:t>代理机构不做强制性要求，若因下一条款（第3条）原因须启用数据电子备份投标文件（U盘）时，而投标人未提供的，视为放弃投标资格，作作未递交投标文件处理；（2）投标人应对提供的数据电子备份投标文件（U盘）进行加密处理，若需要启用数据电子备份投标文件（U盘）时，由招标人或</w:t>
            </w:r>
            <w:r>
              <w:rPr>
                <w:rFonts w:hint="eastAsia" w:ascii="仿宋" w:hAnsi="仿宋" w:eastAsia="仿宋"/>
                <w:sz w:val="24"/>
                <w:lang w:val="en-US" w:eastAsia="zh-CN"/>
              </w:rPr>
              <w:t>招标</w:t>
            </w:r>
            <w:r>
              <w:rPr>
                <w:rFonts w:hint="eastAsia" w:ascii="仿宋" w:hAnsi="仿宋" w:eastAsia="仿宋"/>
                <w:sz w:val="24"/>
              </w:rPr>
              <w:t>代理机构启封并进行解密；（3）若投标人未提供数据电子备份投标文件（U盘），招标公告及招标文件中关于数据电子备份投标文件（U盘）的要求及内容不再适用。</w:t>
            </w:r>
          </w:p>
        </w:tc>
      </w:tr>
      <w:tr w14:paraId="3D90D1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744" w:type="dxa"/>
            <w:tcBorders>
              <w:top w:val="single" w:color="auto" w:sz="4" w:space="0"/>
              <w:left w:val="single" w:color="auto" w:sz="4" w:space="0"/>
              <w:bottom w:val="single" w:color="auto" w:sz="4" w:space="0"/>
              <w:right w:val="single" w:color="auto" w:sz="4" w:space="0"/>
            </w:tcBorders>
            <w:vAlign w:val="center"/>
          </w:tcPr>
          <w:p w14:paraId="12B585BD">
            <w:pPr>
              <w:snapToGrid w:val="0"/>
              <w:spacing w:line="273" w:lineRule="auto"/>
              <w:jc w:val="center"/>
              <w:rPr>
                <w:rFonts w:ascii="仿宋" w:hAnsi="仿宋" w:eastAsia="仿宋"/>
                <w:sz w:val="24"/>
              </w:rPr>
            </w:pPr>
            <w:r>
              <w:rPr>
                <w:rFonts w:hint="eastAsia" w:ascii="仿宋" w:hAnsi="仿宋" w:eastAsia="仿宋"/>
                <w:sz w:val="24"/>
              </w:rPr>
              <w:t>9</w:t>
            </w:r>
          </w:p>
        </w:tc>
        <w:tc>
          <w:tcPr>
            <w:tcW w:w="8280" w:type="dxa"/>
            <w:tcBorders>
              <w:top w:val="single" w:color="auto" w:sz="4" w:space="0"/>
              <w:left w:val="nil"/>
              <w:bottom w:val="single" w:color="auto" w:sz="4" w:space="0"/>
              <w:right w:val="single" w:color="auto" w:sz="4" w:space="0"/>
            </w:tcBorders>
            <w:vAlign w:val="center"/>
          </w:tcPr>
          <w:p w14:paraId="13FF1FCB">
            <w:pPr>
              <w:autoSpaceDE w:val="0"/>
              <w:autoSpaceDN w:val="0"/>
              <w:snapToGrid w:val="0"/>
              <w:spacing w:line="273" w:lineRule="auto"/>
              <w:textAlignment w:val="bottom"/>
              <w:rPr>
                <w:rFonts w:ascii="仿宋" w:hAnsi="仿宋" w:eastAsia="仿宋"/>
                <w:sz w:val="24"/>
              </w:rPr>
            </w:pPr>
            <w:r>
              <w:rPr>
                <w:rFonts w:hint="eastAsia" w:ascii="仿宋" w:hAnsi="仿宋" w:eastAsia="仿宋"/>
                <w:sz w:val="24"/>
              </w:rPr>
              <w:t>评标办法及评分标准：附后</w:t>
            </w:r>
          </w:p>
        </w:tc>
      </w:tr>
      <w:tr w14:paraId="0C22FC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744" w:type="dxa"/>
            <w:tcBorders>
              <w:top w:val="single" w:color="auto" w:sz="4" w:space="0"/>
              <w:left w:val="single" w:color="auto" w:sz="4" w:space="0"/>
              <w:bottom w:val="single" w:color="auto" w:sz="4" w:space="0"/>
              <w:right w:val="single" w:color="auto" w:sz="4" w:space="0"/>
            </w:tcBorders>
            <w:vAlign w:val="center"/>
          </w:tcPr>
          <w:p w14:paraId="318E1E8E">
            <w:pPr>
              <w:snapToGrid w:val="0"/>
              <w:spacing w:line="273" w:lineRule="auto"/>
              <w:jc w:val="center"/>
              <w:rPr>
                <w:rFonts w:ascii="仿宋" w:hAnsi="仿宋" w:eastAsia="仿宋"/>
                <w:sz w:val="24"/>
              </w:rPr>
            </w:pPr>
            <w:r>
              <w:rPr>
                <w:rFonts w:hint="eastAsia" w:ascii="仿宋" w:hAnsi="仿宋" w:eastAsia="仿宋"/>
                <w:sz w:val="24"/>
              </w:rPr>
              <w:t>10</w:t>
            </w:r>
          </w:p>
        </w:tc>
        <w:tc>
          <w:tcPr>
            <w:tcW w:w="8280" w:type="dxa"/>
            <w:tcBorders>
              <w:top w:val="single" w:color="auto" w:sz="4" w:space="0"/>
              <w:left w:val="nil"/>
              <w:bottom w:val="single" w:color="auto" w:sz="4" w:space="0"/>
              <w:right w:val="single" w:color="auto" w:sz="4" w:space="0"/>
            </w:tcBorders>
            <w:vAlign w:val="center"/>
          </w:tcPr>
          <w:p w14:paraId="65F7E79D">
            <w:pPr>
              <w:spacing w:line="360" w:lineRule="auto"/>
              <w:rPr>
                <w:rFonts w:ascii="仿宋" w:hAnsi="仿宋" w:eastAsia="仿宋"/>
                <w:sz w:val="24"/>
              </w:rPr>
            </w:pPr>
            <w:r>
              <w:rPr>
                <w:rFonts w:hint="eastAsia" w:ascii="仿宋" w:hAnsi="仿宋" w:eastAsia="仿宋"/>
                <w:sz w:val="24"/>
              </w:rPr>
              <w:t>中标结果公告：招标人依法确定中标后 2 个工作日内，公告发布网址如下：</w:t>
            </w:r>
          </w:p>
          <w:p w14:paraId="45DD2472">
            <w:pPr>
              <w:spacing w:line="360" w:lineRule="auto"/>
              <w:rPr>
                <w:rFonts w:ascii="仿宋" w:hAnsi="仿宋" w:eastAsia="仿宋"/>
                <w:sz w:val="24"/>
              </w:rPr>
            </w:pPr>
            <w:r>
              <w:rPr>
                <w:rFonts w:hint="eastAsia" w:ascii="仿宋" w:hAnsi="仿宋" w:eastAsia="仿宋"/>
                <w:sz w:val="24"/>
              </w:rPr>
              <w:t>浙江政府采购网：http://zfcg.czt.zj.gov.cn/；</w:t>
            </w:r>
          </w:p>
          <w:p w14:paraId="7A28ECCC">
            <w:pPr>
              <w:spacing w:line="360" w:lineRule="auto"/>
              <w:jc w:val="left"/>
              <w:rPr>
                <w:rFonts w:ascii="仿宋" w:hAnsi="仿宋" w:eastAsia="仿宋"/>
                <w:sz w:val="24"/>
              </w:rPr>
            </w:pPr>
            <w:r>
              <w:rPr>
                <w:rFonts w:hint="eastAsia" w:ascii="仿宋" w:hAnsi="仿宋" w:eastAsia="仿宋"/>
                <w:sz w:val="24"/>
              </w:rPr>
              <w:t>湖州市公共资源交易信息网：http://ggzyjy.huzhou.gov.cn/-“政府采购”</w:t>
            </w:r>
          </w:p>
        </w:tc>
      </w:tr>
      <w:tr w14:paraId="03839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744" w:type="dxa"/>
            <w:tcBorders>
              <w:top w:val="single" w:color="auto" w:sz="4" w:space="0"/>
              <w:left w:val="single" w:color="auto" w:sz="4" w:space="0"/>
              <w:bottom w:val="single" w:color="auto" w:sz="4" w:space="0"/>
              <w:right w:val="single" w:color="auto" w:sz="4" w:space="0"/>
            </w:tcBorders>
            <w:vAlign w:val="center"/>
          </w:tcPr>
          <w:p w14:paraId="29B0BA83">
            <w:pPr>
              <w:snapToGrid w:val="0"/>
              <w:spacing w:line="273" w:lineRule="auto"/>
              <w:jc w:val="center"/>
              <w:rPr>
                <w:rFonts w:ascii="仿宋" w:hAnsi="仿宋" w:eastAsia="仿宋"/>
                <w:sz w:val="24"/>
              </w:rPr>
            </w:pPr>
            <w:r>
              <w:rPr>
                <w:rFonts w:hint="eastAsia" w:ascii="仿宋" w:hAnsi="仿宋" w:eastAsia="仿宋"/>
                <w:sz w:val="24"/>
              </w:rPr>
              <w:t>11</w:t>
            </w:r>
          </w:p>
        </w:tc>
        <w:tc>
          <w:tcPr>
            <w:tcW w:w="8280" w:type="dxa"/>
            <w:tcBorders>
              <w:top w:val="single" w:color="auto" w:sz="4" w:space="0"/>
              <w:left w:val="nil"/>
              <w:bottom w:val="single" w:color="auto" w:sz="4" w:space="0"/>
              <w:right w:val="single" w:color="auto" w:sz="4" w:space="0"/>
            </w:tcBorders>
            <w:vAlign w:val="center"/>
          </w:tcPr>
          <w:p w14:paraId="51DA71CD">
            <w:pPr>
              <w:snapToGrid w:val="0"/>
              <w:spacing w:line="273" w:lineRule="auto"/>
              <w:rPr>
                <w:rFonts w:ascii="仿宋" w:hAnsi="仿宋" w:eastAsia="仿宋"/>
                <w:sz w:val="24"/>
              </w:rPr>
            </w:pPr>
            <w:r>
              <w:rPr>
                <w:rFonts w:hint="eastAsia" w:ascii="仿宋" w:hAnsi="仿宋" w:eastAsia="仿宋"/>
                <w:sz w:val="24"/>
              </w:rPr>
              <w:t>中标通知书：在发布中标结果公告的同时，向中标人发中标通知书。</w:t>
            </w:r>
          </w:p>
        </w:tc>
      </w:tr>
      <w:tr w14:paraId="29CFF0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44" w:type="dxa"/>
            <w:tcBorders>
              <w:top w:val="single" w:color="auto" w:sz="4" w:space="0"/>
              <w:left w:val="single" w:color="auto" w:sz="4" w:space="0"/>
              <w:bottom w:val="single" w:color="auto" w:sz="4" w:space="0"/>
              <w:right w:val="single" w:color="auto" w:sz="4" w:space="0"/>
            </w:tcBorders>
            <w:vAlign w:val="center"/>
          </w:tcPr>
          <w:p w14:paraId="3D238855">
            <w:pPr>
              <w:snapToGrid w:val="0"/>
              <w:spacing w:line="273" w:lineRule="auto"/>
              <w:jc w:val="center"/>
              <w:rPr>
                <w:rFonts w:ascii="仿宋" w:hAnsi="仿宋" w:eastAsia="仿宋"/>
                <w:sz w:val="24"/>
              </w:rPr>
            </w:pPr>
            <w:r>
              <w:rPr>
                <w:rFonts w:hint="eastAsia" w:ascii="仿宋" w:hAnsi="仿宋" w:eastAsia="仿宋"/>
                <w:sz w:val="24"/>
              </w:rPr>
              <w:t>12</w:t>
            </w:r>
          </w:p>
        </w:tc>
        <w:tc>
          <w:tcPr>
            <w:tcW w:w="8280" w:type="dxa"/>
            <w:tcBorders>
              <w:top w:val="single" w:color="auto" w:sz="4" w:space="0"/>
              <w:left w:val="nil"/>
              <w:bottom w:val="single" w:color="auto" w:sz="4" w:space="0"/>
              <w:right w:val="single" w:color="auto" w:sz="4" w:space="0"/>
            </w:tcBorders>
            <w:vAlign w:val="center"/>
          </w:tcPr>
          <w:p w14:paraId="739F8BBC">
            <w:pPr>
              <w:autoSpaceDE w:val="0"/>
              <w:autoSpaceDN w:val="0"/>
              <w:snapToGrid w:val="0"/>
              <w:spacing w:line="273" w:lineRule="auto"/>
              <w:textAlignment w:val="bottom"/>
              <w:rPr>
                <w:rFonts w:ascii="仿宋" w:hAnsi="仿宋" w:eastAsia="仿宋"/>
                <w:sz w:val="24"/>
              </w:rPr>
            </w:pPr>
            <w:r>
              <w:rPr>
                <w:rFonts w:hint="eastAsia" w:ascii="仿宋" w:hAnsi="仿宋" w:eastAsia="仿宋"/>
                <w:sz w:val="24"/>
              </w:rPr>
              <w:t>签订合同时间：中标通知书发出后30日内。</w:t>
            </w:r>
          </w:p>
        </w:tc>
      </w:tr>
      <w:tr w14:paraId="29C517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6FCCAC07">
            <w:pPr>
              <w:snapToGrid w:val="0"/>
              <w:spacing w:line="273" w:lineRule="auto"/>
              <w:jc w:val="center"/>
              <w:rPr>
                <w:rFonts w:ascii="仿宋" w:hAnsi="仿宋" w:eastAsia="仿宋"/>
                <w:sz w:val="24"/>
              </w:rPr>
            </w:pPr>
            <w:r>
              <w:rPr>
                <w:rFonts w:hint="eastAsia" w:ascii="仿宋" w:hAnsi="仿宋" w:eastAsia="仿宋"/>
                <w:sz w:val="24"/>
              </w:rPr>
              <w:t>13</w:t>
            </w:r>
          </w:p>
        </w:tc>
        <w:tc>
          <w:tcPr>
            <w:tcW w:w="8280" w:type="dxa"/>
            <w:tcBorders>
              <w:top w:val="single" w:color="auto" w:sz="4" w:space="0"/>
              <w:left w:val="nil"/>
              <w:bottom w:val="single" w:color="auto" w:sz="4" w:space="0"/>
              <w:right w:val="single" w:color="auto" w:sz="4" w:space="0"/>
            </w:tcBorders>
            <w:vAlign w:val="center"/>
          </w:tcPr>
          <w:p w14:paraId="656736BA">
            <w:pPr>
              <w:snapToGrid w:val="0"/>
              <w:spacing w:line="273" w:lineRule="auto"/>
              <w:rPr>
                <w:rFonts w:hint="eastAsia" w:ascii="仿宋" w:hAnsi="仿宋" w:eastAsia="仿宋"/>
                <w:sz w:val="24"/>
                <w:lang w:val="en-US" w:eastAsia="zh-CN"/>
              </w:rPr>
            </w:pPr>
            <w:r>
              <w:rPr>
                <w:rFonts w:hint="eastAsia" w:ascii="仿宋" w:hAnsi="仿宋" w:eastAsia="仿宋"/>
                <w:sz w:val="24"/>
              </w:rPr>
              <w:t>投标文件有效期：60天</w:t>
            </w:r>
            <w:r>
              <w:rPr>
                <w:rFonts w:hint="eastAsia" w:ascii="仿宋" w:hAnsi="仿宋" w:eastAsia="仿宋"/>
                <w:sz w:val="24"/>
                <w:lang w:eastAsia="zh-CN"/>
              </w:rPr>
              <w:t>。</w:t>
            </w:r>
          </w:p>
        </w:tc>
      </w:tr>
      <w:tr w14:paraId="4FDAB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07A8A1AA">
            <w:pPr>
              <w:snapToGrid w:val="0"/>
              <w:spacing w:line="273" w:lineRule="auto"/>
              <w:jc w:val="center"/>
              <w:rPr>
                <w:rFonts w:ascii="仿宋" w:hAnsi="仿宋" w:eastAsia="仿宋"/>
                <w:sz w:val="24"/>
              </w:rPr>
            </w:pPr>
            <w:r>
              <w:rPr>
                <w:rFonts w:hint="eastAsia" w:ascii="仿宋" w:hAnsi="仿宋" w:eastAsia="仿宋"/>
                <w:sz w:val="24"/>
              </w:rPr>
              <w:t>14</w:t>
            </w:r>
          </w:p>
        </w:tc>
        <w:tc>
          <w:tcPr>
            <w:tcW w:w="8280" w:type="dxa"/>
            <w:tcBorders>
              <w:top w:val="single" w:color="auto" w:sz="4" w:space="0"/>
              <w:left w:val="nil"/>
              <w:bottom w:val="single" w:color="auto" w:sz="4" w:space="0"/>
              <w:right w:val="single" w:color="auto" w:sz="4" w:space="0"/>
            </w:tcBorders>
            <w:vAlign w:val="center"/>
          </w:tcPr>
          <w:p w14:paraId="43ACEDD8">
            <w:pPr>
              <w:snapToGrid w:val="0"/>
              <w:spacing w:line="273" w:lineRule="auto"/>
              <w:rPr>
                <w:rFonts w:ascii="仿宋" w:hAnsi="仿宋" w:eastAsia="仿宋"/>
                <w:sz w:val="24"/>
              </w:rPr>
            </w:pPr>
            <w:r>
              <w:rPr>
                <w:rFonts w:hint="eastAsia" w:ascii="仿宋" w:hAnsi="仿宋" w:eastAsia="仿宋"/>
                <w:sz w:val="24"/>
              </w:rPr>
              <w:t>解释：本招标文件的解释权属于招标人和招标代理机构。</w:t>
            </w:r>
          </w:p>
        </w:tc>
      </w:tr>
      <w:tr w14:paraId="3A65EE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309865C0">
            <w:pPr>
              <w:snapToGrid w:val="0"/>
              <w:spacing w:line="273" w:lineRule="auto"/>
              <w:jc w:val="center"/>
              <w:rPr>
                <w:rFonts w:ascii="仿宋" w:hAnsi="仿宋" w:eastAsia="仿宋"/>
                <w:sz w:val="24"/>
              </w:rPr>
            </w:pPr>
            <w:r>
              <w:rPr>
                <w:rFonts w:hint="eastAsia" w:ascii="仿宋" w:hAnsi="仿宋" w:eastAsia="仿宋"/>
                <w:sz w:val="24"/>
              </w:rPr>
              <w:t>15</w:t>
            </w:r>
          </w:p>
        </w:tc>
        <w:tc>
          <w:tcPr>
            <w:tcW w:w="8280" w:type="dxa"/>
            <w:tcBorders>
              <w:top w:val="single" w:color="auto" w:sz="4" w:space="0"/>
              <w:left w:val="nil"/>
              <w:bottom w:val="single" w:color="auto" w:sz="4" w:space="0"/>
              <w:right w:val="single" w:color="auto" w:sz="4" w:space="0"/>
            </w:tcBorders>
            <w:vAlign w:val="center"/>
          </w:tcPr>
          <w:p w14:paraId="72C17871">
            <w:pPr>
              <w:snapToGrid w:val="0"/>
              <w:spacing w:line="273" w:lineRule="auto"/>
              <w:rPr>
                <w:rFonts w:ascii="仿宋" w:hAnsi="仿宋" w:eastAsia="仿宋"/>
                <w:sz w:val="24"/>
              </w:rPr>
            </w:pPr>
            <w:r>
              <w:rPr>
                <w:rFonts w:hint="eastAsia" w:ascii="仿宋" w:hAnsi="仿宋" w:eastAsia="仿宋"/>
                <w:sz w:val="24"/>
              </w:rPr>
              <w:t>在确定中标人后，签订合同前，中标人须提供二份完整的纸质投标文件给招标人，纸质投标文件须与电子投标文件格式及内容一致。</w:t>
            </w:r>
          </w:p>
        </w:tc>
      </w:tr>
      <w:tr w14:paraId="04FBF9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44" w:type="dxa"/>
            <w:tcBorders>
              <w:top w:val="single" w:color="auto" w:sz="4" w:space="0"/>
              <w:left w:val="single" w:color="auto" w:sz="4" w:space="0"/>
              <w:bottom w:val="single" w:color="auto" w:sz="4" w:space="0"/>
              <w:right w:val="single" w:color="auto" w:sz="4" w:space="0"/>
            </w:tcBorders>
            <w:vAlign w:val="center"/>
          </w:tcPr>
          <w:p w14:paraId="4DC69554">
            <w:pPr>
              <w:snapToGrid w:val="0"/>
              <w:spacing w:line="273" w:lineRule="auto"/>
              <w:jc w:val="center"/>
              <w:rPr>
                <w:rFonts w:ascii="仿宋" w:hAnsi="仿宋" w:eastAsia="仿宋"/>
                <w:sz w:val="24"/>
              </w:rPr>
            </w:pPr>
            <w:r>
              <w:rPr>
                <w:rFonts w:hint="eastAsia" w:ascii="仿宋" w:hAnsi="仿宋" w:eastAsia="仿宋"/>
                <w:sz w:val="24"/>
              </w:rPr>
              <w:t>16</w:t>
            </w:r>
          </w:p>
        </w:tc>
        <w:tc>
          <w:tcPr>
            <w:tcW w:w="8280" w:type="dxa"/>
            <w:tcBorders>
              <w:top w:val="single" w:color="auto" w:sz="4" w:space="0"/>
              <w:left w:val="nil"/>
              <w:bottom w:val="single" w:color="auto" w:sz="4" w:space="0"/>
              <w:right w:val="single" w:color="auto" w:sz="4" w:space="0"/>
            </w:tcBorders>
            <w:vAlign w:val="center"/>
          </w:tcPr>
          <w:p w14:paraId="21AF0812">
            <w:pPr>
              <w:snapToGrid w:val="0"/>
              <w:spacing w:line="273" w:lineRule="auto"/>
              <w:rPr>
                <w:rFonts w:ascii="仿宋" w:hAnsi="仿宋" w:eastAsia="仿宋"/>
                <w:sz w:val="24"/>
              </w:rPr>
            </w:pPr>
            <w:r>
              <w:rPr>
                <w:rFonts w:hint="eastAsia" w:ascii="仿宋" w:hAnsi="仿宋" w:eastAsia="仿宋"/>
                <w:sz w:val="24"/>
              </w:rPr>
              <w:t>特别说明：政采云公司如对电子化开标及评审程序有调整的，应按调整的程序操作。</w:t>
            </w:r>
          </w:p>
        </w:tc>
      </w:tr>
      <w:bookmarkEnd w:id="7"/>
      <w:bookmarkEnd w:id="8"/>
    </w:tbl>
    <w:p w14:paraId="3EACDE3D">
      <w:pPr>
        <w:spacing w:line="500" w:lineRule="exact"/>
        <w:outlineLvl w:val="1"/>
        <w:rPr>
          <w:rFonts w:ascii="仿宋" w:hAnsi="仿宋" w:eastAsia="仿宋"/>
          <w:b/>
          <w:kern w:val="0"/>
          <w:sz w:val="24"/>
        </w:rPr>
      </w:pPr>
      <w:r>
        <w:rPr>
          <w:rFonts w:hint="eastAsia" w:ascii="仿宋" w:hAnsi="仿宋" w:eastAsia="仿宋"/>
          <w:b/>
          <w:kern w:val="0"/>
          <w:sz w:val="24"/>
        </w:rPr>
        <w:t xml:space="preserve">一、总 则 </w:t>
      </w:r>
    </w:p>
    <w:p w14:paraId="25358393">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（一）适用范围 </w:t>
      </w:r>
    </w:p>
    <w:p w14:paraId="230EF375">
      <w:pPr>
        <w:spacing w:line="500" w:lineRule="exact"/>
        <w:ind w:firstLine="480" w:firstLineChars="200"/>
        <w:rPr>
          <w:rFonts w:ascii="仿宋" w:hAnsi="仿宋" w:eastAsia="仿宋"/>
          <w:sz w:val="24"/>
        </w:rPr>
      </w:pPr>
      <w:r>
        <w:rPr>
          <w:rFonts w:ascii="仿宋" w:hAnsi="仿宋" w:eastAsia="仿宋"/>
          <w:sz w:val="24"/>
        </w:rPr>
        <w:t>本招标文件适用于</w:t>
      </w:r>
      <w:r>
        <w:rPr>
          <w:rFonts w:hint="eastAsia" w:ascii="仿宋" w:hAnsi="仿宋" w:eastAsia="仿宋" w:cs="仿宋"/>
          <w:b w:val="0"/>
          <w:bCs/>
          <w:color w:val="auto"/>
          <w:kern w:val="0"/>
          <w:sz w:val="24"/>
          <w:szCs w:val="24"/>
          <w:highlight w:val="none"/>
          <w:u w:val="single"/>
          <w:lang w:val="en-US" w:eastAsia="zh-CN" w:bidi="ar-SA"/>
        </w:rPr>
        <w:t>毗山闸站等4座水闸</w:t>
      </w:r>
      <w:r>
        <w:rPr>
          <w:rFonts w:hint="eastAsia" w:ascii="仿宋" w:hAnsi="仿宋" w:eastAsia="仿宋" w:cs="仿宋"/>
          <w:snapToGrid w:val="0"/>
          <w:color w:val="auto"/>
          <w:sz w:val="24"/>
          <w:szCs w:val="24"/>
          <w:u w:val="single"/>
          <w:lang w:val="en-US" w:eastAsia="zh-CN"/>
        </w:rPr>
        <w:t>（闸站）安全鉴定服务项目</w:t>
      </w:r>
      <w:r>
        <w:rPr>
          <w:rFonts w:ascii="仿宋" w:hAnsi="仿宋" w:eastAsia="仿宋"/>
          <w:sz w:val="24"/>
        </w:rPr>
        <w:t xml:space="preserve">的招标、投标、评标、定标、验收、合同履约、付款等行为（法律、法规另有规定的，从其规定）。 </w:t>
      </w:r>
    </w:p>
    <w:p w14:paraId="41371004">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（二）</w:t>
      </w:r>
      <w:r>
        <w:rPr>
          <w:rFonts w:hint="eastAsia" w:ascii="仿宋" w:hAnsi="仿宋" w:eastAsia="仿宋"/>
          <w:b w:val="0"/>
          <w:bCs w:val="0"/>
          <w:sz w:val="24"/>
          <w:highlight w:val="none"/>
          <w:lang w:val="en-US" w:eastAsia="zh-CN"/>
        </w:rPr>
        <w:t>招标</w:t>
      </w:r>
      <w:r>
        <w:rPr>
          <w:rFonts w:hint="eastAsia" w:ascii="仿宋" w:hAnsi="仿宋" w:eastAsia="仿宋"/>
          <w:b w:val="0"/>
          <w:bCs w:val="0"/>
          <w:sz w:val="24"/>
          <w:highlight w:val="none"/>
          <w:lang w:eastAsia="zh-CN"/>
        </w:rPr>
        <w:t>预算及</w:t>
      </w:r>
      <w:r>
        <w:rPr>
          <w:rFonts w:hint="eastAsia" w:ascii="仿宋" w:hAnsi="仿宋" w:eastAsia="仿宋"/>
          <w:b w:val="0"/>
          <w:bCs w:val="0"/>
          <w:sz w:val="24"/>
          <w:highlight w:val="none"/>
        </w:rPr>
        <w:t>最高限价</w:t>
      </w:r>
      <w:r>
        <w:rPr>
          <w:rFonts w:ascii="仿宋" w:hAnsi="仿宋" w:eastAsia="仿宋" w:cs="Times New Roman"/>
          <w:color w:val="auto"/>
          <w:highlight w:val="none"/>
        </w:rPr>
        <w:t>：</w:t>
      </w:r>
      <w:r>
        <w:rPr>
          <w:rFonts w:hint="eastAsia" w:ascii="仿宋" w:hAnsi="仿宋" w:eastAsia="仿宋" w:cs="Times New Roman"/>
          <w:color w:val="auto"/>
          <w:highlight w:val="none"/>
          <w:lang w:val="en-US" w:eastAsia="zh-CN"/>
        </w:rPr>
        <w:t>640000</w:t>
      </w:r>
      <w:r>
        <w:rPr>
          <w:rFonts w:hint="eastAsia" w:ascii="仿宋" w:hAnsi="仿宋" w:eastAsia="仿宋"/>
          <w:color w:val="auto"/>
          <w:highlight w:val="none"/>
        </w:rPr>
        <w:t>元</w:t>
      </w:r>
      <w:r>
        <w:rPr>
          <w:rFonts w:hint="eastAsia" w:ascii="仿宋" w:hAnsi="仿宋" w:eastAsia="仿宋" w:cs="Times New Roman"/>
          <w:color w:val="auto"/>
          <w:highlight w:val="none"/>
        </w:rPr>
        <w:t>。</w:t>
      </w:r>
    </w:p>
    <w:p w14:paraId="0C5729D5">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（三）定义 </w:t>
      </w:r>
    </w:p>
    <w:p w14:paraId="474A4C73">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1. </w:t>
      </w:r>
      <w:r>
        <w:rPr>
          <w:rFonts w:hint="eastAsia" w:ascii="仿宋" w:hAnsi="仿宋" w:eastAsia="仿宋" w:cs="Times New Roman"/>
          <w:color w:val="auto"/>
        </w:rPr>
        <w:t>招标人</w:t>
      </w:r>
      <w:r>
        <w:rPr>
          <w:rFonts w:ascii="仿宋" w:hAnsi="仿宋" w:eastAsia="仿宋" w:cs="Times New Roman"/>
          <w:color w:val="auto"/>
        </w:rPr>
        <w:t>系指组织本次项目</w:t>
      </w:r>
      <w:r>
        <w:rPr>
          <w:rFonts w:hint="eastAsia" w:ascii="仿宋" w:hAnsi="仿宋" w:eastAsia="仿宋" w:cs="Times New Roman"/>
          <w:color w:val="auto"/>
          <w:lang w:val="en-US" w:eastAsia="zh-CN"/>
        </w:rPr>
        <w:t>招标</w:t>
      </w:r>
      <w:r>
        <w:rPr>
          <w:rFonts w:ascii="仿宋" w:hAnsi="仿宋" w:eastAsia="仿宋" w:cs="Times New Roman"/>
          <w:color w:val="auto"/>
        </w:rPr>
        <w:t>的</w:t>
      </w:r>
      <w:r>
        <w:rPr>
          <w:rFonts w:hint="eastAsia" w:ascii="仿宋" w:hAnsi="仿宋" w:eastAsia="仿宋" w:cs="Times New Roman"/>
          <w:b/>
          <w:color w:val="auto"/>
          <w:highlight w:val="none"/>
          <w:u w:val="single"/>
          <w:lang w:eastAsia="zh-CN"/>
        </w:rPr>
        <w:t>湖州市直属水利工程运行管理所</w:t>
      </w:r>
      <w:r>
        <w:rPr>
          <w:rFonts w:ascii="仿宋" w:hAnsi="仿宋" w:eastAsia="仿宋" w:cs="Times New Roman"/>
          <w:color w:val="auto"/>
        </w:rPr>
        <w:t>；</w:t>
      </w:r>
      <w:r>
        <w:rPr>
          <w:rFonts w:hint="eastAsia" w:ascii="仿宋" w:hAnsi="仿宋" w:eastAsia="仿宋" w:cs="Times New Roman"/>
          <w:color w:val="auto"/>
          <w:lang w:val="en-US" w:eastAsia="zh-CN"/>
        </w:rPr>
        <w:t>招标</w:t>
      </w:r>
      <w:r>
        <w:rPr>
          <w:rFonts w:ascii="仿宋" w:hAnsi="仿宋" w:eastAsia="仿宋" w:cs="Times New Roman"/>
          <w:color w:val="auto"/>
        </w:rPr>
        <w:t>代理机构系指</w:t>
      </w:r>
      <w:r>
        <w:rPr>
          <w:rFonts w:hint="eastAsia" w:ascii="仿宋" w:hAnsi="仿宋" w:eastAsia="仿宋" w:cs="Times New Roman"/>
          <w:color w:val="auto"/>
        </w:rPr>
        <w:t>招标人</w:t>
      </w:r>
      <w:r>
        <w:rPr>
          <w:rFonts w:ascii="仿宋" w:hAnsi="仿宋" w:eastAsia="仿宋" w:cs="Times New Roman"/>
          <w:color w:val="auto"/>
        </w:rPr>
        <w:t>授权委托代理本项目招标程序的</w:t>
      </w:r>
      <w:r>
        <w:rPr>
          <w:rFonts w:hint="eastAsia" w:ascii="仿宋" w:hAnsi="仿宋" w:eastAsia="仿宋" w:cs="Times New Roman"/>
          <w:b/>
          <w:color w:val="auto"/>
          <w:u w:val="single"/>
        </w:rPr>
        <w:t>湖州市仁皇工程咨询有限公司</w:t>
      </w:r>
      <w:r>
        <w:rPr>
          <w:rFonts w:ascii="仿宋" w:hAnsi="仿宋" w:eastAsia="仿宋" w:cs="Times New Roman"/>
          <w:color w:val="auto"/>
        </w:rPr>
        <w:t xml:space="preserve">。 </w:t>
      </w:r>
    </w:p>
    <w:p w14:paraId="4608E5E3">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2.“投标人”指向</w:t>
      </w:r>
      <w:r>
        <w:rPr>
          <w:rFonts w:hint="eastAsia" w:ascii="仿宋" w:hAnsi="仿宋" w:eastAsia="仿宋" w:cs="Times New Roman"/>
          <w:color w:val="auto"/>
        </w:rPr>
        <w:t>招标人</w:t>
      </w:r>
      <w:r>
        <w:rPr>
          <w:rFonts w:ascii="仿宋" w:hAnsi="仿宋" w:eastAsia="仿宋" w:cs="Times New Roman"/>
          <w:color w:val="auto"/>
        </w:rPr>
        <w:t xml:space="preserve">提交投标文件的单位。 </w:t>
      </w:r>
    </w:p>
    <w:p w14:paraId="00C4AD74">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3. “产品”系指供方按招标文件规定，须向</w:t>
      </w:r>
      <w:r>
        <w:rPr>
          <w:rFonts w:hint="eastAsia" w:ascii="仿宋" w:hAnsi="仿宋" w:eastAsia="仿宋" w:cs="Times New Roman"/>
          <w:color w:val="auto"/>
        </w:rPr>
        <w:t>招标人</w:t>
      </w:r>
      <w:r>
        <w:rPr>
          <w:rFonts w:ascii="仿宋" w:hAnsi="仿宋" w:eastAsia="仿宋" w:cs="Times New Roman"/>
          <w:color w:val="auto"/>
        </w:rPr>
        <w:t>提供的一切</w:t>
      </w:r>
      <w:r>
        <w:rPr>
          <w:rFonts w:hint="eastAsia" w:ascii="仿宋" w:hAnsi="仿宋" w:eastAsia="仿宋" w:cs="Times New Roman"/>
          <w:color w:val="auto"/>
        </w:rPr>
        <w:t>产品</w:t>
      </w:r>
      <w:r>
        <w:rPr>
          <w:rFonts w:ascii="仿宋" w:hAnsi="仿宋" w:eastAsia="仿宋" w:cs="Times New Roman"/>
          <w:color w:val="auto"/>
        </w:rPr>
        <w:t>、保险、税金、备品备件、工具、手册及其它有关技术资料和材料。</w:t>
      </w:r>
    </w:p>
    <w:p w14:paraId="64AE7274">
      <w:pPr>
        <w:pStyle w:val="45"/>
        <w:spacing w:line="500" w:lineRule="exact"/>
        <w:ind w:firstLine="480" w:firstLineChars="200"/>
        <w:rPr>
          <w:rFonts w:ascii="仿宋" w:hAnsi="仿宋" w:eastAsia="仿宋"/>
          <w:color w:val="auto"/>
          <w:szCs w:val="20"/>
        </w:rPr>
      </w:pPr>
      <w:r>
        <w:rPr>
          <w:rFonts w:ascii="仿宋" w:hAnsi="仿宋" w:eastAsia="仿宋" w:cs="Times New Roman"/>
          <w:color w:val="auto"/>
        </w:rPr>
        <w:t>4</w:t>
      </w:r>
      <w:r>
        <w:rPr>
          <w:rFonts w:hint="eastAsia" w:ascii="仿宋" w:hAnsi="仿宋" w:eastAsia="仿宋" w:cs="Times New Roman"/>
          <w:color w:val="auto"/>
        </w:rPr>
        <w:t>.</w:t>
      </w:r>
      <w:r>
        <w:rPr>
          <w:rFonts w:ascii="仿宋" w:hAnsi="仿宋" w:eastAsia="仿宋" w:cs="Times New Roman"/>
          <w:color w:val="auto"/>
        </w:rPr>
        <w:t>“服务”系指招标文件规定</w:t>
      </w:r>
      <w:r>
        <w:rPr>
          <w:rFonts w:hint="eastAsia" w:ascii="仿宋" w:hAnsi="仿宋" w:eastAsia="仿宋" w:cs="Times New Roman"/>
          <w:color w:val="auto"/>
        </w:rPr>
        <w:t>投标人</w:t>
      </w:r>
      <w:r>
        <w:rPr>
          <w:rFonts w:ascii="仿宋" w:hAnsi="仿宋" w:eastAsia="仿宋" w:cs="Times New Roman"/>
          <w:color w:val="auto"/>
        </w:rPr>
        <w:t>须承担的安装、调试、技术协助、校准、</w:t>
      </w:r>
      <w:r>
        <w:rPr>
          <w:rFonts w:ascii="仿宋" w:hAnsi="仿宋" w:eastAsia="仿宋"/>
          <w:color w:val="auto"/>
        </w:rPr>
        <w:t>培训、技术指导以及其他类似的义务。</w:t>
      </w:r>
    </w:p>
    <w:p w14:paraId="6D445F6E">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5</w:t>
      </w:r>
      <w:r>
        <w:rPr>
          <w:rFonts w:ascii="仿宋" w:hAnsi="仿宋" w:eastAsia="仿宋" w:cs="Times New Roman"/>
          <w:color w:val="auto"/>
        </w:rPr>
        <w:t>.“项目”系指投标人按招标文件规定向</w:t>
      </w:r>
      <w:r>
        <w:rPr>
          <w:rFonts w:hint="eastAsia" w:ascii="仿宋" w:hAnsi="仿宋" w:eastAsia="仿宋" w:cs="Times New Roman"/>
          <w:color w:val="auto"/>
        </w:rPr>
        <w:t>招标人</w:t>
      </w:r>
      <w:r>
        <w:rPr>
          <w:rFonts w:ascii="仿宋" w:hAnsi="仿宋" w:eastAsia="仿宋" w:cs="Times New Roman"/>
          <w:color w:val="auto"/>
        </w:rPr>
        <w:t xml:space="preserve">提供的服务。 </w:t>
      </w:r>
    </w:p>
    <w:p w14:paraId="3FD3D926">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6</w:t>
      </w:r>
      <w:r>
        <w:rPr>
          <w:rFonts w:ascii="仿宋" w:hAnsi="仿宋" w:eastAsia="仿宋" w:cs="Times New Roman"/>
          <w:color w:val="auto"/>
        </w:rPr>
        <w:t xml:space="preserve">.“书面形式”包括信函、传真、电报等。 </w:t>
      </w:r>
    </w:p>
    <w:p w14:paraId="0F927C97">
      <w:pPr>
        <w:pStyle w:val="45"/>
        <w:spacing w:line="500" w:lineRule="exact"/>
        <w:ind w:firstLine="480" w:firstLineChars="200"/>
        <w:rPr>
          <w:rFonts w:ascii="仿宋" w:hAnsi="仿宋" w:eastAsia="仿宋" w:cs="Times New Roman"/>
          <w:color w:val="auto"/>
        </w:rPr>
      </w:pPr>
      <w:r>
        <w:rPr>
          <w:rFonts w:hint="eastAsia" w:ascii="仿宋" w:hAnsi="仿宋" w:eastAsia="仿宋" w:cs="Times New Roman"/>
          <w:color w:val="auto"/>
        </w:rPr>
        <w:t>7</w:t>
      </w:r>
      <w:r>
        <w:rPr>
          <w:rFonts w:ascii="仿宋" w:hAnsi="仿宋" w:eastAsia="仿宋" w:cs="Times New Roman"/>
          <w:color w:val="auto"/>
        </w:rPr>
        <w:t xml:space="preserve">.“▲”系指实质性要求条款。 </w:t>
      </w:r>
    </w:p>
    <w:p w14:paraId="4407EB0C">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（四）</w:t>
      </w:r>
      <w:r>
        <w:rPr>
          <w:rFonts w:hint="eastAsia" w:ascii="仿宋" w:hAnsi="仿宋" w:eastAsia="仿宋" w:cs="Times New Roman"/>
          <w:color w:val="auto"/>
          <w:lang w:val="en-US" w:eastAsia="zh-CN"/>
        </w:rPr>
        <w:t>招标</w:t>
      </w:r>
      <w:r>
        <w:rPr>
          <w:rFonts w:ascii="仿宋" w:hAnsi="仿宋" w:eastAsia="仿宋" w:cs="Times New Roman"/>
          <w:color w:val="auto"/>
        </w:rPr>
        <w:t xml:space="preserve">方式 </w:t>
      </w:r>
    </w:p>
    <w:p w14:paraId="40CAC02B">
      <w:pPr>
        <w:pStyle w:val="45"/>
        <w:spacing w:line="500" w:lineRule="exact"/>
        <w:ind w:firstLine="480" w:firstLineChars="200"/>
        <w:rPr>
          <w:rFonts w:ascii="仿宋" w:hAnsi="仿宋" w:eastAsia="仿宋" w:cs="Times New Roman"/>
          <w:color w:val="auto"/>
        </w:rPr>
      </w:pPr>
      <w:r>
        <w:rPr>
          <w:rFonts w:ascii="仿宋" w:hAnsi="仿宋" w:eastAsia="仿宋" w:cs="Times New Roman"/>
          <w:color w:val="auto"/>
        </w:rPr>
        <w:t xml:space="preserve">本次招标采用公开招标方式进行。 </w:t>
      </w:r>
    </w:p>
    <w:p w14:paraId="2970D13F">
      <w:pPr>
        <w:pStyle w:val="45"/>
        <w:spacing w:line="500" w:lineRule="exact"/>
        <w:ind w:firstLine="480" w:firstLineChars="200"/>
        <w:rPr>
          <w:rFonts w:ascii="仿宋" w:hAnsi="仿宋" w:eastAsia="仿宋"/>
          <w:color w:val="auto"/>
        </w:rPr>
      </w:pPr>
      <w:r>
        <w:rPr>
          <w:rFonts w:ascii="仿宋" w:hAnsi="仿宋" w:eastAsia="仿宋" w:cs="Times New Roman"/>
          <w:color w:val="auto"/>
        </w:rPr>
        <w:t>（五）</w:t>
      </w:r>
      <w:bookmarkEnd w:id="9"/>
      <w:bookmarkEnd w:id="10"/>
      <w:r>
        <w:rPr>
          <w:rFonts w:hint="eastAsia" w:ascii="仿宋" w:hAnsi="仿宋" w:eastAsia="仿宋"/>
          <w:color w:val="auto"/>
        </w:rPr>
        <w:t>投标费用</w:t>
      </w:r>
    </w:p>
    <w:p w14:paraId="2ABC8970">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1. 投标人应自行承担投标过程中的所有相关费用，不论中标与否，招标人在任何情况下不承担有关费用。</w:t>
      </w:r>
    </w:p>
    <w:p w14:paraId="218F8926">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2. 本项目代理服务费由中标人在中标后、领取中标通知书时支付给</w:t>
      </w:r>
      <w:r>
        <w:rPr>
          <w:rFonts w:hint="eastAsia" w:ascii="仿宋" w:hAnsi="仿宋" w:eastAsia="仿宋"/>
          <w:kern w:val="0"/>
          <w:sz w:val="24"/>
          <w:lang w:val="en-US" w:eastAsia="zh-CN"/>
        </w:rPr>
        <w:t>招标</w:t>
      </w:r>
      <w:r>
        <w:rPr>
          <w:rFonts w:hint="eastAsia" w:ascii="仿宋" w:hAnsi="仿宋" w:eastAsia="仿宋"/>
          <w:kern w:val="0"/>
          <w:sz w:val="24"/>
        </w:rPr>
        <w:t>代理机构，该费用请投标人自行考虑计入投标报价中。</w:t>
      </w:r>
    </w:p>
    <w:p w14:paraId="7A912DAF">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（六）联合体投标</w:t>
      </w:r>
    </w:p>
    <w:p w14:paraId="7E5B5B01">
      <w:pPr>
        <w:spacing w:line="500" w:lineRule="exact"/>
        <w:ind w:firstLine="482" w:firstLineChars="200"/>
        <w:jc w:val="left"/>
        <w:rPr>
          <w:rFonts w:ascii="仿宋" w:hAnsi="仿宋" w:eastAsia="仿宋"/>
          <w:b/>
          <w:kern w:val="0"/>
          <w:sz w:val="24"/>
        </w:rPr>
      </w:pPr>
      <w:r>
        <w:rPr>
          <w:rFonts w:hint="eastAsia" w:ascii="仿宋" w:hAnsi="仿宋" w:eastAsia="仿宋"/>
          <w:b/>
          <w:sz w:val="24"/>
        </w:rPr>
        <w:t>本项目不接受联合体投标</w:t>
      </w:r>
      <w:r>
        <w:rPr>
          <w:rFonts w:hint="eastAsia" w:ascii="仿宋" w:hAnsi="仿宋" w:eastAsia="仿宋"/>
          <w:b/>
          <w:kern w:val="0"/>
          <w:sz w:val="24"/>
        </w:rPr>
        <w:t>。</w:t>
      </w:r>
    </w:p>
    <w:p w14:paraId="5AD41FEF">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（七）</w:t>
      </w:r>
      <w:r>
        <w:rPr>
          <w:rFonts w:hint="eastAsia" w:ascii="仿宋" w:hAnsi="仿宋" w:eastAsia="仿宋" w:cs="仿宋"/>
          <w:b/>
          <w:sz w:val="24"/>
        </w:rPr>
        <w:t>转包或分包</w:t>
      </w:r>
    </w:p>
    <w:p w14:paraId="6CBA893C">
      <w:pPr>
        <w:spacing w:line="500" w:lineRule="exact"/>
        <w:ind w:firstLine="480" w:firstLineChars="200"/>
        <w:jc w:val="left"/>
        <w:rPr>
          <w:rFonts w:ascii="仿宋" w:hAnsi="仿宋" w:eastAsia="仿宋"/>
          <w:kern w:val="0"/>
          <w:sz w:val="24"/>
          <w:highlight w:val="none"/>
        </w:rPr>
      </w:pPr>
      <w:r>
        <w:rPr>
          <w:rFonts w:hint="eastAsia" w:ascii="仿宋" w:hAnsi="仿宋" w:eastAsia="仿宋"/>
          <w:color w:val="auto"/>
          <w:kern w:val="0"/>
          <w:sz w:val="24"/>
          <w:highlight w:val="none"/>
        </w:rPr>
        <w:t>本项目不允许转包</w:t>
      </w:r>
      <w:r>
        <w:rPr>
          <w:rFonts w:hint="eastAsia" w:ascii="仿宋" w:hAnsi="仿宋" w:eastAsia="仿宋"/>
          <w:color w:val="auto"/>
          <w:kern w:val="0"/>
          <w:sz w:val="24"/>
          <w:highlight w:val="none"/>
          <w:lang w:eastAsia="zh-CN"/>
        </w:rPr>
        <w:t>。供应商为完成本项目开展的工程勘察、安全检测、量测工作允许分包给具有相应资质等级的单位实施。</w:t>
      </w:r>
    </w:p>
    <w:p w14:paraId="00872000">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特别说明：</w:t>
      </w:r>
    </w:p>
    <w:p w14:paraId="03931A9E">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▲1.投标人投标所使用的资格、信誉、荣誉、业绩与企业认证必须为本法人所拥有。投标人投标所使用的</w:t>
      </w:r>
      <w:r>
        <w:rPr>
          <w:rFonts w:hint="eastAsia" w:ascii="仿宋" w:hAnsi="仿宋" w:eastAsia="仿宋"/>
          <w:kern w:val="0"/>
          <w:sz w:val="24"/>
          <w:lang w:val="en-US" w:eastAsia="zh-CN"/>
        </w:rPr>
        <w:t>投标</w:t>
      </w:r>
      <w:r>
        <w:rPr>
          <w:rFonts w:hint="eastAsia" w:ascii="仿宋" w:hAnsi="仿宋" w:eastAsia="仿宋"/>
          <w:kern w:val="0"/>
          <w:sz w:val="24"/>
        </w:rPr>
        <w:t>项目实施人员必须为本法人员工。</w:t>
      </w:r>
    </w:p>
    <w:p w14:paraId="16AD5796">
      <w:pPr>
        <w:spacing w:line="500" w:lineRule="exact"/>
        <w:ind w:firstLine="480" w:firstLineChars="200"/>
        <w:jc w:val="left"/>
        <w:rPr>
          <w:rFonts w:ascii="仿宋" w:hAnsi="仿宋" w:eastAsia="仿宋"/>
          <w:kern w:val="0"/>
          <w:sz w:val="24"/>
        </w:rPr>
      </w:pPr>
      <w:r>
        <w:rPr>
          <w:rFonts w:hint="eastAsia" w:ascii="仿宋" w:hAnsi="仿宋" w:eastAsia="仿宋"/>
          <w:kern w:val="0"/>
          <w:sz w:val="24"/>
        </w:rPr>
        <w:t>▲2.投标人应仔细阅读招标文件的所有内容，按照招标文件的要求提交投标文件，并对所提供的全部资料的真实性承担法律责任。</w:t>
      </w:r>
    </w:p>
    <w:p w14:paraId="0D5A9485">
      <w:pPr>
        <w:widowControl/>
        <w:spacing w:line="500" w:lineRule="exact"/>
        <w:ind w:firstLine="480" w:firstLineChars="200"/>
        <w:jc w:val="left"/>
        <w:rPr>
          <w:rFonts w:ascii="仿宋" w:hAnsi="仿宋" w:eastAsia="仿宋"/>
          <w:kern w:val="0"/>
          <w:sz w:val="24"/>
        </w:rPr>
      </w:pPr>
      <w:r>
        <w:rPr>
          <w:rFonts w:hint="eastAsia" w:ascii="仿宋" w:hAnsi="仿宋" w:eastAsia="仿宋"/>
          <w:kern w:val="0"/>
          <w:sz w:val="24"/>
        </w:rPr>
        <w:t>▲3.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17041C89">
      <w:pPr>
        <w:spacing w:line="500" w:lineRule="exact"/>
        <w:ind w:firstLine="480" w:firstLineChars="200"/>
        <w:rPr>
          <w:rFonts w:ascii="仿宋" w:hAnsi="仿宋" w:eastAsia="仿宋"/>
          <w:kern w:val="0"/>
          <w:sz w:val="24"/>
        </w:rPr>
      </w:pPr>
      <w:r>
        <w:rPr>
          <w:rFonts w:hint="eastAsia" w:ascii="仿宋" w:hAnsi="仿宋" w:eastAsia="仿宋"/>
          <w:kern w:val="0"/>
          <w:sz w:val="24"/>
        </w:rPr>
        <w:t>（八）质疑和投诉</w:t>
      </w:r>
    </w:p>
    <w:p w14:paraId="3A999EC7">
      <w:pPr>
        <w:spacing w:line="500" w:lineRule="exact"/>
        <w:ind w:firstLine="480" w:firstLineChars="200"/>
        <w:rPr>
          <w:rFonts w:ascii="仿宋" w:hAnsi="仿宋" w:eastAsia="仿宋"/>
          <w:kern w:val="0"/>
          <w:sz w:val="24"/>
        </w:rPr>
      </w:pPr>
      <w:r>
        <w:rPr>
          <w:rFonts w:hint="eastAsia" w:ascii="仿宋" w:hAnsi="仿宋" w:eastAsia="仿宋"/>
          <w:kern w:val="0"/>
          <w:sz w:val="24"/>
        </w:rPr>
        <w:t>根据《中华人民共和国财政部令第 94 号-政府采购质疑和投诉办法》第二章规定。</w:t>
      </w:r>
    </w:p>
    <w:p w14:paraId="41DCD70C">
      <w:pPr>
        <w:spacing w:line="500" w:lineRule="exact"/>
        <w:ind w:firstLine="480" w:firstLineChars="200"/>
        <w:rPr>
          <w:rFonts w:ascii="仿宋" w:hAnsi="仿宋" w:eastAsia="仿宋"/>
          <w:kern w:val="0"/>
          <w:sz w:val="24"/>
        </w:rPr>
      </w:pPr>
      <w:r>
        <w:rPr>
          <w:rFonts w:hint="eastAsia" w:ascii="仿宋" w:hAnsi="仿宋" w:eastAsia="仿宋"/>
          <w:kern w:val="0"/>
          <w:sz w:val="24"/>
        </w:rPr>
        <w:t>1.投标人认为招标文件、</w:t>
      </w:r>
      <w:r>
        <w:rPr>
          <w:rFonts w:hint="eastAsia" w:ascii="仿宋" w:hAnsi="仿宋" w:eastAsia="仿宋"/>
          <w:kern w:val="0"/>
          <w:sz w:val="24"/>
          <w:lang w:val="en-US" w:eastAsia="zh-CN"/>
        </w:rPr>
        <w:t>招标</w:t>
      </w:r>
      <w:r>
        <w:rPr>
          <w:rFonts w:hint="eastAsia" w:ascii="仿宋" w:hAnsi="仿宋" w:eastAsia="仿宋"/>
          <w:kern w:val="0"/>
          <w:sz w:val="24"/>
        </w:rPr>
        <w:t>过程、中标或者中标结果使自己的权益受到损害的，可以在知道或者应知其权益受到损害之日起 7 个工作日内，以书面形式向招标人、</w:t>
      </w:r>
      <w:r>
        <w:rPr>
          <w:rFonts w:hint="eastAsia" w:ascii="仿宋" w:hAnsi="仿宋" w:eastAsia="仿宋"/>
          <w:kern w:val="0"/>
          <w:sz w:val="24"/>
          <w:lang w:val="en-US" w:eastAsia="zh-CN"/>
        </w:rPr>
        <w:t>招标</w:t>
      </w:r>
      <w:r>
        <w:rPr>
          <w:rFonts w:hint="eastAsia" w:ascii="仿宋" w:hAnsi="仿宋" w:eastAsia="仿宋"/>
          <w:kern w:val="0"/>
          <w:sz w:val="24"/>
        </w:rPr>
        <w:t>代理机构提出质疑。招标文件可以要求投标人在法定质疑期内一次性提出针对同一</w:t>
      </w:r>
      <w:r>
        <w:rPr>
          <w:rFonts w:hint="eastAsia" w:ascii="仿宋" w:hAnsi="仿宋" w:eastAsia="仿宋"/>
          <w:kern w:val="0"/>
          <w:sz w:val="24"/>
          <w:lang w:val="en-US" w:eastAsia="zh-CN"/>
        </w:rPr>
        <w:t>招标</w:t>
      </w:r>
      <w:r>
        <w:rPr>
          <w:rFonts w:hint="eastAsia" w:ascii="仿宋" w:hAnsi="仿宋" w:eastAsia="仿宋"/>
          <w:kern w:val="0"/>
          <w:sz w:val="24"/>
        </w:rPr>
        <w:t>程序环节的质疑。</w:t>
      </w:r>
    </w:p>
    <w:p w14:paraId="43FFE646">
      <w:pPr>
        <w:spacing w:line="500" w:lineRule="exact"/>
        <w:ind w:firstLine="480" w:firstLineChars="200"/>
        <w:rPr>
          <w:rFonts w:ascii="仿宋" w:hAnsi="仿宋" w:eastAsia="仿宋"/>
          <w:kern w:val="0"/>
          <w:sz w:val="24"/>
        </w:rPr>
      </w:pPr>
      <w:r>
        <w:rPr>
          <w:rFonts w:hint="eastAsia" w:ascii="仿宋" w:hAnsi="仿宋" w:eastAsia="仿宋"/>
          <w:kern w:val="0"/>
          <w:sz w:val="24"/>
        </w:rPr>
        <w:t>2.提出质疑的投标人（以下简称质疑投标人）应当是参与所质疑项目</w:t>
      </w:r>
      <w:r>
        <w:rPr>
          <w:rFonts w:hint="eastAsia" w:ascii="仿宋" w:hAnsi="仿宋" w:eastAsia="仿宋"/>
          <w:kern w:val="0"/>
          <w:sz w:val="24"/>
          <w:lang w:val="en-US" w:eastAsia="zh-CN"/>
        </w:rPr>
        <w:t>招标</w:t>
      </w:r>
      <w:r>
        <w:rPr>
          <w:rFonts w:hint="eastAsia" w:ascii="仿宋" w:hAnsi="仿宋" w:eastAsia="仿宋"/>
          <w:kern w:val="0"/>
          <w:sz w:val="24"/>
        </w:rPr>
        <w:t>活动的投标人。潜在投标人已依法获取（依法获取指：依法获取指：投标人按本项目招标公告要求在政采云系统上获取并报名成功）其可质疑的招标文件的，可以对该文件提出质疑。未按照规定方式依法获取招标文件的，不得对招标文件提起质疑投诉。对招标文件提出质疑的，应当在获取招标文件或者招标文件公告期限届满之日起 7 个工作日内提出。</w:t>
      </w:r>
    </w:p>
    <w:p w14:paraId="0E644343">
      <w:pPr>
        <w:spacing w:line="500" w:lineRule="exact"/>
        <w:ind w:firstLine="480" w:firstLineChars="200"/>
        <w:rPr>
          <w:rFonts w:ascii="仿宋" w:hAnsi="仿宋" w:eastAsia="仿宋"/>
          <w:kern w:val="0"/>
          <w:sz w:val="24"/>
        </w:rPr>
      </w:pPr>
      <w:r>
        <w:rPr>
          <w:rFonts w:hint="eastAsia" w:ascii="仿宋" w:hAnsi="仿宋" w:eastAsia="仿宋"/>
          <w:kern w:val="0"/>
          <w:sz w:val="24"/>
        </w:rPr>
        <w:t xml:space="preserve">3. 投标人提出质疑应当提交质疑函和必要的证明材料。质疑函应当包括下列内容: </w:t>
      </w:r>
    </w:p>
    <w:p w14:paraId="5951A75B">
      <w:pPr>
        <w:spacing w:line="500" w:lineRule="exact"/>
        <w:ind w:firstLine="480" w:firstLineChars="200"/>
        <w:rPr>
          <w:rFonts w:ascii="仿宋" w:hAnsi="仿宋" w:eastAsia="仿宋"/>
          <w:kern w:val="0"/>
          <w:sz w:val="24"/>
        </w:rPr>
      </w:pPr>
      <w:r>
        <w:rPr>
          <w:rFonts w:hint="eastAsia" w:ascii="仿宋" w:hAnsi="仿宋" w:eastAsia="仿宋"/>
          <w:kern w:val="0"/>
          <w:sz w:val="24"/>
        </w:rPr>
        <w:t>（1）投标人的姓名或者名称、地址、邮编、联系人及联系电话；</w:t>
      </w:r>
    </w:p>
    <w:p w14:paraId="77073F4B">
      <w:pPr>
        <w:spacing w:line="500" w:lineRule="exact"/>
        <w:ind w:firstLine="480" w:firstLineChars="200"/>
        <w:rPr>
          <w:rFonts w:ascii="仿宋" w:hAnsi="仿宋" w:eastAsia="仿宋"/>
          <w:kern w:val="0"/>
          <w:sz w:val="24"/>
        </w:rPr>
      </w:pPr>
      <w:r>
        <w:rPr>
          <w:rFonts w:hint="eastAsia" w:ascii="仿宋" w:hAnsi="仿宋" w:eastAsia="仿宋"/>
          <w:kern w:val="0"/>
          <w:sz w:val="24"/>
        </w:rPr>
        <w:t>（2）质疑项目的名称、编号；</w:t>
      </w:r>
    </w:p>
    <w:p w14:paraId="73981979">
      <w:pPr>
        <w:spacing w:line="500" w:lineRule="exact"/>
        <w:ind w:firstLine="480" w:firstLineChars="200"/>
        <w:rPr>
          <w:rFonts w:ascii="仿宋" w:hAnsi="仿宋" w:eastAsia="仿宋"/>
          <w:kern w:val="0"/>
          <w:sz w:val="24"/>
        </w:rPr>
      </w:pPr>
      <w:r>
        <w:rPr>
          <w:rFonts w:hint="eastAsia" w:ascii="仿宋" w:hAnsi="仿宋" w:eastAsia="仿宋"/>
          <w:kern w:val="0"/>
          <w:sz w:val="24"/>
        </w:rPr>
        <w:t>（3）具体、明确的质疑事项和与质疑事项相关的请求；</w:t>
      </w:r>
    </w:p>
    <w:p w14:paraId="4D2514E7">
      <w:pPr>
        <w:spacing w:line="500" w:lineRule="exact"/>
        <w:ind w:firstLine="480" w:firstLineChars="200"/>
        <w:rPr>
          <w:rFonts w:ascii="仿宋" w:hAnsi="仿宋" w:eastAsia="仿宋"/>
          <w:kern w:val="0"/>
          <w:sz w:val="24"/>
        </w:rPr>
      </w:pPr>
      <w:r>
        <w:rPr>
          <w:rFonts w:hint="eastAsia" w:ascii="仿宋" w:hAnsi="仿宋" w:eastAsia="仿宋"/>
          <w:kern w:val="0"/>
          <w:sz w:val="24"/>
        </w:rPr>
        <w:t>（4）事实依据；</w:t>
      </w:r>
    </w:p>
    <w:p w14:paraId="6D50A40D">
      <w:pPr>
        <w:spacing w:line="500" w:lineRule="exact"/>
        <w:ind w:firstLine="480" w:firstLineChars="200"/>
        <w:rPr>
          <w:rFonts w:ascii="仿宋" w:hAnsi="仿宋" w:eastAsia="仿宋"/>
          <w:kern w:val="0"/>
          <w:sz w:val="24"/>
        </w:rPr>
      </w:pPr>
      <w:r>
        <w:rPr>
          <w:rFonts w:hint="eastAsia" w:ascii="仿宋" w:hAnsi="仿宋" w:eastAsia="仿宋"/>
          <w:kern w:val="0"/>
          <w:sz w:val="24"/>
        </w:rPr>
        <w:t>（5）必要的法律依据；</w:t>
      </w:r>
    </w:p>
    <w:p w14:paraId="259FFF81">
      <w:pPr>
        <w:spacing w:line="500" w:lineRule="exact"/>
        <w:ind w:firstLine="480" w:firstLineChars="200"/>
        <w:rPr>
          <w:rFonts w:ascii="仿宋" w:hAnsi="仿宋" w:eastAsia="仿宋"/>
          <w:kern w:val="0"/>
          <w:sz w:val="24"/>
        </w:rPr>
      </w:pPr>
      <w:r>
        <w:rPr>
          <w:rFonts w:hint="eastAsia" w:ascii="仿宋" w:hAnsi="仿宋" w:eastAsia="仿宋"/>
          <w:kern w:val="0"/>
          <w:sz w:val="24"/>
        </w:rPr>
        <w:t>（6）提出质疑的日期。</w:t>
      </w:r>
    </w:p>
    <w:p w14:paraId="02A39281">
      <w:pPr>
        <w:spacing w:line="500" w:lineRule="exact"/>
        <w:ind w:firstLine="480" w:firstLineChars="200"/>
        <w:rPr>
          <w:rFonts w:ascii="仿宋" w:hAnsi="仿宋" w:eastAsia="仿宋"/>
          <w:kern w:val="0"/>
          <w:sz w:val="24"/>
        </w:rPr>
      </w:pPr>
      <w:r>
        <w:rPr>
          <w:rFonts w:hint="eastAsia" w:ascii="仿宋" w:hAnsi="仿宋" w:eastAsia="仿宋"/>
          <w:kern w:val="0"/>
          <w:sz w:val="24"/>
        </w:rPr>
        <w:t>投标人为自然人的，应当由本人签字；投标人为法人或者其他组织的，应当由法定代表人、主要负责人，或者其授权代理人签字或者盖章，并加盖公章。</w:t>
      </w:r>
    </w:p>
    <w:p w14:paraId="188E41C4">
      <w:pPr>
        <w:spacing w:line="500" w:lineRule="exact"/>
        <w:ind w:firstLine="480" w:firstLineChars="200"/>
        <w:rPr>
          <w:rFonts w:ascii="仿宋" w:hAnsi="仿宋" w:eastAsia="仿宋"/>
          <w:kern w:val="0"/>
          <w:sz w:val="24"/>
        </w:rPr>
      </w:pPr>
      <w:r>
        <w:rPr>
          <w:rFonts w:hint="eastAsia" w:ascii="仿宋" w:hAnsi="仿宋" w:eastAsia="仿宋"/>
          <w:kern w:val="0"/>
          <w:sz w:val="24"/>
        </w:rPr>
        <w:t>4.招标人、</w:t>
      </w:r>
      <w:r>
        <w:rPr>
          <w:rFonts w:hint="eastAsia" w:ascii="仿宋" w:hAnsi="仿宋" w:eastAsia="仿宋"/>
          <w:kern w:val="0"/>
          <w:sz w:val="24"/>
          <w:lang w:val="en-US" w:eastAsia="zh-CN"/>
        </w:rPr>
        <w:t>招标</w:t>
      </w:r>
      <w:r>
        <w:rPr>
          <w:rFonts w:hint="eastAsia" w:ascii="仿宋" w:hAnsi="仿宋" w:eastAsia="仿宋"/>
          <w:kern w:val="0"/>
          <w:sz w:val="24"/>
        </w:rPr>
        <w:t>代理机构不得拒收质疑投标人在法定质疑期内发出的质疑函，应当在收到质疑函后 7个工作日内作出答复，并以书面形式通知质疑投标人和其他有关投标人。</w:t>
      </w:r>
    </w:p>
    <w:p w14:paraId="56AA067A">
      <w:pPr>
        <w:spacing w:line="500" w:lineRule="exact"/>
        <w:ind w:firstLine="480" w:firstLineChars="200"/>
        <w:rPr>
          <w:rFonts w:ascii="仿宋" w:hAnsi="仿宋" w:eastAsia="仿宋"/>
          <w:kern w:val="0"/>
          <w:sz w:val="24"/>
        </w:rPr>
      </w:pPr>
      <w:r>
        <w:rPr>
          <w:rFonts w:hint="eastAsia" w:ascii="仿宋" w:hAnsi="仿宋" w:eastAsia="仿宋"/>
          <w:kern w:val="0"/>
          <w:sz w:val="24"/>
        </w:rPr>
        <w:t>5. 投标人对评审过程、中标或者中标结果提出质疑的，招标人、</w:t>
      </w:r>
      <w:r>
        <w:rPr>
          <w:rFonts w:hint="eastAsia" w:ascii="仿宋" w:hAnsi="仿宋" w:eastAsia="仿宋"/>
          <w:kern w:val="0"/>
          <w:sz w:val="24"/>
          <w:lang w:val="en-US" w:eastAsia="zh-CN"/>
        </w:rPr>
        <w:t>招标</w:t>
      </w:r>
      <w:r>
        <w:rPr>
          <w:rFonts w:hint="eastAsia" w:ascii="仿宋" w:hAnsi="仿宋" w:eastAsia="仿宋"/>
          <w:kern w:val="0"/>
          <w:sz w:val="24"/>
        </w:rPr>
        <w:t>代理机构可以组织原评标委员会、竞争性谈判小组、询价小组或者竞争性磋商小组协助答复质疑。</w:t>
      </w:r>
    </w:p>
    <w:p w14:paraId="626698C9">
      <w:pPr>
        <w:spacing w:line="500" w:lineRule="exact"/>
        <w:ind w:firstLine="480" w:firstLineChars="200"/>
        <w:rPr>
          <w:rFonts w:ascii="仿宋" w:hAnsi="仿宋" w:eastAsia="仿宋"/>
          <w:kern w:val="0"/>
          <w:sz w:val="24"/>
        </w:rPr>
      </w:pPr>
      <w:r>
        <w:rPr>
          <w:rFonts w:hint="eastAsia" w:ascii="仿宋" w:hAnsi="仿宋" w:eastAsia="仿宋"/>
          <w:kern w:val="0"/>
          <w:sz w:val="24"/>
        </w:rPr>
        <w:t>6.质疑答复应当包括下列内容：</w:t>
      </w:r>
    </w:p>
    <w:p w14:paraId="333430CE">
      <w:pPr>
        <w:spacing w:line="500" w:lineRule="exact"/>
        <w:ind w:firstLine="480" w:firstLineChars="200"/>
        <w:rPr>
          <w:rFonts w:ascii="仿宋" w:hAnsi="仿宋" w:eastAsia="仿宋"/>
          <w:kern w:val="0"/>
          <w:sz w:val="24"/>
        </w:rPr>
      </w:pPr>
      <w:r>
        <w:rPr>
          <w:rFonts w:hint="eastAsia" w:ascii="仿宋" w:hAnsi="仿宋" w:eastAsia="仿宋"/>
          <w:kern w:val="0"/>
          <w:sz w:val="24"/>
        </w:rPr>
        <w:t>（1）质疑投标人的姓名或者名称；</w:t>
      </w:r>
    </w:p>
    <w:p w14:paraId="173FA7CA">
      <w:pPr>
        <w:spacing w:line="500" w:lineRule="exact"/>
        <w:ind w:firstLine="480" w:firstLineChars="200"/>
        <w:rPr>
          <w:rFonts w:ascii="仿宋" w:hAnsi="仿宋" w:eastAsia="仿宋"/>
          <w:kern w:val="0"/>
          <w:sz w:val="24"/>
        </w:rPr>
      </w:pPr>
      <w:r>
        <w:rPr>
          <w:rFonts w:hint="eastAsia" w:ascii="仿宋" w:hAnsi="仿宋" w:eastAsia="仿宋"/>
          <w:kern w:val="0"/>
          <w:sz w:val="24"/>
        </w:rPr>
        <w:t>（2）收到质疑函的日期、质疑项目名称及编号；</w:t>
      </w:r>
    </w:p>
    <w:p w14:paraId="105A7155">
      <w:pPr>
        <w:spacing w:line="500" w:lineRule="exact"/>
        <w:ind w:firstLine="480" w:firstLineChars="200"/>
        <w:rPr>
          <w:rFonts w:ascii="仿宋" w:hAnsi="仿宋" w:eastAsia="仿宋"/>
          <w:kern w:val="0"/>
          <w:sz w:val="24"/>
        </w:rPr>
      </w:pPr>
      <w:r>
        <w:rPr>
          <w:rFonts w:hint="eastAsia" w:ascii="仿宋" w:hAnsi="仿宋" w:eastAsia="仿宋"/>
          <w:kern w:val="0"/>
          <w:sz w:val="24"/>
        </w:rPr>
        <w:t>（3）质疑事项、质疑答复的具体内容、事实依据和法律依据；</w:t>
      </w:r>
    </w:p>
    <w:p w14:paraId="3B1997F8">
      <w:pPr>
        <w:spacing w:line="500" w:lineRule="exact"/>
        <w:ind w:firstLine="480" w:firstLineChars="200"/>
        <w:rPr>
          <w:rFonts w:ascii="仿宋" w:hAnsi="仿宋" w:eastAsia="仿宋"/>
          <w:kern w:val="0"/>
          <w:sz w:val="24"/>
        </w:rPr>
      </w:pPr>
      <w:r>
        <w:rPr>
          <w:rFonts w:hint="eastAsia" w:ascii="仿宋" w:hAnsi="仿宋" w:eastAsia="仿宋"/>
          <w:kern w:val="0"/>
          <w:sz w:val="24"/>
        </w:rPr>
        <w:t>（4）告知质疑投标人依法投诉的权利；</w:t>
      </w:r>
    </w:p>
    <w:p w14:paraId="65381E97">
      <w:pPr>
        <w:spacing w:line="500" w:lineRule="exact"/>
        <w:ind w:firstLine="480" w:firstLineChars="200"/>
        <w:rPr>
          <w:rFonts w:ascii="仿宋" w:hAnsi="仿宋" w:eastAsia="仿宋"/>
          <w:kern w:val="0"/>
          <w:sz w:val="24"/>
        </w:rPr>
      </w:pPr>
      <w:r>
        <w:rPr>
          <w:rFonts w:hint="eastAsia" w:ascii="仿宋" w:hAnsi="仿宋" w:eastAsia="仿宋"/>
          <w:kern w:val="0"/>
          <w:sz w:val="24"/>
        </w:rPr>
        <w:t>（5）质疑答复人名称；</w:t>
      </w:r>
    </w:p>
    <w:p w14:paraId="10AC68AC">
      <w:pPr>
        <w:spacing w:line="500" w:lineRule="exact"/>
        <w:ind w:firstLine="480" w:firstLineChars="200"/>
        <w:rPr>
          <w:rFonts w:ascii="仿宋" w:hAnsi="仿宋" w:eastAsia="仿宋"/>
          <w:kern w:val="0"/>
          <w:sz w:val="24"/>
        </w:rPr>
      </w:pPr>
      <w:r>
        <w:rPr>
          <w:rFonts w:hint="eastAsia" w:ascii="仿宋" w:hAnsi="仿宋" w:eastAsia="仿宋"/>
          <w:kern w:val="0"/>
          <w:sz w:val="24"/>
        </w:rPr>
        <w:t>（6）答复质疑的日期。</w:t>
      </w:r>
    </w:p>
    <w:p w14:paraId="7EFD584E">
      <w:pPr>
        <w:spacing w:line="500" w:lineRule="exact"/>
        <w:ind w:firstLine="480" w:firstLineChars="200"/>
        <w:rPr>
          <w:rFonts w:ascii="仿宋" w:hAnsi="仿宋" w:eastAsia="仿宋"/>
          <w:kern w:val="0"/>
          <w:sz w:val="24"/>
        </w:rPr>
      </w:pPr>
      <w:r>
        <w:rPr>
          <w:rFonts w:hint="eastAsia" w:ascii="仿宋" w:hAnsi="仿宋" w:eastAsia="仿宋"/>
          <w:kern w:val="0"/>
          <w:sz w:val="24"/>
        </w:rPr>
        <w:t>质疑答复的内容不得涉及商业秘密。</w:t>
      </w:r>
    </w:p>
    <w:p w14:paraId="660DC65C">
      <w:pPr>
        <w:spacing w:line="500" w:lineRule="exact"/>
        <w:ind w:firstLine="480" w:firstLineChars="200"/>
        <w:rPr>
          <w:rFonts w:ascii="仿宋" w:hAnsi="仿宋" w:eastAsia="仿宋"/>
          <w:kern w:val="0"/>
          <w:sz w:val="24"/>
        </w:rPr>
      </w:pPr>
      <w:r>
        <w:rPr>
          <w:rFonts w:hint="eastAsia" w:ascii="仿宋" w:hAnsi="仿宋" w:eastAsia="仿宋"/>
          <w:kern w:val="0"/>
          <w:sz w:val="24"/>
        </w:rPr>
        <w:t>7.招标人、</w:t>
      </w:r>
      <w:r>
        <w:rPr>
          <w:rFonts w:hint="eastAsia" w:ascii="仿宋" w:hAnsi="仿宋" w:eastAsia="仿宋"/>
          <w:kern w:val="0"/>
          <w:sz w:val="24"/>
          <w:lang w:val="en-US" w:eastAsia="zh-CN"/>
        </w:rPr>
        <w:t>招标</w:t>
      </w:r>
      <w:r>
        <w:rPr>
          <w:rFonts w:hint="eastAsia" w:ascii="仿宋" w:hAnsi="仿宋" w:eastAsia="仿宋"/>
          <w:kern w:val="0"/>
          <w:sz w:val="24"/>
        </w:rPr>
        <w:t>代理机构认为投标人质疑不成立，或者成立但未对中标、中标结果构成影响的，继续开展</w:t>
      </w:r>
      <w:r>
        <w:rPr>
          <w:rFonts w:hint="eastAsia" w:ascii="仿宋" w:hAnsi="仿宋" w:eastAsia="仿宋"/>
          <w:kern w:val="0"/>
          <w:sz w:val="24"/>
          <w:lang w:val="en-US" w:eastAsia="zh-CN"/>
        </w:rPr>
        <w:t>招标</w:t>
      </w:r>
      <w:r>
        <w:rPr>
          <w:rFonts w:hint="eastAsia" w:ascii="仿宋" w:hAnsi="仿宋" w:eastAsia="仿宋"/>
          <w:kern w:val="0"/>
          <w:sz w:val="24"/>
        </w:rPr>
        <w:t>活动；认为投标人质疑成立且影响或者可能影响中标、中标结果的，按照下列情况处理：</w:t>
      </w:r>
    </w:p>
    <w:p w14:paraId="758F9483">
      <w:pPr>
        <w:spacing w:line="500" w:lineRule="exact"/>
        <w:ind w:firstLine="480" w:firstLineChars="200"/>
        <w:rPr>
          <w:rFonts w:ascii="仿宋" w:hAnsi="仿宋" w:eastAsia="仿宋"/>
          <w:kern w:val="0"/>
          <w:sz w:val="24"/>
        </w:rPr>
      </w:pPr>
      <w:r>
        <w:rPr>
          <w:rFonts w:hint="eastAsia" w:ascii="仿宋" w:hAnsi="仿宋" w:eastAsia="仿宋"/>
          <w:kern w:val="0"/>
          <w:sz w:val="24"/>
        </w:rPr>
        <w:t>（1）对招标文件提出的质疑，依法通过澄清或者修改可以继续开展</w:t>
      </w:r>
      <w:r>
        <w:rPr>
          <w:rFonts w:hint="eastAsia" w:ascii="仿宋" w:hAnsi="仿宋" w:eastAsia="仿宋"/>
          <w:kern w:val="0"/>
          <w:sz w:val="24"/>
          <w:lang w:val="en-US" w:eastAsia="zh-CN"/>
        </w:rPr>
        <w:t>招标</w:t>
      </w:r>
      <w:r>
        <w:rPr>
          <w:rFonts w:hint="eastAsia" w:ascii="仿宋" w:hAnsi="仿宋" w:eastAsia="仿宋"/>
          <w:kern w:val="0"/>
          <w:sz w:val="24"/>
        </w:rPr>
        <w:t>活动的，澄清或者修改招标文件后继续开展</w:t>
      </w:r>
      <w:r>
        <w:rPr>
          <w:rFonts w:hint="eastAsia" w:ascii="仿宋" w:hAnsi="仿宋" w:eastAsia="仿宋"/>
          <w:kern w:val="0"/>
          <w:sz w:val="24"/>
          <w:lang w:val="en-US" w:eastAsia="zh-CN"/>
        </w:rPr>
        <w:t>招标</w:t>
      </w:r>
      <w:r>
        <w:rPr>
          <w:rFonts w:hint="eastAsia" w:ascii="仿宋" w:hAnsi="仿宋" w:eastAsia="仿宋"/>
          <w:kern w:val="0"/>
          <w:sz w:val="24"/>
        </w:rPr>
        <w:t>活动；否则应当修改招标文件后重新开展</w:t>
      </w:r>
      <w:r>
        <w:rPr>
          <w:rFonts w:hint="eastAsia" w:ascii="仿宋" w:hAnsi="仿宋" w:eastAsia="仿宋"/>
          <w:kern w:val="0"/>
          <w:sz w:val="24"/>
          <w:lang w:val="en-US" w:eastAsia="zh-CN"/>
        </w:rPr>
        <w:t>招标</w:t>
      </w:r>
      <w:r>
        <w:rPr>
          <w:rFonts w:hint="eastAsia" w:ascii="仿宋" w:hAnsi="仿宋" w:eastAsia="仿宋"/>
          <w:kern w:val="0"/>
          <w:sz w:val="24"/>
        </w:rPr>
        <w:t>活动。</w:t>
      </w:r>
    </w:p>
    <w:p w14:paraId="1FC46F34">
      <w:pPr>
        <w:spacing w:line="500" w:lineRule="exact"/>
        <w:ind w:firstLine="480" w:firstLineChars="200"/>
        <w:rPr>
          <w:rFonts w:hint="eastAsia" w:ascii="仿宋" w:hAnsi="仿宋" w:eastAsia="仿宋"/>
          <w:b/>
          <w:kern w:val="0"/>
          <w:sz w:val="24"/>
        </w:rPr>
      </w:pPr>
      <w:r>
        <w:rPr>
          <w:rFonts w:hint="eastAsia" w:ascii="仿宋" w:hAnsi="仿宋" w:eastAsia="仿宋"/>
          <w:kern w:val="0"/>
          <w:sz w:val="24"/>
        </w:rPr>
        <w:t>（2）对</w:t>
      </w:r>
      <w:r>
        <w:rPr>
          <w:rFonts w:hint="eastAsia" w:ascii="仿宋" w:hAnsi="仿宋" w:eastAsia="仿宋"/>
          <w:kern w:val="0"/>
          <w:sz w:val="24"/>
          <w:lang w:val="en-US" w:eastAsia="zh-CN"/>
        </w:rPr>
        <w:t>招标</w:t>
      </w:r>
      <w:r>
        <w:rPr>
          <w:rFonts w:hint="eastAsia" w:ascii="仿宋" w:hAnsi="仿宋" w:eastAsia="仿宋"/>
          <w:kern w:val="0"/>
          <w:sz w:val="24"/>
        </w:rPr>
        <w:t>过程、中标或者中标结果提出的质疑，合格投标人符合法定数量时，可以从合格的中标或者中标候选人中另行确定中标、中标人的，应当依法另行确定中标、中标人；否则应当重新开展</w:t>
      </w:r>
      <w:r>
        <w:rPr>
          <w:rFonts w:hint="eastAsia" w:ascii="仿宋" w:hAnsi="仿宋" w:eastAsia="仿宋"/>
          <w:kern w:val="0"/>
          <w:sz w:val="24"/>
          <w:lang w:val="en-US" w:eastAsia="zh-CN"/>
        </w:rPr>
        <w:t>招标</w:t>
      </w:r>
      <w:r>
        <w:rPr>
          <w:rFonts w:hint="eastAsia" w:ascii="仿宋" w:hAnsi="仿宋" w:eastAsia="仿宋"/>
          <w:kern w:val="0"/>
          <w:sz w:val="24"/>
        </w:rPr>
        <w:t>活动。质疑答复导致中标、中标结果改变的，招标人或者</w:t>
      </w:r>
      <w:r>
        <w:rPr>
          <w:rFonts w:hint="eastAsia" w:ascii="仿宋" w:hAnsi="仿宋" w:eastAsia="仿宋"/>
          <w:kern w:val="0"/>
          <w:sz w:val="24"/>
          <w:lang w:val="en-US" w:eastAsia="zh-CN"/>
        </w:rPr>
        <w:t>招标</w:t>
      </w:r>
      <w:r>
        <w:rPr>
          <w:rFonts w:hint="eastAsia" w:ascii="仿宋" w:hAnsi="仿宋" w:eastAsia="仿宋"/>
          <w:kern w:val="0"/>
          <w:sz w:val="24"/>
        </w:rPr>
        <w:t>代理机构应当将有关情况书面报告本级财政部门。</w:t>
      </w:r>
    </w:p>
    <w:p w14:paraId="6D240BDA">
      <w:pPr>
        <w:spacing w:line="500" w:lineRule="exact"/>
        <w:ind w:firstLine="482" w:firstLineChars="200"/>
        <w:outlineLvl w:val="1"/>
        <w:rPr>
          <w:rFonts w:ascii="仿宋" w:hAnsi="仿宋" w:eastAsia="仿宋"/>
          <w:kern w:val="0"/>
          <w:sz w:val="24"/>
        </w:rPr>
      </w:pPr>
      <w:r>
        <w:rPr>
          <w:rFonts w:hint="eastAsia" w:ascii="仿宋" w:hAnsi="仿宋" w:eastAsia="仿宋"/>
          <w:b/>
          <w:kern w:val="0"/>
          <w:sz w:val="24"/>
        </w:rPr>
        <w:t>二、招标文件</w:t>
      </w:r>
    </w:p>
    <w:p w14:paraId="69D943C1">
      <w:pPr>
        <w:spacing w:line="500" w:lineRule="exact"/>
        <w:ind w:firstLine="482" w:firstLineChars="200"/>
        <w:rPr>
          <w:rFonts w:ascii="仿宋" w:hAnsi="仿宋" w:eastAsia="仿宋"/>
          <w:kern w:val="0"/>
          <w:sz w:val="24"/>
        </w:rPr>
      </w:pPr>
      <w:r>
        <w:rPr>
          <w:rFonts w:hint="eastAsia" w:ascii="仿宋" w:hAnsi="仿宋" w:eastAsia="仿宋"/>
          <w:b/>
          <w:kern w:val="0"/>
          <w:sz w:val="24"/>
        </w:rPr>
        <w:t>（一） 招标文件的构成。本招标文件由以下部分组成：</w:t>
      </w:r>
    </w:p>
    <w:p w14:paraId="10545C95">
      <w:pPr>
        <w:spacing w:line="500" w:lineRule="exact"/>
        <w:ind w:firstLine="480" w:firstLineChars="200"/>
        <w:rPr>
          <w:rFonts w:ascii="仿宋" w:hAnsi="仿宋" w:eastAsia="仿宋"/>
          <w:kern w:val="0"/>
          <w:sz w:val="24"/>
        </w:rPr>
      </w:pPr>
      <w:r>
        <w:rPr>
          <w:rFonts w:hint="eastAsia" w:ascii="仿宋" w:hAnsi="仿宋" w:eastAsia="仿宋"/>
          <w:kern w:val="0"/>
          <w:sz w:val="24"/>
        </w:rPr>
        <w:t>1.公开招标采购公告</w:t>
      </w:r>
    </w:p>
    <w:p w14:paraId="65AB9BB3">
      <w:pPr>
        <w:spacing w:line="500" w:lineRule="exact"/>
        <w:ind w:firstLine="480" w:firstLineChars="200"/>
        <w:rPr>
          <w:rFonts w:ascii="仿宋" w:hAnsi="仿宋" w:eastAsia="仿宋"/>
          <w:kern w:val="0"/>
          <w:sz w:val="24"/>
        </w:rPr>
      </w:pPr>
      <w:r>
        <w:rPr>
          <w:rFonts w:hint="eastAsia" w:ascii="仿宋" w:hAnsi="仿宋" w:eastAsia="仿宋"/>
          <w:kern w:val="0"/>
          <w:sz w:val="24"/>
        </w:rPr>
        <w:t>2.招标需求</w:t>
      </w:r>
    </w:p>
    <w:p w14:paraId="3085D0F1">
      <w:pPr>
        <w:spacing w:line="500" w:lineRule="exact"/>
        <w:ind w:firstLine="480" w:firstLineChars="200"/>
        <w:rPr>
          <w:rFonts w:ascii="仿宋" w:hAnsi="仿宋" w:eastAsia="仿宋"/>
          <w:kern w:val="0"/>
          <w:sz w:val="24"/>
        </w:rPr>
      </w:pPr>
      <w:r>
        <w:rPr>
          <w:rFonts w:hint="eastAsia" w:ascii="仿宋" w:hAnsi="仿宋" w:eastAsia="仿宋"/>
          <w:kern w:val="0"/>
          <w:sz w:val="24"/>
        </w:rPr>
        <w:t>3.投标人须知</w:t>
      </w:r>
    </w:p>
    <w:p w14:paraId="7609F67D">
      <w:pPr>
        <w:spacing w:line="500" w:lineRule="exact"/>
        <w:ind w:firstLine="480" w:firstLineChars="200"/>
        <w:rPr>
          <w:rFonts w:ascii="仿宋" w:hAnsi="仿宋" w:eastAsia="仿宋"/>
          <w:kern w:val="0"/>
          <w:sz w:val="24"/>
        </w:rPr>
      </w:pPr>
      <w:r>
        <w:rPr>
          <w:rFonts w:hint="eastAsia" w:ascii="仿宋" w:hAnsi="仿宋" w:eastAsia="仿宋"/>
          <w:kern w:val="0"/>
          <w:sz w:val="24"/>
        </w:rPr>
        <w:t>4.评标办法及评分标准</w:t>
      </w:r>
    </w:p>
    <w:p w14:paraId="051C195F">
      <w:pPr>
        <w:spacing w:line="500" w:lineRule="exact"/>
        <w:ind w:firstLine="480" w:firstLineChars="200"/>
        <w:rPr>
          <w:rFonts w:ascii="仿宋" w:hAnsi="仿宋" w:eastAsia="仿宋"/>
          <w:kern w:val="0"/>
          <w:sz w:val="24"/>
        </w:rPr>
      </w:pPr>
      <w:r>
        <w:rPr>
          <w:rFonts w:hint="eastAsia" w:ascii="仿宋" w:hAnsi="仿宋" w:eastAsia="仿宋"/>
          <w:kern w:val="0"/>
          <w:sz w:val="24"/>
        </w:rPr>
        <w:t>5.合同主要条款</w:t>
      </w:r>
    </w:p>
    <w:p w14:paraId="4F5753A4">
      <w:pPr>
        <w:spacing w:line="500" w:lineRule="exact"/>
        <w:ind w:firstLine="480" w:firstLineChars="200"/>
        <w:rPr>
          <w:rFonts w:ascii="仿宋" w:hAnsi="仿宋" w:eastAsia="仿宋"/>
          <w:kern w:val="0"/>
          <w:sz w:val="24"/>
        </w:rPr>
      </w:pPr>
      <w:r>
        <w:rPr>
          <w:rFonts w:hint="eastAsia" w:ascii="仿宋" w:hAnsi="仿宋" w:eastAsia="仿宋"/>
          <w:kern w:val="0"/>
          <w:sz w:val="24"/>
        </w:rPr>
        <w:t>6.投标格式</w:t>
      </w:r>
    </w:p>
    <w:p w14:paraId="3AE41EE3">
      <w:pPr>
        <w:spacing w:line="500" w:lineRule="exact"/>
        <w:ind w:firstLine="480" w:firstLineChars="200"/>
        <w:rPr>
          <w:rFonts w:ascii="仿宋" w:hAnsi="仿宋" w:eastAsia="仿宋"/>
          <w:kern w:val="0"/>
          <w:sz w:val="24"/>
        </w:rPr>
      </w:pPr>
      <w:r>
        <w:rPr>
          <w:rFonts w:hint="eastAsia" w:ascii="仿宋" w:hAnsi="仿宋" w:eastAsia="仿宋"/>
          <w:kern w:val="0"/>
          <w:sz w:val="24"/>
        </w:rPr>
        <w:t>7.本项目招标文件的澄清、答复、修改、补充的内容</w:t>
      </w:r>
    </w:p>
    <w:p w14:paraId="76441701">
      <w:pPr>
        <w:spacing w:line="500" w:lineRule="exact"/>
        <w:ind w:firstLine="480" w:firstLineChars="200"/>
        <w:rPr>
          <w:rFonts w:ascii="仿宋" w:hAnsi="仿宋" w:eastAsia="仿宋"/>
          <w:kern w:val="0"/>
          <w:sz w:val="24"/>
        </w:rPr>
      </w:pPr>
      <w:r>
        <w:rPr>
          <w:rFonts w:hint="eastAsia" w:ascii="仿宋" w:hAnsi="仿宋" w:eastAsia="仿宋"/>
          <w:kern w:val="0"/>
          <w:sz w:val="24"/>
        </w:rPr>
        <w:t>（二）投标人的风险</w:t>
      </w:r>
    </w:p>
    <w:p w14:paraId="64A0BEAD">
      <w:pPr>
        <w:spacing w:line="500" w:lineRule="exact"/>
        <w:ind w:firstLine="480" w:firstLineChars="200"/>
        <w:rPr>
          <w:rFonts w:ascii="仿宋" w:hAnsi="仿宋" w:eastAsia="仿宋"/>
          <w:kern w:val="0"/>
          <w:sz w:val="24"/>
        </w:rPr>
      </w:pPr>
      <w:r>
        <w:rPr>
          <w:rFonts w:hint="eastAsia" w:ascii="仿宋" w:hAnsi="仿宋" w:eastAsia="仿宋"/>
          <w:kern w:val="0"/>
          <w:sz w:val="24"/>
        </w:rPr>
        <w:t>投标人没有按照招标文件要求提供全部资料，或者投标人没有对招标文件在各方面作出实质性响应是投标人的风险，并可能导致其投标被拒绝。</w:t>
      </w:r>
    </w:p>
    <w:p w14:paraId="47405EEA">
      <w:pPr>
        <w:spacing w:line="500" w:lineRule="exact"/>
        <w:ind w:firstLine="480" w:firstLineChars="200"/>
        <w:rPr>
          <w:rFonts w:ascii="仿宋" w:hAnsi="仿宋" w:eastAsia="仿宋"/>
          <w:kern w:val="0"/>
          <w:sz w:val="24"/>
        </w:rPr>
      </w:pPr>
      <w:r>
        <w:rPr>
          <w:rFonts w:hint="eastAsia" w:ascii="仿宋" w:hAnsi="仿宋" w:eastAsia="仿宋"/>
          <w:kern w:val="0"/>
          <w:sz w:val="24"/>
        </w:rPr>
        <w:t>（三）招标文件的澄清与修改</w:t>
      </w:r>
    </w:p>
    <w:p w14:paraId="3159C54C">
      <w:pPr>
        <w:spacing w:line="500" w:lineRule="exact"/>
        <w:ind w:firstLine="480" w:firstLineChars="200"/>
        <w:rPr>
          <w:rFonts w:ascii="仿宋" w:hAnsi="仿宋" w:eastAsia="仿宋"/>
          <w:kern w:val="0"/>
          <w:sz w:val="24"/>
        </w:rPr>
      </w:pPr>
      <w:r>
        <w:rPr>
          <w:rFonts w:hint="eastAsia" w:ascii="仿宋" w:hAnsi="仿宋" w:eastAsia="仿宋"/>
          <w:kern w:val="0"/>
          <w:sz w:val="24"/>
        </w:rPr>
        <w:t>1.投标人应认真阅读本招标文件，发现其中有误或有不合理要求的，投标人应当在获取招标文件或者招标文件公告期限届满之日起七个工作日内提出，否则逾期视为默认。招标人对已发出的招标文件进行必要澄清、答复、修改或补充的，应当在招标文件要求提交投标文件截止时间十五日前，在财政部门指定的政府</w:t>
      </w:r>
      <w:r>
        <w:rPr>
          <w:rFonts w:hint="eastAsia" w:ascii="仿宋" w:hAnsi="仿宋" w:eastAsia="仿宋"/>
          <w:kern w:val="0"/>
          <w:sz w:val="24"/>
          <w:lang w:val="en-US" w:eastAsia="zh-CN"/>
        </w:rPr>
        <w:t>招标</w:t>
      </w:r>
      <w:r>
        <w:rPr>
          <w:rFonts w:hint="eastAsia" w:ascii="仿宋" w:hAnsi="仿宋" w:eastAsia="仿宋"/>
          <w:kern w:val="0"/>
          <w:sz w:val="24"/>
        </w:rPr>
        <w:t>信息发布媒体上发布更正公告，并以书面形式通知所有招标文件收受人；不足十五日的，招标人或者</w:t>
      </w:r>
      <w:r>
        <w:rPr>
          <w:rFonts w:hint="eastAsia" w:ascii="仿宋" w:hAnsi="仿宋" w:eastAsia="仿宋"/>
          <w:kern w:val="0"/>
          <w:sz w:val="24"/>
          <w:lang w:val="en-US" w:eastAsia="zh-CN"/>
        </w:rPr>
        <w:t>招标</w:t>
      </w:r>
      <w:r>
        <w:rPr>
          <w:rFonts w:hint="eastAsia" w:ascii="仿宋" w:hAnsi="仿宋" w:eastAsia="仿宋"/>
          <w:kern w:val="0"/>
          <w:sz w:val="24"/>
        </w:rPr>
        <w:t>代理机构应当顺延提交投标文件的截止时间。</w:t>
      </w:r>
    </w:p>
    <w:p w14:paraId="13A2BB2F">
      <w:pPr>
        <w:spacing w:line="500" w:lineRule="exact"/>
        <w:ind w:firstLine="480" w:firstLineChars="200"/>
        <w:rPr>
          <w:rFonts w:ascii="仿宋" w:hAnsi="仿宋" w:eastAsia="仿宋"/>
          <w:kern w:val="0"/>
          <w:sz w:val="24"/>
        </w:rPr>
      </w:pPr>
      <w:r>
        <w:rPr>
          <w:rFonts w:hint="eastAsia" w:ascii="仿宋" w:hAnsi="仿宋" w:eastAsia="仿宋"/>
          <w:kern w:val="0"/>
          <w:sz w:val="24"/>
        </w:rPr>
        <w:t>2.招标人、</w:t>
      </w:r>
      <w:r>
        <w:rPr>
          <w:rFonts w:hint="eastAsia" w:ascii="仿宋" w:hAnsi="仿宋" w:eastAsia="仿宋"/>
          <w:kern w:val="0"/>
          <w:sz w:val="24"/>
          <w:lang w:val="en-US" w:eastAsia="zh-CN"/>
        </w:rPr>
        <w:t>招标</w:t>
      </w:r>
      <w:r>
        <w:rPr>
          <w:rFonts w:hint="eastAsia" w:ascii="仿宋" w:hAnsi="仿宋" w:eastAsia="仿宋"/>
          <w:kern w:val="0"/>
          <w:sz w:val="24"/>
        </w:rPr>
        <w:t>代理机构必须以书面形式答复投标人要求澄清的问题，并将不包含问题来源的答复书面通知所有购买招标文件的投标人；除书面答复以外的其他澄清方式及澄清内容均无效。</w:t>
      </w:r>
    </w:p>
    <w:p w14:paraId="34208B6A">
      <w:pPr>
        <w:spacing w:line="500" w:lineRule="exact"/>
        <w:ind w:firstLine="480" w:firstLineChars="200"/>
        <w:rPr>
          <w:rFonts w:ascii="仿宋" w:hAnsi="仿宋" w:eastAsia="仿宋"/>
          <w:kern w:val="0"/>
          <w:sz w:val="24"/>
        </w:rPr>
      </w:pPr>
      <w:r>
        <w:rPr>
          <w:rFonts w:hint="eastAsia" w:ascii="仿宋" w:hAnsi="仿宋" w:eastAsia="仿宋"/>
          <w:kern w:val="0"/>
          <w:sz w:val="24"/>
        </w:rPr>
        <w:t>3.招标文件澄清、答复、修改、补充的内容为招标文件的组成部分。当招标文件与招标文件的答复、澄清、修改、补充通知就同一内容的表述不一致时，以最后发出的书面文件为准。</w:t>
      </w:r>
    </w:p>
    <w:p w14:paraId="298D1577">
      <w:pPr>
        <w:spacing w:line="500" w:lineRule="exact"/>
        <w:ind w:firstLine="480" w:firstLineChars="200"/>
        <w:rPr>
          <w:rFonts w:ascii="仿宋" w:hAnsi="仿宋" w:eastAsia="仿宋"/>
          <w:kern w:val="0"/>
          <w:sz w:val="24"/>
        </w:rPr>
      </w:pPr>
      <w:r>
        <w:rPr>
          <w:rFonts w:hint="eastAsia" w:ascii="仿宋" w:hAnsi="仿宋" w:eastAsia="仿宋"/>
          <w:kern w:val="0"/>
          <w:sz w:val="24"/>
        </w:rPr>
        <w:t>4.招标文件的澄清、答复、修改或补充都应该通过本</w:t>
      </w:r>
      <w:r>
        <w:rPr>
          <w:rFonts w:hint="eastAsia" w:ascii="仿宋" w:hAnsi="仿宋" w:eastAsia="仿宋"/>
          <w:kern w:val="0"/>
          <w:sz w:val="24"/>
          <w:lang w:val="en-US" w:eastAsia="zh-CN"/>
        </w:rPr>
        <w:t>招标</w:t>
      </w:r>
      <w:r>
        <w:rPr>
          <w:rFonts w:hint="eastAsia" w:ascii="仿宋" w:hAnsi="仿宋" w:eastAsia="仿宋"/>
          <w:kern w:val="0"/>
          <w:sz w:val="24"/>
        </w:rPr>
        <w:t>代理机构以法定形式发布，招标人非通过本</w:t>
      </w:r>
      <w:r>
        <w:rPr>
          <w:rFonts w:hint="eastAsia" w:ascii="仿宋" w:hAnsi="仿宋" w:eastAsia="仿宋"/>
          <w:kern w:val="0"/>
          <w:sz w:val="24"/>
          <w:lang w:val="en-US" w:eastAsia="zh-CN"/>
        </w:rPr>
        <w:t>招标</w:t>
      </w:r>
      <w:r>
        <w:rPr>
          <w:rFonts w:hint="eastAsia" w:ascii="仿宋" w:hAnsi="仿宋" w:eastAsia="仿宋"/>
          <w:kern w:val="0"/>
          <w:sz w:val="24"/>
        </w:rPr>
        <w:t>代理机构，不得擅自澄清、答复、修改或补充招标文件。</w:t>
      </w:r>
    </w:p>
    <w:p w14:paraId="6F5B653F">
      <w:pPr>
        <w:spacing w:line="500" w:lineRule="exact"/>
        <w:ind w:firstLine="482" w:firstLineChars="200"/>
        <w:outlineLvl w:val="1"/>
        <w:rPr>
          <w:rFonts w:ascii="仿宋" w:hAnsi="仿宋" w:eastAsia="仿宋"/>
          <w:b/>
          <w:kern w:val="0"/>
          <w:sz w:val="24"/>
        </w:rPr>
      </w:pPr>
      <w:r>
        <w:rPr>
          <w:rFonts w:hint="eastAsia" w:ascii="仿宋" w:hAnsi="仿宋" w:eastAsia="仿宋"/>
          <w:b/>
          <w:kern w:val="0"/>
          <w:sz w:val="24"/>
        </w:rPr>
        <w:t>三、投标文件的编制要求</w:t>
      </w:r>
    </w:p>
    <w:p w14:paraId="0674105E">
      <w:pPr>
        <w:spacing w:line="500" w:lineRule="exact"/>
        <w:ind w:firstLine="482" w:firstLineChars="200"/>
        <w:rPr>
          <w:rFonts w:ascii="仿宋" w:hAnsi="仿宋" w:eastAsia="仿宋"/>
          <w:b/>
          <w:kern w:val="0"/>
          <w:sz w:val="24"/>
        </w:rPr>
      </w:pPr>
      <w:r>
        <w:rPr>
          <w:rFonts w:hint="eastAsia" w:ascii="仿宋" w:hAnsi="仿宋" w:eastAsia="仿宋"/>
          <w:b/>
          <w:kern w:val="0"/>
          <w:sz w:val="24"/>
        </w:rPr>
        <w:t>（一）投标文件的组成（如无格式、格式自拟。）</w:t>
      </w:r>
    </w:p>
    <w:p w14:paraId="743D155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投标文件由《资格文件》、《技术、商务、资信及其他文件》、《报价文件》三部分组成。</w:t>
      </w:r>
    </w:p>
    <w:p w14:paraId="3252023D">
      <w:pPr>
        <w:numPr>
          <w:ilvl w:val="0"/>
          <w:numId w:val="2"/>
        </w:numPr>
        <w:spacing w:line="500" w:lineRule="exact"/>
        <w:ind w:firstLine="482" w:firstLineChars="200"/>
        <w:rPr>
          <w:rFonts w:ascii="仿宋" w:hAnsi="仿宋" w:eastAsia="仿宋" w:cs="宋体"/>
          <w:b/>
          <w:kern w:val="0"/>
          <w:sz w:val="24"/>
        </w:rPr>
      </w:pPr>
      <w:bookmarkStart w:id="11" w:name="_Hlk69641401"/>
      <w:r>
        <w:rPr>
          <w:rFonts w:hint="eastAsia" w:ascii="仿宋" w:hAnsi="仿宋" w:eastAsia="仿宋" w:cs="宋体"/>
          <w:b/>
          <w:kern w:val="0"/>
          <w:sz w:val="24"/>
        </w:rPr>
        <w:t>资格文件主要包括下列内容：</w:t>
      </w:r>
    </w:p>
    <w:p w14:paraId="2C0BE853">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rPr>
        <w:t>①有效的营业执照、税务登记证、组织机构代码证或“三证合一”的营业执照或“五证合一”的营业执照；</w:t>
      </w:r>
      <w:r>
        <w:rPr>
          <w:rFonts w:hint="eastAsia" w:ascii="仿宋" w:hAnsi="仿宋" w:eastAsia="仿宋" w:cs="仿宋"/>
          <w:b/>
          <w:sz w:val="24"/>
        </w:rPr>
        <w:t>（资格审查条款）</w:t>
      </w:r>
    </w:p>
    <w:p w14:paraId="3A3F28B2">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rPr>
        <w:t>②法定代表人有效身份证明书及身份证（法定代表人参加投标提供）或法定代表人授权书及授权人身份证、最近三个月内任意一个月个人社保缴纳证明文件（法定代表人授权委托人参加投标提供）；</w:t>
      </w:r>
      <w:r>
        <w:rPr>
          <w:rFonts w:hint="eastAsia" w:ascii="仿宋" w:hAnsi="仿宋" w:eastAsia="仿宋" w:cs="仿宋"/>
          <w:b/>
          <w:sz w:val="24"/>
        </w:rPr>
        <w:t>（资格审查条款）</w:t>
      </w:r>
    </w:p>
    <w:p w14:paraId="20DCCA12">
      <w:pPr>
        <w:snapToGrid w:val="0"/>
        <w:spacing w:line="560" w:lineRule="exact"/>
        <w:ind w:firstLine="470" w:firstLineChars="196"/>
        <w:jc w:val="left"/>
        <w:rPr>
          <w:rFonts w:hint="eastAsia" w:ascii="仿宋" w:hAnsi="仿宋" w:eastAsia="仿宋" w:cs="仿宋"/>
          <w:sz w:val="24"/>
        </w:rPr>
      </w:pPr>
      <w:r>
        <w:rPr>
          <w:rFonts w:hint="eastAsia" w:ascii="仿宋" w:hAnsi="仿宋" w:eastAsia="仿宋" w:cs="仿宋"/>
          <w:sz w:val="24"/>
          <w:szCs w:val="24"/>
          <w:highlight w:val="none"/>
          <w:lang w:val="en-US" w:eastAsia="zh-CN"/>
        </w:rPr>
        <w:t>③具有工程设计水利行业乙级及以上资质或经水利部认定的水利科研院（所）；</w:t>
      </w:r>
      <w:r>
        <w:rPr>
          <w:rFonts w:hint="eastAsia" w:ascii="仿宋" w:hAnsi="仿宋" w:eastAsia="仿宋" w:cs="仿宋"/>
          <w:sz w:val="24"/>
        </w:rPr>
        <w:t>（</w:t>
      </w:r>
      <w:r>
        <w:rPr>
          <w:rFonts w:hint="eastAsia" w:ascii="仿宋" w:hAnsi="仿宋" w:eastAsia="仿宋" w:cs="仿宋"/>
          <w:sz w:val="24"/>
          <w:lang w:val="en-US" w:eastAsia="zh-CN"/>
        </w:rPr>
        <w:t>提供资质证明文件并加盖公章</w:t>
      </w:r>
      <w:r>
        <w:rPr>
          <w:rFonts w:hint="eastAsia" w:ascii="仿宋" w:hAnsi="仿宋" w:eastAsia="仿宋" w:cs="仿宋"/>
          <w:sz w:val="24"/>
        </w:rPr>
        <w:t>，</w:t>
      </w:r>
      <w:r>
        <w:rPr>
          <w:rFonts w:hint="eastAsia" w:ascii="仿宋" w:hAnsi="仿宋" w:eastAsia="仿宋" w:cs="仿宋"/>
          <w:sz w:val="24"/>
          <w:lang w:val="en-US" w:eastAsia="zh-CN"/>
        </w:rPr>
        <w:t>格式自拟，</w:t>
      </w:r>
      <w:r>
        <w:rPr>
          <w:rFonts w:hint="eastAsia" w:ascii="仿宋" w:hAnsi="仿宋" w:eastAsia="仿宋" w:cs="仿宋"/>
          <w:b/>
          <w:bCs/>
          <w:sz w:val="24"/>
        </w:rPr>
        <w:t>资格审查条款</w:t>
      </w:r>
      <w:r>
        <w:rPr>
          <w:rFonts w:hint="eastAsia" w:ascii="仿宋" w:hAnsi="仿宋" w:eastAsia="仿宋" w:cs="仿宋"/>
          <w:sz w:val="24"/>
        </w:rPr>
        <w:t>）</w:t>
      </w:r>
    </w:p>
    <w:p w14:paraId="117D4BEB">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lang w:val="en-US" w:eastAsia="zh-CN"/>
        </w:rPr>
        <w:t>④</w:t>
      </w:r>
      <w:r>
        <w:rPr>
          <w:rFonts w:hint="eastAsia" w:ascii="仿宋" w:hAnsi="仿宋" w:eastAsia="仿宋" w:cs="仿宋"/>
          <w:sz w:val="24"/>
        </w:rPr>
        <w:t>承诺书；（格式见第六章，</w:t>
      </w:r>
      <w:r>
        <w:rPr>
          <w:rFonts w:hint="eastAsia" w:ascii="仿宋" w:hAnsi="仿宋" w:eastAsia="仿宋" w:cs="仿宋"/>
          <w:b/>
          <w:bCs/>
          <w:sz w:val="24"/>
        </w:rPr>
        <w:t>资格审查条款</w:t>
      </w:r>
      <w:r>
        <w:rPr>
          <w:rFonts w:hint="eastAsia" w:ascii="仿宋" w:hAnsi="仿宋" w:eastAsia="仿宋" w:cs="仿宋"/>
          <w:sz w:val="24"/>
        </w:rPr>
        <w:t>）</w:t>
      </w:r>
    </w:p>
    <w:p w14:paraId="6A9D766D">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lang w:val="en-US" w:eastAsia="zh-CN"/>
        </w:rPr>
        <w:t>⑤</w:t>
      </w:r>
      <w:r>
        <w:rPr>
          <w:rFonts w:hint="eastAsia" w:ascii="仿宋" w:hAnsi="仿宋" w:eastAsia="仿宋" w:cs="仿宋"/>
          <w:sz w:val="24"/>
        </w:rPr>
        <w:t>信用承诺书</w:t>
      </w:r>
      <w:r>
        <w:rPr>
          <w:rFonts w:hint="eastAsia" w:ascii="仿宋" w:hAnsi="仿宋" w:eastAsia="仿宋" w:cs="仿宋"/>
          <w:sz w:val="24"/>
          <w:lang w:eastAsia="zh-CN"/>
        </w:rPr>
        <w:t>。</w:t>
      </w:r>
      <w:r>
        <w:rPr>
          <w:rFonts w:hint="eastAsia" w:ascii="仿宋" w:hAnsi="仿宋" w:eastAsia="仿宋" w:cs="仿宋"/>
          <w:sz w:val="24"/>
        </w:rPr>
        <w:t>（格式见第六章，</w:t>
      </w:r>
      <w:r>
        <w:rPr>
          <w:rFonts w:hint="eastAsia" w:ascii="仿宋" w:hAnsi="仿宋" w:eastAsia="仿宋" w:cs="仿宋"/>
          <w:b/>
          <w:bCs/>
          <w:sz w:val="24"/>
        </w:rPr>
        <w:t>资格审查条款</w:t>
      </w:r>
      <w:r>
        <w:rPr>
          <w:rFonts w:hint="eastAsia" w:ascii="仿宋" w:hAnsi="仿宋" w:eastAsia="仿宋" w:cs="仿宋"/>
          <w:sz w:val="24"/>
        </w:rPr>
        <w:t>）</w:t>
      </w:r>
    </w:p>
    <w:p w14:paraId="09D8069E">
      <w:pPr>
        <w:spacing w:line="500" w:lineRule="exact"/>
        <w:ind w:firstLine="241" w:firstLineChars="100"/>
        <w:rPr>
          <w:rFonts w:ascii="仿宋" w:hAnsi="仿宋" w:eastAsia="仿宋" w:cs="宋体"/>
          <w:b/>
          <w:kern w:val="0"/>
          <w:sz w:val="24"/>
        </w:rPr>
      </w:pPr>
      <w:r>
        <w:rPr>
          <w:rFonts w:hint="eastAsia" w:ascii="仿宋" w:hAnsi="仿宋" w:eastAsia="仿宋" w:cs="宋体"/>
          <w:b/>
          <w:kern w:val="0"/>
          <w:sz w:val="24"/>
        </w:rPr>
        <w:t>2. 技术、商务、资信及其他文件主要包括下列内容：</w:t>
      </w:r>
    </w:p>
    <w:p w14:paraId="5EC5CA1D">
      <w:pPr>
        <w:spacing w:line="500" w:lineRule="exact"/>
        <w:ind w:firstLine="240" w:firstLineChars="100"/>
        <w:rPr>
          <w:rFonts w:ascii="仿宋" w:hAnsi="仿宋" w:eastAsia="仿宋" w:cs="仿宋"/>
          <w:bCs/>
          <w:sz w:val="24"/>
        </w:rPr>
      </w:pPr>
      <w:r>
        <w:rPr>
          <w:rFonts w:hint="eastAsia" w:ascii="仿宋" w:hAnsi="仿宋" w:eastAsia="仿宋" w:cs="宋体"/>
          <w:kern w:val="0"/>
          <w:sz w:val="24"/>
        </w:rPr>
        <w:t>投标人自评分索引表；</w:t>
      </w:r>
      <w:r>
        <w:rPr>
          <w:rFonts w:hint="eastAsia" w:ascii="仿宋" w:hAnsi="仿宋" w:eastAsia="仿宋" w:cs="仿宋"/>
          <w:bCs/>
          <w:sz w:val="24"/>
        </w:rPr>
        <w:t>（格式见第六章）</w:t>
      </w:r>
    </w:p>
    <w:p w14:paraId="5BCAE138">
      <w:pPr>
        <w:snapToGrid w:val="0"/>
        <w:spacing w:line="560" w:lineRule="exact"/>
        <w:ind w:firstLine="472" w:firstLineChars="196"/>
        <w:jc w:val="left"/>
        <w:rPr>
          <w:rFonts w:ascii="仿宋" w:hAnsi="仿宋" w:eastAsia="仿宋" w:cs="仿宋"/>
          <w:b/>
          <w:bCs/>
          <w:sz w:val="24"/>
          <w:highlight w:val="none"/>
        </w:rPr>
      </w:pPr>
      <w:r>
        <w:rPr>
          <w:rFonts w:hint="eastAsia" w:ascii="仿宋" w:hAnsi="仿宋" w:eastAsia="仿宋" w:cs="仿宋"/>
          <w:b/>
          <w:bCs/>
          <w:sz w:val="24"/>
          <w:highlight w:val="none"/>
        </w:rPr>
        <w:t>（1）技术部分</w:t>
      </w:r>
    </w:p>
    <w:p w14:paraId="72453036">
      <w:pPr>
        <w:tabs>
          <w:tab w:val="left" w:pos="3870"/>
          <w:tab w:val="left" w:pos="4085"/>
        </w:tabs>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olor w:val="auto"/>
          <w:sz w:val="24"/>
          <w:highlight w:val="none"/>
          <w:lang w:eastAsia="zh-CN"/>
        </w:rPr>
        <w:t>水闸、泵站现状调查方案</w:t>
      </w:r>
      <w:r>
        <w:rPr>
          <w:rFonts w:hint="eastAsia" w:ascii="仿宋" w:hAnsi="仿宋" w:eastAsia="仿宋" w:cs="仿宋"/>
          <w:sz w:val="24"/>
          <w:highlight w:val="none"/>
        </w:rPr>
        <w:t>；</w:t>
      </w:r>
    </w:p>
    <w:p w14:paraId="1CCD80B8">
      <w:pPr>
        <w:tabs>
          <w:tab w:val="left" w:pos="3870"/>
          <w:tab w:val="left" w:pos="4085"/>
        </w:tabs>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olor w:val="auto"/>
          <w:sz w:val="24"/>
          <w:highlight w:val="none"/>
          <w:lang w:eastAsia="zh-CN"/>
        </w:rPr>
        <w:t>水闸、泵站安全检测方案</w:t>
      </w:r>
      <w:r>
        <w:rPr>
          <w:rFonts w:hint="eastAsia" w:ascii="仿宋" w:hAnsi="仿宋" w:eastAsia="仿宋" w:cs="仿宋"/>
          <w:sz w:val="24"/>
          <w:highlight w:val="none"/>
        </w:rPr>
        <w:t>；</w:t>
      </w:r>
    </w:p>
    <w:p w14:paraId="45D3332B">
      <w:pPr>
        <w:tabs>
          <w:tab w:val="left" w:pos="3870"/>
          <w:tab w:val="left" w:pos="4085"/>
        </w:tabs>
        <w:snapToGrid w:val="0"/>
        <w:spacing w:line="360" w:lineRule="auto"/>
        <w:ind w:firstLine="480" w:firstLineChars="200"/>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安全生产</w:t>
      </w:r>
      <w:r>
        <w:rPr>
          <w:rFonts w:hint="eastAsia" w:ascii="仿宋" w:hAnsi="仿宋" w:eastAsia="仿宋" w:cs="仿宋"/>
          <w:sz w:val="24"/>
          <w:highlight w:val="none"/>
          <w:lang w:eastAsia="zh-CN"/>
        </w:rPr>
        <w:t>保证措施。</w:t>
      </w:r>
    </w:p>
    <w:p w14:paraId="7C63A2D9">
      <w:pPr>
        <w:snapToGrid w:val="0"/>
        <w:spacing w:line="360" w:lineRule="auto"/>
        <w:ind w:firstLine="472" w:firstLineChars="196"/>
        <w:jc w:val="left"/>
        <w:rPr>
          <w:rFonts w:ascii="仿宋" w:hAnsi="仿宋" w:eastAsia="仿宋" w:cs="仿宋"/>
          <w:b/>
          <w:bCs/>
          <w:sz w:val="24"/>
          <w:highlight w:val="none"/>
        </w:rPr>
      </w:pPr>
      <w:r>
        <w:rPr>
          <w:rFonts w:hint="eastAsia" w:ascii="仿宋" w:hAnsi="仿宋" w:eastAsia="仿宋" w:cs="仿宋"/>
          <w:b/>
          <w:bCs/>
          <w:sz w:val="24"/>
          <w:highlight w:val="none"/>
        </w:rPr>
        <w:t>（2）商务、资信及其他部分：</w:t>
      </w:r>
    </w:p>
    <w:p w14:paraId="524B8768">
      <w:pPr>
        <w:tabs>
          <w:tab w:val="left" w:pos="3870"/>
          <w:tab w:val="left" w:pos="4085"/>
        </w:tabs>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1、商务响应表；（格式见第六章）</w:t>
      </w:r>
    </w:p>
    <w:p w14:paraId="1C7DB85A">
      <w:pPr>
        <w:tabs>
          <w:tab w:val="left" w:pos="3870"/>
          <w:tab w:val="left" w:pos="4085"/>
        </w:tabs>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color w:val="auto"/>
          <w:sz w:val="24"/>
          <w:szCs w:val="24"/>
          <w:highlight w:val="none"/>
        </w:rPr>
        <w:t>项目实施人员</w:t>
      </w:r>
      <w:r>
        <w:rPr>
          <w:rFonts w:hint="eastAsia" w:ascii="仿宋" w:hAnsi="仿宋" w:eastAsia="仿宋" w:cs="仿宋"/>
          <w:sz w:val="24"/>
        </w:rPr>
        <w:t>；（格式见第六章）</w:t>
      </w:r>
    </w:p>
    <w:p w14:paraId="04BE1514">
      <w:pPr>
        <w:tabs>
          <w:tab w:val="left" w:pos="3870"/>
          <w:tab w:val="left" w:pos="4085"/>
        </w:tabs>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3、</w:t>
      </w:r>
      <w:r>
        <w:rPr>
          <w:rFonts w:hint="eastAsia" w:ascii="仿宋" w:hAnsi="仿宋" w:eastAsia="仿宋" w:cs="仿宋"/>
          <w:color w:val="auto"/>
          <w:sz w:val="24"/>
          <w:szCs w:val="24"/>
          <w:highlight w:val="none"/>
          <w:lang w:eastAsia="zh-CN"/>
        </w:rPr>
        <w:t>服务承诺</w:t>
      </w:r>
      <w:r>
        <w:rPr>
          <w:rFonts w:hint="eastAsia" w:ascii="仿宋" w:hAnsi="仿宋" w:eastAsia="仿宋" w:cs="仿宋"/>
          <w:color w:val="auto"/>
          <w:sz w:val="24"/>
          <w:szCs w:val="24"/>
          <w:highlight w:val="none"/>
          <w:lang w:val="en-US" w:eastAsia="zh-CN"/>
        </w:rPr>
        <w:t>书</w:t>
      </w:r>
      <w:r>
        <w:rPr>
          <w:rFonts w:hint="eastAsia" w:ascii="仿宋" w:hAnsi="仿宋" w:eastAsia="仿宋" w:cs="仿宋"/>
          <w:sz w:val="24"/>
        </w:rPr>
        <w:t>；</w:t>
      </w:r>
    </w:p>
    <w:p w14:paraId="56D86561">
      <w:pPr>
        <w:tabs>
          <w:tab w:val="left" w:pos="3870"/>
          <w:tab w:val="left" w:pos="4085"/>
        </w:tabs>
        <w:snapToGrid w:val="0"/>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sz w:val="24"/>
        </w:rPr>
        <w:t>4、</w:t>
      </w:r>
      <w:r>
        <w:rPr>
          <w:rFonts w:hint="eastAsia" w:ascii="仿宋" w:hAnsi="仿宋" w:eastAsia="仿宋" w:cs="仿宋"/>
          <w:color w:val="auto"/>
          <w:sz w:val="24"/>
          <w:szCs w:val="24"/>
          <w:highlight w:val="none"/>
        </w:rPr>
        <w:t>企业业绩</w:t>
      </w:r>
      <w:r>
        <w:rPr>
          <w:rFonts w:hint="eastAsia" w:ascii="仿宋" w:hAnsi="仿宋" w:eastAsia="仿宋" w:cs="仿宋"/>
          <w:color w:val="auto"/>
          <w:sz w:val="24"/>
          <w:szCs w:val="24"/>
          <w:highlight w:val="none"/>
          <w:lang w:eastAsia="zh-CN"/>
        </w:rPr>
        <w:t>；</w:t>
      </w:r>
    </w:p>
    <w:p w14:paraId="48E96C5E">
      <w:pPr>
        <w:pStyle w:val="2"/>
        <w:ind w:firstLine="480" w:firstLineChars="200"/>
        <w:rPr>
          <w:rFonts w:hint="eastAsia" w:eastAsia="仿宋"/>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企业认证</w:t>
      </w:r>
      <w:r>
        <w:rPr>
          <w:rFonts w:hint="eastAsia" w:ascii="仿宋" w:hAnsi="仿宋" w:eastAsia="仿宋" w:cs="仿宋"/>
          <w:color w:val="auto"/>
          <w:sz w:val="24"/>
          <w:szCs w:val="24"/>
          <w:highlight w:val="none"/>
          <w:lang w:eastAsia="zh-CN"/>
        </w:rPr>
        <w:t>。</w:t>
      </w:r>
    </w:p>
    <w:p w14:paraId="27706591">
      <w:pPr>
        <w:snapToGrid w:val="0"/>
        <w:spacing w:line="560" w:lineRule="exact"/>
        <w:ind w:firstLine="472" w:firstLineChars="196"/>
        <w:jc w:val="left"/>
        <w:rPr>
          <w:rFonts w:hint="eastAsia" w:ascii="仿宋" w:hAnsi="仿宋" w:eastAsia="仿宋" w:cs="仿宋"/>
          <w:b/>
          <w:bCs/>
          <w:sz w:val="24"/>
        </w:rPr>
      </w:pPr>
      <w:r>
        <w:rPr>
          <w:rFonts w:hint="eastAsia" w:ascii="仿宋" w:hAnsi="仿宋" w:eastAsia="仿宋" w:cs="仿宋"/>
          <w:b/>
          <w:bCs/>
          <w:sz w:val="24"/>
        </w:rPr>
        <w:t>（3）其他招标文件要求提供的或投标人认为需要说明的技术、商务、资信及其他文件内容。</w:t>
      </w:r>
    </w:p>
    <w:p w14:paraId="547EB2C4">
      <w:pPr>
        <w:spacing w:line="500" w:lineRule="exact"/>
        <w:ind w:firstLine="241" w:firstLineChars="100"/>
        <w:rPr>
          <w:rFonts w:ascii="仿宋" w:hAnsi="仿宋" w:eastAsia="仿宋" w:cs="宋体"/>
          <w:b/>
          <w:kern w:val="0"/>
          <w:sz w:val="24"/>
        </w:rPr>
      </w:pPr>
      <w:r>
        <w:rPr>
          <w:rFonts w:hint="eastAsia" w:ascii="仿宋" w:hAnsi="仿宋" w:eastAsia="仿宋" w:cs="宋体"/>
          <w:b/>
          <w:kern w:val="0"/>
          <w:sz w:val="24"/>
        </w:rPr>
        <w:t>3.报价文件：</w:t>
      </w:r>
    </w:p>
    <w:p w14:paraId="01584634">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1、</w:t>
      </w:r>
      <w:r>
        <w:rPr>
          <w:rFonts w:hint="eastAsia" w:ascii="仿宋" w:hAnsi="仿宋" w:eastAsia="仿宋" w:cs="仿宋"/>
          <w:sz w:val="24"/>
        </w:rPr>
        <w:t>开标一览表；（格式见第六章）</w:t>
      </w:r>
    </w:p>
    <w:p w14:paraId="11EDB4F6">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报价明细表</w:t>
      </w:r>
      <w:r>
        <w:rPr>
          <w:rFonts w:hint="eastAsia" w:ascii="仿宋" w:hAnsi="仿宋" w:eastAsia="仿宋" w:cs="仿宋"/>
          <w:sz w:val="24"/>
          <w:highlight w:val="none"/>
        </w:rPr>
        <w:t>；（格式见</w:t>
      </w:r>
      <w:r>
        <w:rPr>
          <w:rFonts w:hint="eastAsia" w:ascii="仿宋" w:hAnsi="仿宋" w:eastAsia="仿宋" w:cs="仿宋"/>
          <w:sz w:val="24"/>
          <w:highlight w:val="none"/>
          <w:lang w:val="en-US" w:eastAsia="zh-CN"/>
        </w:rPr>
        <w:t>工程量清单</w:t>
      </w:r>
      <w:r>
        <w:rPr>
          <w:rFonts w:hint="eastAsia" w:ascii="仿宋" w:hAnsi="仿宋" w:eastAsia="仿宋" w:cs="仿宋"/>
          <w:sz w:val="24"/>
          <w:highlight w:val="none"/>
        </w:rPr>
        <w:t>）</w:t>
      </w:r>
    </w:p>
    <w:p w14:paraId="04A38827">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招标代理服务费承诺函；（格式见第六章）</w:t>
      </w:r>
    </w:p>
    <w:p w14:paraId="790E8B5B">
      <w:pPr>
        <w:snapToGrid w:val="0"/>
        <w:spacing w:line="560" w:lineRule="exact"/>
        <w:ind w:firstLine="480" w:firstLineChars="200"/>
        <w:jc w:val="left"/>
        <w:rPr>
          <w:rFonts w:hint="eastAsia" w:ascii="仿宋" w:hAnsi="仿宋" w:eastAsia="仿宋" w:cs="仿宋"/>
          <w:sz w:val="24"/>
          <w:lang w:eastAsia="zh-CN"/>
        </w:rPr>
      </w:pPr>
      <w:r>
        <w:rPr>
          <w:rFonts w:hint="eastAsia" w:ascii="仿宋" w:hAnsi="仿宋" w:eastAsia="仿宋" w:cs="仿宋"/>
          <w:sz w:val="24"/>
          <w:lang w:val="en-US" w:eastAsia="zh-CN"/>
        </w:rPr>
        <w:t>4、</w:t>
      </w:r>
      <w:r>
        <w:rPr>
          <w:rFonts w:hint="eastAsia" w:ascii="仿宋" w:hAnsi="仿宋" w:eastAsia="仿宋" w:cs="仿宋"/>
          <w:sz w:val="24"/>
        </w:rPr>
        <w:t>投标人针对报价需要说明的其他文件和说明</w:t>
      </w:r>
      <w:r>
        <w:rPr>
          <w:rFonts w:hint="eastAsia" w:ascii="仿宋" w:hAnsi="仿宋" w:eastAsia="仿宋" w:cs="仿宋"/>
          <w:sz w:val="24"/>
          <w:lang w:eastAsia="zh-CN"/>
        </w:rPr>
        <w:t>；</w:t>
      </w:r>
    </w:p>
    <w:p w14:paraId="03E1C645">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lang w:val="en-US" w:eastAsia="zh-CN"/>
        </w:rPr>
        <w:t>5、</w:t>
      </w:r>
      <w:r>
        <w:rPr>
          <w:rFonts w:hint="eastAsia" w:ascii="仿宋" w:hAnsi="仿宋" w:eastAsia="仿宋" w:cs="仿宋"/>
          <w:sz w:val="24"/>
        </w:rPr>
        <w:t>中小企业声明函；（本项目属于《关于印发中小企业划型标准规定的通知》中规定的其他未列明行业）（</w:t>
      </w:r>
      <w:r>
        <w:rPr>
          <w:rFonts w:hint="eastAsia" w:ascii="仿宋" w:hAnsi="仿宋" w:eastAsia="仿宋" w:cs="仿宋"/>
          <w:sz w:val="24"/>
          <w:lang w:val="en-US" w:eastAsia="zh-CN"/>
        </w:rPr>
        <w:t>如有，</w:t>
      </w:r>
      <w:r>
        <w:rPr>
          <w:rFonts w:hint="eastAsia" w:ascii="仿宋" w:hAnsi="仿宋" w:eastAsia="仿宋" w:cs="仿宋"/>
          <w:sz w:val="24"/>
        </w:rPr>
        <w:t>格式见第六章）</w:t>
      </w:r>
    </w:p>
    <w:p w14:paraId="25DF25D1">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6、</w:t>
      </w:r>
      <w:r>
        <w:rPr>
          <w:rFonts w:hint="eastAsia" w:ascii="仿宋" w:hAnsi="仿宋" w:eastAsia="仿宋" w:cs="仿宋"/>
          <w:sz w:val="24"/>
        </w:rPr>
        <w:t>监狱企业声明函;（如有）</w:t>
      </w:r>
    </w:p>
    <w:p w14:paraId="052ACE96">
      <w:pPr>
        <w:snapToGrid w:val="0"/>
        <w:spacing w:line="560" w:lineRule="exact"/>
        <w:ind w:firstLine="480" w:firstLineChars="200"/>
        <w:jc w:val="left"/>
      </w:pPr>
      <w:r>
        <w:rPr>
          <w:rFonts w:hint="eastAsia" w:ascii="仿宋" w:hAnsi="仿宋" w:eastAsia="仿宋" w:cs="仿宋"/>
          <w:sz w:val="24"/>
          <w:lang w:val="en-US" w:eastAsia="zh-CN"/>
        </w:rPr>
        <w:t>7、</w:t>
      </w:r>
      <w:r>
        <w:rPr>
          <w:rFonts w:hint="eastAsia" w:ascii="仿宋" w:hAnsi="仿宋" w:eastAsia="仿宋" w:cs="仿宋"/>
          <w:sz w:val="24"/>
        </w:rPr>
        <w:t>残疾人福利性单位声明函</w:t>
      </w:r>
      <w:r>
        <w:rPr>
          <w:rFonts w:hint="eastAsia" w:ascii="仿宋" w:hAnsi="仿宋" w:eastAsia="仿宋" w:cs="仿宋"/>
          <w:sz w:val="24"/>
          <w:lang w:eastAsia="zh-CN"/>
        </w:rPr>
        <w:t>。</w:t>
      </w:r>
      <w:r>
        <w:rPr>
          <w:rFonts w:hint="eastAsia" w:ascii="仿宋" w:hAnsi="仿宋" w:eastAsia="仿宋" w:cs="仿宋"/>
          <w:sz w:val="24"/>
        </w:rPr>
        <w:t>（如有）</w:t>
      </w:r>
    </w:p>
    <w:bookmarkEnd w:id="11"/>
    <w:p w14:paraId="6A699026">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（二）投标文件的语言及计量</w:t>
      </w:r>
    </w:p>
    <w:p w14:paraId="122B2EB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1.投标文件以及投标人与招标人就有关投标事宜的所有来往函电，均应以中文汉语书写。除签名、盖章、专用名称等特殊情形外，以中文汉语以外的文字表述的投标文件视同未提供。</w:t>
      </w:r>
    </w:p>
    <w:p w14:paraId="1B291FF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2.投标计量单位，招标文件已有明确规定的，使用招标文件规定的计量单位；招标文件没有规定的，应采用中华人民共和国法定计量单位（货币单位：人民币元），否则视同未响应。</w:t>
      </w:r>
    </w:p>
    <w:p w14:paraId="2F401EE0">
      <w:pPr>
        <w:spacing w:line="500" w:lineRule="exact"/>
        <w:ind w:firstLine="482" w:firstLineChars="200"/>
        <w:rPr>
          <w:rFonts w:ascii="仿宋" w:hAnsi="仿宋" w:eastAsia="仿宋" w:cs="宋体"/>
          <w:kern w:val="0"/>
          <w:sz w:val="24"/>
        </w:rPr>
      </w:pPr>
      <w:r>
        <w:rPr>
          <w:rFonts w:hint="eastAsia" w:ascii="仿宋" w:hAnsi="仿宋" w:eastAsia="仿宋" w:cs="宋体"/>
          <w:b/>
          <w:kern w:val="0"/>
          <w:sz w:val="24"/>
        </w:rPr>
        <w:t>▲（三）投标报价</w:t>
      </w:r>
    </w:p>
    <w:p w14:paraId="7AF92709">
      <w:pPr>
        <w:numPr>
          <w:ilvl w:val="0"/>
          <w:numId w:val="0"/>
        </w:numPr>
        <w:snapToGrid w:val="0"/>
        <w:spacing w:line="560" w:lineRule="exact"/>
        <w:ind w:firstLine="480" w:firstLineChars="200"/>
        <w:jc w:val="left"/>
        <w:rPr>
          <w:rFonts w:ascii="仿宋" w:hAnsi="仿宋" w:eastAsia="仿宋" w:cs="宋体"/>
          <w:kern w:val="0"/>
          <w:sz w:val="24"/>
        </w:rPr>
      </w:pPr>
      <w:r>
        <w:rPr>
          <w:rFonts w:hint="eastAsia" w:ascii="仿宋" w:hAnsi="仿宋" w:eastAsia="仿宋" w:cs="宋体"/>
          <w:kern w:val="0"/>
          <w:sz w:val="24"/>
          <w:lang w:val="en-US" w:eastAsia="zh-CN"/>
        </w:rPr>
        <w:t>1.</w:t>
      </w:r>
      <w:r>
        <w:rPr>
          <w:rFonts w:hint="eastAsia" w:ascii="仿宋" w:hAnsi="仿宋" w:eastAsia="仿宋" w:cs="宋体"/>
          <w:kern w:val="0"/>
          <w:sz w:val="24"/>
        </w:rPr>
        <w:t>投标报价应按招标文件中相关附表格式填写。投标报价为本招标项目全部工作内容的报价，所有报价均应使用单价（元）表示。</w:t>
      </w:r>
    </w:p>
    <w:p w14:paraId="5D2CE5BC">
      <w:pPr>
        <w:snapToGrid w:val="0"/>
        <w:spacing w:line="560" w:lineRule="exact"/>
        <w:ind w:firstLine="480" w:firstLineChars="200"/>
        <w:jc w:val="left"/>
        <w:rPr>
          <w:rFonts w:ascii="仿宋" w:hAnsi="仿宋" w:eastAsia="仿宋" w:cs="宋体"/>
          <w:kern w:val="0"/>
          <w:sz w:val="24"/>
        </w:rPr>
      </w:pPr>
      <w:r>
        <w:rPr>
          <w:rFonts w:hint="eastAsia" w:ascii="仿宋" w:hAnsi="仿宋" w:eastAsia="仿宋" w:cs="宋体"/>
          <w:kern w:val="0"/>
          <w:sz w:val="24"/>
          <w:lang w:val="en-US" w:eastAsia="zh-CN"/>
        </w:rPr>
        <w:t>2.</w:t>
      </w:r>
      <w:r>
        <w:rPr>
          <w:rFonts w:hint="eastAsia" w:ascii="仿宋" w:hAnsi="仿宋" w:eastAsia="仿宋" w:cs="宋体"/>
          <w:kern w:val="0"/>
          <w:sz w:val="24"/>
        </w:rPr>
        <w:t>投标报价是履行合同的最终价格，</w:t>
      </w:r>
      <w:r>
        <w:rPr>
          <w:rFonts w:hint="eastAsia" w:ascii="仿宋" w:hAnsi="仿宋" w:eastAsia="仿宋" w:cs="仿宋"/>
          <w:sz w:val="24"/>
        </w:rPr>
        <w:t>指完成项目的各种费用及必要的保险费用和各项税金等所有费用的总和，应为履行合同的最终价格，其市场风险由投标人承担；</w:t>
      </w:r>
      <w:r>
        <w:rPr>
          <w:rFonts w:hint="eastAsia" w:ascii="仿宋" w:hAnsi="仿宋" w:eastAsia="仿宋" w:cs="宋体"/>
          <w:kern w:val="0"/>
          <w:sz w:val="24"/>
        </w:rPr>
        <w:t>投标报价为签订合同的依据。因投标人失误的错漏项均视为已包含在总报价中。</w:t>
      </w:r>
    </w:p>
    <w:p w14:paraId="62FD95B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3</w:t>
      </w:r>
      <w:r>
        <w:rPr>
          <w:rFonts w:hint="eastAsia" w:ascii="仿宋" w:hAnsi="仿宋" w:eastAsia="仿宋" w:cs="宋体"/>
          <w:kern w:val="0"/>
          <w:sz w:val="24"/>
        </w:rPr>
        <w:t>.投标文件只允许有一个报价，有选择的或有条件的报价将不予接受。</w:t>
      </w:r>
    </w:p>
    <w:p w14:paraId="594011B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4</w:t>
      </w:r>
      <w:r>
        <w:rPr>
          <w:rFonts w:hint="eastAsia" w:ascii="仿宋" w:hAnsi="仿宋" w:eastAsia="仿宋" w:cs="宋体"/>
          <w:kern w:val="0"/>
          <w:sz w:val="24"/>
        </w:rPr>
        <w:t>.投标人的最终报价由投标人自担全部风险责任，中标后不得以任何理由调整报价或追加任何费用。</w:t>
      </w:r>
    </w:p>
    <w:p w14:paraId="33195A4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5</w:t>
      </w:r>
      <w:r>
        <w:rPr>
          <w:rFonts w:hint="eastAsia" w:ascii="仿宋" w:hAnsi="仿宋" w:eastAsia="仿宋" w:cs="宋体"/>
          <w:kern w:val="0"/>
          <w:sz w:val="24"/>
        </w:rPr>
        <w:t>.投标人所有优惠条件和优惠费用不得降低和影响本</w:t>
      </w:r>
      <w:r>
        <w:rPr>
          <w:rFonts w:hint="eastAsia" w:ascii="仿宋" w:hAnsi="仿宋" w:eastAsia="仿宋" w:cs="宋体"/>
          <w:kern w:val="0"/>
          <w:sz w:val="24"/>
          <w:lang w:val="en-US" w:eastAsia="zh-CN"/>
        </w:rPr>
        <w:t>招标</w:t>
      </w:r>
      <w:r>
        <w:rPr>
          <w:rFonts w:hint="eastAsia" w:ascii="仿宋" w:hAnsi="仿宋" w:eastAsia="仿宋" w:cs="宋体"/>
          <w:kern w:val="0"/>
          <w:sz w:val="24"/>
        </w:rPr>
        <w:t>项目质量。</w:t>
      </w:r>
    </w:p>
    <w:p w14:paraId="052C65B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6</w:t>
      </w:r>
      <w:r>
        <w:rPr>
          <w:rFonts w:hint="eastAsia" w:ascii="仿宋" w:hAnsi="仿宋" w:eastAsia="仿宋" w:cs="宋体"/>
          <w:kern w:val="0"/>
          <w:sz w:val="24"/>
        </w:rPr>
        <w:t>.投标人对招标文件里有关投标报价的全部内容应仔细确认，若有个别异议，应在开标前提出修改意见，否则视同全部确认。</w:t>
      </w:r>
    </w:p>
    <w:p w14:paraId="03EEF82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7</w:t>
      </w:r>
      <w:r>
        <w:rPr>
          <w:rFonts w:hint="eastAsia" w:ascii="仿宋" w:hAnsi="仿宋" w:eastAsia="仿宋" w:cs="宋体"/>
          <w:kern w:val="0"/>
          <w:sz w:val="24"/>
        </w:rPr>
        <w:t>.报价如单价与总价不符时，以单价为准；大写与小写不符时以大写为准。</w:t>
      </w:r>
    </w:p>
    <w:p w14:paraId="4D778FB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8</w:t>
      </w:r>
      <w:r>
        <w:rPr>
          <w:rFonts w:hint="eastAsia" w:ascii="仿宋" w:hAnsi="仿宋" w:eastAsia="仿宋" w:cs="宋体"/>
          <w:kern w:val="0"/>
          <w:sz w:val="24"/>
        </w:rPr>
        <w:t>.投标人在报价中应充分考虑所有可能发生的费用，否则招标人将视报价总价中已包括所有费用。</w:t>
      </w:r>
    </w:p>
    <w:p w14:paraId="7A5D85A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9</w:t>
      </w:r>
      <w:r>
        <w:rPr>
          <w:rFonts w:hint="eastAsia" w:ascii="仿宋" w:hAnsi="仿宋" w:eastAsia="仿宋" w:cs="宋体"/>
          <w:kern w:val="0"/>
          <w:sz w:val="24"/>
        </w:rPr>
        <w:t>.投标人对在合同执行中，除上述费用及招标文件规定的由中标人负责的工作范围以外需要招标人协调或提供便利的工作应当在报价文件中说明。</w:t>
      </w:r>
    </w:p>
    <w:p w14:paraId="1817B1F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（四）投标文件的有效期</w:t>
      </w:r>
    </w:p>
    <w:p w14:paraId="42644AE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▲1.自投标截止日起</w:t>
      </w:r>
      <w:r>
        <w:rPr>
          <w:rFonts w:hint="eastAsia" w:ascii="仿宋" w:hAnsi="仿宋" w:eastAsia="仿宋" w:cs="宋体"/>
          <w:kern w:val="0"/>
          <w:sz w:val="24"/>
          <w:u w:val="single"/>
        </w:rPr>
        <w:t>60天</w:t>
      </w:r>
      <w:r>
        <w:rPr>
          <w:rFonts w:hint="eastAsia" w:ascii="仿宋" w:hAnsi="仿宋" w:eastAsia="仿宋" w:cs="宋体"/>
          <w:kern w:val="0"/>
          <w:sz w:val="24"/>
        </w:rPr>
        <w:t>投标文件应保持有效。有效期不足的投标文件将被拒绝。</w:t>
      </w:r>
    </w:p>
    <w:p w14:paraId="70733D3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2.在特殊情况下，招标人可与投标人协商延长投标书的有效期，这种要求和答复均以书面形式进行。</w:t>
      </w:r>
    </w:p>
    <w:p w14:paraId="7E0820D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3.投标人可拒绝接受延期要求。同意延长有效期的投标人不能修改投标文件。</w:t>
      </w:r>
    </w:p>
    <w:p w14:paraId="1BD362E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（五）投标文件的签署和份数</w:t>
      </w:r>
    </w:p>
    <w:p w14:paraId="754F9FFC">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1、电子投标文件：</w:t>
      </w:r>
    </w:p>
    <w:p w14:paraId="0C3AE92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人应根据“政采云投标人项目采购-电子招投标操作指南”及本招标文件规定的格式和顺序编制电子投标文件并进行关联定位，若因投标文件内容不完整、编排混乱导致投标文件被误读、漏读或者查找不到相关内容的，是投标人的责任。凡是参加两个或者以上标项投标的，投标文件必须按标项分别制作。</w:t>
      </w:r>
    </w:p>
    <w:p w14:paraId="42CEEE79">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w:t>
      </w:r>
      <w:r>
        <w:rPr>
          <w:rFonts w:hint="eastAsia" w:ascii="仿宋" w:hAnsi="仿宋" w:eastAsia="仿宋" w:cs="宋体"/>
          <w:b/>
          <w:kern w:val="0"/>
          <w:sz w:val="24"/>
          <w:lang w:eastAsia="zh-CN"/>
        </w:rPr>
        <w:t>、</w:t>
      </w:r>
      <w:r>
        <w:rPr>
          <w:rFonts w:hint="eastAsia" w:ascii="仿宋" w:hAnsi="仿宋" w:eastAsia="仿宋" w:cs="宋体"/>
          <w:b/>
          <w:kern w:val="0"/>
          <w:sz w:val="24"/>
        </w:rPr>
        <w:t xml:space="preserve">数据电子备份投标文件（U 盘）： </w:t>
      </w:r>
    </w:p>
    <w:p w14:paraId="57E2A3C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电子投标文件的备份文件可以 U 盘形式存储。数据电子备份投标文件格式及内容须与政采云平台项目采购-电子交易操作指南中制作、加密并递交的电子投标文件格式及内容一致。投标人应将数据电子备份（U 盘）形式的投标文件密封、包装，不按此规定密封、包装的数据电子备份投标文件（U 盘）均按未提供处理。</w:t>
      </w:r>
    </w:p>
    <w:p w14:paraId="1EA337FB">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3</w:t>
      </w:r>
      <w:r>
        <w:rPr>
          <w:rFonts w:hint="eastAsia" w:ascii="仿宋" w:hAnsi="仿宋" w:eastAsia="仿宋" w:cs="宋体"/>
          <w:b/>
          <w:kern w:val="0"/>
          <w:sz w:val="24"/>
          <w:lang w:eastAsia="zh-CN"/>
        </w:rPr>
        <w:t>、</w:t>
      </w:r>
      <w:r>
        <w:rPr>
          <w:rFonts w:hint="eastAsia" w:ascii="仿宋" w:hAnsi="仿宋" w:eastAsia="仿宋" w:cs="宋体"/>
          <w:b/>
          <w:kern w:val="0"/>
          <w:sz w:val="24"/>
        </w:rPr>
        <w:t xml:space="preserve">其他： </w:t>
      </w:r>
    </w:p>
    <w:p w14:paraId="7DC4809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3.1 投标文件需按招标文件要求的格式填写并签字盖章。</w:t>
      </w:r>
    </w:p>
    <w:p w14:paraId="5EDA8C7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3.2 投标文件不应涂改或行间插字和增删, 如有修改，修改处须加盖投标人的公章或由法定代表人或其授权委托人签字或盖章。投标文件因字迹潦草或表达不清所引起的后果由投标人负责。</w:t>
      </w:r>
    </w:p>
    <w:p w14:paraId="253F63EB">
      <w:pPr>
        <w:spacing w:line="500" w:lineRule="exact"/>
        <w:ind w:firstLine="482" w:firstLineChars="200"/>
        <w:rPr>
          <w:rFonts w:ascii="仿宋" w:hAnsi="仿宋" w:eastAsia="仿宋" w:cs="宋体"/>
          <w:kern w:val="0"/>
          <w:sz w:val="24"/>
        </w:rPr>
      </w:pPr>
      <w:r>
        <w:rPr>
          <w:rFonts w:hint="eastAsia" w:ascii="仿宋" w:hAnsi="仿宋" w:eastAsia="仿宋" w:cs="宋体"/>
          <w:b/>
          <w:kern w:val="0"/>
          <w:sz w:val="24"/>
        </w:rPr>
        <w:t>（六）投标文件的包装、递交、修改和撤回</w:t>
      </w:r>
    </w:p>
    <w:p w14:paraId="28B91FE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人应当在投标截止时间前完成电子投标文件的传输递交，并可以补充、修改或者撤回电子投标文件。补充或者修改电子投标文件的，应当先行撤回源文件，补充、修改后重新传输递交，投标截止时间止未完成传输的，视为撤回投标文件。投标、响应截止时间后送达的投标、响应文件，将被政采云平台拒收，</w:t>
      </w:r>
      <w:r>
        <w:rPr>
          <w:rFonts w:hint="eastAsia" w:ascii="仿宋" w:hAnsi="仿宋" w:eastAsia="仿宋"/>
          <w:sz w:val="24"/>
        </w:rPr>
        <w:t>作未递交投标文件处理</w:t>
      </w:r>
      <w:r>
        <w:rPr>
          <w:rFonts w:hint="eastAsia" w:ascii="仿宋" w:hAnsi="仿宋" w:eastAsia="仿宋" w:cs="宋体"/>
          <w:kern w:val="0"/>
          <w:sz w:val="24"/>
        </w:rPr>
        <w:t>。</w:t>
      </w:r>
    </w:p>
    <w:p w14:paraId="7B454EB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2.数据电子备份投标文件（U 盘）：以 U 盘形式提供的数据电子备份投标文件格式及内容须与政采云平台项目采购-电子交易操作指南中制作、加密并递交的电子投标文件格式及内容一致。递交方式：</w:t>
      </w:r>
    </w:p>
    <w:p w14:paraId="55149C77">
      <w:pPr>
        <w:spacing w:line="500" w:lineRule="exact"/>
        <w:ind w:firstLine="520" w:firstLineChars="217"/>
        <w:jc w:val="left"/>
        <w:rPr>
          <w:rFonts w:ascii="仿宋" w:hAnsi="仿宋" w:eastAsia="仿宋" w:cs="宋体"/>
          <w:kern w:val="0"/>
          <w:sz w:val="24"/>
        </w:rPr>
      </w:pPr>
      <w:r>
        <w:rPr>
          <w:rFonts w:hint="eastAsia" w:ascii="仿宋" w:hAnsi="仿宋" w:eastAsia="仿宋" w:cs="宋体"/>
          <w:kern w:val="0"/>
          <w:sz w:val="24"/>
        </w:rPr>
        <w:t>数据电子备份投标文件（U盘）应通过邮寄快递方式送达（原则上邮寄公司统一采用EMS），邮寄地址为：湖州市仁皇工程咨询有限公司[</w:t>
      </w:r>
      <w:r>
        <w:rPr>
          <w:rFonts w:hint="eastAsia" w:ascii="仿宋" w:hAnsi="仿宋" w:eastAsia="仿宋" w:cs="宋体"/>
          <w:sz w:val="24"/>
          <w:lang w:eastAsia="zh-CN"/>
        </w:rPr>
        <w:t>浙江省湖州市凤凰路137号国贸大厦15层</w:t>
      </w:r>
      <w:r>
        <w:rPr>
          <w:rFonts w:hint="eastAsia" w:ascii="仿宋" w:hAnsi="仿宋" w:eastAsia="仿宋" w:cs="宋体"/>
          <w:kern w:val="0"/>
          <w:sz w:val="24"/>
        </w:rPr>
        <w:t>]，联系电话：0572-26</w:t>
      </w:r>
      <w:r>
        <w:rPr>
          <w:rFonts w:hint="eastAsia" w:ascii="仿宋" w:hAnsi="仿宋" w:eastAsia="仿宋" w:cs="宋体"/>
          <w:kern w:val="0"/>
          <w:sz w:val="24"/>
          <w:lang w:val="en-US" w:eastAsia="zh-CN"/>
        </w:rPr>
        <w:t>19010</w:t>
      </w:r>
      <w:r>
        <w:rPr>
          <w:rFonts w:hint="eastAsia" w:ascii="仿宋" w:hAnsi="仿宋" w:eastAsia="仿宋" w:cs="宋体"/>
          <w:kern w:val="0"/>
          <w:sz w:val="24"/>
        </w:rPr>
        <w:t>。邮寄截止时间：投标人应于2</w:t>
      </w:r>
      <w:r>
        <w:rPr>
          <w:rFonts w:hint="eastAsia" w:ascii="仿宋" w:hAnsi="仿宋" w:eastAsia="仿宋" w:cs="宋体"/>
          <w:kern w:val="0"/>
          <w:sz w:val="24"/>
          <w:shd w:val="clear" w:color="auto" w:fill="auto"/>
        </w:rPr>
        <w:t>02</w:t>
      </w:r>
      <w:r>
        <w:rPr>
          <w:rFonts w:hint="eastAsia" w:ascii="仿宋" w:hAnsi="仿宋" w:eastAsia="仿宋" w:cs="宋体"/>
          <w:kern w:val="0"/>
          <w:sz w:val="24"/>
          <w:shd w:val="clear" w:color="auto" w:fill="auto"/>
          <w:lang w:val="en-US" w:eastAsia="zh-CN"/>
        </w:rPr>
        <w:t>5</w:t>
      </w:r>
      <w:r>
        <w:rPr>
          <w:rFonts w:hint="eastAsia" w:ascii="仿宋" w:hAnsi="仿宋" w:eastAsia="仿宋" w:cs="宋体"/>
          <w:kern w:val="0"/>
          <w:sz w:val="24"/>
          <w:shd w:val="clear" w:color="auto" w:fill="auto"/>
        </w:rPr>
        <w:t>年</w:t>
      </w:r>
      <w:r>
        <w:rPr>
          <w:rFonts w:hint="eastAsia" w:ascii="仿宋" w:hAnsi="仿宋" w:eastAsia="仿宋" w:cs="宋体"/>
          <w:kern w:val="0"/>
          <w:sz w:val="24"/>
          <w:shd w:val="clear" w:color="auto" w:fill="auto"/>
          <w:lang w:val="en-US" w:eastAsia="zh-CN"/>
        </w:rPr>
        <w:t>4</w:t>
      </w:r>
      <w:r>
        <w:rPr>
          <w:rFonts w:hint="eastAsia" w:ascii="仿宋" w:hAnsi="仿宋" w:eastAsia="仿宋" w:cs="宋体"/>
          <w:kern w:val="0"/>
          <w:sz w:val="24"/>
          <w:shd w:val="clear" w:color="auto" w:fill="auto"/>
        </w:rPr>
        <w:t>月</w:t>
      </w:r>
      <w:r>
        <w:rPr>
          <w:rFonts w:hint="eastAsia" w:ascii="仿宋" w:hAnsi="仿宋" w:eastAsia="仿宋" w:cs="宋体"/>
          <w:kern w:val="0"/>
          <w:sz w:val="24"/>
          <w:shd w:val="clear" w:color="auto" w:fill="auto"/>
          <w:lang w:val="en-US" w:eastAsia="zh-CN"/>
        </w:rPr>
        <w:t>21</w:t>
      </w:r>
      <w:r>
        <w:rPr>
          <w:rFonts w:hint="eastAsia" w:ascii="仿宋" w:hAnsi="仿宋" w:eastAsia="仿宋" w:cs="宋体"/>
          <w:kern w:val="0"/>
          <w:sz w:val="24"/>
          <w:shd w:val="clear" w:color="auto" w:fill="auto"/>
        </w:rPr>
        <w:t>日17:00时</w:t>
      </w:r>
      <w:r>
        <w:rPr>
          <w:rFonts w:hint="eastAsia" w:ascii="仿宋" w:hAnsi="仿宋" w:eastAsia="仿宋" w:cs="宋体"/>
          <w:kern w:val="0"/>
          <w:sz w:val="24"/>
        </w:rPr>
        <w:t xml:space="preserve">前准时送达，逾期不予受理。截止开标时间前，招标人由二名人员（一名接收人、一名监督人员）统一负责接收并送至专门的监控室，与投标资料一并归档。投标人须留足投标文件邮寄时间,确保数据电子备份投标文件（U盘）于规定的时间前送达指定地点，未按时送达的，均按未提供处理。  </w:t>
      </w:r>
    </w:p>
    <w:p w14:paraId="0652EA8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3.整个开标过程中若因投标人问题造成电子投标文件无法正常解密的，均认定为未提交电子投标文件，</w:t>
      </w:r>
      <w:r>
        <w:rPr>
          <w:rFonts w:hint="eastAsia" w:ascii="仿宋" w:hAnsi="仿宋" w:eastAsia="仿宋"/>
          <w:sz w:val="24"/>
        </w:rPr>
        <w:t>作未递交投标文件处理</w:t>
      </w:r>
      <w:r>
        <w:rPr>
          <w:rFonts w:hint="eastAsia" w:ascii="仿宋" w:hAnsi="仿宋" w:eastAsia="仿宋" w:cs="宋体"/>
          <w:kern w:val="0"/>
          <w:sz w:val="24"/>
        </w:rPr>
        <w:t>。若因网络或者其他非投标人问题造成电子投标文件无法正常解密的，启用数据电子备份投标文件（U 盘），因投标人自身原因造成数据电子备份投标文件（U 盘）无法打开的，</w:t>
      </w:r>
      <w:r>
        <w:rPr>
          <w:rFonts w:hint="eastAsia" w:ascii="仿宋" w:hAnsi="仿宋" w:eastAsia="仿宋"/>
          <w:sz w:val="24"/>
        </w:rPr>
        <w:t>作未递交投标文件处理</w:t>
      </w:r>
      <w:r>
        <w:rPr>
          <w:rFonts w:hint="eastAsia" w:ascii="仿宋" w:hAnsi="仿宋" w:eastAsia="仿宋" w:cs="宋体"/>
          <w:kern w:val="0"/>
          <w:sz w:val="24"/>
        </w:rPr>
        <w:t xml:space="preserve">。若正常解密成功，则数据电子备份投标文件（U 盘）不予开启。在下一顺位的投标文件启用时，前一顺位的投标文件自动失效。 </w:t>
      </w:r>
    </w:p>
    <w:p w14:paraId="6A34B8E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4.投标人应将以数据电子备份（U 盘）形式提供的投标文件一份密封、包装。数据电子备份投标文件（U 盘）的包装封面上应注明投标人名称、投标人地址、投标文件名称、投标项目名称、标项及项目编号，并加盖投标人公章。未按规定密封、包装或标记的数据电子备份投标文件（U 盘）将被拒绝，由此造成数据电子备份投标文件（U 盘）被误投或提前拆封的风险由投标人承担。</w:t>
      </w:r>
    </w:p>
    <w:p w14:paraId="7EB736FF">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（七）投标无效的情形</w:t>
      </w:r>
    </w:p>
    <w:p w14:paraId="3DA78C3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02BEED49">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1.在评标开始前，评标委员会或</w:t>
      </w:r>
      <w:r>
        <w:rPr>
          <w:rFonts w:hint="eastAsia" w:ascii="仿宋" w:hAnsi="仿宋" w:eastAsia="仿宋" w:cs="宋体"/>
          <w:b/>
          <w:kern w:val="0"/>
          <w:sz w:val="24"/>
          <w:lang w:val="en-US" w:eastAsia="zh-CN"/>
        </w:rPr>
        <w:t>招标</w:t>
      </w:r>
      <w:r>
        <w:rPr>
          <w:rFonts w:hint="eastAsia" w:ascii="仿宋" w:hAnsi="仿宋" w:eastAsia="仿宋" w:cs="宋体"/>
          <w:b/>
          <w:kern w:val="0"/>
          <w:sz w:val="24"/>
        </w:rPr>
        <w:t>代理机构对投标人的资格进行审查，如发现下列情形之一的，投标文件将被视为无效，不在进行下一步评审：</w:t>
      </w:r>
    </w:p>
    <w:p w14:paraId="17A5B3B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（1）未提供有效的营业执照、税务登记证、组织机构代码证或未提供“三证合一”的营业执照或未提供“五证合一”的营业执照；</w:t>
      </w:r>
    </w:p>
    <w:p w14:paraId="0B9C560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（2）未提供法定代表人有效身份证明书及身份证或未提供法定代表人授权书及被授权人身份证、被授权人近三个月内任意一个月社保的；</w:t>
      </w:r>
    </w:p>
    <w:p w14:paraId="4B0E632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（3）未提供承诺书的；</w:t>
      </w:r>
    </w:p>
    <w:p w14:paraId="1C209CC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自招标公告发布之日起至投标截止日内，在“信用中国网”(www.creditchina.gov.cn)被列入失信被执行人、重大税收违法当事人名单、政府采购严重违法失信行为记录名单的投标人，资格审查时不予以通过；投标截止前，在“中国政府采购网”(www.ccgp.gov.cn)被列入政府采购严重违法失信行为记录名单中的投标人且在处罚有效期内的投标人，资格审查时不予以通过；</w:t>
      </w:r>
    </w:p>
    <w:p w14:paraId="73DC9E5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（5）未提供信用承诺书的；</w:t>
      </w:r>
    </w:p>
    <w:p w14:paraId="257666F5">
      <w:pPr>
        <w:pStyle w:val="13"/>
        <w:tabs>
          <w:tab w:val="left" w:pos="0"/>
          <w:tab w:val="left" w:pos="993"/>
          <w:tab w:val="left" w:pos="1134"/>
        </w:tabs>
        <w:snapToGrid w:val="0"/>
        <w:spacing w:line="550" w:lineRule="exact"/>
        <w:ind w:firstLine="480"/>
        <w:rPr>
          <w:rFonts w:ascii="仿宋" w:hAnsi="仿宋" w:eastAsia="仿宋" w:cs="宋体"/>
          <w:kern w:val="0"/>
          <w:sz w:val="24"/>
        </w:rPr>
      </w:pPr>
      <w:r>
        <w:rPr>
          <w:rFonts w:hint="eastAsia" w:ascii="仿宋" w:hAnsi="仿宋" w:eastAsia="仿宋" w:cs="宋体"/>
          <w:kern w:val="0"/>
          <w:sz w:val="24"/>
          <w:szCs w:val="24"/>
          <w:lang w:val="en-US" w:eastAsia="zh-CN" w:bidi="ar-SA"/>
        </w:rPr>
        <w:t>（6）</w:t>
      </w:r>
      <w:bookmarkStart w:id="12" w:name="_GoBack"/>
      <w:bookmarkEnd w:id="12"/>
      <w:r>
        <w:rPr>
          <w:rFonts w:hint="eastAsia" w:ascii="仿宋" w:hAnsi="仿宋" w:eastAsia="仿宋" w:cs="宋体"/>
          <w:kern w:val="0"/>
          <w:sz w:val="24"/>
        </w:rPr>
        <w:t>资格证明文件不全的，或者不符合招标文件标明的资格要求的。</w:t>
      </w:r>
    </w:p>
    <w:p w14:paraId="694B9A5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2.在符合性审查和商务评审时，如发现下列情形之一的，投标文件将被视为无效：</w:t>
      </w:r>
    </w:p>
    <w:p w14:paraId="16AFBD2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（1）投标文件未按招标文件要求签字或盖章；</w:t>
      </w:r>
    </w:p>
    <w:p w14:paraId="44D14AA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（2）投标文件格式不规范、项目不齐全或者内容虚假的；</w:t>
      </w:r>
    </w:p>
    <w:p w14:paraId="7C895B2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（3）投标文件的实质性内容未使用中文表述、意思表述不明确、前后矛盾或者使用计量单位不符合招标文件要求的（经评标委员会认定并允许其当场更正的笔误除外）；</w:t>
      </w:r>
    </w:p>
    <w:p w14:paraId="0F1858C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（4）未实质性响应招标文件要求或者投标文件有招标人不能接受的附加条件的。</w:t>
      </w:r>
    </w:p>
    <w:p w14:paraId="18CAEE69">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3.在技术评审时，如发现下列情形之一的，投标文件将被视为无效：</w:t>
      </w:r>
    </w:p>
    <w:p w14:paraId="36DD422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（1）未提供或未如实提供投标货物的技术参数，或者投标文件标明的响应或偏离与事实不符或虚假投标的；</w:t>
      </w:r>
    </w:p>
    <w:p w14:paraId="65934CF2">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（2）明显不符合招标文件要求的规格型号、质量标准，或者与招标文件中标有“▲”的技术指标、主要功能项目发生实质性偏离的；</w:t>
      </w:r>
    </w:p>
    <w:p w14:paraId="05E57FF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（3）投标技术方案不明确，存在一个或一个以上备选（替代）投标方案的；</w:t>
      </w:r>
    </w:p>
    <w:p w14:paraId="5C14FCC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（4）与其他参加本次投标投标人的投标文件（技术文件）的文字表述内容相同连续 20行以上或者差错相同2处以上的。</w:t>
      </w:r>
    </w:p>
    <w:p w14:paraId="7D2F1983">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4.在报价评审时，如发现下列情形之一的，投标文件将被视为无效：</w:t>
      </w:r>
    </w:p>
    <w:p w14:paraId="2E54A00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（1）未采用单价报价或者未按照招标文件标明的币种报价的；</w:t>
      </w:r>
    </w:p>
    <w:p w14:paraId="0AFBB6D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（2）报价无偏离招标人的</w:t>
      </w:r>
      <w:r>
        <w:rPr>
          <w:rFonts w:hint="eastAsia" w:ascii="仿宋" w:hAnsi="仿宋" w:eastAsia="仿宋" w:cs="宋体"/>
          <w:kern w:val="0"/>
          <w:sz w:val="24"/>
          <w:lang w:val="en-US" w:eastAsia="zh-CN"/>
        </w:rPr>
        <w:t>招标</w:t>
      </w:r>
      <w:r>
        <w:rPr>
          <w:rFonts w:hint="eastAsia" w:ascii="仿宋" w:hAnsi="仿宋" w:eastAsia="仿宋" w:cs="宋体"/>
          <w:kern w:val="0"/>
          <w:sz w:val="24"/>
        </w:rPr>
        <w:t>定价，或者超出</w:t>
      </w:r>
      <w:r>
        <w:rPr>
          <w:rFonts w:hint="eastAsia" w:ascii="仿宋" w:hAnsi="仿宋" w:eastAsia="仿宋" w:cs="宋体"/>
          <w:kern w:val="0"/>
          <w:sz w:val="24"/>
          <w:lang w:val="en-US" w:eastAsia="zh-CN"/>
        </w:rPr>
        <w:t>招标</w:t>
      </w:r>
      <w:r>
        <w:rPr>
          <w:rFonts w:hint="eastAsia" w:ascii="仿宋" w:hAnsi="仿宋" w:eastAsia="仿宋" w:cs="宋体"/>
          <w:kern w:val="0"/>
          <w:sz w:val="24"/>
        </w:rPr>
        <w:t>预算金额，招标人不能支付的；</w:t>
      </w:r>
    </w:p>
    <w:p w14:paraId="1D807BA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（3）投标报价具有选择性，或者投标报价未按照招标文件规定的价格进行报价的。</w:t>
      </w:r>
    </w:p>
    <w:p w14:paraId="4AEDDAA6">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5.被拒绝的投标文件为无效。</w:t>
      </w:r>
    </w:p>
    <w:p w14:paraId="51D78F28">
      <w:pPr>
        <w:spacing w:line="500" w:lineRule="exact"/>
        <w:ind w:firstLine="482" w:firstLineChars="200"/>
        <w:rPr>
          <w:rFonts w:ascii="仿宋" w:hAnsi="仿宋" w:eastAsia="仿宋" w:cs="宋体"/>
          <w:kern w:val="0"/>
          <w:sz w:val="24"/>
        </w:rPr>
      </w:pPr>
      <w:r>
        <w:rPr>
          <w:rFonts w:hint="eastAsia" w:ascii="仿宋" w:hAnsi="仿宋" w:eastAsia="仿宋" w:cs="宋体"/>
          <w:b/>
          <w:bCs/>
          <w:kern w:val="0"/>
          <w:sz w:val="24"/>
        </w:rPr>
        <w:t>6.投标人有下列情形之一的，视为投标人串通投标，其投标无效：</w:t>
      </w:r>
      <w:r>
        <w:rPr>
          <w:rFonts w:hint="eastAsia" w:ascii="仿宋" w:hAnsi="仿宋" w:eastAsia="仿宋" w:cs="宋体"/>
          <w:kern w:val="0"/>
          <w:sz w:val="24"/>
        </w:rPr>
        <w:t xml:space="preserve"> </w:t>
      </w:r>
    </w:p>
    <w:p w14:paraId="7BE3FE1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（1）不同投标人的投标（响应）文件由同一单位或者个人编制；</w:t>
      </w:r>
    </w:p>
    <w:p w14:paraId="20B57CE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（2）不同投标人委托同一单位或者个人办理投标事宜；</w:t>
      </w:r>
    </w:p>
    <w:p w14:paraId="6FEE1ED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（3）不同投标人的投标文件或响应文件载明的项目管理成员或者联系人员为同一人；</w:t>
      </w:r>
    </w:p>
    <w:p w14:paraId="78FD246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（4）不同投标人的投标（响应）文件件异常一致或者投标报价呈规律性差异；</w:t>
      </w:r>
    </w:p>
    <w:p w14:paraId="1577957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（5）不同投标人的投标（响应）文件相互混装。</w:t>
      </w:r>
    </w:p>
    <w:p w14:paraId="417BCB02">
      <w:pPr>
        <w:spacing w:line="500" w:lineRule="exact"/>
        <w:ind w:firstLine="482" w:firstLineChars="200"/>
        <w:rPr>
          <w:rFonts w:ascii="仿宋" w:hAnsi="仿宋" w:eastAsia="仿宋" w:cs="宋体"/>
          <w:b/>
          <w:bCs/>
          <w:kern w:val="0"/>
          <w:sz w:val="24"/>
        </w:rPr>
      </w:pPr>
      <w:r>
        <w:rPr>
          <w:rFonts w:hint="eastAsia" w:ascii="仿宋" w:hAnsi="仿宋" w:eastAsia="仿宋" w:cs="宋体"/>
          <w:b/>
          <w:bCs/>
          <w:kern w:val="0"/>
          <w:sz w:val="24"/>
        </w:rPr>
        <w:t>7. 投标人有下列情形之一的，属于恶意串通，其投标无效：</w:t>
      </w:r>
    </w:p>
    <w:p w14:paraId="7820112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（1）投标人直接或者间接从招标人或者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代理机构处获得其他投标人的相关情况并修改其投标（响应）文件；</w:t>
      </w:r>
    </w:p>
    <w:p w14:paraId="3D7A680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（2）投标人按照招标人或者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代理机构的授意撤换、修改投标（响应）文件；</w:t>
      </w:r>
    </w:p>
    <w:p w14:paraId="069B2D8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（3）投标人之间协商报价、技术方案等投标（响应）文件的实质性内容；</w:t>
      </w:r>
    </w:p>
    <w:p w14:paraId="0C31747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（4）属于同一集团、协会、商会等组织成员的投标人按照该组织要求协同参加政府</w:t>
      </w:r>
      <w:r>
        <w:rPr>
          <w:rFonts w:hint="eastAsia" w:ascii="仿宋" w:hAnsi="仿宋" w:eastAsia="仿宋" w:cs="宋体"/>
          <w:kern w:val="0"/>
          <w:sz w:val="24"/>
          <w:lang w:val="en-US" w:eastAsia="zh-CN"/>
        </w:rPr>
        <w:t>招标</w:t>
      </w:r>
      <w:r>
        <w:rPr>
          <w:rFonts w:hint="eastAsia" w:ascii="仿宋" w:hAnsi="仿宋" w:eastAsia="仿宋" w:cs="宋体"/>
          <w:kern w:val="0"/>
          <w:sz w:val="24"/>
        </w:rPr>
        <w:t>活动；</w:t>
      </w:r>
    </w:p>
    <w:p w14:paraId="69E307A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（5）投标人之间事先约定由某一特定投标人中标、成交；</w:t>
      </w:r>
    </w:p>
    <w:p w14:paraId="4BAA4AFD">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（6）投标人之间商定部分投标人放弃参加政府</w:t>
      </w:r>
      <w:r>
        <w:rPr>
          <w:rFonts w:hint="eastAsia" w:ascii="仿宋" w:hAnsi="仿宋" w:eastAsia="仿宋" w:cs="宋体"/>
          <w:kern w:val="0"/>
          <w:sz w:val="24"/>
          <w:lang w:val="en-US" w:eastAsia="zh-CN"/>
        </w:rPr>
        <w:t>招标</w:t>
      </w:r>
      <w:r>
        <w:rPr>
          <w:rFonts w:hint="eastAsia" w:ascii="仿宋" w:hAnsi="仿宋" w:eastAsia="仿宋" w:cs="宋体"/>
          <w:kern w:val="0"/>
          <w:sz w:val="24"/>
        </w:rPr>
        <w:t>活动或者放弃中标、成交；</w:t>
      </w:r>
    </w:p>
    <w:p w14:paraId="35C6F5D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（7）投标人与招标人或者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代理机构之间、投标人相互之间，为谋求特定投标人中标、成交或者排斥其他投标人的其他串通行为。</w:t>
      </w:r>
    </w:p>
    <w:p w14:paraId="629D9450">
      <w:pPr>
        <w:spacing w:line="500" w:lineRule="exact"/>
        <w:ind w:firstLine="482" w:firstLineChars="200"/>
        <w:rPr>
          <w:rFonts w:ascii="仿宋" w:hAnsi="仿宋" w:eastAsia="仿宋" w:cs="宋体"/>
          <w:kern w:val="0"/>
          <w:sz w:val="24"/>
        </w:rPr>
      </w:pPr>
      <w:r>
        <w:rPr>
          <w:rFonts w:hint="eastAsia" w:ascii="仿宋" w:hAnsi="仿宋" w:eastAsia="仿宋" w:cs="宋体"/>
          <w:b/>
          <w:bCs/>
          <w:kern w:val="0"/>
          <w:sz w:val="24"/>
        </w:rPr>
        <w:t>8.出现以下情形，导致电子交易平台无法正常进行，或者无法保证电子交易的公平、公正和安全时，中止电子交易活动：</w:t>
      </w:r>
      <w:r>
        <w:rPr>
          <w:rFonts w:hint="eastAsia" w:ascii="仿宋" w:hAnsi="仿宋" w:eastAsia="仿宋" w:cs="宋体"/>
          <w:kern w:val="0"/>
          <w:sz w:val="24"/>
        </w:rPr>
        <w:t xml:space="preserve"> </w:t>
      </w:r>
    </w:p>
    <w:p w14:paraId="0BBBD09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（1）电子交易平台发生故障而无法登录访问的；</w:t>
      </w:r>
    </w:p>
    <w:p w14:paraId="1EC2658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（2）电子交易平台应用或数据库出现错误，不能进行正常操作的；</w:t>
      </w:r>
    </w:p>
    <w:p w14:paraId="3F14E0C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（3）电子交易平台发现严重安全漏洞，有潜在泄密危险的；</w:t>
      </w:r>
    </w:p>
    <w:p w14:paraId="366F770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（4）病毒发作导致不能进行正常操作的；</w:t>
      </w:r>
    </w:p>
    <w:p w14:paraId="7960216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（5）其他无法保证电子交易的公平、公正和安全的情况。</w:t>
      </w:r>
    </w:p>
    <w:p w14:paraId="4E4C2A2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出现以上规定情形，不影响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公平、公正性的，</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代理机构可以待上述情形消除后继续组织电子交易活动，也可以决定某些环节以数据电子备份投标文件（U 盘）形式进行；影响或可能影响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公平、公正性的，重新</w:t>
      </w:r>
      <w:r>
        <w:rPr>
          <w:rFonts w:hint="eastAsia" w:ascii="仿宋" w:hAnsi="仿宋" w:eastAsia="仿宋" w:cs="宋体"/>
          <w:kern w:val="0"/>
          <w:sz w:val="24"/>
          <w:lang w:val="en-US" w:eastAsia="zh-CN"/>
        </w:rPr>
        <w:t>招标</w:t>
      </w:r>
      <w:r>
        <w:rPr>
          <w:rFonts w:hint="eastAsia" w:ascii="仿宋" w:hAnsi="仿宋" w:eastAsia="仿宋" w:cs="宋体"/>
          <w:kern w:val="0"/>
          <w:sz w:val="24"/>
        </w:rPr>
        <w:t>。</w:t>
      </w:r>
    </w:p>
    <w:p w14:paraId="4551799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(八）废标的情形</w:t>
      </w:r>
    </w:p>
    <w:p w14:paraId="1E109EF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在</w:t>
      </w:r>
      <w:r>
        <w:rPr>
          <w:rFonts w:hint="eastAsia" w:ascii="仿宋" w:hAnsi="仿宋" w:eastAsia="仿宋" w:cs="宋体"/>
          <w:kern w:val="0"/>
          <w:sz w:val="24"/>
          <w:lang w:val="en-US" w:eastAsia="zh-CN"/>
        </w:rPr>
        <w:t>招标</w:t>
      </w:r>
      <w:r>
        <w:rPr>
          <w:rFonts w:hint="eastAsia" w:ascii="仿宋" w:hAnsi="仿宋" w:eastAsia="仿宋" w:cs="宋体"/>
          <w:kern w:val="0"/>
          <w:sz w:val="24"/>
        </w:rPr>
        <w:t>活动中，出现下列情形之一的，应予废标：</w:t>
      </w:r>
    </w:p>
    <w:p w14:paraId="1F7BA7BF">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(1)符合专业条件的投标人或者对招标文件作实质性响应的投标人不足三家的；</w:t>
      </w:r>
    </w:p>
    <w:p w14:paraId="649730D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(2)出现影响</w:t>
      </w:r>
      <w:r>
        <w:rPr>
          <w:rFonts w:hint="eastAsia" w:ascii="仿宋" w:hAnsi="仿宋" w:eastAsia="仿宋" w:cs="宋体"/>
          <w:kern w:val="0"/>
          <w:sz w:val="24"/>
          <w:lang w:val="en-US" w:eastAsia="zh-CN"/>
        </w:rPr>
        <w:t>招标</w:t>
      </w:r>
      <w:r>
        <w:rPr>
          <w:rFonts w:hint="eastAsia" w:ascii="仿宋" w:hAnsi="仿宋" w:eastAsia="仿宋" w:cs="宋体"/>
          <w:kern w:val="0"/>
          <w:sz w:val="24"/>
        </w:rPr>
        <w:t>公正的违法、违规行为的；</w:t>
      </w:r>
    </w:p>
    <w:p w14:paraId="14905F2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(3)投标人的报价均超过了</w:t>
      </w:r>
      <w:r>
        <w:rPr>
          <w:rFonts w:hint="eastAsia" w:ascii="仿宋" w:hAnsi="仿宋" w:eastAsia="仿宋" w:cs="宋体"/>
          <w:kern w:val="0"/>
          <w:sz w:val="24"/>
          <w:lang w:val="en-US" w:eastAsia="zh-CN"/>
        </w:rPr>
        <w:t>招标</w:t>
      </w:r>
      <w:r>
        <w:rPr>
          <w:rFonts w:hint="eastAsia" w:ascii="仿宋" w:hAnsi="仿宋" w:eastAsia="仿宋" w:cs="宋体"/>
          <w:kern w:val="0"/>
          <w:sz w:val="24"/>
        </w:rPr>
        <w:t>预算，招标人不能支付的；</w:t>
      </w:r>
    </w:p>
    <w:p w14:paraId="774A25A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(4)因重大变故，</w:t>
      </w:r>
      <w:r>
        <w:rPr>
          <w:rFonts w:hint="eastAsia" w:ascii="仿宋" w:hAnsi="仿宋" w:eastAsia="仿宋" w:cs="宋体"/>
          <w:kern w:val="0"/>
          <w:sz w:val="24"/>
          <w:lang w:val="en-US" w:eastAsia="zh-CN"/>
        </w:rPr>
        <w:t>招标</w:t>
      </w:r>
      <w:r>
        <w:rPr>
          <w:rFonts w:hint="eastAsia" w:ascii="仿宋" w:hAnsi="仿宋" w:eastAsia="仿宋" w:cs="宋体"/>
          <w:kern w:val="0"/>
          <w:sz w:val="24"/>
        </w:rPr>
        <w:t>任务取消的。</w:t>
      </w:r>
    </w:p>
    <w:p w14:paraId="56889CB4">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四、开标</w:t>
      </w:r>
    </w:p>
    <w:p w14:paraId="5ED32F5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（一）开标准备</w:t>
      </w:r>
    </w:p>
    <w:p w14:paraId="1D4D252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代理机构将在规定的时间和地点进行开标，并按照招标文件规定的时间通过“政府采购云平台”组织开标、开启投标文件，所有投标人均应当准时在线参加。</w:t>
      </w:r>
    </w:p>
    <w:p w14:paraId="5E1EEC18">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 xml:space="preserve">（二） 电子招投标开标及评审程序 </w:t>
      </w:r>
    </w:p>
    <w:p w14:paraId="564F4D0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1.开标由招标人或者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代理机构主持，邀请投标人在线参加。评标委员会成员不得参加开标活动；</w:t>
      </w:r>
    </w:p>
    <w:p w14:paraId="3D89B11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2.主持人宣布开标会议开始，并按照规定的时间通过政采云系统组织开标，所有投标人应当准时在线参加；</w:t>
      </w:r>
    </w:p>
    <w:p w14:paraId="0962DD9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3.投标截止时间后，投标人应登录政采云平台，在收到电子加密投标文件【开始解密】通知后，通过“项目采购-开标评标”模块对电子投标文件进行在线解密；</w:t>
      </w:r>
    </w:p>
    <w:p w14:paraId="438CA22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4.在开标结束后（评标开始前），由招标人或</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代理机构进行资格审查。资格审查后在系统上公布资格审查结果；</w:t>
      </w:r>
    </w:p>
    <w:p w14:paraId="1D5EA9C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5.由评标委员会对资格审查通过的投标人进行技术、商务、资信及其他部分评审，符合性审查及评分结束后，由主持人公布无效投标的投标人名单、投标无效的原因，并在系统上公布其他有效投标的评审结果；</w:t>
      </w:r>
    </w:p>
    <w:p w14:paraId="7785D7F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6.由主持人在系统上公布的投标人名称及在其投标文件中承诺的投标报价、投标内容以及其他有必要宣读的内容；</w:t>
      </w:r>
    </w:p>
    <w:p w14:paraId="4BA0945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7.报价部分符合性审查及评分结束后，由主持人公布无效投标的投标人名单、投标无效的原因，并在系统上公布其他有效投标的评分结果；</w:t>
      </w:r>
    </w:p>
    <w:p w14:paraId="1C5C3C91">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8.最终在政采云系统上公布评审结果；</w:t>
      </w:r>
    </w:p>
    <w:p w14:paraId="39555C8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9.开标会议结束。</w:t>
      </w:r>
    </w:p>
    <w:p w14:paraId="64FE4DD9">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特别说明：政采云公司如对电子化开标及评审程序有调整的，应按调整的程序操作。</w:t>
      </w:r>
    </w:p>
    <w:p w14:paraId="0B828B9F">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五、评标</w:t>
      </w:r>
    </w:p>
    <w:p w14:paraId="6163E3B2">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（一）组建评标委员会</w:t>
      </w:r>
    </w:p>
    <w:p w14:paraId="3C04C5D1">
      <w:pPr>
        <w:spacing w:line="460" w:lineRule="exact"/>
        <w:ind w:firstLine="480" w:firstLineChars="200"/>
        <w:rPr>
          <w:rFonts w:ascii="仿宋" w:hAnsi="仿宋" w:eastAsia="仿宋" w:cs="宋体"/>
          <w:kern w:val="0"/>
          <w:sz w:val="24"/>
        </w:rPr>
      </w:pPr>
      <w:r>
        <w:rPr>
          <w:rFonts w:hint="eastAsia" w:ascii="仿宋" w:hAnsi="仿宋" w:eastAsia="仿宋" w:cs="仿宋"/>
          <w:kern w:val="0"/>
          <w:sz w:val="24"/>
        </w:rPr>
        <w:t>本项目评标委员会由招标人代表和政府</w:t>
      </w:r>
      <w:r>
        <w:rPr>
          <w:rFonts w:hint="eastAsia" w:ascii="仿宋" w:hAnsi="仿宋" w:eastAsia="仿宋" w:cs="仿宋"/>
          <w:kern w:val="0"/>
          <w:sz w:val="24"/>
          <w:lang w:val="en-US" w:eastAsia="zh-CN"/>
        </w:rPr>
        <w:t>招标</w:t>
      </w:r>
      <w:r>
        <w:rPr>
          <w:rFonts w:hint="eastAsia" w:ascii="仿宋" w:hAnsi="仿宋" w:eastAsia="仿宋" w:cs="仿宋"/>
          <w:kern w:val="0"/>
          <w:sz w:val="24"/>
        </w:rPr>
        <w:t>评审专家共5名组成。</w:t>
      </w:r>
    </w:p>
    <w:p w14:paraId="7601930B">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（二）评标的方式</w:t>
      </w:r>
    </w:p>
    <w:p w14:paraId="54E3290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本项目采用不公开方式评标，评标的依据为招标文件和投标文件。</w:t>
      </w:r>
    </w:p>
    <w:p w14:paraId="784645A4">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（三）评标程序</w:t>
      </w:r>
    </w:p>
    <w:p w14:paraId="7C15B279">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1.形式审查</w:t>
      </w:r>
    </w:p>
    <w:p w14:paraId="58B80916">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在开标结束后（评标开始前），招标人或代理机构负责对投标人的资格和投标文件的完整性、合法性等进行审查。</w:t>
      </w:r>
    </w:p>
    <w:p w14:paraId="73617076">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2.实质审查与比较</w:t>
      </w:r>
    </w:p>
    <w:p w14:paraId="42E5F68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（1）评标委员会审查投标文件的实质性内容是否符合招标文件的实质性要求。</w:t>
      </w:r>
    </w:p>
    <w:p w14:paraId="68AB859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评标委员会将根据投标人的投标文件进行审查、核对,如有疑问,将对投标人进行询标,投标人要向评标委员会澄清有关问题,并最终以书面形式进行答复。投标人未在规定时间内澄清或者拒绝澄清或者澄清的内容改变了投标文件的实质性内容的，评标委员会有权对该投标文件做出不利于投标人的评判。</w:t>
      </w:r>
    </w:p>
    <w:p w14:paraId="0C88FDF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（3）评标委员会完成评标后,按评标原则推荐中标候选人同时起草评标报告。</w:t>
      </w:r>
    </w:p>
    <w:p w14:paraId="422AC52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（4）评标委员会按评标原则通过电子系统向招标人及</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代理机构提交评审报告。</w:t>
      </w:r>
    </w:p>
    <w:p w14:paraId="47EF4ABD">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（四）澄清问题的形式</w:t>
      </w:r>
    </w:p>
    <w:p w14:paraId="2D10193C">
      <w:pPr>
        <w:spacing w:line="500" w:lineRule="exact"/>
        <w:ind w:firstLine="480" w:firstLineChars="200"/>
        <w:rPr>
          <w:rFonts w:ascii="仿宋" w:hAnsi="仿宋" w:eastAsia="仿宋" w:cs="宋体"/>
          <w:sz w:val="24"/>
        </w:rPr>
      </w:pPr>
      <w:r>
        <w:rPr>
          <w:rFonts w:hint="eastAsia" w:ascii="仿宋" w:hAnsi="仿宋" w:eastAsia="仿宋" w:cs="宋体"/>
          <w:sz w:val="24"/>
        </w:rPr>
        <w:t>评审中需要投标人对投标文件作出澄清、说明或者补正的，评标委员会和投标人应当通过电子交易平台交换数据电文。给予投标人提交澄清说明或补正的时间为30分钟，投标人已经明确表示澄清说明或补正完毕的除外。</w:t>
      </w:r>
    </w:p>
    <w:p w14:paraId="1ABA8C4B">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（五）错误修正</w:t>
      </w:r>
    </w:p>
    <w:p w14:paraId="55E5C7D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投标文件如果出现计算或表达上的错误，修正错误的原则如下：</w:t>
      </w:r>
    </w:p>
    <w:p w14:paraId="6DCB4C6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1.投标文件的大写和小写不一致的，以大写为准；</w:t>
      </w:r>
    </w:p>
    <w:p w14:paraId="41D10AC0">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2.对不同文字文本投标文件的解释发生异议的，以中文文本为准。</w:t>
      </w:r>
    </w:p>
    <w:p w14:paraId="7BFFADD3">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按上述修正错误的原则及方法调整或修正投标文件的投标报价，投标人同意并签字确认后，调整后的投标报价对投标人具有约束作用。如果投标人不接受修正后的报价，则其投标将作为无效投标处理。</w:t>
      </w:r>
    </w:p>
    <w:p w14:paraId="7D8CF7BD">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（六）评标原则和评标办法</w:t>
      </w:r>
    </w:p>
    <w:p w14:paraId="2A234B5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45AF1A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2.评标办法。本项目评标办法是</w:t>
      </w:r>
      <w:r>
        <w:rPr>
          <w:rFonts w:hint="eastAsia" w:ascii="仿宋" w:hAnsi="仿宋" w:eastAsia="仿宋" w:cs="宋体"/>
          <w:b/>
          <w:kern w:val="0"/>
          <w:sz w:val="24"/>
          <w:u w:val="single"/>
        </w:rPr>
        <w:t>综合评分法</w:t>
      </w:r>
      <w:r>
        <w:rPr>
          <w:rFonts w:hint="eastAsia" w:ascii="仿宋" w:hAnsi="仿宋" w:eastAsia="仿宋" w:cs="宋体"/>
          <w:kern w:val="0"/>
          <w:sz w:val="24"/>
        </w:rPr>
        <w:t>，具体评标内容及评分标准等详见《第四章：评标办法及评分标准》。</w:t>
      </w:r>
    </w:p>
    <w:p w14:paraId="0B7F9CC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3.评标过程中凡是属于审查、澄清、评审和比较的有关资料以及授标建议，任何人均不得向投标人或其他无关人员透露。</w:t>
      </w:r>
    </w:p>
    <w:p w14:paraId="054B96E1">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（七）评标过程的监控</w:t>
      </w:r>
    </w:p>
    <w:p w14:paraId="6170647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本项目评标过程实行全程录音、录像监控，由湖州市公共资源交易管理办公室进行现场监督。投标人在评标过程中所进行的试图影响评标结果的不公正活动，可能导致其投标被拒绝。</w:t>
      </w:r>
    </w:p>
    <w:p w14:paraId="47F2F0AF">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六、定标</w:t>
      </w:r>
    </w:p>
    <w:p w14:paraId="0E50732E">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（一）确定中标人。本项目由招标人确定中标人。</w:t>
      </w:r>
    </w:p>
    <w:p w14:paraId="36A43DA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1.评标委员会完成评审后，</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代理机构通过电子交易平台向招标人提交评标报告。招标人通过电子交易平台确认中标人。</w:t>
      </w:r>
    </w:p>
    <w:p w14:paraId="1D36FC42">
      <w:pPr>
        <w:spacing w:line="500" w:lineRule="exact"/>
        <w:ind w:firstLine="480" w:firstLineChars="200"/>
        <w:rPr>
          <w:rFonts w:ascii="仿宋" w:hAnsi="仿宋" w:eastAsia="仿宋" w:cs="宋体"/>
          <w:sz w:val="24"/>
        </w:rPr>
      </w:pPr>
      <w:r>
        <w:rPr>
          <w:rFonts w:hint="eastAsia" w:ascii="仿宋" w:hAnsi="仿宋" w:eastAsia="仿宋" w:cs="宋体"/>
          <w:kern w:val="0"/>
          <w:sz w:val="24"/>
        </w:rPr>
        <w:t>2.</w:t>
      </w:r>
      <w:r>
        <w:rPr>
          <w:rFonts w:hint="eastAsia" w:ascii="仿宋" w:hAnsi="仿宋" w:eastAsia="仿宋" w:cs="宋体"/>
          <w:sz w:val="24"/>
          <w:lang w:val="en-US" w:eastAsia="zh-CN"/>
        </w:rPr>
        <w:t>招标</w:t>
      </w:r>
      <w:r>
        <w:rPr>
          <w:rFonts w:hint="eastAsia" w:ascii="仿宋" w:hAnsi="仿宋" w:eastAsia="仿宋" w:cs="宋体"/>
          <w:sz w:val="24"/>
        </w:rPr>
        <w:t>代理机构在评标结束后2个工作日内将评标报告交招标人。招标人应当自收到评标报告之日起5个工作日内，在评标报告确定的中标候选人名单中按顺序确定中标人。中标候选人并列的，由招标人或者招标人委托评标委员会按照招标文件规定的方式确定中标人；招标文件未规定的，采取随机抽取的方式确定。</w:t>
      </w:r>
    </w:p>
    <w:p w14:paraId="06432DC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3.招标人在收到评标报告5个工作日内未按评标报告推荐的中标候选人顺序确定中标人，又不能说明合法理由的，视同按评标报告推荐的顺序确定排名第一的中标候选人为中标人。</w:t>
      </w:r>
    </w:p>
    <w:p w14:paraId="0844BD4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4.招标人依法确定中标人后2个工作日内，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代理机构、招标人向中标人发出中标通知书，并同时在相关网站上发布中标结果公告。</w:t>
      </w:r>
    </w:p>
    <w:p w14:paraId="55C2A203">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七、合同授予</w:t>
      </w:r>
    </w:p>
    <w:p w14:paraId="7FA1AEDD">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（一）签订合同</w:t>
      </w:r>
    </w:p>
    <w:p w14:paraId="1B31986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1.招标人与中标人应当在《中标通知书》发出之日起30日内签订政府采购合同。招标人通过电子交易平台与中标人签订合同，并在规定时间内依法发布合同公告。同时，</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代理机构对合同内容进行审查，如发现与</w:t>
      </w:r>
      <w:r>
        <w:rPr>
          <w:rFonts w:hint="eastAsia" w:ascii="仿宋" w:hAnsi="仿宋" w:eastAsia="仿宋" w:cs="宋体"/>
          <w:kern w:val="0"/>
          <w:sz w:val="24"/>
          <w:lang w:val="en-US" w:eastAsia="zh-CN"/>
        </w:rPr>
        <w:t>招标</w:t>
      </w:r>
      <w:r>
        <w:rPr>
          <w:rFonts w:hint="eastAsia" w:ascii="仿宋" w:hAnsi="仿宋" w:eastAsia="仿宋" w:cs="宋体"/>
          <w:kern w:val="0"/>
          <w:sz w:val="24"/>
        </w:rPr>
        <w:t>结果和投标承诺内容不一致的，应予以纠正。</w:t>
      </w:r>
    </w:p>
    <w:p w14:paraId="447BAFD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2.中标人拖延、拒签合同的,将被取消中标资格。</w:t>
      </w:r>
    </w:p>
    <w:p w14:paraId="6AB9E200">
      <w:pPr>
        <w:spacing w:line="500" w:lineRule="exact"/>
        <w:ind w:firstLine="482" w:firstLineChars="200"/>
        <w:rPr>
          <w:rFonts w:ascii="仿宋" w:hAnsi="仿宋" w:eastAsia="仿宋" w:cs="宋体"/>
          <w:b/>
          <w:kern w:val="0"/>
          <w:sz w:val="24"/>
        </w:rPr>
      </w:pPr>
      <w:r>
        <w:rPr>
          <w:rFonts w:hint="eastAsia" w:ascii="仿宋" w:hAnsi="仿宋" w:eastAsia="仿宋" w:cs="宋体"/>
          <w:b/>
          <w:kern w:val="0"/>
          <w:sz w:val="24"/>
        </w:rPr>
        <w:t>（二）中标通知书</w:t>
      </w:r>
    </w:p>
    <w:p w14:paraId="30E6B3F4">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1.确定中标人后，</w:t>
      </w:r>
      <w:r>
        <w:rPr>
          <w:rFonts w:hint="eastAsia" w:ascii="仿宋" w:hAnsi="仿宋" w:eastAsia="仿宋" w:cs="宋体"/>
          <w:kern w:val="0"/>
          <w:sz w:val="24"/>
          <w:lang w:val="en-US" w:eastAsia="zh-CN"/>
        </w:rPr>
        <w:t>招标</w:t>
      </w:r>
      <w:r>
        <w:rPr>
          <w:rFonts w:hint="eastAsia" w:ascii="仿宋" w:hAnsi="仿宋" w:eastAsia="仿宋" w:cs="宋体"/>
          <w:kern w:val="0"/>
          <w:sz w:val="24"/>
        </w:rPr>
        <w:t xml:space="preserve">代理机构将以书面形式发出中标通知书，通知中标的投标人其投标被接受； </w:t>
      </w:r>
    </w:p>
    <w:p w14:paraId="7A21EBF7">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 xml:space="preserve">2.中标通知书为双方签订合同的依据； </w:t>
      </w:r>
    </w:p>
    <w:p w14:paraId="4CAB325B">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3.中标人应根据中标通知书中规定的时间内，由法定代表人或其授权代理人与招标人签订合同。</w:t>
      </w:r>
    </w:p>
    <w:p w14:paraId="50509A13">
      <w:pPr>
        <w:pStyle w:val="9"/>
        <w:spacing w:line="480" w:lineRule="exact"/>
        <w:ind w:firstLine="482" w:firstLineChars="200"/>
        <w:rPr>
          <w:rFonts w:hint="eastAsia" w:ascii="仿宋" w:hAnsi="仿宋" w:eastAsia="仿宋" w:cs="仿宋"/>
          <w:color w:val="0000FF"/>
          <w:sz w:val="24"/>
          <w:szCs w:val="24"/>
          <w:highlight w:val="none"/>
          <w:lang w:val="en-US" w:eastAsia="zh-CN"/>
        </w:rPr>
      </w:pPr>
      <w:r>
        <w:rPr>
          <w:rFonts w:hint="eastAsia" w:ascii="仿宋" w:hAnsi="仿宋" w:eastAsia="仿宋" w:cs="宋体"/>
          <w:b/>
          <w:bCs w:val="0"/>
          <w:kern w:val="0"/>
          <w:sz w:val="24"/>
        </w:rPr>
        <w:t>（三）</w:t>
      </w:r>
      <w:r>
        <w:rPr>
          <w:rFonts w:hint="eastAsia" w:ascii="仿宋" w:hAnsi="仿宋" w:eastAsia="仿宋" w:cs="宋体"/>
          <w:b/>
          <w:bCs w:val="0"/>
          <w:kern w:val="0"/>
          <w:sz w:val="24"/>
          <w:highlight w:val="none"/>
        </w:rPr>
        <w:t>履约保证金</w:t>
      </w:r>
      <w:r>
        <w:rPr>
          <w:rFonts w:hint="eastAsia" w:ascii="仿宋" w:hAnsi="仿宋" w:eastAsia="仿宋" w:cs="宋体"/>
          <w:bCs/>
          <w:kern w:val="0"/>
          <w:sz w:val="24"/>
          <w:highlight w:val="none"/>
        </w:rPr>
        <w:t>：</w:t>
      </w:r>
      <w:r>
        <w:rPr>
          <w:rFonts w:hint="eastAsia" w:ascii="仿宋" w:hAnsi="仿宋" w:eastAsia="仿宋" w:cs="宋体"/>
          <w:bCs/>
          <w:kern w:val="0"/>
          <w:sz w:val="24"/>
          <w:highlight w:val="none"/>
          <w:lang w:val="en-US" w:eastAsia="zh-CN"/>
        </w:rPr>
        <w:t>无</w:t>
      </w:r>
    </w:p>
    <w:p w14:paraId="12EF3DEE">
      <w:pPr>
        <w:spacing w:line="500" w:lineRule="exact"/>
        <w:ind w:firstLine="482" w:firstLineChars="200"/>
        <w:outlineLvl w:val="1"/>
        <w:rPr>
          <w:rFonts w:ascii="仿宋" w:hAnsi="仿宋" w:eastAsia="仿宋" w:cs="宋体"/>
          <w:b/>
          <w:kern w:val="0"/>
          <w:sz w:val="24"/>
        </w:rPr>
      </w:pPr>
      <w:r>
        <w:rPr>
          <w:rFonts w:hint="eastAsia" w:ascii="仿宋" w:hAnsi="仿宋" w:eastAsia="仿宋" w:cs="宋体"/>
          <w:b/>
          <w:kern w:val="0"/>
          <w:sz w:val="24"/>
        </w:rPr>
        <w:t xml:space="preserve">八、其他内容 </w:t>
      </w:r>
    </w:p>
    <w:p w14:paraId="17AA3AF5">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发生下列情况之一，投标人自愿接受取消投标资格、记入信用档案、媒体通报、1-3年内禁止参与政府</w:t>
      </w:r>
      <w:r>
        <w:rPr>
          <w:rFonts w:hint="eastAsia" w:ascii="仿宋" w:hAnsi="仿宋" w:eastAsia="仿宋" w:cs="宋体"/>
          <w:kern w:val="0"/>
          <w:sz w:val="24"/>
          <w:lang w:val="en-US" w:eastAsia="zh-CN"/>
        </w:rPr>
        <w:t>招标</w:t>
      </w:r>
      <w:r>
        <w:rPr>
          <w:rFonts w:hint="eastAsia" w:ascii="仿宋" w:hAnsi="仿宋" w:eastAsia="仿宋" w:cs="宋体"/>
          <w:kern w:val="0"/>
          <w:sz w:val="24"/>
        </w:rPr>
        <w:t>等处罚；如已中标（成交）的，自动放弃中标（成交）资格，并承担全部法律责任；给招标人造成损失的，依法承担赔偿责任：</w:t>
      </w:r>
    </w:p>
    <w:p w14:paraId="4EE9C6CA">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1.投标人在提交投标（响应）文件截止时间后撤回投标（响应）文件的；</w:t>
      </w:r>
    </w:p>
    <w:p w14:paraId="1A97F39E">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2.投标人在投标（响应）文件中提交虚假材料的；</w:t>
      </w:r>
    </w:p>
    <w:p w14:paraId="2B32CF33">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3.除因不可抗力或招标文件认可的情形以外，中标人不与招标人签订合同的；</w:t>
      </w:r>
    </w:p>
    <w:p w14:paraId="4E62AB78">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4.投标人与招标人、其他投标人或者</w:t>
      </w:r>
      <w:r>
        <w:rPr>
          <w:rFonts w:hint="eastAsia" w:ascii="仿宋" w:hAnsi="仿宋" w:eastAsia="仿宋" w:cs="宋体"/>
          <w:kern w:val="0"/>
          <w:sz w:val="24"/>
          <w:lang w:val="en-US" w:eastAsia="zh-CN"/>
        </w:rPr>
        <w:t>招标</w:t>
      </w:r>
      <w:r>
        <w:rPr>
          <w:rFonts w:hint="eastAsia" w:ascii="仿宋" w:hAnsi="仿宋" w:eastAsia="仿宋" w:cs="宋体"/>
          <w:kern w:val="0"/>
          <w:sz w:val="24"/>
        </w:rPr>
        <w:t>代理机构恶意串通的；</w:t>
      </w:r>
    </w:p>
    <w:p w14:paraId="4C258EBC">
      <w:pPr>
        <w:spacing w:line="500" w:lineRule="exact"/>
        <w:ind w:firstLine="480" w:firstLineChars="200"/>
        <w:rPr>
          <w:rFonts w:ascii="仿宋" w:hAnsi="仿宋" w:eastAsia="仿宋" w:cs="宋体"/>
          <w:kern w:val="0"/>
          <w:sz w:val="24"/>
        </w:rPr>
      </w:pPr>
      <w:r>
        <w:rPr>
          <w:rFonts w:hint="eastAsia" w:ascii="仿宋" w:hAnsi="仿宋" w:eastAsia="仿宋" w:cs="宋体"/>
          <w:kern w:val="0"/>
          <w:sz w:val="24"/>
        </w:rPr>
        <w:t>5.招标文件规定的其他情形。</w:t>
      </w:r>
    </w:p>
    <w:p w14:paraId="170F9ECD">
      <w:pPr>
        <w:spacing w:line="560" w:lineRule="exact"/>
        <w:ind w:firstLine="480" w:firstLineChars="200"/>
        <w:jc w:val="left"/>
        <w:rPr>
          <w:rFonts w:ascii="仿宋" w:hAnsi="仿宋" w:eastAsia="仿宋" w:cs="宋体"/>
          <w:bCs/>
          <w:kern w:val="0"/>
          <w:sz w:val="24"/>
        </w:rPr>
      </w:pPr>
      <w:r>
        <w:rPr>
          <w:rFonts w:hint="eastAsia" w:ascii="仿宋" w:hAnsi="仿宋" w:eastAsia="仿宋" w:cs="宋体"/>
          <w:bCs/>
          <w:kern w:val="0"/>
          <w:sz w:val="24"/>
        </w:rPr>
        <w:t>6.为有效破解当前中小微企业面临的“融资难、融资贵”困局，充分发挥好政府采购扶持小微企业发展的政策功能，本项目中标人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4326EE86">
      <w:pPr>
        <w:pStyle w:val="8"/>
        <w:ind w:firstLine="0" w:firstLineChars="0"/>
      </w:pPr>
    </w:p>
    <w:p w14:paraId="7C20C827">
      <w:pPr>
        <w:rPr>
          <w:rFonts w:hint="eastAsia" w:ascii="仿宋" w:hAnsi="仿宋" w:eastAsia="仿宋"/>
          <w:sz w:val="32"/>
          <w:highlight w:val="none"/>
        </w:rPr>
      </w:pPr>
      <w:r>
        <w:rPr>
          <w:rFonts w:hint="eastAsia" w:ascii="仿宋" w:hAnsi="仿宋" w:eastAsia="仿宋"/>
          <w:sz w:val="32"/>
          <w:highlight w:val="none"/>
        </w:rPr>
        <w:br w:type="page"/>
      </w:r>
    </w:p>
    <w:p w14:paraId="4F7DD91D">
      <w:pPr>
        <w:pStyle w:val="4"/>
        <w:spacing w:line="360" w:lineRule="auto"/>
        <w:rPr>
          <w:rFonts w:ascii="仿宋" w:hAnsi="仿宋" w:eastAsia="仿宋"/>
          <w:sz w:val="32"/>
          <w:highlight w:val="none"/>
        </w:rPr>
      </w:pPr>
      <w:r>
        <w:rPr>
          <w:rFonts w:hint="eastAsia" w:ascii="仿宋" w:hAnsi="仿宋" w:eastAsia="仿宋"/>
          <w:sz w:val="32"/>
          <w:highlight w:val="none"/>
        </w:rPr>
        <w:t>第四章 评标办法及评分标准</w:t>
      </w:r>
    </w:p>
    <w:p w14:paraId="11B85FB2">
      <w:pPr>
        <w:spacing w:line="360" w:lineRule="auto"/>
        <w:ind w:firstLine="480" w:firstLineChars="200"/>
        <w:rPr>
          <w:rFonts w:ascii="仿宋" w:hAnsi="仿宋" w:eastAsia="仿宋"/>
          <w:kern w:val="0"/>
          <w:sz w:val="24"/>
          <w:highlight w:val="none"/>
        </w:rPr>
      </w:pPr>
      <w:r>
        <w:rPr>
          <w:rFonts w:hint="eastAsia" w:ascii="仿宋" w:hAnsi="仿宋" w:eastAsia="仿宋"/>
          <w:kern w:val="0"/>
          <w:sz w:val="24"/>
          <w:highlight w:val="none"/>
        </w:rPr>
        <w:t>为公正、公平、科学地选择中标人，根据《中华人民共和国政府采购法》、《政府采购货物和服务招标投标管理办法》及相关法律、法规等规定，并结合本项目的实际，制定本办法。</w:t>
      </w:r>
    </w:p>
    <w:p w14:paraId="42C70073">
      <w:pPr>
        <w:spacing w:line="360" w:lineRule="auto"/>
        <w:ind w:firstLine="480" w:firstLineChars="200"/>
        <w:rPr>
          <w:rFonts w:ascii="仿宋" w:hAnsi="仿宋" w:eastAsia="仿宋"/>
          <w:sz w:val="24"/>
          <w:highlight w:val="none"/>
        </w:rPr>
      </w:pPr>
      <w:r>
        <w:rPr>
          <w:rFonts w:hint="eastAsia" w:ascii="仿宋" w:hAnsi="仿宋" w:eastAsia="仿宋"/>
          <w:kern w:val="0"/>
          <w:sz w:val="24"/>
          <w:highlight w:val="none"/>
        </w:rPr>
        <w:t>本办法适用于</w:t>
      </w:r>
      <w:r>
        <w:rPr>
          <w:rFonts w:hint="eastAsia" w:ascii="仿宋" w:hAnsi="仿宋" w:eastAsia="仿宋" w:cs="仿宋"/>
          <w:b w:val="0"/>
          <w:bCs/>
          <w:color w:val="auto"/>
          <w:kern w:val="0"/>
          <w:sz w:val="24"/>
          <w:szCs w:val="24"/>
          <w:highlight w:val="none"/>
          <w:u w:val="single"/>
          <w:lang w:val="en-US" w:eastAsia="zh-CN" w:bidi="ar-SA"/>
        </w:rPr>
        <w:t>毗山闸站等4座水闸</w:t>
      </w:r>
      <w:r>
        <w:rPr>
          <w:rFonts w:hint="eastAsia" w:ascii="仿宋" w:hAnsi="仿宋" w:eastAsia="仿宋" w:cs="仿宋"/>
          <w:snapToGrid w:val="0"/>
          <w:color w:val="auto"/>
          <w:sz w:val="24"/>
          <w:szCs w:val="24"/>
          <w:u w:val="single"/>
          <w:lang w:val="en-US" w:eastAsia="zh-CN"/>
        </w:rPr>
        <w:t>（闸站）安全鉴定服务项目</w:t>
      </w:r>
      <w:r>
        <w:rPr>
          <w:rFonts w:hint="eastAsia" w:ascii="仿宋" w:hAnsi="仿宋" w:eastAsia="仿宋"/>
          <w:sz w:val="24"/>
          <w:highlight w:val="none"/>
        </w:rPr>
        <w:t>的评标。</w:t>
      </w:r>
    </w:p>
    <w:p w14:paraId="14D6D876">
      <w:pPr>
        <w:numPr>
          <w:ilvl w:val="0"/>
          <w:numId w:val="3"/>
        </w:numPr>
        <w:spacing w:line="480" w:lineRule="exact"/>
        <w:ind w:firstLine="480" w:firstLineChars="200"/>
        <w:rPr>
          <w:rFonts w:hint="eastAsia" w:ascii="仿宋" w:hAnsi="仿宋" w:eastAsia="仿宋"/>
          <w:sz w:val="24"/>
          <w:highlight w:val="none"/>
        </w:rPr>
      </w:pPr>
      <w:r>
        <w:rPr>
          <w:rFonts w:hint="eastAsia" w:ascii="仿宋" w:hAnsi="仿宋" w:eastAsia="仿宋"/>
          <w:sz w:val="24"/>
          <w:highlight w:val="none"/>
        </w:rPr>
        <w:t>总则</w:t>
      </w:r>
    </w:p>
    <w:p w14:paraId="4A2979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w:t>
      </w:r>
      <w:r>
        <w:rPr>
          <w:rFonts w:hint="eastAsia" w:ascii="仿宋" w:hAnsi="仿宋" w:eastAsia="仿宋" w:cs="仿宋"/>
          <w:color w:val="auto"/>
          <w:sz w:val="24"/>
          <w:highlight w:val="none"/>
          <w:lang w:eastAsia="zh-CN"/>
        </w:rPr>
        <w:t>评标</w:t>
      </w:r>
      <w:r>
        <w:rPr>
          <w:rFonts w:hint="eastAsia" w:ascii="仿宋" w:hAnsi="仿宋" w:eastAsia="仿宋" w:cs="Times New Roman"/>
          <w:kern w:val="0"/>
          <w:sz w:val="24"/>
          <w:highlight w:val="none"/>
          <w:lang w:eastAsia="zh-CN"/>
        </w:rPr>
        <w:t>委员会</w:t>
      </w:r>
      <w:r>
        <w:rPr>
          <w:rFonts w:hint="eastAsia" w:ascii="仿宋" w:hAnsi="仿宋" w:eastAsia="仿宋" w:cs="仿宋"/>
          <w:color w:val="auto"/>
          <w:sz w:val="24"/>
          <w:highlight w:val="none"/>
        </w:rPr>
        <w:t>遵循公开、公平、公正、科学合理、竞争择优的原则；</w:t>
      </w:r>
    </w:p>
    <w:p w14:paraId="6D67D9E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负责，</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由</w:t>
      </w:r>
      <w:r>
        <w:rPr>
          <w:rFonts w:hint="eastAsia" w:ascii="仿宋" w:hAnsi="仿宋" w:eastAsia="仿宋" w:cs="仿宋"/>
          <w:bCs/>
          <w:color w:val="000000" w:themeColor="text1"/>
          <w:sz w:val="24"/>
          <w:szCs w:val="24"/>
          <w:highlight w:val="none"/>
          <w14:textFill>
            <w14:solidFill>
              <w14:schemeClr w14:val="tx1"/>
            </w14:solidFill>
          </w14:textFill>
        </w:rPr>
        <w:t>本项目评标委员会由采购人代表和评审专家组成，共5人</w:t>
      </w:r>
      <w:r>
        <w:rPr>
          <w:rFonts w:hint="eastAsia" w:ascii="仿宋" w:hAnsi="仿宋" w:eastAsia="仿宋" w:cs="仿宋"/>
          <w:bCs/>
          <w:color w:val="000000" w:themeColor="text1"/>
          <w:sz w:val="24"/>
          <w:szCs w:val="24"/>
          <w:highlight w:val="none"/>
          <w:lang w:eastAsia="zh-CN"/>
          <w14:textFill>
            <w14:solidFill>
              <w14:schemeClr w14:val="tx1"/>
            </w14:solidFill>
          </w14:textFill>
        </w:rPr>
        <w:t>。</w:t>
      </w:r>
      <w:r>
        <w:rPr>
          <w:rFonts w:hint="eastAsia" w:ascii="仿宋" w:hAnsi="仿宋" w:eastAsia="仿宋" w:cs="仿宋"/>
          <w:color w:val="auto"/>
          <w:sz w:val="24"/>
          <w:highlight w:val="none"/>
        </w:rPr>
        <w:t>其中评审专家人数不得少于</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成员总数的2/3。</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代理机构</w:t>
      </w:r>
      <w:r>
        <w:rPr>
          <w:rFonts w:hint="eastAsia" w:ascii="仿宋" w:hAnsi="仿宋" w:eastAsia="仿宋" w:cs="仿宋"/>
          <w:color w:val="auto"/>
          <w:sz w:val="24"/>
          <w:highlight w:val="none"/>
        </w:rPr>
        <w:t>依据有关规定组建，其中技术、经济专家于</w:t>
      </w:r>
      <w:r>
        <w:rPr>
          <w:rFonts w:hint="eastAsia" w:ascii="仿宋" w:hAnsi="仿宋" w:eastAsia="仿宋" w:cs="仿宋"/>
          <w:color w:val="auto"/>
          <w:sz w:val="24"/>
          <w:highlight w:val="none"/>
          <w:lang w:val="en-US" w:eastAsia="zh-CN"/>
        </w:rPr>
        <w:t>开标</w:t>
      </w:r>
      <w:r>
        <w:rPr>
          <w:rFonts w:hint="eastAsia" w:ascii="仿宋" w:hAnsi="仿宋" w:eastAsia="仿宋" w:cs="仿宋"/>
          <w:color w:val="auto"/>
          <w:sz w:val="24"/>
          <w:highlight w:val="none"/>
        </w:rPr>
        <w:t>前在监管人员的监督下从专家库中随机抽取。有关人员对</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成员名单必须严格保密，与</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有利害关系的人员不得参加</w:t>
      </w:r>
      <w:r>
        <w:rPr>
          <w:rFonts w:hint="eastAsia" w:ascii="仿宋" w:hAnsi="仿宋" w:eastAsia="仿宋" w:cs="仿宋"/>
          <w:color w:val="auto"/>
          <w:sz w:val="24"/>
          <w:highlight w:val="none"/>
          <w:lang w:val="en-US" w:eastAsia="zh-CN"/>
        </w:rPr>
        <w:t>开标</w:t>
      </w:r>
      <w:r>
        <w:rPr>
          <w:rFonts w:hint="eastAsia" w:ascii="仿宋" w:hAnsi="仿宋" w:eastAsia="仿宋" w:cs="仿宋"/>
          <w:color w:val="auto"/>
          <w:sz w:val="24"/>
          <w:highlight w:val="none"/>
        </w:rPr>
        <w:t>会；</w:t>
      </w:r>
    </w:p>
    <w:p w14:paraId="0B20E0EC">
      <w:pPr>
        <w:spacing w:line="55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（三）</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成员及参加</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的其他相关人员应严格遵守国家有关保密的法律、法规和规定，并接受有关部门的监督；</w:t>
      </w:r>
    </w:p>
    <w:p w14:paraId="7A595254">
      <w:pPr>
        <w:spacing w:line="55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（四）</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应按</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规定的程序进行</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w:t>
      </w:r>
    </w:p>
    <w:p w14:paraId="11A50A82">
      <w:pPr>
        <w:spacing w:line="55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（五）通讯工具管理：在</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期间，</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每个成员的手机都必须关机；</w:t>
      </w:r>
    </w:p>
    <w:p w14:paraId="19E4B555">
      <w:pPr>
        <w:spacing w:line="55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（六）在</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期间，</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各成员不得随意离开规定的</w:t>
      </w:r>
      <w:r>
        <w:rPr>
          <w:rFonts w:hint="eastAsia" w:ascii="仿宋" w:hAnsi="仿宋" w:eastAsia="仿宋" w:cs="仿宋"/>
          <w:color w:val="auto"/>
          <w:sz w:val="24"/>
          <w:highlight w:val="none"/>
          <w:lang w:eastAsia="zh-CN"/>
        </w:rPr>
        <w:t>开标地点</w:t>
      </w:r>
      <w:r>
        <w:rPr>
          <w:rFonts w:hint="eastAsia" w:ascii="仿宋" w:hAnsi="仿宋" w:eastAsia="仿宋" w:cs="仿宋"/>
          <w:color w:val="auto"/>
          <w:sz w:val="24"/>
          <w:highlight w:val="none"/>
        </w:rPr>
        <w:t>，所有资料由</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代理机构工作人员专门保管和发放。</w:t>
      </w:r>
      <w:r>
        <w:rPr>
          <w:rFonts w:hint="eastAsia" w:ascii="仿宋" w:hAnsi="仿宋" w:eastAsia="仿宋" w:cs="仿宋"/>
          <w:color w:val="auto"/>
          <w:sz w:val="24"/>
          <w:highlight w:val="none"/>
          <w:lang w:eastAsia="zh-CN"/>
        </w:rPr>
        <w:t>评标委员会</w:t>
      </w:r>
      <w:r>
        <w:rPr>
          <w:rFonts w:hint="eastAsia" w:ascii="仿宋" w:hAnsi="仿宋" w:eastAsia="仿宋" w:cs="仿宋"/>
          <w:color w:val="auto"/>
          <w:sz w:val="24"/>
          <w:highlight w:val="none"/>
        </w:rPr>
        <w:t>成员完成</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时应如数、及时归还，任何与本项目有关的资料不得带离</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现场；</w:t>
      </w:r>
    </w:p>
    <w:p w14:paraId="262E846B">
      <w:pPr>
        <w:spacing w:line="550" w:lineRule="exact"/>
        <w:ind w:firstLine="360" w:firstLineChars="150"/>
      </w:pPr>
      <w:r>
        <w:rPr>
          <w:rFonts w:hint="eastAsia" w:ascii="仿宋" w:hAnsi="仿宋" w:eastAsia="仿宋" w:cs="仿宋"/>
          <w:bCs/>
          <w:color w:val="auto"/>
          <w:sz w:val="24"/>
          <w:highlight w:val="none"/>
        </w:rPr>
        <w:t>（七）</w:t>
      </w:r>
      <w:r>
        <w:rPr>
          <w:rFonts w:hint="eastAsia" w:ascii="仿宋" w:hAnsi="仿宋" w:eastAsia="仿宋" w:cs="宋体"/>
          <w:bCs/>
          <w:color w:val="auto"/>
          <w:sz w:val="24"/>
        </w:rPr>
        <w:t>本次</w:t>
      </w:r>
      <w:r>
        <w:rPr>
          <w:rFonts w:hint="eastAsia" w:ascii="仿宋" w:hAnsi="仿宋" w:eastAsia="仿宋" w:cs="宋体"/>
          <w:bCs/>
          <w:color w:val="auto"/>
          <w:sz w:val="24"/>
          <w:lang w:val="en-US" w:eastAsia="zh-CN"/>
        </w:rPr>
        <w:t>评标</w:t>
      </w:r>
      <w:r>
        <w:rPr>
          <w:rFonts w:hint="eastAsia" w:ascii="仿宋" w:hAnsi="仿宋" w:eastAsia="仿宋" w:cs="宋体"/>
          <w:bCs/>
          <w:color w:val="auto"/>
          <w:sz w:val="24"/>
        </w:rPr>
        <w:t>采用综合评分法，总分为100分，其中价格分</w:t>
      </w:r>
      <w:r>
        <w:rPr>
          <w:rFonts w:hint="eastAsia" w:ascii="仿宋" w:hAnsi="仿宋" w:eastAsia="仿宋" w:cs="宋体"/>
          <w:bCs/>
          <w:color w:val="auto"/>
          <w:sz w:val="24"/>
          <w:lang w:val="en-US" w:eastAsia="zh-CN"/>
        </w:rPr>
        <w:t>10</w:t>
      </w:r>
      <w:r>
        <w:rPr>
          <w:rFonts w:hint="eastAsia" w:ascii="仿宋" w:hAnsi="仿宋" w:eastAsia="仿宋" w:cs="宋体"/>
          <w:bCs/>
          <w:color w:val="auto"/>
          <w:sz w:val="24"/>
        </w:rPr>
        <w:t>分、技术、商务、资信及其他</w:t>
      </w:r>
      <w:r>
        <w:rPr>
          <w:rFonts w:hint="eastAsia" w:ascii="仿宋" w:hAnsi="仿宋" w:eastAsia="仿宋" w:cs="宋体"/>
          <w:bCs/>
          <w:color w:val="auto"/>
          <w:sz w:val="24"/>
          <w:lang w:val="en-US" w:eastAsia="zh-CN"/>
        </w:rPr>
        <w:t>90</w:t>
      </w:r>
      <w:r>
        <w:rPr>
          <w:rFonts w:hint="eastAsia" w:ascii="仿宋" w:hAnsi="仿宋" w:eastAsia="仿宋" w:cs="宋体"/>
          <w:bCs/>
          <w:color w:val="auto"/>
          <w:sz w:val="24"/>
        </w:rPr>
        <w:t>分。合格供应商的评标得分为各项目汇总得分，</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候选资格按评标得分由高到低顺序排列，得分相同的，按报价由低到高顺序排列；得分且报价相同的，按技术得分由高到低顺序排列。技术部分得分仍相同的，由</w:t>
      </w:r>
      <w:r>
        <w:rPr>
          <w:rFonts w:hint="eastAsia" w:ascii="仿宋" w:hAnsi="仿宋" w:eastAsia="仿宋" w:cs="宋体"/>
          <w:bCs/>
          <w:color w:val="auto"/>
          <w:sz w:val="24"/>
          <w:lang w:val="en-US" w:eastAsia="zh-CN"/>
        </w:rPr>
        <w:t>招标</w:t>
      </w:r>
      <w:r>
        <w:rPr>
          <w:rFonts w:hint="eastAsia" w:ascii="仿宋" w:hAnsi="仿宋" w:eastAsia="仿宋" w:cs="宋体"/>
          <w:bCs/>
          <w:color w:val="auto"/>
          <w:sz w:val="24"/>
          <w:lang w:eastAsia="zh-CN"/>
        </w:rPr>
        <w:t>人</w:t>
      </w:r>
      <w:r>
        <w:rPr>
          <w:rFonts w:hint="eastAsia" w:ascii="仿宋" w:hAnsi="仿宋" w:eastAsia="仿宋" w:cs="宋体"/>
          <w:bCs/>
          <w:color w:val="auto"/>
          <w:sz w:val="24"/>
        </w:rPr>
        <w:t>采用随机抽取的方式决定，排名第一的</w:t>
      </w:r>
      <w:r>
        <w:rPr>
          <w:rFonts w:hint="eastAsia" w:ascii="仿宋" w:hAnsi="仿宋" w:eastAsia="仿宋" w:cs="宋体"/>
          <w:bCs/>
          <w:color w:val="auto"/>
          <w:sz w:val="24"/>
          <w:lang w:eastAsia="zh-CN"/>
        </w:rPr>
        <w:t>供应商</w:t>
      </w:r>
      <w:r>
        <w:rPr>
          <w:rFonts w:hint="eastAsia" w:ascii="仿宋" w:hAnsi="仿宋" w:eastAsia="仿宋" w:cs="宋体"/>
          <w:bCs/>
          <w:color w:val="auto"/>
          <w:sz w:val="24"/>
        </w:rPr>
        <w:t>为第一</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候选人,其他</w:t>
      </w:r>
      <w:r>
        <w:rPr>
          <w:rFonts w:hint="eastAsia" w:ascii="仿宋" w:hAnsi="仿宋" w:eastAsia="仿宋" w:cs="宋体"/>
          <w:bCs/>
          <w:color w:val="auto"/>
          <w:sz w:val="24"/>
          <w:lang w:eastAsia="zh-CN"/>
        </w:rPr>
        <w:t>供应商</w:t>
      </w:r>
      <w:r>
        <w:rPr>
          <w:rFonts w:hint="eastAsia" w:ascii="仿宋" w:hAnsi="仿宋" w:eastAsia="仿宋" w:cs="宋体"/>
          <w:bCs/>
          <w:color w:val="auto"/>
          <w:sz w:val="24"/>
          <w:lang w:val="en-US" w:eastAsia="zh-CN"/>
        </w:rPr>
        <w:t>中标</w:t>
      </w:r>
      <w:r>
        <w:rPr>
          <w:rFonts w:hint="eastAsia" w:ascii="仿宋" w:hAnsi="仿宋" w:eastAsia="仿宋" w:cs="宋体"/>
          <w:bCs/>
          <w:color w:val="auto"/>
          <w:sz w:val="24"/>
        </w:rPr>
        <w:t>候选资格依此类推。</w:t>
      </w:r>
      <w:r>
        <w:rPr>
          <w:rFonts w:hint="eastAsia" w:ascii="仿宋" w:hAnsi="仿宋" w:eastAsia="仿宋" w:cs="宋体"/>
          <w:bCs/>
          <w:color w:val="auto"/>
          <w:sz w:val="24"/>
          <w:highlight w:val="none"/>
        </w:rPr>
        <w:t>第一</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候选人放弃</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或者因不可抗力提出不能履行合同，</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人</w:t>
      </w:r>
      <w:r>
        <w:rPr>
          <w:rFonts w:hint="eastAsia" w:ascii="仿宋" w:hAnsi="仿宋" w:eastAsia="仿宋" w:cs="宋体"/>
          <w:bCs/>
          <w:color w:val="auto"/>
          <w:sz w:val="24"/>
          <w:highlight w:val="none"/>
        </w:rPr>
        <w:t>可以确定第二</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候选人为</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人，排名第二的</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候选人因前款同样的原因不能签订合同，</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人</w:t>
      </w:r>
      <w:r>
        <w:rPr>
          <w:rFonts w:hint="eastAsia" w:ascii="仿宋" w:hAnsi="仿宋" w:eastAsia="仿宋" w:cs="宋体"/>
          <w:bCs/>
          <w:color w:val="auto"/>
          <w:sz w:val="24"/>
          <w:highlight w:val="none"/>
        </w:rPr>
        <w:t>可以确定排名第三的</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候选人为</w:t>
      </w:r>
      <w:r>
        <w:rPr>
          <w:rFonts w:hint="eastAsia" w:ascii="仿宋" w:hAnsi="仿宋" w:eastAsia="仿宋" w:cs="宋体"/>
          <w:bCs/>
          <w:color w:val="auto"/>
          <w:sz w:val="24"/>
          <w:highlight w:val="none"/>
          <w:lang w:val="en-US" w:eastAsia="zh-CN"/>
        </w:rPr>
        <w:t>中标</w:t>
      </w:r>
      <w:r>
        <w:rPr>
          <w:rFonts w:hint="eastAsia" w:ascii="仿宋" w:hAnsi="仿宋" w:eastAsia="仿宋" w:cs="宋体"/>
          <w:bCs/>
          <w:color w:val="auto"/>
          <w:sz w:val="24"/>
          <w:highlight w:val="none"/>
        </w:rPr>
        <w:t>人</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招</w:t>
      </w:r>
      <w:r>
        <w:rPr>
          <w:rFonts w:hint="eastAsia" w:ascii="仿宋" w:hAnsi="仿宋" w:eastAsia="仿宋" w:cs="宋体"/>
          <w:bCs/>
          <w:color w:val="auto"/>
          <w:sz w:val="24"/>
          <w:highlight w:val="none"/>
          <w:lang w:eastAsia="zh-CN"/>
        </w:rPr>
        <w:t>标人也可选择重新</w:t>
      </w:r>
      <w:r>
        <w:rPr>
          <w:rFonts w:hint="eastAsia" w:ascii="仿宋" w:hAnsi="仿宋" w:eastAsia="仿宋" w:cs="宋体"/>
          <w:bCs/>
          <w:color w:val="auto"/>
          <w:sz w:val="24"/>
          <w:highlight w:val="none"/>
          <w:lang w:val="en-US" w:eastAsia="zh-CN"/>
        </w:rPr>
        <w:t>招标</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rPr>
        <w:t>评分过程中采用四舍五入法，并保留</w:t>
      </w:r>
      <w:r>
        <w:rPr>
          <w:rFonts w:hint="eastAsia" w:ascii="仿宋" w:hAnsi="仿宋" w:eastAsia="仿宋" w:cs="宋体"/>
          <w:bCs/>
          <w:color w:val="auto"/>
          <w:sz w:val="24"/>
          <w:lang w:val="en-US" w:eastAsia="zh-CN"/>
        </w:rPr>
        <w:t>2位</w:t>
      </w:r>
      <w:r>
        <w:rPr>
          <w:rFonts w:hint="eastAsia" w:ascii="仿宋" w:hAnsi="仿宋" w:eastAsia="仿宋" w:cs="宋体"/>
          <w:bCs/>
          <w:color w:val="auto"/>
          <w:sz w:val="24"/>
        </w:rPr>
        <w:t>小数。</w:t>
      </w:r>
    </w:p>
    <w:p w14:paraId="09DBA277">
      <w:pPr>
        <w:spacing w:line="480" w:lineRule="exact"/>
        <w:ind w:firstLine="482" w:firstLineChars="200"/>
        <w:rPr>
          <w:rFonts w:hint="eastAsia" w:ascii="仿宋" w:hAnsi="仿宋" w:eastAsia="仿宋"/>
          <w:b/>
          <w:kern w:val="0"/>
          <w:sz w:val="24"/>
          <w:highlight w:val="none"/>
        </w:rPr>
      </w:pPr>
      <w:r>
        <w:rPr>
          <w:rFonts w:hint="eastAsia" w:ascii="仿宋" w:hAnsi="仿宋" w:eastAsia="仿宋"/>
          <w:b/>
          <w:kern w:val="0"/>
          <w:sz w:val="24"/>
          <w:highlight w:val="none"/>
        </w:rPr>
        <w:t xml:space="preserve">二、评标内容及标准 </w:t>
      </w:r>
    </w:p>
    <w:p w14:paraId="6D77BFB5">
      <w:pPr>
        <w:spacing w:line="550" w:lineRule="exact"/>
        <w:ind w:firstLine="480" w:firstLineChars="200"/>
        <w:jc w:val="left"/>
        <w:rPr>
          <w:rFonts w:hint="eastAsia" w:ascii="仿宋" w:hAnsi="仿宋" w:eastAsia="仿宋" w:cs="宋体"/>
          <w:bCs/>
          <w:color w:val="auto"/>
          <w:sz w:val="24"/>
        </w:rPr>
      </w:pPr>
      <w:r>
        <w:rPr>
          <w:rFonts w:hint="eastAsia" w:ascii="仿宋" w:hAnsi="仿宋" w:eastAsia="仿宋" w:cs="宋体"/>
          <w:bCs/>
          <w:color w:val="auto"/>
          <w:sz w:val="24"/>
        </w:rPr>
        <w:t>（一）报价部分：</w:t>
      </w:r>
      <w:r>
        <w:rPr>
          <w:rFonts w:hint="eastAsia" w:ascii="仿宋" w:hAnsi="仿宋" w:eastAsia="仿宋" w:cs="宋体"/>
          <w:bCs/>
          <w:color w:val="auto"/>
          <w:sz w:val="24"/>
          <w:lang w:val="en-US" w:eastAsia="zh-CN"/>
        </w:rPr>
        <w:t>10</w:t>
      </w:r>
      <w:r>
        <w:rPr>
          <w:rFonts w:hint="eastAsia" w:ascii="仿宋" w:hAnsi="仿宋" w:eastAsia="仿宋" w:cs="宋体"/>
          <w:bCs/>
          <w:color w:val="auto"/>
          <w:sz w:val="24"/>
        </w:rPr>
        <w:t>分</w:t>
      </w:r>
    </w:p>
    <w:p w14:paraId="39880F22">
      <w:pPr>
        <w:spacing w:line="550" w:lineRule="exact"/>
        <w:ind w:firstLine="480" w:firstLineChars="200"/>
        <w:jc w:val="left"/>
        <w:rPr>
          <w:rFonts w:hint="eastAsia" w:ascii="仿宋" w:hAnsi="仿宋" w:eastAsia="仿宋" w:cs="仿宋"/>
          <w:bCs/>
          <w:color w:val="auto"/>
          <w:sz w:val="24"/>
        </w:rPr>
      </w:pPr>
      <w:r>
        <w:rPr>
          <w:rFonts w:hint="eastAsia" w:ascii="仿宋" w:hAnsi="仿宋" w:eastAsia="仿宋" w:cs="仿宋"/>
          <w:bCs/>
          <w:color w:val="auto"/>
          <w:sz w:val="24"/>
        </w:rPr>
        <w:t>1、价格分采用低价优先法计算，即满足</w:t>
      </w:r>
      <w:r>
        <w:rPr>
          <w:rFonts w:hint="eastAsia" w:ascii="仿宋" w:hAnsi="仿宋" w:eastAsia="仿宋" w:cs="仿宋"/>
          <w:bCs/>
          <w:color w:val="auto"/>
          <w:sz w:val="24"/>
          <w:lang w:val="en-US" w:eastAsia="zh-CN"/>
        </w:rPr>
        <w:t>招标</w:t>
      </w:r>
      <w:r>
        <w:rPr>
          <w:rFonts w:hint="eastAsia" w:ascii="仿宋" w:hAnsi="仿宋" w:eastAsia="仿宋" w:cs="仿宋"/>
          <w:bCs/>
          <w:color w:val="auto"/>
          <w:sz w:val="24"/>
          <w:lang w:eastAsia="zh-CN"/>
        </w:rPr>
        <w:t>文件</w:t>
      </w:r>
      <w:r>
        <w:rPr>
          <w:rFonts w:hint="eastAsia" w:ascii="仿宋" w:hAnsi="仿宋" w:eastAsia="仿宋" w:cs="仿宋"/>
          <w:bCs/>
          <w:color w:val="auto"/>
          <w:sz w:val="24"/>
        </w:rPr>
        <w:t>要求且最后报价最低的供应商的价格为</w:t>
      </w:r>
      <w:r>
        <w:rPr>
          <w:rFonts w:hint="eastAsia" w:ascii="仿宋" w:hAnsi="仿宋" w:eastAsia="仿宋" w:cs="仿宋"/>
          <w:bCs/>
          <w:color w:val="auto"/>
          <w:sz w:val="24"/>
          <w:lang w:val="en-US" w:eastAsia="zh-CN"/>
        </w:rPr>
        <w:t>评标</w:t>
      </w:r>
      <w:r>
        <w:rPr>
          <w:rFonts w:hint="eastAsia" w:ascii="仿宋" w:hAnsi="仿宋" w:eastAsia="仿宋" w:cs="仿宋"/>
          <w:bCs/>
          <w:color w:val="auto"/>
          <w:sz w:val="24"/>
        </w:rPr>
        <w:t>基准价，其价格分为满分。其他供应商的价格分统一按照下列公式计算：</w:t>
      </w:r>
    </w:p>
    <w:p w14:paraId="7FDF871B">
      <w:pPr>
        <w:spacing w:line="550" w:lineRule="exact"/>
        <w:ind w:firstLine="480" w:firstLineChars="200"/>
        <w:jc w:val="left"/>
        <w:rPr>
          <w:rFonts w:hint="eastAsia" w:ascii="仿宋" w:hAnsi="仿宋" w:eastAsia="仿宋" w:cs="仿宋"/>
          <w:bCs/>
          <w:color w:val="auto"/>
          <w:sz w:val="24"/>
        </w:rPr>
      </w:pPr>
      <w:r>
        <w:rPr>
          <w:rFonts w:hint="eastAsia" w:ascii="仿宋" w:hAnsi="仿宋" w:eastAsia="仿宋" w:cs="仿宋"/>
          <w:bCs/>
          <w:color w:val="auto"/>
          <w:sz w:val="24"/>
        </w:rPr>
        <w:t>报价得分=（基准价/</w:t>
      </w:r>
      <w:r>
        <w:rPr>
          <w:rFonts w:hint="eastAsia" w:ascii="仿宋" w:hAnsi="仿宋" w:eastAsia="仿宋" w:cs="仿宋"/>
          <w:bCs/>
          <w:color w:val="auto"/>
          <w:sz w:val="24"/>
          <w:lang w:val="en-US" w:eastAsia="zh-CN"/>
        </w:rPr>
        <w:t>投标</w:t>
      </w:r>
      <w:r>
        <w:rPr>
          <w:rFonts w:hint="eastAsia" w:ascii="仿宋" w:hAnsi="仿宋" w:eastAsia="仿宋" w:cs="仿宋"/>
          <w:bCs/>
          <w:color w:val="auto"/>
          <w:sz w:val="24"/>
        </w:rPr>
        <w:t>报价）×100×</w:t>
      </w:r>
      <w:r>
        <w:rPr>
          <w:rFonts w:hint="eastAsia" w:ascii="仿宋" w:hAnsi="仿宋" w:eastAsia="仿宋" w:cs="仿宋"/>
          <w:bCs/>
          <w:color w:val="auto"/>
          <w:sz w:val="24"/>
          <w:lang w:val="en-US" w:eastAsia="zh-CN"/>
        </w:rPr>
        <w:t>1</w:t>
      </w:r>
      <w:r>
        <w:rPr>
          <w:rFonts w:hint="eastAsia" w:ascii="仿宋" w:hAnsi="仿宋" w:eastAsia="仿宋" w:cs="仿宋"/>
          <w:bCs/>
          <w:color w:val="auto"/>
          <w:sz w:val="24"/>
        </w:rPr>
        <w:t>0%</w:t>
      </w:r>
    </w:p>
    <w:p w14:paraId="3E4AE661">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仿宋"/>
          <w:bCs/>
          <w:sz w:val="24"/>
        </w:rPr>
        <w:t>2、</w:t>
      </w:r>
      <w:r>
        <w:rPr>
          <w:rFonts w:ascii="仿宋" w:hAnsi="仿宋" w:eastAsia="仿宋" w:cs="宋体"/>
          <w:bCs/>
          <w:color w:val="auto"/>
          <w:sz w:val="24"/>
          <w:highlight w:val="none"/>
        </w:rPr>
        <w:t>落实政府采购政策：</w:t>
      </w:r>
    </w:p>
    <w:p w14:paraId="592F175B">
      <w:pPr>
        <w:spacing w:line="550" w:lineRule="exact"/>
        <w:ind w:firstLine="480" w:firstLineChars="200"/>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根据财政部《关于进一步加大政府采购支持中小企业力度的通知》（财库〔2022〕19号），对符合规定的小微企业投标报价给予10%的扣除，并用扣除后的价格计算价格评分；</w:t>
      </w:r>
    </w:p>
    <w:p w14:paraId="30049A67">
      <w:pPr>
        <w:spacing w:line="640" w:lineRule="exact"/>
        <w:ind w:firstLine="480" w:firstLineChars="200"/>
        <w:rPr>
          <w:rFonts w:hint="eastAsia" w:ascii="仿宋" w:hAnsi="仿宋" w:eastAsia="仿宋" w:cs="仿宋"/>
          <w:bCs/>
          <w:sz w:val="24"/>
          <w:lang w:eastAsia="zh-CN"/>
        </w:rPr>
      </w:pPr>
      <w:r>
        <w:rPr>
          <w:rFonts w:hint="eastAsia" w:ascii="仿宋" w:hAnsi="仿宋" w:eastAsia="仿宋" w:cs="仿宋"/>
          <w:bCs/>
          <w:sz w:val="24"/>
        </w:rPr>
        <w:t>符合以下要求的供应商被认定为小型、微型企业</w:t>
      </w:r>
      <w:r>
        <w:rPr>
          <w:rFonts w:hint="eastAsia" w:ascii="仿宋" w:hAnsi="仿宋" w:eastAsia="仿宋" w:cs="仿宋"/>
          <w:bCs/>
          <w:sz w:val="24"/>
          <w:lang w:eastAsia="zh-CN"/>
        </w:rPr>
        <w:t>。</w:t>
      </w:r>
    </w:p>
    <w:p w14:paraId="670C88B1">
      <w:pPr>
        <w:spacing w:line="640" w:lineRule="exact"/>
        <w:ind w:firstLine="480" w:firstLineChars="200"/>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bCs/>
          <w:sz w:val="24"/>
          <w:lang w:val="en-US" w:eastAsia="zh-CN"/>
        </w:rPr>
        <w:t>投标人</w:t>
      </w:r>
      <w:r>
        <w:rPr>
          <w:rFonts w:hint="eastAsia" w:ascii="仿宋" w:hAnsi="仿宋" w:eastAsia="仿宋" w:cs="仿宋"/>
          <w:bCs/>
          <w:sz w:val="24"/>
        </w:rPr>
        <w:t>按照《关于印发中小企业划型标准规定的通知》（工信部联企业〔2011〕300号）的所属行业规定为小型、微型企业（按《政府采购促进中小企业发展管理办法》的通知（财库〔2020〕46 号）规定提供《中小企业声明函》，不提供不予认可）。</w:t>
      </w:r>
    </w:p>
    <w:p w14:paraId="5876AD54">
      <w:pPr>
        <w:spacing w:line="640" w:lineRule="exact"/>
        <w:ind w:firstLine="480" w:firstLineChars="200"/>
        <w:rPr>
          <w:rFonts w:ascii="仿宋" w:hAnsi="仿宋" w:eastAsia="仿宋" w:cs="仿宋"/>
          <w:bCs/>
          <w:sz w:val="24"/>
        </w:rPr>
      </w:pPr>
      <w:r>
        <w:rPr>
          <w:rFonts w:hint="eastAsia" w:ascii="仿宋" w:hAnsi="仿宋" w:eastAsia="仿宋" w:cs="仿宋"/>
          <w:bCs/>
          <w:sz w:val="24"/>
        </w:rPr>
        <w:t>（2）监狱企业参加</w:t>
      </w:r>
      <w:r>
        <w:rPr>
          <w:rFonts w:hint="eastAsia" w:ascii="仿宋" w:hAnsi="仿宋" w:eastAsia="仿宋" w:cs="仿宋"/>
          <w:bCs/>
          <w:sz w:val="24"/>
          <w:lang w:val="en-US" w:eastAsia="zh-CN"/>
        </w:rPr>
        <w:t>招标</w:t>
      </w:r>
      <w:r>
        <w:rPr>
          <w:rFonts w:hint="eastAsia" w:ascii="仿宋" w:hAnsi="仿宋" w:eastAsia="仿宋" w:cs="仿宋"/>
          <w:bCs/>
          <w:sz w:val="24"/>
        </w:rPr>
        <w:t>（提供《监狱企业声明函》及其相关的证明材料，不提供不予认可），视为小型、微型企业，享受小微企业政策扶持，监狱企业属于小型、微型企业的，不重复享受政策。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w:t>
      </w:r>
      <w:r>
        <w:rPr>
          <w:rFonts w:hint="eastAsia" w:ascii="仿宋" w:hAnsi="仿宋" w:eastAsia="仿宋" w:cs="仿宋"/>
          <w:bCs/>
          <w:sz w:val="24"/>
          <w:lang w:val="en-US" w:eastAsia="zh-CN"/>
        </w:rPr>
        <w:t>招标</w:t>
      </w:r>
      <w:r>
        <w:rPr>
          <w:rFonts w:hint="eastAsia" w:ascii="仿宋" w:hAnsi="仿宋" w:eastAsia="仿宋" w:cs="仿宋"/>
          <w:bCs/>
          <w:sz w:val="24"/>
        </w:rPr>
        <w:t>活动时，应提供由省级以上监狱管理局、戒毒管理局（含新疆生产建设兵团）出具的属于监狱企业的证明文件。</w:t>
      </w:r>
    </w:p>
    <w:p w14:paraId="21F12589">
      <w:pPr>
        <w:spacing w:line="640" w:lineRule="exact"/>
        <w:ind w:firstLine="480" w:firstLineChars="200"/>
        <w:rPr>
          <w:rFonts w:ascii="仿宋" w:hAnsi="仿宋" w:eastAsia="仿宋" w:cs="仿宋"/>
          <w:bCs/>
          <w:sz w:val="24"/>
        </w:rPr>
      </w:pPr>
      <w:r>
        <w:rPr>
          <w:rFonts w:hint="eastAsia" w:ascii="仿宋" w:hAnsi="仿宋" w:eastAsia="仿宋" w:cs="仿宋"/>
          <w:bCs/>
          <w:sz w:val="24"/>
        </w:rPr>
        <w:t>（3）残疾人福利性单位参加</w:t>
      </w:r>
      <w:r>
        <w:rPr>
          <w:rFonts w:hint="eastAsia" w:ascii="仿宋" w:hAnsi="仿宋" w:eastAsia="仿宋" w:cs="仿宋"/>
          <w:bCs/>
          <w:sz w:val="24"/>
          <w:lang w:val="en-US" w:eastAsia="zh-CN"/>
        </w:rPr>
        <w:t>招标</w:t>
      </w:r>
      <w:r>
        <w:rPr>
          <w:rFonts w:hint="eastAsia" w:ascii="仿宋" w:hAnsi="仿宋" w:eastAsia="仿宋" w:cs="仿宋"/>
          <w:bCs/>
          <w:sz w:val="24"/>
        </w:rPr>
        <w:t>（提供《残疾人福利性单位声明函》，不提供不予认可），视为小型、微型企业，享受小微企业政策扶持，残疾人福利性单位属于小型、微型企业的，不重复享受政策。残疾人福利性单位指符合《财政部 民政部 中国残疾人联合会关于促进残疾人就业政府采购政策的通知》（财库〔2017〕141号）的规定单位。</w:t>
      </w:r>
    </w:p>
    <w:p w14:paraId="57C8C37C">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仿宋"/>
          <w:bCs/>
          <w:color w:val="auto"/>
          <w:sz w:val="24"/>
        </w:rPr>
        <w:t>此项由评标</w:t>
      </w:r>
      <w:r>
        <w:rPr>
          <w:rFonts w:hint="eastAsia" w:ascii="仿宋" w:hAnsi="仿宋" w:eastAsia="仿宋" w:cs="仿宋"/>
          <w:bCs/>
          <w:color w:val="auto"/>
          <w:sz w:val="24"/>
          <w:lang w:val="en-US" w:eastAsia="zh-CN"/>
        </w:rPr>
        <w:t>委员会</w:t>
      </w:r>
      <w:r>
        <w:rPr>
          <w:rFonts w:hint="eastAsia" w:ascii="仿宋" w:hAnsi="仿宋" w:eastAsia="仿宋" w:cs="仿宋"/>
          <w:bCs/>
          <w:color w:val="auto"/>
          <w:sz w:val="24"/>
        </w:rPr>
        <w:t>集体核实后统一打分。</w:t>
      </w:r>
    </w:p>
    <w:p w14:paraId="1251A6C9">
      <w:pPr>
        <w:spacing w:line="550" w:lineRule="exact"/>
        <w:ind w:firstLine="480" w:firstLineChars="200"/>
        <w:jc w:val="left"/>
        <w:rPr>
          <w:rFonts w:ascii="仿宋" w:hAnsi="仿宋" w:eastAsia="仿宋" w:cs="宋体"/>
          <w:bCs/>
          <w:color w:val="auto"/>
          <w:sz w:val="24"/>
        </w:rPr>
      </w:pPr>
      <w:r>
        <w:rPr>
          <w:rFonts w:hint="eastAsia" w:ascii="仿宋" w:hAnsi="仿宋" w:eastAsia="仿宋" w:cs="宋体"/>
          <w:bCs/>
          <w:color w:val="auto"/>
          <w:sz w:val="24"/>
        </w:rPr>
        <w:t xml:space="preserve">（二）技术分、商务分、资信及其他部分： </w:t>
      </w:r>
      <w:r>
        <w:rPr>
          <w:rFonts w:hint="eastAsia" w:ascii="仿宋" w:hAnsi="仿宋" w:eastAsia="仿宋" w:cs="宋体"/>
          <w:bCs/>
          <w:color w:val="auto"/>
          <w:sz w:val="24"/>
          <w:lang w:val="en-US" w:eastAsia="zh-CN"/>
        </w:rPr>
        <w:t>90</w:t>
      </w:r>
      <w:r>
        <w:rPr>
          <w:rFonts w:hint="eastAsia" w:ascii="仿宋" w:hAnsi="仿宋" w:eastAsia="仿宋" w:cs="宋体"/>
          <w:bCs/>
          <w:color w:val="auto"/>
          <w:sz w:val="24"/>
        </w:rPr>
        <w:t xml:space="preserve">分 </w:t>
      </w:r>
    </w:p>
    <w:p w14:paraId="14D8298C">
      <w:pPr>
        <w:spacing w:line="640" w:lineRule="exact"/>
        <w:ind w:firstLine="480" w:firstLineChars="200"/>
        <w:rPr>
          <w:rFonts w:ascii="仿宋" w:hAnsi="仿宋" w:eastAsia="仿宋" w:cs="宋体"/>
          <w:bCs/>
          <w:color w:val="auto"/>
          <w:sz w:val="24"/>
          <w:highlight w:val="none"/>
        </w:rPr>
      </w:pPr>
      <w:r>
        <w:rPr>
          <w:rFonts w:hint="eastAsia" w:ascii="仿宋" w:hAnsi="仿宋" w:eastAsia="仿宋" w:cs="宋体"/>
          <w:bCs/>
          <w:color w:val="auto"/>
          <w:sz w:val="24"/>
        </w:rPr>
        <w:t>1、</w:t>
      </w:r>
      <w:r>
        <w:rPr>
          <w:rFonts w:hint="eastAsia" w:ascii="仿宋" w:hAnsi="仿宋" w:eastAsia="仿宋" w:cs="宋体"/>
          <w:bCs/>
          <w:color w:val="auto"/>
          <w:sz w:val="24"/>
          <w:highlight w:val="none"/>
        </w:rPr>
        <w:t>本项目设技术分、商务分和资信及其他分。</w:t>
      </w:r>
    </w:p>
    <w:p w14:paraId="3748DBE8">
      <w:pPr>
        <w:spacing w:line="550" w:lineRule="exact"/>
        <w:ind w:firstLine="480" w:firstLineChars="200"/>
        <w:jc w:val="left"/>
        <w:rPr>
          <w:rFonts w:hint="eastAsia" w:ascii="仿宋" w:hAnsi="仿宋" w:eastAsia="仿宋" w:cs="宋体"/>
          <w:bCs/>
          <w:color w:val="auto"/>
          <w:sz w:val="24"/>
          <w:lang w:eastAsia="zh-CN"/>
        </w:rPr>
      </w:pPr>
      <w:r>
        <w:rPr>
          <w:rFonts w:hint="eastAsia" w:ascii="仿宋" w:hAnsi="仿宋" w:eastAsia="仿宋" w:cs="宋体"/>
          <w:bCs/>
          <w:color w:val="auto"/>
          <w:sz w:val="24"/>
        </w:rPr>
        <w:t>2、技术分、商务分、资信及其他分的计算</w:t>
      </w:r>
      <w:r>
        <w:rPr>
          <w:rFonts w:hint="eastAsia" w:ascii="仿宋" w:hAnsi="仿宋" w:eastAsia="仿宋" w:cs="宋体"/>
          <w:bCs/>
          <w:color w:val="auto"/>
          <w:sz w:val="24"/>
          <w:lang w:eastAsia="zh-CN"/>
        </w:rPr>
        <w:t>：</w:t>
      </w:r>
    </w:p>
    <w:p w14:paraId="0A41F03A">
      <w:pPr>
        <w:spacing w:line="640" w:lineRule="exact"/>
        <w:ind w:firstLine="480" w:firstLineChars="200"/>
        <w:rPr>
          <w:rFonts w:hint="eastAsia" w:ascii="仿宋" w:hAnsi="仿宋" w:eastAsia="仿宋" w:cs="宋体"/>
          <w:bCs/>
          <w:color w:val="auto"/>
          <w:sz w:val="24"/>
          <w:lang w:eastAsia="zh-CN"/>
        </w:rPr>
      </w:pPr>
      <w:r>
        <w:rPr>
          <w:rFonts w:hint="eastAsia" w:ascii="仿宋" w:hAnsi="仿宋" w:eastAsia="仿宋" w:cs="宋体"/>
          <w:bCs/>
          <w:color w:val="auto"/>
          <w:sz w:val="24"/>
        </w:rPr>
        <w:t>技术、商务、资信及其他分按照</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成员的独立评分结果汇总数的算术平均分计算，计算公式为：技术分、商务分、资信及其他分=（</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所有成员评分合计数）/（</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组成人员数）</w:t>
      </w:r>
      <w:r>
        <w:rPr>
          <w:rFonts w:hint="eastAsia" w:ascii="仿宋" w:hAnsi="仿宋" w:eastAsia="仿宋" w:cs="宋体"/>
          <w:bCs/>
          <w:color w:val="auto"/>
          <w:sz w:val="24"/>
          <w:lang w:eastAsia="zh-CN"/>
        </w:rPr>
        <w:t>。</w:t>
      </w:r>
    </w:p>
    <w:p w14:paraId="34AC396A">
      <w:pPr>
        <w:spacing w:line="640" w:lineRule="exact"/>
        <w:ind w:firstLine="480" w:firstLineChars="200"/>
        <w:rPr>
          <w:rFonts w:hint="eastAsia" w:ascii="仿宋" w:hAnsi="仿宋" w:eastAsia="仿宋" w:cs="仿宋"/>
          <w:b/>
          <w:bCs/>
          <w:color w:val="auto"/>
          <w:sz w:val="24"/>
          <w:highlight w:val="none"/>
        </w:rPr>
      </w:pP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在评审时发现供应商</w:t>
      </w:r>
      <w:r>
        <w:rPr>
          <w:rFonts w:hint="eastAsia" w:ascii="仿宋" w:hAnsi="仿宋" w:eastAsia="仿宋" w:cs="宋体"/>
          <w:bCs/>
          <w:color w:val="auto"/>
          <w:sz w:val="24"/>
          <w:lang w:eastAsia="zh-CN"/>
        </w:rPr>
        <w:t>的</w:t>
      </w:r>
      <w:r>
        <w:rPr>
          <w:rFonts w:hint="eastAsia" w:ascii="仿宋" w:hAnsi="仿宋" w:eastAsia="仿宋" w:cs="宋体"/>
          <w:bCs/>
          <w:color w:val="auto"/>
          <w:sz w:val="24"/>
        </w:rPr>
        <w:t>报价明显高于其市场报价或低于成本价的，应当要求供应商书面说明并提供相关证明材料。供应商不能当场合理说明原因并提供证明材料的，</w:t>
      </w:r>
      <w:r>
        <w:rPr>
          <w:rFonts w:hint="eastAsia" w:ascii="仿宋" w:hAnsi="仿宋" w:eastAsia="仿宋" w:cs="宋体"/>
          <w:bCs/>
          <w:color w:val="auto"/>
          <w:sz w:val="24"/>
          <w:lang w:eastAsia="zh-CN"/>
        </w:rPr>
        <w:t>评标委员会</w:t>
      </w:r>
      <w:r>
        <w:rPr>
          <w:rFonts w:hint="eastAsia" w:ascii="仿宋" w:hAnsi="仿宋" w:eastAsia="仿宋" w:cs="宋体"/>
          <w:bCs/>
          <w:color w:val="auto"/>
          <w:sz w:val="24"/>
        </w:rPr>
        <w:t>应将该</w:t>
      </w:r>
      <w:r>
        <w:rPr>
          <w:rFonts w:hint="eastAsia" w:ascii="仿宋" w:hAnsi="仿宋" w:eastAsia="仿宋" w:cs="宋体"/>
          <w:bCs/>
          <w:color w:val="auto"/>
          <w:sz w:val="24"/>
          <w:lang w:val="en-US" w:eastAsia="zh-CN"/>
        </w:rPr>
        <w:t>投标人</w:t>
      </w:r>
      <w:r>
        <w:rPr>
          <w:rFonts w:hint="eastAsia" w:ascii="仿宋" w:hAnsi="仿宋" w:eastAsia="仿宋" w:cs="宋体"/>
          <w:bCs/>
          <w:color w:val="auto"/>
          <w:sz w:val="24"/>
        </w:rPr>
        <w:t>的</w:t>
      </w:r>
      <w:r>
        <w:rPr>
          <w:rFonts w:hint="eastAsia" w:ascii="仿宋" w:hAnsi="仿宋" w:eastAsia="仿宋" w:cs="宋体"/>
          <w:bCs/>
          <w:color w:val="auto"/>
          <w:sz w:val="24"/>
          <w:lang w:val="en-US" w:eastAsia="zh-CN"/>
        </w:rPr>
        <w:t>投标</w:t>
      </w:r>
      <w:r>
        <w:rPr>
          <w:rFonts w:hint="eastAsia" w:ascii="仿宋" w:hAnsi="仿宋" w:eastAsia="仿宋" w:cs="宋体"/>
          <w:bCs/>
          <w:color w:val="auto"/>
          <w:sz w:val="24"/>
          <w:lang w:eastAsia="zh-CN"/>
        </w:rPr>
        <w:t>文件</w:t>
      </w:r>
      <w:r>
        <w:rPr>
          <w:rFonts w:hint="eastAsia" w:ascii="仿宋" w:hAnsi="仿宋" w:eastAsia="仿宋" w:cs="宋体"/>
          <w:bCs/>
          <w:color w:val="auto"/>
          <w:sz w:val="24"/>
        </w:rPr>
        <w:t>作无效处理，并在评审报告中说明。</w:t>
      </w:r>
    </w:p>
    <w:p w14:paraId="1E9823EF">
      <w:pPr>
        <w:spacing w:line="64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附件：技术、商务、资信及其他部分：</w:t>
      </w:r>
      <w:r>
        <w:rPr>
          <w:rFonts w:hint="eastAsia" w:ascii="仿宋" w:hAnsi="仿宋" w:eastAsia="仿宋" w:cs="仿宋"/>
          <w:b/>
          <w:bCs/>
          <w:color w:val="auto"/>
          <w:sz w:val="24"/>
          <w:highlight w:val="none"/>
          <w:lang w:val="en-US" w:eastAsia="zh-CN"/>
        </w:rPr>
        <w:t>90</w:t>
      </w:r>
      <w:r>
        <w:rPr>
          <w:rFonts w:hint="eastAsia" w:ascii="仿宋" w:hAnsi="仿宋" w:eastAsia="仿宋" w:cs="仿宋"/>
          <w:b/>
          <w:bCs/>
          <w:color w:val="auto"/>
          <w:sz w:val="24"/>
          <w:highlight w:val="none"/>
        </w:rPr>
        <w:t>分</w:t>
      </w:r>
    </w:p>
    <w:tbl>
      <w:tblPr>
        <w:tblStyle w:val="27"/>
        <w:tblW w:w="10025" w:type="dxa"/>
        <w:tblInd w:w="-6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529"/>
        <w:gridCol w:w="6395"/>
        <w:gridCol w:w="1331"/>
      </w:tblGrid>
      <w:tr w14:paraId="56674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70" w:type="dxa"/>
            <w:noWrap w:val="0"/>
            <w:vAlign w:val="center"/>
          </w:tcPr>
          <w:p w14:paraId="050982BE">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序号</w:t>
            </w:r>
          </w:p>
        </w:tc>
        <w:tc>
          <w:tcPr>
            <w:tcW w:w="1529" w:type="dxa"/>
            <w:noWrap w:val="0"/>
            <w:vAlign w:val="center"/>
          </w:tcPr>
          <w:p w14:paraId="599AE32B">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评审内容</w:t>
            </w:r>
          </w:p>
        </w:tc>
        <w:tc>
          <w:tcPr>
            <w:tcW w:w="6395" w:type="dxa"/>
            <w:noWrap w:val="0"/>
            <w:vAlign w:val="center"/>
          </w:tcPr>
          <w:p w14:paraId="223B61BB">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评分标准</w:t>
            </w:r>
          </w:p>
        </w:tc>
        <w:tc>
          <w:tcPr>
            <w:tcW w:w="1331" w:type="dxa"/>
            <w:noWrap w:val="0"/>
            <w:vAlign w:val="center"/>
          </w:tcPr>
          <w:p w14:paraId="26FDB9C5">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分值</w:t>
            </w:r>
          </w:p>
        </w:tc>
      </w:tr>
      <w:tr w14:paraId="36593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4" w:type="dxa"/>
            <w:gridSpan w:val="3"/>
            <w:noWrap w:val="0"/>
            <w:vAlign w:val="center"/>
          </w:tcPr>
          <w:p w14:paraId="186617AF">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rPr>
              <w:t>技术分</w:t>
            </w:r>
          </w:p>
        </w:tc>
        <w:tc>
          <w:tcPr>
            <w:tcW w:w="1331" w:type="dxa"/>
            <w:noWrap w:val="0"/>
            <w:vAlign w:val="center"/>
          </w:tcPr>
          <w:p w14:paraId="3B36C49B">
            <w:pPr>
              <w:widowControl/>
              <w:spacing w:line="440" w:lineRule="exact"/>
              <w:jc w:val="center"/>
              <w:rPr>
                <w:rFonts w:hint="eastAsia" w:ascii="仿宋" w:hAnsi="仿宋" w:eastAsia="仿宋" w:cs="仿宋"/>
                <w:sz w:val="24"/>
                <w:szCs w:val="24"/>
                <w:highlight w:val="none"/>
              </w:rPr>
            </w:pPr>
            <w:r>
              <w:rPr>
                <w:rFonts w:hint="eastAsia" w:ascii="仿宋" w:hAnsi="仿宋" w:eastAsia="仿宋" w:cs="仿宋"/>
                <w:b/>
                <w:sz w:val="24"/>
                <w:highlight w:val="none"/>
                <w:lang w:val="en-US" w:eastAsia="zh-CN"/>
              </w:rPr>
              <w:t>57</w:t>
            </w:r>
            <w:r>
              <w:rPr>
                <w:rFonts w:hint="eastAsia" w:ascii="仿宋" w:hAnsi="仿宋" w:eastAsia="仿宋" w:cs="仿宋"/>
                <w:b/>
                <w:sz w:val="24"/>
                <w:highlight w:val="none"/>
              </w:rPr>
              <w:t>分</w:t>
            </w:r>
          </w:p>
        </w:tc>
      </w:tr>
      <w:tr w14:paraId="07319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770" w:type="dxa"/>
            <w:noWrap w:val="0"/>
            <w:vAlign w:val="center"/>
          </w:tcPr>
          <w:p w14:paraId="5428D48F">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2F72DB2C">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0624456B">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6BF6A909">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990DCB3">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570723F0">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689D9816">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2CAFE5CC">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4117DD6">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2CBCE497">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43ED5A7">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1E3CE9BD">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0370660">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p>
          <w:p w14:paraId="49FF5286">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1529" w:type="dxa"/>
            <w:noWrap w:val="0"/>
            <w:vAlign w:val="center"/>
          </w:tcPr>
          <w:p w14:paraId="02F3D6BC">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5E88C698">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645E81F6">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22515428">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118A73F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292C54E7">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43643844">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07A9D5AE">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both"/>
              <w:textAlignment w:val="auto"/>
              <w:rPr>
                <w:rFonts w:hint="eastAsia" w:ascii="仿宋" w:hAnsi="仿宋" w:eastAsia="仿宋"/>
                <w:color w:val="auto"/>
                <w:sz w:val="24"/>
                <w:highlight w:val="none"/>
                <w:lang w:eastAsia="zh-CN"/>
              </w:rPr>
            </w:pPr>
          </w:p>
          <w:p w14:paraId="03F3B0E4">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olor w:val="auto"/>
                <w:sz w:val="24"/>
                <w:highlight w:val="none"/>
                <w:lang w:eastAsia="zh-CN"/>
              </w:rPr>
              <w:t>水闸、泵站现状调查</w:t>
            </w:r>
            <w:r>
              <w:rPr>
                <w:rFonts w:hint="eastAsia" w:ascii="仿宋" w:hAnsi="仿宋" w:eastAsia="仿宋"/>
                <w:color w:val="auto"/>
                <w:sz w:val="24"/>
                <w:highlight w:val="none"/>
              </w:rPr>
              <w:t>方案</w:t>
            </w:r>
          </w:p>
        </w:tc>
        <w:tc>
          <w:tcPr>
            <w:tcW w:w="6395" w:type="dxa"/>
            <w:noWrap w:val="0"/>
            <w:vAlign w:val="center"/>
          </w:tcPr>
          <w:p w14:paraId="1DC9ED26">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①评审委员会根据供应商提供</w:t>
            </w:r>
            <w:r>
              <w:rPr>
                <w:rFonts w:hint="eastAsia" w:ascii="仿宋" w:hAnsi="仿宋" w:eastAsia="仿宋" w:cs="仿宋"/>
                <w:color w:val="000000" w:themeColor="text1"/>
                <w:sz w:val="24"/>
                <w:szCs w:val="24"/>
                <w:highlight w:val="none"/>
                <w:lang w:val="en-US" w:eastAsia="zh-CN"/>
                <w14:textFill>
                  <w14:solidFill>
                    <w14:schemeClr w14:val="tx1"/>
                  </w14:solidFill>
                </w14:textFill>
              </w:rPr>
              <w:t>的</w:t>
            </w:r>
            <w:r>
              <w:rPr>
                <w:rFonts w:hint="eastAsia" w:ascii="仿宋" w:hAnsi="仿宋" w:eastAsia="仿宋"/>
                <w:color w:val="000000" w:themeColor="text1"/>
                <w:sz w:val="24"/>
                <w:highlight w:val="none"/>
                <w:lang w:eastAsia="zh-CN"/>
                <w14:textFill>
                  <w14:solidFill>
                    <w14:schemeClr w14:val="tx1"/>
                  </w14:solidFill>
                </w14:textFill>
              </w:rPr>
              <w:t>水闸、泵站</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lang w:val="en-US" w:eastAsia="zh-CN"/>
              </w:rPr>
              <w:t>人员配备</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进行评审：人员配置方案</w:t>
            </w:r>
            <w:r>
              <w:rPr>
                <w:rFonts w:hint="eastAsia" w:ascii="仿宋" w:hAnsi="仿宋" w:eastAsia="仿宋" w:cs="仿宋"/>
                <w:color w:val="auto"/>
                <w:kern w:val="2"/>
                <w:sz w:val="24"/>
                <w:szCs w:val="24"/>
                <w:highlight w:val="none"/>
                <w:lang w:val="en-US" w:eastAsia="zh-CN" w:bidi="ar-SA"/>
              </w:rPr>
              <w:t>符合本项目性质、要求，体现针对性、专业性、科学合理性和可操作性的得5分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人员配置方案基本可行，内容较完整的，可行性一般，但不影响项目实施的得3分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人员配置方案提供但内容简单，存在缺陷的得1分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有提供方案，但所述内容和本项目无关或者不符合本项目要求，无法实施的得0分。未提供配置方案不得分。</w:t>
            </w:r>
          </w:p>
          <w:p w14:paraId="74428B38">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②根据供应商提</w:t>
            </w:r>
            <w:r>
              <w:rPr>
                <w:rFonts w:hint="eastAsia" w:ascii="仿宋" w:hAnsi="仿宋" w:eastAsia="仿宋" w:cs="仿宋"/>
                <w:color w:val="000000" w:themeColor="text1"/>
                <w:sz w:val="24"/>
                <w:szCs w:val="24"/>
                <w:highlight w:val="none"/>
                <w:lang w:val="en-US" w:eastAsia="zh-CN"/>
                <w14:textFill>
                  <w14:solidFill>
                    <w14:schemeClr w14:val="tx1"/>
                  </w14:solidFill>
                </w14:textFill>
              </w:rPr>
              <w:t>供的</w:t>
            </w:r>
            <w:r>
              <w:rPr>
                <w:rFonts w:hint="eastAsia" w:ascii="仿宋" w:hAnsi="仿宋" w:eastAsia="仿宋"/>
                <w:color w:val="000000" w:themeColor="text1"/>
                <w:sz w:val="24"/>
                <w:highlight w:val="none"/>
                <w:lang w:eastAsia="zh-CN"/>
                <w14:textFill>
                  <w14:solidFill>
                    <w14:schemeClr w14:val="tx1"/>
                  </w14:solidFill>
                </w14:textFill>
              </w:rPr>
              <w:t>水闸、泵站</w:t>
            </w:r>
            <w:r>
              <w:rPr>
                <w:rFonts w:hint="eastAsia" w:ascii="仿宋" w:hAnsi="仿宋" w:eastAsia="仿宋"/>
                <w:color w:val="auto"/>
                <w:sz w:val="24"/>
                <w:highlight w:val="none"/>
                <w:lang w:eastAsia="zh-CN"/>
              </w:rPr>
              <w:t>现状调查</w:t>
            </w:r>
            <w:r>
              <w:rPr>
                <w:rFonts w:hint="eastAsia" w:ascii="仿宋" w:hAnsi="仿宋" w:eastAsia="仿宋" w:cs="仿宋"/>
                <w:color w:val="auto"/>
                <w:sz w:val="24"/>
                <w:szCs w:val="24"/>
                <w:highlight w:val="none"/>
                <w:lang w:val="en-US" w:eastAsia="zh-CN"/>
              </w:rPr>
              <w:t>进度安排进行评审：进度安排科学合理、可操作性强、有具体的进度计划的得5分；进度安排基本满足要求的，但进度计划安排不够具体的得3分；有进度安排，但计划缺乏可行性的得1分；提供进度安排，但与项目无关或者无法实施的得0分。</w:t>
            </w:r>
            <w:r>
              <w:rPr>
                <w:rFonts w:hint="eastAsia" w:ascii="仿宋" w:hAnsi="仿宋" w:eastAsia="仿宋" w:cs="仿宋"/>
                <w:color w:val="auto"/>
                <w:kern w:val="2"/>
                <w:sz w:val="24"/>
                <w:szCs w:val="24"/>
                <w:highlight w:val="none"/>
                <w:lang w:val="en-US" w:eastAsia="zh-CN" w:bidi="ar-SA"/>
              </w:rPr>
              <w:t>未提供配置方案不得分。</w:t>
            </w:r>
          </w:p>
          <w:p w14:paraId="473E39AD">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③根据供应商提供的</w:t>
            </w:r>
            <w:r>
              <w:rPr>
                <w:rFonts w:hint="eastAsia" w:ascii="仿宋" w:hAnsi="仿宋" w:eastAsia="仿宋"/>
                <w:color w:val="000000" w:themeColor="text1"/>
                <w:sz w:val="24"/>
                <w:highlight w:val="none"/>
                <w:lang w:eastAsia="zh-CN"/>
                <w14:textFill>
                  <w14:solidFill>
                    <w14:schemeClr w14:val="tx1"/>
                  </w14:solidFill>
                </w14:textFill>
              </w:rPr>
              <w:t>水闸、泵站现状</w:t>
            </w:r>
            <w:r>
              <w:rPr>
                <w:rFonts w:hint="eastAsia" w:ascii="仿宋" w:hAnsi="仿宋" w:eastAsia="仿宋"/>
                <w:color w:val="auto"/>
                <w:sz w:val="24"/>
                <w:highlight w:val="none"/>
                <w:lang w:eastAsia="zh-CN"/>
              </w:rPr>
              <w:t>调查</w:t>
            </w:r>
            <w:r>
              <w:rPr>
                <w:rFonts w:hint="eastAsia" w:ascii="仿宋" w:hAnsi="仿宋" w:eastAsia="仿宋" w:cs="仿宋"/>
                <w:color w:val="auto"/>
                <w:sz w:val="24"/>
                <w:szCs w:val="24"/>
                <w:highlight w:val="none"/>
                <w:lang w:val="en-US" w:eastAsia="zh-CN"/>
              </w:rPr>
              <w:t>服务质量保障措施进行评审：有制定相应的服务质量保障措施，对服务过程中的关键节点有具体质量控制措施，有相应的人力、物力投入安排，能够确保服务质量的得5分；服务质量保障措施较为简单，对服务过程中的关键节点有提出但缺失的得3分；有措施方案，但缺少可行性的得1分；提供措施方案，但与本项目无关或者不符合项目需求，无法实施的得0分。以上内容不提供不得分。</w:t>
            </w:r>
          </w:p>
          <w:p w14:paraId="600597C1">
            <w:pPr>
              <w:bidi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④评审委员会</w:t>
            </w: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w:t>
            </w:r>
            <w:r>
              <w:rPr>
                <w:rFonts w:hint="eastAsia" w:ascii="仿宋" w:hAnsi="仿宋" w:eastAsia="仿宋"/>
                <w:color w:val="auto"/>
                <w:sz w:val="24"/>
                <w:highlight w:val="none"/>
                <w:lang w:eastAsia="zh-CN"/>
              </w:rPr>
              <w:t>水闸、泵站现状调查</w:t>
            </w:r>
            <w:r>
              <w:rPr>
                <w:rFonts w:hint="eastAsia" w:ascii="仿宋" w:hAnsi="仿宋" w:eastAsia="仿宋" w:cs="仿宋"/>
                <w:color w:val="auto"/>
                <w:sz w:val="24"/>
                <w:szCs w:val="24"/>
                <w:highlight w:val="none"/>
              </w:rPr>
              <w:t>的重点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分析进行评</w:t>
            </w:r>
            <w:r>
              <w:rPr>
                <w:rFonts w:hint="eastAsia" w:ascii="仿宋" w:hAnsi="仿宋" w:eastAsia="仿宋" w:cs="仿宋"/>
                <w:color w:val="auto"/>
                <w:sz w:val="24"/>
                <w:szCs w:val="24"/>
                <w:highlight w:val="none"/>
                <w:lang w:val="en-US" w:eastAsia="zh-CN"/>
              </w:rPr>
              <w:t>审</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提出的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符合本项目实际情况的，每条重点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分。未提供重点（难点）</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不得分。</w:t>
            </w:r>
          </w:p>
          <w:p w14:paraId="4DDAC57A">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b/>
                <w:bCs/>
                <w:color w:val="auto"/>
                <w:sz w:val="24"/>
                <w:highlight w:val="none"/>
                <w:u w:val="single"/>
              </w:rPr>
            </w:pPr>
            <w:r>
              <w:rPr>
                <w:rFonts w:hint="eastAsia" w:ascii="仿宋" w:hAnsi="仿宋" w:eastAsia="仿宋" w:cs="仿宋"/>
                <w:color w:val="auto"/>
                <w:sz w:val="24"/>
                <w:szCs w:val="24"/>
                <w:highlight w:val="none"/>
                <w:lang w:val="en-US" w:eastAsia="zh-CN"/>
              </w:rPr>
              <w:t>⑤根据供应商针对</w:t>
            </w:r>
            <w:r>
              <w:rPr>
                <w:rFonts w:hint="eastAsia" w:ascii="仿宋" w:hAnsi="仿宋" w:eastAsia="仿宋"/>
                <w:color w:val="auto"/>
                <w:sz w:val="24"/>
                <w:highlight w:val="none"/>
                <w:lang w:eastAsia="zh-CN"/>
              </w:rPr>
              <w:t>水闸、泵站现状调查</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w:t>
            </w:r>
            <w:r>
              <w:rPr>
                <w:rFonts w:hint="eastAsia" w:ascii="仿宋" w:hAnsi="仿宋" w:eastAsia="仿宋" w:cs="仿宋"/>
                <w:color w:val="auto"/>
                <w:sz w:val="24"/>
                <w:szCs w:val="24"/>
                <w:highlight w:val="none"/>
                <w:lang w:val="en-US" w:eastAsia="zh-CN"/>
              </w:rPr>
              <w:t>提出对应解决方案进行评审：提出的方案能有效合理解决④中对应的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的，每解决一条重点（难点）的得2分，最高得6分。未提供解决方案不得分。</w:t>
            </w:r>
          </w:p>
        </w:tc>
        <w:tc>
          <w:tcPr>
            <w:tcW w:w="1331" w:type="dxa"/>
            <w:noWrap w:val="0"/>
            <w:vAlign w:val="center"/>
          </w:tcPr>
          <w:p w14:paraId="4B40C2F6">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3A5AF8B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136D61FD">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213BE707">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1F3B18D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1447E2CF">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6B4B97ED">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58537376">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sz w:val="24"/>
                <w:szCs w:val="24"/>
                <w:highlight w:val="none"/>
                <w:lang w:val="en-US" w:eastAsia="zh-CN"/>
              </w:rPr>
            </w:pPr>
          </w:p>
          <w:p w14:paraId="1366EE63">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0-27分</w:t>
            </w:r>
          </w:p>
        </w:tc>
      </w:tr>
      <w:tr w14:paraId="41D9A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70" w:type="dxa"/>
            <w:noWrap w:val="0"/>
            <w:vAlign w:val="center"/>
          </w:tcPr>
          <w:p w14:paraId="70365344">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w:t>
            </w:r>
          </w:p>
        </w:tc>
        <w:tc>
          <w:tcPr>
            <w:tcW w:w="1529" w:type="dxa"/>
            <w:noWrap w:val="0"/>
            <w:vAlign w:val="center"/>
          </w:tcPr>
          <w:p w14:paraId="0D34DCCB">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olor w:val="auto"/>
                <w:sz w:val="24"/>
                <w:highlight w:val="none"/>
                <w:lang w:eastAsia="zh-CN"/>
              </w:rPr>
              <w:t>水闸、泵站安全检测</w:t>
            </w:r>
            <w:r>
              <w:rPr>
                <w:rFonts w:hint="eastAsia" w:ascii="仿宋" w:hAnsi="仿宋" w:eastAsia="仿宋"/>
                <w:color w:val="auto"/>
                <w:sz w:val="24"/>
                <w:highlight w:val="none"/>
              </w:rPr>
              <w:t>方案</w:t>
            </w:r>
          </w:p>
        </w:tc>
        <w:tc>
          <w:tcPr>
            <w:tcW w:w="6395" w:type="dxa"/>
            <w:noWrap w:val="0"/>
            <w:vAlign w:val="center"/>
          </w:tcPr>
          <w:p w14:paraId="26874C85">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①评审委员会根据供应商提供的</w:t>
            </w:r>
            <w:r>
              <w:rPr>
                <w:rFonts w:hint="eastAsia" w:ascii="仿宋" w:hAnsi="仿宋" w:eastAsia="仿宋"/>
                <w:color w:val="000000" w:themeColor="text1"/>
                <w:sz w:val="24"/>
                <w:highlight w:val="none"/>
                <w:lang w:eastAsia="zh-CN"/>
                <w14:textFill>
                  <w14:solidFill>
                    <w14:schemeClr w14:val="tx1"/>
                  </w14:solidFill>
                </w14:textFill>
              </w:rPr>
              <w:t>水闸、泵站安全</w:t>
            </w:r>
            <w:r>
              <w:rPr>
                <w:rFonts w:hint="eastAsia" w:ascii="仿宋" w:hAnsi="仿宋" w:eastAsia="仿宋"/>
                <w:color w:val="auto"/>
                <w:sz w:val="24"/>
                <w:highlight w:val="none"/>
                <w:lang w:eastAsia="zh-CN"/>
              </w:rPr>
              <w:t>检测</w:t>
            </w:r>
            <w:r>
              <w:rPr>
                <w:rFonts w:hint="eastAsia" w:ascii="仿宋" w:hAnsi="仿宋" w:eastAsia="仿宋" w:cs="仿宋"/>
                <w:color w:val="auto"/>
                <w:sz w:val="24"/>
                <w:szCs w:val="24"/>
                <w:highlight w:val="none"/>
                <w:lang w:val="en-US" w:eastAsia="zh-CN"/>
              </w:rPr>
              <w:t>人员配备</w:t>
            </w:r>
            <w:r>
              <w:rPr>
                <w:rFonts w:hint="eastAsia" w:ascii="仿宋" w:hAnsi="仿宋" w:eastAsia="仿宋" w:cs="仿宋"/>
                <w:color w:val="auto"/>
                <w:sz w:val="24"/>
                <w:szCs w:val="24"/>
                <w:highlight w:val="none"/>
              </w:rPr>
              <w:t>方案</w:t>
            </w:r>
            <w:r>
              <w:rPr>
                <w:rFonts w:hint="eastAsia" w:ascii="仿宋" w:hAnsi="仿宋" w:eastAsia="仿宋" w:cs="仿宋"/>
                <w:color w:val="auto"/>
                <w:sz w:val="24"/>
                <w:szCs w:val="24"/>
                <w:highlight w:val="none"/>
                <w:lang w:val="en-US" w:eastAsia="zh-CN"/>
              </w:rPr>
              <w:t>进行评审：人员配置方案</w:t>
            </w:r>
            <w:r>
              <w:rPr>
                <w:rFonts w:hint="eastAsia" w:ascii="仿宋" w:hAnsi="仿宋" w:eastAsia="仿宋" w:cs="仿宋"/>
                <w:color w:val="auto"/>
                <w:kern w:val="2"/>
                <w:sz w:val="24"/>
                <w:szCs w:val="24"/>
                <w:highlight w:val="none"/>
                <w:lang w:val="en-US" w:eastAsia="zh-CN" w:bidi="ar-SA"/>
              </w:rPr>
              <w:t>符合本项目性质、要求，体现针对性、专业性、科学合理性和可操作性的得5分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人员配置方案基本可行，内容较完整的，可行性一般，但不影响项目实施的得3分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人员配置方案提供但内容简单，存在缺陷的得1分</w:t>
            </w:r>
            <w:r>
              <w:rPr>
                <w:rFonts w:hint="eastAsia"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en-US" w:eastAsia="zh-CN" w:bidi="ar-SA"/>
              </w:rPr>
              <w:t>有提供方案，但所述内容和本项目无关或者不符合本项目要求，无法实施的得0分。未提供配置方案不得分。</w:t>
            </w:r>
          </w:p>
          <w:p w14:paraId="7C9E6456">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②根据供应商提</w:t>
            </w:r>
            <w:r>
              <w:rPr>
                <w:rFonts w:hint="eastAsia" w:ascii="仿宋" w:hAnsi="仿宋" w:eastAsia="仿宋" w:cs="仿宋"/>
                <w:color w:val="000000" w:themeColor="text1"/>
                <w:sz w:val="24"/>
                <w:szCs w:val="24"/>
                <w:highlight w:val="none"/>
                <w:lang w:val="en-US" w:eastAsia="zh-CN"/>
                <w14:textFill>
                  <w14:solidFill>
                    <w14:schemeClr w14:val="tx1"/>
                  </w14:solidFill>
                </w14:textFill>
              </w:rPr>
              <w:t>供的</w:t>
            </w:r>
            <w:r>
              <w:rPr>
                <w:rFonts w:hint="eastAsia" w:ascii="仿宋" w:hAnsi="仿宋" w:eastAsia="仿宋"/>
                <w:color w:val="000000" w:themeColor="text1"/>
                <w:sz w:val="24"/>
                <w:highlight w:val="none"/>
                <w:lang w:eastAsia="zh-CN"/>
                <w14:textFill>
                  <w14:solidFill>
                    <w14:schemeClr w14:val="tx1"/>
                  </w14:solidFill>
                </w14:textFill>
              </w:rPr>
              <w:t>水闸、泵站安</w:t>
            </w:r>
            <w:r>
              <w:rPr>
                <w:rFonts w:hint="eastAsia" w:ascii="仿宋" w:hAnsi="仿宋" w:eastAsia="仿宋"/>
                <w:color w:val="auto"/>
                <w:sz w:val="24"/>
                <w:highlight w:val="none"/>
                <w:lang w:eastAsia="zh-CN"/>
              </w:rPr>
              <w:t>全检测</w:t>
            </w:r>
            <w:r>
              <w:rPr>
                <w:rFonts w:hint="eastAsia" w:ascii="仿宋" w:hAnsi="仿宋" w:eastAsia="仿宋" w:cs="仿宋"/>
                <w:color w:val="auto"/>
                <w:sz w:val="24"/>
                <w:szCs w:val="24"/>
                <w:highlight w:val="none"/>
                <w:lang w:val="en-US" w:eastAsia="zh-CN"/>
              </w:rPr>
              <w:t>进度安排进行评审：进度安排科学合理、可操作性强、有具体的进度计划的得5分；进度安排基本满足要求的，但进度计划安排不够具体的得3分；有进度安排，但计划缺乏可行性的得1分；提供进度安排，但与项目无关或者无法实施的得0分。</w:t>
            </w:r>
            <w:r>
              <w:rPr>
                <w:rFonts w:hint="eastAsia" w:ascii="仿宋" w:hAnsi="仿宋" w:eastAsia="仿宋" w:cs="仿宋"/>
                <w:color w:val="auto"/>
                <w:kern w:val="2"/>
                <w:sz w:val="24"/>
                <w:szCs w:val="24"/>
                <w:highlight w:val="none"/>
                <w:lang w:val="en-US" w:eastAsia="zh-CN" w:bidi="ar-SA"/>
              </w:rPr>
              <w:t>未提供配置方案不得分。</w:t>
            </w:r>
          </w:p>
          <w:p w14:paraId="23BD32CE">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③根据供应商提供的</w:t>
            </w:r>
            <w:r>
              <w:rPr>
                <w:rFonts w:hint="eastAsia" w:ascii="仿宋" w:hAnsi="仿宋" w:eastAsia="仿宋"/>
                <w:color w:val="000000" w:themeColor="text1"/>
                <w:sz w:val="24"/>
                <w:highlight w:val="none"/>
                <w:lang w:eastAsia="zh-CN"/>
                <w14:textFill>
                  <w14:solidFill>
                    <w14:schemeClr w14:val="tx1"/>
                  </w14:solidFill>
                </w14:textFill>
              </w:rPr>
              <w:t>水闸、泵站安全</w:t>
            </w:r>
            <w:r>
              <w:rPr>
                <w:rFonts w:hint="eastAsia" w:ascii="仿宋" w:hAnsi="仿宋" w:eastAsia="仿宋"/>
                <w:color w:val="auto"/>
                <w:sz w:val="24"/>
                <w:highlight w:val="none"/>
                <w:lang w:eastAsia="zh-CN"/>
              </w:rPr>
              <w:t>检测</w:t>
            </w:r>
            <w:r>
              <w:rPr>
                <w:rFonts w:hint="eastAsia" w:ascii="仿宋" w:hAnsi="仿宋" w:eastAsia="仿宋" w:cs="仿宋"/>
                <w:color w:val="auto"/>
                <w:sz w:val="24"/>
                <w:szCs w:val="24"/>
                <w:highlight w:val="none"/>
                <w:lang w:val="en-US" w:eastAsia="zh-CN"/>
              </w:rPr>
              <w:t>服务质量保障措施进行评审：有制定相应的服务质量保障措施，对服务过程中的关键节点有具体质量控制措施，有相应的人力、物力投入安排，能够确保服务质量的得5分；服务质量保障措施较为简单，对服务过程中的关键节点有提出但缺失的得3分；有措施方案，但缺少可行性的得1分；提供措施方案，但与本项目无关或者不符合项目需求，无法实施的得0分。以上内容不提供不得分。</w:t>
            </w:r>
          </w:p>
          <w:p w14:paraId="17613AFA">
            <w:pPr>
              <w:bidi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④评审委员会</w:t>
            </w: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针对</w:t>
            </w:r>
            <w:r>
              <w:rPr>
                <w:rFonts w:hint="eastAsia" w:ascii="仿宋" w:hAnsi="仿宋" w:eastAsia="仿宋"/>
                <w:color w:val="auto"/>
                <w:sz w:val="24"/>
                <w:highlight w:val="none"/>
                <w:lang w:eastAsia="zh-CN"/>
              </w:rPr>
              <w:t>水闸、泵站安全检测</w:t>
            </w:r>
            <w:r>
              <w:rPr>
                <w:rFonts w:hint="eastAsia" w:ascii="仿宋" w:hAnsi="仿宋" w:eastAsia="仿宋" w:cs="仿宋"/>
                <w:color w:val="auto"/>
                <w:sz w:val="24"/>
                <w:szCs w:val="24"/>
                <w:highlight w:val="none"/>
              </w:rPr>
              <w:t>的重点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分析进行评</w:t>
            </w:r>
            <w:r>
              <w:rPr>
                <w:rFonts w:hint="eastAsia" w:ascii="仿宋" w:hAnsi="仿宋" w:eastAsia="仿宋" w:cs="仿宋"/>
                <w:color w:val="auto"/>
                <w:sz w:val="24"/>
                <w:szCs w:val="24"/>
                <w:highlight w:val="none"/>
                <w:lang w:val="en-US" w:eastAsia="zh-CN"/>
              </w:rPr>
              <w:t>审</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提出的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符合本项目实际情况的，每条重点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分。未提供重点（难点）</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不得分。</w:t>
            </w:r>
          </w:p>
          <w:p w14:paraId="1B07DDEA">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Times New Roman"/>
                <w:b/>
                <w:bCs/>
                <w:color w:val="auto"/>
                <w:kern w:val="2"/>
                <w:sz w:val="24"/>
                <w:szCs w:val="24"/>
                <w:highlight w:val="none"/>
                <w:u w:val="single"/>
                <w:lang w:val="en-US" w:eastAsia="zh-CN" w:bidi="ar-SA"/>
              </w:rPr>
            </w:pPr>
            <w:r>
              <w:rPr>
                <w:rFonts w:hint="eastAsia" w:ascii="仿宋" w:hAnsi="仿宋" w:eastAsia="仿宋" w:cs="仿宋"/>
                <w:color w:val="auto"/>
                <w:sz w:val="24"/>
                <w:szCs w:val="24"/>
                <w:highlight w:val="none"/>
                <w:lang w:val="en-US" w:eastAsia="zh-CN"/>
              </w:rPr>
              <w:t>⑤根据供应商针对</w:t>
            </w:r>
            <w:r>
              <w:rPr>
                <w:rFonts w:hint="eastAsia" w:ascii="仿宋" w:hAnsi="仿宋" w:eastAsia="仿宋"/>
                <w:color w:val="auto"/>
                <w:sz w:val="24"/>
                <w:highlight w:val="none"/>
                <w:lang w:eastAsia="zh-CN"/>
              </w:rPr>
              <w:t>水闸、泵站安全检测</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分析</w:t>
            </w:r>
            <w:r>
              <w:rPr>
                <w:rFonts w:hint="eastAsia" w:ascii="仿宋" w:hAnsi="仿宋" w:eastAsia="仿宋" w:cs="仿宋"/>
                <w:color w:val="auto"/>
                <w:sz w:val="24"/>
                <w:szCs w:val="24"/>
                <w:highlight w:val="none"/>
                <w:lang w:val="en-US" w:eastAsia="zh-CN"/>
              </w:rPr>
              <w:t>提出对应解决方案进行评审：提出的方案能有效合理解决④中对应的</w:t>
            </w:r>
            <w:r>
              <w:rPr>
                <w:rFonts w:hint="eastAsia" w:ascii="仿宋" w:hAnsi="仿宋" w:eastAsia="仿宋" w:cs="仿宋"/>
                <w:color w:val="auto"/>
                <w:sz w:val="24"/>
                <w:szCs w:val="24"/>
                <w:highlight w:val="none"/>
              </w:rPr>
              <w:t>重点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难点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的，每解决一条重点（难点）的得2分，最高得6分。未提供解决方案不得分。</w:t>
            </w:r>
          </w:p>
        </w:tc>
        <w:tc>
          <w:tcPr>
            <w:tcW w:w="1331" w:type="dxa"/>
            <w:noWrap w:val="0"/>
            <w:vAlign w:val="center"/>
          </w:tcPr>
          <w:p w14:paraId="3AE1C041">
            <w:pPr>
              <w:pStyle w:val="22"/>
              <w:keepNext w:val="0"/>
              <w:keepLines w:val="0"/>
              <w:pageBreakBefore w:val="0"/>
              <w:kinsoku/>
              <w:wordWrap/>
              <w:overflowPunct/>
              <w:topLinePunct w:val="0"/>
              <w:autoSpaceDE/>
              <w:autoSpaceDN/>
              <w:bidi w:val="0"/>
              <w:adjustRightInd/>
              <w:spacing w:line="30" w:lineRule="atLeast"/>
              <w:ind w:left="0" w:leftChars="0" w:firstLine="0" w:firstLineChars="0"/>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0-27分</w:t>
            </w:r>
          </w:p>
        </w:tc>
      </w:tr>
      <w:tr w14:paraId="1A377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770" w:type="dxa"/>
            <w:noWrap w:val="0"/>
            <w:vAlign w:val="center"/>
          </w:tcPr>
          <w:p w14:paraId="5D324131">
            <w:pPr>
              <w:keepNext w:val="0"/>
              <w:keepLines w:val="0"/>
              <w:pageBreakBefore w:val="0"/>
              <w:kinsoku/>
              <w:wordWrap/>
              <w:overflowPunct/>
              <w:topLinePunct w:val="0"/>
              <w:autoSpaceDE/>
              <w:autoSpaceDN/>
              <w:bidi w:val="0"/>
              <w:adjustRightInd/>
              <w:snapToGrid w:val="0"/>
              <w:spacing w:line="30" w:lineRule="atLeast"/>
              <w:jc w:val="center"/>
              <w:textAlignment w:val="auto"/>
              <w:rPr>
                <w:rFonts w:hint="default" w:ascii="仿宋" w:hAnsi="仿宋" w:eastAsia="仿宋" w:cs="仿宋"/>
                <w:b w:val="0"/>
                <w:bCs w:val="0"/>
                <w:color w:val="auto"/>
                <w:sz w:val="24"/>
                <w:szCs w:val="24"/>
                <w:highlight w:val="none"/>
                <w:lang w:val="en"/>
              </w:rPr>
            </w:pPr>
            <w:r>
              <w:rPr>
                <w:rFonts w:hint="eastAsia" w:ascii="仿宋" w:hAnsi="仿宋" w:eastAsia="仿宋"/>
                <w:color w:val="auto"/>
                <w:sz w:val="24"/>
                <w:highlight w:val="none"/>
                <w:lang w:val="en-US" w:eastAsia="zh-CN"/>
              </w:rPr>
              <w:t>3</w:t>
            </w:r>
          </w:p>
        </w:tc>
        <w:tc>
          <w:tcPr>
            <w:tcW w:w="1529" w:type="dxa"/>
            <w:noWrap w:val="0"/>
            <w:vAlign w:val="center"/>
          </w:tcPr>
          <w:p w14:paraId="0D647A98">
            <w:pPr>
              <w:keepNext w:val="0"/>
              <w:keepLines w:val="0"/>
              <w:pageBreakBefore w:val="0"/>
              <w:kinsoku/>
              <w:wordWrap/>
              <w:overflowPunct/>
              <w:topLinePunct w:val="0"/>
              <w:autoSpaceDE/>
              <w:autoSpaceDN/>
              <w:bidi w:val="0"/>
              <w:adjustRightInd/>
              <w:snapToGrid w:val="0"/>
              <w:spacing w:line="30" w:lineRule="atLeast"/>
              <w:jc w:val="center"/>
              <w:textAlignment w:val="auto"/>
              <w:rPr>
                <w:rFonts w:hint="eastAsia" w:ascii="仿宋" w:hAnsi="仿宋" w:eastAsia="仿宋" w:cs="仿宋"/>
                <w:color w:val="auto"/>
                <w:sz w:val="24"/>
                <w:szCs w:val="24"/>
                <w:highlight w:val="none"/>
                <w:lang w:val="en" w:eastAsia="zh-CN"/>
              </w:rPr>
            </w:pPr>
            <w:r>
              <w:rPr>
                <w:rFonts w:hint="eastAsia" w:ascii="仿宋" w:hAnsi="仿宋" w:eastAsia="仿宋"/>
                <w:color w:val="auto"/>
                <w:sz w:val="24"/>
                <w:highlight w:val="none"/>
              </w:rPr>
              <w:t>安全生产</w:t>
            </w:r>
            <w:r>
              <w:rPr>
                <w:rFonts w:hint="eastAsia" w:ascii="仿宋" w:hAnsi="仿宋" w:eastAsia="仿宋"/>
                <w:color w:val="auto"/>
                <w:sz w:val="24"/>
                <w:highlight w:val="none"/>
                <w:lang w:eastAsia="zh-CN"/>
              </w:rPr>
              <w:t>保证措施</w:t>
            </w:r>
          </w:p>
        </w:tc>
        <w:tc>
          <w:tcPr>
            <w:tcW w:w="6395" w:type="dxa"/>
            <w:noWrap w:val="0"/>
            <w:vAlign w:val="center"/>
          </w:tcPr>
          <w:p w14:paraId="1BF2CA08">
            <w:pPr>
              <w:pStyle w:val="2"/>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根据供应商提供的安全生产措施进行评审：措施科学、合理、到位的得3分；措施一般的得2分；有措施方案，但缺少可行性的得1分；提供措施方案，但与本项目无关或者不符合项目需求，无法实施的得0分。</w:t>
            </w:r>
          </w:p>
          <w:p w14:paraId="18DF7E04">
            <w:pPr>
              <w:pStyle w:val="2"/>
              <w:keepNext w:val="0"/>
              <w:keepLines w:val="0"/>
              <w:pageBreakBefore w:val="0"/>
              <w:kinsoku/>
              <w:wordWrap/>
              <w:overflowPunct/>
              <w:topLinePunct w:val="0"/>
              <w:autoSpaceDE/>
              <w:autoSpaceDN/>
              <w:bidi w:val="0"/>
              <w:adjustRightInd/>
              <w:spacing w:line="360" w:lineRule="auto"/>
              <w:textAlignment w:val="auto"/>
              <w:rPr>
                <w:rFonts w:hint="eastAsia"/>
                <w:color w:val="auto"/>
                <w:highlight w:val="none"/>
                <w:lang w:val="en-US" w:eastAsia="zh-CN"/>
              </w:rPr>
            </w:pPr>
            <w:r>
              <w:rPr>
                <w:rFonts w:hint="eastAsia" w:ascii="仿宋" w:hAnsi="仿宋" w:eastAsia="仿宋" w:cs="仿宋"/>
                <w:b/>
                <w:bCs/>
                <w:color w:val="auto"/>
                <w:sz w:val="24"/>
                <w:szCs w:val="24"/>
                <w:highlight w:val="none"/>
                <w:u w:val="single"/>
                <w:lang w:eastAsia="zh-CN"/>
              </w:rPr>
              <w:t>注：</w:t>
            </w:r>
            <w:r>
              <w:rPr>
                <w:rFonts w:hint="eastAsia" w:ascii="仿宋" w:hAnsi="仿宋" w:eastAsia="仿宋" w:cs="仿宋"/>
                <w:b/>
                <w:bCs/>
                <w:color w:val="auto"/>
                <w:sz w:val="24"/>
                <w:szCs w:val="24"/>
                <w:highlight w:val="none"/>
                <w:u w:val="single"/>
                <w:lang w:val="en-US" w:eastAsia="zh-CN"/>
              </w:rPr>
              <w:t>以上内容不提供不得分。</w:t>
            </w:r>
          </w:p>
        </w:tc>
        <w:tc>
          <w:tcPr>
            <w:tcW w:w="1331" w:type="dxa"/>
            <w:noWrap w:val="0"/>
            <w:vAlign w:val="center"/>
          </w:tcPr>
          <w:p w14:paraId="3C6317AD">
            <w:pPr>
              <w:pStyle w:val="22"/>
              <w:keepNext w:val="0"/>
              <w:keepLines w:val="0"/>
              <w:pageBreakBefore w:val="0"/>
              <w:kinsoku/>
              <w:wordWrap/>
              <w:overflowPunct/>
              <w:topLinePunct w:val="0"/>
              <w:autoSpaceDE/>
              <w:autoSpaceDN/>
              <w:bidi w:val="0"/>
              <w:adjustRightInd/>
              <w:spacing w:line="30" w:lineRule="atLeast"/>
              <w:ind w:left="0" w:leftChars="0"/>
              <w:jc w:val="center"/>
              <w:textAlignment w:val="auto"/>
              <w:rPr>
                <w:rFonts w:hint="default" w:ascii="楷体" w:hAnsi="楷体" w:eastAsia="楷体"/>
                <w:b w:val="0"/>
                <w:bCs w:val="0"/>
                <w:color w:val="auto"/>
                <w:sz w:val="24"/>
                <w:szCs w:val="24"/>
                <w:highlight w:val="none"/>
                <w:lang w:val="en-US" w:eastAsia="zh-CN"/>
              </w:rPr>
            </w:pPr>
            <w:r>
              <w:rPr>
                <w:rFonts w:hint="eastAsia" w:ascii="仿宋" w:hAnsi="仿宋" w:eastAsia="仿宋"/>
                <w:color w:val="auto"/>
                <w:sz w:val="24"/>
                <w:highlight w:val="none"/>
                <w:lang w:val="en-US" w:eastAsia="zh-CN"/>
              </w:rPr>
              <w:t>0-3分</w:t>
            </w:r>
          </w:p>
        </w:tc>
      </w:tr>
      <w:tr w14:paraId="61B11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70" w:type="dxa"/>
            <w:noWrap w:val="0"/>
            <w:vAlign w:val="center"/>
          </w:tcPr>
          <w:p w14:paraId="7EA9CF86">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二</w:t>
            </w:r>
          </w:p>
        </w:tc>
        <w:tc>
          <w:tcPr>
            <w:tcW w:w="7924" w:type="dxa"/>
            <w:gridSpan w:val="2"/>
            <w:noWrap w:val="0"/>
            <w:vAlign w:val="center"/>
          </w:tcPr>
          <w:p w14:paraId="68709BD7">
            <w:pPr>
              <w:keepNext w:val="0"/>
              <w:keepLines w:val="0"/>
              <w:pageBreakBefore w:val="0"/>
              <w:kinsoku/>
              <w:wordWrap/>
              <w:overflowPunct/>
              <w:topLinePunct w:val="0"/>
              <w:autoSpaceDE/>
              <w:autoSpaceDN/>
              <w:bidi w:val="0"/>
              <w:adjustRightInd/>
              <w:spacing w:line="30" w:lineRule="atLeast"/>
              <w:ind w:firstLine="482"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highlight w:val="none"/>
              </w:rPr>
              <w:t>商务分资信及其他分</w:t>
            </w:r>
          </w:p>
        </w:tc>
        <w:tc>
          <w:tcPr>
            <w:tcW w:w="1331" w:type="dxa"/>
            <w:noWrap w:val="0"/>
            <w:vAlign w:val="center"/>
          </w:tcPr>
          <w:p w14:paraId="486667C3">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33分</w:t>
            </w:r>
          </w:p>
        </w:tc>
      </w:tr>
      <w:tr w14:paraId="44995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770" w:type="dxa"/>
            <w:noWrap w:val="0"/>
            <w:vAlign w:val="center"/>
          </w:tcPr>
          <w:p w14:paraId="74EBFEF9">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1529" w:type="dxa"/>
            <w:noWrap w:val="0"/>
            <w:vAlign w:val="center"/>
          </w:tcPr>
          <w:p w14:paraId="719C5B87">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项目实施人员</w:t>
            </w:r>
          </w:p>
        </w:tc>
        <w:tc>
          <w:tcPr>
            <w:tcW w:w="6395" w:type="dxa"/>
            <w:noWrap w:val="0"/>
            <w:vAlign w:val="center"/>
          </w:tcPr>
          <w:p w14:paraId="436189CB">
            <w:pPr>
              <w:numPr>
                <w:ilvl w:val="0"/>
                <w:numId w:val="0"/>
              </w:numPr>
              <w:spacing w:line="360" w:lineRule="auto"/>
              <w:rPr>
                <w:rFonts w:hint="default" w:ascii="仿宋" w:hAnsi="仿宋" w:eastAsia="仿宋" w:cs="仿宋"/>
                <w:b w:val="0"/>
                <w:bCs w:val="0"/>
                <w:color w:val="auto"/>
                <w:sz w:val="24"/>
                <w:szCs w:val="24"/>
                <w:highlight w:val="green"/>
                <w:u w:val="none"/>
                <w:lang w:val="en-US"/>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拟投入本项目负责人具有水利工程相关专业</w:t>
            </w:r>
            <w:r>
              <w:rPr>
                <w:rFonts w:hint="eastAsia" w:ascii="仿宋" w:hAnsi="仿宋" w:eastAsia="仿宋" w:cs="仿宋"/>
                <w:color w:val="auto"/>
                <w:sz w:val="24"/>
                <w:szCs w:val="24"/>
                <w:highlight w:val="none"/>
                <w:lang w:val="en-US" w:eastAsia="zh-CN"/>
              </w:rPr>
              <w:t>职称的：副</w:t>
            </w:r>
            <w:r>
              <w:rPr>
                <w:rFonts w:hint="eastAsia" w:ascii="仿宋" w:hAnsi="仿宋" w:eastAsia="仿宋" w:cs="仿宋"/>
                <w:color w:val="auto"/>
                <w:sz w:val="24"/>
                <w:szCs w:val="24"/>
                <w:highlight w:val="none"/>
              </w:rPr>
              <w:t>高</w:t>
            </w:r>
            <w:r>
              <w:rPr>
                <w:rFonts w:hint="eastAsia" w:ascii="仿宋" w:hAnsi="仿宋" w:eastAsia="仿宋" w:cs="仿宋"/>
                <w:color w:val="auto"/>
                <w:sz w:val="24"/>
                <w:szCs w:val="24"/>
                <w:highlight w:val="none"/>
                <w:lang w:val="en-US" w:eastAsia="zh-CN"/>
              </w:rPr>
              <w:t>级及以上</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工程师</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分，其他不得分</w:t>
            </w:r>
            <w:r>
              <w:rPr>
                <w:rFonts w:hint="eastAsia" w:ascii="仿宋" w:hAnsi="仿宋" w:eastAsia="仿宋" w:cs="仿宋"/>
                <w:color w:val="auto"/>
                <w:sz w:val="24"/>
                <w:szCs w:val="24"/>
                <w:highlight w:val="none"/>
                <w:lang w:eastAsia="zh-CN"/>
              </w:rPr>
              <w:t>。</w:t>
            </w:r>
          </w:p>
          <w:p w14:paraId="337CEAE3">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拟投入本项目组成员（不包括项目负责人）具有：注册土木工程师（水利水电）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、注册土木工程师（岩土）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、水工相关专业中级及以上职称（2分）、测绘相关专业中级及以上职称（2分）、水文水资源相关专业中级及以上职称（2分）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电气相关专业的中级及以上职称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。（一人多证不重复得分）。</w:t>
            </w:r>
          </w:p>
          <w:p w14:paraId="4A9D1050">
            <w:pPr>
              <w:keepNext w:val="0"/>
              <w:keepLines w:val="0"/>
              <w:pageBreakBefore w:val="0"/>
              <w:kinsoku/>
              <w:wordWrap/>
              <w:overflowPunct/>
              <w:topLinePunct w:val="0"/>
              <w:autoSpaceDE/>
              <w:autoSpaceDN/>
              <w:bidi w:val="0"/>
              <w:adjustRightInd/>
              <w:spacing w:line="360" w:lineRule="auto"/>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rPr>
              <w:t>注：投标文件中需提供上述人员的相关证书和开标当日前近三个月中任意一个月的社保缴纳证明复印件（或扫描件）并加盖单位公章。</w:t>
            </w:r>
          </w:p>
        </w:tc>
        <w:tc>
          <w:tcPr>
            <w:tcW w:w="1331" w:type="dxa"/>
            <w:noWrap w:val="0"/>
            <w:vAlign w:val="center"/>
          </w:tcPr>
          <w:p w14:paraId="7C7D257C">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0-17分</w:t>
            </w:r>
          </w:p>
        </w:tc>
      </w:tr>
      <w:tr w14:paraId="5CF83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770" w:type="dxa"/>
            <w:noWrap w:val="0"/>
            <w:vAlign w:val="center"/>
          </w:tcPr>
          <w:p w14:paraId="5475F352">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529" w:type="dxa"/>
            <w:noWrap w:val="0"/>
            <w:vAlign w:val="center"/>
          </w:tcPr>
          <w:p w14:paraId="2D03A1E1">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服务承诺</w:t>
            </w:r>
            <w:r>
              <w:rPr>
                <w:rFonts w:hint="eastAsia" w:ascii="仿宋" w:hAnsi="仿宋" w:eastAsia="仿宋" w:cs="仿宋"/>
                <w:color w:val="auto"/>
                <w:sz w:val="24"/>
                <w:szCs w:val="24"/>
                <w:highlight w:val="none"/>
                <w:lang w:val="en-US" w:eastAsia="zh-CN"/>
              </w:rPr>
              <w:t>书</w:t>
            </w:r>
          </w:p>
        </w:tc>
        <w:tc>
          <w:tcPr>
            <w:tcW w:w="6395" w:type="dxa"/>
            <w:noWrap w:val="0"/>
            <w:vAlign w:val="center"/>
          </w:tcPr>
          <w:p w14:paraId="519C168F">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提供针对本项目的承诺书（格式自拟）：服务质量承诺书、安全事故责任的承诺书（供应商承诺对服务期内所发生的一切安全事故全权负责）、项目实施人员到位率100%的承诺书。每提供一份得2分，最高6分。</w:t>
            </w:r>
          </w:p>
          <w:p w14:paraId="7DC265CC">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w:t>
            </w:r>
            <w:r>
              <w:rPr>
                <w:rFonts w:hint="eastAsia" w:ascii="仿宋" w:hAnsi="仿宋" w:eastAsia="仿宋" w:cs="仿宋"/>
                <w:b/>
                <w:bCs/>
                <w:color w:val="auto"/>
                <w:sz w:val="24"/>
                <w:szCs w:val="24"/>
                <w:highlight w:val="none"/>
                <w:u w:val="single"/>
                <w:lang w:val="en-US" w:eastAsia="zh-CN"/>
              </w:rPr>
              <w:t>不提供承诺书不得分。</w:t>
            </w:r>
          </w:p>
        </w:tc>
        <w:tc>
          <w:tcPr>
            <w:tcW w:w="1331" w:type="dxa"/>
            <w:noWrap w:val="0"/>
            <w:vAlign w:val="center"/>
          </w:tcPr>
          <w:p w14:paraId="5FC21011">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0-6分</w:t>
            </w:r>
          </w:p>
        </w:tc>
      </w:tr>
      <w:tr w14:paraId="38984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0" w:type="dxa"/>
            <w:noWrap w:val="0"/>
            <w:vAlign w:val="center"/>
          </w:tcPr>
          <w:p w14:paraId="240CCBBA">
            <w:pPr>
              <w:keepNext w:val="0"/>
              <w:keepLines w:val="0"/>
              <w:pageBreakBefore w:val="0"/>
              <w:widowControl/>
              <w:kinsoku/>
              <w:wordWrap/>
              <w:overflowPunct/>
              <w:topLinePunct w:val="0"/>
              <w:autoSpaceDE/>
              <w:autoSpaceDN/>
              <w:bidi w:val="0"/>
              <w:adjustRightInd/>
              <w:spacing w:line="30" w:lineRule="atLeast"/>
              <w:jc w:val="center"/>
              <w:textAlignment w:val="auto"/>
              <w:rPr>
                <w:rFonts w:hint="default" w:ascii="仿宋" w:hAnsi="仿宋" w:eastAsia="仿宋" w:cs="Times New Roman"/>
                <w:color w:val="auto"/>
                <w:kern w:val="2"/>
                <w:sz w:val="24"/>
                <w:szCs w:val="24"/>
                <w:highlight w:val="none"/>
                <w:lang w:val="en-US" w:eastAsia="zh-CN" w:bidi="ar-SA"/>
              </w:rPr>
            </w:pPr>
            <w:r>
              <w:rPr>
                <w:rFonts w:hint="eastAsia" w:ascii="仿宋" w:hAnsi="仿宋" w:eastAsia="仿宋" w:cs="Times New Roman"/>
                <w:color w:val="auto"/>
                <w:kern w:val="2"/>
                <w:sz w:val="24"/>
                <w:szCs w:val="24"/>
                <w:highlight w:val="none"/>
                <w:lang w:val="en-US" w:eastAsia="zh-CN" w:bidi="ar-SA"/>
              </w:rPr>
              <w:t>6</w:t>
            </w:r>
          </w:p>
        </w:tc>
        <w:tc>
          <w:tcPr>
            <w:tcW w:w="1529" w:type="dxa"/>
            <w:noWrap w:val="0"/>
            <w:vAlign w:val="center"/>
          </w:tcPr>
          <w:p w14:paraId="4AC3B020">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仿宋"/>
                <w:color w:val="auto"/>
                <w:sz w:val="24"/>
                <w:szCs w:val="24"/>
                <w:highlight w:val="none"/>
              </w:rPr>
              <w:t>企业业绩</w:t>
            </w:r>
          </w:p>
        </w:tc>
        <w:tc>
          <w:tcPr>
            <w:tcW w:w="6395" w:type="dxa"/>
            <w:noWrap w:val="0"/>
            <w:vAlign w:val="center"/>
          </w:tcPr>
          <w:p w14:paraId="47BFCEC5">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年1月1日以来（以合同签订时间为准）承接过</w:t>
            </w:r>
            <w:r>
              <w:rPr>
                <w:rFonts w:hint="eastAsia" w:ascii="仿宋" w:hAnsi="仿宋" w:eastAsia="仿宋" w:cs="仿宋"/>
                <w:color w:val="auto"/>
                <w:sz w:val="24"/>
                <w:szCs w:val="24"/>
                <w:highlight w:val="none"/>
                <w:lang w:val="en-US" w:eastAsia="zh-CN"/>
              </w:rPr>
              <w:t>类似</w:t>
            </w:r>
            <w:r>
              <w:rPr>
                <w:rFonts w:hint="eastAsia" w:ascii="仿宋" w:hAnsi="仿宋" w:eastAsia="仿宋" w:cs="仿宋"/>
                <w:color w:val="auto"/>
                <w:sz w:val="24"/>
                <w:szCs w:val="24"/>
                <w:highlight w:val="none"/>
              </w:rPr>
              <w:t>项目业绩</w:t>
            </w:r>
            <w:r>
              <w:rPr>
                <w:rFonts w:hint="eastAsia" w:ascii="仿宋" w:hAnsi="仿宋" w:eastAsia="仿宋" w:cs="仿宋"/>
                <w:color w:val="auto"/>
                <w:sz w:val="24"/>
                <w:szCs w:val="24"/>
                <w:highlight w:val="none"/>
                <w:lang w:val="en-US" w:eastAsia="zh-CN"/>
              </w:rPr>
              <w:t>的,每提供一份</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分，最高</w:t>
            </w:r>
            <w:r>
              <w:rPr>
                <w:rFonts w:hint="eastAsia" w:ascii="仿宋" w:hAnsi="仿宋" w:eastAsia="仿宋" w:cs="仿宋"/>
                <w:color w:val="auto"/>
                <w:sz w:val="24"/>
                <w:szCs w:val="24"/>
                <w:highlight w:val="none"/>
                <w:lang w:val="en-US" w:eastAsia="zh-CN"/>
              </w:rPr>
              <w:t>得</w:t>
            </w:r>
            <w:r>
              <w:rPr>
                <w:rFonts w:hint="eastAsia" w:ascii="仿宋" w:hAnsi="仿宋" w:eastAsia="仿宋" w:cs="仿宋"/>
                <w:color w:val="auto"/>
                <w:sz w:val="24"/>
                <w:szCs w:val="24"/>
                <w:highlight w:val="none"/>
              </w:rPr>
              <w:t>1分。</w:t>
            </w:r>
          </w:p>
          <w:p w14:paraId="33977D73">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注：</w:t>
            </w:r>
            <w:r>
              <w:rPr>
                <w:rFonts w:hint="eastAsia" w:ascii="仿宋" w:hAnsi="仿宋" w:eastAsia="仿宋" w:cs="仿宋"/>
                <w:color w:val="auto"/>
                <w:sz w:val="24"/>
                <w:szCs w:val="24"/>
                <w:highlight w:val="none"/>
              </w:rPr>
              <w:t>须提供合同</w:t>
            </w:r>
            <w:r>
              <w:rPr>
                <w:rFonts w:hint="eastAsia" w:ascii="仿宋" w:hAnsi="仿宋" w:eastAsia="仿宋" w:cs="仿宋"/>
                <w:color w:val="auto"/>
                <w:sz w:val="24"/>
                <w:szCs w:val="24"/>
                <w:highlight w:val="none"/>
                <w:lang w:val="en-US" w:eastAsia="zh-CN"/>
              </w:rPr>
              <w:t>扫描件</w:t>
            </w:r>
            <w:r>
              <w:rPr>
                <w:rFonts w:hint="eastAsia" w:ascii="仿宋" w:hAnsi="仿宋" w:eastAsia="仿宋" w:cs="仿宋"/>
                <w:color w:val="auto"/>
                <w:sz w:val="24"/>
                <w:szCs w:val="24"/>
                <w:highlight w:val="none"/>
                <w:lang w:eastAsia="zh-CN"/>
              </w:rPr>
              <w:t>并加盖企业公章</w:t>
            </w:r>
            <w:r>
              <w:rPr>
                <w:rFonts w:hint="eastAsia" w:ascii="仿宋" w:hAnsi="仿宋" w:eastAsia="仿宋" w:cs="仿宋"/>
                <w:color w:val="auto"/>
                <w:sz w:val="24"/>
                <w:szCs w:val="24"/>
                <w:highlight w:val="none"/>
                <w:lang w:val="en-US" w:eastAsia="zh-CN"/>
              </w:rPr>
              <w:t>，</w:t>
            </w:r>
          </w:p>
          <w:p w14:paraId="75449635">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宋体"/>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w:t>
            </w:r>
            <w:r>
              <w:rPr>
                <w:rFonts w:hint="eastAsia" w:ascii="仿宋" w:hAnsi="仿宋" w:eastAsia="仿宋" w:cs="仿宋"/>
                <w:b/>
                <w:bCs/>
                <w:color w:val="auto"/>
                <w:sz w:val="24"/>
                <w:szCs w:val="24"/>
                <w:highlight w:val="none"/>
                <w:u w:val="single"/>
                <w:lang w:val="en-US" w:eastAsia="zh-CN"/>
              </w:rPr>
              <w:t>不提供不得分</w:t>
            </w:r>
            <w:r>
              <w:rPr>
                <w:rFonts w:hint="eastAsia" w:ascii="仿宋" w:hAnsi="仿宋" w:eastAsia="仿宋" w:cs="仿宋"/>
                <w:color w:val="auto"/>
                <w:sz w:val="24"/>
                <w:szCs w:val="24"/>
                <w:highlight w:val="none"/>
                <w:lang w:val="en-US" w:eastAsia="zh-CN"/>
              </w:rPr>
              <w:t>。</w:t>
            </w:r>
          </w:p>
        </w:tc>
        <w:tc>
          <w:tcPr>
            <w:tcW w:w="1331" w:type="dxa"/>
            <w:noWrap w:val="0"/>
            <w:vAlign w:val="center"/>
          </w:tcPr>
          <w:p w14:paraId="686C36D4">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16"/>
                <w:highlight w:val="none"/>
                <w:lang w:val="en-US" w:eastAsia="zh-CN" w:bidi="ar-SA"/>
              </w:rPr>
            </w:pPr>
            <w:r>
              <w:rPr>
                <w:rFonts w:hint="eastAsia" w:ascii="仿宋" w:hAnsi="仿宋" w:eastAsia="仿宋" w:cs="仿宋"/>
                <w:color w:val="auto"/>
                <w:sz w:val="24"/>
                <w:szCs w:val="24"/>
                <w:highlight w:val="none"/>
              </w:rPr>
              <w:t>0-1分</w:t>
            </w:r>
          </w:p>
        </w:tc>
      </w:tr>
      <w:tr w14:paraId="211B3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70" w:type="dxa"/>
            <w:noWrap w:val="0"/>
            <w:vAlign w:val="center"/>
          </w:tcPr>
          <w:p w14:paraId="053FD75C">
            <w:pPr>
              <w:keepNext w:val="0"/>
              <w:keepLines w:val="0"/>
              <w:pageBreakBefore w:val="0"/>
              <w:kinsoku/>
              <w:wordWrap/>
              <w:overflowPunct/>
              <w:topLinePunct w:val="0"/>
              <w:autoSpaceDE/>
              <w:autoSpaceDN/>
              <w:bidi w:val="0"/>
              <w:adjustRightInd/>
              <w:spacing w:line="30" w:lineRule="atLeast"/>
              <w:jc w:val="center"/>
              <w:textAlignment w:val="auto"/>
              <w:rPr>
                <w:rFonts w:hint="default"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529" w:type="dxa"/>
            <w:noWrap w:val="0"/>
            <w:vAlign w:val="center"/>
          </w:tcPr>
          <w:p w14:paraId="3499B74B">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rPr>
              <w:t>企业认证</w:t>
            </w:r>
          </w:p>
        </w:tc>
        <w:tc>
          <w:tcPr>
            <w:tcW w:w="6395" w:type="dxa"/>
            <w:noWrap w:val="0"/>
            <w:vAlign w:val="center"/>
          </w:tcPr>
          <w:p w14:paraId="5DB0D44C">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供应商具有有效的质量、环境、职业健康安全管理体系标准认证的每个得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分，最多得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p w14:paraId="17D6A106">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b/>
                <w:bCs/>
                <w:color w:val="auto"/>
                <w:sz w:val="24"/>
                <w:szCs w:val="24"/>
                <w:highlight w:val="none"/>
                <w:u w:val="single"/>
                <w:lang w:eastAsia="zh-CN"/>
              </w:rPr>
              <w:t>注：须提供相关证书及全国认证认可信息公共服务平台（http://cx.cnca.cn/CertECloud/index/index/page）的网页查询截图（复印件或影印件或扫描件）并加盖企业公章，否则评分不予认可。</w:t>
            </w:r>
          </w:p>
        </w:tc>
        <w:tc>
          <w:tcPr>
            <w:tcW w:w="1331" w:type="dxa"/>
            <w:noWrap w:val="0"/>
            <w:vAlign w:val="center"/>
          </w:tcPr>
          <w:p w14:paraId="282283B7">
            <w:pPr>
              <w:keepNext w:val="0"/>
              <w:keepLines w:val="0"/>
              <w:pageBreakBefore w:val="0"/>
              <w:kinsoku/>
              <w:wordWrap/>
              <w:overflowPunct/>
              <w:topLinePunct w:val="0"/>
              <w:autoSpaceDE/>
              <w:autoSpaceDN/>
              <w:bidi w:val="0"/>
              <w:adjustRightInd/>
              <w:spacing w:line="30" w:lineRule="atLeast"/>
              <w:jc w:val="center"/>
              <w:textAlignment w:val="auto"/>
              <w:rPr>
                <w:rFonts w:hint="eastAsia" w:ascii="仿宋" w:hAnsi="仿宋" w:eastAsia="仿宋" w:cs="Times New Roman"/>
                <w:color w:val="auto"/>
                <w:kern w:val="2"/>
                <w:sz w:val="24"/>
                <w:szCs w:val="24"/>
                <w:highlight w:val="none"/>
                <w:lang w:val="en-US" w:eastAsia="zh-CN" w:bidi="ar-SA"/>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tc>
      </w:tr>
    </w:tbl>
    <w:p w14:paraId="688FB942">
      <w:pPr>
        <w:pStyle w:val="2"/>
        <w:keepNext w:val="0"/>
        <w:keepLines w:val="0"/>
        <w:pageBreakBefore w:val="0"/>
        <w:kinsoku/>
        <w:wordWrap/>
        <w:overflowPunct/>
        <w:topLinePunct w:val="0"/>
        <w:autoSpaceDE/>
        <w:autoSpaceDN/>
        <w:bidi w:val="0"/>
        <w:adjustRightInd/>
        <w:spacing w:line="30" w:lineRule="atLeast"/>
        <w:textAlignment w:val="auto"/>
        <w:rPr>
          <w:rFonts w:hint="eastAsia"/>
          <w:color w:val="auto"/>
          <w:highlight w:val="none"/>
        </w:rPr>
      </w:pPr>
    </w:p>
    <w:p w14:paraId="2E2F0842">
      <w:pPr>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br w:type="page"/>
      </w:r>
    </w:p>
    <w:p w14:paraId="6EFE2448">
      <w:pPr>
        <w:spacing w:line="360" w:lineRule="auto"/>
        <w:jc w:val="center"/>
        <w:rPr>
          <w:rFonts w:hint="eastAsia" w:ascii="仿宋" w:hAnsi="仿宋" w:eastAsia="仿宋" w:cs="仿宋"/>
          <w:bCs/>
          <w:color w:val="auto"/>
          <w:sz w:val="36"/>
          <w:szCs w:val="36"/>
          <w:highlight w:val="none"/>
        </w:rPr>
      </w:pPr>
      <w:r>
        <w:rPr>
          <w:rFonts w:hint="eastAsia" w:ascii="仿宋" w:hAnsi="仿宋" w:eastAsia="仿宋" w:cs="仿宋"/>
          <w:b/>
          <w:bCs/>
          <w:color w:val="auto"/>
          <w:sz w:val="36"/>
          <w:szCs w:val="36"/>
          <w:highlight w:val="none"/>
        </w:rPr>
        <w:t>第五章 浙江省政府采购合同指引（服务）（供参考）</w:t>
      </w:r>
    </w:p>
    <w:p w14:paraId="0EC9063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446E417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p w14:paraId="71AF2F4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甲方：（买方）</w:t>
      </w:r>
    </w:p>
    <w:p w14:paraId="4ED4F0C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乙方：（卖方）</w:t>
      </w:r>
    </w:p>
    <w:p w14:paraId="7F6F01E0">
      <w:pPr>
        <w:spacing w:line="360" w:lineRule="auto"/>
        <w:ind w:firstLine="480" w:firstLineChars="200"/>
        <w:contextualSpacing/>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甲、乙双方根据</w:t>
      </w:r>
      <w:r>
        <w:rPr>
          <w:rFonts w:hint="eastAsia" w:ascii="仿宋" w:hAnsi="仿宋" w:eastAsia="仿宋" w:cs="仿宋"/>
          <w:b w:val="0"/>
          <w:bCs/>
          <w:color w:val="auto"/>
          <w:kern w:val="0"/>
          <w:sz w:val="24"/>
          <w:szCs w:val="24"/>
          <w:highlight w:val="none"/>
          <w:u w:val="single"/>
          <w:lang w:val="en-US" w:eastAsia="zh-CN" w:bidi="ar-SA"/>
        </w:rPr>
        <w:t>毗山闸站等4座水闸</w:t>
      </w:r>
      <w:r>
        <w:rPr>
          <w:rFonts w:hint="eastAsia" w:ascii="仿宋" w:hAnsi="仿宋" w:eastAsia="仿宋" w:cs="仿宋"/>
          <w:snapToGrid w:val="0"/>
          <w:color w:val="auto"/>
          <w:sz w:val="24"/>
          <w:szCs w:val="24"/>
          <w:u w:val="single"/>
          <w:lang w:val="en-US" w:eastAsia="zh-CN"/>
        </w:rPr>
        <w:t>（闸站）安全鉴定服务项目</w:t>
      </w:r>
      <w:r>
        <w:rPr>
          <w:rFonts w:hint="eastAsia" w:ascii="仿宋" w:hAnsi="仿宋" w:eastAsia="仿宋" w:cs="仿宋"/>
          <w:color w:val="auto"/>
          <w:sz w:val="24"/>
          <w:szCs w:val="24"/>
          <w:highlight w:val="none"/>
          <w:u w:val="none"/>
          <w:lang w:val="en-US" w:eastAsia="zh-CN"/>
        </w:rPr>
        <w:t>公开招标</w:t>
      </w:r>
      <w:r>
        <w:rPr>
          <w:rFonts w:hint="eastAsia" w:ascii="仿宋" w:hAnsi="仿宋" w:eastAsia="仿宋" w:cs="仿宋"/>
          <w:color w:val="auto"/>
          <w:sz w:val="24"/>
          <w:szCs w:val="24"/>
          <w:highlight w:val="none"/>
          <w:u w:val="none"/>
        </w:rPr>
        <w:t>采购</w:t>
      </w:r>
      <w:r>
        <w:rPr>
          <w:rFonts w:hint="eastAsia" w:ascii="仿宋" w:hAnsi="仿宋" w:eastAsia="仿宋" w:cs="仿宋"/>
          <w:color w:val="auto"/>
          <w:sz w:val="24"/>
          <w:szCs w:val="24"/>
          <w:highlight w:val="none"/>
        </w:rPr>
        <w:t>的结果，签署本合同。</w:t>
      </w:r>
    </w:p>
    <w:p w14:paraId="4EA29597">
      <w:pPr>
        <w:pStyle w:val="6"/>
        <w:numPr>
          <w:ilvl w:val="0"/>
          <w:numId w:val="0"/>
        </w:numPr>
        <w:spacing w:line="360" w:lineRule="auto"/>
        <w:ind w:left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一、服务内容</w:t>
      </w:r>
    </w:p>
    <w:p w14:paraId="7750A94A">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二、合同金额</w:t>
      </w:r>
    </w:p>
    <w:p w14:paraId="3FA5BA5B">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本合同金额为（大写）：____________________元（￥_____________元）人民币。</w:t>
      </w:r>
    </w:p>
    <w:p w14:paraId="1FCAF50C">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三、技术资料</w:t>
      </w:r>
    </w:p>
    <w:p w14:paraId="116FA61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3.1乙方应按采购文件规定的时间向甲方提供有关技术资料。</w:t>
      </w:r>
    </w:p>
    <w:p w14:paraId="66BF0F8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0161348">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四、知识产权</w:t>
      </w:r>
    </w:p>
    <w:p w14:paraId="3C7CF547">
      <w:pPr>
        <w:spacing w:line="360" w:lineRule="auto"/>
        <w:ind w:firstLine="42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乙方应保证提供服务过程中不会侵犯任何第三方的知识产权</w:t>
      </w:r>
      <w:r>
        <w:rPr>
          <w:rFonts w:hint="eastAsia" w:ascii="仿宋" w:hAnsi="仿宋" w:eastAsia="仿宋" w:cs="仿宋"/>
          <w:bCs/>
          <w:color w:val="auto"/>
          <w:sz w:val="24"/>
          <w:szCs w:val="24"/>
          <w:highlight w:val="none"/>
        </w:rPr>
        <w:t>。</w:t>
      </w:r>
    </w:p>
    <w:p w14:paraId="5D4D7960">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五、履约保证金</w:t>
      </w:r>
    </w:p>
    <w:p w14:paraId="63F6A32D">
      <w:pPr>
        <w:pStyle w:val="6"/>
        <w:numPr>
          <w:ilvl w:val="0"/>
          <w:numId w:val="0"/>
        </w:numPr>
        <w:spacing w:line="360" w:lineRule="auto"/>
        <w:ind w:leftChars="0"/>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u w:val="single"/>
          <w:lang w:val="en-US" w:eastAsia="zh-CN"/>
        </w:rPr>
        <w:t xml:space="preserve">                  </w:t>
      </w:r>
    </w:p>
    <w:p w14:paraId="7A3F8556">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六、转包或分包</w:t>
      </w:r>
    </w:p>
    <w:p w14:paraId="33618E12">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6.1本合同范围的服务，应由乙方直接供应，不得转让他人供应；</w:t>
      </w:r>
    </w:p>
    <w:p w14:paraId="2C00CAF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6.2除非得到甲方的书面同意，乙方不得将本合同范围的服务全部或部分分包给他人供应；</w:t>
      </w:r>
    </w:p>
    <w:p w14:paraId="24F7B59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6.3如有转让和未经甲方同意的分包行为，甲方有权解除合同，并追究乙方的违约责任。</w:t>
      </w:r>
    </w:p>
    <w:p w14:paraId="26CC22EA">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七、服务质量保证期(选用)</w:t>
      </w:r>
    </w:p>
    <w:p w14:paraId="1AF9739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服务质量保证期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年。（自验收合格之日起计）</w:t>
      </w:r>
    </w:p>
    <w:p w14:paraId="725C9A86">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八、合同履行时间、履行方式及履行地点</w:t>
      </w:r>
    </w:p>
    <w:p w14:paraId="4DC30A44">
      <w:pPr>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w:t>
      </w:r>
      <w:r>
        <w:rPr>
          <w:rFonts w:hint="eastAsia" w:ascii="仿宋" w:hAnsi="仿宋" w:eastAsia="仿宋" w:cs="仿宋"/>
          <w:color w:val="auto"/>
          <w:sz w:val="24"/>
          <w:szCs w:val="24"/>
          <w:highlight w:val="none"/>
        </w:rPr>
        <w:t>履行时间</w:t>
      </w:r>
      <w:r>
        <w:rPr>
          <w:rFonts w:hint="eastAsia" w:ascii="仿宋" w:hAnsi="仿宋" w:eastAsia="仿宋" w:cs="仿宋"/>
          <w:bCs/>
          <w:color w:val="auto"/>
          <w:sz w:val="24"/>
          <w:szCs w:val="24"/>
          <w:highlight w:val="none"/>
        </w:rPr>
        <w:t>：</w:t>
      </w:r>
    </w:p>
    <w:p w14:paraId="67DFF42C">
      <w:pPr>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8.2</w:t>
      </w:r>
      <w:r>
        <w:rPr>
          <w:rFonts w:hint="eastAsia" w:ascii="仿宋" w:hAnsi="仿宋" w:eastAsia="仿宋" w:cs="仿宋"/>
          <w:color w:val="auto"/>
          <w:sz w:val="24"/>
          <w:szCs w:val="24"/>
          <w:highlight w:val="none"/>
        </w:rPr>
        <w:t>履行方式</w:t>
      </w:r>
      <w:r>
        <w:rPr>
          <w:rFonts w:hint="eastAsia" w:ascii="仿宋" w:hAnsi="仿宋" w:eastAsia="仿宋" w:cs="仿宋"/>
          <w:bCs/>
          <w:color w:val="auto"/>
          <w:sz w:val="24"/>
          <w:szCs w:val="24"/>
          <w:highlight w:val="none"/>
        </w:rPr>
        <w:t>：</w:t>
      </w:r>
    </w:p>
    <w:p w14:paraId="15A9AC53">
      <w:pPr>
        <w:spacing w:line="360" w:lineRule="auto"/>
        <w:ind w:firstLine="420"/>
        <w:rPr>
          <w:rFonts w:hint="default"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8.3</w:t>
      </w:r>
      <w:r>
        <w:rPr>
          <w:rFonts w:hint="eastAsia" w:ascii="仿宋" w:hAnsi="仿宋" w:eastAsia="仿宋" w:cs="仿宋"/>
          <w:color w:val="auto"/>
          <w:sz w:val="24"/>
          <w:szCs w:val="24"/>
          <w:highlight w:val="none"/>
        </w:rPr>
        <w:t>履行地点</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由甲方指定</w:t>
      </w:r>
    </w:p>
    <w:p w14:paraId="3AED7917">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九、款项支付</w:t>
      </w:r>
    </w:p>
    <w:p w14:paraId="1191F35C">
      <w:pPr>
        <w:pStyle w:val="9"/>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付款方式：</w:t>
      </w:r>
    </w:p>
    <w:p w14:paraId="3357604A">
      <w:pPr>
        <w:pStyle w:val="9"/>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预付款：</w:t>
      </w:r>
      <w:r>
        <w:rPr>
          <w:rFonts w:hint="eastAsia" w:ascii="仿宋" w:hAnsi="仿宋" w:eastAsia="仿宋" w:cs="宋体"/>
          <w:color w:val="auto"/>
          <w:kern w:val="0"/>
          <w:sz w:val="24"/>
          <w:szCs w:val="24"/>
          <w:highlight w:val="none"/>
          <w:shd w:val="clear" w:color="auto" w:fill="FFFFFF"/>
        </w:rPr>
        <w:t>合同生效及具备实施条件后7个工作日内</w:t>
      </w:r>
      <w:r>
        <w:rPr>
          <w:rFonts w:hint="eastAsia" w:ascii="仿宋" w:hAnsi="仿宋" w:eastAsia="仿宋" w:cs="仿宋"/>
          <w:sz w:val="24"/>
          <w:szCs w:val="24"/>
          <w:highlight w:val="none"/>
        </w:rPr>
        <w:t>支付合同价</w:t>
      </w:r>
      <w:r>
        <w:rPr>
          <w:rFonts w:hint="eastAsia" w:ascii="仿宋" w:hAnsi="仿宋" w:eastAsia="仿宋" w:cs="仿宋"/>
          <w:sz w:val="24"/>
          <w:szCs w:val="24"/>
          <w:highlight w:val="none"/>
          <w:lang w:eastAsia="zh-CN"/>
        </w:rPr>
        <w:t>的</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0%作为预付款。若</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明确表示无需预付款或者主动要求降低预付款比例的，</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可不适用前述规定。</w:t>
      </w:r>
    </w:p>
    <w:p w14:paraId="0FA641C0">
      <w:pPr>
        <w:snapToGrid w:val="0"/>
        <w:spacing w:line="480" w:lineRule="exact"/>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甲方</w:t>
      </w:r>
      <w:r>
        <w:rPr>
          <w:rFonts w:hint="eastAsia" w:ascii="仿宋" w:hAnsi="仿宋" w:eastAsia="仿宋" w:cs="仿宋"/>
          <w:sz w:val="24"/>
          <w:highlight w:val="none"/>
        </w:rPr>
        <w:t>在向</w:t>
      </w:r>
      <w:r>
        <w:rPr>
          <w:rFonts w:hint="eastAsia" w:ascii="仿宋" w:hAnsi="仿宋" w:eastAsia="仿宋" w:cs="仿宋"/>
          <w:sz w:val="24"/>
          <w:highlight w:val="none"/>
          <w:lang w:val="en-US" w:eastAsia="zh-CN"/>
        </w:rPr>
        <w:t>乙方</w:t>
      </w:r>
      <w:r>
        <w:rPr>
          <w:rFonts w:hint="eastAsia" w:ascii="仿宋" w:hAnsi="仿宋" w:eastAsia="仿宋" w:cs="仿宋"/>
          <w:sz w:val="24"/>
          <w:highlight w:val="none"/>
        </w:rPr>
        <w:t>支付预付款之前，有权要求</w:t>
      </w:r>
      <w:r>
        <w:rPr>
          <w:rFonts w:hint="eastAsia" w:ascii="仿宋" w:hAnsi="仿宋" w:eastAsia="仿宋" w:cs="仿宋"/>
          <w:sz w:val="24"/>
          <w:highlight w:val="none"/>
          <w:lang w:val="en-US" w:eastAsia="zh-CN"/>
        </w:rPr>
        <w:t>乙方</w:t>
      </w:r>
      <w:r>
        <w:rPr>
          <w:rFonts w:hint="eastAsia" w:ascii="仿宋" w:hAnsi="仿宋" w:eastAsia="仿宋" w:cs="仿宋"/>
          <w:sz w:val="24"/>
          <w:highlight w:val="none"/>
        </w:rPr>
        <w:t>向</w:t>
      </w:r>
      <w:r>
        <w:rPr>
          <w:rFonts w:hint="eastAsia" w:ascii="仿宋" w:hAnsi="仿宋" w:eastAsia="仿宋" w:cs="仿宋"/>
          <w:sz w:val="24"/>
          <w:highlight w:val="none"/>
          <w:lang w:val="en-US" w:eastAsia="zh-CN"/>
        </w:rPr>
        <w:t>甲方</w:t>
      </w:r>
      <w:r>
        <w:rPr>
          <w:rFonts w:hint="eastAsia" w:ascii="仿宋" w:hAnsi="仿宋" w:eastAsia="仿宋" w:cs="仿宋"/>
          <w:sz w:val="24"/>
          <w:highlight w:val="none"/>
        </w:rPr>
        <w:t>提供与预付款金额相对应的担保措施，担保措施可以是银行、保险公司等金融机构出具的预付款保函或其他担保措施。</w:t>
      </w:r>
    </w:p>
    <w:p w14:paraId="47797180">
      <w:pPr>
        <w:pStyle w:val="9"/>
        <w:spacing w:line="240" w:lineRule="auto"/>
        <w:ind w:firstLine="0" w:firstLineChars="0"/>
        <w:rPr>
          <w:rFonts w:hint="eastAsia" w:ascii="仿宋" w:hAnsi="仿宋" w:eastAsia="仿宋" w:cs="仿宋"/>
          <w:sz w:val="24"/>
          <w:szCs w:val="24"/>
          <w:highlight w:val="none"/>
        </w:rPr>
      </w:pPr>
    </w:p>
    <w:p w14:paraId="40D5B2D9">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本项目取得水利行政主管部门签发的水闸</w:t>
      </w:r>
      <w:r>
        <w:rPr>
          <w:rFonts w:hint="eastAsia" w:ascii="仿宋" w:hAnsi="仿宋" w:eastAsia="仿宋" w:cs="仿宋"/>
          <w:kern w:val="0"/>
          <w:sz w:val="24"/>
          <w:highlight w:val="none"/>
          <w:lang w:eastAsia="zh-CN"/>
        </w:rPr>
        <w:t>（</w:t>
      </w:r>
      <w:r>
        <w:rPr>
          <w:rFonts w:hint="eastAsia" w:ascii="Times New Roman" w:hAnsi="Times New Roman" w:eastAsia="仿宋" w:cs="Times New Roman"/>
          <w:i w:val="0"/>
          <w:color w:val="auto"/>
          <w:kern w:val="0"/>
          <w:sz w:val="24"/>
          <w:szCs w:val="24"/>
          <w:highlight w:val="none"/>
          <w:u w:val="none"/>
          <w:lang w:val="en-US" w:eastAsia="zh-CN" w:bidi="ar"/>
        </w:rPr>
        <w:t>闸站</w:t>
      </w:r>
      <w:r>
        <w:rPr>
          <w:rFonts w:hint="eastAsia" w:ascii="仿宋" w:hAnsi="仿宋" w:eastAsia="仿宋" w:cs="仿宋"/>
          <w:kern w:val="0"/>
          <w:sz w:val="24"/>
          <w:highlight w:val="none"/>
          <w:lang w:eastAsia="zh-CN"/>
        </w:rPr>
        <w:t>）</w:t>
      </w:r>
      <w:r>
        <w:rPr>
          <w:rFonts w:hint="eastAsia" w:ascii="仿宋" w:hAnsi="仿宋" w:eastAsia="仿宋" w:cs="仿宋"/>
          <w:color w:val="auto"/>
          <w:sz w:val="24"/>
          <w:szCs w:val="24"/>
          <w:highlight w:val="none"/>
          <w:lang w:val="en-US" w:eastAsia="zh-CN"/>
        </w:rPr>
        <w:t>安全鉴定报告书后，甲方支付至合同金额的100%。</w:t>
      </w:r>
    </w:p>
    <w:p w14:paraId="12757725">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十、税费</w:t>
      </w:r>
    </w:p>
    <w:p w14:paraId="58F80C6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本合同执行中相关的一切税费均由乙方负担。</w:t>
      </w:r>
    </w:p>
    <w:p w14:paraId="578BDE9A">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十一、质量保证及后续服务</w:t>
      </w:r>
    </w:p>
    <w:p w14:paraId="33EEFE3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11.1乙方应按采购文件规定向甲方提供服务。</w:t>
      </w:r>
    </w:p>
    <w:p w14:paraId="362E747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11.2乙方提供的服务成果在服务质量保证期内发生故障，乙方应负责免费提供后续服务。对达不到要求者，根据实际情况，经双方协商，可按以下办法处理：</w:t>
      </w:r>
    </w:p>
    <w:p w14:paraId="4625D34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⑴重做：由乙方承担所发生的全部费用。</w:t>
      </w:r>
    </w:p>
    <w:p w14:paraId="79FB518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14:paraId="0F9A86F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⑶解除合同。</w:t>
      </w:r>
    </w:p>
    <w:p w14:paraId="3D8FABA4">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11.3如在使用过程中发生问题，乙方在接到甲方通知后在</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小时内到达甲方现场。</w:t>
      </w:r>
    </w:p>
    <w:p w14:paraId="73D21F17">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11.4在服务质量保证期内，乙方应对出现的质量及安全问题负责处理解决并承担一切费用。</w:t>
      </w:r>
    </w:p>
    <w:p w14:paraId="1E817930">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十二、违约责任</w:t>
      </w:r>
    </w:p>
    <w:p w14:paraId="3E99E8D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12.1甲方无正当理由拒收接受服务的，甲方向乙方偿付合同款项百分之五作为违约金。</w:t>
      </w:r>
    </w:p>
    <w:p w14:paraId="0B5533A3">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12.2甲方无故逾期验收和办理款项支付手续的,甲方应按逾期付款总额每日万分之五向乙方支付违约金。</w:t>
      </w:r>
    </w:p>
    <w:p w14:paraId="7948C5B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12.3乙方未能如期提供服务的，每日向甲方支付合同款项的千分之五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1150CBA1">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十三、不可抗力事件处理</w:t>
      </w:r>
    </w:p>
    <w:p w14:paraId="39983042">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13.1在合同有效期内，任何一方因不可抗力事件导致不能履行合同，则合同履行期可延长，其延长期与不可抗力影响期相同。</w:t>
      </w:r>
    </w:p>
    <w:p w14:paraId="0649652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13.2不可抗力事件发生后，应立即通知对方，并寄送有关权威机构出具的证明。</w:t>
      </w:r>
    </w:p>
    <w:p w14:paraId="41F4261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13.3不可抗力事件延续120天以上，双方应通过友好协商，确定是否继续履行合同。</w:t>
      </w:r>
    </w:p>
    <w:p w14:paraId="37490CB2">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十四、诉讼</w:t>
      </w:r>
    </w:p>
    <w:p w14:paraId="0C1AE82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双方在执行合同中所发生的一切争议，应通过协商解决。如协商不成，可向甲方所在地法院起诉。</w:t>
      </w:r>
    </w:p>
    <w:p w14:paraId="6D80CE49">
      <w:pPr>
        <w:pStyle w:val="6"/>
        <w:numPr>
          <w:ilvl w:val="0"/>
          <w:numId w:val="0"/>
        </w:numPr>
        <w:spacing w:line="360" w:lineRule="auto"/>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十五、合同生效及其它</w:t>
      </w:r>
    </w:p>
    <w:p w14:paraId="1C5BD495">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15.1合同经双方法定代表人或授权代表签字并加盖单位公章后生效。</w:t>
      </w:r>
    </w:p>
    <w:p w14:paraId="63646DF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15.2本合同未尽事宜，遵照《中华人民共和国民法典》有关条文执行。</w:t>
      </w:r>
    </w:p>
    <w:p w14:paraId="0021420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15.3</w:t>
      </w:r>
      <w:r>
        <w:rPr>
          <w:rFonts w:hint="eastAsia" w:ascii="仿宋" w:hAnsi="仿宋" w:eastAsia="仿宋" w:cs="仿宋"/>
          <w:color w:val="auto"/>
          <w:sz w:val="24"/>
          <w:szCs w:val="24"/>
          <w:highlight w:val="none"/>
        </w:rPr>
        <w:t>本合同正本一式    份，具有同等法律效力，甲乙双方各执   份；副本</w:t>
      </w:r>
      <w:r>
        <w:rPr>
          <w:rFonts w:hint="eastAsia" w:ascii="仿宋" w:hAnsi="仿宋" w:eastAsia="仿宋" w:cs="仿宋"/>
          <w:b/>
          <w:color w:val="auto"/>
          <w:sz w:val="24"/>
          <w:szCs w:val="24"/>
          <w:highlight w:val="none"/>
        </w:rPr>
        <w:t xml:space="preserve">   </w:t>
      </w:r>
      <w:r>
        <w:rPr>
          <w:rFonts w:hint="eastAsia" w:ascii="仿宋" w:hAnsi="仿宋" w:eastAsia="仿宋" w:cs="仿宋"/>
          <w:color w:val="auto"/>
          <w:sz w:val="24"/>
          <w:szCs w:val="24"/>
          <w:highlight w:val="none"/>
        </w:rPr>
        <w:t>份，(用途)。</w:t>
      </w:r>
    </w:p>
    <w:p w14:paraId="25FEA1C9">
      <w:pPr>
        <w:spacing w:line="360" w:lineRule="auto"/>
        <w:ind w:firstLine="420"/>
        <w:rPr>
          <w:rFonts w:hint="eastAsia" w:ascii="仿宋" w:hAnsi="仿宋" w:eastAsia="仿宋" w:cs="仿宋"/>
          <w:color w:val="auto"/>
          <w:sz w:val="24"/>
          <w:szCs w:val="24"/>
          <w:highlight w:val="none"/>
        </w:rPr>
      </w:pPr>
    </w:p>
    <w:p w14:paraId="4EE69523">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甲方（盖章）：                    乙方（盖章）：</w:t>
      </w:r>
    </w:p>
    <w:p w14:paraId="514FB38E">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        法定代表人（或授权代表）：</w:t>
      </w:r>
    </w:p>
    <w:p w14:paraId="19633403">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地址：</w:t>
      </w:r>
    </w:p>
    <w:p w14:paraId="5108CFAA">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联系人：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联系人：</w:t>
      </w:r>
    </w:p>
    <w:p w14:paraId="7E68501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p>
    <w:p w14:paraId="2CC90D38">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传真：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传真：</w:t>
      </w:r>
    </w:p>
    <w:p w14:paraId="458F247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开户银行：</w:t>
      </w:r>
    </w:p>
    <w:p w14:paraId="40F86AF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银行账号：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银行账号：</w:t>
      </w:r>
    </w:p>
    <w:p w14:paraId="399CDC6C">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签订地点：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签订日期：</w:t>
      </w:r>
    </w:p>
    <w:p w14:paraId="5E9A385D">
      <w:pPr>
        <w:bidi w:val="0"/>
        <w:spacing w:line="360" w:lineRule="auto"/>
        <w:rPr>
          <w:rFonts w:hint="eastAsia"/>
          <w:color w:val="auto"/>
          <w:highlight w:val="none"/>
        </w:rPr>
      </w:pPr>
    </w:p>
    <w:p w14:paraId="0EA5372C">
      <w:pPr>
        <w:rPr>
          <w:rFonts w:hint="eastAsia" w:ascii="仿宋" w:hAnsi="仿宋" w:eastAsia="仿宋" w:cs="仿宋"/>
          <w:b w:val="0"/>
          <w:bCs w:val="0"/>
          <w:color w:val="auto"/>
          <w:sz w:val="24"/>
          <w:highlight w:val="none"/>
        </w:rPr>
      </w:pPr>
    </w:p>
    <w:p w14:paraId="05C682E5">
      <w:pPr>
        <w:rPr>
          <w:rFonts w:hint="eastAsia" w:ascii="仿宋" w:hAnsi="仿宋" w:eastAsia="仿宋" w:cs="仿宋"/>
          <w:b w:val="0"/>
          <w:bCs w:val="0"/>
          <w:color w:val="auto"/>
          <w:sz w:val="24"/>
          <w:highlight w:val="none"/>
        </w:rPr>
      </w:pPr>
    </w:p>
    <w:p w14:paraId="0AFE4F36">
      <w:pPr>
        <w:rPr>
          <w:rFonts w:hint="eastAsia" w:ascii="仿宋" w:hAnsi="仿宋" w:eastAsia="仿宋" w:cs="仿宋"/>
          <w:b w:val="0"/>
          <w:bCs w:val="0"/>
          <w:color w:val="auto"/>
          <w:sz w:val="24"/>
          <w:highlight w:val="none"/>
        </w:rPr>
      </w:pPr>
    </w:p>
    <w:p w14:paraId="2C44A1BF">
      <w:pPr>
        <w:rPr>
          <w:rFonts w:hint="eastAsia" w:ascii="仿宋" w:hAnsi="仿宋" w:eastAsia="仿宋" w:cs="仿宋"/>
          <w:b w:val="0"/>
          <w:bCs w:val="0"/>
          <w:color w:val="auto"/>
          <w:sz w:val="24"/>
          <w:highlight w:val="none"/>
        </w:rPr>
      </w:pPr>
    </w:p>
    <w:p w14:paraId="17B1CB4F">
      <w:pPr>
        <w:rPr>
          <w:rFonts w:hint="eastAsia" w:ascii="仿宋" w:hAnsi="仿宋" w:eastAsia="仿宋" w:cs="仿宋"/>
          <w:b w:val="0"/>
          <w:bCs w:val="0"/>
          <w:color w:val="auto"/>
          <w:sz w:val="24"/>
          <w:highlight w:val="none"/>
        </w:rPr>
      </w:pPr>
    </w:p>
    <w:p w14:paraId="491A2607">
      <w:pPr>
        <w:rPr>
          <w:rFonts w:hint="eastAsia" w:ascii="仿宋" w:hAnsi="仿宋" w:eastAsia="仿宋" w:cs="仿宋"/>
          <w:b w:val="0"/>
          <w:bCs w:val="0"/>
          <w:color w:val="auto"/>
          <w:sz w:val="24"/>
          <w:highlight w:val="none"/>
        </w:rPr>
      </w:pPr>
    </w:p>
    <w:p w14:paraId="334FEB9A">
      <w:pPr>
        <w:rPr>
          <w:rFonts w:hint="eastAsia" w:ascii="仿宋" w:hAnsi="仿宋" w:eastAsia="仿宋" w:cs="仿宋"/>
          <w:b w:val="0"/>
          <w:bCs w:val="0"/>
          <w:color w:val="auto"/>
          <w:sz w:val="24"/>
          <w:highlight w:val="none"/>
        </w:rPr>
      </w:pPr>
    </w:p>
    <w:p w14:paraId="451D8D0D">
      <w:pPr>
        <w:rPr>
          <w:rFonts w:hint="eastAsia" w:ascii="仿宋" w:hAnsi="仿宋" w:eastAsia="仿宋" w:cs="仿宋"/>
          <w:b w:val="0"/>
          <w:bCs w:val="0"/>
          <w:color w:val="auto"/>
          <w:sz w:val="24"/>
          <w:highlight w:val="none"/>
        </w:rPr>
      </w:pPr>
    </w:p>
    <w:p w14:paraId="39ACBD33">
      <w:pPr>
        <w:rPr>
          <w:rFonts w:hint="eastAsia" w:ascii="仿宋" w:hAnsi="仿宋" w:eastAsia="仿宋" w:cs="仿宋"/>
          <w:b w:val="0"/>
          <w:bCs w:val="0"/>
          <w:color w:val="auto"/>
          <w:sz w:val="24"/>
          <w:highlight w:val="none"/>
        </w:rPr>
      </w:pPr>
    </w:p>
    <w:p w14:paraId="1E742916">
      <w:pPr>
        <w:rPr>
          <w:rFonts w:hint="eastAsia" w:ascii="仿宋" w:hAnsi="仿宋" w:eastAsia="仿宋" w:cs="仿宋"/>
          <w:b w:val="0"/>
          <w:bCs w:val="0"/>
          <w:color w:val="auto"/>
          <w:sz w:val="24"/>
          <w:highlight w:val="none"/>
        </w:rPr>
      </w:pPr>
    </w:p>
    <w:p w14:paraId="37BC0E18">
      <w:pPr>
        <w:rPr>
          <w:rFonts w:hint="eastAsia" w:ascii="仿宋" w:hAnsi="仿宋" w:eastAsia="仿宋" w:cs="仿宋"/>
          <w:b w:val="0"/>
          <w:bCs w:val="0"/>
          <w:color w:val="auto"/>
          <w:sz w:val="24"/>
          <w:highlight w:val="none"/>
        </w:rPr>
      </w:pPr>
    </w:p>
    <w:p w14:paraId="385E3493">
      <w:pPr>
        <w:rPr>
          <w:rFonts w:hint="eastAsia" w:ascii="仿宋" w:hAnsi="仿宋" w:eastAsia="仿宋" w:cs="仿宋"/>
          <w:b w:val="0"/>
          <w:bCs w:val="0"/>
          <w:color w:val="auto"/>
          <w:sz w:val="24"/>
          <w:highlight w:val="none"/>
        </w:rPr>
      </w:pPr>
    </w:p>
    <w:p w14:paraId="72ACB313">
      <w:pPr>
        <w:rPr>
          <w:rFonts w:hint="eastAsia" w:ascii="仿宋" w:hAnsi="仿宋" w:eastAsia="仿宋" w:cs="仿宋"/>
          <w:b w:val="0"/>
          <w:bCs w:val="0"/>
          <w:color w:val="auto"/>
          <w:sz w:val="24"/>
          <w:highlight w:val="none"/>
        </w:rPr>
      </w:pPr>
    </w:p>
    <w:p w14:paraId="5C7F986E">
      <w:pPr>
        <w:rPr>
          <w:rFonts w:hint="eastAsia" w:ascii="仿宋" w:hAnsi="仿宋" w:eastAsia="仿宋" w:cs="仿宋"/>
          <w:b w:val="0"/>
          <w:bCs w:val="0"/>
          <w:color w:val="auto"/>
          <w:sz w:val="24"/>
          <w:highlight w:val="none"/>
        </w:rPr>
      </w:pPr>
    </w:p>
    <w:p w14:paraId="3346AB66">
      <w:pPr>
        <w:rPr>
          <w:rFonts w:hint="eastAsia" w:ascii="仿宋" w:hAnsi="仿宋" w:eastAsia="仿宋" w:cs="仿宋"/>
          <w:b w:val="0"/>
          <w:bCs w:val="0"/>
          <w:color w:val="auto"/>
          <w:sz w:val="24"/>
          <w:highlight w:val="none"/>
        </w:rPr>
      </w:pPr>
    </w:p>
    <w:p w14:paraId="1E1DB0B8">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br w:type="page"/>
      </w:r>
    </w:p>
    <w:p w14:paraId="30C09311">
      <w:pPr>
        <w:jc w:val="left"/>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附</w:t>
      </w:r>
    </w:p>
    <w:p w14:paraId="62498023">
      <w:pPr>
        <w:pStyle w:val="84"/>
        <w:spacing w:after="156" w:afterLines="50"/>
        <w:ind w:firstLine="643"/>
        <w:rPr>
          <w:rFonts w:hint="eastAsia" w:ascii="仿宋" w:hAnsi="仿宋" w:eastAsia="仿宋" w:cs="仿宋"/>
          <w:bCs w:val="0"/>
          <w:sz w:val="28"/>
          <w:szCs w:val="28"/>
        </w:rPr>
      </w:pPr>
      <w:r>
        <w:rPr>
          <w:rFonts w:hint="eastAsia" w:ascii="仿宋" w:hAnsi="仿宋" w:eastAsia="仿宋" w:cs="仿宋"/>
          <w:bCs w:val="0"/>
          <w:sz w:val="28"/>
          <w:szCs w:val="28"/>
        </w:rPr>
        <w:t>廉 政 责 任 书</w:t>
      </w:r>
    </w:p>
    <w:p w14:paraId="50ECCB52">
      <w:pPr>
        <w:pStyle w:val="9"/>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Cs/>
          <w:sz w:val="24"/>
          <w:szCs w:val="24"/>
          <w:lang w:eastAsia="zh-CN"/>
        </w:rPr>
        <w:t>工程项目名称：</w:t>
      </w:r>
      <w:r>
        <w:rPr>
          <w:rFonts w:hint="eastAsia" w:ascii="仿宋" w:hAnsi="仿宋" w:eastAsia="仿宋" w:cs="仿宋"/>
          <w:bCs/>
          <w:color w:val="auto"/>
          <w:sz w:val="24"/>
          <w:szCs w:val="24"/>
          <w:highlight w:val="none"/>
          <w:u w:val="none"/>
        </w:rPr>
        <w:t xml:space="preserve"> </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rPr>
        <w:t xml:space="preserve">  </w:t>
      </w:r>
    </w:p>
    <w:p w14:paraId="6EB8D32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工程项目地址：</w:t>
      </w:r>
    </w:p>
    <w:p w14:paraId="61F08101">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w:t>
      </w:r>
    </w:p>
    <w:p w14:paraId="5FAD6EA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w:t>
      </w:r>
    </w:p>
    <w:p w14:paraId="2A9E0B2A">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为加强项目实施中的廉政建设，规范项目承发包双方的各项活动，防止发生各种谋取不正当利益的违法违纪行为，保护国家、集体和当事人的合法权益，根据国家有关法律法规和廉政建设责任制规定，特订立本廉政责任书。</w:t>
      </w:r>
    </w:p>
    <w:p w14:paraId="0AC1B6C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甲乙双方的责任：</w:t>
      </w:r>
    </w:p>
    <w:p w14:paraId="30EFADF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严格遵守党和国家有关市场准入、项目招标投标、工程建设、施工安装和市场活动等有关法律、法规，相关政策，以及廉政建设的各项规定。</w:t>
      </w:r>
    </w:p>
    <w:p w14:paraId="4E2165E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严格执行承发包合同文件，自觉按合同办事。</w:t>
      </w:r>
    </w:p>
    <w:p w14:paraId="7B641E3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业务活动必须坚持公开、公平、公正、诚信、透明的原则（除法律法规另有规定者外），不得为获取不正当利益，损害国家、集体和对方利益，不得违反工程建设管理、施工安装等的规章制度。</w:t>
      </w:r>
    </w:p>
    <w:p w14:paraId="1C69B18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发现对方在业务活动中有违规、违纪、违法行为的，应及时提醒对方，情节严重的，应向上级主管部门或纪检监察、司法等有关机关举报。</w:t>
      </w:r>
    </w:p>
    <w:p w14:paraId="37972160">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甲方的责任：</w:t>
      </w:r>
    </w:p>
    <w:p w14:paraId="7DB6AEF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甲方的领导和从事该项目的工作人员，在项目实施的事前、事中、事后应遵循以下规定：</w:t>
      </w:r>
    </w:p>
    <w:p w14:paraId="2D14E9E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不准向乙方和相关单位索要或接受回扣、礼金、有价证券、贵重物品和好处费、感谢费等。</w:t>
      </w:r>
    </w:p>
    <w:p w14:paraId="4725F61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不准在乙方和相关单位报销任何由甲方或个人支付的费用。</w:t>
      </w:r>
    </w:p>
    <w:p w14:paraId="4B2F366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不准要求、暗示和接受乙方和相关单位为个人装修住房、婚丧嫁娶、配偶子女的工作安排以及出国（境）、旅游等提供方便。</w:t>
      </w:r>
    </w:p>
    <w:p w14:paraId="4D48E0B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不准参加有可能影响公正执行公务的乙方和相关单位的宴请和健身、娱乐等活动。</w:t>
      </w:r>
    </w:p>
    <w:p w14:paraId="013F19FA">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不准向乙方介绍或为配偶、子女、亲属参与同甲方项目合同有关的设备、材料、工程分包、劳务等经济活动。不得以任何理由向乙方和相关单位推荐分包单位和要求乙方购买项目合同规定以外的材料、设备等。</w:t>
      </w:r>
    </w:p>
    <w:p w14:paraId="7543FB49">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乙方的责任：</w:t>
      </w:r>
    </w:p>
    <w:p w14:paraId="53645578">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应与甲方保持正常的业务交往，按照有关法律法规和程序开展业务工作。严格执行工程建设的有关方针、政策，尤其是有关建筑施工安装的强制性标准和规范，并遵守以下规定：</w:t>
      </w:r>
    </w:p>
    <w:p w14:paraId="08C01F1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不准以任何理由向甲方、相关单位及其工作人员索要、接受或赠送礼金、有价证券、贵重礼品和回扣、好处费、感谢费等。</w:t>
      </w:r>
    </w:p>
    <w:p w14:paraId="0F0B41C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不准以任何理由为甲方和相关单位报销应由对方或个人对付的费用。</w:t>
      </w:r>
    </w:p>
    <w:p w14:paraId="7077C61E">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不准接受或暗示为甲方、相关单位或个人装修住房、婚丧嫁娶、配偶子女的工作安排以及出国（境）、旅游等提供方便。</w:t>
      </w:r>
    </w:p>
    <w:p w14:paraId="5FF893AE">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不准以任何理由为甲方、相关单位或个人组织有可能影响公正执行公务的宴请和健身、娱乐等活动。</w:t>
      </w:r>
    </w:p>
    <w:p w14:paraId="7765FF3C">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违约责任：</w:t>
      </w:r>
    </w:p>
    <w:p w14:paraId="5268AB1A">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甲方工作人员有违反本责任书责任行为的，按照管理权限，依据有关法律和规定给予党纪、政纪处分或组织处理；涉嫌犯罪的，移交司法机关追究刑事责任；给乙方单位造成经济损失的，应予以赔偿。</w:t>
      </w:r>
    </w:p>
    <w:p w14:paraId="327CE22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乙方及其工作人员违反本责任书责任行为的，按照管理权限，依据有关法律法规和规定给予党纪、政纪处分或组织处理；涉嫌犯罪的，移交司法机关追究刑事责任；给甲方单位造成经济损失的，应予以赔偿。</w:t>
      </w:r>
    </w:p>
    <w:p w14:paraId="7B84B41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本责任书为</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合同的附件，与主合同具有同等法律效力，经双方签署后立即生效。</w:t>
      </w:r>
    </w:p>
    <w:p w14:paraId="50981C3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本责任书的有效期为双方签署之日起至该项目合同结束之日。</w:t>
      </w:r>
    </w:p>
    <w:p w14:paraId="4F5920A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本责任书一式</w:t>
      </w:r>
      <w:r>
        <w:rPr>
          <w:rFonts w:hint="eastAsia" w:ascii="仿宋" w:hAnsi="仿宋" w:eastAsia="仿宋" w:cs="仿宋"/>
          <w:bCs/>
          <w:sz w:val="24"/>
          <w:szCs w:val="24"/>
          <w:lang w:val="en-US" w:eastAsia="zh-CN"/>
        </w:rPr>
        <w:t>陆</w:t>
      </w:r>
      <w:r>
        <w:rPr>
          <w:rFonts w:hint="eastAsia" w:ascii="仿宋" w:hAnsi="仿宋" w:eastAsia="仿宋" w:cs="仿宋"/>
          <w:bCs/>
          <w:sz w:val="24"/>
          <w:szCs w:val="24"/>
          <w:lang w:eastAsia="zh-CN"/>
        </w:rPr>
        <w:t>份，由甲乙双方各执</w:t>
      </w:r>
      <w:r>
        <w:rPr>
          <w:rFonts w:hint="eastAsia" w:ascii="仿宋" w:hAnsi="仿宋" w:eastAsia="仿宋" w:cs="仿宋"/>
          <w:bCs/>
          <w:sz w:val="24"/>
          <w:szCs w:val="24"/>
          <w:lang w:val="en-US" w:eastAsia="zh-CN"/>
        </w:rPr>
        <w:t>叁</w:t>
      </w:r>
      <w:r>
        <w:rPr>
          <w:rFonts w:hint="eastAsia" w:ascii="仿宋" w:hAnsi="仿宋" w:eastAsia="仿宋" w:cs="仿宋"/>
          <w:bCs/>
          <w:sz w:val="24"/>
          <w:szCs w:val="24"/>
          <w:lang w:eastAsia="zh-CN"/>
        </w:rPr>
        <w:t>份。</w:t>
      </w:r>
    </w:p>
    <w:p w14:paraId="6BD67A83">
      <w:pPr>
        <w:pStyle w:val="9"/>
        <w:spacing w:line="500" w:lineRule="exact"/>
        <w:ind w:firstLine="480" w:firstLineChars="200"/>
        <w:rPr>
          <w:rFonts w:hint="eastAsia" w:ascii="仿宋" w:hAnsi="仿宋" w:eastAsia="仿宋" w:cs="仿宋"/>
          <w:bCs/>
          <w:sz w:val="24"/>
          <w:szCs w:val="24"/>
          <w:lang w:eastAsia="zh-CN"/>
        </w:rPr>
      </w:pPr>
    </w:p>
    <w:p w14:paraId="49313F91">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甲方：                       乙方： </w:t>
      </w:r>
    </w:p>
    <w:p w14:paraId="610A5492">
      <w:pPr>
        <w:pStyle w:val="9"/>
        <w:spacing w:line="50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eastAsia="zh-CN"/>
        </w:rPr>
        <w:t xml:space="preserve">  </w:t>
      </w:r>
    </w:p>
    <w:p w14:paraId="493C577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法定代表人：                 法定代表人：</w:t>
      </w:r>
    </w:p>
    <w:p w14:paraId="75D99191">
      <w:pPr>
        <w:pStyle w:val="9"/>
        <w:spacing w:line="500" w:lineRule="exact"/>
        <w:ind w:firstLine="480" w:firstLineChars="200"/>
        <w:rPr>
          <w:rFonts w:hint="eastAsia" w:ascii="仿宋" w:hAnsi="仿宋" w:eastAsia="仿宋" w:cs="仿宋"/>
          <w:bCs/>
          <w:sz w:val="24"/>
          <w:szCs w:val="24"/>
          <w:lang w:eastAsia="zh-CN"/>
        </w:rPr>
      </w:pPr>
    </w:p>
    <w:p w14:paraId="58DFA4EE">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签订地点：   </w:t>
      </w:r>
    </w:p>
    <w:p w14:paraId="1164741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           </w:t>
      </w:r>
    </w:p>
    <w:p w14:paraId="4D59321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签订日期：  </w:t>
      </w:r>
    </w:p>
    <w:p w14:paraId="67779F77">
      <w:pPr>
        <w:spacing w:line="360" w:lineRule="auto"/>
        <w:ind w:firstLine="720" w:firstLineChars="300"/>
        <w:rPr>
          <w:rFonts w:hint="eastAsia" w:ascii="仿宋" w:hAnsi="仿宋" w:eastAsia="仿宋" w:cs="仿宋"/>
          <w:bCs/>
          <w:sz w:val="24"/>
          <w:szCs w:val="24"/>
        </w:rPr>
      </w:pPr>
      <w:r>
        <w:rPr>
          <w:rFonts w:hint="eastAsia" w:ascii="仿宋" w:hAnsi="仿宋" w:eastAsia="仿宋" w:cs="仿宋"/>
          <w:bCs/>
          <w:sz w:val="24"/>
          <w:szCs w:val="24"/>
        </w:rPr>
        <w:t xml:space="preserve"> </w:t>
      </w:r>
    </w:p>
    <w:p w14:paraId="01B45A09">
      <w:pPr>
        <w:rPr>
          <w:rFonts w:hint="eastAsia" w:ascii="仿宋" w:hAnsi="仿宋" w:eastAsia="仿宋" w:cs="仿宋"/>
          <w:bCs/>
          <w:sz w:val="24"/>
          <w:szCs w:val="24"/>
        </w:rPr>
      </w:pPr>
    </w:p>
    <w:p w14:paraId="30B4D8F7">
      <w:pPr>
        <w:pStyle w:val="2"/>
        <w:rPr>
          <w:rFonts w:hint="eastAsia" w:ascii="仿宋" w:hAnsi="仿宋" w:eastAsia="仿宋" w:cs="仿宋"/>
          <w:bCs/>
          <w:sz w:val="24"/>
          <w:szCs w:val="24"/>
        </w:rPr>
      </w:pPr>
    </w:p>
    <w:p w14:paraId="0C30B295">
      <w:pPr>
        <w:pStyle w:val="3"/>
        <w:rPr>
          <w:rFonts w:hint="eastAsia" w:ascii="仿宋" w:hAnsi="仿宋" w:eastAsia="仿宋" w:cs="仿宋"/>
          <w:bCs/>
          <w:sz w:val="24"/>
          <w:szCs w:val="24"/>
        </w:rPr>
      </w:pPr>
    </w:p>
    <w:p w14:paraId="08EE28B5">
      <w:pPr>
        <w:rPr>
          <w:rFonts w:hint="eastAsia" w:ascii="仿宋" w:hAnsi="仿宋" w:eastAsia="仿宋" w:cs="仿宋"/>
          <w:bCs/>
          <w:sz w:val="24"/>
          <w:szCs w:val="24"/>
        </w:rPr>
      </w:pPr>
    </w:p>
    <w:p w14:paraId="0BF9B453">
      <w:pPr>
        <w:pStyle w:val="2"/>
        <w:rPr>
          <w:rFonts w:hint="eastAsia" w:ascii="仿宋" w:hAnsi="仿宋" w:eastAsia="仿宋" w:cs="仿宋"/>
          <w:bCs/>
          <w:sz w:val="24"/>
          <w:szCs w:val="24"/>
        </w:rPr>
      </w:pPr>
    </w:p>
    <w:p w14:paraId="640F1FC2">
      <w:pPr>
        <w:pStyle w:val="3"/>
        <w:rPr>
          <w:rFonts w:hint="eastAsia" w:ascii="仿宋" w:hAnsi="仿宋" w:eastAsia="仿宋" w:cs="仿宋"/>
          <w:bCs/>
          <w:sz w:val="24"/>
          <w:szCs w:val="24"/>
        </w:rPr>
      </w:pPr>
    </w:p>
    <w:p w14:paraId="75E11F65">
      <w:pPr>
        <w:rPr>
          <w:rFonts w:hint="eastAsia" w:ascii="仿宋" w:hAnsi="仿宋" w:eastAsia="仿宋" w:cs="仿宋"/>
          <w:bCs/>
          <w:sz w:val="24"/>
          <w:szCs w:val="24"/>
        </w:rPr>
      </w:pPr>
    </w:p>
    <w:p w14:paraId="501B70E2">
      <w:pPr>
        <w:pStyle w:val="2"/>
        <w:rPr>
          <w:rFonts w:hint="eastAsia" w:ascii="仿宋" w:hAnsi="仿宋" w:eastAsia="仿宋" w:cs="仿宋"/>
          <w:bCs/>
          <w:sz w:val="24"/>
          <w:szCs w:val="24"/>
        </w:rPr>
      </w:pPr>
    </w:p>
    <w:p w14:paraId="23EBB079">
      <w:pPr>
        <w:pStyle w:val="3"/>
        <w:rPr>
          <w:rFonts w:hint="eastAsia" w:ascii="仿宋" w:hAnsi="仿宋" w:eastAsia="仿宋" w:cs="仿宋"/>
          <w:bCs/>
          <w:sz w:val="24"/>
          <w:szCs w:val="24"/>
        </w:rPr>
      </w:pPr>
    </w:p>
    <w:p w14:paraId="11A4CFDC">
      <w:pPr>
        <w:rPr>
          <w:rFonts w:hint="eastAsia" w:ascii="仿宋" w:hAnsi="仿宋" w:eastAsia="仿宋" w:cs="仿宋"/>
          <w:bCs/>
          <w:sz w:val="24"/>
          <w:szCs w:val="24"/>
        </w:rPr>
      </w:pPr>
    </w:p>
    <w:p w14:paraId="3802816D">
      <w:pPr>
        <w:pStyle w:val="2"/>
        <w:rPr>
          <w:rFonts w:hint="eastAsia" w:ascii="仿宋" w:hAnsi="仿宋" w:eastAsia="仿宋" w:cs="仿宋"/>
          <w:bCs/>
          <w:sz w:val="24"/>
          <w:szCs w:val="24"/>
        </w:rPr>
      </w:pPr>
    </w:p>
    <w:p w14:paraId="73C5BD12">
      <w:pPr>
        <w:pStyle w:val="3"/>
        <w:rPr>
          <w:rFonts w:hint="eastAsia" w:ascii="仿宋" w:hAnsi="仿宋" w:eastAsia="仿宋" w:cs="仿宋"/>
          <w:bCs/>
          <w:sz w:val="24"/>
          <w:szCs w:val="24"/>
        </w:rPr>
      </w:pPr>
    </w:p>
    <w:p w14:paraId="0C0D4190">
      <w:pPr>
        <w:rPr>
          <w:rFonts w:hint="eastAsia" w:ascii="仿宋" w:hAnsi="仿宋" w:eastAsia="仿宋" w:cs="仿宋"/>
          <w:bCs/>
          <w:sz w:val="24"/>
          <w:szCs w:val="24"/>
        </w:rPr>
      </w:pPr>
    </w:p>
    <w:p w14:paraId="7D2F0361">
      <w:pPr>
        <w:pStyle w:val="2"/>
        <w:rPr>
          <w:rFonts w:hint="eastAsia" w:ascii="仿宋" w:hAnsi="仿宋" w:eastAsia="仿宋" w:cs="仿宋"/>
          <w:bCs/>
          <w:sz w:val="24"/>
          <w:szCs w:val="24"/>
        </w:rPr>
      </w:pPr>
    </w:p>
    <w:p w14:paraId="408640AC">
      <w:pPr>
        <w:pStyle w:val="3"/>
        <w:rPr>
          <w:rFonts w:hint="eastAsia" w:ascii="仿宋" w:hAnsi="仿宋" w:eastAsia="仿宋" w:cs="仿宋"/>
          <w:bCs/>
          <w:sz w:val="24"/>
          <w:szCs w:val="24"/>
        </w:rPr>
      </w:pPr>
    </w:p>
    <w:p w14:paraId="0AE385FE">
      <w:pPr>
        <w:rPr>
          <w:rFonts w:hint="eastAsia" w:ascii="仿宋" w:hAnsi="仿宋" w:eastAsia="仿宋" w:cs="仿宋"/>
          <w:bCs/>
          <w:sz w:val="24"/>
          <w:szCs w:val="24"/>
        </w:rPr>
      </w:pPr>
    </w:p>
    <w:p w14:paraId="28393A20">
      <w:pPr>
        <w:pStyle w:val="2"/>
        <w:rPr>
          <w:rFonts w:hint="eastAsia" w:ascii="仿宋" w:hAnsi="仿宋" w:eastAsia="仿宋" w:cs="仿宋"/>
          <w:bCs/>
          <w:sz w:val="24"/>
          <w:szCs w:val="24"/>
        </w:rPr>
      </w:pPr>
    </w:p>
    <w:p w14:paraId="2A85971C">
      <w:pPr>
        <w:pStyle w:val="3"/>
        <w:rPr>
          <w:rFonts w:hint="eastAsia" w:ascii="仿宋" w:hAnsi="仿宋" w:eastAsia="仿宋" w:cs="仿宋"/>
          <w:bCs/>
          <w:sz w:val="24"/>
          <w:szCs w:val="24"/>
        </w:rPr>
      </w:pPr>
    </w:p>
    <w:p w14:paraId="5D7266C9">
      <w:pPr>
        <w:rPr>
          <w:rFonts w:hint="eastAsia" w:ascii="仿宋" w:hAnsi="仿宋" w:eastAsia="仿宋" w:cs="仿宋"/>
          <w:bCs/>
          <w:sz w:val="24"/>
          <w:szCs w:val="24"/>
        </w:rPr>
      </w:pPr>
    </w:p>
    <w:p w14:paraId="39D9ED7A">
      <w:pPr>
        <w:pStyle w:val="2"/>
        <w:rPr>
          <w:rFonts w:hint="eastAsia" w:ascii="仿宋" w:hAnsi="仿宋" w:eastAsia="仿宋" w:cs="仿宋"/>
          <w:bCs/>
          <w:sz w:val="24"/>
          <w:szCs w:val="24"/>
        </w:rPr>
      </w:pPr>
    </w:p>
    <w:p w14:paraId="2EA35BDA">
      <w:pPr>
        <w:pStyle w:val="3"/>
        <w:rPr>
          <w:rFonts w:hint="eastAsia" w:ascii="仿宋" w:hAnsi="仿宋" w:eastAsia="仿宋" w:cs="仿宋"/>
          <w:bCs/>
          <w:sz w:val="24"/>
          <w:szCs w:val="24"/>
        </w:rPr>
      </w:pPr>
    </w:p>
    <w:p w14:paraId="7DEB6D75">
      <w:pPr>
        <w:rPr>
          <w:rFonts w:hint="eastAsia" w:ascii="仿宋" w:hAnsi="仿宋" w:eastAsia="仿宋" w:cs="仿宋"/>
          <w:bCs/>
          <w:sz w:val="24"/>
          <w:szCs w:val="24"/>
        </w:rPr>
      </w:pPr>
    </w:p>
    <w:p w14:paraId="4304EF7F">
      <w:pPr>
        <w:pStyle w:val="2"/>
        <w:rPr>
          <w:rFonts w:hint="eastAsia" w:ascii="仿宋" w:hAnsi="仿宋" w:eastAsia="仿宋" w:cs="仿宋"/>
          <w:bCs/>
          <w:sz w:val="24"/>
          <w:szCs w:val="24"/>
        </w:rPr>
      </w:pPr>
    </w:p>
    <w:p w14:paraId="75361839">
      <w:pPr>
        <w:pStyle w:val="3"/>
        <w:rPr>
          <w:rFonts w:hint="eastAsia" w:ascii="仿宋" w:hAnsi="仿宋" w:eastAsia="仿宋" w:cs="仿宋"/>
          <w:bCs/>
          <w:sz w:val="24"/>
          <w:szCs w:val="24"/>
        </w:rPr>
      </w:pPr>
    </w:p>
    <w:p w14:paraId="0868A0B2">
      <w:pPr>
        <w:rPr>
          <w:rFonts w:hint="eastAsia" w:ascii="仿宋" w:hAnsi="仿宋" w:eastAsia="仿宋" w:cs="仿宋"/>
          <w:bCs/>
          <w:sz w:val="24"/>
          <w:szCs w:val="24"/>
        </w:rPr>
      </w:pPr>
    </w:p>
    <w:p w14:paraId="13895D88">
      <w:pPr>
        <w:pStyle w:val="2"/>
        <w:rPr>
          <w:rFonts w:hint="eastAsia"/>
        </w:rPr>
      </w:pPr>
    </w:p>
    <w:p w14:paraId="132EB8E3">
      <w:pPr>
        <w:rPr>
          <w:rFonts w:hint="eastAsia" w:ascii="仿宋" w:hAnsi="仿宋" w:eastAsia="仿宋" w:cs="仿宋"/>
          <w:bCs w:val="0"/>
          <w:sz w:val="24"/>
          <w:szCs w:val="24"/>
        </w:rPr>
      </w:pPr>
      <w:r>
        <w:rPr>
          <w:rFonts w:hint="eastAsia" w:ascii="仿宋" w:hAnsi="仿宋" w:eastAsia="仿宋" w:cs="仿宋"/>
          <w:bCs w:val="0"/>
          <w:sz w:val="24"/>
          <w:szCs w:val="24"/>
        </w:rPr>
        <w:br w:type="page"/>
      </w:r>
    </w:p>
    <w:p w14:paraId="5F619C0E">
      <w:pPr>
        <w:pStyle w:val="84"/>
        <w:keepNext w:val="0"/>
        <w:keepLines w:val="0"/>
        <w:pageBreakBefore w:val="0"/>
        <w:widowControl w:val="0"/>
        <w:kinsoku/>
        <w:wordWrap/>
        <w:overflowPunct/>
        <w:topLinePunct w:val="0"/>
        <w:autoSpaceDE/>
        <w:autoSpaceDN/>
        <w:bidi w:val="0"/>
        <w:spacing w:after="312" w:afterLines="100" w:line="500" w:lineRule="exact"/>
        <w:ind w:firstLine="643"/>
        <w:textAlignment w:val="auto"/>
        <w:rPr>
          <w:rFonts w:hint="eastAsia" w:ascii="仿宋" w:hAnsi="仿宋" w:eastAsia="仿宋" w:cs="仿宋"/>
          <w:bCs w:val="0"/>
          <w:sz w:val="28"/>
          <w:szCs w:val="28"/>
        </w:rPr>
      </w:pPr>
      <w:r>
        <w:rPr>
          <w:rFonts w:hint="eastAsia" w:ascii="仿宋" w:hAnsi="仿宋" w:eastAsia="仿宋" w:cs="仿宋"/>
          <w:bCs w:val="0"/>
          <w:sz w:val="28"/>
          <w:szCs w:val="28"/>
        </w:rPr>
        <w:t>安全生产协议书</w:t>
      </w:r>
    </w:p>
    <w:p w14:paraId="5CA42AB6">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为在</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合同的实施过程中创造安全、高效的施工环境，切实搞好本项目的安全管理工作，本项目的建设单位</w:t>
      </w:r>
      <w:r>
        <w:rPr>
          <w:rFonts w:hint="eastAsia" w:ascii="仿宋" w:hAnsi="仿宋" w:eastAsia="仿宋" w:cs="仿宋"/>
          <w:bCs/>
          <w:sz w:val="24"/>
          <w:szCs w:val="24"/>
          <w:u w:val="single"/>
          <w:lang w:eastAsia="zh-CN"/>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lang w:eastAsia="zh-CN"/>
        </w:rPr>
        <w:t xml:space="preserve">（以下简称“甲方”）与承包单位 </w:t>
      </w:r>
      <w:r>
        <w:rPr>
          <w:rFonts w:hint="eastAsia" w:ascii="仿宋" w:hAnsi="仿宋" w:eastAsia="仿宋" w:cs="仿宋"/>
          <w:bCs/>
          <w:sz w:val="24"/>
          <w:szCs w:val="24"/>
          <w:u w:val="single"/>
          <w:lang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Cs/>
          <w:sz w:val="24"/>
          <w:szCs w:val="24"/>
          <w:u w:val="single"/>
          <w:lang w:eastAsia="zh-CN"/>
        </w:rPr>
        <w:t xml:space="preserve"> </w:t>
      </w:r>
      <w:r>
        <w:rPr>
          <w:rFonts w:hint="eastAsia" w:ascii="仿宋" w:hAnsi="仿宋" w:eastAsia="仿宋" w:cs="仿宋"/>
          <w:bCs/>
          <w:sz w:val="24"/>
          <w:szCs w:val="24"/>
          <w:lang w:eastAsia="zh-CN"/>
        </w:rPr>
        <w:t>（以下简称“乙方”），特此签订安全生产协议书：</w:t>
      </w:r>
    </w:p>
    <w:p w14:paraId="29D9BCD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第一条：甲方职责</w:t>
      </w:r>
    </w:p>
    <w:p w14:paraId="1CE77E5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（一）遵守国家有关安全生产的法律法规。</w:t>
      </w:r>
    </w:p>
    <w:p w14:paraId="007316A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（二）按照“安全第一、预防为主”和坚持“管生产必须管安全”的原则进行安全生产管理。</w:t>
      </w:r>
    </w:p>
    <w:p w14:paraId="7D9D9A49">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（三）定期召开安全生产会议，及时传达中央及地方有关安全生产的精神。</w:t>
      </w:r>
    </w:p>
    <w:p w14:paraId="04E023D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（四）组织对乙方施工现场安全生产检查，监督乙方及时处理发现的各种安全隐患。</w:t>
      </w:r>
    </w:p>
    <w:p w14:paraId="0EA83D87">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第二条：乙方职责</w:t>
      </w:r>
    </w:p>
    <w:p w14:paraId="69F7238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（一）严格遵守国家有关安全生产的法律法规、水利部颁发的有关安全生产规定，认真执行合同文件中的有关安全要求。</w:t>
      </w:r>
    </w:p>
    <w:p w14:paraId="7084B6A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（二）坚持“安全第一，预防为主”和“管生产必须管安全”的原则，加强安全生产宣传教育，增强全员安全生产意识，有组织有领导地开展安全生产活动。</w:t>
      </w:r>
    </w:p>
    <w:p w14:paraId="61BD91C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（三）建立健全安全生产责任制。从派往项目实施的项目负责人到生产工人（包括临时雇请的民工）的安全生产管理系统必须做到纵向到底、横向到边。项目负责人是安全生产的第一责任人。</w:t>
      </w:r>
    </w:p>
    <w:p w14:paraId="0054B5F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（四）乙方在任何时候都应采取各种合理的预防措施，防止其员工发生任何违法、违禁、暴力或妨碍治安的行为。</w:t>
      </w:r>
    </w:p>
    <w:p w14:paraId="54F9D853">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（五）乙方参加施工的人员，必须接受安全技术教育和定期开展安全生产培训，熟知和遵守本工种的各项安全技术操作规程。对于从事特殊工种的人员，必须持证上岗。</w:t>
      </w:r>
    </w:p>
    <w:p w14:paraId="6EE2D09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（六）操作人员上岗，必须按规定穿戴防护用品。施工负责人和安全员应随时检查劳动防护用品的穿戴情况，不按规定穿戴防护用品的人员不得上岗。</w:t>
      </w:r>
    </w:p>
    <w:p w14:paraId="1D21BDEC">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（七）所有施工机具设备均应定期检查，并有安全员的签字记录，保证其经常处于完好状态。</w:t>
      </w:r>
    </w:p>
    <w:p w14:paraId="3DC68B8D">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（八）所有施工中采用新技术，新工艺、新设备、新材料时，必须制定相应的安全技术措施，施工现场必须具有相关的安全标志牌。</w:t>
      </w:r>
    </w:p>
    <w:p w14:paraId="55B8E97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第三条  违约责任</w:t>
      </w:r>
    </w:p>
    <w:p w14:paraId="55643892">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如因甲方或乙方违约造成安全事故，将依法追究责任，并视事故轻重扣除一定比例的安全保证金。</w:t>
      </w:r>
    </w:p>
    <w:p w14:paraId="538F75C5">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本合同正本一式</w:t>
      </w:r>
      <w:r>
        <w:rPr>
          <w:rFonts w:hint="eastAsia" w:ascii="仿宋" w:hAnsi="仿宋" w:eastAsia="仿宋" w:cs="仿宋"/>
          <w:bCs/>
          <w:sz w:val="24"/>
          <w:szCs w:val="24"/>
          <w:lang w:val="en-US" w:eastAsia="zh-CN"/>
        </w:rPr>
        <w:t>陆</w:t>
      </w:r>
      <w:r>
        <w:rPr>
          <w:rFonts w:hint="eastAsia" w:ascii="仿宋" w:hAnsi="仿宋" w:eastAsia="仿宋" w:cs="仿宋"/>
          <w:bCs/>
          <w:sz w:val="24"/>
          <w:szCs w:val="24"/>
          <w:lang w:eastAsia="zh-CN"/>
        </w:rPr>
        <w:t>份，合同双方各执正本</w:t>
      </w:r>
      <w:r>
        <w:rPr>
          <w:rFonts w:hint="eastAsia" w:ascii="仿宋" w:hAnsi="仿宋" w:eastAsia="仿宋" w:cs="仿宋"/>
          <w:bCs/>
          <w:sz w:val="24"/>
          <w:szCs w:val="24"/>
          <w:lang w:val="en-US" w:eastAsia="zh-CN"/>
        </w:rPr>
        <w:t>叁</w:t>
      </w:r>
      <w:r>
        <w:rPr>
          <w:rFonts w:hint="eastAsia" w:ascii="仿宋" w:hAnsi="仿宋" w:eastAsia="仿宋" w:cs="仿宋"/>
          <w:bCs/>
          <w:sz w:val="24"/>
          <w:szCs w:val="24"/>
          <w:lang w:eastAsia="zh-CN"/>
        </w:rPr>
        <w:t>份。由双方法定代表人签</w:t>
      </w:r>
      <w:r>
        <w:rPr>
          <w:rFonts w:hint="eastAsia" w:ascii="仿宋" w:hAnsi="仿宋" w:eastAsia="仿宋" w:cs="仿宋"/>
          <w:bCs/>
          <w:sz w:val="24"/>
          <w:szCs w:val="24"/>
          <w:lang w:val="en-US" w:eastAsia="zh-CN"/>
        </w:rPr>
        <w:t>字</w:t>
      </w:r>
      <w:r>
        <w:rPr>
          <w:rFonts w:hint="eastAsia" w:ascii="仿宋" w:hAnsi="仿宋" w:eastAsia="仿宋" w:cs="仿宋"/>
          <w:bCs/>
          <w:sz w:val="24"/>
          <w:szCs w:val="24"/>
          <w:lang w:eastAsia="zh-CN"/>
        </w:rPr>
        <w:t>与加盖公章后生效，</w:t>
      </w:r>
      <w:r>
        <w:rPr>
          <w:rFonts w:hint="eastAsia" w:ascii="仿宋" w:hAnsi="仿宋" w:eastAsia="仿宋" w:cs="仿宋"/>
          <w:bCs/>
          <w:sz w:val="24"/>
          <w:szCs w:val="24"/>
          <w:lang w:val="en-US" w:eastAsia="zh-CN"/>
        </w:rPr>
        <w:t>合同期结束后</w:t>
      </w:r>
      <w:r>
        <w:rPr>
          <w:rFonts w:hint="eastAsia" w:ascii="仿宋" w:hAnsi="仿宋" w:eastAsia="仿宋" w:cs="仿宋"/>
          <w:bCs/>
          <w:sz w:val="24"/>
          <w:szCs w:val="24"/>
          <w:lang w:eastAsia="zh-CN"/>
        </w:rPr>
        <w:t>失效。</w:t>
      </w:r>
    </w:p>
    <w:p w14:paraId="2D65B01C">
      <w:pPr>
        <w:pStyle w:val="9"/>
        <w:spacing w:line="500" w:lineRule="exact"/>
        <w:ind w:firstLine="480" w:firstLineChars="200"/>
        <w:rPr>
          <w:rFonts w:hint="eastAsia" w:ascii="仿宋" w:hAnsi="仿宋" w:eastAsia="仿宋" w:cs="仿宋"/>
          <w:bCs/>
          <w:sz w:val="24"/>
          <w:szCs w:val="24"/>
          <w:lang w:eastAsia="zh-CN"/>
        </w:rPr>
      </w:pPr>
    </w:p>
    <w:p w14:paraId="49398F5A">
      <w:pPr>
        <w:pStyle w:val="9"/>
        <w:spacing w:line="500" w:lineRule="exact"/>
        <w:ind w:firstLine="480" w:firstLineChars="200"/>
        <w:rPr>
          <w:rFonts w:hint="eastAsia" w:ascii="仿宋" w:hAnsi="仿宋" w:eastAsia="仿宋" w:cs="仿宋"/>
          <w:bCs/>
          <w:sz w:val="24"/>
          <w:szCs w:val="24"/>
          <w:lang w:eastAsia="zh-CN"/>
        </w:rPr>
      </w:pPr>
    </w:p>
    <w:p w14:paraId="36CD21FB">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甲方：                             乙方： </w:t>
      </w:r>
    </w:p>
    <w:p w14:paraId="1736B2A3">
      <w:pPr>
        <w:pStyle w:val="9"/>
        <w:spacing w:line="500" w:lineRule="exact"/>
        <w:ind w:firstLine="480" w:firstLineChars="200"/>
        <w:rPr>
          <w:rFonts w:hint="eastAsia" w:ascii="仿宋" w:hAnsi="仿宋" w:eastAsia="仿宋" w:cs="仿宋"/>
          <w:bCs/>
          <w:sz w:val="24"/>
          <w:szCs w:val="24"/>
          <w:lang w:eastAsia="zh-CN"/>
        </w:rPr>
      </w:pPr>
    </w:p>
    <w:p w14:paraId="634D6024">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法定代表人：                       法定代表人：</w:t>
      </w:r>
    </w:p>
    <w:p w14:paraId="47B0D6C0">
      <w:pPr>
        <w:pStyle w:val="9"/>
        <w:spacing w:line="500" w:lineRule="exact"/>
        <w:ind w:firstLine="480" w:firstLineChars="200"/>
        <w:rPr>
          <w:rFonts w:hint="eastAsia" w:ascii="仿宋" w:hAnsi="仿宋" w:eastAsia="仿宋" w:cs="仿宋"/>
          <w:bCs/>
          <w:sz w:val="24"/>
          <w:szCs w:val="24"/>
          <w:lang w:eastAsia="zh-CN"/>
        </w:rPr>
      </w:pPr>
    </w:p>
    <w:p w14:paraId="60D732F1">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签订地点：                   </w:t>
      </w:r>
    </w:p>
    <w:p w14:paraId="454EFF5F">
      <w:pPr>
        <w:pStyle w:val="9"/>
        <w:spacing w:line="5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lang w:eastAsia="zh-CN"/>
        </w:rPr>
        <w:t xml:space="preserve">签订日期：   </w:t>
      </w:r>
    </w:p>
    <w:p w14:paraId="22AA0A1F">
      <w:pPr>
        <w:pStyle w:val="45"/>
        <w:rPr>
          <w:rFonts w:hint="eastAsia" w:ascii="仿宋" w:hAnsi="仿宋" w:eastAsia="仿宋" w:cs="仿宋"/>
          <w:sz w:val="24"/>
          <w:szCs w:val="24"/>
        </w:rPr>
      </w:pPr>
    </w:p>
    <w:p w14:paraId="095B665C">
      <w:pPr>
        <w:jc w:val="left"/>
        <w:rPr>
          <w:rFonts w:hint="eastAsia" w:ascii="仿宋" w:hAnsi="仿宋" w:eastAsia="仿宋" w:cs="仿宋"/>
          <w:b w:val="0"/>
          <w:bCs w:val="0"/>
          <w:color w:val="auto"/>
          <w:sz w:val="24"/>
          <w:highlight w:val="none"/>
          <w:lang w:val="en-US" w:eastAsia="zh-CN"/>
        </w:rPr>
      </w:pPr>
    </w:p>
    <w:p w14:paraId="5CACFB73">
      <w:pPr>
        <w:jc w:val="left"/>
        <w:rPr>
          <w:rFonts w:hint="eastAsia" w:ascii="仿宋" w:hAnsi="仿宋" w:eastAsia="仿宋" w:cs="仿宋"/>
          <w:b w:val="0"/>
          <w:bCs w:val="0"/>
          <w:color w:val="auto"/>
          <w:sz w:val="24"/>
          <w:highlight w:val="none"/>
          <w:lang w:val="en-US" w:eastAsia="zh-CN"/>
        </w:rPr>
      </w:pPr>
    </w:p>
    <w:p w14:paraId="02BFBDE8">
      <w:pPr>
        <w:jc w:val="left"/>
        <w:rPr>
          <w:rFonts w:hint="eastAsia" w:ascii="仿宋" w:hAnsi="仿宋" w:eastAsia="仿宋" w:cs="仿宋"/>
          <w:b w:val="0"/>
          <w:bCs w:val="0"/>
          <w:color w:val="auto"/>
          <w:sz w:val="24"/>
          <w:highlight w:val="none"/>
          <w:lang w:val="en-US" w:eastAsia="zh-CN"/>
        </w:rPr>
      </w:pPr>
    </w:p>
    <w:p w14:paraId="2E200F60">
      <w:pPr>
        <w:jc w:val="left"/>
        <w:rPr>
          <w:rFonts w:hint="eastAsia" w:ascii="仿宋" w:hAnsi="仿宋" w:eastAsia="仿宋" w:cs="仿宋"/>
          <w:b w:val="0"/>
          <w:bCs w:val="0"/>
          <w:color w:val="auto"/>
          <w:sz w:val="24"/>
          <w:highlight w:val="none"/>
          <w:lang w:val="en-US" w:eastAsia="zh-CN"/>
        </w:rPr>
      </w:pPr>
    </w:p>
    <w:p w14:paraId="66E6C09E">
      <w:pPr>
        <w:pStyle w:val="2"/>
        <w:rPr>
          <w:rFonts w:hint="eastAsia" w:ascii="仿宋" w:hAnsi="仿宋" w:eastAsia="仿宋" w:cs="仿宋"/>
          <w:b w:val="0"/>
          <w:bCs w:val="0"/>
          <w:color w:val="auto"/>
          <w:sz w:val="24"/>
          <w:highlight w:val="none"/>
          <w:lang w:val="en-US" w:eastAsia="zh-CN"/>
        </w:rPr>
      </w:pPr>
    </w:p>
    <w:p w14:paraId="0AEC0D61">
      <w:pPr>
        <w:pStyle w:val="3"/>
        <w:rPr>
          <w:rFonts w:hint="eastAsia" w:ascii="仿宋" w:hAnsi="仿宋" w:eastAsia="仿宋" w:cs="仿宋"/>
          <w:b w:val="0"/>
          <w:bCs w:val="0"/>
          <w:color w:val="auto"/>
          <w:sz w:val="24"/>
          <w:highlight w:val="none"/>
          <w:lang w:val="en-US" w:eastAsia="zh-CN"/>
        </w:rPr>
      </w:pPr>
    </w:p>
    <w:p w14:paraId="0D751C38">
      <w:pP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注：本合同仅作示范文本，具体以双方签定的正式合同为准，合同内容不得违背本招标文件实质性要求。</w:t>
      </w:r>
    </w:p>
    <w:p w14:paraId="30FBE0D4">
      <w:pPr>
        <w:pStyle w:val="2"/>
        <w:rPr>
          <w:rFonts w:hint="eastAsia" w:ascii="仿宋" w:hAnsi="仿宋" w:eastAsia="仿宋" w:cs="仿宋"/>
          <w:b w:val="0"/>
          <w:bCs w:val="0"/>
          <w:color w:val="auto"/>
          <w:sz w:val="24"/>
          <w:highlight w:val="none"/>
          <w:lang w:val="en-US" w:eastAsia="zh-CN"/>
        </w:rPr>
      </w:pPr>
    </w:p>
    <w:p w14:paraId="2C13DF68">
      <w:pPr>
        <w:pageBreakBefore/>
        <w:numPr>
          <w:ilvl w:val="0"/>
          <w:numId w:val="4"/>
        </w:numPr>
        <w:spacing w:line="500" w:lineRule="exact"/>
        <w:ind w:firstLine="442" w:firstLineChars="100"/>
        <w:jc w:val="center"/>
        <w:outlineLvl w:val="0"/>
        <w:rPr>
          <w:rFonts w:ascii="仿宋" w:hAnsi="仿宋" w:eastAsia="仿宋"/>
          <w:b/>
          <w:kern w:val="0"/>
          <w:sz w:val="44"/>
          <w:szCs w:val="44"/>
        </w:rPr>
      </w:pPr>
      <w:r>
        <w:rPr>
          <w:rFonts w:hint="eastAsia" w:ascii="仿宋" w:hAnsi="仿宋" w:eastAsia="仿宋"/>
          <w:b/>
          <w:kern w:val="0"/>
          <w:sz w:val="44"/>
          <w:szCs w:val="44"/>
        </w:rPr>
        <w:t xml:space="preserve">   投标格式</w:t>
      </w:r>
    </w:p>
    <w:p w14:paraId="79D45ADE">
      <w:pPr>
        <w:pStyle w:val="8"/>
        <w:ind w:firstLine="0" w:firstLineChars="0"/>
      </w:pPr>
    </w:p>
    <w:p w14:paraId="2D6897A4">
      <w:pPr>
        <w:pStyle w:val="45"/>
        <w:rPr>
          <w:rFonts w:ascii="仿宋" w:hAnsi="仿宋" w:eastAsia="仿宋" w:cs="Times New Roman"/>
          <w:b/>
          <w:color w:val="auto"/>
        </w:rPr>
      </w:pPr>
      <w:r>
        <w:rPr>
          <w:rFonts w:ascii="仿宋" w:hAnsi="仿宋" w:eastAsia="仿宋" w:cs="Times New Roman"/>
          <w:color w:val="auto"/>
        </w:rPr>
        <w:t>封面格式</w:t>
      </w:r>
      <w:r>
        <w:rPr>
          <w:rFonts w:hint="eastAsia" w:ascii="仿宋" w:hAnsi="仿宋" w:eastAsia="仿宋" w:cs="Times New Roman"/>
          <w:b/>
          <w:color w:val="auto"/>
        </w:rPr>
        <w:t>（中标后提供的纸质版本格式）</w:t>
      </w:r>
    </w:p>
    <w:p w14:paraId="000B3718">
      <w:pPr>
        <w:pStyle w:val="45"/>
        <w:rPr>
          <w:rFonts w:ascii="仿宋" w:hAnsi="仿宋" w:eastAsia="仿宋" w:cs="Times New Roman"/>
          <w:color w:val="auto"/>
        </w:rPr>
      </w:pPr>
    </w:p>
    <w:p w14:paraId="1D89A524">
      <w:pPr>
        <w:pStyle w:val="45"/>
        <w:rPr>
          <w:rFonts w:ascii="仿宋" w:hAnsi="仿宋" w:eastAsia="仿宋" w:cs="Times New Roman"/>
          <w:color w:val="auto"/>
        </w:rPr>
      </w:pPr>
    </w:p>
    <w:p w14:paraId="275FD24D">
      <w:pPr>
        <w:pStyle w:val="45"/>
        <w:rPr>
          <w:rFonts w:ascii="仿宋" w:hAnsi="仿宋" w:eastAsia="仿宋" w:cs="Times New Roman"/>
          <w:color w:val="auto"/>
          <w:sz w:val="36"/>
          <w:szCs w:val="36"/>
        </w:rPr>
      </w:pPr>
    </w:p>
    <w:p w14:paraId="6DDB9F53">
      <w:pPr>
        <w:pStyle w:val="45"/>
        <w:jc w:val="center"/>
        <w:rPr>
          <w:rFonts w:ascii="仿宋" w:hAnsi="仿宋" w:eastAsia="仿宋" w:cs="Times New Roman"/>
          <w:color w:val="auto"/>
          <w:sz w:val="36"/>
          <w:szCs w:val="36"/>
        </w:rPr>
      </w:pPr>
      <w:r>
        <w:rPr>
          <w:rFonts w:hint="eastAsia" w:ascii="仿宋" w:hAnsi="仿宋" w:eastAsia="仿宋" w:cs="Times New Roman"/>
          <w:b/>
          <w:color w:val="auto"/>
          <w:sz w:val="36"/>
          <w:szCs w:val="36"/>
        </w:rPr>
        <w:t>投标文件</w:t>
      </w:r>
    </w:p>
    <w:p w14:paraId="058DFF83">
      <w:pPr>
        <w:pStyle w:val="45"/>
        <w:jc w:val="right"/>
        <w:rPr>
          <w:rFonts w:ascii="仿宋" w:hAnsi="仿宋" w:eastAsia="仿宋" w:cs="Times New Roman"/>
          <w:color w:val="auto"/>
        </w:rPr>
      </w:pPr>
    </w:p>
    <w:p w14:paraId="13545C93">
      <w:pPr>
        <w:pStyle w:val="45"/>
        <w:jc w:val="right"/>
        <w:rPr>
          <w:rFonts w:ascii="仿宋" w:hAnsi="仿宋" w:eastAsia="仿宋" w:cs="Times New Roman"/>
          <w:color w:val="auto"/>
        </w:rPr>
      </w:pPr>
    </w:p>
    <w:p w14:paraId="40408C0E">
      <w:pPr>
        <w:pStyle w:val="45"/>
        <w:jc w:val="center"/>
        <w:rPr>
          <w:rFonts w:ascii="仿宋" w:hAnsi="仿宋" w:eastAsia="仿宋" w:cs="Times New Roman"/>
          <w:b/>
          <w:color w:val="auto"/>
        </w:rPr>
      </w:pPr>
      <w:r>
        <w:rPr>
          <w:rFonts w:hint="eastAsia" w:ascii="仿宋" w:hAnsi="仿宋" w:eastAsia="仿宋" w:cs="Times New Roman"/>
          <w:b/>
          <w:color w:val="auto"/>
        </w:rPr>
        <w:t>资格文件/</w:t>
      </w:r>
      <w:r>
        <w:rPr>
          <w:rFonts w:ascii="仿宋" w:hAnsi="仿宋" w:eastAsia="仿宋" w:cs="Times New Roman"/>
          <w:b/>
          <w:color w:val="auto"/>
        </w:rPr>
        <w:t>技术、商务、资信及其他文件</w:t>
      </w:r>
      <w:r>
        <w:rPr>
          <w:rFonts w:hint="eastAsia" w:ascii="仿宋" w:hAnsi="仿宋" w:eastAsia="仿宋" w:cs="Times New Roman"/>
          <w:b/>
          <w:color w:val="auto"/>
        </w:rPr>
        <w:t>/报价文件</w:t>
      </w:r>
    </w:p>
    <w:p w14:paraId="0FF6D678">
      <w:pPr>
        <w:pStyle w:val="45"/>
        <w:jc w:val="center"/>
        <w:rPr>
          <w:rFonts w:ascii="仿宋" w:hAnsi="仿宋" w:eastAsia="仿宋" w:cs="Times New Roman"/>
          <w:b/>
          <w:color w:val="auto"/>
        </w:rPr>
      </w:pPr>
    </w:p>
    <w:p w14:paraId="329E8F7B">
      <w:pPr>
        <w:pStyle w:val="45"/>
        <w:jc w:val="center"/>
        <w:rPr>
          <w:rFonts w:ascii="仿宋" w:hAnsi="仿宋" w:eastAsia="仿宋" w:cs="Times New Roman"/>
          <w:b/>
          <w:color w:val="auto"/>
        </w:rPr>
      </w:pPr>
    </w:p>
    <w:p w14:paraId="39A1DF0C">
      <w:pPr>
        <w:pStyle w:val="45"/>
        <w:jc w:val="center"/>
        <w:rPr>
          <w:rFonts w:ascii="仿宋" w:hAnsi="仿宋" w:eastAsia="仿宋" w:cs="Times New Roman"/>
          <w:b/>
          <w:color w:val="auto"/>
        </w:rPr>
      </w:pPr>
    </w:p>
    <w:p w14:paraId="339DF54A">
      <w:pPr>
        <w:pStyle w:val="45"/>
        <w:jc w:val="center"/>
        <w:rPr>
          <w:rFonts w:ascii="仿宋" w:hAnsi="仿宋" w:eastAsia="仿宋" w:cs="Times New Roman"/>
          <w:b/>
          <w:color w:val="auto"/>
        </w:rPr>
      </w:pPr>
    </w:p>
    <w:p w14:paraId="5D2AEF53">
      <w:pPr>
        <w:pStyle w:val="45"/>
        <w:rPr>
          <w:rFonts w:ascii="仿宋" w:hAnsi="仿宋" w:eastAsia="仿宋" w:cs="Times New Roman"/>
          <w:color w:val="auto"/>
        </w:rPr>
      </w:pPr>
    </w:p>
    <w:p w14:paraId="10454FB3">
      <w:pPr>
        <w:pStyle w:val="45"/>
        <w:rPr>
          <w:rFonts w:ascii="仿宋" w:hAnsi="仿宋" w:eastAsia="仿宋" w:cs="Times New Roman"/>
          <w:color w:val="auto"/>
        </w:rPr>
      </w:pPr>
      <w:r>
        <w:rPr>
          <w:rFonts w:ascii="仿宋" w:hAnsi="仿宋" w:eastAsia="仿宋" w:cs="Times New Roman"/>
          <w:color w:val="auto"/>
        </w:rPr>
        <w:t xml:space="preserve">项目名称： </w:t>
      </w:r>
    </w:p>
    <w:p w14:paraId="54EA9430">
      <w:pPr>
        <w:pStyle w:val="45"/>
        <w:rPr>
          <w:rFonts w:ascii="仿宋" w:hAnsi="仿宋" w:eastAsia="仿宋" w:cs="Times New Roman"/>
          <w:color w:val="auto"/>
        </w:rPr>
      </w:pPr>
    </w:p>
    <w:p w14:paraId="7F2DE304">
      <w:pPr>
        <w:pStyle w:val="45"/>
        <w:rPr>
          <w:rFonts w:ascii="仿宋" w:hAnsi="仿宋" w:eastAsia="仿宋" w:cs="Times New Roman"/>
          <w:color w:val="auto"/>
        </w:rPr>
      </w:pPr>
      <w:r>
        <w:rPr>
          <w:rFonts w:ascii="仿宋" w:hAnsi="仿宋" w:eastAsia="仿宋" w:cs="Times New Roman"/>
          <w:color w:val="auto"/>
        </w:rPr>
        <w:t>项目编号</w:t>
      </w:r>
      <w:r>
        <w:rPr>
          <w:rFonts w:hint="eastAsia" w:ascii="仿宋" w:hAnsi="仿宋" w:eastAsia="仿宋" w:cs="Times New Roman"/>
          <w:color w:val="auto"/>
        </w:rPr>
        <w:t>：</w:t>
      </w:r>
    </w:p>
    <w:p w14:paraId="13B10419">
      <w:pPr>
        <w:pStyle w:val="45"/>
        <w:rPr>
          <w:rFonts w:ascii="仿宋" w:hAnsi="仿宋" w:eastAsia="仿宋" w:cs="Times New Roman"/>
          <w:color w:val="auto"/>
        </w:rPr>
      </w:pPr>
    </w:p>
    <w:p w14:paraId="565A714B">
      <w:pPr>
        <w:pStyle w:val="45"/>
        <w:rPr>
          <w:rFonts w:ascii="仿宋" w:hAnsi="仿宋" w:eastAsia="仿宋" w:cs="Times New Roman"/>
          <w:color w:val="auto"/>
        </w:rPr>
      </w:pPr>
      <w:r>
        <w:rPr>
          <w:rFonts w:hint="eastAsia" w:ascii="仿宋" w:hAnsi="仿宋" w:eastAsia="仿宋" w:cs="Times New Roman"/>
          <w:color w:val="auto"/>
        </w:rPr>
        <w:t>投</w:t>
      </w:r>
      <w:r>
        <w:rPr>
          <w:rFonts w:ascii="仿宋" w:hAnsi="仿宋" w:eastAsia="仿宋" w:cs="Times New Roman"/>
          <w:color w:val="auto"/>
        </w:rPr>
        <w:t>标文件名称：</w:t>
      </w:r>
      <w:r>
        <w:rPr>
          <w:rFonts w:hint="eastAsia" w:ascii="仿宋" w:hAnsi="仿宋" w:eastAsia="仿宋" w:cs="Times New Roman"/>
          <w:color w:val="auto"/>
        </w:rPr>
        <w:t>资格文件/</w:t>
      </w:r>
      <w:r>
        <w:rPr>
          <w:rFonts w:ascii="仿宋" w:hAnsi="仿宋" w:eastAsia="仿宋" w:cs="Times New Roman"/>
          <w:color w:val="auto"/>
        </w:rPr>
        <w:t xml:space="preserve">技术、商务、资信及其他文件 </w:t>
      </w:r>
      <w:r>
        <w:rPr>
          <w:rFonts w:hint="eastAsia" w:ascii="仿宋" w:hAnsi="仿宋" w:eastAsia="仿宋" w:cs="Times New Roman"/>
          <w:color w:val="auto"/>
        </w:rPr>
        <w:t>/报价文件</w:t>
      </w:r>
    </w:p>
    <w:p w14:paraId="35D18564">
      <w:pPr>
        <w:pStyle w:val="45"/>
        <w:rPr>
          <w:rFonts w:ascii="仿宋" w:hAnsi="仿宋" w:eastAsia="仿宋" w:cs="Times New Roman"/>
          <w:color w:val="auto"/>
        </w:rPr>
      </w:pPr>
    </w:p>
    <w:p w14:paraId="2F54F3C0">
      <w:pPr>
        <w:pStyle w:val="45"/>
        <w:rPr>
          <w:rFonts w:ascii="仿宋" w:hAnsi="仿宋" w:eastAsia="仿宋" w:cs="Times New Roman"/>
          <w:color w:val="auto"/>
        </w:rPr>
      </w:pPr>
      <w:r>
        <w:rPr>
          <w:rFonts w:hint="eastAsia" w:ascii="仿宋" w:hAnsi="仿宋" w:eastAsia="仿宋" w:cs="Times New Roman"/>
          <w:color w:val="auto"/>
        </w:rPr>
        <w:t>投标人</w:t>
      </w:r>
      <w:r>
        <w:rPr>
          <w:rFonts w:ascii="仿宋" w:hAnsi="仿宋" w:eastAsia="仿宋" w:cs="Times New Roman"/>
          <w:color w:val="auto"/>
        </w:rPr>
        <w:t xml:space="preserve">名称： </w:t>
      </w:r>
    </w:p>
    <w:p w14:paraId="16EFD56A">
      <w:pPr>
        <w:pStyle w:val="45"/>
        <w:rPr>
          <w:rFonts w:ascii="仿宋" w:hAnsi="仿宋" w:eastAsia="仿宋" w:cs="Times New Roman"/>
          <w:color w:val="auto"/>
        </w:rPr>
      </w:pPr>
    </w:p>
    <w:p w14:paraId="696E919D">
      <w:pPr>
        <w:pStyle w:val="45"/>
        <w:rPr>
          <w:rFonts w:ascii="仿宋" w:hAnsi="仿宋" w:eastAsia="仿宋" w:cs="Times New Roman"/>
          <w:color w:val="auto"/>
        </w:rPr>
      </w:pPr>
      <w:r>
        <w:rPr>
          <w:rFonts w:hint="eastAsia" w:ascii="仿宋" w:hAnsi="仿宋" w:eastAsia="仿宋" w:cs="Times New Roman"/>
          <w:color w:val="auto"/>
        </w:rPr>
        <w:t>投标人</w:t>
      </w:r>
      <w:r>
        <w:rPr>
          <w:rFonts w:ascii="仿宋" w:hAnsi="仿宋" w:eastAsia="仿宋" w:cs="Times New Roman"/>
          <w:color w:val="auto"/>
        </w:rPr>
        <w:t xml:space="preserve">地址： </w:t>
      </w:r>
    </w:p>
    <w:p w14:paraId="27F73975">
      <w:pPr>
        <w:pStyle w:val="45"/>
        <w:rPr>
          <w:rFonts w:ascii="仿宋" w:hAnsi="仿宋" w:eastAsia="仿宋" w:cs="Times New Roman"/>
          <w:color w:val="auto"/>
        </w:rPr>
      </w:pPr>
    </w:p>
    <w:p w14:paraId="3D1BBD77">
      <w:pPr>
        <w:pStyle w:val="45"/>
        <w:rPr>
          <w:rFonts w:ascii="仿宋" w:hAnsi="仿宋" w:eastAsia="仿宋" w:cs="Times New Roman"/>
          <w:color w:val="auto"/>
        </w:rPr>
      </w:pPr>
    </w:p>
    <w:p w14:paraId="02AD8E88">
      <w:pPr>
        <w:wordWrap w:val="0"/>
        <w:ind w:firstLine="480" w:firstLineChars="200"/>
        <w:jc w:val="right"/>
        <w:rPr>
          <w:rFonts w:ascii="仿宋" w:hAnsi="仿宋" w:eastAsia="仿宋"/>
          <w:sz w:val="24"/>
        </w:rPr>
      </w:pPr>
      <w:r>
        <w:rPr>
          <w:rFonts w:ascii="仿宋" w:hAnsi="仿宋" w:eastAsia="仿宋"/>
          <w:sz w:val="24"/>
        </w:rPr>
        <w:t>年 月 日</w:t>
      </w:r>
    </w:p>
    <w:p w14:paraId="701CF869">
      <w:pPr>
        <w:pStyle w:val="45"/>
        <w:pageBreakBefore/>
        <w:jc w:val="center"/>
        <w:rPr>
          <w:rFonts w:ascii="仿宋" w:hAnsi="仿宋" w:eastAsia="仿宋"/>
          <w:b/>
          <w:color w:val="auto"/>
          <w:sz w:val="32"/>
          <w:szCs w:val="32"/>
        </w:rPr>
      </w:pPr>
      <w:r>
        <w:rPr>
          <w:rFonts w:hint="eastAsia" w:ascii="仿宋" w:hAnsi="仿宋" w:eastAsia="仿宋"/>
          <w:b/>
          <w:color w:val="auto"/>
          <w:sz w:val="32"/>
          <w:szCs w:val="32"/>
        </w:rPr>
        <w:t>目   录</w:t>
      </w:r>
    </w:p>
    <w:p w14:paraId="22C47762">
      <w:pPr>
        <w:pStyle w:val="45"/>
        <w:rPr>
          <w:rFonts w:ascii="仿宋" w:hAnsi="仿宋" w:eastAsia="仿宋"/>
          <w:color w:val="auto"/>
          <w:sz w:val="28"/>
          <w:szCs w:val="28"/>
        </w:rPr>
      </w:pPr>
    </w:p>
    <w:p w14:paraId="10EC9516">
      <w:pPr>
        <w:snapToGrid w:val="0"/>
        <w:spacing w:before="50" w:after="50" w:line="360" w:lineRule="auto"/>
        <w:rPr>
          <w:rFonts w:ascii="仿宋" w:hAnsi="仿宋" w:eastAsia="仿宋" w:cs="宋体"/>
          <w:sz w:val="24"/>
          <w:szCs w:val="28"/>
        </w:rPr>
      </w:pPr>
      <w:r>
        <w:rPr>
          <w:rFonts w:ascii="仿宋" w:hAnsi="仿宋" w:eastAsia="仿宋" w:cs="宋体"/>
          <w:sz w:val="24"/>
          <w:szCs w:val="28"/>
        </w:rPr>
        <w:t>1</w:t>
      </w:r>
      <w:r>
        <w:rPr>
          <w:rFonts w:hint="eastAsia" w:ascii="仿宋" w:hAnsi="仿宋" w:eastAsia="仿宋" w:cs="宋体"/>
          <w:sz w:val="24"/>
          <w:szCs w:val="28"/>
        </w:rPr>
        <w:t>、资格文件目录（具体参考第三章投标人须知“投标文件的组成”）</w:t>
      </w:r>
    </w:p>
    <w:p w14:paraId="590DD0BA">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6F966608">
      <w:pPr>
        <w:snapToGrid w:val="0"/>
        <w:spacing w:before="50" w:after="50" w:line="360" w:lineRule="auto"/>
        <w:rPr>
          <w:rFonts w:ascii="仿宋" w:hAnsi="仿宋" w:eastAsia="仿宋" w:cs="宋体"/>
          <w:sz w:val="24"/>
          <w:szCs w:val="28"/>
        </w:rPr>
      </w:pPr>
    </w:p>
    <w:p w14:paraId="3B69AB2B">
      <w:pPr>
        <w:snapToGrid w:val="0"/>
        <w:spacing w:before="50" w:after="50" w:line="360" w:lineRule="auto"/>
        <w:rPr>
          <w:rFonts w:ascii="仿宋" w:hAnsi="仿宋" w:eastAsia="仿宋" w:cs="宋体"/>
          <w:szCs w:val="28"/>
        </w:rPr>
      </w:pPr>
    </w:p>
    <w:p w14:paraId="3D682F18">
      <w:pPr>
        <w:snapToGrid w:val="0"/>
        <w:spacing w:before="50" w:after="50" w:line="360" w:lineRule="auto"/>
        <w:rPr>
          <w:rFonts w:ascii="仿宋" w:hAnsi="仿宋" w:eastAsia="仿宋" w:cs="宋体"/>
          <w:sz w:val="24"/>
          <w:szCs w:val="28"/>
        </w:rPr>
      </w:pPr>
      <w:r>
        <w:rPr>
          <w:rFonts w:ascii="仿宋" w:hAnsi="仿宋" w:eastAsia="仿宋" w:cs="宋体"/>
          <w:szCs w:val="28"/>
        </w:rPr>
        <w:t>2</w:t>
      </w:r>
      <w:r>
        <w:rPr>
          <w:rFonts w:hint="eastAsia" w:ascii="仿宋" w:hAnsi="仿宋" w:eastAsia="仿宋" w:cs="宋体"/>
          <w:szCs w:val="28"/>
        </w:rPr>
        <w:t>、</w:t>
      </w:r>
      <w:r>
        <w:rPr>
          <w:rFonts w:hint="eastAsia" w:ascii="仿宋" w:hAnsi="仿宋" w:eastAsia="仿宋" w:cs="宋体"/>
          <w:sz w:val="24"/>
          <w:szCs w:val="28"/>
        </w:rPr>
        <w:t>技术、商务、资信及其他文件目录（具体参考第三章投标人须知“投标文件的组成”）</w:t>
      </w:r>
    </w:p>
    <w:p w14:paraId="2367A335">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41A9222C">
      <w:pPr>
        <w:snapToGrid w:val="0"/>
        <w:spacing w:before="50" w:after="50" w:line="360" w:lineRule="auto"/>
        <w:rPr>
          <w:rFonts w:ascii="仿宋" w:hAnsi="仿宋" w:eastAsia="仿宋" w:cs="宋体"/>
          <w:szCs w:val="28"/>
        </w:rPr>
      </w:pPr>
    </w:p>
    <w:p w14:paraId="604B4E14">
      <w:pPr>
        <w:snapToGrid w:val="0"/>
        <w:spacing w:before="50" w:after="50" w:line="360" w:lineRule="auto"/>
        <w:rPr>
          <w:rFonts w:ascii="仿宋" w:hAnsi="仿宋" w:eastAsia="仿宋" w:cs="宋体"/>
          <w:szCs w:val="28"/>
        </w:rPr>
      </w:pPr>
    </w:p>
    <w:p w14:paraId="08C682C7">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3、报价文件目录（具体参考第三章投标人须知“投标文件的组成”）</w:t>
      </w:r>
    </w:p>
    <w:p w14:paraId="324F4AF2">
      <w:pPr>
        <w:snapToGrid w:val="0"/>
        <w:spacing w:before="50" w:after="50" w:line="360" w:lineRule="auto"/>
        <w:rPr>
          <w:rFonts w:ascii="仿宋" w:hAnsi="仿宋" w:eastAsia="仿宋" w:cs="宋体"/>
          <w:sz w:val="24"/>
          <w:szCs w:val="28"/>
        </w:rPr>
      </w:pPr>
      <w:r>
        <w:rPr>
          <w:rFonts w:hint="eastAsia" w:ascii="仿宋" w:hAnsi="仿宋" w:eastAsia="仿宋" w:cs="宋体"/>
          <w:sz w:val="24"/>
          <w:szCs w:val="28"/>
        </w:rPr>
        <w:t>………………</w:t>
      </w:r>
    </w:p>
    <w:p w14:paraId="06BA0ED2">
      <w:pPr>
        <w:snapToGrid w:val="0"/>
        <w:spacing w:before="50" w:after="120" w:afterLines="50" w:line="360" w:lineRule="auto"/>
        <w:jc w:val="left"/>
        <w:rPr>
          <w:rFonts w:ascii="仿宋" w:hAnsi="仿宋" w:eastAsia="仿宋" w:cs="宋体"/>
          <w:szCs w:val="28"/>
        </w:rPr>
      </w:pPr>
    </w:p>
    <w:p w14:paraId="7EF36BBD">
      <w:pPr>
        <w:snapToGrid w:val="0"/>
        <w:spacing w:before="50" w:after="120" w:afterLines="50" w:line="360" w:lineRule="auto"/>
        <w:jc w:val="left"/>
        <w:rPr>
          <w:rFonts w:ascii="仿宋" w:hAnsi="仿宋" w:eastAsia="仿宋" w:cs="宋体"/>
          <w:szCs w:val="28"/>
        </w:rPr>
      </w:pPr>
    </w:p>
    <w:p w14:paraId="6070AD71">
      <w:pPr>
        <w:snapToGrid w:val="0"/>
        <w:spacing w:before="50" w:after="120" w:afterLines="50" w:line="360" w:lineRule="auto"/>
        <w:jc w:val="left"/>
        <w:rPr>
          <w:rFonts w:ascii="仿宋" w:hAnsi="仿宋" w:eastAsia="仿宋" w:cs="宋体"/>
          <w:sz w:val="24"/>
        </w:rPr>
      </w:pPr>
      <w:r>
        <w:rPr>
          <w:rFonts w:hint="eastAsia" w:ascii="仿宋" w:hAnsi="仿宋" w:eastAsia="仿宋" w:cs="宋体"/>
          <w:sz w:val="24"/>
        </w:rPr>
        <w:t>（本章仅提供部分标准通用表格，具体格式内容请参照本投标文件中对投标文件编制要求）</w:t>
      </w:r>
    </w:p>
    <w:p w14:paraId="6ABEF5B9">
      <w:pPr>
        <w:pStyle w:val="14"/>
        <w:ind w:left="0"/>
        <w:rPr>
          <w:rFonts w:ascii="仿宋" w:hAnsi="仿宋" w:eastAsia="仿宋"/>
        </w:rPr>
      </w:pPr>
    </w:p>
    <w:p w14:paraId="5AC7DF1E">
      <w:pPr>
        <w:pStyle w:val="14"/>
        <w:ind w:left="0"/>
        <w:rPr>
          <w:rFonts w:ascii="仿宋" w:hAnsi="仿宋" w:eastAsia="仿宋"/>
        </w:rPr>
      </w:pPr>
    </w:p>
    <w:p w14:paraId="76B0E3E3">
      <w:pPr>
        <w:pStyle w:val="14"/>
        <w:ind w:left="0"/>
        <w:rPr>
          <w:rFonts w:ascii="仿宋" w:hAnsi="仿宋" w:eastAsia="仿宋"/>
        </w:rPr>
      </w:pPr>
    </w:p>
    <w:p w14:paraId="3039F5A2">
      <w:pPr>
        <w:pStyle w:val="14"/>
        <w:ind w:left="0"/>
        <w:rPr>
          <w:rFonts w:ascii="仿宋" w:hAnsi="仿宋" w:eastAsia="仿宋"/>
        </w:rPr>
      </w:pPr>
    </w:p>
    <w:p w14:paraId="4F2210F4">
      <w:pPr>
        <w:pStyle w:val="14"/>
        <w:ind w:left="0"/>
        <w:rPr>
          <w:rFonts w:ascii="仿宋" w:hAnsi="仿宋" w:eastAsia="仿宋"/>
        </w:rPr>
      </w:pPr>
    </w:p>
    <w:p w14:paraId="4D27DBAA">
      <w:pPr>
        <w:pStyle w:val="14"/>
        <w:ind w:left="0"/>
        <w:rPr>
          <w:rFonts w:ascii="仿宋" w:hAnsi="仿宋" w:eastAsia="仿宋"/>
        </w:rPr>
      </w:pPr>
    </w:p>
    <w:p w14:paraId="3DF1DDFC">
      <w:pPr>
        <w:pStyle w:val="14"/>
        <w:ind w:left="0"/>
        <w:rPr>
          <w:rFonts w:ascii="仿宋" w:hAnsi="仿宋" w:eastAsia="仿宋"/>
        </w:rPr>
      </w:pPr>
    </w:p>
    <w:p w14:paraId="421FD0BD">
      <w:pPr>
        <w:pStyle w:val="14"/>
        <w:ind w:left="0"/>
        <w:rPr>
          <w:rFonts w:ascii="仿宋" w:hAnsi="仿宋" w:eastAsia="仿宋"/>
        </w:rPr>
      </w:pPr>
    </w:p>
    <w:p w14:paraId="6B8440E7">
      <w:pPr>
        <w:pStyle w:val="14"/>
        <w:ind w:left="0"/>
        <w:rPr>
          <w:rFonts w:ascii="仿宋" w:hAnsi="仿宋" w:eastAsia="仿宋"/>
        </w:rPr>
      </w:pPr>
    </w:p>
    <w:p w14:paraId="19A3C367">
      <w:pPr>
        <w:pStyle w:val="14"/>
        <w:ind w:left="0"/>
        <w:rPr>
          <w:rFonts w:ascii="仿宋" w:hAnsi="仿宋" w:eastAsia="仿宋"/>
        </w:rPr>
      </w:pPr>
    </w:p>
    <w:p w14:paraId="696B2A95">
      <w:pPr>
        <w:pStyle w:val="14"/>
        <w:ind w:left="0"/>
        <w:rPr>
          <w:rFonts w:ascii="仿宋" w:hAnsi="仿宋" w:eastAsia="仿宋"/>
        </w:rPr>
      </w:pPr>
    </w:p>
    <w:p w14:paraId="07BA1AC7">
      <w:pPr>
        <w:pStyle w:val="14"/>
        <w:ind w:left="0"/>
        <w:rPr>
          <w:rFonts w:ascii="仿宋" w:hAnsi="仿宋" w:eastAsia="仿宋"/>
        </w:rPr>
      </w:pPr>
    </w:p>
    <w:p w14:paraId="75BD7BE1">
      <w:pPr>
        <w:pStyle w:val="14"/>
        <w:ind w:left="0"/>
        <w:rPr>
          <w:rFonts w:ascii="仿宋" w:hAnsi="仿宋" w:eastAsia="仿宋"/>
        </w:rPr>
      </w:pPr>
    </w:p>
    <w:p w14:paraId="34E0106F">
      <w:pPr>
        <w:pStyle w:val="14"/>
        <w:ind w:left="0"/>
        <w:rPr>
          <w:rFonts w:ascii="仿宋" w:hAnsi="仿宋" w:eastAsia="仿宋"/>
        </w:rPr>
      </w:pPr>
    </w:p>
    <w:p w14:paraId="0F8ED431">
      <w:pPr>
        <w:pStyle w:val="14"/>
        <w:ind w:left="0"/>
        <w:rPr>
          <w:rFonts w:ascii="仿宋" w:hAnsi="仿宋" w:eastAsia="仿宋"/>
        </w:rPr>
      </w:pPr>
    </w:p>
    <w:p w14:paraId="2AC2B30D">
      <w:pPr>
        <w:snapToGrid w:val="0"/>
        <w:spacing w:before="120" w:beforeLines="50" w:after="50" w:line="400" w:lineRule="exact"/>
        <w:jc w:val="center"/>
        <w:rPr>
          <w:rFonts w:ascii="仿宋" w:hAnsi="仿宋" w:eastAsia="仿宋" w:cs="宋体"/>
          <w:b/>
          <w:sz w:val="28"/>
          <w:szCs w:val="28"/>
        </w:rPr>
      </w:pPr>
    </w:p>
    <w:p w14:paraId="32C11757">
      <w:pPr>
        <w:snapToGrid w:val="0"/>
        <w:spacing w:before="120" w:beforeLines="50" w:after="50" w:line="400" w:lineRule="exact"/>
        <w:jc w:val="center"/>
        <w:outlineLvl w:val="1"/>
        <w:rPr>
          <w:rFonts w:ascii="仿宋" w:hAnsi="仿宋" w:eastAsia="仿宋" w:cs="宋体"/>
          <w:b/>
          <w:sz w:val="28"/>
          <w:szCs w:val="28"/>
        </w:rPr>
      </w:pPr>
      <w:r>
        <w:rPr>
          <w:rFonts w:hint="eastAsia" w:ascii="仿宋" w:hAnsi="仿宋" w:eastAsia="仿宋" w:cs="宋体"/>
          <w:b/>
          <w:sz w:val="28"/>
          <w:szCs w:val="28"/>
        </w:rPr>
        <w:t>1、法定代表人有效身份证明书</w:t>
      </w:r>
    </w:p>
    <w:p w14:paraId="5578AED3">
      <w:pPr>
        <w:pStyle w:val="14"/>
        <w:rPr>
          <w:rFonts w:ascii="仿宋" w:hAnsi="仿宋" w:eastAsia="仿宋" w:cs="宋体"/>
        </w:rPr>
      </w:pPr>
    </w:p>
    <w:p w14:paraId="5B9CE2D5">
      <w:pPr>
        <w:spacing w:line="500" w:lineRule="exact"/>
        <w:ind w:firstLine="360" w:firstLineChars="150"/>
        <w:jc w:val="left"/>
        <w:rPr>
          <w:rFonts w:ascii="仿宋" w:hAnsi="仿宋" w:eastAsia="仿宋" w:cs="宋体"/>
          <w:kern w:val="0"/>
          <w:sz w:val="24"/>
        </w:rPr>
      </w:pPr>
      <w:r>
        <w:rPr>
          <w:rFonts w:hint="eastAsia" w:ascii="仿宋" w:hAnsi="仿宋" w:eastAsia="仿宋" w:cs="宋体"/>
          <w:kern w:val="0"/>
          <w:sz w:val="24"/>
          <w:u w:val="single"/>
        </w:rPr>
        <w:t>（姓名）</w:t>
      </w:r>
      <w:r>
        <w:rPr>
          <w:rFonts w:hint="eastAsia" w:ascii="仿宋" w:hAnsi="仿宋" w:eastAsia="仿宋" w:cs="宋体"/>
          <w:kern w:val="0"/>
          <w:sz w:val="24"/>
        </w:rPr>
        <w:t>是</w:t>
      </w:r>
      <w:r>
        <w:rPr>
          <w:rFonts w:hint="eastAsia" w:ascii="仿宋" w:hAnsi="仿宋" w:eastAsia="仿宋" w:cs="宋体"/>
          <w:kern w:val="0"/>
          <w:sz w:val="24"/>
          <w:u w:val="single"/>
        </w:rPr>
        <w:t>（投标人全称）</w:t>
      </w:r>
      <w:r>
        <w:rPr>
          <w:rFonts w:hint="eastAsia" w:ascii="仿宋" w:hAnsi="仿宋" w:eastAsia="仿宋" w:cs="宋体"/>
          <w:kern w:val="0"/>
          <w:sz w:val="24"/>
        </w:rPr>
        <w:t>的法定代表人，身份证号码为</w:t>
      </w:r>
      <w:r>
        <w:rPr>
          <w:rFonts w:hint="eastAsia" w:ascii="仿宋" w:hAnsi="仿宋" w:eastAsia="仿宋" w:cs="宋体"/>
          <w:sz w:val="24"/>
          <w:u w:val="single"/>
          <w:lang w:val="en-US" w:eastAsia="zh-CN"/>
        </w:rPr>
        <w:t xml:space="preserve">                  </w:t>
      </w:r>
      <w:r>
        <w:rPr>
          <w:rFonts w:hint="eastAsia" w:ascii="仿宋" w:hAnsi="仿宋" w:eastAsia="仿宋" w:cs="宋体"/>
          <w:kern w:val="0"/>
          <w:sz w:val="24"/>
        </w:rPr>
        <w:t>。</w:t>
      </w:r>
    </w:p>
    <w:p w14:paraId="6AC3158B">
      <w:pPr>
        <w:spacing w:line="500" w:lineRule="exact"/>
        <w:jc w:val="left"/>
        <w:rPr>
          <w:rFonts w:ascii="仿宋" w:hAnsi="仿宋" w:eastAsia="仿宋" w:cs="宋体"/>
          <w:kern w:val="0"/>
          <w:sz w:val="24"/>
        </w:rPr>
      </w:pPr>
      <w:r>
        <w:rPr>
          <w:rFonts w:hint="eastAsia" w:ascii="仿宋" w:hAnsi="仿宋" w:eastAsia="仿宋" w:cs="宋体"/>
          <w:kern w:val="0"/>
          <w:sz w:val="24"/>
        </w:rPr>
        <w:t>特此证明。</w:t>
      </w:r>
    </w:p>
    <w:p w14:paraId="39F8E303">
      <w:pPr>
        <w:spacing w:line="500" w:lineRule="exact"/>
        <w:jc w:val="left"/>
        <w:rPr>
          <w:rFonts w:ascii="仿宋" w:hAnsi="仿宋" w:eastAsia="仿宋" w:cs="宋体"/>
          <w:kern w:val="0"/>
          <w:sz w:val="24"/>
        </w:rPr>
      </w:pPr>
    </w:p>
    <w:p w14:paraId="2C4D97D5">
      <w:pPr>
        <w:spacing w:line="500" w:lineRule="exact"/>
        <w:jc w:val="left"/>
        <w:rPr>
          <w:rFonts w:ascii="仿宋" w:hAnsi="仿宋" w:eastAsia="仿宋" w:cs="宋体"/>
          <w:kern w:val="0"/>
          <w:sz w:val="24"/>
        </w:rPr>
      </w:pPr>
    </w:p>
    <w:p w14:paraId="338D7067">
      <w:pPr>
        <w:spacing w:line="500" w:lineRule="exact"/>
        <w:jc w:val="left"/>
        <w:rPr>
          <w:rFonts w:ascii="仿宋" w:hAnsi="仿宋" w:eastAsia="仿宋" w:cs="宋体"/>
          <w:kern w:val="0"/>
          <w:sz w:val="24"/>
        </w:rPr>
      </w:pPr>
      <w:r>
        <w:rPr>
          <w:rFonts w:hint="eastAsia" w:ascii="仿宋" w:hAnsi="仿宋" w:eastAsia="仿宋" w:cs="宋体"/>
          <w:kern w:val="0"/>
          <w:sz w:val="24"/>
        </w:rPr>
        <w:t>投标人：（盖章）</w:t>
      </w:r>
    </w:p>
    <w:p w14:paraId="531DC347">
      <w:pPr>
        <w:spacing w:line="500" w:lineRule="exact"/>
        <w:jc w:val="left"/>
        <w:rPr>
          <w:rFonts w:ascii="仿宋" w:hAnsi="仿宋" w:eastAsia="仿宋" w:cs="宋体"/>
          <w:kern w:val="0"/>
          <w:sz w:val="24"/>
        </w:rPr>
      </w:pPr>
    </w:p>
    <w:p w14:paraId="7C0A8ADD">
      <w:pPr>
        <w:spacing w:line="500" w:lineRule="exact"/>
        <w:jc w:val="left"/>
        <w:rPr>
          <w:rFonts w:ascii="仿宋" w:hAnsi="仿宋" w:eastAsia="仿宋" w:cs="宋体"/>
          <w:kern w:val="0"/>
          <w:sz w:val="24"/>
        </w:rPr>
      </w:pPr>
      <w:r>
        <w:rPr>
          <w:rFonts w:hint="eastAsia" w:ascii="仿宋" w:hAnsi="仿宋" w:eastAsia="仿宋" w:cs="宋体"/>
          <w:kern w:val="0"/>
          <w:sz w:val="24"/>
        </w:rPr>
        <w:t>法定代表人（签名或盖章）：</w:t>
      </w:r>
    </w:p>
    <w:p w14:paraId="697D9632">
      <w:pPr>
        <w:spacing w:line="500" w:lineRule="exact"/>
        <w:jc w:val="left"/>
        <w:rPr>
          <w:rFonts w:ascii="仿宋" w:hAnsi="仿宋" w:eastAsia="仿宋" w:cs="宋体"/>
          <w:kern w:val="0"/>
          <w:sz w:val="24"/>
        </w:rPr>
      </w:pPr>
    </w:p>
    <w:p w14:paraId="0285209E">
      <w:pPr>
        <w:spacing w:line="500" w:lineRule="exact"/>
        <w:jc w:val="left"/>
        <w:rPr>
          <w:rFonts w:ascii="仿宋" w:hAnsi="仿宋" w:eastAsia="仿宋" w:cs="宋体"/>
          <w:kern w:val="0"/>
          <w:sz w:val="24"/>
        </w:rPr>
      </w:pPr>
      <w:r>
        <w:rPr>
          <w:rFonts w:hint="eastAsia" w:ascii="仿宋" w:hAnsi="仿宋" w:eastAsia="仿宋" w:cs="宋体"/>
          <w:kern w:val="0"/>
          <w:sz w:val="24"/>
        </w:rPr>
        <w:t>日期：      年   月   日</w:t>
      </w:r>
    </w:p>
    <w:p w14:paraId="0DA94AB6">
      <w:pPr>
        <w:spacing w:line="500" w:lineRule="exact"/>
        <w:jc w:val="left"/>
        <w:rPr>
          <w:rFonts w:ascii="仿宋" w:hAnsi="仿宋" w:eastAsia="仿宋" w:cs="宋体"/>
          <w:kern w:val="0"/>
          <w:sz w:val="24"/>
        </w:rPr>
      </w:pPr>
      <w:r>
        <w:rPr>
          <w:rFonts w:hint="eastAsia" w:ascii="仿宋" w:hAnsi="仿宋" w:eastAsia="仿宋" w:cs="宋体"/>
          <w:kern w:val="0"/>
          <w:sz w:val="24"/>
        </w:rPr>
        <w:t>——————————————————————————————</w:t>
      </w:r>
    </w:p>
    <w:p w14:paraId="34E0E5A1">
      <w:pPr>
        <w:spacing w:line="500" w:lineRule="exact"/>
        <w:jc w:val="center"/>
        <w:rPr>
          <w:rFonts w:ascii="仿宋" w:hAnsi="仿宋" w:eastAsia="仿宋" w:cs="宋体"/>
          <w:kern w:val="0"/>
          <w:sz w:val="24"/>
        </w:rPr>
      </w:pPr>
    </w:p>
    <w:p w14:paraId="1D9D6586">
      <w:pPr>
        <w:spacing w:line="500" w:lineRule="exact"/>
        <w:jc w:val="center"/>
        <w:rPr>
          <w:rFonts w:ascii="仿宋" w:hAnsi="仿宋" w:eastAsia="仿宋" w:cs="宋体"/>
          <w:kern w:val="0"/>
          <w:sz w:val="24"/>
        </w:rPr>
      </w:pPr>
    </w:p>
    <w:p w14:paraId="2B0ED7E5">
      <w:pPr>
        <w:spacing w:line="500" w:lineRule="exact"/>
        <w:jc w:val="center"/>
        <w:rPr>
          <w:rFonts w:ascii="仿宋" w:hAnsi="仿宋" w:eastAsia="仿宋" w:cs="宋体"/>
          <w:kern w:val="0"/>
          <w:sz w:val="24"/>
        </w:rPr>
      </w:pPr>
    </w:p>
    <w:p w14:paraId="3860777F">
      <w:pPr>
        <w:spacing w:line="500" w:lineRule="exact"/>
        <w:jc w:val="center"/>
        <w:rPr>
          <w:rFonts w:ascii="仿宋" w:hAnsi="仿宋" w:eastAsia="仿宋" w:cs="宋体"/>
          <w:kern w:val="0"/>
          <w:sz w:val="24"/>
        </w:rPr>
      </w:pPr>
      <w:r>
        <w:rPr>
          <w:rFonts w:hint="eastAsia" w:ascii="仿宋" w:hAnsi="仿宋" w:eastAsia="仿宋" w:cs="宋体"/>
          <w:kern w:val="0"/>
          <w:sz w:val="24"/>
        </w:rPr>
        <w:t>有效身份证明复印件粘贴处</w:t>
      </w:r>
    </w:p>
    <w:p w14:paraId="7C41A167">
      <w:pPr>
        <w:spacing w:line="500" w:lineRule="exact"/>
        <w:jc w:val="center"/>
        <w:rPr>
          <w:rFonts w:ascii="仿宋" w:hAnsi="仿宋" w:eastAsia="仿宋" w:cs="宋体"/>
          <w:kern w:val="0"/>
          <w:sz w:val="24"/>
        </w:rPr>
      </w:pPr>
    </w:p>
    <w:p w14:paraId="6B0311B8">
      <w:pPr>
        <w:jc w:val="center"/>
        <w:rPr>
          <w:rFonts w:ascii="仿宋" w:hAnsi="仿宋" w:eastAsia="仿宋" w:cs="宋体"/>
          <w:kern w:val="0"/>
          <w:sz w:val="24"/>
        </w:rPr>
      </w:pPr>
    </w:p>
    <w:p w14:paraId="356F77D0">
      <w:pPr>
        <w:pStyle w:val="14"/>
        <w:rPr>
          <w:rFonts w:ascii="仿宋" w:hAnsi="仿宋" w:eastAsia="仿宋" w:cs="宋体"/>
        </w:rPr>
      </w:pPr>
    </w:p>
    <w:p w14:paraId="5ACA694C">
      <w:pPr>
        <w:pStyle w:val="14"/>
        <w:rPr>
          <w:rFonts w:ascii="仿宋" w:hAnsi="仿宋" w:eastAsia="仿宋" w:cs="宋体"/>
        </w:rPr>
      </w:pPr>
    </w:p>
    <w:p w14:paraId="43EFE8B3">
      <w:pPr>
        <w:pStyle w:val="14"/>
        <w:rPr>
          <w:rFonts w:ascii="仿宋" w:hAnsi="仿宋" w:eastAsia="仿宋" w:cs="宋体"/>
        </w:rPr>
      </w:pPr>
    </w:p>
    <w:p w14:paraId="5B309BE0">
      <w:pPr>
        <w:pStyle w:val="14"/>
        <w:rPr>
          <w:rFonts w:ascii="仿宋" w:hAnsi="仿宋" w:eastAsia="仿宋" w:cs="宋体"/>
        </w:rPr>
      </w:pPr>
    </w:p>
    <w:p w14:paraId="5277E328">
      <w:pPr>
        <w:pStyle w:val="14"/>
        <w:rPr>
          <w:rFonts w:ascii="仿宋" w:hAnsi="仿宋" w:eastAsia="仿宋" w:cs="宋体"/>
        </w:rPr>
      </w:pPr>
    </w:p>
    <w:p w14:paraId="53F64A4A">
      <w:pPr>
        <w:pStyle w:val="14"/>
        <w:rPr>
          <w:rFonts w:ascii="仿宋" w:hAnsi="仿宋" w:eastAsia="仿宋" w:cs="宋体"/>
        </w:rPr>
      </w:pPr>
    </w:p>
    <w:p w14:paraId="7CEA0794">
      <w:pPr>
        <w:pStyle w:val="14"/>
        <w:rPr>
          <w:rFonts w:ascii="仿宋" w:hAnsi="仿宋" w:eastAsia="仿宋" w:cs="宋体"/>
        </w:rPr>
      </w:pPr>
    </w:p>
    <w:p w14:paraId="17F2F658">
      <w:pPr>
        <w:pStyle w:val="14"/>
        <w:rPr>
          <w:rFonts w:ascii="仿宋" w:hAnsi="仿宋" w:eastAsia="仿宋" w:cs="宋体"/>
        </w:rPr>
      </w:pPr>
    </w:p>
    <w:p w14:paraId="09D860E6">
      <w:pPr>
        <w:pStyle w:val="14"/>
        <w:rPr>
          <w:rFonts w:ascii="仿宋" w:hAnsi="仿宋" w:eastAsia="仿宋" w:cs="宋体"/>
        </w:rPr>
      </w:pPr>
    </w:p>
    <w:p w14:paraId="4F40F990">
      <w:pPr>
        <w:pStyle w:val="14"/>
        <w:rPr>
          <w:rFonts w:ascii="仿宋" w:hAnsi="仿宋" w:eastAsia="仿宋" w:cs="宋体"/>
        </w:rPr>
      </w:pPr>
    </w:p>
    <w:p w14:paraId="361BD8FF">
      <w:pPr>
        <w:pStyle w:val="14"/>
        <w:rPr>
          <w:rFonts w:ascii="仿宋" w:hAnsi="仿宋" w:eastAsia="仿宋" w:cs="宋体"/>
        </w:rPr>
      </w:pPr>
    </w:p>
    <w:p w14:paraId="3FE949A3">
      <w:pPr>
        <w:pStyle w:val="14"/>
        <w:rPr>
          <w:rFonts w:ascii="仿宋" w:hAnsi="仿宋" w:eastAsia="仿宋" w:cs="宋体"/>
        </w:rPr>
      </w:pPr>
    </w:p>
    <w:p w14:paraId="16711EB2">
      <w:pPr>
        <w:pStyle w:val="14"/>
        <w:rPr>
          <w:rFonts w:ascii="仿宋" w:hAnsi="仿宋" w:eastAsia="仿宋" w:cs="宋体"/>
        </w:rPr>
      </w:pPr>
    </w:p>
    <w:p w14:paraId="76F36DDB">
      <w:pPr>
        <w:pStyle w:val="14"/>
        <w:rPr>
          <w:rFonts w:ascii="仿宋" w:hAnsi="仿宋" w:eastAsia="仿宋" w:cs="宋体"/>
        </w:rPr>
      </w:pPr>
    </w:p>
    <w:p w14:paraId="7DC556CD">
      <w:pPr>
        <w:snapToGrid w:val="0"/>
        <w:spacing w:before="120" w:beforeLines="50" w:after="50" w:line="400" w:lineRule="exact"/>
        <w:jc w:val="center"/>
        <w:outlineLvl w:val="1"/>
        <w:rPr>
          <w:rFonts w:ascii="仿宋" w:hAnsi="仿宋" w:eastAsia="仿宋" w:cs="宋体"/>
          <w:b/>
          <w:sz w:val="28"/>
          <w:szCs w:val="28"/>
        </w:rPr>
      </w:pPr>
      <w:r>
        <w:rPr>
          <w:rFonts w:hint="eastAsia" w:ascii="仿宋" w:hAnsi="仿宋" w:eastAsia="仿宋" w:cs="宋体"/>
          <w:b/>
          <w:sz w:val="28"/>
          <w:szCs w:val="28"/>
        </w:rPr>
        <w:t>2、法定代表人授权委托书</w:t>
      </w:r>
    </w:p>
    <w:p w14:paraId="6EC82B4D">
      <w:pPr>
        <w:snapToGrid w:val="0"/>
        <w:spacing w:before="120" w:beforeLines="50" w:after="50" w:line="400" w:lineRule="exact"/>
        <w:rPr>
          <w:rFonts w:ascii="仿宋" w:hAnsi="仿宋" w:eastAsia="仿宋" w:cs="宋体"/>
          <w:b/>
          <w:bCs/>
          <w:sz w:val="24"/>
        </w:rPr>
      </w:pPr>
      <w:r>
        <w:rPr>
          <w:rFonts w:hint="eastAsia" w:ascii="仿宋" w:hAnsi="仿宋" w:eastAsia="仿宋" w:cs="宋体"/>
          <w:sz w:val="24"/>
        </w:rPr>
        <w:t>致</w:t>
      </w:r>
      <w:r>
        <w:rPr>
          <w:rFonts w:hint="eastAsia" w:ascii="仿宋" w:hAnsi="仿宋" w:eastAsia="仿宋" w:cs="宋体"/>
          <w:sz w:val="24"/>
          <w:u w:val="single"/>
        </w:rPr>
        <w:t xml:space="preserve"> （招标人名称）</w:t>
      </w:r>
      <w:r>
        <w:rPr>
          <w:rFonts w:hint="eastAsia" w:ascii="仿宋" w:hAnsi="仿宋" w:eastAsia="仿宋" w:cs="宋体"/>
          <w:sz w:val="24"/>
        </w:rPr>
        <w:t>：</w:t>
      </w:r>
    </w:p>
    <w:p w14:paraId="345A5B11">
      <w:pPr>
        <w:snapToGrid w:val="0"/>
        <w:spacing w:before="120" w:beforeLines="50" w:after="50" w:line="460" w:lineRule="exact"/>
        <w:ind w:firstLine="600" w:firstLineChars="250"/>
        <w:rPr>
          <w:rFonts w:ascii="仿宋" w:hAnsi="仿宋" w:eastAsia="仿宋" w:cs="宋体"/>
          <w:sz w:val="24"/>
        </w:rPr>
      </w:pPr>
      <w:r>
        <w:rPr>
          <w:rFonts w:hint="eastAsia" w:ascii="仿宋" w:hAnsi="仿宋" w:eastAsia="仿宋" w:cs="宋体"/>
          <w:sz w:val="24"/>
        </w:rPr>
        <w:t xml:space="preserve">我 </w:t>
      </w:r>
      <w:r>
        <w:rPr>
          <w:rFonts w:hint="eastAsia" w:ascii="仿宋" w:hAnsi="仿宋" w:eastAsia="仿宋" w:cs="宋体"/>
          <w:sz w:val="24"/>
          <w:u w:val="single"/>
        </w:rPr>
        <w:t>（姓名）</w:t>
      </w:r>
      <w:r>
        <w:rPr>
          <w:rFonts w:hint="eastAsia" w:ascii="仿宋" w:hAnsi="仿宋" w:eastAsia="仿宋" w:cs="宋体"/>
          <w:sz w:val="24"/>
        </w:rPr>
        <w:t>系</w:t>
      </w:r>
      <w:r>
        <w:rPr>
          <w:rFonts w:hint="eastAsia" w:ascii="仿宋" w:hAnsi="仿宋" w:eastAsia="仿宋" w:cs="宋体"/>
          <w:sz w:val="24"/>
          <w:u w:val="single"/>
        </w:rPr>
        <w:t xml:space="preserve"> （投标人名称）</w:t>
      </w:r>
      <w:r>
        <w:rPr>
          <w:rFonts w:hint="eastAsia" w:ascii="仿宋" w:hAnsi="仿宋" w:eastAsia="仿宋" w:cs="宋体"/>
          <w:sz w:val="24"/>
        </w:rPr>
        <w:t>的法定代表人，现授权委托本单位</w:t>
      </w:r>
      <w:r>
        <w:rPr>
          <w:rFonts w:hint="eastAsia" w:ascii="仿宋" w:hAnsi="仿宋" w:eastAsia="仿宋" w:cs="宋体"/>
          <w:sz w:val="24"/>
          <w:u w:val="single"/>
        </w:rPr>
        <w:t xml:space="preserve"> （姓名）</w:t>
      </w:r>
      <w:r>
        <w:rPr>
          <w:rFonts w:hint="eastAsia" w:ascii="仿宋" w:hAnsi="仿宋" w:eastAsia="仿宋" w:cs="宋体"/>
          <w:sz w:val="24"/>
        </w:rPr>
        <w:t>以我方的名义参加</w:t>
      </w:r>
      <w:r>
        <w:rPr>
          <w:rFonts w:hint="eastAsia" w:ascii="仿宋" w:hAnsi="仿宋" w:eastAsia="仿宋" w:cs="宋体"/>
          <w:sz w:val="24"/>
          <w:u w:val="single"/>
        </w:rPr>
        <w:t xml:space="preserve"> </w:t>
      </w:r>
      <w:r>
        <w:rPr>
          <w:rFonts w:hint="eastAsia" w:ascii="仿宋" w:hAnsi="仿宋" w:eastAsia="仿宋" w:cs="宋体"/>
          <w:sz w:val="24"/>
          <w:u w:val="single"/>
          <w:lang w:val="en-US" w:eastAsia="zh-CN"/>
        </w:rPr>
        <w:t xml:space="preserve">                 </w:t>
      </w:r>
      <w:r>
        <w:rPr>
          <w:rFonts w:hint="eastAsia" w:ascii="仿宋" w:hAnsi="仿宋" w:eastAsia="仿宋" w:cs="宋体"/>
          <w:sz w:val="24"/>
        </w:rPr>
        <w:t>项目的招标活动，并代表我方全权办理针对上述项目的投标、签约等具体事务和签署相关文件。</w:t>
      </w:r>
    </w:p>
    <w:p w14:paraId="525FCD60">
      <w:pPr>
        <w:snapToGrid w:val="0"/>
        <w:spacing w:before="120" w:beforeLines="50" w:after="50" w:line="400" w:lineRule="exact"/>
        <w:rPr>
          <w:rFonts w:ascii="仿宋" w:hAnsi="仿宋" w:eastAsia="仿宋" w:cs="宋体"/>
          <w:sz w:val="24"/>
        </w:rPr>
      </w:pPr>
      <w:r>
        <w:rPr>
          <w:rFonts w:hint="eastAsia" w:ascii="仿宋" w:hAnsi="仿宋" w:eastAsia="仿宋" w:cs="宋体"/>
          <w:sz w:val="24"/>
        </w:rPr>
        <w:t xml:space="preserve">    我方对授权代理人的签名事项负全部责任。</w:t>
      </w:r>
    </w:p>
    <w:p w14:paraId="0EBE138E">
      <w:pPr>
        <w:snapToGrid w:val="0"/>
        <w:spacing w:before="120" w:beforeLines="50" w:after="50" w:line="460" w:lineRule="exact"/>
        <w:ind w:firstLine="482"/>
        <w:rPr>
          <w:rFonts w:ascii="仿宋" w:hAnsi="仿宋" w:eastAsia="仿宋" w:cs="宋体"/>
          <w:sz w:val="24"/>
        </w:rPr>
      </w:pPr>
      <w:r>
        <w:rPr>
          <w:rFonts w:hint="eastAsia" w:ascii="仿宋" w:hAnsi="仿宋" w:eastAsia="仿宋" w:cs="宋体"/>
          <w:sz w:val="24"/>
        </w:rPr>
        <w:t>在撤销授权的书面通知以前，本授权书一直有效。授权代理人在授权书有效期内签署的所有文件不因授权的撤销而失效。</w:t>
      </w:r>
    </w:p>
    <w:p w14:paraId="6B4CD4AC">
      <w:pPr>
        <w:snapToGrid w:val="0"/>
        <w:spacing w:before="120" w:beforeLines="50" w:after="50" w:line="400" w:lineRule="exact"/>
        <w:ind w:firstLine="480"/>
        <w:rPr>
          <w:rFonts w:ascii="仿宋" w:hAnsi="仿宋" w:eastAsia="仿宋" w:cs="宋体"/>
          <w:sz w:val="24"/>
        </w:rPr>
      </w:pPr>
      <w:r>
        <w:rPr>
          <w:rFonts w:hint="eastAsia" w:ascii="仿宋" w:hAnsi="仿宋" w:eastAsia="仿宋" w:cs="宋体"/>
          <w:sz w:val="24"/>
        </w:rPr>
        <w:t>授权代理人无转委托权，特此委托。</w:t>
      </w:r>
    </w:p>
    <w:p w14:paraId="49C052FC">
      <w:pPr>
        <w:snapToGrid w:val="0"/>
        <w:spacing w:before="120" w:beforeLines="50" w:after="50" w:line="400" w:lineRule="exact"/>
        <w:rPr>
          <w:rFonts w:ascii="仿宋" w:hAnsi="仿宋" w:eastAsia="仿宋" w:cs="宋体"/>
          <w:sz w:val="24"/>
        </w:rPr>
      </w:pPr>
    </w:p>
    <w:p w14:paraId="3D5C013E">
      <w:pPr>
        <w:snapToGrid w:val="0"/>
        <w:spacing w:before="120" w:beforeLines="50" w:after="50" w:line="400" w:lineRule="exact"/>
        <w:rPr>
          <w:rFonts w:ascii="仿宋" w:hAnsi="仿宋" w:eastAsia="仿宋" w:cs="宋体"/>
          <w:sz w:val="24"/>
          <w:u w:val="single"/>
        </w:rPr>
      </w:pPr>
      <w:r>
        <w:rPr>
          <w:rFonts w:hint="eastAsia" w:ascii="仿宋" w:hAnsi="仿宋" w:eastAsia="仿宋" w:cs="宋体"/>
          <w:sz w:val="24"/>
        </w:rPr>
        <w:t>授权代理人签名：         法定代表人签名：</w:t>
      </w:r>
    </w:p>
    <w:p w14:paraId="4B632F76">
      <w:pPr>
        <w:snapToGrid w:val="0"/>
        <w:spacing w:before="120" w:beforeLines="50" w:after="50" w:line="400" w:lineRule="exact"/>
        <w:rPr>
          <w:rFonts w:ascii="仿宋" w:hAnsi="仿宋" w:eastAsia="仿宋" w:cs="宋体"/>
          <w:sz w:val="24"/>
          <w:u w:val="single"/>
        </w:rPr>
      </w:pPr>
    </w:p>
    <w:p w14:paraId="44396771">
      <w:pPr>
        <w:snapToGrid w:val="0"/>
        <w:spacing w:before="120" w:beforeLines="50" w:after="50" w:line="400" w:lineRule="exact"/>
        <w:rPr>
          <w:rFonts w:ascii="仿宋" w:hAnsi="仿宋" w:eastAsia="仿宋" w:cs="宋体"/>
          <w:sz w:val="24"/>
          <w:u w:val="single"/>
        </w:rPr>
      </w:pPr>
      <w:r>
        <w:rPr>
          <w:rFonts w:hint="eastAsia" w:ascii="仿宋" w:hAnsi="仿宋" w:eastAsia="仿宋" w:cs="宋体"/>
          <w:sz w:val="24"/>
        </w:rPr>
        <w:t>职务：                   职务：</w:t>
      </w:r>
    </w:p>
    <w:p w14:paraId="6F6E24A2">
      <w:pPr>
        <w:snapToGrid w:val="0"/>
        <w:spacing w:before="120" w:beforeLines="50" w:after="50" w:line="400" w:lineRule="exact"/>
        <w:ind w:firstLine="960" w:firstLineChars="400"/>
        <w:rPr>
          <w:rFonts w:ascii="仿宋" w:hAnsi="仿宋" w:eastAsia="仿宋" w:cs="宋体"/>
          <w:sz w:val="24"/>
        </w:rPr>
      </w:pPr>
    </w:p>
    <w:p w14:paraId="12C67BB4">
      <w:pPr>
        <w:snapToGrid w:val="0"/>
        <w:spacing w:before="120" w:beforeLines="50" w:after="50" w:line="400" w:lineRule="exact"/>
        <w:rPr>
          <w:rFonts w:ascii="仿宋" w:hAnsi="仿宋" w:eastAsia="仿宋" w:cs="宋体"/>
          <w:sz w:val="24"/>
        </w:rPr>
      </w:pPr>
      <w:r>
        <w:rPr>
          <w:rFonts w:hint="eastAsia" w:ascii="仿宋" w:hAnsi="仿宋" w:eastAsia="仿宋" w:cs="宋体"/>
          <w:sz w:val="24"/>
        </w:rPr>
        <w:t>授权代理人身份证号码：</w:t>
      </w:r>
    </w:p>
    <w:p w14:paraId="7EE6C6DD">
      <w:pPr>
        <w:snapToGrid w:val="0"/>
        <w:spacing w:before="120" w:beforeLines="50" w:after="50" w:line="400" w:lineRule="exact"/>
        <w:rPr>
          <w:rFonts w:ascii="仿宋" w:hAnsi="仿宋" w:eastAsia="仿宋" w:cs="宋体"/>
          <w:sz w:val="24"/>
        </w:rPr>
      </w:pPr>
    </w:p>
    <w:p w14:paraId="5B951B6A">
      <w:pPr>
        <w:snapToGrid w:val="0"/>
        <w:spacing w:before="120" w:beforeLines="50" w:after="50" w:line="400" w:lineRule="exact"/>
        <w:rPr>
          <w:rFonts w:ascii="仿宋" w:hAnsi="仿宋" w:eastAsia="仿宋" w:cs="宋体"/>
          <w:sz w:val="24"/>
        </w:rPr>
      </w:pPr>
      <w:r>
        <w:rPr>
          <w:rFonts w:hint="eastAsia" w:ascii="仿宋" w:hAnsi="仿宋" w:eastAsia="仿宋" w:cs="宋体"/>
          <w:sz w:val="24"/>
        </w:rPr>
        <w:t xml:space="preserve">                                     投标人公章：</w:t>
      </w:r>
    </w:p>
    <w:p w14:paraId="1CD8AEB0">
      <w:pPr>
        <w:snapToGrid w:val="0"/>
        <w:spacing w:before="120" w:beforeLines="50" w:after="50" w:line="400" w:lineRule="exact"/>
        <w:jc w:val="center"/>
        <w:rPr>
          <w:rFonts w:ascii="仿宋" w:hAnsi="仿宋" w:eastAsia="仿宋" w:cs="宋体"/>
          <w:sz w:val="24"/>
        </w:rPr>
      </w:pPr>
      <w:r>
        <w:rPr>
          <w:rFonts w:hint="eastAsia" w:ascii="仿宋" w:hAnsi="仿宋" w:eastAsia="仿宋" w:cs="宋体"/>
          <w:sz w:val="24"/>
        </w:rPr>
        <w:t xml:space="preserve">                                        年    月    日</w:t>
      </w:r>
    </w:p>
    <w:p w14:paraId="4A44E591">
      <w:pPr>
        <w:jc w:val="center"/>
        <w:rPr>
          <w:rFonts w:ascii="仿宋" w:hAnsi="仿宋" w:eastAsia="仿宋" w:cs="宋体"/>
          <w:kern w:val="0"/>
          <w:sz w:val="24"/>
        </w:rPr>
      </w:pPr>
      <w:r>
        <w:rPr>
          <w:rFonts w:hint="eastAsia" w:ascii="仿宋" w:hAnsi="仿宋" w:eastAsia="仿宋" w:cs="宋体"/>
          <w:kern w:val="0"/>
          <w:sz w:val="24"/>
        </w:rPr>
        <w:t>——————————————————————————————</w:t>
      </w:r>
    </w:p>
    <w:p w14:paraId="39811409">
      <w:pPr>
        <w:jc w:val="center"/>
        <w:rPr>
          <w:rFonts w:ascii="仿宋" w:hAnsi="仿宋" w:eastAsia="仿宋" w:cs="宋体"/>
          <w:kern w:val="0"/>
          <w:sz w:val="24"/>
        </w:rPr>
      </w:pPr>
      <w:r>
        <w:rPr>
          <w:rFonts w:hint="eastAsia" w:ascii="仿宋" w:hAnsi="仿宋" w:eastAsia="仿宋" w:cs="宋体"/>
          <w:kern w:val="0"/>
          <w:sz w:val="24"/>
        </w:rPr>
        <w:t>授权代理人有效身份证明复印件粘贴处</w:t>
      </w:r>
    </w:p>
    <w:p w14:paraId="64A2EE7E">
      <w:pPr>
        <w:jc w:val="center"/>
        <w:rPr>
          <w:rFonts w:ascii="仿宋" w:hAnsi="仿宋" w:eastAsia="仿宋" w:cs="宋体"/>
          <w:kern w:val="0"/>
          <w:sz w:val="28"/>
          <w:szCs w:val="28"/>
        </w:rPr>
      </w:pPr>
    </w:p>
    <w:p w14:paraId="48DEEE2A">
      <w:pPr>
        <w:pStyle w:val="45"/>
        <w:rPr>
          <w:rFonts w:ascii="仿宋" w:hAnsi="仿宋" w:eastAsia="仿宋"/>
          <w:color w:val="auto"/>
        </w:rPr>
      </w:pPr>
    </w:p>
    <w:p w14:paraId="288958B0">
      <w:pPr>
        <w:pStyle w:val="45"/>
        <w:rPr>
          <w:rFonts w:ascii="仿宋" w:hAnsi="仿宋" w:eastAsia="仿宋"/>
          <w:color w:val="auto"/>
        </w:rPr>
      </w:pPr>
    </w:p>
    <w:p w14:paraId="55C652C3">
      <w:pPr>
        <w:pStyle w:val="45"/>
        <w:rPr>
          <w:rFonts w:ascii="仿宋" w:hAnsi="仿宋" w:eastAsia="仿宋"/>
          <w:color w:val="auto"/>
        </w:rPr>
      </w:pPr>
    </w:p>
    <w:p w14:paraId="07C7366B">
      <w:pPr>
        <w:pStyle w:val="45"/>
        <w:jc w:val="center"/>
        <w:rPr>
          <w:rFonts w:ascii="仿宋" w:hAnsi="仿宋" w:eastAsia="仿宋" w:cs="仿宋"/>
          <w:b/>
        </w:rPr>
      </w:pPr>
      <w:r>
        <w:rPr>
          <w:rFonts w:hint="eastAsia" w:ascii="仿宋" w:hAnsi="仿宋" w:eastAsia="仿宋" w:cs="仿宋"/>
          <w:b/>
        </w:rPr>
        <w:t>（后附授权代理人最近三个月内任意一个月个人社保缴纳证明文件）</w:t>
      </w:r>
    </w:p>
    <w:p w14:paraId="1F28A181">
      <w:pPr>
        <w:pStyle w:val="45"/>
        <w:rPr>
          <w:rFonts w:ascii="仿宋" w:hAnsi="仿宋" w:eastAsia="仿宋"/>
          <w:color w:val="auto"/>
        </w:rPr>
      </w:pPr>
    </w:p>
    <w:p w14:paraId="2E1D6E80">
      <w:pPr>
        <w:pStyle w:val="45"/>
        <w:rPr>
          <w:rFonts w:ascii="仿宋" w:hAnsi="仿宋" w:eastAsia="仿宋"/>
          <w:color w:val="auto"/>
        </w:rPr>
      </w:pPr>
    </w:p>
    <w:p w14:paraId="1B63C1EC">
      <w:pPr>
        <w:snapToGrid w:val="0"/>
        <w:spacing w:line="560" w:lineRule="exact"/>
        <w:jc w:val="center"/>
        <w:rPr>
          <w:rFonts w:ascii="仿宋" w:hAnsi="仿宋" w:eastAsia="仿宋"/>
        </w:rPr>
      </w:pPr>
      <w:r>
        <w:rPr>
          <w:rFonts w:hint="eastAsia" w:ascii="仿宋" w:hAnsi="仿宋" w:eastAsia="仿宋" w:cs="宋体"/>
        </w:rPr>
        <w:br w:type="page"/>
      </w:r>
    </w:p>
    <w:p w14:paraId="0A9C77B4">
      <w:pPr>
        <w:pStyle w:val="25"/>
        <w:ind w:firstLine="3635" w:firstLineChars="1293"/>
        <w:rPr>
          <w:rFonts w:ascii="仿宋" w:hAnsi="仿宋" w:eastAsia="仿宋" w:cs="宋体"/>
          <w:b/>
          <w:sz w:val="28"/>
          <w:szCs w:val="28"/>
        </w:rPr>
      </w:pPr>
    </w:p>
    <w:p w14:paraId="7D4B8ADC">
      <w:pPr>
        <w:snapToGrid w:val="0"/>
        <w:spacing w:line="560" w:lineRule="exact"/>
        <w:jc w:val="center"/>
        <w:outlineLvl w:val="1"/>
        <w:rPr>
          <w:rFonts w:ascii="仿宋" w:hAnsi="仿宋" w:eastAsia="仿宋" w:cs="仿宋"/>
          <w:b/>
          <w:sz w:val="28"/>
          <w:szCs w:val="28"/>
        </w:rPr>
      </w:pPr>
      <w:r>
        <w:rPr>
          <w:rFonts w:hint="eastAsia" w:ascii="仿宋" w:hAnsi="仿宋" w:eastAsia="仿宋" w:cs="仿宋"/>
          <w:b/>
          <w:sz w:val="28"/>
          <w:szCs w:val="28"/>
        </w:rPr>
        <w:t>3、承诺书</w:t>
      </w:r>
    </w:p>
    <w:p w14:paraId="30738B72">
      <w:pPr>
        <w:snapToGrid w:val="0"/>
        <w:spacing w:line="560" w:lineRule="exact"/>
        <w:jc w:val="center"/>
        <w:rPr>
          <w:rFonts w:ascii="仿宋" w:hAnsi="仿宋" w:eastAsia="仿宋" w:cs="仿宋"/>
          <w:b/>
          <w:sz w:val="28"/>
          <w:szCs w:val="28"/>
        </w:rPr>
      </w:pPr>
    </w:p>
    <w:p w14:paraId="61BBD5EF">
      <w:pPr>
        <w:tabs>
          <w:tab w:val="left" w:pos="1650"/>
        </w:tabs>
        <w:jc w:val="left"/>
        <w:rPr>
          <w:rFonts w:ascii="仿宋" w:hAnsi="仿宋" w:eastAsia="仿宋" w:cs="仿宋"/>
          <w:sz w:val="24"/>
        </w:rPr>
      </w:pPr>
      <w:r>
        <w:rPr>
          <w:rFonts w:hint="eastAsia" w:ascii="仿宋" w:hAnsi="仿宋" w:eastAsia="仿宋" w:cs="仿宋"/>
          <w:sz w:val="24"/>
          <w:u w:val="single"/>
        </w:rPr>
        <w:t>（投标人）</w:t>
      </w:r>
      <w:r>
        <w:rPr>
          <w:rFonts w:hint="eastAsia" w:ascii="仿宋" w:hAnsi="仿宋" w:eastAsia="仿宋" w:cs="仿宋"/>
          <w:sz w:val="24"/>
        </w:rPr>
        <w:t>现参加</w:t>
      </w:r>
      <w:r>
        <w:rPr>
          <w:rFonts w:hint="eastAsia" w:ascii="仿宋" w:hAnsi="仿宋" w:eastAsia="仿宋" w:cs="仿宋"/>
          <w:sz w:val="24"/>
          <w:u w:val="single"/>
        </w:rPr>
        <w:t>（项目名称）</w:t>
      </w:r>
      <w:r>
        <w:rPr>
          <w:rFonts w:hint="eastAsia" w:ascii="仿宋" w:hAnsi="仿宋" w:eastAsia="仿宋" w:cs="仿宋"/>
          <w:sz w:val="24"/>
        </w:rPr>
        <w:t>政府</w:t>
      </w:r>
      <w:r>
        <w:rPr>
          <w:rFonts w:hint="eastAsia" w:ascii="仿宋" w:hAnsi="仿宋" w:eastAsia="仿宋" w:cs="仿宋"/>
          <w:sz w:val="24"/>
          <w:lang w:val="en-US" w:eastAsia="zh-CN"/>
        </w:rPr>
        <w:t>招标</w:t>
      </w:r>
      <w:r>
        <w:rPr>
          <w:rFonts w:hint="eastAsia" w:ascii="仿宋" w:hAnsi="仿宋" w:eastAsia="仿宋" w:cs="仿宋"/>
          <w:sz w:val="24"/>
        </w:rPr>
        <w:t>活动，郑重承诺如下：</w:t>
      </w:r>
    </w:p>
    <w:p w14:paraId="74023A8F">
      <w:pPr>
        <w:tabs>
          <w:tab w:val="left" w:pos="1650"/>
        </w:tabs>
        <w:jc w:val="left"/>
        <w:rPr>
          <w:rFonts w:ascii="仿宋" w:hAnsi="仿宋" w:eastAsia="仿宋" w:cs="仿宋"/>
          <w:sz w:val="24"/>
          <w:u w:val="single"/>
        </w:rPr>
      </w:pPr>
    </w:p>
    <w:p w14:paraId="182A977E">
      <w:pPr>
        <w:tabs>
          <w:tab w:val="left" w:pos="1650"/>
        </w:tabs>
        <w:spacing w:line="600" w:lineRule="exact"/>
        <w:ind w:firstLine="480" w:firstLineChars="200"/>
        <w:jc w:val="left"/>
        <w:rPr>
          <w:rFonts w:ascii="仿宋" w:hAnsi="仿宋" w:eastAsia="仿宋" w:cs="仿宋"/>
          <w:sz w:val="24"/>
        </w:rPr>
      </w:pPr>
      <w:r>
        <w:rPr>
          <w:rFonts w:hint="eastAsia" w:ascii="仿宋" w:hAnsi="仿宋" w:eastAsia="仿宋" w:cs="仿宋"/>
          <w:sz w:val="24"/>
        </w:rPr>
        <w:t>符合参与政府</w:t>
      </w:r>
      <w:r>
        <w:rPr>
          <w:rFonts w:hint="eastAsia" w:ascii="仿宋" w:hAnsi="仿宋" w:eastAsia="仿宋" w:cs="仿宋"/>
          <w:sz w:val="24"/>
          <w:lang w:val="en-US" w:eastAsia="zh-CN"/>
        </w:rPr>
        <w:t>招标</w:t>
      </w:r>
      <w:r>
        <w:rPr>
          <w:rFonts w:hint="eastAsia" w:ascii="仿宋" w:hAnsi="仿宋" w:eastAsia="仿宋" w:cs="仿宋"/>
          <w:sz w:val="24"/>
        </w:rPr>
        <w:t>活动的资格条件并且没有税收缴纳、社会保障等方面的失信记录。且在投标时间截止前未被“信用中国”（www.creditchina.gov.cn）、“中国政府采购网”（www.ccgp.gov.cn）等列入失信被执行人、重大税收违法案件当事人名单、政府采购严重违法失信行为记录名单。</w:t>
      </w:r>
    </w:p>
    <w:p w14:paraId="736C858D">
      <w:pPr>
        <w:pStyle w:val="11"/>
        <w:rPr>
          <w:rFonts w:ascii="仿宋" w:hAnsi="仿宋" w:eastAsia="仿宋" w:cs="仿宋"/>
          <w:b/>
          <w:sz w:val="28"/>
          <w:szCs w:val="28"/>
        </w:rPr>
      </w:pPr>
    </w:p>
    <w:p w14:paraId="76FDA253">
      <w:pPr>
        <w:rPr>
          <w:rFonts w:ascii="仿宋" w:hAnsi="仿宋" w:eastAsia="仿宋" w:cs="仿宋"/>
          <w:b/>
          <w:sz w:val="28"/>
          <w:szCs w:val="28"/>
        </w:rPr>
      </w:pPr>
    </w:p>
    <w:p w14:paraId="27B2601C">
      <w:pPr>
        <w:pStyle w:val="11"/>
        <w:rPr>
          <w:rFonts w:ascii="仿宋" w:hAnsi="仿宋" w:eastAsia="仿宋" w:cs="仿宋"/>
          <w:b/>
          <w:sz w:val="28"/>
          <w:szCs w:val="28"/>
        </w:rPr>
      </w:pPr>
    </w:p>
    <w:p w14:paraId="3723F2B1">
      <w:pPr>
        <w:rPr>
          <w:rFonts w:ascii="仿宋" w:hAnsi="仿宋" w:eastAsia="仿宋" w:cs="仿宋"/>
          <w:b/>
          <w:sz w:val="28"/>
          <w:szCs w:val="28"/>
        </w:rPr>
      </w:pPr>
    </w:p>
    <w:p w14:paraId="58C19474">
      <w:pPr>
        <w:pStyle w:val="11"/>
        <w:rPr>
          <w:rFonts w:ascii="仿宋" w:hAnsi="仿宋" w:eastAsia="仿宋" w:cs="仿宋"/>
          <w:b/>
          <w:sz w:val="28"/>
          <w:szCs w:val="28"/>
        </w:rPr>
      </w:pPr>
    </w:p>
    <w:p w14:paraId="245B42F2">
      <w:pPr>
        <w:rPr>
          <w:rFonts w:ascii="仿宋" w:hAnsi="仿宋" w:eastAsia="仿宋" w:cs="仿宋"/>
          <w:b/>
          <w:sz w:val="28"/>
          <w:szCs w:val="28"/>
        </w:rPr>
      </w:pPr>
    </w:p>
    <w:p w14:paraId="64F415BE">
      <w:pPr>
        <w:pStyle w:val="11"/>
        <w:rPr>
          <w:rFonts w:ascii="仿宋" w:hAnsi="仿宋" w:eastAsia="仿宋" w:cs="仿宋"/>
          <w:b/>
          <w:sz w:val="28"/>
          <w:szCs w:val="28"/>
        </w:rPr>
      </w:pPr>
    </w:p>
    <w:p w14:paraId="79BAA42B">
      <w:pPr>
        <w:pStyle w:val="52"/>
        <w:spacing w:before="0" w:beforeAutospacing="0" w:after="0" w:afterAutospacing="0" w:line="560" w:lineRule="exact"/>
        <w:ind w:firstLine="3240" w:firstLineChars="1350"/>
        <w:rPr>
          <w:rFonts w:ascii="仿宋" w:hAnsi="仿宋" w:eastAsia="仿宋" w:cs="仿宋"/>
          <w:kern w:val="2"/>
        </w:rPr>
      </w:pPr>
      <w:r>
        <w:rPr>
          <w:rFonts w:hint="eastAsia" w:ascii="仿宋" w:hAnsi="仿宋" w:eastAsia="仿宋" w:cs="仿宋"/>
          <w:kern w:val="2"/>
        </w:rPr>
        <w:t>承诺单位/个人（盖章/签名）</w:t>
      </w:r>
    </w:p>
    <w:p w14:paraId="757319E4">
      <w:pPr>
        <w:spacing w:line="560" w:lineRule="exact"/>
        <w:rPr>
          <w:rFonts w:ascii="仿宋" w:hAnsi="仿宋" w:eastAsia="仿宋" w:cs="仿宋"/>
          <w:sz w:val="24"/>
        </w:rPr>
      </w:pPr>
      <w:r>
        <w:rPr>
          <w:rFonts w:hint="eastAsia" w:ascii="仿宋" w:hAnsi="仿宋" w:eastAsia="仿宋" w:cs="仿宋"/>
          <w:sz w:val="24"/>
        </w:rPr>
        <w:t xml:space="preserve">                               时间：20**年*月*日</w:t>
      </w:r>
    </w:p>
    <w:p w14:paraId="3F3AE974">
      <w:pPr>
        <w:pStyle w:val="2"/>
        <w:rPr>
          <w:rFonts w:ascii="仿宋" w:hAnsi="仿宋" w:eastAsia="仿宋" w:cs="仿宋"/>
          <w:sz w:val="24"/>
        </w:rPr>
      </w:pPr>
    </w:p>
    <w:p w14:paraId="45EF49AD">
      <w:pPr>
        <w:rPr>
          <w:rFonts w:ascii="仿宋" w:hAnsi="仿宋" w:eastAsia="仿宋" w:cs="仿宋"/>
          <w:sz w:val="24"/>
        </w:rPr>
      </w:pPr>
    </w:p>
    <w:p w14:paraId="45127A56">
      <w:pPr>
        <w:pStyle w:val="2"/>
        <w:rPr>
          <w:rFonts w:ascii="仿宋" w:hAnsi="仿宋" w:eastAsia="仿宋" w:cs="仿宋"/>
          <w:sz w:val="24"/>
        </w:rPr>
      </w:pPr>
    </w:p>
    <w:p w14:paraId="10769D89">
      <w:pPr>
        <w:rPr>
          <w:rFonts w:ascii="仿宋" w:hAnsi="仿宋" w:eastAsia="仿宋" w:cs="仿宋"/>
          <w:sz w:val="24"/>
        </w:rPr>
      </w:pPr>
    </w:p>
    <w:p w14:paraId="0373A86A">
      <w:pPr>
        <w:pStyle w:val="2"/>
        <w:rPr>
          <w:rFonts w:ascii="仿宋" w:hAnsi="仿宋" w:eastAsia="仿宋" w:cs="仿宋"/>
          <w:sz w:val="24"/>
        </w:rPr>
      </w:pPr>
    </w:p>
    <w:p w14:paraId="3AB5A335">
      <w:pPr>
        <w:rPr>
          <w:rFonts w:ascii="仿宋" w:hAnsi="仿宋" w:eastAsia="仿宋" w:cs="仿宋"/>
          <w:sz w:val="24"/>
        </w:rPr>
      </w:pPr>
    </w:p>
    <w:p w14:paraId="4BD051D9">
      <w:pPr>
        <w:pStyle w:val="2"/>
        <w:rPr>
          <w:rFonts w:ascii="仿宋" w:hAnsi="仿宋" w:eastAsia="仿宋" w:cs="仿宋"/>
          <w:sz w:val="24"/>
        </w:rPr>
      </w:pPr>
    </w:p>
    <w:p w14:paraId="6054B741">
      <w:pPr>
        <w:rPr>
          <w:rFonts w:ascii="仿宋" w:hAnsi="仿宋" w:eastAsia="仿宋" w:cs="仿宋"/>
          <w:sz w:val="24"/>
        </w:rPr>
      </w:pPr>
    </w:p>
    <w:p w14:paraId="7AE61105">
      <w:pPr>
        <w:pStyle w:val="2"/>
        <w:rPr>
          <w:rFonts w:ascii="仿宋" w:hAnsi="仿宋" w:eastAsia="仿宋" w:cs="仿宋"/>
          <w:sz w:val="24"/>
        </w:rPr>
      </w:pPr>
    </w:p>
    <w:p w14:paraId="3BD8405D">
      <w:pPr>
        <w:rPr>
          <w:rFonts w:ascii="仿宋" w:hAnsi="仿宋" w:eastAsia="仿宋" w:cs="仿宋"/>
          <w:sz w:val="24"/>
        </w:rPr>
      </w:pPr>
    </w:p>
    <w:p w14:paraId="30F236A8">
      <w:pPr>
        <w:pStyle w:val="2"/>
      </w:pPr>
    </w:p>
    <w:p w14:paraId="6F1E1CF5">
      <w:pPr>
        <w:pStyle w:val="25"/>
        <w:ind w:firstLine="2811" w:firstLineChars="1000"/>
        <w:rPr>
          <w:rFonts w:ascii="仿宋" w:hAnsi="仿宋" w:eastAsia="仿宋" w:cs="宋体"/>
          <w:b/>
          <w:sz w:val="28"/>
          <w:szCs w:val="28"/>
        </w:rPr>
      </w:pPr>
    </w:p>
    <w:p w14:paraId="0082C665">
      <w:pPr>
        <w:pStyle w:val="25"/>
        <w:ind w:firstLine="2811" w:firstLineChars="1000"/>
        <w:rPr>
          <w:rFonts w:ascii="仿宋" w:hAnsi="仿宋" w:eastAsia="仿宋" w:cs="宋体"/>
          <w:b/>
          <w:sz w:val="28"/>
          <w:szCs w:val="28"/>
        </w:rPr>
      </w:pPr>
    </w:p>
    <w:p w14:paraId="53CCC572">
      <w:pPr>
        <w:pStyle w:val="25"/>
        <w:ind w:firstLine="2811" w:firstLineChars="1000"/>
        <w:rPr>
          <w:rFonts w:ascii="仿宋" w:hAnsi="仿宋" w:eastAsia="仿宋" w:cs="宋体"/>
          <w:b/>
          <w:sz w:val="28"/>
          <w:szCs w:val="28"/>
        </w:rPr>
      </w:pPr>
    </w:p>
    <w:p w14:paraId="077EEE7C">
      <w:pPr>
        <w:pStyle w:val="25"/>
        <w:ind w:firstLine="2811" w:firstLineChars="1000"/>
        <w:rPr>
          <w:rFonts w:ascii="仿宋" w:hAnsi="仿宋" w:eastAsia="仿宋" w:cs="宋体"/>
          <w:b/>
          <w:sz w:val="28"/>
          <w:szCs w:val="28"/>
        </w:rPr>
      </w:pPr>
    </w:p>
    <w:p w14:paraId="4458D55A">
      <w:pPr>
        <w:pStyle w:val="25"/>
        <w:ind w:firstLine="2811" w:firstLineChars="1000"/>
        <w:outlineLvl w:val="1"/>
        <w:rPr>
          <w:rFonts w:ascii="仿宋" w:hAnsi="仿宋" w:eastAsia="仿宋" w:cs="宋体"/>
          <w:b/>
          <w:sz w:val="28"/>
          <w:szCs w:val="28"/>
        </w:rPr>
      </w:pPr>
      <w:r>
        <w:rPr>
          <w:rFonts w:hint="eastAsia" w:ascii="仿宋" w:hAnsi="仿宋" w:eastAsia="仿宋" w:cs="宋体"/>
          <w:b/>
          <w:sz w:val="28"/>
          <w:szCs w:val="28"/>
        </w:rPr>
        <w:t>4、信用承诺书</w:t>
      </w:r>
    </w:p>
    <w:p w14:paraId="09B5403A">
      <w:pPr>
        <w:pStyle w:val="25"/>
        <w:ind w:firstLine="562"/>
        <w:jc w:val="center"/>
        <w:rPr>
          <w:rFonts w:ascii="仿宋" w:hAnsi="仿宋" w:eastAsia="仿宋" w:cs="宋体"/>
          <w:b/>
          <w:bCs/>
          <w:sz w:val="28"/>
          <w:szCs w:val="28"/>
        </w:rPr>
      </w:pPr>
    </w:p>
    <w:p w14:paraId="7B20EF29">
      <w:pPr>
        <w:tabs>
          <w:tab w:val="left" w:pos="1650"/>
        </w:tabs>
        <w:jc w:val="left"/>
        <w:rPr>
          <w:rFonts w:ascii="仿宋" w:hAnsi="仿宋" w:eastAsia="仿宋" w:cs="宋体"/>
          <w:sz w:val="24"/>
        </w:rPr>
      </w:pPr>
      <w:r>
        <w:rPr>
          <w:rFonts w:hint="eastAsia" w:ascii="仿宋" w:hAnsi="仿宋" w:eastAsia="仿宋" w:cs="宋体"/>
          <w:sz w:val="24"/>
          <w:u w:val="single"/>
        </w:rPr>
        <w:t>（投标人）</w:t>
      </w:r>
      <w:r>
        <w:rPr>
          <w:rFonts w:hint="eastAsia" w:ascii="仿宋" w:hAnsi="仿宋" w:eastAsia="仿宋" w:cs="宋体"/>
          <w:sz w:val="24"/>
        </w:rPr>
        <w:t>现参加</w:t>
      </w:r>
      <w:r>
        <w:rPr>
          <w:rFonts w:hint="eastAsia" w:ascii="仿宋" w:hAnsi="仿宋" w:eastAsia="仿宋" w:cs="宋体"/>
          <w:sz w:val="24"/>
          <w:u w:val="single"/>
        </w:rPr>
        <w:t>（项目名称）</w:t>
      </w:r>
      <w:r>
        <w:rPr>
          <w:rFonts w:hint="eastAsia" w:ascii="仿宋" w:hAnsi="仿宋" w:eastAsia="仿宋" w:cs="宋体"/>
          <w:sz w:val="24"/>
        </w:rPr>
        <w:t>政府</w:t>
      </w:r>
      <w:r>
        <w:rPr>
          <w:rFonts w:hint="eastAsia" w:ascii="仿宋" w:hAnsi="仿宋" w:eastAsia="仿宋" w:cs="宋体"/>
          <w:sz w:val="24"/>
          <w:lang w:val="en-US" w:eastAsia="zh-CN"/>
        </w:rPr>
        <w:t>招标</w:t>
      </w:r>
      <w:r>
        <w:rPr>
          <w:rFonts w:hint="eastAsia" w:ascii="仿宋" w:hAnsi="仿宋" w:eastAsia="仿宋" w:cs="宋体"/>
          <w:sz w:val="24"/>
        </w:rPr>
        <w:t>活动，郑重承诺如下：</w:t>
      </w:r>
    </w:p>
    <w:p w14:paraId="491D2CCD">
      <w:pPr>
        <w:tabs>
          <w:tab w:val="left" w:pos="1650"/>
        </w:tabs>
        <w:spacing w:line="560" w:lineRule="exact"/>
        <w:ind w:firstLine="630"/>
        <w:rPr>
          <w:rFonts w:ascii="仿宋" w:hAnsi="仿宋" w:eastAsia="仿宋" w:cs="宋体"/>
          <w:sz w:val="24"/>
        </w:rPr>
      </w:pPr>
      <w:r>
        <w:rPr>
          <w:rFonts w:hint="eastAsia" w:ascii="仿宋" w:hAnsi="仿宋" w:eastAsia="仿宋" w:cs="宋体"/>
          <w:sz w:val="24"/>
        </w:rPr>
        <w:t>对所提供的资料合法性、真实性、准确性和有效性负责；</w:t>
      </w:r>
    </w:p>
    <w:p w14:paraId="4CD07277">
      <w:pPr>
        <w:tabs>
          <w:tab w:val="left" w:pos="1650"/>
        </w:tabs>
        <w:spacing w:line="560" w:lineRule="exact"/>
        <w:ind w:firstLine="630"/>
        <w:rPr>
          <w:rFonts w:ascii="仿宋" w:hAnsi="仿宋" w:eastAsia="仿宋" w:cs="宋体"/>
          <w:sz w:val="24"/>
        </w:rPr>
      </w:pPr>
      <w:r>
        <w:rPr>
          <w:rFonts w:hint="eastAsia" w:ascii="仿宋" w:hAnsi="仿宋" w:eastAsia="仿宋" w:cs="宋体"/>
          <w:sz w:val="24"/>
        </w:rPr>
        <w:t>严格按照国家法律、法规和规章，依法开展相关经济活动，全面履行应尽的责任和义务；</w:t>
      </w:r>
    </w:p>
    <w:p w14:paraId="7E0B7BC9">
      <w:pPr>
        <w:tabs>
          <w:tab w:val="left" w:pos="1650"/>
        </w:tabs>
        <w:spacing w:line="560" w:lineRule="exact"/>
        <w:ind w:firstLine="630"/>
        <w:rPr>
          <w:rFonts w:ascii="仿宋" w:hAnsi="仿宋" w:eastAsia="仿宋" w:cs="宋体"/>
          <w:sz w:val="24"/>
        </w:rPr>
      </w:pPr>
      <w:r>
        <w:rPr>
          <w:rFonts w:hint="eastAsia" w:ascii="仿宋" w:hAnsi="仿宋" w:eastAsia="仿宋" w:cs="宋体"/>
          <w:sz w:val="24"/>
        </w:rPr>
        <w:t>加强自我约束、自我规范、自我管理，不制假售假、不虚假宣传、不违约毁约、不恶意逃债、不偷税漏税，诚信依法经营；</w:t>
      </w:r>
    </w:p>
    <w:p w14:paraId="1295C264">
      <w:pPr>
        <w:tabs>
          <w:tab w:val="left" w:pos="1650"/>
        </w:tabs>
        <w:spacing w:line="560" w:lineRule="exact"/>
        <w:ind w:firstLine="630"/>
        <w:rPr>
          <w:rFonts w:ascii="仿宋" w:hAnsi="仿宋" w:eastAsia="仿宋" w:cs="宋体"/>
          <w:sz w:val="24"/>
        </w:rPr>
      </w:pPr>
      <w:r>
        <w:rPr>
          <w:rFonts w:hint="eastAsia" w:ascii="仿宋" w:hAnsi="仿宋" w:eastAsia="仿宋" w:cs="宋体"/>
          <w:sz w:val="24"/>
        </w:rPr>
        <w:t>自愿接受行政主管部门的依法检查、违背承诺约定将自愿承担违约责任，并接受法律法规和相关部门规章制度的惩戒和约束；</w:t>
      </w:r>
    </w:p>
    <w:p w14:paraId="4BAE90DF">
      <w:pPr>
        <w:tabs>
          <w:tab w:val="left" w:pos="1650"/>
        </w:tabs>
        <w:spacing w:line="560" w:lineRule="exact"/>
        <w:ind w:firstLine="630"/>
        <w:rPr>
          <w:rFonts w:ascii="仿宋" w:hAnsi="仿宋" w:eastAsia="仿宋" w:cs="宋体"/>
          <w:sz w:val="24"/>
        </w:rPr>
      </w:pPr>
      <w:r>
        <w:rPr>
          <w:rFonts w:hint="eastAsia" w:ascii="仿宋" w:hAnsi="仿宋" w:eastAsia="仿宋" w:cs="宋体"/>
          <w:kern w:val="0"/>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73DE73F9">
      <w:pPr>
        <w:tabs>
          <w:tab w:val="left" w:pos="1650"/>
        </w:tabs>
        <w:spacing w:line="560" w:lineRule="exact"/>
        <w:rPr>
          <w:rFonts w:ascii="仿宋" w:hAnsi="仿宋" w:eastAsia="仿宋" w:cs="宋体"/>
          <w:sz w:val="24"/>
          <w:u w:val="single"/>
        </w:rPr>
      </w:pPr>
    </w:p>
    <w:p w14:paraId="21408134">
      <w:pPr>
        <w:tabs>
          <w:tab w:val="left" w:pos="1650"/>
        </w:tabs>
        <w:spacing w:line="560" w:lineRule="exact"/>
        <w:rPr>
          <w:rFonts w:ascii="仿宋" w:hAnsi="仿宋" w:eastAsia="仿宋" w:cs="宋体"/>
          <w:sz w:val="24"/>
          <w:u w:val="single"/>
        </w:rPr>
      </w:pPr>
    </w:p>
    <w:p w14:paraId="33448963">
      <w:pPr>
        <w:pStyle w:val="52"/>
        <w:spacing w:before="0" w:beforeAutospacing="0" w:after="0" w:afterAutospacing="0" w:line="560" w:lineRule="exact"/>
        <w:ind w:firstLine="600" w:firstLineChars="250"/>
        <w:rPr>
          <w:rFonts w:ascii="仿宋" w:hAnsi="仿宋" w:eastAsia="仿宋"/>
          <w:spacing w:val="-7"/>
        </w:rPr>
      </w:pPr>
      <w:r>
        <w:rPr>
          <w:rFonts w:hint="eastAsia" w:ascii="仿宋" w:hAnsi="仿宋" w:eastAsia="仿宋"/>
          <w:kern w:val="2"/>
        </w:rPr>
        <w:t>统一社会信用代码：</w:t>
      </w:r>
    </w:p>
    <w:p w14:paraId="01D94189">
      <w:pPr>
        <w:pStyle w:val="52"/>
        <w:spacing w:before="0" w:beforeAutospacing="0" w:after="0" w:afterAutospacing="0" w:line="560" w:lineRule="exact"/>
        <w:rPr>
          <w:rFonts w:ascii="仿宋" w:hAnsi="仿宋" w:eastAsia="仿宋"/>
        </w:rPr>
      </w:pPr>
    </w:p>
    <w:p w14:paraId="53BBA468">
      <w:pPr>
        <w:pStyle w:val="52"/>
        <w:spacing w:before="0" w:beforeAutospacing="0" w:after="0" w:afterAutospacing="0" w:line="560" w:lineRule="exact"/>
        <w:ind w:firstLine="3240" w:firstLineChars="1350"/>
        <w:rPr>
          <w:rFonts w:ascii="仿宋" w:hAnsi="仿宋" w:eastAsia="仿宋"/>
          <w:kern w:val="2"/>
        </w:rPr>
      </w:pPr>
      <w:r>
        <w:rPr>
          <w:rFonts w:hint="eastAsia" w:ascii="仿宋" w:hAnsi="仿宋" w:eastAsia="仿宋"/>
          <w:kern w:val="2"/>
        </w:rPr>
        <w:t>承诺单位/个人（盖章/签名）</w:t>
      </w:r>
    </w:p>
    <w:p w14:paraId="62E5495A">
      <w:pPr>
        <w:spacing w:line="560" w:lineRule="exact"/>
        <w:rPr>
          <w:rFonts w:ascii="仿宋" w:hAnsi="仿宋" w:eastAsia="仿宋" w:cs="宋体"/>
          <w:sz w:val="24"/>
        </w:rPr>
      </w:pPr>
      <w:r>
        <w:rPr>
          <w:rFonts w:hint="eastAsia" w:ascii="仿宋" w:hAnsi="仿宋" w:eastAsia="仿宋" w:cs="宋体"/>
          <w:sz w:val="24"/>
        </w:rPr>
        <w:t xml:space="preserve">                               时间：20**年*月*日</w:t>
      </w:r>
    </w:p>
    <w:p w14:paraId="73033FA6">
      <w:pPr>
        <w:pStyle w:val="14"/>
        <w:rPr>
          <w:rFonts w:ascii="仿宋" w:hAnsi="仿宋" w:eastAsia="仿宋" w:cs="宋体"/>
        </w:rPr>
      </w:pPr>
    </w:p>
    <w:p w14:paraId="3360717B">
      <w:pPr>
        <w:pStyle w:val="14"/>
        <w:rPr>
          <w:rFonts w:ascii="仿宋" w:hAnsi="仿宋" w:eastAsia="仿宋" w:cs="宋体"/>
        </w:rPr>
      </w:pPr>
    </w:p>
    <w:p w14:paraId="6E515FFA">
      <w:pPr>
        <w:pStyle w:val="14"/>
        <w:rPr>
          <w:rFonts w:ascii="仿宋" w:hAnsi="仿宋" w:eastAsia="仿宋" w:cs="宋体"/>
        </w:rPr>
      </w:pPr>
    </w:p>
    <w:p w14:paraId="2D531110">
      <w:pPr>
        <w:pStyle w:val="14"/>
        <w:rPr>
          <w:rFonts w:ascii="仿宋" w:hAnsi="仿宋" w:eastAsia="仿宋" w:cs="宋体"/>
        </w:rPr>
      </w:pPr>
    </w:p>
    <w:p w14:paraId="20C83649">
      <w:pPr>
        <w:pStyle w:val="14"/>
        <w:rPr>
          <w:rFonts w:ascii="仿宋" w:hAnsi="仿宋" w:eastAsia="仿宋" w:cs="宋体"/>
        </w:rPr>
      </w:pPr>
    </w:p>
    <w:p w14:paraId="5D2FA9BD">
      <w:pPr>
        <w:pStyle w:val="14"/>
        <w:rPr>
          <w:rFonts w:ascii="仿宋" w:hAnsi="仿宋" w:eastAsia="仿宋" w:cs="宋体"/>
        </w:rPr>
      </w:pPr>
    </w:p>
    <w:p w14:paraId="5031C09E">
      <w:pPr>
        <w:pStyle w:val="14"/>
        <w:rPr>
          <w:rFonts w:ascii="仿宋" w:hAnsi="仿宋" w:eastAsia="仿宋" w:cs="宋体"/>
        </w:rPr>
      </w:pPr>
      <w:r>
        <w:rPr>
          <w:rFonts w:hint="eastAsia" w:ascii="仿宋" w:hAnsi="仿宋" w:eastAsia="仿宋" w:cs="宋体"/>
        </w:rPr>
        <w:br w:type="page"/>
      </w:r>
    </w:p>
    <w:p w14:paraId="3A88FA03">
      <w:pPr>
        <w:spacing w:line="360" w:lineRule="auto"/>
        <w:jc w:val="center"/>
        <w:outlineLvl w:val="1"/>
        <w:rPr>
          <w:rFonts w:ascii="仿宋" w:hAnsi="仿宋" w:eastAsia="仿宋" w:cs="仿宋"/>
          <w:b/>
          <w:bCs/>
          <w:sz w:val="28"/>
          <w:szCs w:val="28"/>
        </w:rPr>
      </w:pPr>
      <w:r>
        <w:rPr>
          <w:rFonts w:hint="eastAsia" w:ascii="仿宋" w:hAnsi="仿宋" w:eastAsia="仿宋" w:cs="宋体"/>
          <w:b/>
          <w:sz w:val="28"/>
          <w:szCs w:val="28"/>
        </w:rPr>
        <w:t>5、</w:t>
      </w:r>
      <w:r>
        <w:rPr>
          <w:rFonts w:hint="eastAsia" w:ascii="仿宋" w:hAnsi="仿宋" w:eastAsia="仿宋" w:cs="仿宋"/>
          <w:b/>
          <w:bCs/>
          <w:sz w:val="28"/>
          <w:szCs w:val="28"/>
        </w:rPr>
        <w:t>中小企业声明函（工程、 服务）</w:t>
      </w:r>
    </w:p>
    <w:p w14:paraId="087FC9C3">
      <w:pPr>
        <w:spacing w:line="560" w:lineRule="exact"/>
        <w:ind w:firstLine="720" w:firstLineChars="300"/>
        <w:rPr>
          <w:rFonts w:ascii="仿宋" w:hAnsi="仿宋" w:eastAsia="仿宋" w:cs="仿宋"/>
          <w:sz w:val="24"/>
          <w:u w:val="single"/>
        </w:rPr>
      </w:pPr>
      <w:r>
        <w:rPr>
          <w:rFonts w:hint="eastAsia" w:ascii="仿宋" w:hAnsi="仿宋" w:eastAsia="仿宋" w:cs="仿宋"/>
          <w:sz w:val="24"/>
        </w:rPr>
        <w:t>本公司（联合体）郑重声明，根据《政府采购促进中小企业发展管理办法》（财库﹝2020﹞46 号）的规定，本公司 （联合体）参加</w:t>
      </w:r>
      <w:r>
        <w:rPr>
          <w:rFonts w:hint="eastAsia" w:ascii="仿宋" w:hAnsi="仿宋" w:eastAsia="仿宋" w:cs="仿宋"/>
          <w:sz w:val="24"/>
          <w:u w:val="single"/>
        </w:rPr>
        <w:t xml:space="preserve"> （ 单位名称 ） </w:t>
      </w:r>
      <w:r>
        <w:rPr>
          <w:rFonts w:hint="eastAsia" w:ascii="仿宋" w:hAnsi="仿宋" w:eastAsia="仿宋" w:cs="仿宋"/>
          <w:sz w:val="24"/>
        </w:rPr>
        <w:t xml:space="preserve">的 </w:t>
      </w:r>
      <w:r>
        <w:rPr>
          <w:rFonts w:hint="eastAsia" w:ascii="仿宋" w:hAnsi="仿宋" w:eastAsia="仿宋" w:cs="仿宋"/>
          <w:sz w:val="24"/>
          <w:u w:val="single"/>
        </w:rPr>
        <w:t>（ 项目名称 ）</w:t>
      </w:r>
      <w:r>
        <w:rPr>
          <w:rFonts w:hint="eastAsia" w:ascii="仿宋" w:hAnsi="仿宋" w:eastAsia="仿宋" w:cs="仿宋"/>
          <w:sz w:val="24"/>
          <w:lang w:val="en-US" w:eastAsia="zh-CN"/>
        </w:rPr>
        <w:t>招标</w:t>
      </w:r>
      <w:r>
        <w:rPr>
          <w:rFonts w:hint="eastAsia" w:ascii="仿宋" w:hAnsi="仿宋" w:eastAsia="仿宋" w:cs="仿宋"/>
          <w:sz w:val="24"/>
        </w:rPr>
        <w:t xml:space="preserve">活动，工程的施工单位全部为符合政策要求的中小企业（或者：服务全部由符合政策要求的中小企业承接）。相关企业（含联合体中的中小企业、签订分包意向协议的中小企业）的具体情况如下： </w:t>
      </w:r>
    </w:p>
    <w:p w14:paraId="406AE99C">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1.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 </w:t>
      </w:r>
      <w:r>
        <w:rPr>
          <w:rFonts w:hint="eastAsia" w:ascii="仿宋" w:hAnsi="仿宋" w:eastAsia="仿宋" w:cs="仿宋"/>
          <w:sz w:val="24"/>
          <w:u w:val="single"/>
          <w:lang w:val="en-US" w:eastAsia="zh-CN"/>
        </w:rPr>
        <w:t>招标</w:t>
      </w:r>
      <w:r>
        <w:rPr>
          <w:rFonts w:hint="eastAsia" w:ascii="仿宋" w:hAnsi="仿宋" w:eastAsia="仿宋" w:cs="仿宋"/>
          <w:sz w:val="24"/>
          <w:u w:val="single"/>
        </w:rPr>
        <w:t>文件中明确的所属行业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 xml:space="preserve">； </w:t>
      </w:r>
    </w:p>
    <w:p w14:paraId="6AC284B5">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2.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招标</w:t>
      </w:r>
      <w:r>
        <w:rPr>
          <w:rFonts w:hint="eastAsia" w:ascii="仿宋" w:hAnsi="仿宋" w:eastAsia="仿宋" w:cs="仿宋"/>
          <w:sz w:val="24"/>
          <w:u w:val="single"/>
        </w:rPr>
        <w:t>文件中明确的所属行业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w:t>
      </w:r>
    </w:p>
    <w:p w14:paraId="74AC49E9">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w:t>
      </w:r>
    </w:p>
    <w:p w14:paraId="53705FA4">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以上企业，不属于大企业的分支机构，不存在控股股东 为大企业的情形，也不存在与大企业的负责人为同一人的情形。 本企业对上述声明内容的真实性负责。如有虚假，将依 法承担相应责任。 </w:t>
      </w:r>
    </w:p>
    <w:p w14:paraId="55F5D225">
      <w:pPr>
        <w:tabs>
          <w:tab w:val="left" w:pos="2996"/>
        </w:tabs>
        <w:spacing w:line="600" w:lineRule="exact"/>
        <w:ind w:firstLine="480" w:firstLineChars="200"/>
        <w:rPr>
          <w:rFonts w:ascii="仿宋" w:hAnsi="仿宋" w:eastAsia="仿宋" w:cs="仿宋"/>
          <w:sz w:val="24"/>
        </w:rPr>
      </w:pPr>
    </w:p>
    <w:p w14:paraId="139779C8">
      <w:pPr>
        <w:tabs>
          <w:tab w:val="left" w:pos="2996"/>
        </w:tabs>
        <w:spacing w:line="600" w:lineRule="exact"/>
        <w:ind w:firstLine="480" w:firstLineChars="200"/>
        <w:rPr>
          <w:rFonts w:ascii="仿宋" w:hAnsi="仿宋" w:eastAsia="仿宋" w:cs="仿宋"/>
          <w:sz w:val="24"/>
        </w:rPr>
      </w:pPr>
    </w:p>
    <w:p w14:paraId="22A40099">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投标人名称（盖章）：</w:t>
      </w:r>
    </w:p>
    <w:p w14:paraId="68C89062">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日　期：</w:t>
      </w:r>
    </w:p>
    <w:p w14:paraId="24E57A97">
      <w:pPr>
        <w:pStyle w:val="25"/>
        <w:ind w:firstLine="480"/>
        <w:rPr>
          <w:rFonts w:ascii="仿宋" w:hAnsi="仿宋" w:eastAsia="仿宋" w:cs="仿宋"/>
          <w:sz w:val="24"/>
        </w:rPr>
      </w:pPr>
    </w:p>
    <w:p w14:paraId="23648E74">
      <w:pPr>
        <w:pStyle w:val="3"/>
        <w:rPr>
          <w:rFonts w:ascii="仿宋" w:hAnsi="仿宋" w:eastAsia="仿宋" w:cs="仿宋"/>
          <w:sz w:val="24"/>
        </w:rPr>
      </w:pPr>
    </w:p>
    <w:p w14:paraId="07B0B2D5">
      <w:pPr>
        <w:pStyle w:val="46"/>
        <w:ind w:firstLine="0" w:firstLineChars="0"/>
        <w:rPr>
          <w:rFonts w:ascii="仿宋" w:hAnsi="仿宋" w:eastAsia="仿宋" w:cs="宋体"/>
          <w:b/>
          <w:sz w:val="28"/>
          <w:szCs w:val="28"/>
        </w:rPr>
      </w:pPr>
    </w:p>
    <w:p w14:paraId="58B87AB1">
      <w:pPr>
        <w:pStyle w:val="46"/>
        <w:ind w:firstLine="0" w:firstLineChars="0"/>
        <w:rPr>
          <w:rFonts w:ascii="仿宋" w:hAnsi="仿宋" w:eastAsia="仿宋" w:cs="宋体"/>
          <w:b/>
          <w:sz w:val="28"/>
          <w:szCs w:val="28"/>
        </w:rPr>
      </w:pPr>
    </w:p>
    <w:p w14:paraId="4137E8B3">
      <w:pPr>
        <w:pStyle w:val="46"/>
        <w:ind w:firstLine="0" w:firstLineChars="0"/>
        <w:rPr>
          <w:rFonts w:ascii="仿宋" w:hAnsi="仿宋" w:eastAsia="仿宋" w:cs="宋体"/>
          <w:b/>
          <w:sz w:val="28"/>
          <w:szCs w:val="28"/>
        </w:rPr>
      </w:pPr>
    </w:p>
    <w:p w14:paraId="2AA4EA55">
      <w:pPr>
        <w:pStyle w:val="46"/>
        <w:ind w:firstLine="0" w:firstLineChars="0"/>
        <w:rPr>
          <w:rFonts w:ascii="仿宋" w:hAnsi="仿宋" w:eastAsia="仿宋" w:cs="宋体"/>
          <w:b/>
          <w:sz w:val="28"/>
          <w:szCs w:val="28"/>
        </w:rPr>
      </w:pPr>
    </w:p>
    <w:p w14:paraId="34032DAB">
      <w:pPr>
        <w:pStyle w:val="46"/>
        <w:ind w:firstLine="562"/>
        <w:rPr>
          <w:rFonts w:ascii="仿宋" w:hAnsi="仿宋" w:eastAsia="仿宋" w:cs="宋体"/>
          <w:b/>
          <w:sz w:val="28"/>
          <w:szCs w:val="28"/>
        </w:rPr>
      </w:pPr>
    </w:p>
    <w:p w14:paraId="557945E7">
      <w:pPr>
        <w:jc w:val="both"/>
        <w:rPr>
          <w:rFonts w:hint="default" w:ascii="仿宋" w:hAnsi="仿宋" w:eastAsia="仿宋" w:cs="仿宋"/>
          <w:b/>
          <w:bCs/>
          <w:sz w:val="32"/>
          <w:szCs w:val="32"/>
          <w:u w:val="none"/>
          <w:lang w:val="en-US" w:eastAsia="zh-CN"/>
        </w:rPr>
      </w:pPr>
      <w:r>
        <w:rPr>
          <w:rFonts w:hint="eastAsia" w:ascii="仿宋" w:hAnsi="仿宋" w:eastAsia="仿宋" w:cs="仿宋"/>
          <w:b/>
          <w:bCs/>
          <w:sz w:val="32"/>
          <w:szCs w:val="32"/>
          <w:u w:val="none"/>
          <w:lang w:val="en-US" w:eastAsia="zh-CN"/>
        </w:rPr>
        <w:t>附：</w:t>
      </w:r>
    </w:p>
    <w:p w14:paraId="56AE9EB2">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u w:val="none"/>
          <w:lang w:val="en-US" w:eastAsia="zh-CN"/>
        </w:rPr>
        <w:t>《中小企业声明函》</w:t>
      </w:r>
      <w:r>
        <w:rPr>
          <w:rFonts w:hint="eastAsia" w:ascii="仿宋" w:hAnsi="仿宋" w:eastAsia="仿宋" w:cs="仿宋"/>
          <w:b/>
          <w:bCs/>
          <w:sz w:val="32"/>
          <w:szCs w:val="32"/>
          <w:lang w:val="en-US" w:eastAsia="zh-CN"/>
        </w:rPr>
        <w:t>填写说明</w:t>
      </w:r>
    </w:p>
    <w:p w14:paraId="70B5DEFA">
      <w:pPr>
        <w:pStyle w:val="2"/>
        <w:rPr>
          <w:rFonts w:hint="eastAsia"/>
          <w:lang w:val="en-US" w:eastAsia="zh-CN"/>
        </w:rPr>
      </w:pPr>
    </w:p>
    <w:p w14:paraId="03FA6CF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1、</w:t>
      </w:r>
      <w:r>
        <w:rPr>
          <w:rFonts w:hint="eastAsia" w:ascii="仿宋" w:hAnsi="仿宋" w:eastAsia="仿宋" w:cs="仿宋"/>
          <w:sz w:val="24"/>
          <w:szCs w:val="24"/>
          <w:lang w:val="en-US" w:eastAsia="zh-CN"/>
        </w:rPr>
        <w:t>本项目所属行业为</w:t>
      </w:r>
      <w:r>
        <w:rPr>
          <w:rFonts w:hint="eastAsia" w:ascii="仿宋" w:hAnsi="仿宋" w:eastAsia="仿宋" w:cs="仿宋"/>
          <w:sz w:val="24"/>
          <w:u w:val="single"/>
        </w:rPr>
        <w:t>其他未列明行业</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，声明函填写行业错误或者未填写行业的，声明函无效，供应商不得享受《政府采购促进中小企业发展管理办法》（财库〔2020〕46号）文件规定的相关中小企业扶持政策；</w:t>
      </w:r>
    </w:p>
    <w:p w14:paraId="59C450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2、</w:t>
      </w:r>
      <w:r>
        <w:rPr>
          <w:rFonts w:hint="eastAsia" w:ascii="仿宋" w:hAnsi="仿宋" w:eastAsia="仿宋" w:cs="仿宋"/>
          <w:sz w:val="24"/>
          <w:szCs w:val="24"/>
          <w:u w:val="none"/>
          <w:lang w:val="en-US" w:eastAsia="zh-CN"/>
        </w:rPr>
        <w:t>供应商应如实填写声明函中企业有关数据，如项目评审阶段评审小组对声明函数据有疑义的，或成交后其他参与采购活动的供应商对公示的声明函数据有疑义的，相应供应商应在代理机构规定的时间内提供澄清说明，对填报的数据来源作出合理解释，否则声明函无效；</w:t>
      </w:r>
    </w:p>
    <w:p w14:paraId="220A1BF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3、</w:t>
      </w:r>
      <w:r>
        <w:rPr>
          <w:rFonts w:hint="eastAsia" w:ascii="仿宋" w:hAnsi="仿宋" w:eastAsia="仿宋" w:cs="仿宋"/>
          <w:sz w:val="24"/>
          <w:szCs w:val="24"/>
          <w:u w:val="none"/>
          <w:lang w:val="en-US" w:eastAsia="zh-CN"/>
        </w:rPr>
        <w:t>供应商须按照《统计上大中小微型企业划分办法（2017）》（国统字〔2017〕213号）文件规定判断自身中小企业类型，如填写类型与文件规定不符的，声明函无效；</w:t>
      </w:r>
    </w:p>
    <w:p w14:paraId="26FECEF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4、</w:t>
      </w:r>
      <w:r>
        <w:rPr>
          <w:rFonts w:hint="eastAsia" w:ascii="仿宋" w:hAnsi="仿宋" w:eastAsia="仿宋" w:cs="仿宋"/>
          <w:sz w:val="24"/>
          <w:szCs w:val="24"/>
          <w:u w:val="none"/>
          <w:lang w:val="en-US" w:eastAsia="zh-CN"/>
        </w:rPr>
        <w:t>本年度新成立的公司，在声明函中对营业收入、资产总额、从业人员的数据可不填写，对企业类型以及是否与大企业的负责人为同一人，或者与大企业存在直接控股、管理关系进行声明，否则声明函无效；</w:t>
      </w:r>
    </w:p>
    <w:p w14:paraId="2ECA95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5、</w:t>
      </w:r>
      <w:r>
        <w:rPr>
          <w:rFonts w:hint="eastAsia" w:ascii="仿宋" w:hAnsi="仿宋" w:eastAsia="仿宋" w:cs="仿宋"/>
          <w:sz w:val="24"/>
          <w:szCs w:val="24"/>
          <w:u w:val="none"/>
          <w:lang w:val="en-US" w:eastAsia="zh-CN"/>
        </w:rPr>
        <w:t>供应商与大企业存在直接控股、管理关系的不得享受《政府采购促进中小企业发展管理办法》（财库〔2020〕46号）文件规定的相关中小企业扶持政策，货物类项目制造商的控股公司、管理公司或者工程、服务累项目投标供应商的控股公司、管理公司按照其本身的行业认定企业类型，不按照采购文件明确的行业认定企业类型；</w:t>
      </w:r>
    </w:p>
    <w:p w14:paraId="709D683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6、货物类项目</w:t>
      </w:r>
      <w:r>
        <w:rPr>
          <w:rFonts w:hint="eastAsia" w:ascii="仿宋" w:hAnsi="仿宋" w:eastAsia="仿宋" w:cs="仿宋"/>
          <w:sz w:val="24"/>
          <w:szCs w:val="24"/>
          <w:u w:val="none"/>
          <w:lang w:val="en-US" w:eastAsia="zh-CN"/>
        </w:rPr>
        <w:t>声明函中的制造商不可使用他人授权品牌、不可授权他人实际生产，否则声明函无效；</w:t>
      </w:r>
    </w:p>
    <w:p w14:paraId="7109E05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sz w:val="24"/>
          <w:szCs w:val="24"/>
          <w:u w:val="none"/>
          <w:lang w:val="en-US" w:eastAsia="zh-CN"/>
        </w:rPr>
      </w:pPr>
      <w:r>
        <w:rPr>
          <w:rFonts w:hint="eastAsia" w:ascii="仿宋" w:hAnsi="仿宋" w:eastAsia="仿宋" w:cs="仿宋"/>
          <w:kern w:val="2"/>
          <w:sz w:val="24"/>
          <w:szCs w:val="24"/>
          <w:lang w:val="en-US" w:eastAsia="zh-CN" w:bidi="ar-SA"/>
        </w:rPr>
        <w:t>7、</w:t>
      </w:r>
      <w:r>
        <w:rPr>
          <w:rFonts w:hint="eastAsia" w:ascii="仿宋" w:hAnsi="仿宋" w:eastAsia="仿宋" w:cs="仿宋"/>
          <w:sz w:val="24"/>
          <w:szCs w:val="24"/>
          <w:u w:val="none"/>
          <w:lang w:val="en-US" w:eastAsia="zh-CN"/>
        </w:rPr>
        <w:t>其他未尽事宜参照《政府采购促进中小企业发展管理办法》（财库〔2020〕46号）文件规定执行。</w:t>
      </w:r>
    </w:p>
    <w:p w14:paraId="603CDF45">
      <w:pPr>
        <w:snapToGrid w:val="0"/>
        <w:spacing w:before="50" w:after="50" w:line="360" w:lineRule="auto"/>
        <w:jc w:val="center"/>
        <w:outlineLvl w:val="1"/>
        <w:rPr>
          <w:rFonts w:hint="eastAsia" w:ascii="仿宋" w:hAnsi="仿宋" w:eastAsia="仿宋" w:cs="宋体"/>
          <w:b/>
          <w:sz w:val="28"/>
          <w:szCs w:val="28"/>
        </w:rPr>
      </w:pPr>
    </w:p>
    <w:p w14:paraId="1C352B73">
      <w:pPr>
        <w:snapToGrid w:val="0"/>
        <w:spacing w:before="50" w:after="50" w:line="360" w:lineRule="auto"/>
        <w:jc w:val="center"/>
        <w:outlineLvl w:val="1"/>
        <w:rPr>
          <w:rFonts w:hint="eastAsia" w:ascii="仿宋" w:hAnsi="仿宋" w:eastAsia="仿宋" w:cs="宋体"/>
          <w:b/>
          <w:sz w:val="28"/>
          <w:szCs w:val="28"/>
        </w:rPr>
      </w:pPr>
    </w:p>
    <w:p w14:paraId="070907B6">
      <w:pPr>
        <w:snapToGrid w:val="0"/>
        <w:spacing w:before="50" w:after="50" w:line="360" w:lineRule="auto"/>
        <w:jc w:val="center"/>
        <w:outlineLvl w:val="1"/>
        <w:rPr>
          <w:rFonts w:hint="eastAsia" w:ascii="仿宋" w:hAnsi="仿宋" w:eastAsia="仿宋" w:cs="宋体"/>
          <w:b/>
          <w:sz w:val="28"/>
          <w:szCs w:val="28"/>
        </w:rPr>
      </w:pPr>
    </w:p>
    <w:p w14:paraId="32DCCE0D">
      <w:pPr>
        <w:snapToGrid w:val="0"/>
        <w:spacing w:before="50" w:after="50" w:line="360" w:lineRule="auto"/>
        <w:jc w:val="center"/>
        <w:outlineLvl w:val="1"/>
        <w:rPr>
          <w:rFonts w:hint="eastAsia" w:ascii="仿宋" w:hAnsi="仿宋" w:eastAsia="仿宋" w:cs="宋体"/>
          <w:b/>
          <w:sz w:val="28"/>
          <w:szCs w:val="28"/>
        </w:rPr>
      </w:pPr>
    </w:p>
    <w:p w14:paraId="3D95E395">
      <w:pPr>
        <w:snapToGrid w:val="0"/>
        <w:spacing w:before="50" w:after="50" w:line="360" w:lineRule="auto"/>
        <w:jc w:val="center"/>
        <w:outlineLvl w:val="1"/>
        <w:rPr>
          <w:rFonts w:hint="eastAsia" w:ascii="仿宋" w:hAnsi="仿宋" w:eastAsia="仿宋" w:cs="宋体"/>
          <w:b/>
          <w:sz w:val="28"/>
          <w:szCs w:val="28"/>
        </w:rPr>
      </w:pPr>
    </w:p>
    <w:p w14:paraId="7A812180">
      <w:pPr>
        <w:snapToGrid w:val="0"/>
        <w:spacing w:before="50" w:after="50" w:line="360" w:lineRule="auto"/>
        <w:jc w:val="center"/>
        <w:outlineLvl w:val="1"/>
        <w:rPr>
          <w:rFonts w:hint="eastAsia" w:ascii="仿宋" w:hAnsi="仿宋" w:eastAsia="仿宋" w:cs="宋体"/>
          <w:b/>
          <w:sz w:val="28"/>
          <w:szCs w:val="28"/>
        </w:rPr>
      </w:pPr>
    </w:p>
    <w:p w14:paraId="46B60B93">
      <w:pPr>
        <w:snapToGrid w:val="0"/>
        <w:spacing w:before="50" w:after="50" w:line="360" w:lineRule="auto"/>
        <w:jc w:val="center"/>
        <w:outlineLvl w:val="1"/>
        <w:rPr>
          <w:rFonts w:ascii="仿宋" w:hAnsi="仿宋" w:eastAsia="仿宋" w:cs="宋体"/>
          <w:b/>
          <w:sz w:val="28"/>
          <w:szCs w:val="28"/>
        </w:rPr>
      </w:pPr>
      <w:r>
        <w:rPr>
          <w:rFonts w:hint="eastAsia" w:ascii="仿宋" w:hAnsi="仿宋" w:eastAsia="仿宋" w:cs="宋体"/>
          <w:b/>
          <w:sz w:val="28"/>
          <w:szCs w:val="28"/>
        </w:rPr>
        <w:t>6、监狱企业声明函（如有）</w:t>
      </w:r>
    </w:p>
    <w:p w14:paraId="4CEA7DA5">
      <w:pPr>
        <w:pStyle w:val="45"/>
        <w:spacing w:line="460" w:lineRule="exact"/>
        <w:jc w:val="center"/>
        <w:rPr>
          <w:rFonts w:ascii="仿宋" w:hAnsi="仿宋" w:eastAsia="仿宋"/>
          <w:color w:val="auto"/>
        </w:rPr>
      </w:pPr>
      <w:r>
        <w:rPr>
          <w:rFonts w:hint="eastAsia" w:ascii="仿宋" w:hAnsi="仿宋" w:eastAsia="仿宋"/>
          <w:color w:val="auto"/>
        </w:rPr>
        <w:t>【非监狱企业的不用提供】</w:t>
      </w:r>
    </w:p>
    <w:p w14:paraId="12D10FA6">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本企业郑重声明，根据《关于政府采购支持监狱企业发展有关问题的通知》(财库[2014]68号）的规定，本企业为监狱企业。 </w:t>
      </w:r>
    </w:p>
    <w:p w14:paraId="59FD08FC">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根据上述标准，我企业属于监狱企业的理由为: </w:t>
      </w:r>
    </w:p>
    <w:p w14:paraId="350EC47F">
      <w:pPr>
        <w:pStyle w:val="45"/>
        <w:spacing w:line="460" w:lineRule="exact"/>
        <w:ind w:firstLine="480" w:firstLineChars="200"/>
        <w:rPr>
          <w:rFonts w:ascii="仿宋" w:hAnsi="仿宋" w:eastAsia="仿宋"/>
          <w:color w:val="auto"/>
        </w:rPr>
      </w:pPr>
      <w:r>
        <w:rPr>
          <w:rFonts w:hint="eastAsia" w:ascii="仿宋" w:hAnsi="仿宋" w:eastAsia="仿宋"/>
          <w:color w:val="auto"/>
        </w:rPr>
        <w:t>本企业为参加</w:t>
      </w:r>
      <w:r>
        <w:rPr>
          <w:rFonts w:hint="eastAsia" w:ascii="仿宋" w:hAnsi="仿宋" w:eastAsia="仿宋"/>
          <w:color w:val="auto"/>
          <w:u w:val="single"/>
        </w:rPr>
        <w:t>(项目名称: ) (项目编号: )</w:t>
      </w:r>
      <w:r>
        <w:rPr>
          <w:rFonts w:hint="eastAsia" w:ascii="仿宋" w:hAnsi="仿宋" w:eastAsia="仿宋"/>
          <w:color w:val="auto"/>
          <w:u w:val="single"/>
          <w:lang w:val="en-US" w:eastAsia="zh-CN"/>
        </w:rPr>
        <w:t xml:space="preserve">   </w:t>
      </w:r>
      <w:r>
        <w:rPr>
          <w:rFonts w:hint="eastAsia" w:ascii="仿宋" w:hAnsi="仿宋" w:eastAsia="仿宋"/>
          <w:color w:val="auto"/>
          <w:u w:val="none"/>
          <w:lang w:val="en-US" w:eastAsia="zh-CN"/>
        </w:rPr>
        <w:t xml:space="preserve"> 招标</w:t>
      </w:r>
      <w:r>
        <w:rPr>
          <w:rFonts w:hint="eastAsia" w:ascii="仿宋" w:hAnsi="仿宋" w:eastAsia="仿宋"/>
          <w:color w:val="auto"/>
        </w:rPr>
        <w:t xml:space="preserve">活动提供本企业的产品。 </w:t>
      </w:r>
    </w:p>
    <w:p w14:paraId="32F311B3">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本企业对上述声明的真实性负责。如有虚假，将依法承担相应责任。 </w:t>
      </w:r>
    </w:p>
    <w:p w14:paraId="7092627B">
      <w:pPr>
        <w:pStyle w:val="45"/>
        <w:spacing w:line="460" w:lineRule="exact"/>
        <w:ind w:firstLine="480" w:firstLineChars="200"/>
        <w:rPr>
          <w:rFonts w:ascii="仿宋" w:hAnsi="仿宋" w:eastAsia="仿宋"/>
          <w:color w:val="auto"/>
        </w:rPr>
      </w:pPr>
    </w:p>
    <w:p w14:paraId="2A007D34">
      <w:pPr>
        <w:pStyle w:val="45"/>
        <w:spacing w:line="460" w:lineRule="exact"/>
        <w:ind w:firstLine="480" w:firstLineChars="200"/>
        <w:rPr>
          <w:rFonts w:ascii="仿宋" w:hAnsi="仿宋" w:eastAsia="仿宋"/>
          <w:color w:val="auto"/>
        </w:rPr>
      </w:pPr>
    </w:p>
    <w:p w14:paraId="2C138C2E">
      <w:pPr>
        <w:pStyle w:val="45"/>
        <w:spacing w:line="460" w:lineRule="exact"/>
        <w:rPr>
          <w:rFonts w:ascii="仿宋" w:hAnsi="仿宋" w:eastAsia="仿宋"/>
          <w:color w:val="auto"/>
        </w:rPr>
      </w:pPr>
      <w:r>
        <w:rPr>
          <w:rFonts w:hint="eastAsia" w:ascii="仿宋" w:hAnsi="仿宋" w:eastAsia="仿宋"/>
          <w:color w:val="auto"/>
        </w:rPr>
        <w:t xml:space="preserve">投标人名称(盖章) : </w:t>
      </w:r>
    </w:p>
    <w:p w14:paraId="4CC787A3">
      <w:pPr>
        <w:pStyle w:val="45"/>
        <w:spacing w:line="460" w:lineRule="exact"/>
        <w:rPr>
          <w:rFonts w:ascii="仿宋" w:hAnsi="仿宋" w:eastAsia="仿宋"/>
          <w:color w:val="auto"/>
        </w:rPr>
      </w:pPr>
      <w:r>
        <w:rPr>
          <w:rFonts w:hint="eastAsia" w:ascii="仿宋" w:hAnsi="仿宋" w:eastAsia="仿宋"/>
          <w:color w:val="auto"/>
        </w:rPr>
        <w:t xml:space="preserve">日期: 年 月 日 </w:t>
      </w:r>
    </w:p>
    <w:p w14:paraId="02FC6AEB">
      <w:pPr>
        <w:pStyle w:val="45"/>
        <w:spacing w:line="460" w:lineRule="exact"/>
        <w:rPr>
          <w:rFonts w:ascii="仿宋" w:hAnsi="仿宋" w:eastAsia="仿宋"/>
          <w:color w:val="auto"/>
        </w:rPr>
      </w:pPr>
    </w:p>
    <w:p w14:paraId="7C68BA53">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监狱企业参加政府</w:t>
      </w:r>
      <w:r>
        <w:rPr>
          <w:rFonts w:hint="eastAsia" w:ascii="仿宋" w:hAnsi="仿宋" w:eastAsia="仿宋" w:cs="宋体"/>
          <w:sz w:val="24"/>
          <w:lang w:val="en-US" w:eastAsia="zh-CN"/>
        </w:rPr>
        <w:t>招标</w:t>
      </w:r>
      <w:r>
        <w:rPr>
          <w:rFonts w:hint="eastAsia" w:ascii="仿宋" w:hAnsi="仿宋" w:eastAsia="仿宋" w:cs="宋体"/>
          <w:sz w:val="24"/>
        </w:rPr>
        <w:t>活动时，应当提供由省级以上监狱管理局、戒毒管理局(含新疆生产建设兵团)出具的属于监狱企业的证明文件。</w:t>
      </w:r>
    </w:p>
    <w:p w14:paraId="5853C41E">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54EAEF">
      <w:pPr>
        <w:snapToGrid w:val="0"/>
        <w:spacing w:before="120" w:beforeLines="50" w:after="50" w:line="460" w:lineRule="exact"/>
        <w:ind w:firstLine="480" w:firstLineChars="200"/>
        <w:jc w:val="left"/>
        <w:rPr>
          <w:rFonts w:ascii="仿宋" w:hAnsi="仿宋" w:eastAsia="仿宋" w:cs="宋体"/>
          <w:sz w:val="24"/>
        </w:rPr>
      </w:pPr>
    </w:p>
    <w:p w14:paraId="6BFC37B3">
      <w:pPr>
        <w:pStyle w:val="14"/>
        <w:rPr>
          <w:rFonts w:ascii="仿宋" w:hAnsi="仿宋" w:eastAsia="仿宋" w:cs="宋体"/>
          <w:sz w:val="24"/>
        </w:rPr>
      </w:pPr>
    </w:p>
    <w:p w14:paraId="5E8A6B09">
      <w:pPr>
        <w:pStyle w:val="14"/>
        <w:rPr>
          <w:rFonts w:ascii="仿宋" w:hAnsi="仿宋" w:eastAsia="仿宋" w:cs="宋体"/>
          <w:sz w:val="24"/>
        </w:rPr>
      </w:pPr>
    </w:p>
    <w:p w14:paraId="2899F963">
      <w:pPr>
        <w:pStyle w:val="14"/>
        <w:rPr>
          <w:rFonts w:ascii="仿宋" w:hAnsi="仿宋" w:eastAsia="仿宋" w:cs="宋体"/>
          <w:sz w:val="24"/>
        </w:rPr>
      </w:pPr>
    </w:p>
    <w:p w14:paraId="03F19BD4">
      <w:pPr>
        <w:pStyle w:val="14"/>
        <w:rPr>
          <w:rFonts w:ascii="仿宋" w:hAnsi="仿宋" w:eastAsia="仿宋" w:cs="宋体"/>
          <w:sz w:val="24"/>
        </w:rPr>
      </w:pPr>
    </w:p>
    <w:p w14:paraId="65F97A7D">
      <w:pPr>
        <w:pStyle w:val="14"/>
        <w:rPr>
          <w:rFonts w:ascii="仿宋" w:hAnsi="仿宋" w:eastAsia="仿宋" w:cs="宋体"/>
          <w:sz w:val="24"/>
        </w:rPr>
      </w:pPr>
    </w:p>
    <w:p w14:paraId="2C690FFC">
      <w:pPr>
        <w:pStyle w:val="14"/>
        <w:rPr>
          <w:rFonts w:ascii="仿宋" w:hAnsi="仿宋" w:eastAsia="仿宋" w:cs="宋体"/>
          <w:sz w:val="24"/>
        </w:rPr>
      </w:pPr>
    </w:p>
    <w:p w14:paraId="37689487">
      <w:pPr>
        <w:pStyle w:val="14"/>
        <w:rPr>
          <w:rFonts w:ascii="仿宋" w:hAnsi="仿宋" w:eastAsia="仿宋" w:cs="宋体"/>
          <w:sz w:val="24"/>
        </w:rPr>
      </w:pPr>
    </w:p>
    <w:p w14:paraId="720B6539">
      <w:pPr>
        <w:pStyle w:val="14"/>
        <w:rPr>
          <w:rFonts w:ascii="仿宋" w:hAnsi="仿宋" w:eastAsia="仿宋" w:cs="宋体"/>
          <w:sz w:val="24"/>
        </w:rPr>
      </w:pPr>
    </w:p>
    <w:p w14:paraId="156FABC8">
      <w:pPr>
        <w:pStyle w:val="14"/>
        <w:rPr>
          <w:rFonts w:ascii="仿宋" w:hAnsi="仿宋" w:eastAsia="仿宋" w:cs="宋体"/>
          <w:sz w:val="24"/>
        </w:rPr>
      </w:pPr>
    </w:p>
    <w:p w14:paraId="020F2F11">
      <w:pPr>
        <w:pStyle w:val="14"/>
        <w:rPr>
          <w:rFonts w:ascii="仿宋" w:hAnsi="仿宋" w:eastAsia="仿宋" w:cs="宋体"/>
          <w:sz w:val="24"/>
        </w:rPr>
      </w:pPr>
    </w:p>
    <w:p w14:paraId="7DF9C60F">
      <w:pPr>
        <w:pStyle w:val="14"/>
        <w:rPr>
          <w:rFonts w:ascii="仿宋" w:hAnsi="仿宋" w:eastAsia="仿宋" w:cs="宋体"/>
          <w:sz w:val="24"/>
        </w:rPr>
      </w:pPr>
    </w:p>
    <w:p w14:paraId="449F85A4">
      <w:pPr>
        <w:pStyle w:val="45"/>
        <w:spacing w:line="460" w:lineRule="exact"/>
        <w:rPr>
          <w:rFonts w:ascii="仿宋" w:hAnsi="仿宋" w:eastAsia="仿宋"/>
          <w:color w:val="auto"/>
        </w:rPr>
      </w:pPr>
    </w:p>
    <w:p w14:paraId="3EA4A8CE">
      <w:pPr>
        <w:snapToGrid w:val="0"/>
        <w:spacing w:before="50" w:after="50" w:line="360" w:lineRule="auto"/>
        <w:jc w:val="center"/>
        <w:outlineLvl w:val="1"/>
        <w:rPr>
          <w:rFonts w:ascii="仿宋" w:hAnsi="仿宋" w:eastAsia="仿宋" w:cs="宋体"/>
          <w:b/>
          <w:sz w:val="28"/>
          <w:szCs w:val="28"/>
        </w:rPr>
      </w:pPr>
      <w:r>
        <w:rPr>
          <w:rFonts w:hint="eastAsia" w:ascii="仿宋" w:hAnsi="仿宋" w:eastAsia="仿宋" w:cs="宋体"/>
          <w:b/>
          <w:sz w:val="28"/>
          <w:szCs w:val="28"/>
        </w:rPr>
        <w:t>7、残疾人福利性单位声明函（如有）</w:t>
      </w:r>
    </w:p>
    <w:p w14:paraId="68D9582F">
      <w:pPr>
        <w:pStyle w:val="45"/>
        <w:spacing w:line="460" w:lineRule="exact"/>
        <w:jc w:val="center"/>
        <w:rPr>
          <w:rFonts w:ascii="仿宋" w:hAnsi="仿宋" w:eastAsia="仿宋"/>
          <w:color w:val="auto"/>
        </w:rPr>
      </w:pPr>
      <w:r>
        <w:rPr>
          <w:rFonts w:hint="eastAsia" w:ascii="仿宋" w:hAnsi="仿宋" w:eastAsia="仿宋"/>
          <w:color w:val="auto"/>
        </w:rPr>
        <w:t>【非残疾人福利性单位不用提供】</w:t>
      </w:r>
    </w:p>
    <w:p w14:paraId="7DB36305">
      <w:pPr>
        <w:pStyle w:val="45"/>
        <w:spacing w:line="460" w:lineRule="exact"/>
        <w:ind w:firstLine="480" w:firstLineChars="200"/>
        <w:rPr>
          <w:rFonts w:ascii="仿宋" w:hAnsi="仿宋" w:eastAsia="仿宋"/>
          <w:color w:val="auto"/>
        </w:rPr>
      </w:pPr>
      <w:r>
        <w:rPr>
          <w:rFonts w:hint="eastAsia" w:ascii="仿宋" w:hAnsi="仿宋" w:eastAsia="仿宋"/>
          <w:color w:val="auto"/>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eastAsia="仿宋"/>
          <w:color w:val="auto"/>
          <w:u w:val="single"/>
        </w:rPr>
        <w:t xml:space="preserve"> (招标人名称)</w:t>
      </w:r>
      <w:r>
        <w:rPr>
          <w:rFonts w:hint="eastAsia" w:ascii="仿宋" w:hAnsi="仿宋" w:eastAsia="仿宋"/>
          <w:color w:val="auto"/>
        </w:rPr>
        <w:t>单位的</w:t>
      </w:r>
      <w:r>
        <w:rPr>
          <w:rFonts w:hint="eastAsia" w:ascii="仿宋" w:hAnsi="仿宋" w:eastAsia="仿宋"/>
          <w:color w:val="auto"/>
          <w:u w:val="single"/>
        </w:rPr>
        <w:t xml:space="preserve"> (项目名称)</w:t>
      </w:r>
      <w:r>
        <w:rPr>
          <w:rFonts w:hint="eastAsia" w:ascii="仿宋" w:hAnsi="仿宋" w:eastAsia="仿宋"/>
          <w:color w:val="auto"/>
        </w:rPr>
        <w:t>项目</w:t>
      </w:r>
      <w:r>
        <w:rPr>
          <w:rFonts w:hint="eastAsia" w:ascii="仿宋" w:hAnsi="仿宋" w:eastAsia="仿宋"/>
          <w:color w:val="auto"/>
          <w:lang w:val="en-US" w:eastAsia="zh-CN"/>
        </w:rPr>
        <w:t>招标</w:t>
      </w:r>
      <w:r>
        <w:rPr>
          <w:rFonts w:hint="eastAsia" w:ascii="仿宋" w:hAnsi="仿宋" w:eastAsia="仿宋"/>
          <w:color w:val="auto"/>
        </w:rPr>
        <w:t xml:space="preserve">活动提供本单位制造的货物(由本单位承担工程/提供服务)，成者提供其他残疾人福利性单位制造的货物(不包括使用非残疾人福利性单位往册商标的货物)。 </w:t>
      </w:r>
    </w:p>
    <w:p w14:paraId="581952DA">
      <w:pPr>
        <w:pStyle w:val="45"/>
        <w:spacing w:line="460" w:lineRule="exact"/>
        <w:ind w:firstLine="480" w:firstLineChars="200"/>
        <w:rPr>
          <w:rFonts w:ascii="仿宋" w:hAnsi="仿宋" w:eastAsia="仿宋"/>
          <w:color w:val="auto"/>
        </w:rPr>
      </w:pPr>
      <w:r>
        <w:rPr>
          <w:rFonts w:hint="eastAsia" w:ascii="仿宋" w:hAnsi="仿宋" w:eastAsia="仿宋"/>
          <w:color w:val="auto"/>
        </w:rPr>
        <w:t xml:space="preserve">本单位对上述声明的真实性负责，如有虚假，将依法承但相应责任。 </w:t>
      </w:r>
    </w:p>
    <w:p w14:paraId="2E89D812">
      <w:pPr>
        <w:pStyle w:val="45"/>
        <w:spacing w:line="460" w:lineRule="exact"/>
        <w:ind w:firstLine="480" w:firstLineChars="200"/>
        <w:rPr>
          <w:rFonts w:ascii="仿宋" w:hAnsi="仿宋" w:eastAsia="仿宋"/>
          <w:color w:val="auto"/>
        </w:rPr>
      </w:pPr>
    </w:p>
    <w:p w14:paraId="3E8A56E0">
      <w:pPr>
        <w:pStyle w:val="45"/>
        <w:spacing w:line="460" w:lineRule="exact"/>
        <w:rPr>
          <w:rFonts w:ascii="仿宋" w:hAnsi="仿宋" w:eastAsia="仿宋"/>
          <w:color w:val="auto"/>
        </w:rPr>
      </w:pPr>
      <w:r>
        <w:rPr>
          <w:rFonts w:hint="eastAsia" w:ascii="仿宋" w:hAnsi="仿宋" w:eastAsia="仿宋"/>
          <w:color w:val="auto"/>
        </w:rPr>
        <w:t xml:space="preserve">投标人名称(盖章)： </w:t>
      </w:r>
    </w:p>
    <w:p w14:paraId="75D92CED">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日期： 年 月 日</w:t>
      </w:r>
    </w:p>
    <w:p w14:paraId="11FA35AE">
      <w:pPr>
        <w:snapToGrid w:val="0"/>
        <w:spacing w:line="360" w:lineRule="auto"/>
        <w:ind w:right="560" w:firstLine="5040" w:firstLineChars="2100"/>
        <w:rPr>
          <w:rFonts w:ascii="仿宋" w:hAnsi="仿宋" w:eastAsia="仿宋" w:cs="宋体"/>
          <w:sz w:val="24"/>
        </w:rPr>
      </w:pPr>
    </w:p>
    <w:p w14:paraId="4099D4FF">
      <w:pPr>
        <w:snapToGrid w:val="0"/>
        <w:spacing w:line="360" w:lineRule="auto"/>
        <w:ind w:right="560" w:firstLine="5040" w:firstLineChars="2100"/>
        <w:rPr>
          <w:rFonts w:ascii="仿宋" w:hAnsi="仿宋" w:eastAsia="仿宋" w:cs="宋体"/>
          <w:sz w:val="24"/>
        </w:rPr>
      </w:pPr>
    </w:p>
    <w:p w14:paraId="4C846646">
      <w:pPr>
        <w:snapToGrid w:val="0"/>
        <w:spacing w:line="360" w:lineRule="auto"/>
        <w:ind w:right="560" w:firstLine="5040" w:firstLineChars="2100"/>
        <w:rPr>
          <w:rFonts w:ascii="仿宋" w:hAnsi="仿宋" w:eastAsia="仿宋" w:cs="宋体"/>
          <w:sz w:val="24"/>
        </w:rPr>
      </w:pPr>
    </w:p>
    <w:p w14:paraId="7A8DD673">
      <w:pPr>
        <w:snapToGrid w:val="0"/>
        <w:spacing w:line="360" w:lineRule="auto"/>
        <w:ind w:right="560" w:firstLine="5040" w:firstLineChars="2100"/>
        <w:rPr>
          <w:rFonts w:ascii="仿宋" w:hAnsi="仿宋" w:eastAsia="仿宋" w:cs="宋体"/>
          <w:sz w:val="24"/>
        </w:rPr>
      </w:pPr>
    </w:p>
    <w:p w14:paraId="64C9AED3">
      <w:pPr>
        <w:snapToGrid w:val="0"/>
        <w:spacing w:line="360" w:lineRule="auto"/>
        <w:ind w:right="560" w:firstLine="5040" w:firstLineChars="2100"/>
        <w:rPr>
          <w:rFonts w:ascii="仿宋" w:hAnsi="仿宋" w:eastAsia="仿宋" w:cs="宋体"/>
          <w:sz w:val="24"/>
        </w:rPr>
      </w:pPr>
    </w:p>
    <w:p w14:paraId="2910D84B">
      <w:pPr>
        <w:snapToGrid w:val="0"/>
        <w:spacing w:line="360" w:lineRule="auto"/>
        <w:ind w:right="560" w:firstLine="5040" w:firstLineChars="2100"/>
        <w:rPr>
          <w:rFonts w:ascii="仿宋" w:hAnsi="仿宋" w:eastAsia="仿宋" w:cs="宋体"/>
          <w:sz w:val="24"/>
        </w:rPr>
      </w:pPr>
    </w:p>
    <w:p w14:paraId="73A2C50A">
      <w:pPr>
        <w:snapToGrid w:val="0"/>
        <w:spacing w:line="360" w:lineRule="auto"/>
        <w:ind w:right="560" w:firstLine="5040" w:firstLineChars="2100"/>
        <w:rPr>
          <w:rFonts w:ascii="仿宋" w:hAnsi="仿宋" w:eastAsia="仿宋" w:cs="宋体"/>
          <w:sz w:val="24"/>
        </w:rPr>
      </w:pPr>
    </w:p>
    <w:p w14:paraId="6E56A7AD">
      <w:pPr>
        <w:snapToGrid w:val="0"/>
        <w:spacing w:line="360" w:lineRule="auto"/>
        <w:ind w:right="560" w:firstLine="5040" w:firstLineChars="2100"/>
        <w:rPr>
          <w:rFonts w:ascii="仿宋" w:hAnsi="仿宋" w:eastAsia="仿宋" w:cs="宋体"/>
          <w:sz w:val="24"/>
        </w:rPr>
      </w:pPr>
    </w:p>
    <w:p w14:paraId="344E7CF9">
      <w:pPr>
        <w:snapToGrid w:val="0"/>
        <w:spacing w:line="360" w:lineRule="auto"/>
        <w:ind w:right="560" w:firstLine="5040" w:firstLineChars="2100"/>
        <w:rPr>
          <w:rFonts w:ascii="仿宋" w:hAnsi="仿宋" w:eastAsia="仿宋" w:cs="宋体"/>
          <w:sz w:val="24"/>
        </w:rPr>
      </w:pPr>
    </w:p>
    <w:p w14:paraId="29414ACB">
      <w:pPr>
        <w:snapToGrid w:val="0"/>
        <w:spacing w:line="360" w:lineRule="auto"/>
        <w:ind w:right="560" w:firstLine="5040" w:firstLineChars="2100"/>
        <w:rPr>
          <w:rFonts w:ascii="仿宋" w:hAnsi="仿宋" w:eastAsia="仿宋" w:cs="宋体"/>
          <w:sz w:val="24"/>
        </w:rPr>
      </w:pPr>
    </w:p>
    <w:p w14:paraId="6B70A33E">
      <w:pPr>
        <w:snapToGrid w:val="0"/>
        <w:spacing w:line="360" w:lineRule="auto"/>
        <w:ind w:right="560" w:firstLine="5040" w:firstLineChars="2100"/>
        <w:rPr>
          <w:rFonts w:ascii="仿宋" w:hAnsi="仿宋" w:eastAsia="仿宋" w:cs="宋体"/>
          <w:sz w:val="24"/>
        </w:rPr>
      </w:pPr>
    </w:p>
    <w:p w14:paraId="0DDAFBF7">
      <w:pPr>
        <w:snapToGrid w:val="0"/>
        <w:spacing w:line="360" w:lineRule="auto"/>
        <w:ind w:right="560" w:firstLine="5040" w:firstLineChars="2100"/>
        <w:rPr>
          <w:rFonts w:ascii="仿宋" w:hAnsi="仿宋" w:eastAsia="仿宋" w:cs="宋体"/>
          <w:sz w:val="24"/>
        </w:rPr>
      </w:pPr>
    </w:p>
    <w:p w14:paraId="16E0B694">
      <w:pPr>
        <w:snapToGrid w:val="0"/>
        <w:spacing w:line="360" w:lineRule="auto"/>
        <w:ind w:right="560" w:firstLine="5040" w:firstLineChars="2100"/>
        <w:rPr>
          <w:rFonts w:ascii="仿宋" w:hAnsi="仿宋" w:eastAsia="仿宋" w:cs="宋体"/>
          <w:sz w:val="24"/>
        </w:rPr>
      </w:pPr>
    </w:p>
    <w:p w14:paraId="7EF44B4B">
      <w:pPr>
        <w:pStyle w:val="14"/>
        <w:rPr>
          <w:rFonts w:ascii="仿宋" w:hAnsi="仿宋" w:eastAsia="仿宋" w:cs="宋体"/>
          <w:sz w:val="24"/>
        </w:rPr>
      </w:pPr>
    </w:p>
    <w:p w14:paraId="0CF26574">
      <w:pPr>
        <w:pStyle w:val="14"/>
        <w:rPr>
          <w:rFonts w:ascii="仿宋" w:hAnsi="仿宋" w:eastAsia="仿宋" w:cs="宋体"/>
          <w:sz w:val="24"/>
        </w:rPr>
      </w:pPr>
    </w:p>
    <w:p w14:paraId="094107DF">
      <w:pPr>
        <w:spacing w:line="360" w:lineRule="auto"/>
        <w:jc w:val="center"/>
        <w:rPr>
          <w:rFonts w:ascii="仿宋" w:hAnsi="仿宋" w:eastAsia="仿宋" w:cs="宋体"/>
          <w:sz w:val="24"/>
        </w:rPr>
      </w:pPr>
    </w:p>
    <w:p w14:paraId="49E04AB2">
      <w:pPr>
        <w:pStyle w:val="13"/>
      </w:pPr>
    </w:p>
    <w:p w14:paraId="4BE800EB">
      <w:pPr>
        <w:widowControl/>
        <w:jc w:val="left"/>
        <w:rPr>
          <w:rFonts w:ascii="仿宋" w:hAnsi="仿宋" w:eastAsia="仿宋" w:cs="宋体"/>
          <w:sz w:val="24"/>
        </w:rPr>
      </w:pPr>
    </w:p>
    <w:p w14:paraId="3D09DA56">
      <w:pPr>
        <w:pStyle w:val="45"/>
        <w:spacing w:line="460" w:lineRule="exact"/>
        <w:jc w:val="center"/>
        <w:rPr>
          <w:rFonts w:ascii="仿宋" w:hAnsi="仿宋" w:eastAsia="仿宋"/>
          <w:b/>
          <w:bCs/>
          <w:color w:val="auto"/>
        </w:rPr>
      </w:pPr>
    </w:p>
    <w:p w14:paraId="601EF0CE">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8、投标人自评分索引表</w:t>
      </w:r>
    </w:p>
    <w:p w14:paraId="1F967AC9">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投标人全称（公章）：</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6"/>
        <w:gridCol w:w="2835"/>
        <w:gridCol w:w="1329"/>
        <w:gridCol w:w="2181"/>
      </w:tblGrid>
      <w:tr w14:paraId="7C28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0E7D3ABD">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评分项目</w:t>
            </w:r>
          </w:p>
        </w:tc>
        <w:tc>
          <w:tcPr>
            <w:tcW w:w="2835" w:type="dxa"/>
            <w:vAlign w:val="center"/>
          </w:tcPr>
          <w:p w14:paraId="55F7417C">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投标文件对应资料</w:t>
            </w:r>
          </w:p>
        </w:tc>
        <w:tc>
          <w:tcPr>
            <w:tcW w:w="1329" w:type="dxa"/>
            <w:vAlign w:val="center"/>
          </w:tcPr>
          <w:p w14:paraId="398CED29">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自评分</w:t>
            </w:r>
          </w:p>
        </w:tc>
        <w:tc>
          <w:tcPr>
            <w:tcW w:w="2181" w:type="dxa"/>
            <w:vAlign w:val="center"/>
          </w:tcPr>
          <w:p w14:paraId="2619337D">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投标文件页码</w:t>
            </w:r>
          </w:p>
        </w:tc>
      </w:tr>
      <w:tr w14:paraId="18463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00503765">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对应第四章评分办法及评分标准（报价除外）</w:t>
            </w:r>
          </w:p>
        </w:tc>
        <w:tc>
          <w:tcPr>
            <w:tcW w:w="2835" w:type="dxa"/>
            <w:vAlign w:val="center"/>
          </w:tcPr>
          <w:p w14:paraId="291C3831">
            <w:pPr>
              <w:snapToGrid w:val="0"/>
              <w:spacing w:before="120" w:beforeLines="50" w:after="50" w:line="460" w:lineRule="exact"/>
              <w:jc w:val="center"/>
              <w:rPr>
                <w:rFonts w:ascii="仿宋" w:hAnsi="仿宋" w:eastAsia="仿宋" w:cs="宋体"/>
                <w:sz w:val="24"/>
              </w:rPr>
            </w:pPr>
          </w:p>
        </w:tc>
        <w:tc>
          <w:tcPr>
            <w:tcW w:w="1329" w:type="dxa"/>
            <w:vAlign w:val="center"/>
          </w:tcPr>
          <w:p w14:paraId="04BA5F9F">
            <w:pPr>
              <w:snapToGrid w:val="0"/>
              <w:spacing w:before="120" w:beforeLines="50" w:after="50" w:line="460" w:lineRule="exact"/>
              <w:jc w:val="center"/>
              <w:rPr>
                <w:rFonts w:ascii="仿宋" w:hAnsi="仿宋" w:eastAsia="仿宋" w:cs="宋体"/>
                <w:sz w:val="24"/>
              </w:rPr>
            </w:pPr>
          </w:p>
        </w:tc>
        <w:tc>
          <w:tcPr>
            <w:tcW w:w="2181" w:type="dxa"/>
            <w:vAlign w:val="center"/>
          </w:tcPr>
          <w:p w14:paraId="4D592E67">
            <w:pPr>
              <w:snapToGrid w:val="0"/>
              <w:spacing w:before="120" w:beforeLines="50" w:after="50" w:line="460" w:lineRule="exact"/>
              <w:jc w:val="center"/>
              <w:rPr>
                <w:rFonts w:ascii="仿宋" w:hAnsi="仿宋" w:eastAsia="仿宋" w:cs="宋体"/>
                <w:sz w:val="24"/>
              </w:rPr>
            </w:pPr>
          </w:p>
        </w:tc>
      </w:tr>
      <w:tr w14:paraId="583C4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9751468">
            <w:pPr>
              <w:snapToGrid w:val="0"/>
              <w:spacing w:before="120" w:beforeLines="50" w:after="50" w:line="460" w:lineRule="exact"/>
              <w:jc w:val="center"/>
              <w:rPr>
                <w:rFonts w:ascii="仿宋" w:hAnsi="仿宋" w:eastAsia="仿宋" w:cs="宋体"/>
                <w:sz w:val="24"/>
              </w:rPr>
            </w:pPr>
            <w:r>
              <w:rPr>
                <w:rFonts w:hint="eastAsia" w:ascii="仿宋" w:hAnsi="仿宋" w:eastAsia="仿宋" w:cs="宋体"/>
                <w:sz w:val="24"/>
              </w:rPr>
              <w:t>……</w:t>
            </w:r>
          </w:p>
        </w:tc>
        <w:tc>
          <w:tcPr>
            <w:tcW w:w="2835" w:type="dxa"/>
            <w:vAlign w:val="center"/>
          </w:tcPr>
          <w:p w14:paraId="7B0B285C">
            <w:pPr>
              <w:snapToGrid w:val="0"/>
              <w:spacing w:before="120" w:beforeLines="50" w:after="50" w:line="460" w:lineRule="exact"/>
              <w:jc w:val="center"/>
              <w:rPr>
                <w:rFonts w:ascii="仿宋" w:hAnsi="仿宋" w:eastAsia="仿宋" w:cs="宋体"/>
                <w:sz w:val="24"/>
              </w:rPr>
            </w:pPr>
          </w:p>
        </w:tc>
        <w:tc>
          <w:tcPr>
            <w:tcW w:w="1329" w:type="dxa"/>
            <w:vAlign w:val="center"/>
          </w:tcPr>
          <w:p w14:paraId="545CA940">
            <w:pPr>
              <w:snapToGrid w:val="0"/>
              <w:spacing w:before="120" w:beforeLines="50" w:after="50" w:line="460" w:lineRule="exact"/>
              <w:jc w:val="center"/>
              <w:rPr>
                <w:rFonts w:ascii="仿宋" w:hAnsi="仿宋" w:eastAsia="仿宋" w:cs="宋体"/>
                <w:sz w:val="24"/>
              </w:rPr>
            </w:pPr>
          </w:p>
        </w:tc>
        <w:tc>
          <w:tcPr>
            <w:tcW w:w="2181" w:type="dxa"/>
            <w:vAlign w:val="center"/>
          </w:tcPr>
          <w:p w14:paraId="40996C78">
            <w:pPr>
              <w:snapToGrid w:val="0"/>
              <w:spacing w:before="120" w:beforeLines="50" w:after="50" w:line="460" w:lineRule="exact"/>
              <w:jc w:val="center"/>
              <w:rPr>
                <w:rFonts w:ascii="仿宋" w:hAnsi="仿宋" w:eastAsia="仿宋" w:cs="宋体"/>
                <w:sz w:val="24"/>
              </w:rPr>
            </w:pPr>
          </w:p>
        </w:tc>
      </w:tr>
      <w:tr w14:paraId="74A8D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2D7F4D03">
            <w:pPr>
              <w:snapToGrid w:val="0"/>
              <w:spacing w:before="120" w:beforeLines="50" w:after="50" w:line="460" w:lineRule="exact"/>
              <w:jc w:val="center"/>
              <w:rPr>
                <w:rFonts w:ascii="仿宋" w:hAnsi="仿宋" w:eastAsia="仿宋" w:cs="宋体"/>
                <w:sz w:val="24"/>
              </w:rPr>
            </w:pPr>
          </w:p>
        </w:tc>
        <w:tc>
          <w:tcPr>
            <w:tcW w:w="2835" w:type="dxa"/>
            <w:vAlign w:val="center"/>
          </w:tcPr>
          <w:p w14:paraId="6267A002">
            <w:pPr>
              <w:snapToGrid w:val="0"/>
              <w:spacing w:before="120" w:beforeLines="50" w:after="50" w:line="460" w:lineRule="exact"/>
              <w:jc w:val="center"/>
              <w:rPr>
                <w:rFonts w:ascii="仿宋" w:hAnsi="仿宋" w:eastAsia="仿宋" w:cs="宋体"/>
                <w:sz w:val="24"/>
              </w:rPr>
            </w:pPr>
          </w:p>
        </w:tc>
        <w:tc>
          <w:tcPr>
            <w:tcW w:w="1329" w:type="dxa"/>
            <w:vAlign w:val="center"/>
          </w:tcPr>
          <w:p w14:paraId="2DD5E127">
            <w:pPr>
              <w:snapToGrid w:val="0"/>
              <w:spacing w:before="120" w:beforeLines="50" w:after="50" w:line="460" w:lineRule="exact"/>
              <w:jc w:val="center"/>
              <w:rPr>
                <w:rFonts w:ascii="仿宋" w:hAnsi="仿宋" w:eastAsia="仿宋" w:cs="宋体"/>
                <w:sz w:val="24"/>
              </w:rPr>
            </w:pPr>
          </w:p>
        </w:tc>
        <w:tc>
          <w:tcPr>
            <w:tcW w:w="2181" w:type="dxa"/>
            <w:vAlign w:val="center"/>
          </w:tcPr>
          <w:p w14:paraId="2EA5D8B7">
            <w:pPr>
              <w:snapToGrid w:val="0"/>
              <w:spacing w:before="120" w:beforeLines="50" w:after="50" w:line="460" w:lineRule="exact"/>
              <w:jc w:val="center"/>
              <w:rPr>
                <w:rFonts w:ascii="仿宋" w:hAnsi="仿宋" w:eastAsia="仿宋" w:cs="宋体"/>
                <w:sz w:val="24"/>
              </w:rPr>
            </w:pPr>
          </w:p>
        </w:tc>
      </w:tr>
      <w:tr w14:paraId="26B9E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6BC7BE8D">
            <w:pPr>
              <w:snapToGrid w:val="0"/>
              <w:spacing w:before="120" w:beforeLines="50" w:after="50" w:line="460" w:lineRule="exact"/>
              <w:jc w:val="center"/>
              <w:rPr>
                <w:rFonts w:ascii="仿宋" w:hAnsi="仿宋" w:eastAsia="仿宋" w:cs="宋体"/>
                <w:sz w:val="24"/>
              </w:rPr>
            </w:pPr>
          </w:p>
        </w:tc>
        <w:tc>
          <w:tcPr>
            <w:tcW w:w="2835" w:type="dxa"/>
            <w:vAlign w:val="center"/>
          </w:tcPr>
          <w:p w14:paraId="4B137444">
            <w:pPr>
              <w:snapToGrid w:val="0"/>
              <w:spacing w:before="120" w:beforeLines="50" w:after="50" w:line="460" w:lineRule="exact"/>
              <w:jc w:val="center"/>
              <w:rPr>
                <w:rFonts w:ascii="仿宋" w:hAnsi="仿宋" w:eastAsia="仿宋" w:cs="宋体"/>
                <w:sz w:val="24"/>
              </w:rPr>
            </w:pPr>
          </w:p>
        </w:tc>
        <w:tc>
          <w:tcPr>
            <w:tcW w:w="1329" w:type="dxa"/>
            <w:vAlign w:val="center"/>
          </w:tcPr>
          <w:p w14:paraId="643DC422">
            <w:pPr>
              <w:snapToGrid w:val="0"/>
              <w:spacing w:before="120" w:beforeLines="50" w:after="50" w:line="460" w:lineRule="exact"/>
              <w:jc w:val="center"/>
              <w:rPr>
                <w:rFonts w:ascii="仿宋" w:hAnsi="仿宋" w:eastAsia="仿宋" w:cs="宋体"/>
                <w:sz w:val="24"/>
              </w:rPr>
            </w:pPr>
          </w:p>
        </w:tc>
        <w:tc>
          <w:tcPr>
            <w:tcW w:w="2181" w:type="dxa"/>
            <w:vAlign w:val="center"/>
          </w:tcPr>
          <w:p w14:paraId="6E5E6478">
            <w:pPr>
              <w:snapToGrid w:val="0"/>
              <w:spacing w:before="120" w:beforeLines="50" w:after="50" w:line="460" w:lineRule="exact"/>
              <w:jc w:val="center"/>
              <w:rPr>
                <w:rFonts w:ascii="仿宋" w:hAnsi="仿宋" w:eastAsia="仿宋" w:cs="宋体"/>
                <w:sz w:val="24"/>
              </w:rPr>
            </w:pPr>
          </w:p>
        </w:tc>
      </w:tr>
      <w:tr w14:paraId="723C7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210F5064">
            <w:pPr>
              <w:snapToGrid w:val="0"/>
              <w:spacing w:before="120" w:beforeLines="50" w:after="50" w:line="460" w:lineRule="exact"/>
              <w:jc w:val="center"/>
              <w:rPr>
                <w:rFonts w:ascii="仿宋" w:hAnsi="仿宋" w:eastAsia="仿宋" w:cs="宋体"/>
                <w:sz w:val="24"/>
              </w:rPr>
            </w:pPr>
          </w:p>
        </w:tc>
        <w:tc>
          <w:tcPr>
            <w:tcW w:w="2835" w:type="dxa"/>
            <w:vAlign w:val="center"/>
          </w:tcPr>
          <w:p w14:paraId="3CC38FD0">
            <w:pPr>
              <w:snapToGrid w:val="0"/>
              <w:spacing w:before="120" w:beforeLines="50" w:after="50" w:line="460" w:lineRule="exact"/>
              <w:jc w:val="center"/>
              <w:rPr>
                <w:rFonts w:ascii="仿宋" w:hAnsi="仿宋" w:eastAsia="仿宋" w:cs="宋体"/>
                <w:sz w:val="24"/>
              </w:rPr>
            </w:pPr>
          </w:p>
        </w:tc>
        <w:tc>
          <w:tcPr>
            <w:tcW w:w="1329" w:type="dxa"/>
            <w:vAlign w:val="center"/>
          </w:tcPr>
          <w:p w14:paraId="027DC9DE">
            <w:pPr>
              <w:snapToGrid w:val="0"/>
              <w:spacing w:before="120" w:beforeLines="50" w:after="50" w:line="460" w:lineRule="exact"/>
              <w:jc w:val="center"/>
              <w:rPr>
                <w:rFonts w:ascii="仿宋" w:hAnsi="仿宋" w:eastAsia="仿宋" w:cs="宋体"/>
                <w:sz w:val="24"/>
              </w:rPr>
            </w:pPr>
          </w:p>
        </w:tc>
        <w:tc>
          <w:tcPr>
            <w:tcW w:w="2181" w:type="dxa"/>
            <w:vAlign w:val="center"/>
          </w:tcPr>
          <w:p w14:paraId="71F7268C">
            <w:pPr>
              <w:snapToGrid w:val="0"/>
              <w:spacing w:before="120" w:beforeLines="50" w:after="50" w:line="460" w:lineRule="exact"/>
              <w:jc w:val="center"/>
              <w:rPr>
                <w:rFonts w:ascii="仿宋" w:hAnsi="仿宋" w:eastAsia="仿宋" w:cs="宋体"/>
                <w:sz w:val="24"/>
              </w:rPr>
            </w:pPr>
          </w:p>
        </w:tc>
      </w:tr>
      <w:tr w14:paraId="5CCBE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329EACEF">
            <w:pPr>
              <w:snapToGrid w:val="0"/>
              <w:spacing w:before="120" w:beforeLines="50" w:after="50" w:line="460" w:lineRule="exact"/>
              <w:jc w:val="center"/>
              <w:rPr>
                <w:rFonts w:ascii="仿宋" w:hAnsi="仿宋" w:eastAsia="仿宋" w:cs="宋体"/>
                <w:sz w:val="24"/>
              </w:rPr>
            </w:pPr>
          </w:p>
        </w:tc>
        <w:tc>
          <w:tcPr>
            <w:tcW w:w="2835" w:type="dxa"/>
            <w:vAlign w:val="center"/>
          </w:tcPr>
          <w:p w14:paraId="2961C533">
            <w:pPr>
              <w:snapToGrid w:val="0"/>
              <w:spacing w:before="120" w:beforeLines="50" w:after="50" w:line="460" w:lineRule="exact"/>
              <w:jc w:val="center"/>
              <w:rPr>
                <w:rFonts w:ascii="仿宋" w:hAnsi="仿宋" w:eastAsia="仿宋" w:cs="宋体"/>
                <w:sz w:val="24"/>
              </w:rPr>
            </w:pPr>
          </w:p>
        </w:tc>
        <w:tc>
          <w:tcPr>
            <w:tcW w:w="1329" w:type="dxa"/>
            <w:vAlign w:val="center"/>
          </w:tcPr>
          <w:p w14:paraId="7758C78D">
            <w:pPr>
              <w:snapToGrid w:val="0"/>
              <w:spacing w:before="120" w:beforeLines="50" w:after="50" w:line="460" w:lineRule="exact"/>
              <w:jc w:val="center"/>
              <w:rPr>
                <w:rFonts w:ascii="仿宋" w:hAnsi="仿宋" w:eastAsia="仿宋" w:cs="宋体"/>
                <w:sz w:val="24"/>
              </w:rPr>
            </w:pPr>
          </w:p>
        </w:tc>
        <w:tc>
          <w:tcPr>
            <w:tcW w:w="2181" w:type="dxa"/>
            <w:vAlign w:val="center"/>
          </w:tcPr>
          <w:p w14:paraId="1855C683">
            <w:pPr>
              <w:snapToGrid w:val="0"/>
              <w:spacing w:before="120" w:beforeLines="50" w:after="50" w:line="460" w:lineRule="exact"/>
              <w:jc w:val="center"/>
              <w:rPr>
                <w:rFonts w:ascii="仿宋" w:hAnsi="仿宋" w:eastAsia="仿宋" w:cs="宋体"/>
                <w:sz w:val="24"/>
              </w:rPr>
            </w:pPr>
          </w:p>
        </w:tc>
      </w:tr>
    </w:tbl>
    <w:p w14:paraId="6B7A08FF">
      <w:pPr>
        <w:snapToGrid w:val="0"/>
        <w:spacing w:before="120" w:beforeLines="50" w:after="50" w:line="460" w:lineRule="exact"/>
        <w:jc w:val="left"/>
        <w:rPr>
          <w:rFonts w:ascii="仿宋" w:hAnsi="仿宋" w:eastAsia="仿宋" w:cs="宋体"/>
          <w:sz w:val="24"/>
        </w:rPr>
      </w:pPr>
    </w:p>
    <w:p w14:paraId="53CDBEFF">
      <w:pPr>
        <w:snapToGrid w:val="0"/>
        <w:spacing w:before="120" w:beforeLines="50" w:after="50" w:line="460" w:lineRule="exact"/>
        <w:jc w:val="left"/>
        <w:rPr>
          <w:rFonts w:ascii="仿宋" w:hAnsi="仿宋" w:eastAsia="仿宋" w:cs="宋体"/>
          <w:sz w:val="24"/>
        </w:rPr>
      </w:pPr>
    </w:p>
    <w:p w14:paraId="2B89FC85">
      <w:pPr>
        <w:spacing w:line="360" w:lineRule="auto"/>
        <w:rPr>
          <w:rFonts w:ascii="仿宋" w:hAnsi="仿宋" w:eastAsia="仿宋" w:cs="宋体"/>
          <w:sz w:val="24"/>
        </w:rPr>
      </w:pPr>
      <w:r>
        <w:rPr>
          <w:rFonts w:hint="eastAsia" w:ascii="仿宋" w:hAnsi="仿宋" w:eastAsia="仿宋" w:cs="仿宋"/>
          <w:sz w:val="24"/>
        </w:rPr>
        <w:t>法定代表人或其授权代理人签名或盖章：</w:t>
      </w:r>
    </w:p>
    <w:p w14:paraId="751F71F3">
      <w:pPr>
        <w:snapToGrid w:val="0"/>
        <w:spacing w:before="120" w:beforeLines="50" w:after="50" w:line="460" w:lineRule="exact"/>
        <w:jc w:val="left"/>
      </w:pPr>
      <w:r>
        <w:rPr>
          <w:rFonts w:hint="eastAsia" w:ascii="仿宋" w:hAnsi="仿宋" w:eastAsia="仿宋" w:cs="宋体"/>
          <w:sz w:val="24"/>
        </w:rPr>
        <w:t>日期： 年 月 日</w:t>
      </w:r>
    </w:p>
    <w:p w14:paraId="50B82E9A"/>
    <w:p w14:paraId="5B216FD2">
      <w:pPr>
        <w:pStyle w:val="46"/>
        <w:ind w:firstLine="420"/>
      </w:pPr>
    </w:p>
    <w:p w14:paraId="23431629">
      <w:pPr>
        <w:pStyle w:val="46"/>
        <w:ind w:firstLine="420"/>
      </w:pPr>
    </w:p>
    <w:p w14:paraId="62F68832">
      <w:pPr>
        <w:pStyle w:val="46"/>
        <w:ind w:firstLine="420"/>
      </w:pPr>
    </w:p>
    <w:p w14:paraId="4336F66B">
      <w:pPr>
        <w:pStyle w:val="46"/>
        <w:ind w:firstLine="420"/>
      </w:pPr>
    </w:p>
    <w:p w14:paraId="2363412A">
      <w:pPr>
        <w:pStyle w:val="46"/>
        <w:ind w:firstLine="420"/>
      </w:pPr>
    </w:p>
    <w:p w14:paraId="167E049C">
      <w:pPr>
        <w:pStyle w:val="46"/>
        <w:ind w:firstLine="420"/>
      </w:pPr>
    </w:p>
    <w:p w14:paraId="115A09DC">
      <w:pPr>
        <w:pStyle w:val="46"/>
        <w:ind w:firstLine="420"/>
      </w:pPr>
    </w:p>
    <w:p w14:paraId="65E81A6A">
      <w:pPr>
        <w:pStyle w:val="46"/>
        <w:ind w:firstLine="420"/>
      </w:pPr>
    </w:p>
    <w:p w14:paraId="3C9AB224">
      <w:pPr>
        <w:pStyle w:val="46"/>
        <w:ind w:firstLine="420"/>
      </w:pPr>
    </w:p>
    <w:p w14:paraId="128D3A2E">
      <w:pPr>
        <w:pStyle w:val="46"/>
        <w:ind w:firstLine="420"/>
      </w:pPr>
    </w:p>
    <w:p w14:paraId="02856704">
      <w:pPr>
        <w:pStyle w:val="46"/>
        <w:ind w:firstLine="420"/>
      </w:pPr>
    </w:p>
    <w:p w14:paraId="261823CE">
      <w:pPr>
        <w:pStyle w:val="46"/>
        <w:ind w:firstLine="420"/>
      </w:pPr>
    </w:p>
    <w:p w14:paraId="2DA714C0">
      <w:pPr>
        <w:pStyle w:val="46"/>
        <w:ind w:firstLine="420"/>
      </w:pPr>
    </w:p>
    <w:p w14:paraId="0E9ADF50">
      <w:pPr>
        <w:pStyle w:val="13"/>
        <w:ind w:firstLine="0" w:firstLineChars="0"/>
      </w:pPr>
    </w:p>
    <w:p w14:paraId="0D530D46">
      <w:pPr>
        <w:pStyle w:val="8"/>
      </w:pPr>
    </w:p>
    <w:p w14:paraId="0E8F0E28">
      <w:pPr>
        <w:pStyle w:val="9"/>
      </w:pPr>
    </w:p>
    <w:p w14:paraId="2E84DDEA"/>
    <w:p w14:paraId="7E5CBA90">
      <w:pPr>
        <w:pStyle w:val="8"/>
      </w:pPr>
    </w:p>
    <w:p w14:paraId="737D11C0">
      <w:pPr>
        <w:spacing w:line="360" w:lineRule="auto"/>
        <w:jc w:val="center"/>
        <w:outlineLvl w:val="1"/>
        <w:rPr>
          <w:rFonts w:ascii="仿宋" w:hAnsi="仿宋" w:eastAsia="仿宋" w:cs="仿宋"/>
          <w:b/>
          <w:bCs/>
          <w:sz w:val="28"/>
          <w:szCs w:val="28"/>
        </w:rPr>
      </w:pPr>
      <w:r>
        <w:rPr>
          <w:rFonts w:hint="eastAsia" w:ascii="仿宋" w:hAnsi="仿宋" w:eastAsia="仿宋" w:cs="仿宋"/>
          <w:b/>
          <w:bCs/>
          <w:sz w:val="28"/>
          <w:szCs w:val="28"/>
        </w:rPr>
        <w:t>9、技术性能条款偏离表</w:t>
      </w:r>
    </w:p>
    <w:p w14:paraId="1C97CE9C">
      <w:pPr>
        <w:pStyle w:val="46"/>
        <w:ind w:firstLine="420"/>
        <w:rPr>
          <w:rFonts w:ascii="仿宋" w:hAnsi="仿宋" w:eastAsia="仿宋" w:cs="仿宋"/>
        </w:rPr>
      </w:pPr>
    </w:p>
    <w:p w14:paraId="53C47C1B">
      <w:pPr>
        <w:rPr>
          <w:rFonts w:ascii="仿宋" w:hAnsi="仿宋" w:eastAsia="仿宋" w:cs="仿宋"/>
          <w:b/>
          <w:sz w:val="24"/>
        </w:rPr>
      </w:pPr>
      <w:r>
        <w:rPr>
          <w:rFonts w:hint="eastAsia" w:ascii="仿宋" w:hAnsi="仿宋" w:eastAsia="仿宋" w:cs="仿宋"/>
          <w:sz w:val="24"/>
        </w:rPr>
        <w:t>投标人全称（公章）：                                     项目编号：</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4"/>
        <w:gridCol w:w="1954"/>
        <w:gridCol w:w="1980"/>
        <w:gridCol w:w="1800"/>
        <w:gridCol w:w="2340"/>
      </w:tblGrid>
      <w:tr w14:paraId="07AA8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1754" w:type="dxa"/>
            <w:shd w:val="clear" w:color="auto" w:fill="FFFFFF"/>
            <w:vAlign w:val="center"/>
          </w:tcPr>
          <w:p w14:paraId="161847F6">
            <w:pPr>
              <w:jc w:val="center"/>
              <w:rPr>
                <w:rFonts w:ascii="仿宋" w:hAnsi="仿宋" w:eastAsia="仿宋" w:cs="仿宋"/>
                <w:sz w:val="24"/>
              </w:rPr>
            </w:pPr>
            <w:r>
              <w:rPr>
                <w:rFonts w:hint="eastAsia" w:ascii="仿宋" w:hAnsi="仿宋" w:eastAsia="仿宋" w:cs="仿宋"/>
                <w:sz w:val="24"/>
              </w:rPr>
              <w:t>内   容</w:t>
            </w:r>
          </w:p>
        </w:tc>
        <w:tc>
          <w:tcPr>
            <w:tcW w:w="1954" w:type="dxa"/>
            <w:shd w:val="clear" w:color="auto" w:fill="FFFFFF"/>
            <w:vAlign w:val="center"/>
          </w:tcPr>
          <w:p w14:paraId="5256F37E">
            <w:pPr>
              <w:jc w:val="center"/>
              <w:rPr>
                <w:rFonts w:ascii="仿宋" w:hAnsi="仿宋" w:eastAsia="仿宋" w:cs="仿宋"/>
                <w:sz w:val="24"/>
              </w:rPr>
            </w:pPr>
            <w:r>
              <w:rPr>
                <w:rFonts w:hint="eastAsia" w:ascii="仿宋" w:hAnsi="仿宋" w:eastAsia="仿宋" w:cs="仿宋"/>
                <w:sz w:val="24"/>
                <w:lang w:val="en-US" w:eastAsia="zh-CN"/>
              </w:rPr>
              <w:t>招标</w:t>
            </w:r>
            <w:r>
              <w:rPr>
                <w:rFonts w:hint="eastAsia" w:ascii="仿宋" w:hAnsi="仿宋" w:eastAsia="仿宋" w:cs="仿宋"/>
                <w:sz w:val="24"/>
              </w:rPr>
              <w:t>文件</w:t>
            </w:r>
          </w:p>
          <w:p w14:paraId="2179834E">
            <w:pPr>
              <w:jc w:val="center"/>
              <w:rPr>
                <w:rFonts w:ascii="仿宋" w:hAnsi="仿宋" w:eastAsia="仿宋" w:cs="仿宋"/>
                <w:sz w:val="24"/>
              </w:rPr>
            </w:pPr>
            <w:r>
              <w:rPr>
                <w:rFonts w:hint="eastAsia" w:ascii="仿宋" w:hAnsi="仿宋" w:eastAsia="仿宋" w:cs="仿宋"/>
                <w:sz w:val="24"/>
              </w:rPr>
              <w:t>规定要求</w:t>
            </w:r>
          </w:p>
        </w:tc>
        <w:tc>
          <w:tcPr>
            <w:tcW w:w="1980" w:type="dxa"/>
            <w:shd w:val="clear" w:color="auto" w:fill="FFFFFF"/>
            <w:vAlign w:val="center"/>
          </w:tcPr>
          <w:p w14:paraId="5271ED9E">
            <w:pPr>
              <w:jc w:val="center"/>
              <w:rPr>
                <w:rFonts w:ascii="仿宋" w:hAnsi="仿宋" w:eastAsia="仿宋" w:cs="仿宋"/>
                <w:sz w:val="24"/>
              </w:rPr>
            </w:pPr>
            <w:r>
              <w:rPr>
                <w:rFonts w:hint="eastAsia" w:ascii="仿宋" w:hAnsi="仿宋" w:eastAsia="仿宋" w:cs="仿宋"/>
                <w:sz w:val="24"/>
              </w:rPr>
              <w:t>响应文件</w:t>
            </w:r>
          </w:p>
          <w:p w14:paraId="34B1EE77">
            <w:pPr>
              <w:jc w:val="center"/>
              <w:rPr>
                <w:rFonts w:ascii="仿宋" w:hAnsi="仿宋" w:eastAsia="仿宋" w:cs="仿宋"/>
                <w:sz w:val="24"/>
              </w:rPr>
            </w:pPr>
            <w:r>
              <w:rPr>
                <w:rFonts w:hint="eastAsia" w:ascii="仿宋" w:hAnsi="仿宋" w:eastAsia="仿宋" w:cs="仿宋"/>
                <w:sz w:val="24"/>
              </w:rPr>
              <w:t>对应条款</w:t>
            </w:r>
          </w:p>
        </w:tc>
        <w:tc>
          <w:tcPr>
            <w:tcW w:w="1800" w:type="dxa"/>
            <w:shd w:val="clear" w:color="auto" w:fill="FFFFFF"/>
            <w:vAlign w:val="center"/>
          </w:tcPr>
          <w:p w14:paraId="51108C08">
            <w:pPr>
              <w:jc w:val="center"/>
              <w:rPr>
                <w:rFonts w:ascii="仿宋" w:hAnsi="仿宋" w:eastAsia="仿宋" w:cs="仿宋"/>
                <w:sz w:val="24"/>
              </w:rPr>
            </w:pPr>
            <w:r>
              <w:rPr>
                <w:rFonts w:hint="eastAsia" w:ascii="仿宋" w:hAnsi="仿宋" w:eastAsia="仿宋" w:cs="仿宋"/>
                <w:sz w:val="24"/>
              </w:rPr>
              <w:t>偏离情况</w:t>
            </w:r>
          </w:p>
        </w:tc>
        <w:tc>
          <w:tcPr>
            <w:tcW w:w="2340" w:type="dxa"/>
            <w:shd w:val="clear" w:color="auto" w:fill="FFFFFF"/>
            <w:vAlign w:val="center"/>
          </w:tcPr>
          <w:p w14:paraId="3A291669">
            <w:pPr>
              <w:jc w:val="center"/>
              <w:rPr>
                <w:rFonts w:ascii="仿宋" w:hAnsi="仿宋" w:eastAsia="仿宋" w:cs="仿宋"/>
                <w:sz w:val="24"/>
              </w:rPr>
            </w:pPr>
            <w:r>
              <w:rPr>
                <w:rFonts w:hint="eastAsia" w:ascii="仿宋" w:hAnsi="仿宋" w:eastAsia="仿宋" w:cs="仿宋"/>
                <w:sz w:val="24"/>
              </w:rPr>
              <w:t>偏离说明</w:t>
            </w:r>
          </w:p>
        </w:tc>
      </w:tr>
      <w:tr w14:paraId="78289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restart"/>
            <w:vAlign w:val="center"/>
          </w:tcPr>
          <w:p w14:paraId="1B795692">
            <w:pPr>
              <w:jc w:val="center"/>
              <w:rPr>
                <w:rFonts w:ascii="仿宋" w:hAnsi="仿宋" w:eastAsia="仿宋" w:cs="仿宋"/>
                <w:sz w:val="24"/>
              </w:rPr>
            </w:pPr>
            <w:r>
              <w:rPr>
                <w:rFonts w:hint="eastAsia" w:ascii="仿宋" w:hAnsi="仿宋" w:eastAsia="仿宋" w:cs="仿宋"/>
                <w:sz w:val="24"/>
              </w:rPr>
              <w:t>技术条款</w:t>
            </w:r>
          </w:p>
        </w:tc>
        <w:tc>
          <w:tcPr>
            <w:tcW w:w="1954" w:type="dxa"/>
            <w:vAlign w:val="center"/>
          </w:tcPr>
          <w:p w14:paraId="5BE477F8">
            <w:pPr>
              <w:jc w:val="center"/>
              <w:rPr>
                <w:rFonts w:ascii="仿宋" w:hAnsi="仿宋" w:eastAsia="仿宋" w:cs="仿宋"/>
                <w:sz w:val="24"/>
              </w:rPr>
            </w:pPr>
          </w:p>
        </w:tc>
        <w:tc>
          <w:tcPr>
            <w:tcW w:w="1980" w:type="dxa"/>
            <w:vAlign w:val="center"/>
          </w:tcPr>
          <w:p w14:paraId="018150AA">
            <w:pPr>
              <w:jc w:val="center"/>
              <w:rPr>
                <w:rFonts w:ascii="仿宋" w:hAnsi="仿宋" w:eastAsia="仿宋" w:cs="仿宋"/>
                <w:sz w:val="24"/>
              </w:rPr>
            </w:pPr>
          </w:p>
        </w:tc>
        <w:tc>
          <w:tcPr>
            <w:tcW w:w="1800" w:type="dxa"/>
            <w:vAlign w:val="center"/>
          </w:tcPr>
          <w:p w14:paraId="12C5BD08">
            <w:pPr>
              <w:jc w:val="center"/>
              <w:rPr>
                <w:rFonts w:ascii="仿宋" w:hAnsi="仿宋" w:eastAsia="仿宋" w:cs="仿宋"/>
                <w:sz w:val="24"/>
              </w:rPr>
            </w:pPr>
          </w:p>
        </w:tc>
        <w:tc>
          <w:tcPr>
            <w:tcW w:w="2340" w:type="dxa"/>
            <w:vAlign w:val="center"/>
          </w:tcPr>
          <w:p w14:paraId="7D0BB869">
            <w:pPr>
              <w:jc w:val="center"/>
              <w:rPr>
                <w:rFonts w:ascii="仿宋" w:hAnsi="仿宋" w:eastAsia="仿宋" w:cs="仿宋"/>
                <w:sz w:val="24"/>
              </w:rPr>
            </w:pPr>
          </w:p>
        </w:tc>
      </w:tr>
      <w:tr w14:paraId="06038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50EAEFCB">
            <w:pPr>
              <w:jc w:val="center"/>
              <w:rPr>
                <w:rFonts w:ascii="仿宋" w:hAnsi="仿宋" w:eastAsia="仿宋" w:cs="仿宋"/>
                <w:sz w:val="24"/>
              </w:rPr>
            </w:pPr>
          </w:p>
        </w:tc>
        <w:tc>
          <w:tcPr>
            <w:tcW w:w="1954" w:type="dxa"/>
            <w:vAlign w:val="center"/>
          </w:tcPr>
          <w:p w14:paraId="30DE5E00">
            <w:pPr>
              <w:jc w:val="center"/>
              <w:rPr>
                <w:rFonts w:ascii="仿宋" w:hAnsi="仿宋" w:eastAsia="仿宋" w:cs="仿宋"/>
                <w:sz w:val="24"/>
              </w:rPr>
            </w:pPr>
          </w:p>
        </w:tc>
        <w:tc>
          <w:tcPr>
            <w:tcW w:w="1980" w:type="dxa"/>
            <w:vAlign w:val="center"/>
          </w:tcPr>
          <w:p w14:paraId="71B3F934">
            <w:pPr>
              <w:jc w:val="center"/>
              <w:rPr>
                <w:rFonts w:ascii="仿宋" w:hAnsi="仿宋" w:eastAsia="仿宋" w:cs="仿宋"/>
                <w:sz w:val="24"/>
              </w:rPr>
            </w:pPr>
          </w:p>
        </w:tc>
        <w:tc>
          <w:tcPr>
            <w:tcW w:w="1800" w:type="dxa"/>
            <w:vAlign w:val="center"/>
          </w:tcPr>
          <w:p w14:paraId="3F923F21">
            <w:pPr>
              <w:jc w:val="center"/>
              <w:rPr>
                <w:rFonts w:ascii="仿宋" w:hAnsi="仿宋" w:eastAsia="仿宋" w:cs="仿宋"/>
                <w:sz w:val="24"/>
              </w:rPr>
            </w:pPr>
          </w:p>
        </w:tc>
        <w:tc>
          <w:tcPr>
            <w:tcW w:w="2340" w:type="dxa"/>
            <w:vAlign w:val="center"/>
          </w:tcPr>
          <w:p w14:paraId="0084D041">
            <w:pPr>
              <w:jc w:val="center"/>
              <w:rPr>
                <w:rFonts w:ascii="仿宋" w:hAnsi="仿宋" w:eastAsia="仿宋" w:cs="仿宋"/>
                <w:sz w:val="24"/>
              </w:rPr>
            </w:pPr>
          </w:p>
        </w:tc>
      </w:tr>
      <w:tr w14:paraId="282C5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6905331F">
            <w:pPr>
              <w:jc w:val="center"/>
              <w:rPr>
                <w:rFonts w:ascii="仿宋" w:hAnsi="仿宋" w:eastAsia="仿宋" w:cs="仿宋"/>
                <w:sz w:val="24"/>
              </w:rPr>
            </w:pPr>
          </w:p>
        </w:tc>
        <w:tc>
          <w:tcPr>
            <w:tcW w:w="1954" w:type="dxa"/>
            <w:vAlign w:val="center"/>
          </w:tcPr>
          <w:p w14:paraId="0C599378">
            <w:pPr>
              <w:jc w:val="center"/>
              <w:rPr>
                <w:rFonts w:ascii="仿宋" w:hAnsi="仿宋" w:eastAsia="仿宋" w:cs="仿宋"/>
                <w:sz w:val="24"/>
              </w:rPr>
            </w:pPr>
          </w:p>
        </w:tc>
        <w:tc>
          <w:tcPr>
            <w:tcW w:w="1980" w:type="dxa"/>
            <w:vAlign w:val="center"/>
          </w:tcPr>
          <w:p w14:paraId="49965F02">
            <w:pPr>
              <w:jc w:val="center"/>
              <w:rPr>
                <w:rFonts w:ascii="仿宋" w:hAnsi="仿宋" w:eastAsia="仿宋" w:cs="仿宋"/>
                <w:sz w:val="24"/>
              </w:rPr>
            </w:pPr>
          </w:p>
        </w:tc>
        <w:tc>
          <w:tcPr>
            <w:tcW w:w="1800" w:type="dxa"/>
            <w:vAlign w:val="center"/>
          </w:tcPr>
          <w:p w14:paraId="388F10F6">
            <w:pPr>
              <w:jc w:val="center"/>
              <w:rPr>
                <w:rFonts w:ascii="仿宋" w:hAnsi="仿宋" w:eastAsia="仿宋" w:cs="仿宋"/>
                <w:sz w:val="24"/>
              </w:rPr>
            </w:pPr>
          </w:p>
        </w:tc>
        <w:tc>
          <w:tcPr>
            <w:tcW w:w="2340" w:type="dxa"/>
            <w:vAlign w:val="center"/>
          </w:tcPr>
          <w:p w14:paraId="00BB7E26">
            <w:pPr>
              <w:jc w:val="center"/>
              <w:rPr>
                <w:rFonts w:ascii="仿宋" w:hAnsi="仿宋" w:eastAsia="仿宋" w:cs="仿宋"/>
                <w:sz w:val="24"/>
              </w:rPr>
            </w:pPr>
          </w:p>
        </w:tc>
      </w:tr>
      <w:tr w14:paraId="3AE4B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20806AB9">
            <w:pPr>
              <w:jc w:val="center"/>
              <w:rPr>
                <w:rFonts w:ascii="仿宋" w:hAnsi="仿宋" w:eastAsia="仿宋" w:cs="仿宋"/>
                <w:sz w:val="24"/>
              </w:rPr>
            </w:pPr>
          </w:p>
        </w:tc>
        <w:tc>
          <w:tcPr>
            <w:tcW w:w="1954" w:type="dxa"/>
            <w:vAlign w:val="center"/>
          </w:tcPr>
          <w:p w14:paraId="56638751">
            <w:pPr>
              <w:jc w:val="center"/>
              <w:rPr>
                <w:rFonts w:ascii="仿宋" w:hAnsi="仿宋" w:eastAsia="仿宋" w:cs="仿宋"/>
                <w:sz w:val="24"/>
              </w:rPr>
            </w:pPr>
          </w:p>
        </w:tc>
        <w:tc>
          <w:tcPr>
            <w:tcW w:w="1980" w:type="dxa"/>
            <w:vAlign w:val="center"/>
          </w:tcPr>
          <w:p w14:paraId="0A5FADB6">
            <w:pPr>
              <w:jc w:val="center"/>
              <w:rPr>
                <w:rFonts w:ascii="仿宋" w:hAnsi="仿宋" w:eastAsia="仿宋" w:cs="仿宋"/>
                <w:sz w:val="24"/>
              </w:rPr>
            </w:pPr>
          </w:p>
        </w:tc>
        <w:tc>
          <w:tcPr>
            <w:tcW w:w="1800" w:type="dxa"/>
            <w:vAlign w:val="center"/>
          </w:tcPr>
          <w:p w14:paraId="790C735D">
            <w:pPr>
              <w:jc w:val="center"/>
              <w:rPr>
                <w:rFonts w:ascii="仿宋" w:hAnsi="仿宋" w:eastAsia="仿宋" w:cs="仿宋"/>
                <w:sz w:val="24"/>
              </w:rPr>
            </w:pPr>
          </w:p>
        </w:tc>
        <w:tc>
          <w:tcPr>
            <w:tcW w:w="2340" w:type="dxa"/>
            <w:vAlign w:val="center"/>
          </w:tcPr>
          <w:p w14:paraId="5755C178">
            <w:pPr>
              <w:jc w:val="center"/>
              <w:rPr>
                <w:rFonts w:ascii="仿宋" w:hAnsi="仿宋" w:eastAsia="仿宋" w:cs="仿宋"/>
                <w:sz w:val="24"/>
              </w:rPr>
            </w:pPr>
          </w:p>
        </w:tc>
      </w:tr>
      <w:tr w14:paraId="599B8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754" w:type="dxa"/>
            <w:vMerge w:val="continue"/>
            <w:vAlign w:val="center"/>
          </w:tcPr>
          <w:p w14:paraId="51C9C2A7">
            <w:pPr>
              <w:jc w:val="center"/>
              <w:rPr>
                <w:rFonts w:ascii="仿宋" w:hAnsi="仿宋" w:eastAsia="仿宋" w:cs="仿宋"/>
                <w:sz w:val="24"/>
              </w:rPr>
            </w:pPr>
          </w:p>
        </w:tc>
        <w:tc>
          <w:tcPr>
            <w:tcW w:w="1954" w:type="dxa"/>
            <w:vAlign w:val="center"/>
          </w:tcPr>
          <w:p w14:paraId="59BE8FF3">
            <w:pPr>
              <w:jc w:val="center"/>
              <w:rPr>
                <w:rFonts w:ascii="仿宋" w:hAnsi="仿宋" w:eastAsia="仿宋" w:cs="仿宋"/>
                <w:sz w:val="24"/>
              </w:rPr>
            </w:pPr>
          </w:p>
        </w:tc>
        <w:tc>
          <w:tcPr>
            <w:tcW w:w="1980" w:type="dxa"/>
            <w:vAlign w:val="center"/>
          </w:tcPr>
          <w:p w14:paraId="2C575A83">
            <w:pPr>
              <w:jc w:val="center"/>
              <w:rPr>
                <w:rFonts w:ascii="仿宋" w:hAnsi="仿宋" w:eastAsia="仿宋" w:cs="仿宋"/>
                <w:sz w:val="24"/>
              </w:rPr>
            </w:pPr>
          </w:p>
        </w:tc>
        <w:tc>
          <w:tcPr>
            <w:tcW w:w="1800" w:type="dxa"/>
            <w:vAlign w:val="center"/>
          </w:tcPr>
          <w:p w14:paraId="6C3236A1">
            <w:pPr>
              <w:jc w:val="center"/>
              <w:rPr>
                <w:rFonts w:ascii="仿宋" w:hAnsi="仿宋" w:eastAsia="仿宋" w:cs="仿宋"/>
                <w:sz w:val="24"/>
              </w:rPr>
            </w:pPr>
          </w:p>
        </w:tc>
        <w:tc>
          <w:tcPr>
            <w:tcW w:w="2340" w:type="dxa"/>
            <w:vAlign w:val="center"/>
          </w:tcPr>
          <w:p w14:paraId="65557EF6">
            <w:pPr>
              <w:jc w:val="center"/>
              <w:rPr>
                <w:rFonts w:ascii="仿宋" w:hAnsi="仿宋" w:eastAsia="仿宋" w:cs="仿宋"/>
                <w:sz w:val="24"/>
              </w:rPr>
            </w:pPr>
          </w:p>
        </w:tc>
      </w:tr>
    </w:tbl>
    <w:p w14:paraId="54D71614">
      <w:pPr>
        <w:spacing w:line="400" w:lineRule="exact"/>
        <w:rPr>
          <w:rFonts w:ascii="仿宋" w:hAnsi="仿宋" w:eastAsia="仿宋" w:cs="仿宋"/>
          <w:b/>
          <w:bCs/>
          <w:sz w:val="24"/>
        </w:rPr>
      </w:pPr>
      <w:r>
        <w:rPr>
          <w:rFonts w:hint="eastAsia" w:ascii="仿宋" w:hAnsi="仿宋" w:eastAsia="仿宋" w:cs="仿宋"/>
          <w:b/>
          <w:bCs/>
          <w:sz w:val="24"/>
        </w:rPr>
        <w:t>说明：</w:t>
      </w:r>
    </w:p>
    <w:p w14:paraId="6B1BF515">
      <w:pPr>
        <w:numPr>
          <w:ilvl w:val="0"/>
          <w:numId w:val="5"/>
        </w:numPr>
        <w:spacing w:line="400" w:lineRule="exact"/>
        <w:rPr>
          <w:rFonts w:ascii="仿宋" w:hAnsi="仿宋" w:eastAsia="仿宋" w:cs="仿宋"/>
          <w:b/>
          <w:bCs/>
          <w:sz w:val="24"/>
        </w:rPr>
      </w:pPr>
      <w:r>
        <w:rPr>
          <w:rFonts w:hint="eastAsia" w:ascii="仿宋" w:hAnsi="仿宋" w:eastAsia="仿宋" w:cs="仿宋"/>
          <w:b/>
          <w:bCs/>
          <w:sz w:val="24"/>
        </w:rPr>
        <w:t>投标人按第二章</w:t>
      </w:r>
      <w:r>
        <w:rPr>
          <w:rFonts w:hint="eastAsia" w:ascii="仿宋" w:hAnsi="仿宋" w:eastAsia="仿宋" w:cs="仿宋"/>
          <w:b/>
          <w:bCs/>
          <w:sz w:val="24"/>
          <w:lang w:val="en-US" w:eastAsia="zh-CN"/>
        </w:rPr>
        <w:t>招标</w:t>
      </w:r>
      <w:r>
        <w:rPr>
          <w:rFonts w:hint="eastAsia" w:ascii="仿宋" w:hAnsi="仿宋" w:eastAsia="仿宋" w:cs="仿宋"/>
          <w:b/>
          <w:bCs/>
          <w:sz w:val="24"/>
        </w:rPr>
        <w:t>需求内的技术条款一一对应填写。</w:t>
      </w:r>
    </w:p>
    <w:p w14:paraId="1621C77A">
      <w:pPr>
        <w:numPr>
          <w:ilvl w:val="0"/>
          <w:numId w:val="5"/>
        </w:numPr>
        <w:spacing w:line="400" w:lineRule="exact"/>
        <w:rPr>
          <w:rFonts w:ascii="仿宋" w:hAnsi="仿宋" w:eastAsia="仿宋" w:cs="仿宋"/>
          <w:b/>
          <w:bCs/>
          <w:sz w:val="24"/>
        </w:rPr>
      </w:pPr>
      <w:r>
        <w:rPr>
          <w:rFonts w:hint="eastAsia" w:ascii="仿宋" w:hAnsi="仿宋" w:eastAsia="仿宋" w:cs="仿宋"/>
          <w:b/>
          <w:bCs/>
          <w:sz w:val="24"/>
        </w:rPr>
        <w:t>此表仅提供了表格形式，投标人应根据需要准备足够数量的表格来填写。</w:t>
      </w:r>
    </w:p>
    <w:p w14:paraId="2CC23C13">
      <w:pPr>
        <w:tabs>
          <w:tab w:val="left" w:pos="840"/>
        </w:tabs>
        <w:adjustRightInd w:val="0"/>
        <w:snapToGrid w:val="0"/>
        <w:spacing w:line="360" w:lineRule="auto"/>
        <w:ind w:left="420" w:leftChars="200" w:firstLine="360" w:firstLineChars="150"/>
        <w:rPr>
          <w:rFonts w:ascii="仿宋" w:hAnsi="仿宋" w:eastAsia="仿宋" w:cs="仿宋"/>
          <w:bCs/>
          <w:sz w:val="24"/>
        </w:rPr>
      </w:pPr>
    </w:p>
    <w:p w14:paraId="117B6B40">
      <w:pPr>
        <w:tabs>
          <w:tab w:val="left" w:pos="840"/>
        </w:tabs>
        <w:adjustRightInd w:val="0"/>
        <w:snapToGrid w:val="0"/>
        <w:spacing w:line="360" w:lineRule="auto"/>
        <w:ind w:left="420" w:leftChars="200" w:firstLine="360" w:firstLineChars="150"/>
        <w:rPr>
          <w:rFonts w:ascii="仿宋" w:hAnsi="仿宋" w:eastAsia="仿宋" w:cs="仿宋"/>
          <w:bCs/>
          <w:sz w:val="24"/>
        </w:rPr>
      </w:pPr>
    </w:p>
    <w:p w14:paraId="31CBDAB2">
      <w:pPr>
        <w:tabs>
          <w:tab w:val="left" w:pos="840"/>
        </w:tabs>
        <w:adjustRightInd w:val="0"/>
        <w:snapToGrid w:val="0"/>
        <w:spacing w:line="360" w:lineRule="auto"/>
        <w:ind w:left="420" w:leftChars="200" w:firstLine="360" w:firstLineChars="150"/>
        <w:rPr>
          <w:rFonts w:ascii="仿宋" w:hAnsi="仿宋" w:eastAsia="仿宋" w:cs="仿宋"/>
          <w:bCs/>
          <w:sz w:val="24"/>
        </w:rPr>
      </w:pPr>
    </w:p>
    <w:p w14:paraId="10BE5C89">
      <w:pPr>
        <w:snapToGrid w:val="0"/>
        <w:spacing w:before="120" w:beforeLines="50" w:after="50" w:line="460" w:lineRule="exact"/>
        <w:jc w:val="left"/>
        <w:rPr>
          <w:rFonts w:ascii="仿宋" w:hAnsi="仿宋" w:eastAsia="仿宋" w:cs="仿宋"/>
          <w:sz w:val="24"/>
        </w:rPr>
      </w:pPr>
      <w:r>
        <w:rPr>
          <w:rFonts w:hint="eastAsia" w:ascii="仿宋" w:hAnsi="仿宋" w:eastAsia="仿宋" w:cs="仿宋"/>
          <w:sz w:val="24"/>
        </w:rPr>
        <w:t>法定代表人或其授权代理人签字或盖章：</w:t>
      </w:r>
    </w:p>
    <w:p w14:paraId="3AAE42CC">
      <w:pPr>
        <w:pStyle w:val="14"/>
        <w:rPr>
          <w:rFonts w:ascii="仿宋" w:hAnsi="仿宋" w:eastAsia="仿宋" w:cs="仿宋"/>
        </w:rPr>
      </w:pPr>
    </w:p>
    <w:p w14:paraId="665B7474">
      <w:pPr>
        <w:tabs>
          <w:tab w:val="left" w:pos="840"/>
        </w:tabs>
        <w:adjustRightInd w:val="0"/>
        <w:snapToGrid w:val="0"/>
        <w:spacing w:line="360" w:lineRule="auto"/>
        <w:rPr>
          <w:rFonts w:ascii="仿宋" w:hAnsi="仿宋" w:eastAsia="仿宋" w:cs="仿宋"/>
          <w:sz w:val="24"/>
        </w:rPr>
      </w:pPr>
      <w:r>
        <w:rPr>
          <w:rFonts w:hint="eastAsia" w:ascii="仿宋" w:hAnsi="仿宋" w:eastAsia="仿宋" w:cs="仿宋"/>
          <w:sz w:val="24"/>
        </w:rPr>
        <w:t>日 期：  年  月  日</w:t>
      </w:r>
    </w:p>
    <w:p w14:paraId="1A806CBD">
      <w:pPr>
        <w:pStyle w:val="13"/>
        <w:ind w:firstLine="480"/>
        <w:rPr>
          <w:rFonts w:ascii="仿宋" w:hAnsi="仿宋" w:eastAsia="仿宋" w:cs="仿宋"/>
          <w:sz w:val="24"/>
        </w:rPr>
      </w:pPr>
    </w:p>
    <w:p w14:paraId="610B8A60">
      <w:pPr>
        <w:pStyle w:val="8"/>
      </w:pPr>
    </w:p>
    <w:p w14:paraId="6D5222DB"/>
    <w:p w14:paraId="77F7584F">
      <w:pPr>
        <w:spacing w:line="360" w:lineRule="auto"/>
        <w:jc w:val="center"/>
        <w:outlineLvl w:val="1"/>
        <w:rPr>
          <w:rFonts w:ascii="仿宋" w:hAnsi="仿宋" w:eastAsia="仿宋" w:cs="宋体"/>
          <w:b/>
          <w:bCs/>
          <w:sz w:val="28"/>
          <w:szCs w:val="28"/>
        </w:rPr>
        <w:sectPr>
          <w:headerReference r:id="rId6" w:type="default"/>
          <w:footerReference r:id="rId7" w:type="default"/>
          <w:pgSz w:w="11907" w:h="16840"/>
          <w:pgMar w:top="1418" w:right="1701" w:bottom="1134" w:left="1701" w:header="851" w:footer="618" w:gutter="0"/>
          <w:pgNumType w:fmt="numberInDash"/>
          <w:cols w:space="720" w:num="1"/>
          <w:docGrid w:linePitch="312" w:charSpace="0"/>
        </w:sectPr>
      </w:pPr>
    </w:p>
    <w:p w14:paraId="3B5FCB76">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10、项目实施人员配备表</w:t>
      </w:r>
    </w:p>
    <w:p w14:paraId="0AB6AC16">
      <w:pPr>
        <w:spacing w:line="360" w:lineRule="auto"/>
        <w:jc w:val="center"/>
        <w:rPr>
          <w:rFonts w:ascii="仿宋" w:hAnsi="仿宋" w:eastAsia="仿宋" w:cs="仿宋"/>
          <w:b/>
          <w:sz w:val="24"/>
        </w:rPr>
      </w:pPr>
      <w:r>
        <w:rPr>
          <w:rFonts w:hint="eastAsia" w:ascii="仿宋" w:hAnsi="仿宋" w:eastAsia="仿宋" w:cs="仿宋"/>
          <w:b/>
          <w:sz w:val="24"/>
        </w:rPr>
        <w:t>（项目负责人）</w:t>
      </w:r>
    </w:p>
    <w:p w14:paraId="18DE1E94">
      <w:pPr>
        <w:spacing w:line="360" w:lineRule="auto"/>
        <w:rPr>
          <w:rFonts w:ascii="仿宋" w:hAnsi="仿宋" w:eastAsia="仿宋" w:cs="仿宋"/>
          <w:sz w:val="24"/>
        </w:rPr>
      </w:pPr>
      <w:r>
        <w:rPr>
          <w:rFonts w:hint="eastAsia" w:ascii="仿宋" w:hAnsi="仿宋" w:eastAsia="仿宋" w:cs="仿宋"/>
          <w:sz w:val="24"/>
        </w:rPr>
        <w:t>投标人全称（加盖公章）：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694A4F85">
      <w:pPr>
        <w:spacing w:line="360" w:lineRule="auto"/>
        <w:rPr>
          <w:rFonts w:ascii="仿宋" w:hAnsi="仿宋" w:eastAsia="仿宋" w:cs="仿宋"/>
          <w:b/>
          <w:sz w:val="24"/>
        </w:rPr>
      </w:pPr>
      <w:r>
        <w:rPr>
          <w:rFonts w:hint="eastAsia" w:ascii="仿宋" w:hAnsi="仿宋" w:eastAsia="仿宋" w:cs="仿宋"/>
          <w:sz w:val="24"/>
        </w:rPr>
        <w:t>项目编号：</w:t>
      </w:r>
    </w:p>
    <w:tbl>
      <w:tblPr>
        <w:tblStyle w:val="27"/>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1"/>
        <w:gridCol w:w="1938"/>
        <w:gridCol w:w="4833"/>
      </w:tblGrid>
      <w:tr w14:paraId="1987A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110852EE">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姓名</w:t>
            </w:r>
          </w:p>
        </w:tc>
        <w:tc>
          <w:tcPr>
            <w:tcW w:w="1938" w:type="dxa"/>
            <w:tcBorders>
              <w:top w:val="single" w:color="auto" w:sz="4" w:space="0"/>
              <w:left w:val="single" w:color="auto" w:sz="4" w:space="0"/>
              <w:bottom w:val="single" w:color="auto" w:sz="4" w:space="0"/>
              <w:right w:val="single" w:color="auto" w:sz="4" w:space="0"/>
            </w:tcBorders>
            <w:noWrap/>
            <w:vAlign w:val="center"/>
          </w:tcPr>
          <w:p w14:paraId="1B877671">
            <w:pPr>
              <w:autoSpaceDE w:val="0"/>
              <w:autoSpaceDN w:val="0"/>
              <w:adjustRightInd w:val="0"/>
              <w:spacing w:line="360" w:lineRule="auto"/>
              <w:jc w:val="center"/>
              <w:rPr>
                <w:rFonts w:ascii="仿宋" w:hAnsi="仿宋" w:eastAsia="仿宋" w:cs="仿宋"/>
                <w:sz w:val="24"/>
                <w:lang w:val="zh-CN"/>
              </w:rPr>
            </w:pPr>
          </w:p>
        </w:tc>
        <w:tc>
          <w:tcPr>
            <w:tcW w:w="4833" w:type="dxa"/>
            <w:tcBorders>
              <w:top w:val="single" w:color="auto" w:sz="4" w:space="0"/>
              <w:left w:val="single" w:color="auto" w:sz="4" w:space="0"/>
              <w:bottom w:val="single" w:color="auto" w:sz="4" w:space="0"/>
              <w:right w:val="single" w:color="auto" w:sz="4" w:space="0"/>
            </w:tcBorders>
            <w:noWrap/>
            <w:vAlign w:val="center"/>
          </w:tcPr>
          <w:p w14:paraId="2E78104B">
            <w:pPr>
              <w:autoSpaceDE w:val="0"/>
              <w:autoSpaceDN w:val="0"/>
              <w:adjustRightInd w:val="0"/>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近3年业绩及承担的主要工作情况，曾担任项目经理的项目应列明细</w:t>
            </w:r>
          </w:p>
        </w:tc>
      </w:tr>
      <w:tr w14:paraId="33294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0EB0E754">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性别</w:t>
            </w:r>
          </w:p>
        </w:tc>
        <w:tc>
          <w:tcPr>
            <w:tcW w:w="1938" w:type="dxa"/>
            <w:tcBorders>
              <w:top w:val="single" w:color="auto" w:sz="4" w:space="0"/>
              <w:left w:val="single" w:color="auto" w:sz="4" w:space="0"/>
              <w:bottom w:val="single" w:color="auto" w:sz="4" w:space="0"/>
              <w:right w:val="single" w:color="auto" w:sz="4" w:space="0"/>
            </w:tcBorders>
            <w:noWrap/>
            <w:vAlign w:val="center"/>
          </w:tcPr>
          <w:p w14:paraId="530B7A22">
            <w:pPr>
              <w:autoSpaceDE w:val="0"/>
              <w:autoSpaceDN w:val="0"/>
              <w:adjustRightInd w:val="0"/>
              <w:spacing w:line="360" w:lineRule="auto"/>
              <w:jc w:val="center"/>
              <w:rPr>
                <w:rFonts w:ascii="仿宋" w:hAnsi="仿宋" w:eastAsia="仿宋" w:cs="仿宋"/>
                <w:sz w:val="24"/>
                <w:lang w:val="zh-CN"/>
              </w:rPr>
            </w:pPr>
          </w:p>
        </w:tc>
        <w:tc>
          <w:tcPr>
            <w:tcW w:w="4833" w:type="dxa"/>
            <w:vMerge w:val="restart"/>
            <w:tcBorders>
              <w:top w:val="single" w:color="auto" w:sz="4" w:space="0"/>
              <w:left w:val="single" w:color="auto" w:sz="4" w:space="0"/>
              <w:bottom w:val="single" w:color="auto" w:sz="4" w:space="0"/>
              <w:right w:val="single" w:color="auto" w:sz="4" w:space="0"/>
            </w:tcBorders>
            <w:noWrap/>
            <w:vAlign w:val="center"/>
          </w:tcPr>
          <w:p w14:paraId="3C686784">
            <w:pPr>
              <w:autoSpaceDE w:val="0"/>
              <w:autoSpaceDN w:val="0"/>
              <w:adjustRightInd w:val="0"/>
              <w:spacing w:line="360" w:lineRule="auto"/>
              <w:jc w:val="center"/>
              <w:rPr>
                <w:rFonts w:ascii="仿宋" w:hAnsi="仿宋" w:eastAsia="仿宋" w:cs="仿宋"/>
                <w:sz w:val="24"/>
                <w:lang w:val="zh-CN"/>
              </w:rPr>
            </w:pPr>
          </w:p>
        </w:tc>
      </w:tr>
      <w:tr w14:paraId="0ED5B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5EA5BCB7">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年龄</w:t>
            </w:r>
          </w:p>
        </w:tc>
        <w:tc>
          <w:tcPr>
            <w:tcW w:w="1938" w:type="dxa"/>
            <w:tcBorders>
              <w:top w:val="single" w:color="auto" w:sz="4" w:space="0"/>
              <w:left w:val="single" w:color="auto" w:sz="4" w:space="0"/>
              <w:bottom w:val="single" w:color="auto" w:sz="4" w:space="0"/>
              <w:right w:val="single" w:color="auto" w:sz="4" w:space="0"/>
            </w:tcBorders>
            <w:noWrap/>
            <w:vAlign w:val="center"/>
          </w:tcPr>
          <w:p w14:paraId="639C0956">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16B293A8">
            <w:pPr>
              <w:autoSpaceDE w:val="0"/>
              <w:autoSpaceDN w:val="0"/>
              <w:adjustRightInd w:val="0"/>
              <w:spacing w:line="360" w:lineRule="auto"/>
              <w:jc w:val="center"/>
              <w:rPr>
                <w:rFonts w:ascii="仿宋" w:hAnsi="仿宋" w:eastAsia="仿宋" w:cs="仿宋"/>
                <w:sz w:val="24"/>
                <w:lang w:val="zh-CN"/>
              </w:rPr>
            </w:pPr>
          </w:p>
        </w:tc>
      </w:tr>
      <w:tr w14:paraId="52C14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5BAA6B63">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职称</w:t>
            </w:r>
          </w:p>
        </w:tc>
        <w:tc>
          <w:tcPr>
            <w:tcW w:w="1938" w:type="dxa"/>
            <w:tcBorders>
              <w:top w:val="single" w:color="auto" w:sz="4" w:space="0"/>
              <w:left w:val="single" w:color="auto" w:sz="4" w:space="0"/>
              <w:bottom w:val="single" w:color="auto" w:sz="4" w:space="0"/>
              <w:right w:val="single" w:color="auto" w:sz="4" w:space="0"/>
            </w:tcBorders>
            <w:noWrap/>
            <w:vAlign w:val="center"/>
          </w:tcPr>
          <w:p w14:paraId="293011D6">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4AC4B2A1">
            <w:pPr>
              <w:autoSpaceDE w:val="0"/>
              <w:autoSpaceDN w:val="0"/>
              <w:adjustRightInd w:val="0"/>
              <w:spacing w:line="360" w:lineRule="auto"/>
              <w:jc w:val="center"/>
              <w:rPr>
                <w:rFonts w:ascii="仿宋" w:hAnsi="仿宋" w:eastAsia="仿宋" w:cs="仿宋"/>
                <w:sz w:val="24"/>
                <w:lang w:val="zh-CN"/>
              </w:rPr>
            </w:pPr>
          </w:p>
        </w:tc>
      </w:tr>
      <w:tr w14:paraId="7688F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61883AE8">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毕业时间</w:t>
            </w:r>
          </w:p>
        </w:tc>
        <w:tc>
          <w:tcPr>
            <w:tcW w:w="1938" w:type="dxa"/>
            <w:tcBorders>
              <w:top w:val="single" w:color="auto" w:sz="4" w:space="0"/>
              <w:left w:val="single" w:color="auto" w:sz="4" w:space="0"/>
              <w:bottom w:val="single" w:color="auto" w:sz="4" w:space="0"/>
              <w:right w:val="single" w:color="auto" w:sz="4" w:space="0"/>
            </w:tcBorders>
            <w:noWrap/>
            <w:vAlign w:val="center"/>
          </w:tcPr>
          <w:p w14:paraId="71488893">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0DED3A34">
            <w:pPr>
              <w:autoSpaceDE w:val="0"/>
              <w:autoSpaceDN w:val="0"/>
              <w:adjustRightInd w:val="0"/>
              <w:spacing w:line="360" w:lineRule="auto"/>
              <w:jc w:val="center"/>
              <w:rPr>
                <w:rFonts w:ascii="仿宋" w:hAnsi="仿宋" w:eastAsia="仿宋" w:cs="仿宋"/>
                <w:sz w:val="24"/>
                <w:lang w:val="zh-CN"/>
              </w:rPr>
            </w:pPr>
          </w:p>
        </w:tc>
      </w:tr>
      <w:tr w14:paraId="5E52A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2B35578A">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所学专业</w:t>
            </w:r>
          </w:p>
        </w:tc>
        <w:tc>
          <w:tcPr>
            <w:tcW w:w="1938" w:type="dxa"/>
            <w:tcBorders>
              <w:top w:val="single" w:color="auto" w:sz="4" w:space="0"/>
              <w:left w:val="single" w:color="auto" w:sz="4" w:space="0"/>
              <w:bottom w:val="single" w:color="auto" w:sz="4" w:space="0"/>
              <w:right w:val="single" w:color="auto" w:sz="4" w:space="0"/>
            </w:tcBorders>
            <w:noWrap/>
            <w:vAlign w:val="center"/>
          </w:tcPr>
          <w:p w14:paraId="1003D04E">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2AD1506C">
            <w:pPr>
              <w:autoSpaceDE w:val="0"/>
              <w:autoSpaceDN w:val="0"/>
              <w:adjustRightInd w:val="0"/>
              <w:spacing w:line="360" w:lineRule="auto"/>
              <w:jc w:val="center"/>
              <w:rPr>
                <w:rFonts w:ascii="仿宋" w:hAnsi="仿宋" w:eastAsia="仿宋" w:cs="仿宋"/>
                <w:sz w:val="24"/>
                <w:lang w:val="zh-CN"/>
              </w:rPr>
            </w:pPr>
          </w:p>
        </w:tc>
      </w:tr>
      <w:tr w14:paraId="40719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1B04DF00">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学历</w:t>
            </w:r>
          </w:p>
        </w:tc>
        <w:tc>
          <w:tcPr>
            <w:tcW w:w="1938" w:type="dxa"/>
            <w:tcBorders>
              <w:top w:val="single" w:color="auto" w:sz="4" w:space="0"/>
              <w:left w:val="single" w:color="auto" w:sz="4" w:space="0"/>
              <w:bottom w:val="single" w:color="auto" w:sz="4" w:space="0"/>
              <w:right w:val="single" w:color="auto" w:sz="4" w:space="0"/>
            </w:tcBorders>
            <w:noWrap/>
            <w:vAlign w:val="center"/>
          </w:tcPr>
          <w:p w14:paraId="3BE98C48">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6BB6ADEA">
            <w:pPr>
              <w:autoSpaceDE w:val="0"/>
              <w:autoSpaceDN w:val="0"/>
              <w:adjustRightInd w:val="0"/>
              <w:spacing w:line="360" w:lineRule="auto"/>
              <w:jc w:val="center"/>
              <w:rPr>
                <w:rFonts w:ascii="仿宋" w:hAnsi="仿宋" w:eastAsia="仿宋" w:cs="仿宋"/>
                <w:sz w:val="24"/>
                <w:lang w:val="zh-CN"/>
              </w:rPr>
            </w:pPr>
          </w:p>
        </w:tc>
      </w:tr>
      <w:tr w14:paraId="45A48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7D44F4A6">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资质证书编号</w:t>
            </w:r>
          </w:p>
        </w:tc>
        <w:tc>
          <w:tcPr>
            <w:tcW w:w="1938" w:type="dxa"/>
            <w:tcBorders>
              <w:top w:val="single" w:color="auto" w:sz="4" w:space="0"/>
              <w:left w:val="single" w:color="auto" w:sz="4" w:space="0"/>
              <w:bottom w:val="single" w:color="auto" w:sz="4" w:space="0"/>
              <w:right w:val="single" w:color="auto" w:sz="4" w:space="0"/>
            </w:tcBorders>
            <w:noWrap/>
            <w:vAlign w:val="center"/>
          </w:tcPr>
          <w:p w14:paraId="208575DB">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67C8D177">
            <w:pPr>
              <w:autoSpaceDE w:val="0"/>
              <w:autoSpaceDN w:val="0"/>
              <w:adjustRightInd w:val="0"/>
              <w:spacing w:line="360" w:lineRule="auto"/>
              <w:jc w:val="center"/>
              <w:rPr>
                <w:rFonts w:ascii="仿宋" w:hAnsi="仿宋" w:eastAsia="仿宋" w:cs="仿宋"/>
                <w:sz w:val="24"/>
                <w:lang w:val="zh-CN"/>
              </w:rPr>
            </w:pPr>
          </w:p>
        </w:tc>
      </w:tr>
      <w:tr w14:paraId="2B515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12DF5E63">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其他资质情况</w:t>
            </w:r>
          </w:p>
        </w:tc>
        <w:tc>
          <w:tcPr>
            <w:tcW w:w="1938" w:type="dxa"/>
            <w:tcBorders>
              <w:top w:val="single" w:color="auto" w:sz="4" w:space="0"/>
              <w:left w:val="single" w:color="auto" w:sz="4" w:space="0"/>
              <w:bottom w:val="single" w:color="auto" w:sz="4" w:space="0"/>
              <w:right w:val="single" w:color="auto" w:sz="4" w:space="0"/>
            </w:tcBorders>
            <w:noWrap/>
            <w:vAlign w:val="center"/>
          </w:tcPr>
          <w:p w14:paraId="7DA55748">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50AE02D7">
            <w:pPr>
              <w:autoSpaceDE w:val="0"/>
              <w:autoSpaceDN w:val="0"/>
              <w:adjustRightInd w:val="0"/>
              <w:spacing w:line="360" w:lineRule="auto"/>
              <w:jc w:val="center"/>
              <w:rPr>
                <w:rFonts w:ascii="仿宋" w:hAnsi="仿宋" w:eastAsia="仿宋" w:cs="仿宋"/>
                <w:sz w:val="24"/>
                <w:lang w:val="zh-CN"/>
              </w:rPr>
            </w:pPr>
          </w:p>
        </w:tc>
      </w:tr>
      <w:tr w14:paraId="54BEB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2301" w:type="dxa"/>
            <w:tcBorders>
              <w:top w:val="single" w:color="auto" w:sz="4" w:space="0"/>
              <w:left w:val="single" w:color="auto" w:sz="4" w:space="0"/>
              <w:bottom w:val="single" w:color="auto" w:sz="4" w:space="0"/>
              <w:right w:val="single" w:color="auto" w:sz="4" w:space="0"/>
            </w:tcBorders>
            <w:noWrap/>
            <w:vAlign w:val="center"/>
          </w:tcPr>
          <w:p w14:paraId="0E91B337">
            <w:pPr>
              <w:autoSpaceDE w:val="0"/>
              <w:autoSpaceDN w:val="0"/>
              <w:adjustRightInd w:val="0"/>
              <w:spacing w:line="360" w:lineRule="auto"/>
              <w:jc w:val="center"/>
              <w:rPr>
                <w:rFonts w:ascii="仿宋" w:hAnsi="仿宋" w:eastAsia="仿宋" w:cs="仿宋"/>
                <w:sz w:val="24"/>
                <w:lang w:val="zh-CN"/>
              </w:rPr>
            </w:pPr>
            <w:r>
              <w:rPr>
                <w:rFonts w:hint="eastAsia" w:ascii="仿宋" w:hAnsi="仿宋" w:eastAsia="仿宋" w:cs="仿宋"/>
                <w:sz w:val="24"/>
                <w:lang w:val="zh-CN"/>
              </w:rPr>
              <w:t>联系电话</w:t>
            </w:r>
          </w:p>
        </w:tc>
        <w:tc>
          <w:tcPr>
            <w:tcW w:w="1938" w:type="dxa"/>
            <w:tcBorders>
              <w:top w:val="single" w:color="auto" w:sz="4" w:space="0"/>
              <w:left w:val="single" w:color="auto" w:sz="4" w:space="0"/>
              <w:bottom w:val="single" w:color="auto" w:sz="4" w:space="0"/>
              <w:right w:val="single" w:color="auto" w:sz="4" w:space="0"/>
            </w:tcBorders>
            <w:noWrap/>
            <w:vAlign w:val="center"/>
          </w:tcPr>
          <w:p w14:paraId="28142DFF">
            <w:pPr>
              <w:autoSpaceDE w:val="0"/>
              <w:autoSpaceDN w:val="0"/>
              <w:adjustRightInd w:val="0"/>
              <w:spacing w:line="360" w:lineRule="auto"/>
              <w:jc w:val="center"/>
              <w:rPr>
                <w:rFonts w:ascii="仿宋" w:hAnsi="仿宋" w:eastAsia="仿宋" w:cs="仿宋"/>
                <w:sz w:val="24"/>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14:paraId="2D42766F">
            <w:pPr>
              <w:autoSpaceDE w:val="0"/>
              <w:autoSpaceDN w:val="0"/>
              <w:adjustRightInd w:val="0"/>
              <w:spacing w:line="360" w:lineRule="auto"/>
              <w:jc w:val="center"/>
              <w:rPr>
                <w:rFonts w:ascii="仿宋" w:hAnsi="仿宋" w:eastAsia="仿宋" w:cs="仿宋"/>
                <w:sz w:val="24"/>
                <w:lang w:val="zh-CN"/>
              </w:rPr>
            </w:pPr>
          </w:p>
        </w:tc>
      </w:tr>
    </w:tbl>
    <w:p w14:paraId="651097B0">
      <w:pPr>
        <w:spacing w:line="360" w:lineRule="auto"/>
        <w:jc w:val="center"/>
        <w:rPr>
          <w:rFonts w:ascii="仿宋" w:hAnsi="仿宋" w:eastAsia="仿宋" w:cs="仿宋"/>
          <w:b/>
          <w:bCs/>
          <w:sz w:val="24"/>
        </w:rPr>
      </w:pPr>
    </w:p>
    <w:p w14:paraId="726C4400">
      <w:pPr>
        <w:spacing w:line="360" w:lineRule="auto"/>
        <w:ind w:firstLine="482" w:firstLineChars="200"/>
        <w:rPr>
          <w:rFonts w:ascii="仿宋" w:hAnsi="仿宋" w:eastAsia="仿宋" w:cs="仿宋"/>
          <w:b/>
          <w:bCs w:val="0"/>
          <w:sz w:val="24"/>
        </w:rPr>
      </w:pPr>
    </w:p>
    <w:p w14:paraId="1F753D17">
      <w:pPr>
        <w:spacing w:line="360" w:lineRule="auto"/>
        <w:rPr>
          <w:rFonts w:ascii="仿宋" w:hAnsi="仿宋" w:eastAsia="仿宋" w:cs="仿宋"/>
          <w:b/>
          <w:bCs w:val="0"/>
          <w:sz w:val="24"/>
        </w:rPr>
      </w:pPr>
      <w:r>
        <w:rPr>
          <w:rFonts w:hint="eastAsia" w:ascii="仿宋" w:hAnsi="仿宋" w:eastAsia="仿宋" w:cs="仿宋"/>
          <w:b/>
          <w:bCs w:val="0"/>
          <w:sz w:val="24"/>
        </w:rPr>
        <w:t>注：1、此表仅提供了表格形式，投标人应根据需要准备足够数量的表格来填写；</w:t>
      </w:r>
    </w:p>
    <w:p w14:paraId="1EC98919">
      <w:pPr>
        <w:spacing w:line="360" w:lineRule="auto"/>
        <w:ind w:firstLine="482" w:firstLineChars="200"/>
        <w:rPr>
          <w:rFonts w:ascii="仿宋" w:hAnsi="仿宋" w:eastAsia="仿宋" w:cs="仿宋"/>
          <w:b/>
          <w:bCs w:val="0"/>
          <w:sz w:val="24"/>
        </w:rPr>
      </w:pPr>
      <w:r>
        <w:rPr>
          <w:rFonts w:hint="eastAsia" w:ascii="仿宋" w:hAnsi="仿宋" w:eastAsia="仿宋" w:cs="仿宋"/>
          <w:b/>
          <w:bCs w:val="0"/>
          <w:sz w:val="24"/>
        </w:rPr>
        <w:t>2、请附</w:t>
      </w:r>
      <w:r>
        <w:rPr>
          <w:rFonts w:hint="eastAsia" w:ascii="仿宋" w:hAnsi="仿宋" w:eastAsia="仿宋" w:cs="仿宋"/>
          <w:b/>
          <w:bCs w:val="0"/>
          <w:sz w:val="24"/>
          <w:lang w:val="zh-CN"/>
        </w:rPr>
        <w:t>随表</w:t>
      </w:r>
      <w:r>
        <w:rPr>
          <w:rFonts w:hint="eastAsia" w:ascii="仿宋" w:hAnsi="仿宋" w:eastAsia="仿宋" w:cs="仿宋"/>
          <w:b/>
          <w:bCs w:val="0"/>
          <w:sz w:val="24"/>
        </w:rPr>
        <w:t>相应证书、身份证复印件等（加盖公章）。</w:t>
      </w:r>
    </w:p>
    <w:p w14:paraId="2D5C1E4C">
      <w:pPr>
        <w:spacing w:line="360" w:lineRule="auto"/>
        <w:ind w:left="766" w:leftChars="250" w:hanging="241" w:hangingChars="100"/>
        <w:rPr>
          <w:rFonts w:ascii="仿宋" w:hAnsi="仿宋" w:eastAsia="仿宋" w:cs="仿宋"/>
          <w:b/>
          <w:bCs w:val="0"/>
          <w:sz w:val="24"/>
        </w:rPr>
      </w:pPr>
      <w:r>
        <w:rPr>
          <w:rFonts w:hint="eastAsia" w:ascii="仿宋" w:hAnsi="仿宋" w:eastAsia="仿宋" w:cs="仿宋"/>
          <w:b/>
          <w:bCs w:val="0"/>
          <w:sz w:val="24"/>
        </w:rPr>
        <w:t>3、项目负责人</w:t>
      </w:r>
      <w:r>
        <w:rPr>
          <w:rFonts w:hint="eastAsia" w:ascii="仿宋" w:hAnsi="仿宋" w:eastAsia="仿宋" w:cs="仿宋"/>
          <w:b/>
          <w:bCs w:val="0"/>
          <w:kern w:val="0"/>
          <w:sz w:val="24"/>
        </w:rPr>
        <w:t>参加投标人社会保险</w:t>
      </w:r>
      <w:r>
        <w:rPr>
          <w:rFonts w:hint="eastAsia" w:ascii="仿宋" w:hAnsi="仿宋" w:eastAsia="仿宋" w:cs="仿宋"/>
          <w:b/>
          <w:bCs w:val="0"/>
          <w:color w:val="auto"/>
          <w:kern w:val="0"/>
          <w:sz w:val="24"/>
          <w:highlight w:val="none"/>
          <w:lang w:eastAsia="zh-CN"/>
        </w:rPr>
        <w:t>（最近三个月中任意一个月）</w:t>
      </w:r>
      <w:r>
        <w:rPr>
          <w:rFonts w:hint="eastAsia" w:ascii="仿宋" w:hAnsi="仿宋" w:eastAsia="仿宋" w:cs="仿宋"/>
          <w:b/>
          <w:bCs w:val="0"/>
          <w:color w:val="auto"/>
          <w:kern w:val="0"/>
          <w:sz w:val="24"/>
          <w:highlight w:val="none"/>
          <w:lang w:val="en-US" w:eastAsia="zh-CN"/>
        </w:rPr>
        <w:t>的</w:t>
      </w:r>
      <w:r>
        <w:rPr>
          <w:rFonts w:hint="eastAsia" w:ascii="仿宋" w:hAnsi="仿宋" w:eastAsia="仿宋" w:cs="仿宋"/>
          <w:b/>
          <w:bCs w:val="0"/>
          <w:kern w:val="0"/>
          <w:sz w:val="24"/>
        </w:rPr>
        <w:t>证明。</w:t>
      </w:r>
    </w:p>
    <w:p w14:paraId="1DD66279">
      <w:pPr>
        <w:snapToGrid w:val="0"/>
        <w:spacing w:before="120" w:beforeLines="50" w:after="50"/>
        <w:rPr>
          <w:rFonts w:ascii="仿宋" w:hAnsi="仿宋" w:eastAsia="仿宋" w:cs="仿宋"/>
          <w:b/>
          <w:szCs w:val="28"/>
        </w:rPr>
      </w:pPr>
    </w:p>
    <w:p w14:paraId="3DA2D034">
      <w:pPr>
        <w:snapToGrid w:val="0"/>
        <w:spacing w:before="120" w:beforeLines="50" w:after="50"/>
        <w:rPr>
          <w:rFonts w:ascii="仿宋" w:hAnsi="仿宋" w:eastAsia="仿宋" w:cs="仿宋"/>
          <w:b/>
          <w:szCs w:val="28"/>
        </w:rPr>
      </w:pPr>
    </w:p>
    <w:p w14:paraId="7625922F">
      <w:pPr>
        <w:snapToGrid w:val="0"/>
        <w:spacing w:before="120" w:beforeLines="50" w:after="50"/>
        <w:rPr>
          <w:rFonts w:ascii="仿宋" w:hAnsi="仿宋" w:eastAsia="仿宋" w:cs="仿宋"/>
          <w:b/>
          <w:szCs w:val="28"/>
        </w:rPr>
      </w:pPr>
    </w:p>
    <w:p w14:paraId="7326D0FC">
      <w:pPr>
        <w:pStyle w:val="2"/>
      </w:pPr>
    </w:p>
    <w:p w14:paraId="70D04531">
      <w:pPr>
        <w:snapToGrid w:val="0"/>
        <w:spacing w:before="120" w:beforeLines="50" w:after="50"/>
        <w:rPr>
          <w:rFonts w:ascii="仿宋" w:hAnsi="仿宋" w:eastAsia="仿宋" w:cs="仿宋"/>
          <w:b/>
          <w:szCs w:val="28"/>
        </w:rPr>
      </w:pPr>
    </w:p>
    <w:p w14:paraId="475354BF">
      <w:pPr>
        <w:snapToGrid w:val="0"/>
        <w:spacing w:before="120" w:beforeLines="50" w:after="50"/>
        <w:rPr>
          <w:rFonts w:ascii="仿宋" w:hAnsi="仿宋" w:eastAsia="仿宋" w:cs="仿宋"/>
          <w:b/>
          <w:szCs w:val="28"/>
        </w:rPr>
      </w:pPr>
    </w:p>
    <w:p w14:paraId="255D8F24">
      <w:pPr>
        <w:spacing w:line="360" w:lineRule="auto"/>
        <w:jc w:val="center"/>
        <w:rPr>
          <w:rFonts w:ascii="仿宋" w:hAnsi="仿宋" w:eastAsia="仿宋" w:cs="仿宋"/>
          <w:b/>
          <w:bCs/>
          <w:sz w:val="24"/>
        </w:rPr>
      </w:pPr>
      <w:r>
        <w:rPr>
          <w:rFonts w:hint="eastAsia" w:ascii="仿宋" w:hAnsi="仿宋" w:eastAsia="仿宋" w:cs="仿宋"/>
          <w:b/>
          <w:bCs/>
          <w:sz w:val="24"/>
        </w:rPr>
        <w:t>（项目团队，除项目负责人以外的配备人员）</w:t>
      </w:r>
    </w:p>
    <w:p w14:paraId="3EC7330A">
      <w:pPr>
        <w:spacing w:line="360" w:lineRule="auto"/>
        <w:rPr>
          <w:rFonts w:ascii="仿宋" w:hAnsi="仿宋" w:eastAsia="仿宋" w:cs="仿宋"/>
          <w:sz w:val="24"/>
        </w:rPr>
      </w:pPr>
      <w:r>
        <w:rPr>
          <w:rFonts w:hint="eastAsia" w:ascii="仿宋" w:hAnsi="仿宋" w:eastAsia="仿宋" w:cs="仿宋"/>
          <w:sz w:val="24"/>
        </w:rPr>
        <w:t>投标人全称（加盖公章）：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69533F82">
      <w:pPr>
        <w:spacing w:line="360" w:lineRule="auto"/>
        <w:rPr>
          <w:rFonts w:ascii="仿宋" w:hAnsi="仿宋" w:eastAsia="仿宋" w:cs="仿宋"/>
          <w:b/>
          <w:sz w:val="24"/>
        </w:rPr>
      </w:pPr>
      <w:r>
        <w:rPr>
          <w:rFonts w:hint="eastAsia" w:ascii="仿宋" w:hAnsi="仿宋" w:eastAsia="仿宋" w:cs="仿宋"/>
          <w:sz w:val="24"/>
        </w:rPr>
        <w:t>项目编号：</w:t>
      </w:r>
    </w:p>
    <w:tbl>
      <w:tblPr>
        <w:tblStyle w:val="2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066"/>
        <w:gridCol w:w="696"/>
        <w:gridCol w:w="778"/>
        <w:gridCol w:w="1144"/>
        <w:gridCol w:w="1144"/>
        <w:gridCol w:w="1295"/>
        <w:gridCol w:w="1897"/>
      </w:tblGrid>
      <w:tr w14:paraId="008ED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344" w:type="pct"/>
            <w:noWrap/>
            <w:vAlign w:val="center"/>
          </w:tcPr>
          <w:p w14:paraId="274F9557">
            <w:pPr>
              <w:spacing w:line="360" w:lineRule="auto"/>
              <w:jc w:val="center"/>
              <w:rPr>
                <w:rFonts w:ascii="仿宋" w:hAnsi="仿宋" w:eastAsia="仿宋" w:cs="仿宋"/>
                <w:sz w:val="24"/>
              </w:rPr>
            </w:pPr>
            <w:r>
              <w:rPr>
                <w:rFonts w:hint="eastAsia" w:ascii="仿宋" w:hAnsi="仿宋" w:eastAsia="仿宋" w:cs="仿宋"/>
                <w:sz w:val="24"/>
              </w:rPr>
              <w:t>序号</w:t>
            </w:r>
          </w:p>
        </w:tc>
        <w:tc>
          <w:tcPr>
            <w:tcW w:w="645" w:type="pct"/>
            <w:noWrap/>
            <w:vAlign w:val="center"/>
          </w:tcPr>
          <w:p w14:paraId="68B56077">
            <w:pPr>
              <w:spacing w:line="360" w:lineRule="auto"/>
              <w:jc w:val="center"/>
              <w:rPr>
                <w:rFonts w:ascii="仿宋" w:hAnsi="仿宋" w:eastAsia="仿宋" w:cs="仿宋"/>
                <w:sz w:val="24"/>
              </w:rPr>
            </w:pPr>
            <w:r>
              <w:rPr>
                <w:rFonts w:hint="eastAsia" w:ascii="仿宋" w:hAnsi="仿宋" w:eastAsia="仿宋" w:cs="仿宋"/>
                <w:sz w:val="24"/>
              </w:rPr>
              <w:t>姓名</w:t>
            </w:r>
          </w:p>
        </w:tc>
        <w:tc>
          <w:tcPr>
            <w:tcW w:w="338" w:type="pct"/>
            <w:noWrap/>
            <w:vAlign w:val="center"/>
          </w:tcPr>
          <w:p w14:paraId="364F314C">
            <w:pPr>
              <w:spacing w:line="360" w:lineRule="auto"/>
              <w:jc w:val="center"/>
              <w:rPr>
                <w:rFonts w:ascii="仿宋" w:hAnsi="仿宋" w:eastAsia="仿宋" w:cs="仿宋"/>
                <w:sz w:val="24"/>
              </w:rPr>
            </w:pPr>
            <w:r>
              <w:rPr>
                <w:rFonts w:hint="eastAsia" w:ascii="仿宋" w:hAnsi="仿宋" w:eastAsia="仿宋" w:cs="仿宋"/>
                <w:sz w:val="24"/>
              </w:rPr>
              <w:t>性别</w:t>
            </w:r>
          </w:p>
        </w:tc>
        <w:tc>
          <w:tcPr>
            <w:tcW w:w="480" w:type="pct"/>
            <w:noWrap/>
            <w:vAlign w:val="center"/>
          </w:tcPr>
          <w:p w14:paraId="5AB49410">
            <w:pPr>
              <w:spacing w:line="360" w:lineRule="auto"/>
              <w:jc w:val="center"/>
              <w:rPr>
                <w:rFonts w:ascii="仿宋" w:hAnsi="仿宋" w:eastAsia="仿宋" w:cs="仿宋"/>
                <w:sz w:val="24"/>
              </w:rPr>
            </w:pPr>
            <w:r>
              <w:rPr>
                <w:rFonts w:hint="eastAsia" w:ascii="仿宋" w:hAnsi="仿宋" w:eastAsia="仿宋" w:cs="仿宋"/>
                <w:sz w:val="24"/>
              </w:rPr>
              <w:t>年龄</w:t>
            </w:r>
          </w:p>
        </w:tc>
        <w:tc>
          <w:tcPr>
            <w:tcW w:w="690" w:type="pct"/>
            <w:noWrap/>
            <w:vAlign w:val="center"/>
          </w:tcPr>
          <w:p w14:paraId="0843BE36">
            <w:pPr>
              <w:spacing w:line="360" w:lineRule="auto"/>
              <w:jc w:val="center"/>
              <w:rPr>
                <w:rFonts w:ascii="仿宋" w:hAnsi="仿宋" w:eastAsia="仿宋" w:cs="仿宋"/>
                <w:sz w:val="24"/>
              </w:rPr>
            </w:pPr>
            <w:r>
              <w:rPr>
                <w:rFonts w:hint="eastAsia" w:ascii="仿宋" w:hAnsi="仿宋" w:eastAsia="仿宋" w:cs="仿宋"/>
                <w:sz w:val="24"/>
              </w:rPr>
              <w:t>学历</w:t>
            </w:r>
          </w:p>
        </w:tc>
        <w:tc>
          <w:tcPr>
            <w:tcW w:w="690" w:type="pct"/>
            <w:noWrap/>
            <w:vAlign w:val="center"/>
          </w:tcPr>
          <w:p w14:paraId="41FFD625">
            <w:pPr>
              <w:spacing w:line="360" w:lineRule="auto"/>
              <w:jc w:val="center"/>
              <w:rPr>
                <w:rFonts w:ascii="仿宋" w:hAnsi="仿宋" w:eastAsia="仿宋" w:cs="仿宋"/>
                <w:sz w:val="24"/>
              </w:rPr>
            </w:pPr>
            <w:r>
              <w:rPr>
                <w:rFonts w:hint="eastAsia" w:ascii="仿宋" w:hAnsi="仿宋" w:eastAsia="仿宋" w:cs="仿宋"/>
                <w:sz w:val="24"/>
              </w:rPr>
              <w:t>专业</w:t>
            </w:r>
          </w:p>
        </w:tc>
        <w:tc>
          <w:tcPr>
            <w:tcW w:w="776" w:type="pct"/>
            <w:noWrap/>
            <w:vAlign w:val="center"/>
          </w:tcPr>
          <w:p w14:paraId="156EE744">
            <w:pPr>
              <w:spacing w:line="360" w:lineRule="auto"/>
              <w:jc w:val="center"/>
              <w:rPr>
                <w:rFonts w:ascii="仿宋" w:hAnsi="仿宋" w:eastAsia="仿宋" w:cs="仿宋"/>
                <w:sz w:val="24"/>
              </w:rPr>
            </w:pPr>
            <w:r>
              <w:rPr>
                <w:rFonts w:hint="eastAsia" w:ascii="仿宋" w:hAnsi="仿宋" w:eastAsia="仿宋" w:cs="仿宋"/>
                <w:sz w:val="24"/>
              </w:rPr>
              <w:t>职称</w:t>
            </w:r>
          </w:p>
        </w:tc>
        <w:tc>
          <w:tcPr>
            <w:tcW w:w="1034" w:type="pct"/>
            <w:noWrap/>
            <w:vAlign w:val="center"/>
          </w:tcPr>
          <w:p w14:paraId="4563F256">
            <w:pPr>
              <w:spacing w:line="360" w:lineRule="auto"/>
              <w:jc w:val="center"/>
              <w:rPr>
                <w:rFonts w:ascii="仿宋" w:hAnsi="仿宋" w:eastAsia="仿宋" w:cs="仿宋"/>
                <w:sz w:val="24"/>
              </w:rPr>
            </w:pPr>
            <w:r>
              <w:rPr>
                <w:rFonts w:hint="eastAsia" w:ascii="仿宋" w:hAnsi="仿宋" w:eastAsia="仿宋" w:cs="仿宋"/>
                <w:sz w:val="24"/>
              </w:rPr>
              <w:t>本项目中的职责</w:t>
            </w:r>
          </w:p>
        </w:tc>
      </w:tr>
      <w:tr w14:paraId="75972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344" w:type="pct"/>
            <w:noWrap/>
            <w:vAlign w:val="center"/>
          </w:tcPr>
          <w:p w14:paraId="5DF656DC">
            <w:pPr>
              <w:spacing w:line="360" w:lineRule="auto"/>
              <w:jc w:val="center"/>
              <w:rPr>
                <w:rFonts w:ascii="仿宋" w:hAnsi="仿宋" w:eastAsia="仿宋" w:cs="仿宋"/>
                <w:szCs w:val="28"/>
              </w:rPr>
            </w:pPr>
          </w:p>
        </w:tc>
        <w:tc>
          <w:tcPr>
            <w:tcW w:w="645" w:type="pct"/>
            <w:noWrap/>
            <w:vAlign w:val="center"/>
          </w:tcPr>
          <w:p w14:paraId="04A8A35B">
            <w:pPr>
              <w:spacing w:line="360" w:lineRule="auto"/>
              <w:jc w:val="center"/>
              <w:rPr>
                <w:rFonts w:ascii="仿宋" w:hAnsi="仿宋" w:eastAsia="仿宋" w:cs="仿宋"/>
                <w:szCs w:val="28"/>
              </w:rPr>
            </w:pPr>
          </w:p>
        </w:tc>
        <w:tc>
          <w:tcPr>
            <w:tcW w:w="338" w:type="pct"/>
            <w:noWrap/>
            <w:vAlign w:val="center"/>
          </w:tcPr>
          <w:p w14:paraId="450D6A81">
            <w:pPr>
              <w:spacing w:line="360" w:lineRule="auto"/>
              <w:jc w:val="center"/>
              <w:rPr>
                <w:rFonts w:ascii="仿宋" w:hAnsi="仿宋" w:eastAsia="仿宋" w:cs="仿宋"/>
                <w:szCs w:val="28"/>
              </w:rPr>
            </w:pPr>
          </w:p>
        </w:tc>
        <w:tc>
          <w:tcPr>
            <w:tcW w:w="480" w:type="pct"/>
            <w:noWrap/>
            <w:vAlign w:val="center"/>
          </w:tcPr>
          <w:p w14:paraId="33B7144E">
            <w:pPr>
              <w:spacing w:line="360" w:lineRule="auto"/>
              <w:jc w:val="center"/>
              <w:rPr>
                <w:rFonts w:ascii="仿宋" w:hAnsi="仿宋" w:eastAsia="仿宋" w:cs="仿宋"/>
                <w:szCs w:val="28"/>
              </w:rPr>
            </w:pPr>
          </w:p>
        </w:tc>
        <w:tc>
          <w:tcPr>
            <w:tcW w:w="690" w:type="pct"/>
            <w:noWrap/>
            <w:vAlign w:val="center"/>
          </w:tcPr>
          <w:p w14:paraId="5507CA20">
            <w:pPr>
              <w:spacing w:line="360" w:lineRule="auto"/>
              <w:jc w:val="center"/>
              <w:rPr>
                <w:rFonts w:ascii="仿宋" w:hAnsi="仿宋" w:eastAsia="仿宋" w:cs="仿宋"/>
                <w:szCs w:val="28"/>
              </w:rPr>
            </w:pPr>
          </w:p>
        </w:tc>
        <w:tc>
          <w:tcPr>
            <w:tcW w:w="690" w:type="pct"/>
            <w:noWrap/>
            <w:vAlign w:val="center"/>
          </w:tcPr>
          <w:p w14:paraId="68BC7C12">
            <w:pPr>
              <w:spacing w:line="360" w:lineRule="auto"/>
              <w:jc w:val="center"/>
              <w:rPr>
                <w:rFonts w:ascii="仿宋" w:hAnsi="仿宋" w:eastAsia="仿宋" w:cs="仿宋"/>
                <w:szCs w:val="28"/>
              </w:rPr>
            </w:pPr>
          </w:p>
        </w:tc>
        <w:tc>
          <w:tcPr>
            <w:tcW w:w="776" w:type="pct"/>
            <w:noWrap/>
            <w:vAlign w:val="center"/>
          </w:tcPr>
          <w:p w14:paraId="7F4493A9">
            <w:pPr>
              <w:spacing w:line="360" w:lineRule="auto"/>
              <w:jc w:val="center"/>
              <w:rPr>
                <w:rFonts w:ascii="仿宋" w:hAnsi="仿宋" w:eastAsia="仿宋" w:cs="仿宋"/>
                <w:szCs w:val="28"/>
              </w:rPr>
            </w:pPr>
          </w:p>
        </w:tc>
        <w:tc>
          <w:tcPr>
            <w:tcW w:w="1034" w:type="pct"/>
            <w:noWrap/>
            <w:vAlign w:val="center"/>
          </w:tcPr>
          <w:p w14:paraId="06BD9F75">
            <w:pPr>
              <w:spacing w:line="360" w:lineRule="auto"/>
              <w:jc w:val="center"/>
              <w:rPr>
                <w:rFonts w:ascii="仿宋" w:hAnsi="仿宋" w:eastAsia="仿宋" w:cs="仿宋"/>
                <w:szCs w:val="28"/>
              </w:rPr>
            </w:pPr>
          </w:p>
        </w:tc>
      </w:tr>
      <w:tr w14:paraId="56D72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7A9420AA">
            <w:pPr>
              <w:spacing w:line="360" w:lineRule="auto"/>
              <w:jc w:val="center"/>
              <w:rPr>
                <w:rFonts w:ascii="仿宋" w:hAnsi="仿宋" w:eastAsia="仿宋" w:cs="仿宋"/>
                <w:szCs w:val="28"/>
              </w:rPr>
            </w:pPr>
          </w:p>
        </w:tc>
        <w:tc>
          <w:tcPr>
            <w:tcW w:w="645" w:type="pct"/>
            <w:noWrap/>
            <w:vAlign w:val="center"/>
          </w:tcPr>
          <w:p w14:paraId="440422EF">
            <w:pPr>
              <w:spacing w:line="360" w:lineRule="auto"/>
              <w:jc w:val="center"/>
              <w:rPr>
                <w:rFonts w:ascii="仿宋" w:hAnsi="仿宋" w:eastAsia="仿宋" w:cs="仿宋"/>
                <w:szCs w:val="28"/>
              </w:rPr>
            </w:pPr>
          </w:p>
        </w:tc>
        <w:tc>
          <w:tcPr>
            <w:tcW w:w="338" w:type="pct"/>
            <w:noWrap/>
            <w:vAlign w:val="center"/>
          </w:tcPr>
          <w:p w14:paraId="2A98BAEA">
            <w:pPr>
              <w:spacing w:line="360" w:lineRule="auto"/>
              <w:jc w:val="center"/>
              <w:rPr>
                <w:rFonts w:ascii="仿宋" w:hAnsi="仿宋" w:eastAsia="仿宋" w:cs="仿宋"/>
                <w:szCs w:val="28"/>
              </w:rPr>
            </w:pPr>
          </w:p>
        </w:tc>
        <w:tc>
          <w:tcPr>
            <w:tcW w:w="480" w:type="pct"/>
            <w:noWrap/>
            <w:vAlign w:val="center"/>
          </w:tcPr>
          <w:p w14:paraId="4A0A19DB">
            <w:pPr>
              <w:spacing w:line="360" w:lineRule="auto"/>
              <w:jc w:val="center"/>
              <w:rPr>
                <w:rFonts w:ascii="仿宋" w:hAnsi="仿宋" w:eastAsia="仿宋" w:cs="仿宋"/>
                <w:szCs w:val="28"/>
              </w:rPr>
            </w:pPr>
          </w:p>
        </w:tc>
        <w:tc>
          <w:tcPr>
            <w:tcW w:w="690" w:type="pct"/>
            <w:noWrap/>
            <w:vAlign w:val="center"/>
          </w:tcPr>
          <w:p w14:paraId="5A3C6867">
            <w:pPr>
              <w:spacing w:line="360" w:lineRule="auto"/>
              <w:jc w:val="center"/>
              <w:rPr>
                <w:rFonts w:ascii="仿宋" w:hAnsi="仿宋" w:eastAsia="仿宋" w:cs="仿宋"/>
                <w:szCs w:val="28"/>
              </w:rPr>
            </w:pPr>
          </w:p>
        </w:tc>
        <w:tc>
          <w:tcPr>
            <w:tcW w:w="690" w:type="pct"/>
            <w:noWrap/>
            <w:vAlign w:val="center"/>
          </w:tcPr>
          <w:p w14:paraId="32490B98">
            <w:pPr>
              <w:spacing w:line="360" w:lineRule="auto"/>
              <w:jc w:val="center"/>
              <w:rPr>
                <w:rFonts w:ascii="仿宋" w:hAnsi="仿宋" w:eastAsia="仿宋" w:cs="仿宋"/>
                <w:szCs w:val="28"/>
              </w:rPr>
            </w:pPr>
          </w:p>
        </w:tc>
        <w:tc>
          <w:tcPr>
            <w:tcW w:w="776" w:type="pct"/>
            <w:noWrap/>
            <w:vAlign w:val="center"/>
          </w:tcPr>
          <w:p w14:paraId="0473AF65">
            <w:pPr>
              <w:spacing w:line="360" w:lineRule="auto"/>
              <w:jc w:val="center"/>
              <w:rPr>
                <w:rFonts w:ascii="仿宋" w:hAnsi="仿宋" w:eastAsia="仿宋" w:cs="仿宋"/>
                <w:szCs w:val="28"/>
              </w:rPr>
            </w:pPr>
          </w:p>
        </w:tc>
        <w:tc>
          <w:tcPr>
            <w:tcW w:w="1034" w:type="pct"/>
            <w:noWrap/>
            <w:vAlign w:val="center"/>
          </w:tcPr>
          <w:p w14:paraId="504A33DA">
            <w:pPr>
              <w:spacing w:line="360" w:lineRule="auto"/>
              <w:jc w:val="center"/>
              <w:rPr>
                <w:rFonts w:ascii="仿宋" w:hAnsi="仿宋" w:eastAsia="仿宋" w:cs="仿宋"/>
                <w:szCs w:val="28"/>
              </w:rPr>
            </w:pPr>
          </w:p>
        </w:tc>
      </w:tr>
      <w:tr w14:paraId="022B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32F2C957">
            <w:pPr>
              <w:spacing w:line="360" w:lineRule="auto"/>
              <w:jc w:val="center"/>
              <w:rPr>
                <w:rFonts w:ascii="仿宋" w:hAnsi="仿宋" w:eastAsia="仿宋" w:cs="仿宋"/>
                <w:szCs w:val="28"/>
              </w:rPr>
            </w:pPr>
          </w:p>
        </w:tc>
        <w:tc>
          <w:tcPr>
            <w:tcW w:w="645" w:type="pct"/>
            <w:noWrap/>
            <w:vAlign w:val="center"/>
          </w:tcPr>
          <w:p w14:paraId="2F22F70B">
            <w:pPr>
              <w:spacing w:line="360" w:lineRule="auto"/>
              <w:jc w:val="center"/>
              <w:rPr>
                <w:rFonts w:ascii="仿宋" w:hAnsi="仿宋" w:eastAsia="仿宋" w:cs="仿宋"/>
                <w:szCs w:val="28"/>
              </w:rPr>
            </w:pPr>
          </w:p>
        </w:tc>
        <w:tc>
          <w:tcPr>
            <w:tcW w:w="338" w:type="pct"/>
            <w:noWrap/>
            <w:vAlign w:val="center"/>
          </w:tcPr>
          <w:p w14:paraId="32B482FA">
            <w:pPr>
              <w:spacing w:line="360" w:lineRule="auto"/>
              <w:jc w:val="center"/>
              <w:rPr>
                <w:rFonts w:ascii="仿宋" w:hAnsi="仿宋" w:eastAsia="仿宋" w:cs="仿宋"/>
                <w:szCs w:val="28"/>
              </w:rPr>
            </w:pPr>
          </w:p>
        </w:tc>
        <w:tc>
          <w:tcPr>
            <w:tcW w:w="480" w:type="pct"/>
            <w:noWrap/>
            <w:vAlign w:val="center"/>
          </w:tcPr>
          <w:p w14:paraId="445ECE49">
            <w:pPr>
              <w:spacing w:line="360" w:lineRule="auto"/>
              <w:jc w:val="center"/>
              <w:rPr>
                <w:rFonts w:ascii="仿宋" w:hAnsi="仿宋" w:eastAsia="仿宋" w:cs="仿宋"/>
                <w:szCs w:val="28"/>
              </w:rPr>
            </w:pPr>
          </w:p>
        </w:tc>
        <w:tc>
          <w:tcPr>
            <w:tcW w:w="690" w:type="pct"/>
            <w:noWrap/>
            <w:vAlign w:val="center"/>
          </w:tcPr>
          <w:p w14:paraId="4946B5B4">
            <w:pPr>
              <w:spacing w:line="360" w:lineRule="auto"/>
              <w:jc w:val="center"/>
              <w:rPr>
                <w:rFonts w:ascii="仿宋" w:hAnsi="仿宋" w:eastAsia="仿宋" w:cs="仿宋"/>
                <w:szCs w:val="28"/>
              </w:rPr>
            </w:pPr>
          </w:p>
        </w:tc>
        <w:tc>
          <w:tcPr>
            <w:tcW w:w="690" w:type="pct"/>
            <w:noWrap/>
            <w:vAlign w:val="center"/>
          </w:tcPr>
          <w:p w14:paraId="7E13131B">
            <w:pPr>
              <w:spacing w:line="360" w:lineRule="auto"/>
              <w:jc w:val="center"/>
              <w:rPr>
                <w:rFonts w:ascii="仿宋" w:hAnsi="仿宋" w:eastAsia="仿宋" w:cs="仿宋"/>
                <w:szCs w:val="28"/>
              </w:rPr>
            </w:pPr>
          </w:p>
        </w:tc>
        <w:tc>
          <w:tcPr>
            <w:tcW w:w="776" w:type="pct"/>
            <w:noWrap/>
            <w:vAlign w:val="center"/>
          </w:tcPr>
          <w:p w14:paraId="76B3FFA2">
            <w:pPr>
              <w:spacing w:line="360" w:lineRule="auto"/>
              <w:jc w:val="center"/>
              <w:rPr>
                <w:rFonts w:ascii="仿宋" w:hAnsi="仿宋" w:eastAsia="仿宋" w:cs="仿宋"/>
                <w:szCs w:val="28"/>
              </w:rPr>
            </w:pPr>
          </w:p>
        </w:tc>
        <w:tc>
          <w:tcPr>
            <w:tcW w:w="1034" w:type="pct"/>
            <w:noWrap/>
            <w:vAlign w:val="center"/>
          </w:tcPr>
          <w:p w14:paraId="365BBE53">
            <w:pPr>
              <w:spacing w:line="360" w:lineRule="auto"/>
              <w:jc w:val="center"/>
              <w:rPr>
                <w:rFonts w:ascii="仿宋" w:hAnsi="仿宋" w:eastAsia="仿宋" w:cs="仿宋"/>
                <w:szCs w:val="28"/>
              </w:rPr>
            </w:pPr>
          </w:p>
        </w:tc>
      </w:tr>
      <w:tr w14:paraId="7DF6A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635EFCD7">
            <w:pPr>
              <w:spacing w:line="360" w:lineRule="auto"/>
              <w:jc w:val="center"/>
              <w:rPr>
                <w:rFonts w:ascii="仿宋" w:hAnsi="仿宋" w:eastAsia="仿宋" w:cs="仿宋"/>
                <w:szCs w:val="28"/>
              </w:rPr>
            </w:pPr>
          </w:p>
        </w:tc>
        <w:tc>
          <w:tcPr>
            <w:tcW w:w="645" w:type="pct"/>
            <w:noWrap/>
            <w:vAlign w:val="center"/>
          </w:tcPr>
          <w:p w14:paraId="28A98ABA">
            <w:pPr>
              <w:spacing w:line="360" w:lineRule="auto"/>
              <w:jc w:val="center"/>
              <w:rPr>
                <w:rFonts w:ascii="仿宋" w:hAnsi="仿宋" w:eastAsia="仿宋" w:cs="仿宋"/>
                <w:szCs w:val="28"/>
              </w:rPr>
            </w:pPr>
          </w:p>
        </w:tc>
        <w:tc>
          <w:tcPr>
            <w:tcW w:w="338" w:type="pct"/>
            <w:noWrap/>
            <w:vAlign w:val="center"/>
          </w:tcPr>
          <w:p w14:paraId="27D7C9DF">
            <w:pPr>
              <w:spacing w:line="360" w:lineRule="auto"/>
              <w:jc w:val="center"/>
              <w:rPr>
                <w:rFonts w:ascii="仿宋" w:hAnsi="仿宋" w:eastAsia="仿宋" w:cs="仿宋"/>
                <w:szCs w:val="28"/>
              </w:rPr>
            </w:pPr>
          </w:p>
        </w:tc>
        <w:tc>
          <w:tcPr>
            <w:tcW w:w="480" w:type="pct"/>
            <w:noWrap/>
            <w:vAlign w:val="center"/>
          </w:tcPr>
          <w:p w14:paraId="33E14D1A">
            <w:pPr>
              <w:spacing w:line="360" w:lineRule="auto"/>
              <w:jc w:val="center"/>
              <w:rPr>
                <w:rFonts w:ascii="仿宋" w:hAnsi="仿宋" w:eastAsia="仿宋" w:cs="仿宋"/>
                <w:szCs w:val="28"/>
              </w:rPr>
            </w:pPr>
          </w:p>
        </w:tc>
        <w:tc>
          <w:tcPr>
            <w:tcW w:w="690" w:type="pct"/>
            <w:noWrap/>
            <w:vAlign w:val="center"/>
          </w:tcPr>
          <w:p w14:paraId="139C615F">
            <w:pPr>
              <w:spacing w:line="360" w:lineRule="auto"/>
              <w:jc w:val="center"/>
              <w:rPr>
                <w:rFonts w:ascii="仿宋" w:hAnsi="仿宋" w:eastAsia="仿宋" w:cs="仿宋"/>
                <w:szCs w:val="28"/>
              </w:rPr>
            </w:pPr>
          </w:p>
        </w:tc>
        <w:tc>
          <w:tcPr>
            <w:tcW w:w="690" w:type="pct"/>
            <w:noWrap/>
            <w:vAlign w:val="center"/>
          </w:tcPr>
          <w:p w14:paraId="6CE41153">
            <w:pPr>
              <w:spacing w:line="360" w:lineRule="auto"/>
              <w:jc w:val="center"/>
              <w:rPr>
                <w:rFonts w:ascii="仿宋" w:hAnsi="仿宋" w:eastAsia="仿宋" w:cs="仿宋"/>
                <w:szCs w:val="28"/>
              </w:rPr>
            </w:pPr>
          </w:p>
        </w:tc>
        <w:tc>
          <w:tcPr>
            <w:tcW w:w="776" w:type="pct"/>
            <w:noWrap/>
            <w:vAlign w:val="center"/>
          </w:tcPr>
          <w:p w14:paraId="5A7F1DB3">
            <w:pPr>
              <w:spacing w:line="360" w:lineRule="auto"/>
              <w:jc w:val="center"/>
              <w:rPr>
                <w:rFonts w:ascii="仿宋" w:hAnsi="仿宋" w:eastAsia="仿宋" w:cs="仿宋"/>
                <w:szCs w:val="28"/>
              </w:rPr>
            </w:pPr>
          </w:p>
        </w:tc>
        <w:tc>
          <w:tcPr>
            <w:tcW w:w="1034" w:type="pct"/>
            <w:noWrap/>
            <w:vAlign w:val="center"/>
          </w:tcPr>
          <w:p w14:paraId="7DC72A0B">
            <w:pPr>
              <w:spacing w:line="360" w:lineRule="auto"/>
              <w:jc w:val="center"/>
              <w:rPr>
                <w:rFonts w:ascii="仿宋" w:hAnsi="仿宋" w:eastAsia="仿宋" w:cs="仿宋"/>
                <w:szCs w:val="28"/>
              </w:rPr>
            </w:pPr>
          </w:p>
        </w:tc>
      </w:tr>
      <w:tr w14:paraId="3A536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6E03F7D1">
            <w:pPr>
              <w:spacing w:line="360" w:lineRule="auto"/>
              <w:jc w:val="center"/>
              <w:rPr>
                <w:rFonts w:ascii="仿宋" w:hAnsi="仿宋" w:eastAsia="仿宋" w:cs="仿宋"/>
                <w:szCs w:val="28"/>
              </w:rPr>
            </w:pPr>
          </w:p>
        </w:tc>
        <w:tc>
          <w:tcPr>
            <w:tcW w:w="645" w:type="pct"/>
            <w:noWrap/>
            <w:vAlign w:val="center"/>
          </w:tcPr>
          <w:p w14:paraId="32934A26">
            <w:pPr>
              <w:spacing w:line="360" w:lineRule="auto"/>
              <w:jc w:val="center"/>
              <w:rPr>
                <w:rFonts w:ascii="仿宋" w:hAnsi="仿宋" w:eastAsia="仿宋" w:cs="仿宋"/>
                <w:szCs w:val="28"/>
              </w:rPr>
            </w:pPr>
          </w:p>
        </w:tc>
        <w:tc>
          <w:tcPr>
            <w:tcW w:w="338" w:type="pct"/>
            <w:noWrap/>
            <w:vAlign w:val="center"/>
          </w:tcPr>
          <w:p w14:paraId="137004E6">
            <w:pPr>
              <w:spacing w:line="360" w:lineRule="auto"/>
              <w:jc w:val="center"/>
              <w:rPr>
                <w:rFonts w:ascii="仿宋" w:hAnsi="仿宋" w:eastAsia="仿宋" w:cs="仿宋"/>
                <w:szCs w:val="28"/>
              </w:rPr>
            </w:pPr>
          </w:p>
        </w:tc>
        <w:tc>
          <w:tcPr>
            <w:tcW w:w="480" w:type="pct"/>
            <w:noWrap/>
            <w:vAlign w:val="center"/>
          </w:tcPr>
          <w:p w14:paraId="4B7BF7D5">
            <w:pPr>
              <w:spacing w:line="360" w:lineRule="auto"/>
              <w:jc w:val="center"/>
              <w:rPr>
                <w:rFonts w:ascii="仿宋" w:hAnsi="仿宋" w:eastAsia="仿宋" w:cs="仿宋"/>
                <w:szCs w:val="28"/>
              </w:rPr>
            </w:pPr>
          </w:p>
        </w:tc>
        <w:tc>
          <w:tcPr>
            <w:tcW w:w="690" w:type="pct"/>
            <w:noWrap/>
            <w:vAlign w:val="center"/>
          </w:tcPr>
          <w:p w14:paraId="6282D608">
            <w:pPr>
              <w:spacing w:line="360" w:lineRule="auto"/>
              <w:jc w:val="center"/>
              <w:rPr>
                <w:rFonts w:ascii="仿宋" w:hAnsi="仿宋" w:eastAsia="仿宋" w:cs="仿宋"/>
                <w:szCs w:val="28"/>
              </w:rPr>
            </w:pPr>
          </w:p>
        </w:tc>
        <w:tc>
          <w:tcPr>
            <w:tcW w:w="690" w:type="pct"/>
            <w:noWrap/>
            <w:vAlign w:val="center"/>
          </w:tcPr>
          <w:p w14:paraId="37FD42A3">
            <w:pPr>
              <w:spacing w:line="360" w:lineRule="auto"/>
              <w:jc w:val="center"/>
              <w:rPr>
                <w:rFonts w:ascii="仿宋" w:hAnsi="仿宋" w:eastAsia="仿宋" w:cs="仿宋"/>
                <w:szCs w:val="28"/>
              </w:rPr>
            </w:pPr>
          </w:p>
        </w:tc>
        <w:tc>
          <w:tcPr>
            <w:tcW w:w="776" w:type="pct"/>
            <w:noWrap/>
            <w:vAlign w:val="center"/>
          </w:tcPr>
          <w:p w14:paraId="225FCBE7">
            <w:pPr>
              <w:spacing w:line="360" w:lineRule="auto"/>
              <w:jc w:val="center"/>
              <w:rPr>
                <w:rFonts w:ascii="仿宋" w:hAnsi="仿宋" w:eastAsia="仿宋" w:cs="仿宋"/>
                <w:szCs w:val="28"/>
              </w:rPr>
            </w:pPr>
          </w:p>
        </w:tc>
        <w:tc>
          <w:tcPr>
            <w:tcW w:w="1034" w:type="pct"/>
            <w:noWrap/>
            <w:vAlign w:val="center"/>
          </w:tcPr>
          <w:p w14:paraId="676842D2">
            <w:pPr>
              <w:spacing w:line="360" w:lineRule="auto"/>
              <w:jc w:val="center"/>
              <w:rPr>
                <w:rFonts w:ascii="仿宋" w:hAnsi="仿宋" w:eastAsia="仿宋" w:cs="仿宋"/>
                <w:szCs w:val="28"/>
              </w:rPr>
            </w:pPr>
          </w:p>
        </w:tc>
      </w:tr>
      <w:tr w14:paraId="6199A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2DA5E85C">
            <w:pPr>
              <w:spacing w:line="360" w:lineRule="auto"/>
              <w:jc w:val="center"/>
              <w:rPr>
                <w:rFonts w:ascii="仿宋" w:hAnsi="仿宋" w:eastAsia="仿宋" w:cs="仿宋"/>
                <w:szCs w:val="28"/>
              </w:rPr>
            </w:pPr>
          </w:p>
        </w:tc>
        <w:tc>
          <w:tcPr>
            <w:tcW w:w="645" w:type="pct"/>
            <w:noWrap/>
            <w:vAlign w:val="center"/>
          </w:tcPr>
          <w:p w14:paraId="3710E301">
            <w:pPr>
              <w:spacing w:line="360" w:lineRule="auto"/>
              <w:jc w:val="center"/>
              <w:rPr>
                <w:rFonts w:ascii="仿宋" w:hAnsi="仿宋" w:eastAsia="仿宋" w:cs="仿宋"/>
                <w:szCs w:val="28"/>
              </w:rPr>
            </w:pPr>
          </w:p>
        </w:tc>
        <w:tc>
          <w:tcPr>
            <w:tcW w:w="338" w:type="pct"/>
            <w:noWrap/>
            <w:vAlign w:val="center"/>
          </w:tcPr>
          <w:p w14:paraId="194FD2F8">
            <w:pPr>
              <w:spacing w:line="360" w:lineRule="auto"/>
              <w:jc w:val="center"/>
              <w:rPr>
                <w:rFonts w:ascii="仿宋" w:hAnsi="仿宋" w:eastAsia="仿宋" w:cs="仿宋"/>
                <w:szCs w:val="28"/>
              </w:rPr>
            </w:pPr>
          </w:p>
        </w:tc>
        <w:tc>
          <w:tcPr>
            <w:tcW w:w="480" w:type="pct"/>
            <w:noWrap/>
            <w:vAlign w:val="center"/>
          </w:tcPr>
          <w:p w14:paraId="5B582A0E">
            <w:pPr>
              <w:spacing w:line="360" w:lineRule="auto"/>
              <w:jc w:val="center"/>
              <w:rPr>
                <w:rFonts w:ascii="仿宋" w:hAnsi="仿宋" w:eastAsia="仿宋" w:cs="仿宋"/>
                <w:szCs w:val="28"/>
              </w:rPr>
            </w:pPr>
          </w:p>
        </w:tc>
        <w:tc>
          <w:tcPr>
            <w:tcW w:w="690" w:type="pct"/>
            <w:noWrap/>
            <w:vAlign w:val="center"/>
          </w:tcPr>
          <w:p w14:paraId="4723DEA3">
            <w:pPr>
              <w:spacing w:line="360" w:lineRule="auto"/>
              <w:jc w:val="center"/>
              <w:rPr>
                <w:rFonts w:ascii="仿宋" w:hAnsi="仿宋" w:eastAsia="仿宋" w:cs="仿宋"/>
                <w:szCs w:val="28"/>
              </w:rPr>
            </w:pPr>
          </w:p>
        </w:tc>
        <w:tc>
          <w:tcPr>
            <w:tcW w:w="690" w:type="pct"/>
            <w:noWrap/>
            <w:vAlign w:val="center"/>
          </w:tcPr>
          <w:p w14:paraId="4E7C024F">
            <w:pPr>
              <w:spacing w:line="360" w:lineRule="auto"/>
              <w:jc w:val="center"/>
              <w:rPr>
                <w:rFonts w:ascii="仿宋" w:hAnsi="仿宋" w:eastAsia="仿宋" w:cs="仿宋"/>
                <w:szCs w:val="28"/>
              </w:rPr>
            </w:pPr>
          </w:p>
        </w:tc>
        <w:tc>
          <w:tcPr>
            <w:tcW w:w="776" w:type="pct"/>
            <w:noWrap/>
            <w:vAlign w:val="center"/>
          </w:tcPr>
          <w:p w14:paraId="3877BEB4">
            <w:pPr>
              <w:spacing w:line="360" w:lineRule="auto"/>
              <w:jc w:val="center"/>
              <w:rPr>
                <w:rFonts w:ascii="仿宋" w:hAnsi="仿宋" w:eastAsia="仿宋" w:cs="仿宋"/>
                <w:szCs w:val="28"/>
              </w:rPr>
            </w:pPr>
          </w:p>
        </w:tc>
        <w:tc>
          <w:tcPr>
            <w:tcW w:w="1034" w:type="pct"/>
            <w:noWrap/>
            <w:vAlign w:val="center"/>
          </w:tcPr>
          <w:p w14:paraId="7E23C094">
            <w:pPr>
              <w:spacing w:line="360" w:lineRule="auto"/>
              <w:jc w:val="center"/>
              <w:rPr>
                <w:rFonts w:ascii="仿宋" w:hAnsi="仿宋" w:eastAsia="仿宋" w:cs="仿宋"/>
                <w:szCs w:val="28"/>
              </w:rPr>
            </w:pPr>
          </w:p>
        </w:tc>
      </w:tr>
      <w:tr w14:paraId="00A97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64338C23">
            <w:pPr>
              <w:spacing w:line="360" w:lineRule="auto"/>
              <w:jc w:val="center"/>
              <w:rPr>
                <w:rFonts w:ascii="仿宋" w:hAnsi="仿宋" w:eastAsia="仿宋" w:cs="仿宋"/>
                <w:szCs w:val="28"/>
              </w:rPr>
            </w:pPr>
          </w:p>
        </w:tc>
        <w:tc>
          <w:tcPr>
            <w:tcW w:w="645" w:type="pct"/>
            <w:noWrap/>
            <w:vAlign w:val="center"/>
          </w:tcPr>
          <w:p w14:paraId="3AA817F0">
            <w:pPr>
              <w:spacing w:line="360" w:lineRule="auto"/>
              <w:jc w:val="center"/>
              <w:rPr>
                <w:rFonts w:ascii="仿宋" w:hAnsi="仿宋" w:eastAsia="仿宋" w:cs="仿宋"/>
                <w:szCs w:val="28"/>
              </w:rPr>
            </w:pPr>
          </w:p>
        </w:tc>
        <w:tc>
          <w:tcPr>
            <w:tcW w:w="338" w:type="pct"/>
            <w:noWrap/>
            <w:vAlign w:val="center"/>
          </w:tcPr>
          <w:p w14:paraId="6028DFC6">
            <w:pPr>
              <w:spacing w:line="360" w:lineRule="auto"/>
              <w:jc w:val="center"/>
              <w:rPr>
                <w:rFonts w:ascii="仿宋" w:hAnsi="仿宋" w:eastAsia="仿宋" w:cs="仿宋"/>
                <w:szCs w:val="28"/>
              </w:rPr>
            </w:pPr>
          </w:p>
        </w:tc>
        <w:tc>
          <w:tcPr>
            <w:tcW w:w="480" w:type="pct"/>
            <w:noWrap/>
            <w:vAlign w:val="center"/>
          </w:tcPr>
          <w:p w14:paraId="29EED34C">
            <w:pPr>
              <w:spacing w:line="360" w:lineRule="auto"/>
              <w:jc w:val="center"/>
              <w:rPr>
                <w:rFonts w:ascii="仿宋" w:hAnsi="仿宋" w:eastAsia="仿宋" w:cs="仿宋"/>
                <w:szCs w:val="28"/>
              </w:rPr>
            </w:pPr>
          </w:p>
        </w:tc>
        <w:tc>
          <w:tcPr>
            <w:tcW w:w="690" w:type="pct"/>
            <w:noWrap/>
            <w:vAlign w:val="center"/>
          </w:tcPr>
          <w:p w14:paraId="0AFB78C2">
            <w:pPr>
              <w:spacing w:line="360" w:lineRule="auto"/>
              <w:jc w:val="center"/>
              <w:rPr>
                <w:rFonts w:ascii="仿宋" w:hAnsi="仿宋" w:eastAsia="仿宋" w:cs="仿宋"/>
                <w:szCs w:val="28"/>
              </w:rPr>
            </w:pPr>
          </w:p>
        </w:tc>
        <w:tc>
          <w:tcPr>
            <w:tcW w:w="690" w:type="pct"/>
            <w:noWrap/>
            <w:vAlign w:val="center"/>
          </w:tcPr>
          <w:p w14:paraId="6E075217">
            <w:pPr>
              <w:spacing w:line="360" w:lineRule="auto"/>
              <w:jc w:val="center"/>
              <w:rPr>
                <w:rFonts w:ascii="仿宋" w:hAnsi="仿宋" w:eastAsia="仿宋" w:cs="仿宋"/>
                <w:szCs w:val="28"/>
              </w:rPr>
            </w:pPr>
          </w:p>
        </w:tc>
        <w:tc>
          <w:tcPr>
            <w:tcW w:w="776" w:type="pct"/>
            <w:noWrap/>
            <w:vAlign w:val="center"/>
          </w:tcPr>
          <w:p w14:paraId="2CB7FBE9">
            <w:pPr>
              <w:spacing w:line="360" w:lineRule="auto"/>
              <w:jc w:val="center"/>
              <w:rPr>
                <w:rFonts w:ascii="仿宋" w:hAnsi="仿宋" w:eastAsia="仿宋" w:cs="仿宋"/>
                <w:szCs w:val="28"/>
              </w:rPr>
            </w:pPr>
          </w:p>
        </w:tc>
        <w:tc>
          <w:tcPr>
            <w:tcW w:w="1034" w:type="pct"/>
            <w:noWrap/>
            <w:vAlign w:val="center"/>
          </w:tcPr>
          <w:p w14:paraId="7A47C959">
            <w:pPr>
              <w:spacing w:line="360" w:lineRule="auto"/>
              <w:jc w:val="center"/>
              <w:rPr>
                <w:rFonts w:ascii="仿宋" w:hAnsi="仿宋" w:eastAsia="仿宋" w:cs="仿宋"/>
                <w:szCs w:val="28"/>
              </w:rPr>
            </w:pPr>
          </w:p>
        </w:tc>
      </w:tr>
      <w:tr w14:paraId="502E0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769E54C5">
            <w:pPr>
              <w:spacing w:line="360" w:lineRule="auto"/>
              <w:jc w:val="center"/>
              <w:rPr>
                <w:rFonts w:ascii="仿宋" w:hAnsi="仿宋" w:eastAsia="仿宋" w:cs="仿宋"/>
                <w:szCs w:val="28"/>
              </w:rPr>
            </w:pPr>
          </w:p>
        </w:tc>
        <w:tc>
          <w:tcPr>
            <w:tcW w:w="645" w:type="pct"/>
            <w:noWrap/>
            <w:vAlign w:val="center"/>
          </w:tcPr>
          <w:p w14:paraId="6858A947">
            <w:pPr>
              <w:spacing w:line="360" w:lineRule="auto"/>
              <w:jc w:val="center"/>
              <w:rPr>
                <w:rFonts w:ascii="仿宋" w:hAnsi="仿宋" w:eastAsia="仿宋" w:cs="仿宋"/>
                <w:szCs w:val="28"/>
              </w:rPr>
            </w:pPr>
          </w:p>
        </w:tc>
        <w:tc>
          <w:tcPr>
            <w:tcW w:w="338" w:type="pct"/>
            <w:noWrap/>
            <w:vAlign w:val="center"/>
          </w:tcPr>
          <w:p w14:paraId="5004D399">
            <w:pPr>
              <w:spacing w:line="360" w:lineRule="auto"/>
              <w:jc w:val="center"/>
              <w:rPr>
                <w:rFonts w:ascii="仿宋" w:hAnsi="仿宋" w:eastAsia="仿宋" w:cs="仿宋"/>
                <w:szCs w:val="28"/>
              </w:rPr>
            </w:pPr>
          </w:p>
        </w:tc>
        <w:tc>
          <w:tcPr>
            <w:tcW w:w="480" w:type="pct"/>
            <w:noWrap/>
            <w:vAlign w:val="center"/>
          </w:tcPr>
          <w:p w14:paraId="5C7336AF">
            <w:pPr>
              <w:spacing w:line="360" w:lineRule="auto"/>
              <w:jc w:val="center"/>
              <w:rPr>
                <w:rFonts w:ascii="仿宋" w:hAnsi="仿宋" w:eastAsia="仿宋" w:cs="仿宋"/>
                <w:szCs w:val="28"/>
              </w:rPr>
            </w:pPr>
          </w:p>
        </w:tc>
        <w:tc>
          <w:tcPr>
            <w:tcW w:w="690" w:type="pct"/>
            <w:noWrap/>
            <w:vAlign w:val="center"/>
          </w:tcPr>
          <w:p w14:paraId="6FCC212E">
            <w:pPr>
              <w:spacing w:line="360" w:lineRule="auto"/>
              <w:jc w:val="center"/>
              <w:rPr>
                <w:rFonts w:ascii="仿宋" w:hAnsi="仿宋" w:eastAsia="仿宋" w:cs="仿宋"/>
                <w:szCs w:val="28"/>
              </w:rPr>
            </w:pPr>
          </w:p>
        </w:tc>
        <w:tc>
          <w:tcPr>
            <w:tcW w:w="690" w:type="pct"/>
            <w:noWrap/>
            <w:vAlign w:val="center"/>
          </w:tcPr>
          <w:p w14:paraId="39D3DB68">
            <w:pPr>
              <w:spacing w:line="360" w:lineRule="auto"/>
              <w:jc w:val="center"/>
              <w:rPr>
                <w:rFonts w:ascii="仿宋" w:hAnsi="仿宋" w:eastAsia="仿宋" w:cs="仿宋"/>
                <w:szCs w:val="28"/>
              </w:rPr>
            </w:pPr>
          </w:p>
        </w:tc>
        <w:tc>
          <w:tcPr>
            <w:tcW w:w="776" w:type="pct"/>
            <w:noWrap/>
            <w:vAlign w:val="center"/>
          </w:tcPr>
          <w:p w14:paraId="0A5EE27B">
            <w:pPr>
              <w:spacing w:line="360" w:lineRule="auto"/>
              <w:jc w:val="center"/>
              <w:rPr>
                <w:rFonts w:ascii="仿宋" w:hAnsi="仿宋" w:eastAsia="仿宋" w:cs="仿宋"/>
                <w:szCs w:val="28"/>
              </w:rPr>
            </w:pPr>
          </w:p>
        </w:tc>
        <w:tc>
          <w:tcPr>
            <w:tcW w:w="1034" w:type="pct"/>
            <w:noWrap/>
            <w:vAlign w:val="center"/>
          </w:tcPr>
          <w:p w14:paraId="1D01F7FF">
            <w:pPr>
              <w:spacing w:line="360" w:lineRule="auto"/>
              <w:jc w:val="center"/>
              <w:rPr>
                <w:rFonts w:ascii="仿宋" w:hAnsi="仿宋" w:eastAsia="仿宋" w:cs="仿宋"/>
                <w:szCs w:val="28"/>
              </w:rPr>
            </w:pPr>
          </w:p>
        </w:tc>
      </w:tr>
      <w:tr w14:paraId="208F1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2D120B17">
            <w:pPr>
              <w:spacing w:line="360" w:lineRule="auto"/>
              <w:jc w:val="center"/>
              <w:rPr>
                <w:rFonts w:ascii="仿宋" w:hAnsi="仿宋" w:eastAsia="仿宋" w:cs="仿宋"/>
                <w:szCs w:val="28"/>
              </w:rPr>
            </w:pPr>
          </w:p>
        </w:tc>
        <w:tc>
          <w:tcPr>
            <w:tcW w:w="645" w:type="pct"/>
            <w:noWrap/>
            <w:vAlign w:val="center"/>
          </w:tcPr>
          <w:p w14:paraId="4CEE0940">
            <w:pPr>
              <w:spacing w:line="360" w:lineRule="auto"/>
              <w:jc w:val="center"/>
              <w:rPr>
                <w:rFonts w:ascii="仿宋" w:hAnsi="仿宋" w:eastAsia="仿宋" w:cs="仿宋"/>
                <w:szCs w:val="28"/>
              </w:rPr>
            </w:pPr>
          </w:p>
        </w:tc>
        <w:tc>
          <w:tcPr>
            <w:tcW w:w="338" w:type="pct"/>
            <w:noWrap/>
            <w:vAlign w:val="center"/>
          </w:tcPr>
          <w:p w14:paraId="4347499D">
            <w:pPr>
              <w:spacing w:line="360" w:lineRule="auto"/>
              <w:jc w:val="center"/>
              <w:rPr>
                <w:rFonts w:ascii="仿宋" w:hAnsi="仿宋" w:eastAsia="仿宋" w:cs="仿宋"/>
                <w:szCs w:val="28"/>
              </w:rPr>
            </w:pPr>
          </w:p>
        </w:tc>
        <w:tc>
          <w:tcPr>
            <w:tcW w:w="480" w:type="pct"/>
            <w:noWrap/>
            <w:vAlign w:val="center"/>
          </w:tcPr>
          <w:p w14:paraId="7B51D8D5">
            <w:pPr>
              <w:spacing w:line="360" w:lineRule="auto"/>
              <w:jc w:val="center"/>
              <w:rPr>
                <w:rFonts w:ascii="仿宋" w:hAnsi="仿宋" w:eastAsia="仿宋" w:cs="仿宋"/>
                <w:szCs w:val="28"/>
              </w:rPr>
            </w:pPr>
          </w:p>
        </w:tc>
        <w:tc>
          <w:tcPr>
            <w:tcW w:w="690" w:type="pct"/>
            <w:noWrap/>
            <w:vAlign w:val="center"/>
          </w:tcPr>
          <w:p w14:paraId="62AEB57A">
            <w:pPr>
              <w:spacing w:line="360" w:lineRule="auto"/>
              <w:jc w:val="center"/>
              <w:rPr>
                <w:rFonts w:ascii="仿宋" w:hAnsi="仿宋" w:eastAsia="仿宋" w:cs="仿宋"/>
                <w:szCs w:val="28"/>
              </w:rPr>
            </w:pPr>
          </w:p>
        </w:tc>
        <w:tc>
          <w:tcPr>
            <w:tcW w:w="690" w:type="pct"/>
            <w:noWrap/>
            <w:vAlign w:val="center"/>
          </w:tcPr>
          <w:p w14:paraId="71CF933D">
            <w:pPr>
              <w:spacing w:line="360" w:lineRule="auto"/>
              <w:jc w:val="center"/>
              <w:rPr>
                <w:rFonts w:ascii="仿宋" w:hAnsi="仿宋" w:eastAsia="仿宋" w:cs="仿宋"/>
                <w:szCs w:val="28"/>
              </w:rPr>
            </w:pPr>
          </w:p>
        </w:tc>
        <w:tc>
          <w:tcPr>
            <w:tcW w:w="776" w:type="pct"/>
            <w:noWrap/>
            <w:vAlign w:val="center"/>
          </w:tcPr>
          <w:p w14:paraId="2A6E450D">
            <w:pPr>
              <w:spacing w:line="360" w:lineRule="auto"/>
              <w:jc w:val="center"/>
              <w:rPr>
                <w:rFonts w:ascii="仿宋" w:hAnsi="仿宋" w:eastAsia="仿宋" w:cs="仿宋"/>
                <w:szCs w:val="28"/>
              </w:rPr>
            </w:pPr>
          </w:p>
        </w:tc>
        <w:tc>
          <w:tcPr>
            <w:tcW w:w="1034" w:type="pct"/>
            <w:noWrap/>
            <w:vAlign w:val="center"/>
          </w:tcPr>
          <w:p w14:paraId="4A40876F">
            <w:pPr>
              <w:spacing w:line="360" w:lineRule="auto"/>
              <w:jc w:val="center"/>
              <w:rPr>
                <w:rFonts w:ascii="仿宋" w:hAnsi="仿宋" w:eastAsia="仿宋" w:cs="仿宋"/>
                <w:szCs w:val="28"/>
              </w:rPr>
            </w:pPr>
          </w:p>
        </w:tc>
      </w:tr>
      <w:tr w14:paraId="67986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14:paraId="504F4711">
            <w:pPr>
              <w:spacing w:line="360" w:lineRule="auto"/>
              <w:jc w:val="center"/>
              <w:rPr>
                <w:rFonts w:ascii="仿宋" w:hAnsi="仿宋" w:eastAsia="仿宋" w:cs="仿宋"/>
                <w:szCs w:val="28"/>
              </w:rPr>
            </w:pPr>
          </w:p>
        </w:tc>
        <w:tc>
          <w:tcPr>
            <w:tcW w:w="645" w:type="pct"/>
            <w:noWrap/>
            <w:vAlign w:val="center"/>
          </w:tcPr>
          <w:p w14:paraId="3DAE7090">
            <w:pPr>
              <w:spacing w:line="360" w:lineRule="auto"/>
              <w:jc w:val="center"/>
              <w:rPr>
                <w:rFonts w:ascii="仿宋" w:hAnsi="仿宋" w:eastAsia="仿宋" w:cs="仿宋"/>
                <w:szCs w:val="28"/>
              </w:rPr>
            </w:pPr>
          </w:p>
        </w:tc>
        <w:tc>
          <w:tcPr>
            <w:tcW w:w="338" w:type="pct"/>
            <w:noWrap/>
            <w:vAlign w:val="center"/>
          </w:tcPr>
          <w:p w14:paraId="6EE1F0D5">
            <w:pPr>
              <w:spacing w:line="360" w:lineRule="auto"/>
              <w:jc w:val="center"/>
              <w:rPr>
                <w:rFonts w:ascii="仿宋" w:hAnsi="仿宋" w:eastAsia="仿宋" w:cs="仿宋"/>
                <w:szCs w:val="28"/>
              </w:rPr>
            </w:pPr>
          </w:p>
        </w:tc>
        <w:tc>
          <w:tcPr>
            <w:tcW w:w="480" w:type="pct"/>
            <w:noWrap/>
            <w:vAlign w:val="center"/>
          </w:tcPr>
          <w:p w14:paraId="4C63F0AA">
            <w:pPr>
              <w:spacing w:line="360" w:lineRule="auto"/>
              <w:jc w:val="center"/>
              <w:rPr>
                <w:rFonts w:ascii="仿宋" w:hAnsi="仿宋" w:eastAsia="仿宋" w:cs="仿宋"/>
                <w:szCs w:val="28"/>
              </w:rPr>
            </w:pPr>
          </w:p>
        </w:tc>
        <w:tc>
          <w:tcPr>
            <w:tcW w:w="690" w:type="pct"/>
            <w:noWrap/>
            <w:vAlign w:val="center"/>
          </w:tcPr>
          <w:p w14:paraId="3B99C07F">
            <w:pPr>
              <w:spacing w:line="360" w:lineRule="auto"/>
              <w:jc w:val="center"/>
              <w:rPr>
                <w:rFonts w:ascii="仿宋" w:hAnsi="仿宋" w:eastAsia="仿宋" w:cs="仿宋"/>
                <w:szCs w:val="28"/>
              </w:rPr>
            </w:pPr>
          </w:p>
        </w:tc>
        <w:tc>
          <w:tcPr>
            <w:tcW w:w="690" w:type="pct"/>
            <w:noWrap/>
            <w:vAlign w:val="center"/>
          </w:tcPr>
          <w:p w14:paraId="56036671">
            <w:pPr>
              <w:spacing w:line="360" w:lineRule="auto"/>
              <w:jc w:val="center"/>
              <w:rPr>
                <w:rFonts w:ascii="仿宋" w:hAnsi="仿宋" w:eastAsia="仿宋" w:cs="仿宋"/>
                <w:szCs w:val="28"/>
              </w:rPr>
            </w:pPr>
          </w:p>
        </w:tc>
        <w:tc>
          <w:tcPr>
            <w:tcW w:w="776" w:type="pct"/>
            <w:noWrap/>
            <w:vAlign w:val="center"/>
          </w:tcPr>
          <w:p w14:paraId="2F6A8CB1">
            <w:pPr>
              <w:spacing w:line="360" w:lineRule="auto"/>
              <w:jc w:val="center"/>
              <w:rPr>
                <w:rFonts w:ascii="仿宋" w:hAnsi="仿宋" w:eastAsia="仿宋" w:cs="仿宋"/>
                <w:szCs w:val="28"/>
              </w:rPr>
            </w:pPr>
          </w:p>
        </w:tc>
        <w:tc>
          <w:tcPr>
            <w:tcW w:w="1034" w:type="pct"/>
            <w:noWrap/>
            <w:vAlign w:val="center"/>
          </w:tcPr>
          <w:p w14:paraId="643FF6BE">
            <w:pPr>
              <w:spacing w:line="360" w:lineRule="auto"/>
              <w:jc w:val="center"/>
              <w:rPr>
                <w:rFonts w:ascii="仿宋" w:hAnsi="仿宋" w:eastAsia="仿宋" w:cs="仿宋"/>
                <w:szCs w:val="28"/>
              </w:rPr>
            </w:pPr>
          </w:p>
        </w:tc>
      </w:tr>
    </w:tbl>
    <w:p w14:paraId="06D513A9">
      <w:pPr>
        <w:tabs>
          <w:tab w:val="left" w:pos="3654"/>
        </w:tabs>
        <w:rPr>
          <w:rFonts w:ascii="仿宋" w:hAnsi="仿宋" w:eastAsia="仿宋" w:cs="仿宋"/>
          <w:sz w:val="24"/>
        </w:rPr>
      </w:pPr>
    </w:p>
    <w:p w14:paraId="5CC8039D">
      <w:pPr>
        <w:tabs>
          <w:tab w:val="left" w:pos="3654"/>
        </w:tabs>
        <w:rPr>
          <w:rFonts w:ascii="仿宋" w:hAnsi="仿宋" w:eastAsia="仿宋" w:cs="仿宋"/>
          <w:sz w:val="24"/>
        </w:rPr>
      </w:pPr>
      <w:r>
        <w:rPr>
          <w:rFonts w:hint="eastAsia" w:ascii="仿宋" w:hAnsi="仿宋" w:eastAsia="仿宋" w:cs="仿宋"/>
          <w:sz w:val="24"/>
        </w:rPr>
        <w:t>法定代表人或其授权代理人签名或盖章：</w:t>
      </w:r>
    </w:p>
    <w:p w14:paraId="612DF9A0">
      <w:pPr>
        <w:tabs>
          <w:tab w:val="left" w:pos="3654"/>
        </w:tabs>
        <w:rPr>
          <w:rFonts w:ascii="仿宋" w:hAnsi="仿宋" w:eastAsia="仿宋" w:cs="仿宋"/>
          <w:sz w:val="24"/>
        </w:rPr>
      </w:pPr>
    </w:p>
    <w:p w14:paraId="48530C88">
      <w:pPr>
        <w:tabs>
          <w:tab w:val="left" w:pos="3654"/>
        </w:tabs>
        <w:rPr>
          <w:rFonts w:ascii="仿宋" w:hAnsi="仿宋" w:eastAsia="仿宋" w:cs="仿宋"/>
          <w:sz w:val="24"/>
        </w:rPr>
      </w:pPr>
      <w:r>
        <w:rPr>
          <w:rFonts w:hint="eastAsia" w:ascii="仿宋" w:hAnsi="仿宋" w:eastAsia="仿宋" w:cs="仿宋"/>
          <w:sz w:val="24"/>
        </w:rPr>
        <w:t>日期：    年  月  日</w:t>
      </w:r>
    </w:p>
    <w:p w14:paraId="38107D05">
      <w:pPr>
        <w:spacing w:line="360" w:lineRule="auto"/>
        <w:rPr>
          <w:rFonts w:ascii="仿宋" w:hAnsi="仿宋" w:eastAsia="仿宋" w:cs="仿宋"/>
          <w:bCs/>
          <w:sz w:val="24"/>
        </w:rPr>
      </w:pPr>
    </w:p>
    <w:p w14:paraId="777A2370">
      <w:pPr>
        <w:spacing w:line="500" w:lineRule="exact"/>
        <w:rPr>
          <w:rFonts w:ascii="仿宋" w:hAnsi="仿宋" w:eastAsia="仿宋" w:cs="仿宋"/>
          <w:b/>
          <w:bCs w:val="0"/>
          <w:sz w:val="24"/>
        </w:rPr>
      </w:pPr>
      <w:r>
        <w:rPr>
          <w:rFonts w:hint="eastAsia" w:ascii="仿宋" w:hAnsi="仿宋" w:eastAsia="仿宋" w:cs="仿宋"/>
          <w:b/>
          <w:bCs w:val="0"/>
          <w:sz w:val="24"/>
        </w:rPr>
        <w:t>注：1、此表仅提供了表格形式，投标人应根据需要准备足够数量的表格来填写；</w:t>
      </w:r>
    </w:p>
    <w:p w14:paraId="31020E60">
      <w:pPr>
        <w:keepNext w:val="0"/>
        <w:keepLines w:val="0"/>
        <w:pageBreakBefore w:val="0"/>
        <w:widowControl w:val="0"/>
        <w:kinsoku/>
        <w:wordWrap/>
        <w:overflowPunct/>
        <w:topLinePunct w:val="0"/>
        <w:autoSpaceDE/>
        <w:autoSpaceDN/>
        <w:bidi w:val="0"/>
        <w:adjustRightInd/>
        <w:spacing w:line="500" w:lineRule="exact"/>
        <w:ind w:firstLine="482" w:firstLineChars="200"/>
        <w:textAlignment w:val="auto"/>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2、请附证书、身份证复印件（加盖公章）。</w:t>
      </w:r>
    </w:p>
    <w:p w14:paraId="0FAED891">
      <w:pPr>
        <w:keepNext w:val="0"/>
        <w:keepLines w:val="0"/>
        <w:pageBreakBefore w:val="0"/>
        <w:widowControl w:val="0"/>
        <w:kinsoku/>
        <w:wordWrap/>
        <w:overflowPunct/>
        <w:topLinePunct w:val="0"/>
        <w:autoSpaceDE/>
        <w:autoSpaceDN/>
        <w:bidi w:val="0"/>
        <w:adjustRightInd/>
        <w:snapToGrid w:val="0"/>
        <w:spacing w:before="156" w:beforeLines="50" w:after="50" w:line="500" w:lineRule="exact"/>
        <w:ind w:firstLine="482" w:firstLineChars="200"/>
        <w:textAlignment w:val="auto"/>
        <w:rPr>
          <w:rFonts w:hint="eastAsia" w:ascii="仿宋" w:hAnsi="仿宋" w:eastAsia="仿宋" w:cs="仿宋"/>
          <w:b/>
          <w:bCs w:val="0"/>
          <w:color w:val="auto"/>
          <w:sz w:val="24"/>
          <w:highlight w:val="none"/>
          <w:lang w:eastAsia="zh-CN"/>
        </w:rPr>
      </w:pPr>
      <w:r>
        <w:rPr>
          <w:rFonts w:hint="eastAsia" w:ascii="仿宋" w:hAnsi="仿宋" w:eastAsia="仿宋" w:cs="仿宋"/>
          <w:b/>
          <w:bCs w:val="0"/>
          <w:color w:val="auto"/>
          <w:sz w:val="24"/>
          <w:highlight w:val="none"/>
        </w:rPr>
        <w:t>3、项目团队人员</w:t>
      </w:r>
      <w:r>
        <w:rPr>
          <w:rFonts w:hint="eastAsia" w:ascii="仿宋" w:hAnsi="仿宋" w:eastAsia="仿宋" w:cs="仿宋"/>
          <w:b/>
          <w:bCs w:val="0"/>
          <w:color w:val="auto"/>
          <w:kern w:val="0"/>
          <w:sz w:val="24"/>
          <w:highlight w:val="none"/>
        </w:rPr>
        <w:t>参加</w:t>
      </w:r>
      <w:r>
        <w:rPr>
          <w:rFonts w:hint="eastAsia" w:ascii="仿宋" w:hAnsi="仿宋" w:eastAsia="仿宋" w:cs="仿宋"/>
          <w:b/>
          <w:bCs w:val="0"/>
          <w:color w:val="auto"/>
          <w:kern w:val="0"/>
          <w:sz w:val="24"/>
          <w:highlight w:val="none"/>
          <w:lang w:eastAsia="zh-CN"/>
        </w:rPr>
        <w:t>投标人的</w:t>
      </w:r>
      <w:r>
        <w:rPr>
          <w:rFonts w:hint="eastAsia" w:ascii="仿宋" w:hAnsi="仿宋" w:eastAsia="仿宋" w:cs="仿宋"/>
          <w:b/>
          <w:bCs w:val="0"/>
          <w:color w:val="auto"/>
          <w:kern w:val="0"/>
          <w:sz w:val="24"/>
          <w:highlight w:val="none"/>
        </w:rPr>
        <w:t>社会保险</w:t>
      </w:r>
      <w:r>
        <w:rPr>
          <w:rFonts w:hint="eastAsia" w:ascii="仿宋" w:hAnsi="仿宋" w:eastAsia="仿宋" w:cs="仿宋"/>
          <w:b/>
          <w:bCs w:val="0"/>
          <w:color w:val="auto"/>
          <w:kern w:val="0"/>
          <w:sz w:val="24"/>
          <w:highlight w:val="none"/>
          <w:lang w:eastAsia="zh-CN"/>
        </w:rPr>
        <w:t>（最近三个月中任意一个月）</w:t>
      </w:r>
      <w:r>
        <w:rPr>
          <w:rFonts w:hint="eastAsia" w:ascii="仿宋" w:hAnsi="仿宋" w:eastAsia="仿宋" w:cs="仿宋"/>
          <w:b/>
          <w:bCs w:val="0"/>
          <w:color w:val="auto"/>
          <w:kern w:val="0"/>
          <w:sz w:val="24"/>
          <w:highlight w:val="none"/>
        </w:rPr>
        <w:t>的证明</w:t>
      </w:r>
      <w:r>
        <w:rPr>
          <w:rFonts w:hint="eastAsia" w:ascii="仿宋" w:hAnsi="仿宋" w:eastAsia="仿宋" w:cs="仿宋"/>
          <w:b/>
          <w:bCs w:val="0"/>
          <w:color w:val="auto"/>
          <w:kern w:val="0"/>
          <w:sz w:val="24"/>
          <w:highlight w:val="none"/>
          <w:lang w:eastAsia="zh-CN"/>
        </w:rPr>
        <w:t>。</w:t>
      </w:r>
    </w:p>
    <w:p w14:paraId="5D6390FA">
      <w:pPr>
        <w:spacing w:line="500" w:lineRule="exact"/>
        <w:rPr>
          <w:rFonts w:ascii="仿宋" w:hAnsi="仿宋" w:eastAsia="仿宋" w:cs="仿宋"/>
          <w:b/>
          <w:sz w:val="28"/>
          <w:szCs w:val="28"/>
        </w:rPr>
      </w:pPr>
      <w:r>
        <w:rPr>
          <w:rFonts w:hint="eastAsia" w:ascii="仿宋" w:hAnsi="仿宋" w:eastAsia="仿宋" w:cs="仿宋"/>
          <w:b/>
          <w:sz w:val="28"/>
          <w:szCs w:val="28"/>
        </w:rPr>
        <w:br w:type="page"/>
      </w:r>
    </w:p>
    <w:p w14:paraId="7FD270F0">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11、商务响应表</w:t>
      </w:r>
    </w:p>
    <w:p w14:paraId="274DDBE2">
      <w:pPr>
        <w:pStyle w:val="45"/>
        <w:spacing w:line="460" w:lineRule="exact"/>
        <w:rPr>
          <w:rFonts w:ascii="仿宋" w:hAnsi="仿宋" w:eastAsia="仿宋"/>
          <w:color w:val="auto"/>
        </w:rPr>
      </w:pPr>
      <w:r>
        <w:rPr>
          <w:rFonts w:hint="eastAsia" w:ascii="仿宋" w:hAnsi="仿宋" w:eastAsia="仿宋"/>
          <w:color w:val="auto"/>
        </w:rPr>
        <w:t xml:space="preserve">投标人全称（加盖公章）： </w:t>
      </w:r>
    </w:p>
    <w:p w14:paraId="6D45527B">
      <w:pPr>
        <w:pStyle w:val="46"/>
        <w:ind w:left="0" w:leftChars="0" w:firstLine="0" w:firstLineChars="0"/>
        <w:rPr>
          <w:rFonts w:ascii="仿宋" w:hAnsi="仿宋" w:eastAsia="仿宋" w:cs="宋体"/>
          <w:kern w:val="0"/>
          <w:sz w:val="24"/>
        </w:rPr>
      </w:pPr>
      <w:r>
        <w:rPr>
          <w:rFonts w:hint="eastAsia" w:ascii="仿宋" w:hAnsi="仿宋" w:eastAsia="仿宋" w:cs="宋体"/>
          <w:sz w:val="24"/>
        </w:rPr>
        <w:t>项目名称：</w:t>
      </w:r>
      <w:r>
        <w:rPr>
          <w:rFonts w:hint="eastAsia" w:ascii="仿宋" w:hAnsi="仿宋" w:eastAsia="仿宋" w:cs="仿宋"/>
          <w:b w:val="0"/>
          <w:bCs/>
          <w:color w:val="auto"/>
          <w:kern w:val="0"/>
          <w:sz w:val="24"/>
          <w:szCs w:val="24"/>
          <w:highlight w:val="none"/>
          <w:u w:val="none"/>
          <w:lang w:val="en-US" w:eastAsia="zh-CN" w:bidi="ar-SA"/>
        </w:rPr>
        <w:t>毗山闸站等4座水闸</w:t>
      </w:r>
      <w:r>
        <w:rPr>
          <w:rFonts w:hint="eastAsia" w:ascii="仿宋" w:hAnsi="仿宋" w:eastAsia="仿宋" w:cs="仿宋"/>
          <w:snapToGrid w:val="0"/>
          <w:color w:val="auto"/>
          <w:sz w:val="24"/>
          <w:szCs w:val="24"/>
          <w:u w:val="none"/>
          <w:lang w:val="en-US" w:eastAsia="zh-CN"/>
        </w:rPr>
        <w:t>（闸站）安全鉴定服务项目</w:t>
      </w:r>
    </w:p>
    <w:tbl>
      <w:tblPr>
        <w:tblStyle w:val="27"/>
        <w:tblW w:w="9005" w:type="dxa"/>
        <w:tblInd w:w="-32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81"/>
        <w:gridCol w:w="2177"/>
        <w:gridCol w:w="1905"/>
        <w:gridCol w:w="2042"/>
      </w:tblGrid>
      <w:tr w14:paraId="5D818B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3136332E">
            <w:pPr>
              <w:snapToGrid w:val="0"/>
              <w:spacing w:before="120" w:beforeLines="50"/>
              <w:jc w:val="center"/>
              <w:rPr>
                <w:rFonts w:ascii="仿宋" w:hAnsi="仿宋" w:eastAsia="仿宋" w:cs="仿宋"/>
                <w:sz w:val="24"/>
                <w:szCs w:val="20"/>
              </w:rPr>
            </w:pPr>
            <w:r>
              <w:rPr>
                <w:rFonts w:hint="eastAsia" w:ascii="仿宋" w:hAnsi="仿宋" w:eastAsia="仿宋" w:cs="仿宋"/>
                <w:sz w:val="24"/>
              </w:rPr>
              <w:t>项目</w:t>
            </w:r>
          </w:p>
        </w:tc>
        <w:tc>
          <w:tcPr>
            <w:tcW w:w="2177" w:type="dxa"/>
            <w:tcBorders>
              <w:top w:val="single" w:color="auto" w:sz="4" w:space="0"/>
              <w:left w:val="single" w:color="auto" w:sz="4" w:space="0"/>
              <w:bottom w:val="single" w:color="auto" w:sz="4" w:space="0"/>
              <w:right w:val="single" w:color="auto" w:sz="4" w:space="0"/>
            </w:tcBorders>
            <w:vAlign w:val="center"/>
          </w:tcPr>
          <w:p w14:paraId="42B96244">
            <w:pPr>
              <w:snapToGrid w:val="0"/>
              <w:spacing w:before="120" w:beforeLines="50"/>
              <w:jc w:val="center"/>
              <w:rPr>
                <w:rFonts w:ascii="仿宋" w:hAnsi="仿宋" w:eastAsia="仿宋" w:cs="仿宋"/>
                <w:sz w:val="24"/>
                <w:szCs w:val="20"/>
              </w:rPr>
            </w:pPr>
            <w:r>
              <w:rPr>
                <w:rFonts w:hint="eastAsia" w:ascii="仿宋" w:hAnsi="仿宋" w:eastAsia="仿宋" w:cs="仿宋"/>
                <w:sz w:val="24"/>
              </w:rPr>
              <w:t>招标文件要求</w:t>
            </w:r>
          </w:p>
        </w:tc>
        <w:tc>
          <w:tcPr>
            <w:tcW w:w="1905" w:type="dxa"/>
            <w:tcBorders>
              <w:top w:val="single" w:color="auto" w:sz="4" w:space="0"/>
              <w:left w:val="single" w:color="auto" w:sz="4" w:space="0"/>
              <w:bottom w:val="single" w:color="auto" w:sz="4" w:space="0"/>
              <w:right w:val="single" w:color="auto" w:sz="4" w:space="0"/>
            </w:tcBorders>
            <w:vAlign w:val="center"/>
          </w:tcPr>
          <w:p w14:paraId="2B863B87">
            <w:pPr>
              <w:snapToGrid w:val="0"/>
              <w:spacing w:before="120" w:beforeLines="50"/>
              <w:jc w:val="center"/>
              <w:rPr>
                <w:rFonts w:ascii="仿宋" w:hAnsi="仿宋" w:eastAsia="仿宋" w:cs="仿宋"/>
                <w:sz w:val="24"/>
                <w:szCs w:val="20"/>
              </w:rPr>
            </w:pPr>
            <w:r>
              <w:rPr>
                <w:rFonts w:hint="eastAsia" w:ascii="仿宋" w:hAnsi="仿宋" w:eastAsia="仿宋" w:cs="仿宋"/>
                <w:sz w:val="24"/>
              </w:rPr>
              <w:t>是否响应</w:t>
            </w:r>
          </w:p>
        </w:tc>
        <w:tc>
          <w:tcPr>
            <w:tcW w:w="2042" w:type="dxa"/>
            <w:tcBorders>
              <w:top w:val="single" w:color="auto" w:sz="4" w:space="0"/>
              <w:left w:val="single" w:color="auto" w:sz="4" w:space="0"/>
              <w:bottom w:val="single" w:color="auto" w:sz="4" w:space="0"/>
              <w:right w:val="single" w:color="auto" w:sz="4" w:space="0"/>
            </w:tcBorders>
            <w:vAlign w:val="center"/>
          </w:tcPr>
          <w:p w14:paraId="48EB3469">
            <w:pPr>
              <w:snapToGrid w:val="0"/>
              <w:spacing w:before="120" w:beforeLines="50"/>
              <w:jc w:val="center"/>
              <w:rPr>
                <w:rFonts w:ascii="仿宋" w:hAnsi="仿宋" w:eastAsia="仿宋" w:cs="仿宋"/>
                <w:sz w:val="24"/>
                <w:szCs w:val="20"/>
              </w:rPr>
            </w:pPr>
            <w:r>
              <w:rPr>
                <w:rFonts w:hint="eastAsia" w:ascii="仿宋" w:hAnsi="仿宋" w:eastAsia="仿宋" w:cs="仿宋"/>
                <w:sz w:val="24"/>
              </w:rPr>
              <w:t>投标人的承诺或说明或优化方案</w:t>
            </w:r>
          </w:p>
        </w:tc>
      </w:tr>
      <w:tr w14:paraId="183EBC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7B3E74A0">
            <w:pPr>
              <w:snapToGrid w:val="0"/>
              <w:jc w:val="center"/>
              <w:rPr>
                <w:rFonts w:ascii="仿宋" w:hAnsi="仿宋" w:eastAsia="仿宋" w:cs="仿宋"/>
                <w:sz w:val="24"/>
                <w:szCs w:val="20"/>
              </w:rPr>
            </w:pPr>
            <w:r>
              <w:rPr>
                <w:rFonts w:hint="eastAsia" w:ascii="仿宋" w:hAnsi="仿宋" w:eastAsia="仿宋" w:cs="仿宋"/>
                <w:sz w:val="24"/>
              </w:rPr>
              <w:t>服务期</w:t>
            </w:r>
          </w:p>
        </w:tc>
        <w:tc>
          <w:tcPr>
            <w:tcW w:w="2177" w:type="dxa"/>
            <w:tcBorders>
              <w:top w:val="single" w:color="auto" w:sz="4" w:space="0"/>
              <w:left w:val="single" w:color="auto" w:sz="4" w:space="0"/>
              <w:bottom w:val="single" w:color="auto" w:sz="4" w:space="0"/>
              <w:right w:val="single" w:color="auto" w:sz="4" w:space="0"/>
            </w:tcBorders>
            <w:vAlign w:val="center"/>
          </w:tcPr>
          <w:p w14:paraId="3656C7F1">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211F0E51">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21B9530B">
            <w:pPr>
              <w:snapToGrid w:val="0"/>
              <w:spacing w:before="120" w:beforeLines="50"/>
              <w:jc w:val="center"/>
              <w:rPr>
                <w:rFonts w:ascii="仿宋" w:hAnsi="仿宋" w:eastAsia="仿宋" w:cs="仿宋"/>
                <w:sz w:val="24"/>
                <w:szCs w:val="20"/>
              </w:rPr>
            </w:pPr>
          </w:p>
        </w:tc>
      </w:tr>
      <w:tr w14:paraId="4BBF4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3213F659">
            <w:pPr>
              <w:snapToGrid w:val="0"/>
              <w:jc w:val="center"/>
              <w:rPr>
                <w:rFonts w:ascii="仿宋" w:hAnsi="仿宋" w:eastAsia="仿宋" w:cs="仿宋"/>
                <w:sz w:val="24"/>
              </w:rPr>
            </w:pPr>
            <w:r>
              <w:rPr>
                <w:rFonts w:hint="eastAsia" w:ascii="仿宋" w:hAnsi="仿宋" w:eastAsia="仿宋" w:cs="仿宋"/>
                <w:sz w:val="24"/>
              </w:rPr>
              <w:t>付款方式</w:t>
            </w:r>
          </w:p>
        </w:tc>
        <w:tc>
          <w:tcPr>
            <w:tcW w:w="2177" w:type="dxa"/>
            <w:tcBorders>
              <w:top w:val="single" w:color="auto" w:sz="4" w:space="0"/>
              <w:left w:val="single" w:color="auto" w:sz="4" w:space="0"/>
              <w:bottom w:val="single" w:color="auto" w:sz="4" w:space="0"/>
              <w:right w:val="single" w:color="auto" w:sz="4" w:space="0"/>
            </w:tcBorders>
            <w:vAlign w:val="center"/>
          </w:tcPr>
          <w:p w14:paraId="6CB70DA5">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199D83F6">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10D27744">
            <w:pPr>
              <w:snapToGrid w:val="0"/>
              <w:spacing w:before="120" w:beforeLines="50"/>
              <w:jc w:val="center"/>
              <w:rPr>
                <w:rFonts w:ascii="仿宋" w:hAnsi="仿宋" w:eastAsia="仿宋" w:cs="仿宋"/>
                <w:sz w:val="24"/>
                <w:szCs w:val="20"/>
              </w:rPr>
            </w:pPr>
          </w:p>
        </w:tc>
      </w:tr>
      <w:tr w14:paraId="6DEDC7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6" w:hRule="atLeast"/>
        </w:trPr>
        <w:tc>
          <w:tcPr>
            <w:tcW w:w="2881" w:type="dxa"/>
            <w:tcBorders>
              <w:top w:val="single" w:color="auto" w:sz="4" w:space="0"/>
              <w:left w:val="single" w:color="auto" w:sz="4" w:space="0"/>
              <w:bottom w:val="single" w:color="auto" w:sz="4" w:space="0"/>
              <w:right w:val="single" w:color="auto" w:sz="4" w:space="0"/>
            </w:tcBorders>
            <w:vAlign w:val="center"/>
          </w:tcPr>
          <w:p w14:paraId="1F5975FC">
            <w:pPr>
              <w:snapToGrid w:val="0"/>
              <w:jc w:val="center"/>
              <w:rPr>
                <w:rFonts w:ascii="仿宋" w:hAnsi="仿宋" w:eastAsia="仿宋" w:cs="仿宋"/>
                <w:sz w:val="24"/>
              </w:rPr>
            </w:pPr>
            <w:r>
              <w:rPr>
                <w:rFonts w:hint="eastAsia" w:ascii="仿宋" w:hAnsi="仿宋" w:eastAsia="仿宋" w:cs="仿宋"/>
                <w:sz w:val="24"/>
              </w:rPr>
              <w:t>其他要求</w:t>
            </w:r>
          </w:p>
        </w:tc>
        <w:tc>
          <w:tcPr>
            <w:tcW w:w="2177" w:type="dxa"/>
            <w:tcBorders>
              <w:top w:val="single" w:color="auto" w:sz="4" w:space="0"/>
              <w:left w:val="single" w:color="auto" w:sz="4" w:space="0"/>
              <w:bottom w:val="single" w:color="auto" w:sz="4" w:space="0"/>
              <w:right w:val="single" w:color="auto" w:sz="4" w:space="0"/>
            </w:tcBorders>
            <w:vAlign w:val="center"/>
          </w:tcPr>
          <w:p w14:paraId="3E569DF6">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46A74405">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045867ED">
            <w:pPr>
              <w:snapToGrid w:val="0"/>
              <w:spacing w:before="120" w:beforeLines="50"/>
              <w:jc w:val="center"/>
              <w:rPr>
                <w:rFonts w:ascii="仿宋" w:hAnsi="仿宋" w:eastAsia="仿宋" w:cs="仿宋"/>
                <w:sz w:val="24"/>
                <w:szCs w:val="20"/>
              </w:rPr>
            </w:pPr>
          </w:p>
        </w:tc>
      </w:tr>
      <w:tr w14:paraId="2B35BE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2" w:hRule="atLeast"/>
        </w:trPr>
        <w:tc>
          <w:tcPr>
            <w:tcW w:w="2881" w:type="dxa"/>
            <w:tcBorders>
              <w:top w:val="single" w:color="auto" w:sz="4" w:space="0"/>
              <w:left w:val="single" w:color="auto" w:sz="4" w:space="0"/>
              <w:bottom w:val="single" w:color="auto" w:sz="4" w:space="0"/>
              <w:right w:val="single" w:color="auto" w:sz="4" w:space="0"/>
            </w:tcBorders>
            <w:vAlign w:val="center"/>
          </w:tcPr>
          <w:p w14:paraId="120E9330">
            <w:pPr>
              <w:snapToGrid w:val="0"/>
              <w:jc w:val="center"/>
              <w:rPr>
                <w:rFonts w:ascii="仿宋" w:hAnsi="仿宋" w:eastAsia="仿宋" w:cs="仿宋"/>
                <w:sz w:val="24"/>
              </w:rPr>
            </w:pPr>
            <w:r>
              <w:rPr>
                <w:rFonts w:hint="eastAsia" w:ascii="仿宋" w:hAnsi="仿宋" w:eastAsia="仿宋" w:cs="仿宋"/>
                <w:sz w:val="24"/>
              </w:rPr>
              <w:t>.....（自拟）</w:t>
            </w:r>
          </w:p>
        </w:tc>
        <w:tc>
          <w:tcPr>
            <w:tcW w:w="2177" w:type="dxa"/>
            <w:tcBorders>
              <w:top w:val="single" w:color="auto" w:sz="4" w:space="0"/>
              <w:left w:val="single" w:color="auto" w:sz="4" w:space="0"/>
              <w:bottom w:val="single" w:color="auto" w:sz="4" w:space="0"/>
              <w:right w:val="single" w:color="auto" w:sz="4" w:space="0"/>
            </w:tcBorders>
            <w:vAlign w:val="center"/>
          </w:tcPr>
          <w:p w14:paraId="5C5CEB40">
            <w:pPr>
              <w:snapToGrid w:val="0"/>
              <w:jc w:val="center"/>
              <w:rPr>
                <w:rFonts w:ascii="仿宋" w:hAnsi="仿宋" w:eastAsia="仿宋" w:cs="仿宋"/>
                <w:sz w:val="24"/>
              </w:rPr>
            </w:pPr>
          </w:p>
        </w:tc>
        <w:tc>
          <w:tcPr>
            <w:tcW w:w="1905" w:type="dxa"/>
            <w:tcBorders>
              <w:top w:val="single" w:color="auto" w:sz="4" w:space="0"/>
              <w:left w:val="single" w:color="auto" w:sz="4" w:space="0"/>
              <w:bottom w:val="single" w:color="auto" w:sz="4" w:space="0"/>
              <w:right w:val="single" w:color="auto" w:sz="4" w:space="0"/>
            </w:tcBorders>
            <w:vAlign w:val="center"/>
          </w:tcPr>
          <w:p w14:paraId="59E8FB10">
            <w:pPr>
              <w:snapToGrid w:val="0"/>
              <w:spacing w:before="120" w:beforeLines="50"/>
              <w:jc w:val="center"/>
              <w:rPr>
                <w:rFonts w:ascii="仿宋" w:hAnsi="仿宋" w:eastAsia="仿宋" w:cs="仿宋"/>
                <w:sz w:val="24"/>
                <w:szCs w:val="20"/>
              </w:rPr>
            </w:pPr>
          </w:p>
        </w:tc>
        <w:tc>
          <w:tcPr>
            <w:tcW w:w="2042" w:type="dxa"/>
            <w:tcBorders>
              <w:top w:val="single" w:color="auto" w:sz="4" w:space="0"/>
              <w:left w:val="single" w:color="auto" w:sz="4" w:space="0"/>
              <w:bottom w:val="single" w:color="auto" w:sz="4" w:space="0"/>
              <w:right w:val="single" w:color="auto" w:sz="4" w:space="0"/>
            </w:tcBorders>
            <w:vAlign w:val="center"/>
          </w:tcPr>
          <w:p w14:paraId="7E33D773">
            <w:pPr>
              <w:snapToGrid w:val="0"/>
              <w:spacing w:before="120" w:beforeLines="50"/>
              <w:jc w:val="center"/>
              <w:rPr>
                <w:rFonts w:ascii="仿宋" w:hAnsi="仿宋" w:eastAsia="仿宋" w:cs="仿宋"/>
                <w:sz w:val="24"/>
                <w:szCs w:val="20"/>
              </w:rPr>
            </w:pPr>
          </w:p>
        </w:tc>
      </w:tr>
    </w:tbl>
    <w:p w14:paraId="4DBC49D9">
      <w:pPr>
        <w:pStyle w:val="46"/>
        <w:rPr>
          <w:rFonts w:ascii="仿宋" w:hAnsi="仿宋" w:eastAsia="仿宋" w:cs="宋体"/>
          <w:kern w:val="0"/>
          <w:sz w:val="24"/>
        </w:rPr>
      </w:pPr>
    </w:p>
    <w:p w14:paraId="394E60E0">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5E724AC5">
      <w:pPr>
        <w:spacing w:line="460" w:lineRule="exact"/>
        <w:jc w:val="left"/>
        <w:rPr>
          <w:rFonts w:ascii="仿宋" w:hAnsi="仿宋" w:eastAsia="仿宋" w:cs="宋体"/>
          <w:kern w:val="0"/>
          <w:sz w:val="24"/>
        </w:rPr>
      </w:pPr>
      <w:r>
        <w:rPr>
          <w:rFonts w:hint="eastAsia" w:ascii="仿宋" w:hAnsi="仿宋" w:eastAsia="仿宋" w:cs="宋体"/>
          <w:kern w:val="0"/>
          <w:sz w:val="24"/>
        </w:rPr>
        <w:t>日期： 年 月 日</w:t>
      </w:r>
    </w:p>
    <w:p w14:paraId="593CA98F">
      <w:pPr>
        <w:rPr>
          <w:rFonts w:ascii="仿宋" w:hAnsi="仿宋" w:eastAsia="仿宋" w:cs="宋体"/>
          <w:kern w:val="0"/>
          <w:sz w:val="24"/>
        </w:rPr>
      </w:pPr>
      <w:r>
        <w:rPr>
          <w:rFonts w:hint="eastAsia" w:ascii="仿宋" w:hAnsi="仿宋" w:eastAsia="仿宋" w:cs="宋体"/>
          <w:kern w:val="0"/>
          <w:sz w:val="24"/>
        </w:rPr>
        <w:br w:type="page"/>
      </w:r>
    </w:p>
    <w:p w14:paraId="00B6CA2C">
      <w:pPr>
        <w:pStyle w:val="48"/>
        <w:ind w:firstLine="0" w:firstLineChars="0"/>
        <w:jc w:val="both"/>
        <w:rPr>
          <w:rFonts w:ascii="仿宋" w:hAnsi="仿宋" w:eastAsia="仿宋" w:cs="宋体"/>
          <w:sz w:val="24"/>
        </w:rPr>
      </w:pPr>
    </w:p>
    <w:p w14:paraId="4177BB42">
      <w:pPr>
        <w:pStyle w:val="48"/>
        <w:ind w:firstLine="201"/>
        <w:rPr>
          <w:rFonts w:ascii="仿宋" w:hAnsi="仿宋" w:eastAsia="仿宋" w:cs="宋体"/>
          <w:sz w:val="24"/>
        </w:rPr>
      </w:pPr>
    </w:p>
    <w:p w14:paraId="3CF394EE">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12、企业业绩</w:t>
      </w:r>
    </w:p>
    <w:p w14:paraId="1BCCE326">
      <w:pPr>
        <w:spacing w:line="600" w:lineRule="exact"/>
        <w:rPr>
          <w:rFonts w:ascii="仿宋" w:hAnsi="仿宋" w:eastAsia="仿宋" w:cs="仿宋"/>
          <w:sz w:val="24"/>
          <w:u w:val="single"/>
        </w:rPr>
      </w:pPr>
      <w:r>
        <w:rPr>
          <w:rFonts w:hint="eastAsia" w:ascii="仿宋" w:hAnsi="仿宋" w:eastAsia="仿宋" w:cs="仿宋"/>
          <w:sz w:val="24"/>
        </w:rPr>
        <w:t>投标人全称（加盖公章）：</w:t>
      </w:r>
    </w:p>
    <w:p w14:paraId="57947FE7">
      <w:pPr>
        <w:spacing w:line="600" w:lineRule="exact"/>
        <w:rPr>
          <w:rFonts w:ascii="仿宋" w:hAnsi="仿宋" w:eastAsia="仿宋" w:cs="仿宋"/>
          <w:sz w:val="24"/>
        </w:rPr>
      </w:pPr>
      <w:r>
        <w:rPr>
          <w:rFonts w:hint="eastAsia" w:ascii="仿宋" w:hAnsi="仿宋" w:eastAsia="仿宋" w:cs="仿宋"/>
          <w:sz w:val="24"/>
        </w:rPr>
        <w:t>项目名称：</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1330"/>
        <w:gridCol w:w="1632"/>
        <w:gridCol w:w="1632"/>
        <w:gridCol w:w="2235"/>
        <w:gridCol w:w="1632"/>
      </w:tblGrid>
      <w:tr w14:paraId="0A84C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29" w:type="dxa"/>
            <w:vAlign w:val="center"/>
          </w:tcPr>
          <w:p w14:paraId="504447F7">
            <w:pPr>
              <w:spacing w:line="360" w:lineRule="auto"/>
              <w:jc w:val="center"/>
              <w:rPr>
                <w:rFonts w:ascii="仿宋" w:hAnsi="仿宋" w:eastAsia="仿宋" w:cs="仿宋"/>
                <w:bCs/>
                <w:sz w:val="24"/>
              </w:rPr>
            </w:pPr>
            <w:r>
              <w:rPr>
                <w:rFonts w:hint="eastAsia" w:ascii="仿宋" w:hAnsi="仿宋" w:eastAsia="仿宋" w:cs="仿宋"/>
                <w:bCs/>
                <w:sz w:val="24"/>
              </w:rPr>
              <w:t>序号</w:t>
            </w:r>
          </w:p>
        </w:tc>
        <w:tc>
          <w:tcPr>
            <w:tcW w:w="1330" w:type="dxa"/>
            <w:vAlign w:val="center"/>
          </w:tcPr>
          <w:p w14:paraId="56CAE588">
            <w:pPr>
              <w:spacing w:line="360" w:lineRule="auto"/>
              <w:jc w:val="center"/>
              <w:rPr>
                <w:rFonts w:ascii="仿宋" w:hAnsi="仿宋" w:eastAsia="仿宋" w:cs="仿宋"/>
                <w:bCs/>
                <w:sz w:val="24"/>
              </w:rPr>
            </w:pPr>
            <w:r>
              <w:rPr>
                <w:rFonts w:hint="eastAsia" w:ascii="仿宋" w:hAnsi="仿宋" w:eastAsia="仿宋" w:cs="仿宋"/>
                <w:bCs/>
                <w:sz w:val="24"/>
              </w:rPr>
              <w:t>项目名称</w:t>
            </w:r>
          </w:p>
        </w:tc>
        <w:tc>
          <w:tcPr>
            <w:tcW w:w="1632" w:type="dxa"/>
            <w:vAlign w:val="center"/>
          </w:tcPr>
          <w:p w14:paraId="01D3BB91">
            <w:pPr>
              <w:spacing w:line="360" w:lineRule="auto"/>
              <w:jc w:val="center"/>
              <w:rPr>
                <w:rFonts w:ascii="仿宋" w:hAnsi="仿宋" w:eastAsia="仿宋" w:cs="仿宋"/>
                <w:bCs/>
                <w:sz w:val="24"/>
              </w:rPr>
            </w:pPr>
            <w:r>
              <w:rPr>
                <w:rFonts w:hint="eastAsia" w:ascii="仿宋" w:hAnsi="仿宋" w:eastAsia="仿宋" w:cs="仿宋"/>
                <w:bCs/>
                <w:sz w:val="24"/>
              </w:rPr>
              <w:t>使用方</w:t>
            </w:r>
          </w:p>
        </w:tc>
        <w:tc>
          <w:tcPr>
            <w:tcW w:w="1632" w:type="dxa"/>
            <w:vAlign w:val="center"/>
          </w:tcPr>
          <w:p w14:paraId="48AF4EC4">
            <w:pPr>
              <w:spacing w:line="360" w:lineRule="auto"/>
              <w:jc w:val="center"/>
              <w:rPr>
                <w:rFonts w:ascii="仿宋" w:hAnsi="仿宋" w:eastAsia="仿宋" w:cs="仿宋"/>
                <w:bCs/>
                <w:sz w:val="24"/>
              </w:rPr>
            </w:pPr>
            <w:r>
              <w:rPr>
                <w:rFonts w:hint="eastAsia" w:ascii="仿宋" w:hAnsi="仿宋" w:eastAsia="仿宋" w:cs="仿宋"/>
                <w:bCs/>
                <w:sz w:val="24"/>
              </w:rPr>
              <w:t>签订时间</w:t>
            </w:r>
          </w:p>
        </w:tc>
        <w:tc>
          <w:tcPr>
            <w:tcW w:w="2235" w:type="dxa"/>
            <w:vAlign w:val="center"/>
          </w:tcPr>
          <w:p w14:paraId="24688CD2">
            <w:pPr>
              <w:spacing w:line="360" w:lineRule="auto"/>
              <w:jc w:val="center"/>
              <w:rPr>
                <w:rFonts w:ascii="仿宋" w:hAnsi="仿宋" w:eastAsia="仿宋" w:cs="仿宋"/>
                <w:bCs/>
                <w:sz w:val="24"/>
              </w:rPr>
            </w:pPr>
            <w:r>
              <w:rPr>
                <w:rFonts w:hint="eastAsia" w:ascii="仿宋" w:hAnsi="仿宋" w:eastAsia="仿宋" w:cs="仿宋"/>
                <w:bCs/>
                <w:sz w:val="24"/>
              </w:rPr>
              <w:t>使用方联系人</w:t>
            </w:r>
          </w:p>
        </w:tc>
        <w:tc>
          <w:tcPr>
            <w:tcW w:w="1632" w:type="dxa"/>
            <w:vAlign w:val="center"/>
          </w:tcPr>
          <w:p w14:paraId="5A518347">
            <w:pPr>
              <w:spacing w:line="360" w:lineRule="auto"/>
              <w:jc w:val="center"/>
              <w:rPr>
                <w:rFonts w:ascii="仿宋" w:hAnsi="仿宋" w:eastAsia="仿宋" w:cs="仿宋"/>
                <w:bCs/>
                <w:sz w:val="24"/>
              </w:rPr>
            </w:pPr>
            <w:r>
              <w:rPr>
                <w:rFonts w:hint="eastAsia" w:ascii="仿宋" w:hAnsi="仿宋" w:eastAsia="仿宋" w:cs="仿宋"/>
                <w:bCs/>
                <w:sz w:val="24"/>
              </w:rPr>
              <w:t>联系方式</w:t>
            </w:r>
          </w:p>
        </w:tc>
      </w:tr>
      <w:tr w14:paraId="086B4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4C62173C">
            <w:pPr>
              <w:spacing w:line="360" w:lineRule="auto"/>
              <w:jc w:val="center"/>
              <w:rPr>
                <w:rFonts w:ascii="仿宋" w:hAnsi="仿宋" w:eastAsia="仿宋" w:cs="仿宋"/>
                <w:bCs/>
                <w:sz w:val="24"/>
              </w:rPr>
            </w:pPr>
          </w:p>
        </w:tc>
        <w:tc>
          <w:tcPr>
            <w:tcW w:w="1330" w:type="dxa"/>
            <w:vAlign w:val="center"/>
          </w:tcPr>
          <w:p w14:paraId="38EABEA7">
            <w:pPr>
              <w:spacing w:line="360" w:lineRule="auto"/>
              <w:jc w:val="center"/>
              <w:rPr>
                <w:rFonts w:ascii="仿宋" w:hAnsi="仿宋" w:eastAsia="仿宋" w:cs="仿宋"/>
                <w:bCs/>
                <w:sz w:val="24"/>
              </w:rPr>
            </w:pPr>
          </w:p>
        </w:tc>
        <w:tc>
          <w:tcPr>
            <w:tcW w:w="1632" w:type="dxa"/>
            <w:vAlign w:val="center"/>
          </w:tcPr>
          <w:p w14:paraId="18C44291">
            <w:pPr>
              <w:spacing w:line="360" w:lineRule="auto"/>
              <w:jc w:val="center"/>
              <w:rPr>
                <w:rFonts w:ascii="仿宋" w:hAnsi="仿宋" w:eastAsia="仿宋" w:cs="仿宋"/>
                <w:bCs/>
                <w:sz w:val="24"/>
              </w:rPr>
            </w:pPr>
          </w:p>
        </w:tc>
        <w:tc>
          <w:tcPr>
            <w:tcW w:w="1632" w:type="dxa"/>
            <w:vAlign w:val="center"/>
          </w:tcPr>
          <w:p w14:paraId="722BF307">
            <w:pPr>
              <w:spacing w:line="360" w:lineRule="auto"/>
              <w:jc w:val="center"/>
              <w:rPr>
                <w:rFonts w:ascii="仿宋" w:hAnsi="仿宋" w:eastAsia="仿宋" w:cs="仿宋"/>
                <w:bCs/>
                <w:sz w:val="24"/>
              </w:rPr>
            </w:pPr>
          </w:p>
        </w:tc>
        <w:tc>
          <w:tcPr>
            <w:tcW w:w="2235" w:type="dxa"/>
            <w:vAlign w:val="center"/>
          </w:tcPr>
          <w:p w14:paraId="2DBB1CFA">
            <w:pPr>
              <w:spacing w:line="360" w:lineRule="auto"/>
              <w:jc w:val="center"/>
              <w:rPr>
                <w:rFonts w:ascii="仿宋" w:hAnsi="仿宋" w:eastAsia="仿宋" w:cs="仿宋"/>
                <w:bCs/>
                <w:sz w:val="24"/>
              </w:rPr>
            </w:pPr>
          </w:p>
        </w:tc>
        <w:tc>
          <w:tcPr>
            <w:tcW w:w="1632" w:type="dxa"/>
            <w:vAlign w:val="center"/>
          </w:tcPr>
          <w:p w14:paraId="7767F622">
            <w:pPr>
              <w:spacing w:line="360" w:lineRule="auto"/>
              <w:jc w:val="center"/>
              <w:rPr>
                <w:rFonts w:ascii="仿宋" w:hAnsi="仿宋" w:eastAsia="仿宋" w:cs="仿宋"/>
                <w:bCs/>
                <w:sz w:val="24"/>
              </w:rPr>
            </w:pPr>
          </w:p>
        </w:tc>
      </w:tr>
      <w:tr w14:paraId="7B386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16134AD5">
            <w:pPr>
              <w:spacing w:line="360" w:lineRule="auto"/>
              <w:jc w:val="center"/>
              <w:rPr>
                <w:rFonts w:ascii="仿宋" w:hAnsi="仿宋" w:eastAsia="仿宋" w:cs="仿宋"/>
                <w:bCs/>
                <w:sz w:val="24"/>
              </w:rPr>
            </w:pPr>
          </w:p>
        </w:tc>
        <w:tc>
          <w:tcPr>
            <w:tcW w:w="1330" w:type="dxa"/>
            <w:vAlign w:val="center"/>
          </w:tcPr>
          <w:p w14:paraId="518296BE">
            <w:pPr>
              <w:spacing w:line="360" w:lineRule="auto"/>
              <w:jc w:val="center"/>
              <w:rPr>
                <w:rFonts w:ascii="仿宋" w:hAnsi="仿宋" w:eastAsia="仿宋" w:cs="仿宋"/>
                <w:bCs/>
                <w:sz w:val="24"/>
              </w:rPr>
            </w:pPr>
          </w:p>
        </w:tc>
        <w:tc>
          <w:tcPr>
            <w:tcW w:w="1632" w:type="dxa"/>
            <w:vAlign w:val="center"/>
          </w:tcPr>
          <w:p w14:paraId="4F8EA3B2">
            <w:pPr>
              <w:spacing w:line="360" w:lineRule="auto"/>
              <w:jc w:val="center"/>
              <w:rPr>
                <w:rFonts w:ascii="仿宋" w:hAnsi="仿宋" w:eastAsia="仿宋" w:cs="仿宋"/>
                <w:bCs/>
                <w:sz w:val="24"/>
              </w:rPr>
            </w:pPr>
          </w:p>
        </w:tc>
        <w:tc>
          <w:tcPr>
            <w:tcW w:w="1632" w:type="dxa"/>
            <w:vAlign w:val="center"/>
          </w:tcPr>
          <w:p w14:paraId="67DD5B8A">
            <w:pPr>
              <w:spacing w:line="360" w:lineRule="auto"/>
              <w:jc w:val="center"/>
              <w:rPr>
                <w:rFonts w:ascii="仿宋" w:hAnsi="仿宋" w:eastAsia="仿宋" w:cs="仿宋"/>
                <w:bCs/>
                <w:sz w:val="24"/>
              </w:rPr>
            </w:pPr>
          </w:p>
        </w:tc>
        <w:tc>
          <w:tcPr>
            <w:tcW w:w="2235" w:type="dxa"/>
            <w:vAlign w:val="center"/>
          </w:tcPr>
          <w:p w14:paraId="17D4A6D5">
            <w:pPr>
              <w:spacing w:line="360" w:lineRule="auto"/>
              <w:jc w:val="center"/>
              <w:rPr>
                <w:rFonts w:ascii="仿宋" w:hAnsi="仿宋" w:eastAsia="仿宋" w:cs="仿宋"/>
                <w:bCs/>
                <w:sz w:val="24"/>
              </w:rPr>
            </w:pPr>
          </w:p>
        </w:tc>
        <w:tc>
          <w:tcPr>
            <w:tcW w:w="1632" w:type="dxa"/>
            <w:vAlign w:val="center"/>
          </w:tcPr>
          <w:p w14:paraId="2464DC00">
            <w:pPr>
              <w:spacing w:line="360" w:lineRule="auto"/>
              <w:jc w:val="center"/>
              <w:rPr>
                <w:rFonts w:ascii="仿宋" w:hAnsi="仿宋" w:eastAsia="仿宋" w:cs="仿宋"/>
                <w:bCs/>
                <w:sz w:val="24"/>
              </w:rPr>
            </w:pPr>
          </w:p>
        </w:tc>
      </w:tr>
      <w:tr w14:paraId="6F894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1329EE55">
            <w:pPr>
              <w:spacing w:line="360" w:lineRule="auto"/>
              <w:jc w:val="center"/>
              <w:rPr>
                <w:rFonts w:ascii="仿宋" w:hAnsi="仿宋" w:eastAsia="仿宋" w:cs="仿宋"/>
                <w:bCs/>
                <w:sz w:val="24"/>
              </w:rPr>
            </w:pPr>
          </w:p>
        </w:tc>
        <w:tc>
          <w:tcPr>
            <w:tcW w:w="1330" w:type="dxa"/>
            <w:vAlign w:val="center"/>
          </w:tcPr>
          <w:p w14:paraId="61D313B9">
            <w:pPr>
              <w:spacing w:line="360" w:lineRule="auto"/>
              <w:jc w:val="center"/>
              <w:rPr>
                <w:rFonts w:ascii="仿宋" w:hAnsi="仿宋" w:eastAsia="仿宋" w:cs="仿宋"/>
                <w:bCs/>
                <w:sz w:val="24"/>
              </w:rPr>
            </w:pPr>
          </w:p>
        </w:tc>
        <w:tc>
          <w:tcPr>
            <w:tcW w:w="1632" w:type="dxa"/>
            <w:vAlign w:val="center"/>
          </w:tcPr>
          <w:p w14:paraId="39823440">
            <w:pPr>
              <w:spacing w:line="360" w:lineRule="auto"/>
              <w:jc w:val="center"/>
              <w:rPr>
                <w:rFonts w:ascii="仿宋" w:hAnsi="仿宋" w:eastAsia="仿宋" w:cs="仿宋"/>
                <w:bCs/>
                <w:sz w:val="24"/>
              </w:rPr>
            </w:pPr>
          </w:p>
        </w:tc>
        <w:tc>
          <w:tcPr>
            <w:tcW w:w="1632" w:type="dxa"/>
            <w:vAlign w:val="center"/>
          </w:tcPr>
          <w:p w14:paraId="0EDA0B8C">
            <w:pPr>
              <w:spacing w:line="360" w:lineRule="auto"/>
              <w:jc w:val="center"/>
              <w:rPr>
                <w:rFonts w:ascii="仿宋" w:hAnsi="仿宋" w:eastAsia="仿宋" w:cs="仿宋"/>
                <w:bCs/>
                <w:sz w:val="24"/>
              </w:rPr>
            </w:pPr>
          </w:p>
        </w:tc>
        <w:tc>
          <w:tcPr>
            <w:tcW w:w="2235" w:type="dxa"/>
            <w:vAlign w:val="center"/>
          </w:tcPr>
          <w:p w14:paraId="77572621">
            <w:pPr>
              <w:spacing w:line="360" w:lineRule="auto"/>
              <w:jc w:val="center"/>
              <w:rPr>
                <w:rFonts w:ascii="仿宋" w:hAnsi="仿宋" w:eastAsia="仿宋" w:cs="仿宋"/>
                <w:bCs/>
                <w:sz w:val="24"/>
              </w:rPr>
            </w:pPr>
          </w:p>
        </w:tc>
        <w:tc>
          <w:tcPr>
            <w:tcW w:w="1632" w:type="dxa"/>
            <w:vAlign w:val="center"/>
          </w:tcPr>
          <w:p w14:paraId="2AE2949F">
            <w:pPr>
              <w:spacing w:line="360" w:lineRule="auto"/>
              <w:jc w:val="center"/>
              <w:rPr>
                <w:rFonts w:ascii="仿宋" w:hAnsi="仿宋" w:eastAsia="仿宋" w:cs="仿宋"/>
                <w:bCs/>
                <w:sz w:val="24"/>
              </w:rPr>
            </w:pPr>
          </w:p>
        </w:tc>
      </w:tr>
      <w:tr w14:paraId="5510D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247B76B8">
            <w:pPr>
              <w:spacing w:line="360" w:lineRule="auto"/>
              <w:jc w:val="center"/>
              <w:rPr>
                <w:rFonts w:ascii="仿宋" w:hAnsi="仿宋" w:eastAsia="仿宋" w:cs="仿宋"/>
                <w:bCs/>
                <w:sz w:val="24"/>
              </w:rPr>
            </w:pPr>
          </w:p>
        </w:tc>
        <w:tc>
          <w:tcPr>
            <w:tcW w:w="1330" w:type="dxa"/>
            <w:vAlign w:val="center"/>
          </w:tcPr>
          <w:p w14:paraId="2D0DCBCF">
            <w:pPr>
              <w:spacing w:line="360" w:lineRule="auto"/>
              <w:jc w:val="center"/>
              <w:rPr>
                <w:rFonts w:ascii="仿宋" w:hAnsi="仿宋" w:eastAsia="仿宋" w:cs="仿宋"/>
                <w:bCs/>
                <w:sz w:val="24"/>
              </w:rPr>
            </w:pPr>
          </w:p>
        </w:tc>
        <w:tc>
          <w:tcPr>
            <w:tcW w:w="1632" w:type="dxa"/>
            <w:vAlign w:val="center"/>
          </w:tcPr>
          <w:p w14:paraId="78DB82CB">
            <w:pPr>
              <w:spacing w:line="360" w:lineRule="auto"/>
              <w:jc w:val="center"/>
              <w:rPr>
                <w:rFonts w:ascii="仿宋" w:hAnsi="仿宋" w:eastAsia="仿宋" w:cs="仿宋"/>
                <w:bCs/>
                <w:sz w:val="24"/>
              </w:rPr>
            </w:pPr>
          </w:p>
        </w:tc>
        <w:tc>
          <w:tcPr>
            <w:tcW w:w="1632" w:type="dxa"/>
            <w:vAlign w:val="center"/>
          </w:tcPr>
          <w:p w14:paraId="1CB3F4D5">
            <w:pPr>
              <w:spacing w:line="360" w:lineRule="auto"/>
              <w:jc w:val="center"/>
              <w:rPr>
                <w:rFonts w:ascii="仿宋" w:hAnsi="仿宋" w:eastAsia="仿宋" w:cs="仿宋"/>
                <w:bCs/>
                <w:sz w:val="24"/>
              </w:rPr>
            </w:pPr>
          </w:p>
        </w:tc>
        <w:tc>
          <w:tcPr>
            <w:tcW w:w="2235" w:type="dxa"/>
            <w:vAlign w:val="center"/>
          </w:tcPr>
          <w:p w14:paraId="1F176A10">
            <w:pPr>
              <w:spacing w:line="360" w:lineRule="auto"/>
              <w:jc w:val="center"/>
              <w:rPr>
                <w:rFonts w:ascii="仿宋" w:hAnsi="仿宋" w:eastAsia="仿宋" w:cs="仿宋"/>
                <w:bCs/>
                <w:sz w:val="24"/>
              </w:rPr>
            </w:pPr>
          </w:p>
        </w:tc>
        <w:tc>
          <w:tcPr>
            <w:tcW w:w="1632" w:type="dxa"/>
            <w:vAlign w:val="center"/>
          </w:tcPr>
          <w:p w14:paraId="62963C6F">
            <w:pPr>
              <w:spacing w:line="360" w:lineRule="auto"/>
              <w:jc w:val="center"/>
              <w:rPr>
                <w:rFonts w:ascii="仿宋" w:hAnsi="仿宋" w:eastAsia="仿宋" w:cs="仿宋"/>
                <w:bCs/>
                <w:sz w:val="24"/>
              </w:rPr>
            </w:pPr>
          </w:p>
        </w:tc>
      </w:tr>
      <w:tr w14:paraId="68865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022420D3">
            <w:pPr>
              <w:spacing w:line="360" w:lineRule="auto"/>
              <w:jc w:val="center"/>
              <w:rPr>
                <w:rFonts w:ascii="仿宋" w:hAnsi="仿宋" w:eastAsia="仿宋" w:cs="仿宋"/>
                <w:bCs/>
                <w:sz w:val="24"/>
              </w:rPr>
            </w:pPr>
          </w:p>
        </w:tc>
        <w:tc>
          <w:tcPr>
            <w:tcW w:w="1330" w:type="dxa"/>
            <w:vAlign w:val="center"/>
          </w:tcPr>
          <w:p w14:paraId="47E071DF">
            <w:pPr>
              <w:spacing w:line="360" w:lineRule="auto"/>
              <w:jc w:val="center"/>
              <w:rPr>
                <w:rFonts w:ascii="仿宋" w:hAnsi="仿宋" w:eastAsia="仿宋" w:cs="仿宋"/>
                <w:bCs/>
                <w:sz w:val="24"/>
              </w:rPr>
            </w:pPr>
          </w:p>
        </w:tc>
        <w:tc>
          <w:tcPr>
            <w:tcW w:w="1632" w:type="dxa"/>
            <w:vAlign w:val="center"/>
          </w:tcPr>
          <w:p w14:paraId="452B2381">
            <w:pPr>
              <w:spacing w:line="360" w:lineRule="auto"/>
              <w:jc w:val="center"/>
              <w:rPr>
                <w:rFonts w:ascii="仿宋" w:hAnsi="仿宋" w:eastAsia="仿宋" w:cs="仿宋"/>
                <w:bCs/>
                <w:sz w:val="24"/>
              </w:rPr>
            </w:pPr>
          </w:p>
        </w:tc>
        <w:tc>
          <w:tcPr>
            <w:tcW w:w="1632" w:type="dxa"/>
            <w:vAlign w:val="center"/>
          </w:tcPr>
          <w:p w14:paraId="2C6C1806">
            <w:pPr>
              <w:spacing w:line="360" w:lineRule="auto"/>
              <w:jc w:val="center"/>
              <w:rPr>
                <w:rFonts w:ascii="仿宋" w:hAnsi="仿宋" w:eastAsia="仿宋" w:cs="仿宋"/>
                <w:bCs/>
                <w:sz w:val="24"/>
              </w:rPr>
            </w:pPr>
          </w:p>
        </w:tc>
        <w:tc>
          <w:tcPr>
            <w:tcW w:w="2235" w:type="dxa"/>
            <w:vAlign w:val="center"/>
          </w:tcPr>
          <w:p w14:paraId="7AB3392C">
            <w:pPr>
              <w:spacing w:line="360" w:lineRule="auto"/>
              <w:jc w:val="center"/>
              <w:rPr>
                <w:rFonts w:ascii="仿宋" w:hAnsi="仿宋" w:eastAsia="仿宋" w:cs="仿宋"/>
                <w:bCs/>
                <w:sz w:val="24"/>
              </w:rPr>
            </w:pPr>
          </w:p>
        </w:tc>
        <w:tc>
          <w:tcPr>
            <w:tcW w:w="1632" w:type="dxa"/>
            <w:vAlign w:val="center"/>
          </w:tcPr>
          <w:p w14:paraId="647B88DB">
            <w:pPr>
              <w:spacing w:line="360" w:lineRule="auto"/>
              <w:jc w:val="center"/>
              <w:rPr>
                <w:rFonts w:ascii="仿宋" w:hAnsi="仿宋" w:eastAsia="仿宋" w:cs="仿宋"/>
                <w:bCs/>
                <w:sz w:val="24"/>
              </w:rPr>
            </w:pPr>
          </w:p>
        </w:tc>
      </w:tr>
      <w:tr w14:paraId="140A1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1CDCA212">
            <w:pPr>
              <w:spacing w:line="360" w:lineRule="auto"/>
              <w:jc w:val="center"/>
              <w:rPr>
                <w:rFonts w:ascii="仿宋" w:hAnsi="仿宋" w:eastAsia="仿宋" w:cs="仿宋"/>
                <w:bCs/>
                <w:sz w:val="24"/>
              </w:rPr>
            </w:pPr>
          </w:p>
        </w:tc>
        <w:tc>
          <w:tcPr>
            <w:tcW w:w="1330" w:type="dxa"/>
            <w:vAlign w:val="center"/>
          </w:tcPr>
          <w:p w14:paraId="34E1535B">
            <w:pPr>
              <w:spacing w:line="360" w:lineRule="auto"/>
              <w:jc w:val="center"/>
              <w:rPr>
                <w:rFonts w:ascii="仿宋" w:hAnsi="仿宋" w:eastAsia="仿宋" w:cs="仿宋"/>
                <w:bCs/>
                <w:sz w:val="24"/>
              </w:rPr>
            </w:pPr>
          </w:p>
        </w:tc>
        <w:tc>
          <w:tcPr>
            <w:tcW w:w="1632" w:type="dxa"/>
            <w:vAlign w:val="center"/>
          </w:tcPr>
          <w:p w14:paraId="72A323B5">
            <w:pPr>
              <w:spacing w:line="360" w:lineRule="auto"/>
              <w:jc w:val="center"/>
              <w:rPr>
                <w:rFonts w:ascii="仿宋" w:hAnsi="仿宋" w:eastAsia="仿宋" w:cs="仿宋"/>
                <w:bCs/>
                <w:sz w:val="24"/>
              </w:rPr>
            </w:pPr>
          </w:p>
        </w:tc>
        <w:tc>
          <w:tcPr>
            <w:tcW w:w="1632" w:type="dxa"/>
            <w:vAlign w:val="center"/>
          </w:tcPr>
          <w:p w14:paraId="57BD8A1F">
            <w:pPr>
              <w:spacing w:line="360" w:lineRule="auto"/>
              <w:jc w:val="center"/>
              <w:rPr>
                <w:rFonts w:ascii="仿宋" w:hAnsi="仿宋" w:eastAsia="仿宋" w:cs="仿宋"/>
                <w:bCs/>
                <w:sz w:val="24"/>
              </w:rPr>
            </w:pPr>
          </w:p>
        </w:tc>
        <w:tc>
          <w:tcPr>
            <w:tcW w:w="2235" w:type="dxa"/>
            <w:vAlign w:val="center"/>
          </w:tcPr>
          <w:p w14:paraId="68E8AAD2">
            <w:pPr>
              <w:spacing w:line="360" w:lineRule="auto"/>
              <w:jc w:val="center"/>
              <w:rPr>
                <w:rFonts w:ascii="仿宋" w:hAnsi="仿宋" w:eastAsia="仿宋" w:cs="仿宋"/>
                <w:bCs/>
                <w:sz w:val="24"/>
              </w:rPr>
            </w:pPr>
          </w:p>
        </w:tc>
        <w:tc>
          <w:tcPr>
            <w:tcW w:w="1632" w:type="dxa"/>
            <w:vAlign w:val="center"/>
          </w:tcPr>
          <w:p w14:paraId="28411565">
            <w:pPr>
              <w:spacing w:line="360" w:lineRule="auto"/>
              <w:jc w:val="center"/>
              <w:rPr>
                <w:rFonts w:ascii="仿宋" w:hAnsi="仿宋" w:eastAsia="仿宋" w:cs="仿宋"/>
                <w:bCs/>
                <w:sz w:val="24"/>
              </w:rPr>
            </w:pPr>
          </w:p>
        </w:tc>
      </w:tr>
      <w:tr w14:paraId="34E7E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55A2849C">
            <w:pPr>
              <w:spacing w:line="360" w:lineRule="auto"/>
              <w:jc w:val="center"/>
              <w:rPr>
                <w:rFonts w:ascii="仿宋" w:hAnsi="仿宋" w:eastAsia="仿宋" w:cs="仿宋"/>
                <w:bCs/>
                <w:sz w:val="24"/>
              </w:rPr>
            </w:pPr>
          </w:p>
        </w:tc>
        <w:tc>
          <w:tcPr>
            <w:tcW w:w="1330" w:type="dxa"/>
            <w:vAlign w:val="center"/>
          </w:tcPr>
          <w:p w14:paraId="4658CA4D">
            <w:pPr>
              <w:spacing w:line="360" w:lineRule="auto"/>
              <w:jc w:val="center"/>
              <w:rPr>
                <w:rFonts w:ascii="仿宋" w:hAnsi="仿宋" w:eastAsia="仿宋" w:cs="仿宋"/>
                <w:bCs/>
                <w:sz w:val="24"/>
              </w:rPr>
            </w:pPr>
          </w:p>
        </w:tc>
        <w:tc>
          <w:tcPr>
            <w:tcW w:w="1632" w:type="dxa"/>
            <w:vAlign w:val="center"/>
          </w:tcPr>
          <w:p w14:paraId="10101A82">
            <w:pPr>
              <w:spacing w:line="360" w:lineRule="auto"/>
              <w:jc w:val="center"/>
              <w:rPr>
                <w:rFonts w:ascii="仿宋" w:hAnsi="仿宋" w:eastAsia="仿宋" w:cs="仿宋"/>
                <w:bCs/>
                <w:sz w:val="24"/>
              </w:rPr>
            </w:pPr>
          </w:p>
        </w:tc>
        <w:tc>
          <w:tcPr>
            <w:tcW w:w="1632" w:type="dxa"/>
            <w:vAlign w:val="center"/>
          </w:tcPr>
          <w:p w14:paraId="19B2852E">
            <w:pPr>
              <w:spacing w:line="360" w:lineRule="auto"/>
              <w:jc w:val="center"/>
              <w:rPr>
                <w:rFonts w:ascii="仿宋" w:hAnsi="仿宋" w:eastAsia="仿宋" w:cs="仿宋"/>
                <w:bCs/>
                <w:sz w:val="24"/>
              </w:rPr>
            </w:pPr>
          </w:p>
        </w:tc>
        <w:tc>
          <w:tcPr>
            <w:tcW w:w="2235" w:type="dxa"/>
            <w:vAlign w:val="center"/>
          </w:tcPr>
          <w:p w14:paraId="2E8A5405">
            <w:pPr>
              <w:spacing w:line="360" w:lineRule="auto"/>
              <w:jc w:val="center"/>
              <w:rPr>
                <w:rFonts w:ascii="仿宋" w:hAnsi="仿宋" w:eastAsia="仿宋" w:cs="仿宋"/>
                <w:bCs/>
                <w:sz w:val="24"/>
              </w:rPr>
            </w:pPr>
          </w:p>
        </w:tc>
        <w:tc>
          <w:tcPr>
            <w:tcW w:w="1632" w:type="dxa"/>
            <w:vAlign w:val="center"/>
          </w:tcPr>
          <w:p w14:paraId="58AFC988">
            <w:pPr>
              <w:spacing w:line="360" w:lineRule="auto"/>
              <w:jc w:val="center"/>
              <w:rPr>
                <w:rFonts w:ascii="仿宋" w:hAnsi="仿宋" w:eastAsia="仿宋" w:cs="仿宋"/>
                <w:bCs/>
                <w:sz w:val="24"/>
              </w:rPr>
            </w:pPr>
          </w:p>
        </w:tc>
      </w:tr>
      <w:tr w14:paraId="1C59D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vAlign w:val="center"/>
          </w:tcPr>
          <w:p w14:paraId="5E336C87">
            <w:pPr>
              <w:spacing w:line="360" w:lineRule="auto"/>
              <w:jc w:val="center"/>
              <w:rPr>
                <w:rFonts w:ascii="仿宋" w:hAnsi="仿宋" w:eastAsia="仿宋" w:cs="仿宋"/>
                <w:bCs/>
                <w:sz w:val="24"/>
              </w:rPr>
            </w:pPr>
          </w:p>
        </w:tc>
        <w:tc>
          <w:tcPr>
            <w:tcW w:w="1330" w:type="dxa"/>
            <w:vAlign w:val="center"/>
          </w:tcPr>
          <w:p w14:paraId="6D052FE7">
            <w:pPr>
              <w:spacing w:line="360" w:lineRule="auto"/>
              <w:jc w:val="center"/>
              <w:rPr>
                <w:rFonts w:ascii="仿宋" w:hAnsi="仿宋" w:eastAsia="仿宋" w:cs="仿宋"/>
                <w:bCs/>
                <w:sz w:val="24"/>
              </w:rPr>
            </w:pPr>
          </w:p>
        </w:tc>
        <w:tc>
          <w:tcPr>
            <w:tcW w:w="1632" w:type="dxa"/>
            <w:vAlign w:val="center"/>
          </w:tcPr>
          <w:p w14:paraId="02831DDB">
            <w:pPr>
              <w:spacing w:line="360" w:lineRule="auto"/>
              <w:jc w:val="center"/>
              <w:rPr>
                <w:rFonts w:ascii="仿宋" w:hAnsi="仿宋" w:eastAsia="仿宋" w:cs="仿宋"/>
                <w:bCs/>
                <w:sz w:val="24"/>
              </w:rPr>
            </w:pPr>
          </w:p>
        </w:tc>
        <w:tc>
          <w:tcPr>
            <w:tcW w:w="1632" w:type="dxa"/>
            <w:vAlign w:val="center"/>
          </w:tcPr>
          <w:p w14:paraId="33BC067D">
            <w:pPr>
              <w:spacing w:line="360" w:lineRule="auto"/>
              <w:jc w:val="center"/>
              <w:rPr>
                <w:rFonts w:ascii="仿宋" w:hAnsi="仿宋" w:eastAsia="仿宋" w:cs="仿宋"/>
                <w:bCs/>
                <w:sz w:val="24"/>
              </w:rPr>
            </w:pPr>
          </w:p>
        </w:tc>
        <w:tc>
          <w:tcPr>
            <w:tcW w:w="2235" w:type="dxa"/>
            <w:vAlign w:val="center"/>
          </w:tcPr>
          <w:p w14:paraId="01E87529">
            <w:pPr>
              <w:spacing w:line="360" w:lineRule="auto"/>
              <w:jc w:val="center"/>
              <w:rPr>
                <w:rFonts w:ascii="仿宋" w:hAnsi="仿宋" w:eastAsia="仿宋" w:cs="仿宋"/>
                <w:bCs/>
                <w:sz w:val="24"/>
              </w:rPr>
            </w:pPr>
          </w:p>
        </w:tc>
        <w:tc>
          <w:tcPr>
            <w:tcW w:w="1632" w:type="dxa"/>
            <w:vAlign w:val="center"/>
          </w:tcPr>
          <w:p w14:paraId="2FE099D3">
            <w:pPr>
              <w:spacing w:line="360" w:lineRule="auto"/>
              <w:jc w:val="center"/>
              <w:rPr>
                <w:rFonts w:ascii="仿宋" w:hAnsi="仿宋" w:eastAsia="仿宋" w:cs="仿宋"/>
                <w:bCs/>
                <w:sz w:val="24"/>
              </w:rPr>
            </w:pPr>
          </w:p>
        </w:tc>
      </w:tr>
    </w:tbl>
    <w:p w14:paraId="0CF4CFD8">
      <w:pPr>
        <w:rPr>
          <w:rFonts w:ascii="仿宋" w:hAnsi="仿宋" w:eastAsia="仿宋" w:cs="仿宋"/>
          <w:sz w:val="24"/>
        </w:rPr>
      </w:pPr>
    </w:p>
    <w:p w14:paraId="1C937141">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7747D0A1">
      <w:pPr>
        <w:spacing w:line="360" w:lineRule="auto"/>
        <w:rPr>
          <w:rFonts w:ascii="仿宋" w:hAnsi="仿宋" w:eastAsia="仿宋" w:cs="仿宋"/>
          <w:sz w:val="24"/>
        </w:rPr>
      </w:pPr>
      <w:r>
        <w:rPr>
          <w:rFonts w:hint="eastAsia" w:ascii="仿宋" w:hAnsi="仿宋" w:eastAsia="仿宋" w:cs="仿宋"/>
          <w:sz w:val="24"/>
        </w:rPr>
        <w:t xml:space="preserve"> 日期：     年  月  日</w:t>
      </w:r>
    </w:p>
    <w:p w14:paraId="59F69A3E">
      <w:pPr>
        <w:spacing w:line="360" w:lineRule="auto"/>
        <w:rPr>
          <w:rFonts w:ascii="仿宋" w:hAnsi="仿宋" w:eastAsia="仿宋" w:cs="仿宋"/>
          <w:sz w:val="24"/>
        </w:rPr>
      </w:pPr>
    </w:p>
    <w:p w14:paraId="3744E952">
      <w:pPr>
        <w:spacing w:line="500" w:lineRule="exact"/>
        <w:rPr>
          <w:rFonts w:ascii="仿宋" w:hAnsi="仿宋" w:eastAsia="仿宋" w:cs="仿宋"/>
          <w:sz w:val="24"/>
        </w:rPr>
      </w:pPr>
      <w:r>
        <w:rPr>
          <w:rFonts w:hint="eastAsia" w:ascii="仿宋" w:hAnsi="仿宋" w:eastAsia="仿宋" w:cs="仿宋"/>
          <w:b/>
          <w:sz w:val="24"/>
        </w:rPr>
        <w:t>注：</w:t>
      </w:r>
      <w:r>
        <w:rPr>
          <w:rFonts w:hint="eastAsia" w:ascii="仿宋" w:hAnsi="仿宋" w:eastAsia="仿宋" w:cs="仿宋"/>
          <w:b/>
          <w:bCs/>
          <w:sz w:val="24"/>
        </w:rPr>
        <w:t>此表仅提供了表格形式，投标人应根据需要准备足够数量的表格来填写。</w:t>
      </w:r>
    </w:p>
    <w:p w14:paraId="3BA997FB">
      <w:pPr>
        <w:pStyle w:val="13"/>
        <w:ind w:firstLine="0" w:firstLineChars="0"/>
      </w:pPr>
    </w:p>
    <w:p w14:paraId="2A956EEF">
      <w:pPr>
        <w:pStyle w:val="8"/>
        <w:spacing w:line="360" w:lineRule="auto"/>
        <w:ind w:firstLine="658"/>
        <w:jc w:val="center"/>
        <w:rPr>
          <w:rFonts w:ascii="仿宋" w:hAnsi="仿宋" w:eastAsia="仿宋" w:cs="仿宋"/>
          <w:b/>
          <w:bCs/>
          <w:spacing w:val="24"/>
          <w:sz w:val="28"/>
          <w:szCs w:val="28"/>
        </w:rPr>
      </w:pPr>
    </w:p>
    <w:p w14:paraId="584218D1">
      <w:pPr>
        <w:snapToGrid w:val="0"/>
        <w:spacing w:before="50" w:after="50"/>
        <w:jc w:val="center"/>
        <w:rPr>
          <w:rFonts w:ascii="仿宋" w:hAnsi="仿宋" w:eastAsia="仿宋" w:cs="宋体"/>
          <w:b/>
          <w:sz w:val="28"/>
          <w:szCs w:val="28"/>
        </w:rPr>
      </w:pPr>
    </w:p>
    <w:p w14:paraId="644FF37F">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13、开标一览表</w:t>
      </w:r>
    </w:p>
    <w:p w14:paraId="5C55A105">
      <w:pPr>
        <w:pStyle w:val="8"/>
        <w:ind w:firstLine="643"/>
        <w:rPr>
          <w:rFonts w:ascii="仿宋" w:hAnsi="仿宋" w:eastAsia="仿宋" w:cs="宋体"/>
          <w:b/>
          <w:bCs/>
          <w:sz w:val="32"/>
          <w:szCs w:val="32"/>
        </w:rPr>
      </w:pPr>
    </w:p>
    <w:p w14:paraId="703F0623">
      <w:pPr>
        <w:spacing w:line="600" w:lineRule="exact"/>
        <w:rPr>
          <w:rFonts w:ascii="仿宋" w:hAnsi="仿宋" w:eastAsia="仿宋" w:cs="宋体"/>
          <w:b/>
          <w:bCs/>
          <w:sz w:val="32"/>
          <w:szCs w:val="32"/>
        </w:rPr>
      </w:pPr>
      <w:r>
        <w:rPr>
          <w:rFonts w:hint="eastAsia" w:ascii="仿宋" w:hAnsi="仿宋" w:eastAsia="仿宋" w:cs="仿宋"/>
          <w:sz w:val="24"/>
        </w:rPr>
        <w:t>投标人全称（加盖公章）：</w:t>
      </w:r>
    </w:p>
    <w:p w14:paraId="4B85B45F">
      <w:pPr>
        <w:snapToGrid w:val="0"/>
        <w:spacing w:before="50" w:after="50" w:line="360" w:lineRule="auto"/>
        <w:jc w:val="left"/>
        <w:rPr>
          <w:rFonts w:ascii="仿宋" w:hAnsi="仿宋" w:eastAsia="仿宋" w:cs="宋体"/>
          <w:sz w:val="24"/>
        </w:rPr>
      </w:pPr>
      <w:r>
        <w:rPr>
          <w:rFonts w:hint="eastAsia" w:ascii="仿宋" w:hAnsi="仿宋" w:eastAsia="仿宋" w:cs="宋体"/>
          <w:sz w:val="24"/>
        </w:rPr>
        <w:t>项目编号：</w:t>
      </w:r>
    </w:p>
    <w:tbl>
      <w:tblPr>
        <w:tblStyle w:val="27"/>
        <w:tblW w:w="853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5"/>
        <w:gridCol w:w="5374"/>
      </w:tblGrid>
      <w:tr w14:paraId="443C2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trPr>
        <w:tc>
          <w:tcPr>
            <w:tcW w:w="3165" w:type="dxa"/>
            <w:noWrap/>
            <w:vAlign w:val="center"/>
          </w:tcPr>
          <w:p w14:paraId="7A99C6DD">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5374" w:type="dxa"/>
            <w:noWrap/>
            <w:vAlign w:val="center"/>
          </w:tcPr>
          <w:p w14:paraId="04695104">
            <w:pPr>
              <w:spacing w:line="540" w:lineRule="exact"/>
              <w:jc w:val="center"/>
              <w:rPr>
                <w:rFonts w:ascii="仿宋" w:hAnsi="仿宋" w:eastAsia="仿宋" w:cs="仿宋"/>
                <w:color w:val="auto"/>
                <w:sz w:val="24"/>
                <w:highlight w:val="none"/>
              </w:rPr>
            </w:pPr>
          </w:p>
        </w:tc>
      </w:tr>
      <w:tr w14:paraId="17BF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15" w:hRule="atLeast"/>
        </w:trPr>
        <w:tc>
          <w:tcPr>
            <w:tcW w:w="3165" w:type="dxa"/>
            <w:tcBorders>
              <w:top w:val="single" w:color="auto" w:sz="4" w:space="0"/>
              <w:bottom w:val="single" w:color="auto" w:sz="4" w:space="0"/>
            </w:tcBorders>
            <w:noWrap/>
            <w:vAlign w:val="center"/>
          </w:tcPr>
          <w:p w14:paraId="244B7555">
            <w:pPr>
              <w:spacing w:line="54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投标总报价（元）</w:t>
            </w:r>
          </w:p>
        </w:tc>
        <w:tc>
          <w:tcPr>
            <w:tcW w:w="5374" w:type="dxa"/>
            <w:noWrap/>
            <w:vAlign w:val="center"/>
          </w:tcPr>
          <w:p w14:paraId="3DF48DF9">
            <w:pPr>
              <w:pStyle w:val="17"/>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小写：</w:t>
            </w:r>
          </w:p>
          <w:p w14:paraId="1B47B7CD">
            <w:pPr>
              <w:pStyle w:val="17"/>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大写：</w:t>
            </w:r>
          </w:p>
        </w:tc>
      </w:tr>
      <w:tr w14:paraId="52B7E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15" w:hRule="atLeast"/>
        </w:trPr>
        <w:tc>
          <w:tcPr>
            <w:tcW w:w="8539" w:type="dxa"/>
            <w:gridSpan w:val="2"/>
            <w:tcBorders>
              <w:top w:val="single" w:color="auto" w:sz="4" w:space="0"/>
              <w:bottom w:val="single" w:color="auto" w:sz="4" w:space="0"/>
            </w:tcBorders>
            <w:noWrap/>
            <w:vAlign w:val="center"/>
          </w:tcPr>
          <w:p w14:paraId="38080240">
            <w:pPr>
              <w:pStyle w:val="17"/>
              <w:ind w:left="0" w:leftChars="0" w:firstLine="0" w:firstLineChars="0"/>
              <w:rPr>
                <w:rFonts w:hint="eastAsia" w:ascii="仿宋" w:hAnsi="仿宋" w:eastAsia="仿宋" w:cs="仿宋"/>
                <w:color w:val="auto"/>
                <w:sz w:val="24"/>
                <w:highlight w:val="none"/>
                <w:lang w:eastAsia="zh-CN"/>
              </w:rPr>
            </w:pPr>
            <w:r>
              <w:rPr>
                <w:rFonts w:hint="eastAsia" w:ascii="仿宋" w:hAnsi="仿宋" w:eastAsia="仿宋" w:cs="仿宋"/>
                <w:b/>
                <w:bCs/>
                <w:snapToGrid w:val="0"/>
                <w:color w:val="auto"/>
                <w:sz w:val="24"/>
                <w:szCs w:val="24"/>
                <w:highlight w:val="none"/>
                <w:u w:val="none"/>
                <w:lang w:val="en-US" w:eastAsia="zh-CN"/>
              </w:rPr>
              <w:t>备注：项目按总价承包，附工程量清单。</w:t>
            </w:r>
          </w:p>
        </w:tc>
      </w:tr>
    </w:tbl>
    <w:p w14:paraId="3A62FC48">
      <w:pPr>
        <w:rPr>
          <w:rFonts w:ascii="仿宋" w:hAnsi="仿宋" w:eastAsia="仿宋" w:cs="宋体"/>
          <w:sz w:val="24"/>
        </w:rPr>
      </w:pPr>
    </w:p>
    <w:p w14:paraId="30AC9268">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注：▲1、报价一经涂改，应在涂改处加盖单位公章或者由法定代表人或授权委托人签字或盖章，否则其投标作无效标处理。</w:t>
      </w:r>
    </w:p>
    <w:p w14:paraId="3995DF51">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▲2、应包含招标文件规定内容所需发生的其它费用。只允许有一个报价，任何有选择的或有条件的报价将不予接受，凡未列入的，将被视为均已包含在投标总报价中。</w:t>
      </w:r>
    </w:p>
    <w:p w14:paraId="3E6A760F">
      <w:pPr>
        <w:pStyle w:val="9"/>
        <w:spacing w:line="480" w:lineRule="exact"/>
        <w:ind w:firstLine="482" w:firstLineChars="200"/>
        <w:rPr>
          <w:rFonts w:ascii="仿宋" w:hAnsi="仿宋" w:eastAsia="仿宋" w:cs="仿宋"/>
          <w:b/>
          <w:sz w:val="24"/>
          <w:szCs w:val="24"/>
        </w:rPr>
      </w:pPr>
      <w:r>
        <w:rPr>
          <w:rFonts w:hint="eastAsia" w:ascii="仿宋" w:hAnsi="仿宋" w:eastAsia="仿宋" w:cs="仿宋"/>
          <w:b/>
          <w:sz w:val="24"/>
          <w:szCs w:val="24"/>
        </w:rPr>
        <w:t>▲3、不提供此表格的将视为没有实质性响应招标文件。</w:t>
      </w:r>
    </w:p>
    <w:p w14:paraId="53385B6E">
      <w:pPr>
        <w:autoSpaceDE w:val="0"/>
        <w:autoSpaceDN w:val="0"/>
        <w:adjustRightInd w:val="0"/>
        <w:spacing w:line="500" w:lineRule="exact"/>
        <w:rPr>
          <w:rFonts w:ascii="仿宋" w:hAnsi="仿宋" w:eastAsia="仿宋" w:cs="仿宋"/>
          <w:sz w:val="24"/>
          <w:lang w:val="zh-CN"/>
        </w:rPr>
      </w:pPr>
    </w:p>
    <w:p w14:paraId="32557E77">
      <w:pPr>
        <w:spacing w:line="360" w:lineRule="auto"/>
        <w:rPr>
          <w:rFonts w:ascii="仿宋" w:hAnsi="仿宋" w:eastAsia="仿宋" w:cs="仿宋"/>
          <w:sz w:val="24"/>
        </w:rPr>
      </w:pPr>
      <w:r>
        <w:rPr>
          <w:rFonts w:hint="eastAsia" w:ascii="仿宋" w:hAnsi="仿宋" w:eastAsia="仿宋" w:cs="仿宋"/>
          <w:sz w:val="24"/>
        </w:rPr>
        <w:t>法定代表人或其授权代理人签名或盖章：</w:t>
      </w:r>
    </w:p>
    <w:p w14:paraId="5A95405A">
      <w:pPr>
        <w:autoSpaceDE w:val="0"/>
        <w:autoSpaceDN w:val="0"/>
        <w:adjustRightInd w:val="0"/>
        <w:spacing w:line="500" w:lineRule="exact"/>
        <w:rPr>
          <w:rFonts w:ascii="仿宋" w:hAnsi="仿宋" w:eastAsia="仿宋" w:cs="仿宋"/>
          <w:sz w:val="24"/>
          <w:lang w:val="zh-CN"/>
        </w:rPr>
      </w:pPr>
      <w:r>
        <w:rPr>
          <w:rFonts w:hint="eastAsia" w:ascii="仿宋" w:hAnsi="仿宋" w:eastAsia="仿宋" w:cs="仿宋"/>
          <w:sz w:val="24"/>
          <w:lang w:val="zh-CN"/>
        </w:rPr>
        <w:t>日   期：</w:t>
      </w:r>
    </w:p>
    <w:p w14:paraId="13EF4AB3">
      <w:pPr>
        <w:rPr>
          <w:rFonts w:ascii="仿宋" w:hAnsi="仿宋" w:eastAsia="仿宋" w:cs="宋体"/>
          <w:sz w:val="24"/>
        </w:rPr>
      </w:pPr>
    </w:p>
    <w:p w14:paraId="1E33F9CE">
      <w:pPr>
        <w:rPr>
          <w:rFonts w:ascii="仿宋" w:hAnsi="仿宋" w:eastAsia="仿宋" w:cs="宋体"/>
          <w:b/>
          <w:bCs/>
          <w:sz w:val="28"/>
          <w:szCs w:val="28"/>
        </w:rPr>
      </w:pPr>
      <w:r>
        <w:rPr>
          <w:rFonts w:hint="eastAsia" w:ascii="仿宋" w:hAnsi="仿宋" w:eastAsia="仿宋" w:cs="宋体"/>
          <w:b/>
          <w:bCs/>
          <w:sz w:val="32"/>
          <w:szCs w:val="32"/>
        </w:rPr>
        <w:br w:type="page"/>
      </w:r>
    </w:p>
    <w:p w14:paraId="45CB7E05">
      <w:pPr>
        <w:pStyle w:val="3"/>
      </w:pPr>
    </w:p>
    <w:p w14:paraId="64A8CA40"/>
    <w:p w14:paraId="715877B1">
      <w:pPr>
        <w:spacing w:line="360" w:lineRule="auto"/>
        <w:jc w:val="center"/>
        <w:outlineLvl w:val="1"/>
        <w:rPr>
          <w:rFonts w:ascii="仿宋" w:hAnsi="仿宋" w:eastAsia="仿宋" w:cs="宋体"/>
          <w:b/>
          <w:bCs/>
          <w:sz w:val="28"/>
          <w:szCs w:val="28"/>
        </w:rPr>
      </w:pPr>
      <w:r>
        <w:rPr>
          <w:rFonts w:hint="eastAsia" w:ascii="仿宋" w:hAnsi="仿宋" w:eastAsia="仿宋" w:cs="宋体"/>
          <w:b/>
          <w:bCs/>
          <w:sz w:val="28"/>
          <w:szCs w:val="28"/>
        </w:rPr>
        <w:t>1</w:t>
      </w:r>
      <w:r>
        <w:rPr>
          <w:rFonts w:hint="eastAsia" w:ascii="仿宋" w:hAnsi="仿宋" w:eastAsia="仿宋" w:cs="宋体"/>
          <w:b/>
          <w:bCs/>
          <w:sz w:val="28"/>
          <w:szCs w:val="28"/>
          <w:lang w:val="en-US" w:eastAsia="zh-CN"/>
        </w:rPr>
        <w:t>4</w:t>
      </w:r>
      <w:r>
        <w:rPr>
          <w:rFonts w:hint="eastAsia" w:ascii="仿宋" w:hAnsi="仿宋" w:eastAsia="仿宋" w:cs="宋体"/>
          <w:b/>
          <w:bCs/>
          <w:sz w:val="28"/>
          <w:szCs w:val="28"/>
        </w:rPr>
        <w:t>、招标代理服务费承诺函</w:t>
      </w:r>
    </w:p>
    <w:p w14:paraId="3D9ABB26">
      <w:pPr>
        <w:snapToGrid w:val="0"/>
        <w:spacing w:before="120" w:beforeLines="50" w:after="50" w:line="460" w:lineRule="exact"/>
        <w:jc w:val="left"/>
        <w:rPr>
          <w:rFonts w:ascii="仿宋" w:hAnsi="仿宋" w:eastAsia="仿宋" w:cs="宋体"/>
          <w:sz w:val="24"/>
        </w:rPr>
      </w:pPr>
    </w:p>
    <w:p w14:paraId="1F5172A5">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湖州市仁皇工程咨询有限公司：</w:t>
      </w:r>
    </w:p>
    <w:p w14:paraId="1A3174E1">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根据招标文件的规定，一旦我公司中标，我公司同意按招标文件规定金额向贵公司交纳中标标项的招标代理服务费，在收到中标通知书后的当天一次性结清。</w:t>
      </w:r>
    </w:p>
    <w:p w14:paraId="6D32BCC6">
      <w:pPr>
        <w:snapToGrid w:val="0"/>
        <w:spacing w:before="120" w:beforeLines="50" w:after="50" w:line="460" w:lineRule="exact"/>
        <w:ind w:firstLine="480" w:firstLineChars="200"/>
        <w:jc w:val="left"/>
        <w:rPr>
          <w:rFonts w:ascii="仿宋" w:hAnsi="仿宋" w:eastAsia="仿宋" w:cs="宋体"/>
          <w:sz w:val="24"/>
        </w:rPr>
      </w:pPr>
      <w:r>
        <w:rPr>
          <w:rFonts w:hint="eastAsia" w:ascii="仿宋" w:hAnsi="仿宋" w:eastAsia="仿宋" w:cs="宋体"/>
          <w:sz w:val="24"/>
        </w:rPr>
        <w:t>本承诺函自开标之日起至本次</w:t>
      </w:r>
      <w:r>
        <w:rPr>
          <w:rFonts w:hint="eastAsia" w:ascii="仿宋" w:hAnsi="仿宋" w:eastAsia="仿宋" w:cs="宋体"/>
          <w:sz w:val="24"/>
          <w:lang w:val="en-US" w:eastAsia="zh-CN"/>
        </w:rPr>
        <w:t>招标</w:t>
      </w:r>
      <w:r>
        <w:rPr>
          <w:rFonts w:hint="eastAsia" w:ascii="仿宋" w:hAnsi="仿宋" w:eastAsia="仿宋" w:cs="宋体"/>
          <w:sz w:val="24"/>
        </w:rPr>
        <w:t>期满有效。</w:t>
      </w:r>
    </w:p>
    <w:p w14:paraId="4C8D6C45">
      <w:pPr>
        <w:snapToGrid w:val="0"/>
        <w:spacing w:before="120" w:beforeLines="50" w:after="50" w:line="460" w:lineRule="exact"/>
        <w:ind w:firstLine="480" w:firstLineChars="200"/>
        <w:jc w:val="left"/>
        <w:rPr>
          <w:rFonts w:ascii="仿宋" w:hAnsi="仿宋" w:eastAsia="仿宋" w:cs="宋体"/>
          <w:sz w:val="24"/>
        </w:rPr>
      </w:pPr>
    </w:p>
    <w:p w14:paraId="2BAD5BC7">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法定代表人或授权代理人签字：</w:t>
      </w:r>
    </w:p>
    <w:p w14:paraId="7716CF57">
      <w:pPr>
        <w:snapToGrid w:val="0"/>
        <w:spacing w:before="120" w:beforeLines="50" w:after="50" w:line="460" w:lineRule="exact"/>
        <w:jc w:val="left"/>
        <w:rPr>
          <w:rFonts w:ascii="仿宋" w:hAnsi="仿宋" w:eastAsia="仿宋" w:cs="宋体"/>
          <w:sz w:val="24"/>
        </w:rPr>
      </w:pPr>
    </w:p>
    <w:p w14:paraId="388463F1">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投标人公章：</w:t>
      </w:r>
    </w:p>
    <w:p w14:paraId="4EF195C4">
      <w:pPr>
        <w:snapToGrid w:val="0"/>
        <w:spacing w:before="120" w:beforeLines="50" w:after="50" w:line="460" w:lineRule="exact"/>
        <w:jc w:val="left"/>
        <w:rPr>
          <w:rFonts w:ascii="仿宋" w:hAnsi="仿宋" w:eastAsia="仿宋" w:cs="宋体"/>
          <w:sz w:val="24"/>
        </w:rPr>
      </w:pPr>
    </w:p>
    <w:p w14:paraId="76C47963">
      <w:pPr>
        <w:snapToGrid w:val="0"/>
        <w:spacing w:before="120" w:beforeLines="50" w:after="50" w:line="460" w:lineRule="exact"/>
        <w:jc w:val="left"/>
        <w:rPr>
          <w:rFonts w:ascii="仿宋" w:hAnsi="仿宋" w:eastAsia="仿宋" w:cs="宋体"/>
          <w:sz w:val="24"/>
        </w:rPr>
      </w:pPr>
      <w:r>
        <w:rPr>
          <w:rFonts w:hint="eastAsia" w:ascii="仿宋" w:hAnsi="仿宋" w:eastAsia="仿宋" w:cs="宋体"/>
          <w:sz w:val="24"/>
        </w:rPr>
        <w:t>日期：   年   月   日</w:t>
      </w:r>
    </w:p>
    <w:p w14:paraId="59A3B80B">
      <w:pPr>
        <w:snapToGrid w:val="0"/>
        <w:spacing w:before="120" w:beforeLines="50" w:after="50" w:line="460" w:lineRule="exact"/>
        <w:jc w:val="left"/>
        <w:rPr>
          <w:rFonts w:ascii="仿宋" w:hAnsi="仿宋" w:eastAsia="仿宋" w:cs="宋体"/>
          <w:sz w:val="24"/>
        </w:rPr>
      </w:pPr>
    </w:p>
    <w:p w14:paraId="470C8684">
      <w:pPr>
        <w:snapToGrid w:val="0"/>
        <w:spacing w:before="120" w:beforeLines="50" w:after="50" w:line="460" w:lineRule="exact"/>
        <w:jc w:val="left"/>
        <w:rPr>
          <w:rFonts w:ascii="仿宋" w:hAnsi="仿宋" w:eastAsia="仿宋" w:cs="宋体"/>
          <w:sz w:val="24"/>
        </w:rPr>
      </w:pPr>
    </w:p>
    <w:p w14:paraId="501B3CB3">
      <w:pPr>
        <w:spacing w:line="460" w:lineRule="exact"/>
        <w:ind w:firstLine="480" w:firstLineChars="200"/>
        <w:rPr>
          <w:rFonts w:ascii="仿宋" w:hAnsi="仿宋" w:eastAsia="仿宋" w:cs="宋体"/>
          <w:sz w:val="24"/>
        </w:rPr>
      </w:pPr>
      <w:r>
        <w:rPr>
          <w:rFonts w:hint="eastAsia" w:ascii="仿宋" w:hAnsi="仿宋" w:eastAsia="仿宋" w:cs="宋体"/>
          <w:sz w:val="24"/>
        </w:rPr>
        <w:t>账户名称：湖州市仁皇工程咨询有限公司</w:t>
      </w:r>
    </w:p>
    <w:p w14:paraId="0DC19DDE">
      <w:pPr>
        <w:tabs>
          <w:tab w:val="left" w:pos="3780"/>
        </w:tabs>
        <w:spacing w:line="460" w:lineRule="exact"/>
        <w:ind w:firstLine="480" w:firstLineChars="200"/>
        <w:rPr>
          <w:rFonts w:ascii="仿宋" w:hAnsi="仿宋" w:eastAsia="仿宋" w:cs="宋体"/>
          <w:sz w:val="24"/>
        </w:rPr>
      </w:pPr>
      <w:r>
        <w:rPr>
          <w:rFonts w:hint="eastAsia" w:ascii="仿宋" w:hAnsi="仿宋" w:eastAsia="仿宋" w:cs="宋体"/>
          <w:sz w:val="24"/>
        </w:rPr>
        <w:t>开户银行：湖州吴兴农村商业银行股份有限公司爱山支行</w:t>
      </w:r>
    </w:p>
    <w:p w14:paraId="39019588">
      <w:pPr>
        <w:tabs>
          <w:tab w:val="left" w:pos="3780"/>
        </w:tabs>
        <w:spacing w:line="460" w:lineRule="exact"/>
        <w:ind w:firstLine="480" w:firstLineChars="200"/>
        <w:rPr>
          <w:rFonts w:ascii="仿宋" w:hAnsi="仿宋" w:eastAsia="仿宋"/>
        </w:rPr>
      </w:pPr>
      <w:r>
        <w:rPr>
          <w:rFonts w:hint="eastAsia" w:ascii="仿宋" w:hAnsi="仿宋" w:eastAsia="仿宋" w:cs="宋体"/>
          <w:sz w:val="24"/>
        </w:rPr>
        <w:t>银行帐号：201000224835118</w:t>
      </w:r>
    </w:p>
    <w:p w14:paraId="28337964">
      <w:pPr>
        <w:snapToGrid w:val="0"/>
        <w:spacing w:before="50" w:after="50"/>
        <w:rPr>
          <w:rFonts w:ascii="仿宋" w:hAnsi="仿宋" w:eastAsia="仿宋" w:cs="宋体"/>
        </w:rPr>
      </w:pPr>
    </w:p>
    <w:p w14:paraId="72C7F3A5">
      <w:pPr>
        <w:rPr>
          <w:rFonts w:ascii="仿宋" w:hAnsi="仿宋" w:eastAsia="仿宋"/>
        </w:rPr>
      </w:pPr>
    </w:p>
    <w:p w14:paraId="0C42A263">
      <w:pPr>
        <w:pStyle w:val="8"/>
        <w:rPr>
          <w:rFonts w:ascii="仿宋" w:hAnsi="仿宋" w:eastAsia="仿宋"/>
        </w:rPr>
      </w:pPr>
    </w:p>
    <w:p w14:paraId="66A96018">
      <w:pPr>
        <w:pStyle w:val="8"/>
        <w:rPr>
          <w:rFonts w:ascii="仿宋" w:hAnsi="仿宋" w:eastAsia="仿宋"/>
        </w:rPr>
      </w:pPr>
    </w:p>
    <w:p w14:paraId="3FAB9678">
      <w:pPr>
        <w:pStyle w:val="9"/>
        <w:rPr>
          <w:rFonts w:ascii="仿宋" w:hAnsi="仿宋" w:eastAsia="仿宋"/>
        </w:rPr>
      </w:pPr>
    </w:p>
    <w:p w14:paraId="4615447D">
      <w:pPr>
        <w:rPr>
          <w:rFonts w:ascii="仿宋" w:hAnsi="仿宋" w:eastAsia="仿宋"/>
        </w:rPr>
      </w:pPr>
    </w:p>
    <w:p w14:paraId="6D60356D">
      <w:pPr>
        <w:pStyle w:val="8"/>
        <w:rPr>
          <w:rFonts w:ascii="仿宋" w:hAnsi="仿宋" w:eastAsia="仿宋"/>
        </w:rPr>
      </w:pPr>
    </w:p>
    <w:p w14:paraId="60351C1D">
      <w:pPr>
        <w:pStyle w:val="9"/>
        <w:rPr>
          <w:rFonts w:ascii="仿宋" w:hAnsi="仿宋" w:eastAsia="仿宋"/>
        </w:rPr>
      </w:pPr>
    </w:p>
    <w:p w14:paraId="2568451B">
      <w:pPr>
        <w:rPr>
          <w:rFonts w:ascii="仿宋" w:hAnsi="仿宋" w:eastAsia="仿宋"/>
        </w:rPr>
      </w:pPr>
    </w:p>
    <w:p w14:paraId="2CA2E164">
      <w:pPr>
        <w:pStyle w:val="8"/>
        <w:rPr>
          <w:rFonts w:ascii="仿宋" w:hAnsi="仿宋" w:eastAsia="仿宋"/>
        </w:rPr>
      </w:pPr>
    </w:p>
    <w:p w14:paraId="28779E1F">
      <w:pPr>
        <w:pStyle w:val="9"/>
        <w:rPr>
          <w:rFonts w:ascii="仿宋" w:hAnsi="仿宋" w:eastAsia="仿宋"/>
        </w:rPr>
      </w:pPr>
    </w:p>
    <w:p w14:paraId="2D7EC0A5"/>
    <w:p w14:paraId="6557C5F2">
      <w:pPr>
        <w:rPr>
          <w:rFonts w:ascii="仿宋" w:hAnsi="仿宋" w:eastAsia="仿宋"/>
        </w:rPr>
      </w:pPr>
    </w:p>
    <w:p w14:paraId="72E881B0">
      <w:pPr>
        <w:pStyle w:val="8"/>
        <w:rPr>
          <w:rFonts w:ascii="仿宋" w:hAnsi="仿宋" w:eastAsia="仿宋"/>
        </w:rPr>
      </w:pPr>
    </w:p>
    <w:p w14:paraId="3DD39F7D">
      <w:pPr>
        <w:pStyle w:val="9"/>
        <w:rPr>
          <w:rFonts w:ascii="仿宋" w:hAnsi="仿宋" w:eastAsia="仿宋"/>
        </w:rPr>
      </w:pPr>
    </w:p>
    <w:p w14:paraId="5CF79B61">
      <w:pPr>
        <w:rPr>
          <w:rFonts w:ascii="仿宋" w:hAnsi="仿宋" w:eastAsia="仿宋"/>
        </w:rPr>
      </w:pPr>
    </w:p>
    <w:p w14:paraId="655540B6">
      <w:pPr>
        <w:pStyle w:val="2"/>
        <w:numPr>
          <w:ilvl w:val="0"/>
          <w:numId w:val="6"/>
        </w:numPr>
        <w:jc w:val="center"/>
        <w:outlineLvl w:val="0"/>
        <w:rPr>
          <w:rFonts w:hint="eastAsia" w:ascii="仿宋" w:hAnsi="仿宋" w:eastAsia="仿宋" w:cs="仿宋"/>
          <w:b/>
          <w:bCs/>
          <w:color w:val="auto"/>
          <w:kern w:val="2"/>
          <w:sz w:val="36"/>
          <w:szCs w:val="36"/>
          <w:highlight w:val="none"/>
          <w:lang w:val="en-US" w:eastAsia="zh-CN" w:bidi="ar-SA"/>
        </w:rPr>
      </w:pPr>
      <w:r>
        <w:rPr>
          <w:rFonts w:hint="eastAsia" w:ascii="仿宋" w:hAnsi="仿宋" w:eastAsia="仿宋" w:cs="仿宋"/>
          <w:b/>
          <w:bCs/>
          <w:color w:val="auto"/>
          <w:kern w:val="2"/>
          <w:sz w:val="36"/>
          <w:szCs w:val="36"/>
          <w:highlight w:val="none"/>
          <w:lang w:val="en-US" w:eastAsia="zh-CN" w:bidi="ar-SA"/>
        </w:rPr>
        <w:t xml:space="preserve"> 工程量清单（另附）</w:t>
      </w:r>
    </w:p>
    <w:p w14:paraId="709376A4">
      <w:pPr>
        <w:pStyle w:val="3"/>
        <w:ind w:left="0" w:leftChars="0" w:firstLine="0" w:firstLineChars="0"/>
        <w:jc w:val="both"/>
        <w:rPr>
          <w:rFonts w:hint="eastAsia"/>
          <w:color w:val="auto"/>
          <w:highlight w:val="none"/>
          <w:lang w:val="en-US" w:eastAsia="zh-CN"/>
        </w:rPr>
      </w:pPr>
    </w:p>
    <w:p w14:paraId="71C7A86D">
      <w:pPr>
        <w:numPr>
          <w:ilvl w:val="0"/>
          <w:numId w:val="0"/>
        </w:numPr>
        <w:tabs>
          <w:tab w:val="left" w:pos="2580"/>
        </w:tabs>
        <w:spacing w:line="480" w:lineRule="auto"/>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lang w:val="en-US" w:eastAsia="zh-CN"/>
        </w:rPr>
        <w:t>1、</w:t>
      </w:r>
      <w:r>
        <w:rPr>
          <w:rFonts w:hint="eastAsia" w:ascii="仿宋" w:hAnsi="仿宋" w:eastAsia="仿宋" w:cs="仿宋"/>
          <w:color w:val="auto"/>
          <w:kern w:val="1"/>
          <w:sz w:val="24"/>
          <w:highlight w:val="none"/>
        </w:rPr>
        <w:t>工程量清单</w:t>
      </w:r>
      <w:r>
        <w:rPr>
          <w:rFonts w:hint="eastAsia" w:ascii="仿宋" w:hAnsi="仿宋" w:eastAsia="仿宋" w:cs="仿宋"/>
          <w:color w:val="auto"/>
          <w:kern w:val="1"/>
          <w:sz w:val="24"/>
          <w:highlight w:val="none"/>
          <w:lang w:val="en-US" w:eastAsia="zh-CN"/>
        </w:rPr>
        <w:t>另附，供应商应根据代理公司提供的工程量清单进行报价清单编制。</w:t>
      </w:r>
    </w:p>
    <w:p w14:paraId="16B8DFF4">
      <w:pPr>
        <w:pStyle w:val="8"/>
      </w:pPr>
    </w:p>
    <w:p w14:paraId="196C03CC">
      <w:pPr>
        <w:pStyle w:val="8"/>
        <w:rPr>
          <w:rFonts w:ascii="仿宋" w:hAnsi="仿宋" w:eastAsia="仿宋"/>
        </w:rPr>
      </w:pPr>
    </w:p>
    <w:p w14:paraId="588EB271">
      <w:pPr>
        <w:pStyle w:val="8"/>
        <w:rPr>
          <w:rFonts w:ascii="仿宋" w:hAnsi="仿宋" w:eastAsia="仿宋"/>
        </w:rPr>
      </w:pPr>
    </w:p>
    <w:p w14:paraId="761B316C">
      <w:pPr>
        <w:pStyle w:val="8"/>
        <w:rPr>
          <w:rFonts w:ascii="仿宋" w:hAnsi="仿宋" w:eastAsia="仿宋"/>
        </w:rPr>
      </w:pPr>
    </w:p>
    <w:p w14:paraId="01FE52A6">
      <w:pPr>
        <w:pStyle w:val="8"/>
        <w:rPr>
          <w:rFonts w:ascii="仿宋" w:hAnsi="仿宋" w:eastAsia="仿宋"/>
        </w:rPr>
      </w:pPr>
    </w:p>
    <w:p w14:paraId="1C479055">
      <w:pPr>
        <w:pStyle w:val="8"/>
        <w:rPr>
          <w:rFonts w:ascii="仿宋" w:hAnsi="仿宋" w:eastAsia="仿宋"/>
        </w:rPr>
      </w:pPr>
    </w:p>
    <w:p w14:paraId="6866165D">
      <w:pPr>
        <w:pStyle w:val="8"/>
        <w:rPr>
          <w:rFonts w:ascii="仿宋" w:hAnsi="仿宋" w:eastAsia="仿宋"/>
        </w:rPr>
      </w:pPr>
    </w:p>
    <w:p w14:paraId="304D67B3">
      <w:pPr>
        <w:pStyle w:val="8"/>
        <w:ind w:firstLine="0" w:firstLineChars="0"/>
        <w:rPr>
          <w:rFonts w:ascii="仿宋" w:hAnsi="仿宋" w:eastAsia="仿宋" w:cs="仿宋"/>
          <w:b/>
          <w:bCs/>
          <w:sz w:val="28"/>
          <w:szCs w:val="28"/>
        </w:rPr>
      </w:pPr>
    </w:p>
    <w:p w14:paraId="44DD662E"/>
    <w:sectPr>
      <w:pgSz w:w="11907" w:h="16840"/>
      <w:pgMar w:top="1418" w:right="1701" w:bottom="1134" w:left="1701" w:header="851" w:footer="618"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6CB15">
    <w:pPr>
      <w:pStyle w:val="19"/>
      <w:jc w:val="center"/>
      <w:rPr>
        <w:rFonts w:ascii="仿宋" w:hAnsi="仿宋" w:eastAsia="仿宋" w:cs="仿宋"/>
        <w:sz w:val="21"/>
        <w:szCs w:val="21"/>
      </w:rPr>
    </w:pPr>
  </w:p>
  <w:p w14:paraId="37CD128C">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47FB7">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E3427CA">
                          <w:pPr>
                            <w:pStyle w:val="19"/>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3E3427CA">
                    <w:pPr>
                      <w:pStyle w:val="19"/>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B5A3E">
    <w:pPr>
      <w:pStyle w:val="19"/>
      <w:jc w:val="center"/>
      <w:rPr>
        <w:rFonts w:ascii="仿宋" w:hAnsi="仿宋" w:eastAsia="仿宋" w:cs="仿宋"/>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43B892">
                          <w:pPr>
                            <w:pStyle w:val="19"/>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E43B892">
                    <w:pPr>
                      <w:pStyle w:val="19"/>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v:textbox>
            </v:shape>
          </w:pict>
        </mc:Fallback>
      </mc:AlternateContent>
    </w:r>
  </w:p>
  <w:p w14:paraId="1063273F">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13266">
    <w:pPr>
      <w:pStyle w:val="19"/>
      <w:rPr>
        <w:rStyle w:val="31"/>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037681">
                          <w:pPr>
                            <w:pStyle w:val="19"/>
                          </w:pPr>
                          <w:r>
                            <w:rPr>
                              <w:rFonts w:hint="eastAsia"/>
                            </w:rPr>
                            <w:fldChar w:fldCharType="begin"/>
                          </w:r>
                          <w:r>
                            <w:rPr>
                              <w:rFonts w:hint="eastAsia"/>
                            </w:rPr>
                            <w:instrText xml:space="preserve"> PAGE  \* MERGEFORMAT </w:instrText>
                          </w:r>
                          <w:r>
                            <w:rPr>
                              <w:rFonts w:hint="eastAsia"/>
                            </w:rPr>
                            <w:fldChar w:fldCharType="separate"/>
                          </w:r>
                          <w:r>
                            <w:t>- 44 -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38037681">
                    <w:pPr>
                      <w:pStyle w:val="19"/>
                    </w:pPr>
                    <w:r>
                      <w:rPr>
                        <w:rFonts w:hint="eastAsia"/>
                      </w:rPr>
                      <w:fldChar w:fldCharType="begin"/>
                    </w:r>
                    <w:r>
                      <w:rPr>
                        <w:rFonts w:hint="eastAsia"/>
                      </w:rPr>
                      <w:instrText xml:space="preserve"> PAGE  \* MERGEFORMAT </w:instrText>
                    </w:r>
                    <w:r>
                      <w:rPr>
                        <w:rFonts w:hint="eastAsia"/>
                      </w:rPr>
                      <w:fldChar w:fldCharType="separate"/>
                    </w:r>
                    <w:r>
                      <w:t>- 44 -</w:t>
                    </w:r>
                    <w:r>
                      <w:rPr>
                        <w:rFonts w:hint="eastAsia"/>
                      </w:rPr>
                      <w:fldChar w:fldCharType="end"/>
                    </w:r>
                  </w:p>
                </w:txbxContent>
              </v:textbox>
            </v:shape>
          </w:pict>
        </mc:Fallback>
      </mc:AlternateContent>
    </w:r>
  </w:p>
  <w:p w14:paraId="7BFED3A6">
    <w:pPr>
      <w:pStyle w:val="19"/>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94DD0">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167D69"/>
    <w:multiLevelType w:val="singleLevel"/>
    <w:tmpl w:val="EE167D69"/>
    <w:lvl w:ilvl="0" w:tentative="0">
      <w:start w:val="1"/>
      <w:numFmt w:val="chineseCounting"/>
      <w:suff w:val="nothing"/>
      <w:lvlText w:val="%1、"/>
      <w:lvlJc w:val="left"/>
      <w:rPr>
        <w:rFonts w:hint="eastAsia"/>
      </w:rPr>
    </w:lvl>
  </w:abstractNum>
  <w:abstractNum w:abstractNumId="1">
    <w:nsid w:val="0432147A"/>
    <w:multiLevelType w:val="singleLevel"/>
    <w:tmpl w:val="0432147A"/>
    <w:lvl w:ilvl="0" w:tentative="0">
      <w:start w:val="1"/>
      <w:numFmt w:val="decimal"/>
      <w:lvlText w:val="%1."/>
      <w:lvlJc w:val="left"/>
      <w:pPr>
        <w:tabs>
          <w:tab w:val="left" w:pos="312"/>
        </w:tabs>
      </w:pPr>
    </w:lvl>
  </w:abstractNum>
  <w:abstractNum w:abstractNumId="2">
    <w:nsid w:val="2D36F424"/>
    <w:multiLevelType w:val="singleLevel"/>
    <w:tmpl w:val="2D36F424"/>
    <w:lvl w:ilvl="0" w:tentative="0">
      <w:start w:val="1"/>
      <w:numFmt w:val="chineseCounting"/>
      <w:suff w:val="nothing"/>
      <w:lvlText w:val="%1、"/>
      <w:lvlJc w:val="left"/>
      <w:rPr>
        <w:rFonts w:hint="eastAsia"/>
      </w:rPr>
    </w:lvl>
  </w:abstractNum>
  <w:abstractNum w:abstractNumId="3">
    <w:nsid w:val="3C4A6DDD"/>
    <w:multiLevelType w:val="singleLevel"/>
    <w:tmpl w:val="3C4A6DDD"/>
    <w:lvl w:ilvl="0" w:tentative="0">
      <w:start w:val="6"/>
      <w:numFmt w:val="chineseCounting"/>
      <w:suff w:val="space"/>
      <w:lvlText w:val="第%1章"/>
      <w:lvlJc w:val="left"/>
      <w:rPr>
        <w:rFonts w:hint="eastAsia"/>
      </w:rPr>
    </w:lvl>
  </w:abstractNum>
  <w:abstractNum w:abstractNumId="4">
    <w:nsid w:val="409204BF"/>
    <w:multiLevelType w:val="singleLevel"/>
    <w:tmpl w:val="409204BF"/>
    <w:lvl w:ilvl="0" w:tentative="0">
      <w:start w:val="7"/>
      <w:numFmt w:val="chineseCounting"/>
      <w:suff w:val="space"/>
      <w:lvlText w:val="第%1章"/>
      <w:lvlJc w:val="left"/>
      <w:rPr>
        <w:rFonts w:hint="eastAsia"/>
      </w:rPr>
    </w:lvl>
  </w:abstractNum>
  <w:abstractNum w:abstractNumId="5">
    <w:nsid w:val="7E49BFB0"/>
    <w:multiLevelType w:val="singleLevel"/>
    <w:tmpl w:val="7E49BFB0"/>
    <w:lvl w:ilvl="0" w:tentative="0">
      <w:start w:val="1"/>
      <w:numFmt w:val="decimal"/>
      <w:lvlText w:val="%1."/>
      <w:lvlJc w:val="left"/>
      <w:pPr>
        <w:tabs>
          <w:tab w:val="left" w:pos="312"/>
        </w:tabs>
      </w:p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0M2JkNDg4NjM3NjAyZDBmNmRlM2FhZDUzMWE2OTQifQ=="/>
  </w:docVars>
  <w:rsids>
    <w:rsidRoot w:val="00172A27"/>
    <w:rsid w:val="00000229"/>
    <w:rsid w:val="00000FBF"/>
    <w:rsid w:val="00004951"/>
    <w:rsid w:val="000659FA"/>
    <w:rsid w:val="000735CC"/>
    <w:rsid w:val="00076E2A"/>
    <w:rsid w:val="000E3FC3"/>
    <w:rsid w:val="000E7AD4"/>
    <w:rsid w:val="00122F5B"/>
    <w:rsid w:val="00136EEE"/>
    <w:rsid w:val="0014313C"/>
    <w:rsid w:val="00172A27"/>
    <w:rsid w:val="00184A2E"/>
    <w:rsid w:val="00192A87"/>
    <w:rsid w:val="001D7C47"/>
    <w:rsid w:val="00222A55"/>
    <w:rsid w:val="002272C6"/>
    <w:rsid w:val="00235646"/>
    <w:rsid w:val="00235ACA"/>
    <w:rsid w:val="002562B8"/>
    <w:rsid w:val="0028456A"/>
    <w:rsid w:val="0028679F"/>
    <w:rsid w:val="002A461A"/>
    <w:rsid w:val="002B0FCC"/>
    <w:rsid w:val="002C4449"/>
    <w:rsid w:val="002D46ED"/>
    <w:rsid w:val="00311A5F"/>
    <w:rsid w:val="0033714F"/>
    <w:rsid w:val="00373D75"/>
    <w:rsid w:val="00382097"/>
    <w:rsid w:val="003A14F7"/>
    <w:rsid w:val="003B3915"/>
    <w:rsid w:val="003B6060"/>
    <w:rsid w:val="003C19E5"/>
    <w:rsid w:val="004220AD"/>
    <w:rsid w:val="0045729F"/>
    <w:rsid w:val="00464E5E"/>
    <w:rsid w:val="004765CC"/>
    <w:rsid w:val="00480D7D"/>
    <w:rsid w:val="004A537F"/>
    <w:rsid w:val="004C6DEA"/>
    <w:rsid w:val="004D23F5"/>
    <w:rsid w:val="00521116"/>
    <w:rsid w:val="0052307F"/>
    <w:rsid w:val="00527E7A"/>
    <w:rsid w:val="00531332"/>
    <w:rsid w:val="0053402C"/>
    <w:rsid w:val="005464D6"/>
    <w:rsid w:val="0054695F"/>
    <w:rsid w:val="00556CA9"/>
    <w:rsid w:val="00564429"/>
    <w:rsid w:val="00584813"/>
    <w:rsid w:val="005913F4"/>
    <w:rsid w:val="005C1658"/>
    <w:rsid w:val="005C324A"/>
    <w:rsid w:val="005C730F"/>
    <w:rsid w:val="005E7076"/>
    <w:rsid w:val="005E7209"/>
    <w:rsid w:val="006449EB"/>
    <w:rsid w:val="006841F3"/>
    <w:rsid w:val="0069539F"/>
    <w:rsid w:val="006A0129"/>
    <w:rsid w:val="006D0F8B"/>
    <w:rsid w:val="006F5847"/>
    <w:rsid w:val="00761E37"/>
    <w:rsid w:val="0076213B"/>
    <w:rsid w:val="00767EF2"/>
    <w:rsid w:val="00783CFC"/>
    <w:rsid w:val="007A51B4"/>
    <w:rsid w:val="007C5E75"/>
    <w:rsid w:val="007E7518"/>
    <w:rsid w:val="00810B79"/>
    <w:rsid w:val="00824069"/>
    <w:rsid w:val="00833769"/>
    <w:rsid w:val="00836FBB"/>
    <w:rsid w:val="00845A1D"/>
    <w:rsid w:val="0087157E"/>
    <w:rsid w:val="00893AFE"/>
    <w:rsid w:val="008947D3"/>
    <w:rsid w:val="0089707C"/>
    <w:rsid w:val="008A21AF"/>
    <w:rsid w:val="008B4052"/>
    <w:rsid w:val="008C73B1"/>
    <w:rsid w:val="009269A2"/>
    <w:rsid w:val="00964527"/>
    <w:rsid w:val="009A13B3"/>
    <w:rsid w:val="009E6A1F"/>
    <w:rsid w:val="009F2540"/>
    <w:rsid w:val="00A0565E"/>
    <w:rsid w:val="00A26E3E"/>
    <w:rsid w:val="00A37CDC"/>
    <w:rsid w:val="00A425E2"/>
    <w:rsid w:val="00A65CD7"/>
    <w:rsid w:val="00A81B50"/>
    <w:rsid w:val="00A85ECC"/>
    <w:rsid w:val="00AC79C4"/>
    <w:rsid w:val="00AD4F68"/>
    <w:rsid w:val="00B02A45"/>
    <w:rsid w:val="00B17A40"/>
    <w:rsid w:val="00B71A0F"/>
    <w:rsid w:val="00B752DF"/>
    <w:rsid w:val="00B9777D"/>
    <w:rsid w:val="00BB5B85"/>
    <w:rsid w:val="00BC6C4E"/>
    <w:rsid w:val="00BE32F3"/>
    <w:rsid w:val="00BE551E"/>
    <w:rsid w:val="00C35F03"/>
    <w:rsid w:val="00C40619"/>
    <w:rsid w:val="00C52D39"/>
    <w:rsid w:val="00C933D8"/>
    <w:rsid w:val="00C961C2"/>
    <w:rsid w:val="00CC1CDC"/>
    <w:rsid w:val="00CD6AFC"/>
    <w:rsid w:val="00CE5C2A"/>
    <w:rsid w:val="00CF5910"/>
    <w:rsid w:val="00D04484"/>
    <w:rsid w:val="00D26F88"/>
    <w:rsid w:val="00D411A0"/>
    <w:rsid w:val="00D526BB"/>
    <w:rsid w:val="00D57002"/>
    <w:rsid w:val="00DE06BA"/>
    <w:rsid w:val="00DE3995"/>
    <w:rsid w:val="00E0770D"/>
    <w:rsid w:val="00E21290"/>
    <w:rsid w:val="00E22F09"/>
    <w:rsid w:val="00E4207A"/>
    <w:rsid w:val="00E427D5"/>
    <w:rsid w:val="00E91D7E"/>
    <w:rsid w:val="00E93BAE"/>
    <w:rsid w:val="00EA1137"/>
    <w:rsid w:val="00EB4DAD"/>
    <w:rsid w:val="00ED0B96"/>
    <w:rsid w:val="00ED61C9"/>
    <w:rsid w:val="00EF38C9"/>
    <w:rsid w:val="00EF7A75"/>
    <w:rsid w:val="00F4713C"/>
    <w:rsid w:val="00F54133"/>
    <w:rsid w:val="00F72A54"/>
    <w:rsid w:val="00F7375D"/>
    <w:rsid w:val="00F80398"/>
    <w:rsid w:val="00F83CA1"/>
    <w:rsid w:val="00FF7C3A"/>
    <w:rsid w:val="01043851"/>
    <w:rsid w:val="01213882"/>
    <w:rsid w:val="012F306B"/>
    <w:rsid w:val="015C7F8B"/>
    <w:rsid w:val="015E6884"/>
    <w:rsid w:val="01722330"/>
    <w:rsid w:val="01734EEB"/>
    <w:rsid w:val="017B2F92"/>
    <w:rsid w:val="017E2A82"/>
    <w:rsid w:val="018A1427"/>
    <w:rsid w:val="01A001FA"/>
    <w:rsid w:val="01A06E9D"/>
    <w:rsid w:val="01C963F3"/>
    <w:rsid w:val="01CB604D"/>
    <w:rsid w:val="01D32647"/>
    <w:rsid w:val="01D803E5"/>
    <w:rsid w:val="01E23011"/>
    <w:rsid w:val="01E44FDB"/>
    <w:rsid w:val="01E66EE3"/>
    <w:rsid w:val="02025461"/>
    <w:rsid w:val="02290C40"/>
    <w:rsid w:val="02480BB1"/>
    <w:rsid w:val="02783976"/>
    <w:rsid w:val="028604F3"/>
    <w:rsid w:val="02BC3862"/>
    <w:rsid w:val="0301396B"/>
    <w:rsid w:val="03176010"/>
    <w:rsid w:val="03300815"/>
    <w:rsid w:val="03394EB3"/>
    <w:rsid w:val="033C49A3"/>
    <w:rsid w:val="03573137"/>
    <w:rsid w:val="0365214C"/>
    <w:rsid w:val="03710AF1"/>
    <w:rsid w:val="037979A5"/>
    <w:rsid w:val="03836A76"/>
    <w:rsid w:val="038E35F5"/>
    <w:rsid w:val="03942A31"/>
    <w:rsid w:val="039C46A0"/>
    <w:rsid w:val="03B036BB"/>
    <w:rsid w:val="03BB1D6C"/>
    <w:rsid w:val="03BC7892"/>
    <w:rsid w:val="03EF7E8B"/>
    <w:rsid w:val="03F83C47"/>
    <w:rsid w:val="03FD2384"/>
    <w:rsid w:val="04074FB1"/>
    <w:rsid w:val="04082AD7"/>
    <w:rsid w:val="04114082"/>
    <w:rsid w:val="0422003D"/>
    <w:rsid w:val="0428792C"/>
    <w:rsid w:val="04325CAC"/>
    <w:rsid w:val="043E10D9"/>
    <w:rsid w:val="044F2711"/>
    <w:rsid w:val="04722D72"/>
    <w:rsid w:val="047B14FB"/>
    <w:rsid w:val="050339CA"/>
    <w:rsid w:val="05131707"/>
    <w:rsid w:val="053A013A"/>
    <w:rsid w:val="05575AC4"/>
    <w:rsid w:val="056703FD"/>
    <w:rsid w:val="05AB5879"/>
    <w:rsid w:val="05CE1756"/>
    <w:rsid w:val="05E064FC"/>
    <w:rsid w:val="05E732EC"/>
    <w:rsid w:val="05F61781"/>
    <w:rsid w:val="06102C64"/>
    <w:rsid w:val="061614DB"/>
    <w:rsid w:val="06314567"/>
    <w:rsid w:val="063730AA"/>
    <w:rsid w:val="064A2B79"/>
    <w:rsid w:val="065D35AE"/>
    <w:rsid w:val="06610D6F"/>
    <w:rsid w:val="0667442D"/>
    <w:rsid w:val="06721436"/>
    <w:rsid w:val="067D1240"/>
    <w:rsid w:val="067F4BF6"/>
    <w:rsid w:val="068E179F"/>
    <w:rsid w:val="069A210C"/>
    <w:rsid w:val="06CD62D6"/>
    <w:rsid w:val="06E67F26"/>
    <w:rsid w:val="06F31B2D"/>
    <w:rsid w:val="07041C7C"/>
    <w:rsid w:val="070457D8"/>
    <w:rsid w:val="07333ED0"/>
    <w:rsid w:val="07342916"/>
    <w:rsid w:val="07351E35"/>
    <w:rsid w:val="074D6BDB"/>
    <w:rsid w:val="07697D31"/>
    <w:rsid w:val="077A1F3E"/>
    <w:rsid w:val="078057A6"/>
    <w:rsid w:val="07851F98"/>
    <w:rsid w:val="07897FB9"/>
    <w:rsid w:val="07935F9B"/>
    <w:rsid w:val="07A50D69"/>
    <w:rsid w:val="07BA36EE"/>
    <w:rsid w:val="07C02605"/>
    <w:rsid w:val="07D04694"/>
    <w:rsid w:val="07DF5B75"/>
    <w:rsid w:val="07EF6488"/>
    <w:rsid w:val="081303C8"/>
    <w:rsid w:val="081E034F"/>
    <w:rsid w:val="084C4816"/>
    <w:rsid w:val="0854453D"/>
    <w:rsid w:val="08575FBE"/>
    <w:rsid w:val="08D13DE0"/>
    <w:rsid w:val="08DD09D6"/>
    <w:rsid w:val="08EB6C4F"/>
    <w:rsid w:val="08FD3BF2"/>
    <w:rsid w:val="08FF094D"/>
    <w:rsid w:val="091313A7"/>
    <w:rsid w:val="09183CAF"/>
    <w:rsid w:val="0923288D"/>
    <w:rsid w:val="09622C8A"/>
    <w:rsid w:val="098470A4"/>
    <w:rsid w:val="09AD0C13"/>
    <w:rsid w:val="09D678FF"/>
    <w:rsid w:val="09F2225F"/>
    <w:rsid w:val="09FA5663"/>
    <w:rsid w:val="0A0F2E11"/>
    <w:rsid w:val="0A22573B"/>
    <w:rsid w:val="0A56794B"/>
    <w:rsid w:val="0A590531"/>
    <w:rsid w:val="0A6048F2"/>
    <w:rsid w:val="0A8F3F52"/>
    <w:rsid w:val="0A9652E1"/>
    <w:rsid w:val="0AA23C86"/>
    <w:rsid w:val="0AA74DF8"/>
    <w:rsid w:val="0AAA03ED"/>
    <w:rsid w:val="0AC71B9A"/>
    <w:rsid w:val="0ACA19B9"/>
    <w:rsid w:val="0AD577A2"/>
    <w:rsid w:val="0AE53B72"/>
    <w:rsid w:val="0AF4370A"/>
    <w:rsid w:val="0AFE6646"/>
    <w:rsid w:val="0B04049C"/>
    <w:rsid w:val="0B095AB3"/>
    <w:rsid w:val="0B186DCA"/>
    <w:rsid w:val="0B2621C1"/>
    <w:rsid w:val="0B311A78"/>
    <w:rsid w:val="0B352404"/>
    <w:rsid w:val="0B3A3E7E"/>
    <w:rsid w:val="0B533252"/>
    <w:rsid w:val="0B616C99"/>
    <w:rsid w:val="0B642CE9"/>
    <w:rsid w:val="0B7218AA"/>
    <w:rsid w:val="0B81792A"/>
    <w:rsid w:val="0B827CEF"/>
    <w:rsid w:val="0B8B5D9C"/>
    <w:rsid w:val="0BB070D3"/>
    <w:rsid w:val="0BC91220"/>
    <w:rsid w:val="0BE75B54"/>
    <w:rsid w:val="0C160487"/>
    <w:rsid w:val="0C177D5B"/>
    <w:rsid w:val="0C2010DF"/>
    <w:rsid w:val="0C37664F"/>
    <w:rsid w:val="0C4C2993"/>
    <w:rsid w:val="0C7C2B54"/>
    <w:rsid w:val="0C8671B2"/>
    <w:rsid w:val="0C8F33F2"/>
    <w:rsid w:val="0C931AD8"/>
    <w:rsid w:val="0CAC2B9A"/>
    <w:rsid w:val="0CAD6449"/>
    <w:rsid w:val="0CB67574"/>
    <w:rsid w:val="0CB90E13"/>
    <w:rsid w:val="0CC954FA"/>
    <w:rsid w:val="0CDD772A"/>
    <w:rsid w:val="0CE642FD"/>
    <w:rsid w:val="0D166265"/>
    <w:rsid w:val="0D7636F0"/>
    <w:rsid w:val="0D8B6185"/>
    <w:rsid w:val="0DB22F0D"/>
    <w:rsid w:val="0DC143EC"/>
    <w:rsid w:val="0DC422F7"/>
    <w:rsid w:val="0DDC0A68"/>
    <w:rsid w:val="0DF07282"/>
    <w:rsid w:val="0E2055ED"/>
    <w:rsid w:val="0E2844A2"/>
    <w:rsid w:val="0E651252"/>
    <w:rsid w:val="0E6B12C2"/>
    <w:rsid w:val="0E6D3A3E"/>
    <w:rsid w:val="0E72396F"/>
    <w:rsid w:val="0E8A73DD"/>
    <w:rsid w:val="0E906A84"/>
    <w:rsid w:val="0EA0228A"/>
    <w:rsid w:val="0EA3533E"/>
    <w:rsid w:val="0EB00F18"/>
    <w:rsid w:val="0EB16245"/>
    <w:rsid w:val="0EB67D00"/>
    <w:rsid w:val="0EB9334C"/>
    <w:rsid w:val="0EE803DA"/>
    <w:rsid w:val="0F087E2F"/>
    <w:rsid w:val="0F136F00"/>
    <w:rsid w:val="0F352373"/>
    <w:rsid w:val="0F356301"/>
    <w:rsid w:val="0F362BEE"/>
    <w:rsid w:val="0F3A0931"/>
    <w:rsid w:val="0F6E2388"/>
    <w:rsid w:val="0F703127"/>
    <w:rsid w:val="0FA77648"/>
    <w:rsid w:val="0FA83AEC"/>
    <w:rsid w:val="0FB83603"/>
    <w:rsid w:val="0FCA641D"/>
    <w:rsid w:val="0FE2652A"/>
    <w:rsid w:val="0FF00FEF"/>
    <w:rsid w:val="0FF11214"/>
    <w:rsid w:val="10086339"/>
    <w:rsid w:val="100B7154"/>
    <w:rsid w:val="10265947"/>
    <w:rsid w:val="103459AB"/>
    <w:rsid w:val="1036730D"/>
    <w:rsid w:val="104430E9"/>
    <w:rsid w:val="104E5C5E"/>
    <w:rsid w:val="105D4085"/>
    <w:rsid w:val="106F63B8"/>
    <w:rsid w:val="10A641ED"/>
    <w:rsid w:val="10BD2A5C"/>
    <w:rsid w:val="10C71E81"/>
    <w:rsid w:val="10C75956"/>
    <w:rsid w:val="10EF5781"/>
    <w:rsid w:val="10FD30F3"/>
    <w:rsid w:val="11061D4E"/>
    <w:rsid w:val="110A4AF3"/>
    <w:rsid w:val="11561326"/>
    <w:rsid w:val="116515A7"/>
    <w:rsid w:val="118440E5"/>
    <w:rsid w:val="118F65E6"/>
    <w:rsid w:val="119A56B6"/>
    <w:rsid w:val="11AD1A34"/>
    <w:rsid w:val="11B322D4"/>
    <w:rsid w:val="11B5429E"/>
    <w:rsid w:val="11B72F95"/>
    <w:rsid w:val="11CB3AC2"/>
    <w:rsid w:val="11DD37F5"/>
    <w:rsid w:val="120A0427"/>
    <w:rsid w:val="12137217"/>
    <w:rsid w:val="12152F8F"/>
    <w:rsid w:val="12371157"/>
    <w:rsid w:val="123A0C48"/>
    <w:rsid w:val="12416FB5"/>
    <w:rsid w:val="12463148"/>
    <w:rsid w:val="12A5394D"/>
    <w:rsid w:val="12F708E7"/>
    <w:rsid w:val="13076D7C"/>
    <w:rsid w:val="131427E4"/>
    <w:rsid w:val="135201A2"/>
    <w:rsid w:val="13573A7D"/>
    <w:rsid w:val="13581385"/>
    <w:rsid w:val="136C13AC"/>
    <w:rsid w:val="1376180B"/>
    <w:rsid w:val="137B32C6"/>
    <w:rsid w:val="138C7281"/>
    <w:rsid w:val="13AF4D1D"/>
    <w:rsid w:val="13B05EBB"/>
    <w:rsid w:val="13B53736"/>
    <w:rsid w:val="13DD7ADC"/>
    <w:rsid w:val="14092680"/>
    <w:rsid w:val="14417A11"/>
    <w:rsid w:val="144E2788"/>
    <w:rsid w:val="149503B7"/>
    <w:rsid w:val="14977C8B"/>
    <w:rsid w:val="14C33777"/>
    <w:rsid w:val="14CB202B"/>
    <w:rsid w:val="14F7697C"/>
    <w:rsid w:val="152B0E8A"/>
    <w:rsid w:val="152F25BA"/>
    <w:rsid w:val="15325C06"/>
    <w:rsid w:val="156404B5"/>
    <w:rsid w:val="156E30E2"/>
    <w:rsid w:val="1584746B"/>
    <w:rsid w:val="1585667E"/>
    <w:rsid w:val="15865665"/>
    <w:rsid w:val="15871B18"/>
    <w:rsid w:val="15B8435D"/>
    <w:rsid w:val="15BB7DB5"/>
    <w:rsid w:val="15C777D1"/>
    <w:rsid w:val="15E87BFC"/>
    <w:rsid w:val="15EB43F8"/>
    <w:rsid w:val="16007AB2"/>
    <w:rsid w:val="16083B8C"/>
    <w:rsid w:val="16133C89"/>
    <w:rsid w:val="16251CEB"/>
    <w:rsid w:val="16353C00"/>
    <w:rsid w:val="163F4508"/>
    <w:rsid w:val="165B09C2"/>
    <w:rsid w:val="166D3692"/>
    <w:rsid w:val="16774218"/>
    <w:rsid w:val="168E0BAE"/>
    <w:rsid w:val="16A41F7C"/>
    <w:rsid w:val="16A86180"/>
    <w:rsid w:val="16AF3382"/>
    <w:rsid w:val="16BA4105"/>
    <w:rsid w:val="16BC1C2B"/>
    <w:rsid w:val="16D57191"/>
    <w:rsid w:val="16DD20EE"/>
    <w:rsid w:val="16E908B3"/>
    <w:rsid w:val="16ED210E"/>
    <w:rsid w:val="16EF0253"/>
    <w:rsid w:val="17046242"/>
    <w:rsid w:val="170A377E"/>
    <w:rsid w:val="17171B0D"/>
    <w:rsid w:val="1719707D"/>
    <w:rsid w:val="1720665E"/>
    <w:rsid w:val="175E0F34"/>
    <w:rsid w:val="175E72D4"/>
    <w:rsid w:val="177464E7"/>
    <w:rsid w:val="1783031F"/>
    <w:rsid w:val="1783099B"/>
    <w:rsid w:val="179B39EF"/>
    <w:rsid w:val="17A252C5"/>
    <w:rsid w:val="17AD106C"/>
    <w:rsid w:val="17CD38DC"/>
    <w:rsid w:val="17F3167D"/>
    <w:rsid w:val="18041ADC"/>
    <w:rsid w:val="182061EA"/>
    <w:rsid w:val="182757CA"/>
    <w:rsid w:val="18300071"/>
    <w:rsid w:val="18371EB1"/>
    <w:rsid w:val="18441ED8"/>
    <w:rsid w:val="18452867"/>
    <w:rsid w:val="18514C7D"/>
    <w:rsid w:val="1853036D"/>
    <w:rsid w:val="18616F2E"/>
    <w:rsid w:val="18650EDA"/>
    <w:rsid w:val="1876405C"/>
    <w:rsid w:val="18803569"/>
    <w:rsid w:val="18826EA4"/>
    <w:rsid w:val="188E5849"/>
    <w:rsid w:val="189015C1"/>
    <w:rsid w:val="18B13E7E"/>
    <w:rsid w:val="18B211FF"/>
    <w:rsid w:val="18B65EBD"/>
    <w:rsid w:val="18B76B4E"/>
    <w:rsid w:val="18B81B5F"/>
    <w:rsid w:val="18B95BD8"/>
    <w:rsid w:val="18BD6549"/>
    <w:rsid w:val="18C61D09"/>
    <w:rsid w:val="18E4596F"/>
    <w:rsid w:val="190A2EB2"/>
    <w:rsid w:val="19154DA6"/>
    <w:rsid w:val="1917583F"/>
    <w:rsid w:val="19232435"/>
    <w:rsid w:val="19235F91"/>
    <w:rsid w:val="192B3098"/>
    <w:rsid w:val="193927B8"/>
    <w:rsid w:val="193C7053"/>
    <w:rsid w:val="195E6FCA"/>
    <w:rsid w:val="195F27A0"/>
    <w:rsid w:val="196B7D6D"/>
    <w:rsid w:val="19CE05F3"/>
    <w:rsid w:val="19D8626C"/>
    <w:rsid w:val="1A0001E9"/>
    <w:rsid w:val="1A07140F"/>
    <w:rsid w:val="1A703458"/>
    <w:rsid w:val="1A78055F"/>
    <w:rsid w:val="1A786FCB"/>
    <w:rsid w:val="1A91517D"/>
    <w:rsid w:val="1AB33345"/>
    <w:rsid w:val="1AC15A62"/>
    <w:rsid w:val="1AEA2372"/>
    <w:rsid w:val="1AEB2ADF"/>
    <w:rsid w:val="1B0167A6"/>
    <w:rsid w:val="1B0D0F93"/>
    <w:rsid w:val="1B375CA6"/>
    <w:rsid w:val="1B3B1CB8"/>
    <w:rsid w:val="1B527002"/>
    <w:rsid w:val="1B5540F9"/>
    <w:rsid w:val="1B60408A"/>
    <w:rsid w:val="1B836494"/>
    <w:rsid w:val="1BA17E6C"/>
    <w:rsid w:val="1BA8202B"/>
    <w:rsid w:val="1BFD16A9"/>
    <w:rsid w:val="1C3F7586"/>
    <w:rsid w:val="1C4C3A94"/>
    <w:rsid w:val="1C551B16"/>
    <w:rsid w:val="1C5B3C94"/>
    <w:rsid w:val="1C692CB7"/>
    <w:rsid w:val="1C6E5776"/>
    <w:rsid w:val="1C7B60E4"/>
    <w:rsid w:val="1C7D00AF"/>
    <w:rsid w:val="1C93375D"/>
    <w:rsid w:val="1C945B23"/>
    <w:rsid w:val="1C986C96"/>
    <w:rsid w:val="1CA94AE6"/>
    <w:rsid w:val="1CBC0BD7"/>
    <w:rsid w:val="1CC21F65"/>
    <w:rsid w:val="1CC41839"/>
    <w:rsid w:val="1CD2191E"/>
    <w:rsid w:val="1CD31A7D"/>
    <w:rsid w:val="1CDD6D9F"/>
    <w:rsid w:val="1CF245F9"/>
    <w:rsid w:val="1CFE3D5E"/>
    <w:rsid w:val="1D0936F0"/>
    <w:rsid w:val="1D1E3BB6"/>
    <w:rsid w:val="1D562B86"/>
    <w:rsid w:val="1D5A4782"/>
    <w:rsid w:val="1D682B0D"/>
    <w:rsid w:val="1D6A5A68"/>
    <w:rsid w:val="1DA22F15"/>
    <w:rsid w:val="1DA92B07"/>
    <w:rsid w:val="1DB4365C"/>
    <w:rsid w:val="1DEF6CFF"/>
    <w:rsid w:val="1DF015BC"/>
    <w:rsid w:val="1E002C2D"/>
    <w:rsid w:val="1E1606EC"/>
    <w:rsid w:val="1E1660C5"/>
    <w:rsid w:val="1E257EB1"/>
    <w:rsid w:val="1E2C7696"/>
    <w:rsid w:val="1E4744D0"/>
    <w:rsid w:val="1E551F61"/>
    <w:rsid w:val="1EA854C6"/>
    <w:rsid w:val="1EAA35B4"/>
    <w:rsid w:val="1EC47F40"/>
    <w:rsid w:val="1ED57D2E"/>
    <w:rsid w:val="1EE94007"/>
    <w:rsid w:val="1EFA3C38"/>
    <w:rsid w:val="1F006427"/>
    <w:rsid w:val="1F0E2565"/>
    <w:rsid w:val="1F330EF8"/>
    <w:rsid w:val="1F44616C"/>
    <w:rsid w:val="1F63394D"/>
    <w:rsid w:val="1F8C05B6"/>
    <w:rsid w:val="1FA6791C"/>
    <w:rsid w:val="1FCA360B"/>
    <w:rsid w:val="1FD13FD8"/>
    <w:rsid w:val="1FD55B0C"/>
    <w:rsid w:val="1FD661A1"/>
    <w:rsid w:val="1FED4FF4"/>
    <w:rsid w:val="1FFF006D"/>
    <w:rsid w:val="2000527E"/>
    <w:rsid w:val="200C3C23"/>
    <w:rsid w:val="203821AD"/>
    <w:rsid w:val="204274AB"/>
    <w:rsid w:val="207A1DD8"/>
    <w:rsid w:val="20815C2F"/>
    <w:rsid w:val="208F1E39"/>
    <w:rsid w:val="20AD63F5"/>
    <w:rsid w:val="20E93F65"/>
    <w:rsid w:val="20F4238B"/>
    <w:rsid w:val="20FA268D"/>
    <w:rsid w:val="213B5E42"/>
    <w:rsid w:val="21453332"/>
    <w:rsid w:val="215D225D"/>
    <w:rsid w:val="216B497A"/>
    <w:rsid w:val="218A55F6"/>
    <w:rsid w:val="219F348A"/>
    <w:rsid w:val="21BC1EA6"/>
    <w:rsid w:val="21D544E9"/>
    <w:rsid w:val="21D63F06"/>
    <w:rsid w:val="21E604A4"/>
    <w:rsid w:val="21FE1A98"/>
    <w:rsid w:val="22002F60"/>
    <w:rsid w:val="220608A2"/>
    <w:rsid w:val="221304E3"/>
    <w:rsid w:val="221700ED"/>
    <w:rsid w:val="221A1EFC"/>
    <w:rsid w:val="221C2118"/>
    <w:rsid w:val="222B484B"/>
    <w:rsid w:val="22406A0B"/>
    <w:rsid w:val="22877966"/>
    <w:rsid w:val="228E4DC3"/>
    <w:rsid w:val="22B97580"/>
    <w:rsid w:val="22C73E32"/>
    <w:rsid w:val="22C97BAA"/>
    <w:rsid w:val="22D35EE5"/>
    <w:rsid w:val="22F17100"/>
    <w:rsid w:val="22F369D5"/>
    <w:rsid w:val="23085BA0"/>
    <w:rsid w:val="230E2E0D"/>
    <w:rsid w:val="2318643B"/>
    <w:rsid w:val="231A1E81"/>
    <w:rsid w:val="231D6147"/>
    <w:rsid w:val="231F26A8"/>
    <w:rsid w:val="23201794"/>
    <w:rsid w:val="232710AF"/>
    <w:rsid w:val="23363823"/>
    <w:rsid w:val="23386ADD"/>
    <w:rsid w:val="235303CC"/>
    <w:rsid w:val="23871813"/>
    <w:rsid w:val="238C26C9"/>
    <w:rsid w:val="239A1546"/>
    <w:rsid w:val="23B02382"/>
    <w:rsid w:val="2403533D"/>
    <w:rsid w:val="24150BCD"/>
    <w:rsid w:val="242B03F0"/>
    <w:rsid w:val="244871F4"/>
    <w:rsid w:val="246C492B"/>
    <w:rsid w:val="247578BD"/>
    <w:rsid w:val="248A5117"/>
    <w:rsid w:val="249939BB"/>
    <w:rsid w:val="24A01BB2"/>
    <w:rsid w:val="24A15727"/>
    <w:rsid w:val="24B62D24"/>
    <w:rsid w:val="24C0322E"/>
    <w:rsid w:val="24CA19B7"/>
    <w:rsid w:val="24D942F0"/>
    <w:rsid w:val="24ED56A6"/>
    <w:rsid w:val="25010D91"/>
    <w:rsid w:val="2504781E"/>
    <w:rsid w:val="251934F9"/>
    <w:rsid w:val="253908EB"/>
    <w:rsid w:val="253F05F7"/>
    <w:rsid w:val="256932AF"/>
    <w:rsid w:val="256B319A"/>
    <w:rsid w:val="256F255E"/>
    <w:rsid w:val="2599419D"/>
    <w:rsid w:val="26154EB4"/>
    <w:rsid w:val="26176E7E"/>
    <w:rsid w:val="2624544B"/>
    <w:rsid w:val="26400F3E"/>
    <w:rsid w:val="26473197"/>
    <w:rsid w:val="264D4F07"/>
    <w:rsid w:val="265359DC"/>
    <w:rsid w:val="26655E3B"/>
    <w:rsid w:val="267805AE"/>
    <w:rsid w:val="267E0CAB"/>
    <w:rsid w:val="26907CDC"/>
    <w:rsid w:val="2697249C"/>
    <w:rsid w:val="26A7245B"/>
    <w:rsid w:val="26F94AC3"/>
    <w:rsid w:val="26FC6074"/>
    <w:rsid w:val="27097567"/>
    <w:rsid w:val="271424C3"/>
    <w:rsid w:val="27613771"/>
    <w:rsid w:val="27713C34"/>
    <w:rsid w:val="277359EE"/>
    <w:rsid w:val="27787DF0"/>
    <w:rsid w:val="278B0E4D"/>
    <w:rsid w:val="278C389C"/>
    <w:rsid w:val="278E0FA9"/>
    <w:rsid w:val="279D33B3"/>
    <w:rsid w:val="27CD272F"/>
    <w:rsid w:val="27D62F1A"/>
    <w:rsid w:val="27E72880"/>
    <w:rsid w:val="27F7682E"/>
    <w:rsid w:val="27FE6547"/>
    <w:rsid w:val="28120E19"/>
    <w:rsid w:val="28332D7F"/>
    <w:rsid w:val="2852663F"/>
    <w:rsid w:val="28732366"/>
    <w:rsid w:val="28760383"/>
    <w:rsid w:val="28920A3E"/>
    <w:rsid w:val="28940C5A"/>
    <w:rsid w:val="28B5297E"/>
    <w:rsid w:val="28BD79EB"/>
    <w:rsid w:val="28C31044"/>
    <w:rsid w:val="29017971"/>
    <w:rsid w:val="290C4C94"/>
    <w:rsid w:val="290F4DD9"/>
    <w:rsid w:val="291D0C3F"/>
    <w:rsid w:val="292D0766"/>
    <w:rsid w:val="2940049A"/>
    <w:rsid w:val="296B5579"/>
    <w:rsid w:val="299279FB"/>
    <w:rsid w:val="29BB3FC4"/>
    <w:rsid w:val="29DB40F9"/>
    <w:rsid w:val="29E11C7D"/>
    <w:rsid w:val="29E256AC"/>
    <w:rsid w:val="29E52278"/>
    <w:rsid w:val="29EB1FB2"/>
    <w:rsid w:val="29FC2A8F"/>
    <w:rsid w:val="2A043423"/>
    <w:rsid w:val="2A161CA7"/>
    <w:rsid w:val="2A241B69"/>
    <w:rsid w:val="2A511688"/>
    <w:rsid w:val="2A5F2BA2"/>
    <w:rsid w:val="2A600220"/>
    <w:rsid w:val="2A790107"/>
    <w:rsid w:val="2A8F5D9B"/>
    <w:rsid w:val="2ABB3C13"/>
    <w:rsid w:val="2ABB70C0"/>
    <w:rsid w:val="2AC43F57"/>
    <w:rsid w:val="2AD90B9D"/>
    <w:rsid w:val="2ADE5706"/>
    <w:rsid w:val="2AE13EFE"/>
    <w:rsid w:val="2AED28A3"/>
    <w:rsid w:val="2AFC6642"/>
    <w:rsid w:val="2B1020EE"/>
    <w:rsid w:val="2B1E2A5D"/>
    <w:rsid w:val="2B3B360F"/>
    <w:rsid w:val="2B4D3342"/>
    <w:rsid w:val="2B520958"/>
    <w:rsid w:val="2B7663F5"/>
    <w:rsid w:val="2B936FA7"/>
    <w:rsid w:val="2B940F71"/>
    <w:rsid w:val="2B9660AF"/>
    <w:rsid w:val="2B98280F"/>
    <w:rsid w:val="2BA74800"/>
    <w:rsid w:val="2BAC1E16"/>
    <w:rsid w:val="2BB313F7"/>
    <w:rsid w:val="2BE55328"/>
    <w:rsid w:val="2C0954BB"/>
    <w:rsid w:val="2C11406E"/>
    <w:rsid w:val="2C285E98"/>
    <w:rsid w:val="2C8441A5"/>
    <w:rsid w:val="2C846D14"/>
    <w:rsid w:val="2C925B4C"/>
    <w:rsid w:val="2C986636"/>
    <w:rsid w:val="2C9F7AA7"/>
    <w:rsid w:val="2CA71DD1"/>
    <w:rsid w:val="2CD51CB3"/>
    <w:rsid w:val="2CDE06F5"/>
    <w:rsid w:val="2D0A14EA"/>
    <w:rsid w:val="2D287BC3"/>
    <w:rsid w:val="2D2B0206"/>
    <w:rsid w:val="2D340A2A"/>
    <w:rsid w:val="2D7050C6"/>
    <w:rsid w:val="2D962D7E"/>
    <w:rsid w:val="2DA60218"/>
    <w:rsid w:val="2DAF2092"/>
    <w:rsid w:val="2DCE632C"/>
    <w:rsid w:val="2DFB7085"/>
    <w:rsid w:val="2DFD104F"/>
    <w:rsid w:val="2E1043ED"/>
    <w:rsid w:val="2E11501E"/>
    <w:rsid w:val="2E1A575D"/>
    <w:rsid w:val="2E2465DC"/>
    <w:rsid w:val="2E2A1F3F"/>
    <w:rsid w:val="2E334A71"/>
    <w:rsid w:val="2E4722CA"/>
    <w:rsid w:val="2E5844D8"/>
    <w:rsid w:val="2E6115DE"/>
    <w:rsid w:val="2E756483"/>
    <w:rsid w:val="2E937FC6"/>
    <w:rsid w:val="2EAE59DF"/>
    <w:rsid w:val="2ECE6548"/>
    <w:rsid w:val="2EE144CD"/>
    <w:rsid w:val="2EE74164"/>
    <w:rsid w:val="2EE865DD"/>
    <w:rsid w:val="2EF37D5C"/>
    <w:rsid w:val="2F0106BC"/>
    <w:rsid w:val="2F097580"/>
    <w:rsid w:val="2F1F6DA3"/>
    <w:rsid w:val="2F2A144E"/>
    <w:rsid w:val="2F33339B"/>
    <w:rsid w:val="2F3E43E4"/>
    <w:rsid w:val="2F5C7FF7"/>
    <w:rsid w:val="2F650C5A"/>
    <w:rsid w:val="2F947791"/>
    <w:rsid w:val="2FC71915"/>
    <w:rsid w:val="2FCD1161"/>
    <w:rsid w:val="2FDC6A42"/>
    <w:rsid w:val="2FF4615F"/>
    <w:rsid w:val="2FFD5337"/>
    <w:rsid w:val="300A35B0"/>
    <w:rsid w:val="304F5466"/>
    <w:rsid w:val="306233EC"/>
    <w:rsid w:val="306E36DB"/>
    <w:rsid w:val="30717AD3"/>
    <w:rsid w:val="30B654E5"/>
    <w:rsid w:val="30C8683F"/>
    <w:rsid w:val="30D65154"/>
    <w:rsid w:val="30E07EBD"/>
    <w:rsid w:val="30E703FA"/>
    <w:rsid w:val="30F4160A"/>
    <w:rsid w:val="30FA3624"/>
    <w:rsid w:val="31101099"/>
    <w:rsid w:val="311438ED"/>
    <w:rsid w:val="312132A7"/>
    <w:rsid w:val="312D39F9"/>
    <w:rsid w:val="313502F6"/>
    <w:rsid w:val="314E6D10"/>
    <w:rsid w:val="31633C5C"/>
    <w:rsid w:val="3163741B"/>
    <w:rsid w:val="31660CB9"/>
    <w:rsid w:val="3172765E"/>
    <w:rsid w:val="31833619"/>
    <w:rsid w:val="319677F1"/>
    <w:rsid w:val="319F36C6"/>
    <w:rsid w:val="31F938DC"/>
    <w:rsid w:val="31FE7144"/>
    <w:rsid w:val="32095637"/>
    <w:rsid w:val="32312D97"/>
    <w:rsid w:val="325A3C70"/>
    <w:rsid w:val="326F3B9E"/>
    <w:rsid w:val="3273368E"/>
    <w:rsid w:val="329830F5"/>
    <w:rsid w:val="32A45C11"/>
    <w:rsid w:val="32A45FDC"/>
    <w:rsid w:val="32AE2918"/>
    <w:rsid w:val="32E05DA0"/>
    <w:rsid w:val="32E427DE"/>
    <w:rsid w:val="32E620B2"/>
    <w:rsid w:val="32E77BD8"/>
    <w:rsid w:val="32FA790B"/>
    <w:rsid w:val="3333106F"/>
    <w:rsid w:val="33501496"/>
    <w:rsid w:val="33704071"/>
    <w:rsid w:val="338E62A6"/>
    <w:rsid w:val="338F4C80"/>
    <w:rsid w:val="339733AC"/>
    <w:rsid w:val="33995376"/>
    <w:rsid w:val="339A4C4A"/>
    <w:rsid w:val="33A3014D"/>
    <w:rsid w:val="33A75AB0"/>
    <w:rsid w:val="33A8380B"/>
    <w:rsid w:val="33D44600"/>
    <w:rsid w:val="33E10ACB"/>
    <w:rsid w:val="33E74334"/>
    <w:rsid w:val="33F00D0E"/>
    <w:rsid w:val="33F22CD8"/>
    <w:rsid w:val="341100E8"/>
    <w:rsid w:val="3422536C"/>
    <w:rsid w:val="34364339"/>
    <w:rsid w:val="345C792C"/>
    <w:rsid w:val="34727271"/>
    <w:rsid w:val="34811EA8"/>
    <w:rsid w:val="34951FE2"/>
    <w:rsid w:val="34C53F49"/>
    <w:rsid w:val="34C55364"/>
    <w:rsid w:val="34E4299F"/>
    <w:rsid w:val="34E44283"/>
    <w:rsid w:val="34E63FFE"/>
    <w:rsid w:val="3513391B"/>
    <w:rsid w:val="35360977"/>
    <w:rsid w:val="354237EC"/>
    <w:rsid w:val="354D1C57"/>
    <w:rsid w:val="354D588F"/>
    <w:rsid w:val="35504C05"/>
    <w:rsid w:val="35574C6B"/>
    <w:rsid w:val="35685507"/>
    <w:rsid w:val="35944047"/>
    <w:rsid w:val="35991A1D"/>
    <w:rsid w:val="35BE35C3"/>
    <w:rsid w:val="35C8348D"/>
    <w:rsid w:val="35CD1307"/>
    <w:rsid w:val="35CD7559"/>
    <w:rsid w:val="35E14E98"/>
    <w:rsid w:val="35E96E0B"/>
    <w:rsid w:val="35F16A4C"/>
    <w:rsid w:val="35F443AC"/>
    <w:rsid w:val="35FC399A"/>
    <w:rsid w:val="35FE1C6A"/>
    <w:rsid w:val="360016DD"/>
    <w:rsid w:val="36201D7F"/>
    <w:rsid w:val="3629621A"/>
    <w:rsid w:val="36343391"/>
    <w:rsid w:val="364D76C6"/>
    <w:rsid w:val="36581519"/>
    <w:rsid w:val="366C3343"/>
    <w:rsid w:val="36767BF1"/>
    <w:rsid w:val="368C60F6"/>
    <w:rsid w:val="369E4A52"/>
    <w:rsid w:val="36A06A1C"/>
    <w:rsid w:val="36A9137E"/>
    <w:rsid w:val="36D861B6"/>
    <w:rsid w:val="36E0506A"/>
    <w:rsid w:val="37054AD1"/>
    <w:rsid w:val="371B6B5C"/>
    <w:rsid w:val="373B6744"/>
    <w:rsid w:val="374750E9"/>
    <w:rsid w:val="374C0952"/>
    <w:rsid w:val="37633642"/>
    <w:rsid w:val="376E6B1A"/>
    <w:rsid w:val="37983B97"/>
    <w:rsid w:val="379E73FF"/>
    <w:rsid w:val="37A90559"/>
    <w:rsid w:val="37C37202"/>
    <w:rsid w:val="381867C7"/>
    <w:rsid w:val="381C0324"/>
    <w:rsid w:val="382F2970"/>
    <w:rsid w:val="384B0C09"/>
    <w:rsid w:val="38674026"/>
    <w:rsid w:val="387243E8"/>
    <w:rsid w:val="388A1731"/>
    <w:rsid w:val="38C805EE"/>
    <w:rsid w:val="38E273AD"/>
    <w:rsid w:val="38E37765"/>
    <w:rsid w:val="38E92E10"/>
    <w:rsid w:val="38EB349B"/>
    <w:rsid w:val="38F8042B"/>
    <w:rsid w:val="38FD0155"/>
    <w:rsid w:val="39196636"/>
    <w:rsid w:val="39335925"/>
    <w:rsid w:val="39585332"/>
    <w:rsid w:val="39604E7A"/>
    <w:rsid w:val="398A4307"/>
    <w:rsid w:val="399C171C"/>
    <w:rsid w:val="39B8407C"/>
    <w:rsid w:val="39D23390"/>
    <w:rsid w:val="39E42C0E"/>
    <w:rsid w:val="39EC3D26"/>
    <w:rsid w:val="39F162F6"/>
    <w:rsid w:val="39F45466"/>
    <w:rsid w:val="3A234284"/>
    <w:rsid w:val="3A2601EF"/>
    <w:rsid w:val="3A2E194D"/>
    <w:rsid w:val="3A331955"/>
    <w:rsid w:val="3A397D06"/>
    <w:rsid w:val="3A4F2C33"/>
    <w:rsid w:val="3A582940"/>
    <w:rsid w:val="3A7228A2"/>
    <w:rsid w:val="3A916DA7"/>
    <w:rsid w:val="3A95616C"/>
    <w:rsid w:val="3AAF5982"/>
    <w:rsid w:val="3AB605BC"/>
    <w:rsid w:val="3AC76C6D"/>
    <w:rsid w:val="3AD66EB0"/>
    <w:rsid w:val="3AE81586"/>
    <w:rsid w:val="3AF630AE"/>
    <w:rsid w:val="3B051543"/>
    <w:rsid w:val="3B1654FE"/>
    <w:rsid w:val="3B1B48C3"/>
    <w:rsid w:val="3B395337"/>
    <w:rsid w:val="3B6049CB"/>
    <w:rsid w:val="3B795271"/>
    <w:rsid w:val="3B8E32E7"/>
    <w:rsid w:val="3B9052B1"/>
    <w:rsid w:val="3B9C1EA7"/>
    <w:rsid w:val="3BB0325D"/>
    <w:rsid w:val="3BBD597A"/>
    <w:rsid w:val="3BC1190E"/>
    <w:rsid w:val="3BD43F26"/>
    <w:rsid w:val="3C350CD5"/>
    <w:rsid w:val="3C53008C"/>
    <w:rsid w:val="3C5A58BF"/>
    <w:rsid w:val="3C6B1CEF"/>
    <w:rsid w:val="3C713ADB"/>
    <w:rsid w:val="3C7A1ABD"/>
    <w:rsid w:val="3C940DD1"/>
    <w:rsid w:val="3C9633B5"/>
    <w:rsid w:val="3CAA2F79"/>
    <w:rsid w:val="3CBD6257"/>
    <w:rsid w:val="3CBE01F0"/>
    <w:rsid w:val="3CD70CBD"/>
    <w:rsid w:val="3CD72CFF"/>
    <w:rsid w:val="3CDB69FF"/>
    <w:rsid w:val="3CEA09F1"/>
    <w:rsid w:val="3D027CA5"/>
    <w:rsid w:val="3D1170D3"/>
    <w:rsid w:val="3D31194D"/>
    <w:rsid w:val="3D3D4FC4"/>
    <w:rsid w:val="3D6C7996"/>
    <w:rsid w:val="3D6F7148"/>
    <w:rsid w:val="3D9D3CB5"/>
    <w:rsid w:val="3DA05553"/>
    <w:rsid w:val="3DB643D5"/>
    <w:rsid w:val="3DB74570"/>
    <w:rsid w:val="3DBD65F8"/>
    <w:rsid w:val="3E0E4BB3"/>
    <w:rsid w:val="3E105EF1"/>
    <w:rsid w:val="3E247F32"/>
    <w:rsid w:val="3E260136"/>
    <w:rsid w:val="3E3E74B4"/>
    <w:rsid w:val="3E573E64"/>
    <w:rsid w:val="3E5C147A"/>
    <w:rsid w:val="3E720C9E"/>
    <w:rsid w:val="3E7762B4"/>
    <w:rsid w:val="3EA949C5"/>
    <w:rsid w:val="3EB72B54"/>
    <w:rsid w:val="3EB94D37"/>
    <w:rsid w:val="3EC02B1F"/>
    <w:rsid w:val="3EC139D3"/>
    <w:rsid w:val="3ECA2888"/>
    <w:rsid w:val="3ECD4126"/>
    <w:rsid w:val="3ECF60F0"/>
    <w:rsid w:val="3ED5122D"/>
    <w:rsid w:val="3ED731F7"/>
    <w:rsid w:val="3EDE4585"/>
    <w:rsid w:val="3EEC6CA2"/>
    <w:rsid w:val="3EF23B8C"/>
    <w:rsid w:val="3F036C20"/>
    <w:rsid w:val="3F0F473E"/>
    <w:rsid w:val="3F171845"/>
    <w:rsid w:val="3F7E5165"/>
    <w:rsid w:val="3F8F587F"/>
    <w:rsid w:val="3F9B4224"/>
    <w:rsid w:val="3F9F192C"/>
    <w:rsid w:val="3FA5633C"/>
    <w:rsid w:val="3FCE63A8"/>
    <w:rsid w:val="3FF322B2"/>
    <w:rsid w:val="4013200C"/>
    <w:rsid w:val="40296A53"/>
    <w:rsid w:val="4033417B"/>
    <w:rsid w:val="404B17A6"/>
    <w:rsid w:val="4061546E"/>
    <w:rsid w:val="406C70DF"/>
    <w:rsid w:val="408B6047"/>
    <w:rsid w:val="40956EC5"/>
    <w:rsid w:val="40AB77E1"/>
    <w:rsid w:val="40DA7886"/>
    <w:rsid w:val="40EB11DB"/>
    <w:rsid w:val="40EF60A6"/>
    <w:rsid w:val="410F1370"/>
    <w:rsid w:val="411918A4"/>
    <w:rsid w:val="411C3143"/>
    <w:rsid w:val="41635215"/>
    <w:rsid w:val="417D5748"/>
    <w:rsid w:val="418672B4"/>
    <w:rsid w:val="41885569"/>
    <w:rsid w:val="41943E13"/>
    <w:rsid w:val="419F2BD0"/>
    <w:rsid w:val="41AA2E44"/>
    <w:rsid w:val="41B97BA0"/>
    <w:rsid w:val="41D37CA5"/>
    <w:rsid w:val="41DFE997"/>
    <w:rsid w:val="41E87D99"/>
    <w:rsid w:val="41F94A3E"/>
    <w:rsid w:val="41FC100B"/>
    <w:rsid w:val="4225758B"/>
    <w:rsid w:val="42350960"/>
    <w:rsid w:val="423B584A"/>
    <w:rsid w:val="425C413F"/>
    <w:rsid w:val="425D1C65"/>
    <w:rsid w:val="42690D3D"/>
    <w:rsid w:val="428C4F26"/>
    <w:rsid w:val="429F2B81"/>
    <w:rsid w:val="42B06238"/>
    <w:rsid w:val="42CC6E31"/>
    <w:rsid w:val="42DF267A"/>
    <w:rsid w:val="42E2222C"/>
    <w:rsid w:val="42F04887"/>
    <w:rsid w:val="432E1B41"/>
    <w:rsid w:val="434C0446"/>
    <w:rsid w:val="435E3EE6"/>
    <w:rsid w:val="436D5ED7"/>
    <w:rsid w:val="43726DC1"/>
    <w:rsid w:val="43D23F8D"/>
    <w:rsid w:val="43DA7AEA"/>
    <w:rsid w:val="43DD6301"/>
    <w:rsid w:val="43EA39CC"/>
    <w:rsid w:val="44103433"/>
    <w:rsid w:val="44330ECF"/>
    <w:rsid w:val="44357859"/>
    <w:rsid w:val="44557097"/>
    <w:rsid w:val="445D181D"/>
    <w:rsid w:val="44986F84"/>
    <w:rsid w:val="44AD0C81"/>
    <w:rsid w:val="45060392"/>
    <w:rsid w:val="4517259F"/>
    <w:rsid w:val="451D3660"/>
    <w:rsid w:val="45245E92"/>
    <w:rsid w:val="453376C3"/>
    <w:rsid w:val="45561319"/>
    <w:rsid w:val="45796DB6"/>
    <w:rsid w:val="458539AC"/>
    <w:rsid w:val="45937607"/>
    <w:rsid w:val="459529B6"/>
    <w:rsid w:val="45A02594"/>
    <w:rsid w:val="45AB1D61"/>
    <w:rsid w:val="45CD7101"/>
    <w:rsid w:val="45EC2C0F"/>
    <w:rsid w:val="460C19D8"/>
    <w:rsid w:val="46284338"/>
    <w:rsid w:val="462909D5"/>
    <w:rsid w:val="46530A72"/>
    <w:rsid w:val="466044AE"/>
    <w:rsid w:val="46623CEE"/>
    <w:rsid w:val="467F664E"/>
    <w:rsid w:val="469519CD"/>
    <w:rsid w:val="469E7353"/>
    <w:rsid w:val="46AB7443"/>
    <w:rsid w:val="46AC5510"/>
    <w:rsid w:val="46D61296"/>
    <w:rsid w:val="46D95D97"/>
    <w:rsid w:val="46DC75FC"/>
    <w:rsid w:val="46F0283D"/>
    <w:rsid w:val="46F5246C"/>
    <w:rsid w:val="46FA3F26"/>
    <w:rsid w:val="47217705"/>
    <w:rsid w:val="47312B37"/>
    <w:rsid w:val="473E7C71"/>
    <w:rsid w:val="47481C6B"/>
    <w:rsid w:val="474B29D4"/>
    <w:rsid w:val="474F42FE"/>
    <w:rsid w:val="475A21DB"/>
    <w:rsid w:val="475C24EB"/>
    <w:rsid w:val="47665118"/>
    <w:rsid w:val="4768231B"/>
    <w:rsid w:val="477E4B57"/>
    <w:rsid w:val="47855EE6"/>
    <w:rsid w:val="47AD62C6"/>
    <w:rsid w:val="47C460CD"/>
    <w:rsid w:val="47D6179B"/>
    <w:rsid w:val="47E80223"/>
    <w:rsid w:val="47EA3F9B"/>
    <w:rsid w:val="47ED75E7"/>
    <w:rsid w:val="480E465D"/>
    <w:rsid w:val="481C1C7A"/>
    <w:rsid w:val="483376F0"/>
    <w:rsid w:val="486B4FA3"/>
    <w:rsid w:val="48847826"/>
    <w:rsid w:val="488A04AF"/>
    <w:rsid w:val="48B90319"/>
    <w:rsid w:val="48C04CFB"/>
    <w:rsid w:val="48CE11C6"/>
    <w:rsid w:val="48CE7418"/>
    <w:rsid w:val="48CF2A40"/>
    <w:rsid w:val="48D125A1"/>
    <w:rsid w:val="48F50E49"/>
    <w:rsid w:val="49223F75"/>
    <w:rsid w:val="49366D6C"/>
    <w:rsid w:val="495A6191"/>
    <w:rsid w:val="496E62E4"/>
    <w:rsid w:val="49816239"/>
    <w:rsid w:val="499E527A"/>
    <w:rsid w:val="499F4BF8"/>
    <w:rsid w:val="49C16934"/>
    <w:rsid w:val="49C373C9"/>
    <w:rsid w:val="49F736BA"/>
    <w:rsid w:val="4A021624"/>
    <w:rsid w:val="4A0A26D2"/>
    <w:rsid w:val="4A1E7F2C"/>
    <w:rsid w:val="4A334933"/>
    <w:rsid w:val="4A4E1AB6"/>
    <w:rsid w:val="4A62250E"/>
    <w:rsid w:val="4A7728C5"/>
    <w:rsid w:val="4A7933B4"/>
    <w:rsid w:val="4A7E6C1C"/>
    <w:rsid w:val="4AA6153C"/>
    <w:rsid w:val="4AC26B09"/>
    <w:rsid w:val="4ACB5AF9"/>
    <w:rsid w:val="4ADD3943"/>
    <w:rsid w:val="4AEF092A"/>
    <w:rsid w:val="4AFE149B"/>
    <w:rsid w:val="4B083AD4"/>
    <w:rsid w:val="4B11183E"/>
    <w:rsid w:val="4B1F32A6"/>
    <w:rsid w:val="4B524331"/>
    <w:rsid w:val="4B6F343F"/>
    <w:rsid w:val="4B814C16"/>
    <w:rsid w:val="4BA40904"/>
    <w:rsid w:val="4BAD5B49"/>
    <w:rsid w:val="4BBE19C6"/>
    <w:rsid w:val="4BE64F18"/>
    <w:rsid w:val="4BF34669"/>
    <w:rsid w:val="4BF4363A"/>
    <w:rsid w:val="4C1710D6"/>
    <w:rsid w:val="4C43011D"/>
    <w:rsid w:val="4C46376A"/>
    <w:rsid w:val="4C520360"/>
    <w:rsid w:val="4C5F2135"/>
    <w:rsid w:val="4C87000A"/>
    <w:rsid w:val="4C87625C"/>
    <w:rsid w:val="4C8C3872"/>
    <w:rsid w:val="4CA02E7A"/>
    <w:rsid w:val="4CAC5CC3"/>
    <w:rsid w:val="4CBE77A4"/>
    <w:rsid w:val="4CBF6982"/>
    <w:rsid w:val="4CCD52A9"/>
    <w:rsid w:val="4CD15729"/>
    <w:rsid w:val="4CD17A39"/>
    <w:rsid w:val="4CD26978"/>
    <w:rsid w:val="4CE03BBE"/>
    <w:rsid w:val="4CE0771A"/>
    <w:rsid w:val="4CEA562F"/>
    <w:rsid w:val="4D106251"/>
    <w:rsid w:val="4D161D3E"/>
    <w:rsid w:val="4D1B7D08"/>
    <w:rsid w:val="4D245859"/>
    <w:rsid w:val="4D2B7FF8"/>
    <w:rsid w:val="4D392F0E"/>
    <w:rsid w:val="4D73233C"/>
    <w:rsid w:val="4D76754B"/>
    <w:rsid w:val="4D9549A9"/>
    <w:rsid w:val="4DAD1CF2"/>
    <w:rsid w:val="4DAF7DC3"/>
    <w:rsid w:val="4DB34E2F"/>
    <w:rsid w:val="4DC15E2F"/>
    <w:rsid w:val="4DD86643"/>
    <w:rsid w:val="4DE66771"/>
    <w:rsid w:val="4E037478"/>
    <w:rsid w:val="4E077502"/>
    <w:rsid w:val="4E0E420C"/>
    <w:rsid w:val="4E281379"/>
    <w:rsid w:val="4E2F6BAB"/>
    <w:rsid w:val="4E3C2BD4"/>
    <w:rsid w:val="4E4945F0"/>
    <w:rsid w:val="4E522C32"/>
    <w:rsid w:val="4E630603"/>
    <w:rsid w:val="4E633731"/>
    <w:rsid w:val="4E6C5709"/>
    <w:rsid w:val="4E816CDB"/>
    <w:rsid w:val="4E8727E1"/>
    <w:rsid w:val="4E8C7B5A"/>
    <w:rsid w:val="4E915170"/>
    <w:rsid w:val="4EB42C0C"/>
    <w:rsid w:val="4EBE6339"/>
    <w:rsid w:val="4ECF1B52"/>
    <w:rsid w:val="4ED67027"/>
    <w:rsid w:val="4EE57992"/>
    <w:rsid w:val="4EF474AD"/>
    <w:rsid w:val="4EF924F7"/>
    <w:rsid w:val="4F041DE6"/>
    <w:rsid w:val="4F3F4BCC"/>
    <w:rsid w:val="4F511456"/>
    <w:rsid w:val="4F597E86"/>
    <w:rsid w:val="4F661F96"/>
    <w:rsid w:val="4F691C49"/>
    <w:rsid w:val="4F6B0505"/>
    <w:rsid w:val="4F6E1481"/>
    <w:rsid w:val="4F734876"/>
    <w:rsid w:val="4F9B5B7A"/>
    <w:rsid w:val="4FAB400F"/>
    <w:rsid w:val="4FD07F1A"/>
    <w:rsid w:val="4FED4898"/>
    <w:rsid w:val="4FF0131C"/>
    <w:rsid w:val="50027A67"/>
    <w:rsid w:val="501C2609"/>
    <w:rsid w:val="501C4F0D"/>
    <w:rsid w:val="502B6EFE"/>
    <w:rsid w:val="502E184F"/>
    <w:rsid w:val="50382E11"/>
    <w:rsid w:val="50502E09"/>
    <w:rsid w:val="50591CBD"/>
    <w:rsid w:val="505E5526"/>
    <w:rsid w:val="50727BD1"/>
    <w:rsid w:val="507A1C5C"/>
    <w:rsid w:val="507B58C3"/>
    <w:rsid w:val="50AD3DB7"/>
    <w:rsid w:val="50AF5D81"/>
    <w:rsid w:val="50B43FCE"/>
    <w:rsid w:val="50C868C1"/>
    <w:rsid w:val="51051E45"/>
    <w:rsid w:val="5112778B"/>
    <w:rsid w:val="51136310"/>
    <w:rsid w:val="511B08E6"/>
    <w:rsid w:val="51231176"/>
    <w:rsid w:val="517B5789"/>
    <w:rsid w:val="519F1952"/>
    <w:rsid w:val="51A97D89"/>
    <w:rsid w:val="51AA02F7"/>
    <w:rsid w:val="51B03B5F"/>
    <w:rsid w:val="51B25AF9"/>
    <w:rsid w:val="51CB1BB2"/>
    <w:rsid w:val="52101C59"/>
    <w:rsid w:val="522F4098"/>
    <w:rsid w:val="52302EF2"/>
    <w:rsid w:val="526B5CD8"/>
    <w:rsid w:val="52720E14"/>
    <w:rsid w:val="527A416D"/>
    <w:rsid w:val="528E28F0"/>
    <w:rsid w:val="529C4429"/>
    <w:rsid w:val="529D52A3"/>
    <w:rsid w:val="529E42FF"/>
    <w:rsid w:val="52AB4326"/>
    <w:rsid w:val="52B92EE7"/>
    <w:rsid w:val="52D7336D"/>
    <w:rsid w:val="52DE77EA"/>
    <w:rsid w:val="52FB52AE"/>
    <w:rsid w:val="531E0DED"/>
    <w:rsid w:val="531E0F9C"/>
    <w:rsid w:val="53283BC9"/>
    <w:rsid w:val="53473874"/>
    <w:rsid w:val="53650979"/>
    <w:rsid w:val="53651E5A"/>
    <w:rsid w:val="536A2433"/>
    <w:rsid w:val="53762B86"/>
    <w:rsid w:val="537B019D"/>
    <w:rsid w:val="53963229"/>
    <w:rsid w:val="539B25ED"/>
    <w:rsid w:val="53AB7E30"/>
    <w:rsid w:val="53B92A73"/>
    <w:rsid w:val="53C82986"/>
    <w:rsid w:val="53CE4770"/>
    <w:rsid w:val="53D94F3D"/>
    <w:rsid w:val="53DF24DA"/>
    <w:rsid w:val="53F341D7"/>
    <w:rsid w:val="53F817ED"/>
    <w:rsid w:val="540208BE"/>
    <w:rsid w:val="540577FE"/>
    <w:rsid w:val="544B5F47"/>
    <w:rsid w:val="544D741A"/>
    <w:rsid w:val="544F2772"/>
    <w:rsid w:val="545C6DF5"/>
    <w:rsid w:val="545D2BAA"/>
    <w:rsid w:val="546B1FBF"/>
    <w:rsid w:val="54705401"/>
    <w:rsid w:val="54843081"/>
    <w:rsid w:val="548E7BE3"/>
    <w:rsid w:val="549A28A4"/>
    <w:rsid w:val="54B716A8"/>
    <w:rsid w:val="54BF230B"/>
    <w:rsid w:val="54CB0353"/>
    <w:rsid w:val="54D538DD"/>
    <w:rsid w:val="54DE6C35"/>
    <w:rsid w:val="554365FC"/>
    <w:rsid w:val="554F368F"/>
    <w:rsid w:val="555925CB"/>
    <w:rsid w:val="556613E0"/>
    <w:rsid w:val="55913CA7"/>
    <w:rsid w:val="55BD4A9D"/>
    <w:rsid w:val="55D342C0"/>
    <w:rsid w:val="55E53FF3"/>
    <w:rsid w:val="55EC7130"/>
    <w:rsid w:val="55FD758F"/>
    <w:rsid w:val="56026953"/>
    <w:rsid w:val="56131BCE"/>
    <w:rsid w:val="562B40FC"/>
    <w:rsid w:val="56302753"/>
    <w:rsid w:val="5630526E"/>
    <w:rsid w:val="56384123"/>
    <w:rsid w:val="56507695"/>
    <w:rsid w:val="56757125"/>
    <w:rsid w:val="568C1D33"/>
    <w:rsid w:val="568D26C1"/>
    <w:rsid w:val="569A4DDE"/>
    <w:rsid w:val="56AE57E8"/>
    <w:rsid w:val="56B04601"/>
    <w:rsid w:val="56C97471"/>
    <w:rsid w:val="56CF2CD9"/>
    <w:rsid w:val="570D55B0"/>
    <w:rsid w:val="571B14DA"/>
    <w:rsid w:val="57426735"/>
    <w:rsid w:val="57566F57"/>
    <w:rsid w:val="575925A3"/>
    <w:rsid w:val="57672F12"/>
    <w:rsid w:val="5773571B"/>
    <w:rsid w:val="577FB4CD"/>
    <w:rsid w:val="578053C5"/>
    <w:rsid w:val="57875C61"/>
    <w:rsid w:val="578E3F71"/>
    <w:rsid w:val="5790441E"/>
    <w:rsid w:val="57A35F14"/>
    <w:rsid w:val="57C03B0A"/>
    <w:rsid w:val="57C739B1"/>
    <w:rsid w:val="57CB75B6"/>
    <w:rsid w:val="57F8000E"/>
    <w:rsid w:val="58006EC2"/>
    <w:rsid w:val="582A3F3F"/>
    <w:rsid w:val="582D386F"/>
    <w:rsid w:val="58775531"/>
    <w:rsid w:val="589715D5"/>
    <w:rsid w:val="589E6E07"/>
    <w:rsid w:val="58A5563A"/>
    <w:rsid w:val="58B82682"/>
    <w:rsid w:val="58D520FD"/>
    <w:rsid w:val="58E42340"/>
    <w:rsid w:val="5954396A"/>
    <w:rsid w:val="59665849"/>
    <w:rsid w:val="596A1199"/>
    <w:rsid w:val="59896AAD"/>
    <w:rsid w:val="59C15F47"/>
    <w:rsid w:val="59D60A4B"/>
    <w:rsid w:val="59DE3233"/>
    <w:rsid w:val="5A0C5FF2"/>
    <w:rsid w:val="5A3C31FC"/>
    <w:rsid w:val="5A504131"/>
    <w:rsid w:val="5A5B2AD6"/>
    <w:rsid w:val="5A6007CA"/>
    <w:rsid w:val="5A8667D4"/>
    <w:rsid w:val="5A905061"/>
    <w:rsid w:val="5A9518F3"/>
    <w:rsid w:val="5A9C1659"/>
    <w:rsid w:val="5AAE70AA"/>
    <w:rsid w:val="5AC2410F"/>
    <w:rsid w:val="5AC4067B"/>
    <w:rsid w:val="5AC71F19"/>
    <w:rsid w:val="5AD620EE"/>
    <w:rsid w:val="5ADB6ADE"/>
    <w:rsid w:val="5AF70A51"/>
    <w:rsid w:val="5B1A029B"/>
    <w:rsid w:val="5B2B4256"/>
    <w:rsid w:val="5B2D4472"/>
    <w:rsid w:val="5B323837"/>
    <w:rsid w:val="5B7A10F7"/>
    <w:rsid w:val="5B7F739E"/>
    <w:rsid w:val="5B9444F1"/>
    <w:rsid w:val="5B9534E8"/>
    <w:rsid w:val="5B9B5748"/>
    <w:rsid w:val="5BB44884"/>
    <w:rsid w:val="5BBB7CD0"/>
    <w:rsid w:val="5BBD3790"/>
    <w:rsid w:val="5BCE7A03"/>
    <w:rsid w:val="5BD947E5"/>
    <w:rsid w:val="5BDF027E"/>
    <w:rsid w:val="5BEA4111"/>
    <w:rsid w:val="5BF5426F"/>
    <w:rsid w:val="5C05719D"/>
    <w:rsid w:val="5C08232A"/>
    <w:rsid w:val="5C3449E3"/>
    <w:rsid w:val="5C3839BE"/>
    <w:rsid w:val="5C392602"/>
    <w:rsid w:val="5C4D5719"/>
    <w:rsid w:val="5C5E240A"/>
    <w:rsid w:val="5C5E4003"/>
    <w:rsid w:val="5C6028FF"/>
    <w:rsid w:val="5C7B71A3"/>
    <w:rsid w:val="5C7E6E4B"/>
    <w:rsid w:val="5C802301"/>
    <w:rsid w:val="5C9F4EFC"/>
    <w:rsid w:val="5CE00ABD"/>
    <w:rsid w:val="5CE96177"/>
    <w:rsid w:val="5CF1327E"/>
    <w:rsid w:val="5D096819"/>
    <w:rsid w:val="5D0F44CA"/>
    <w:rsid w:val="5D155777"/>
    <w:rsid w:val="5D215911"/>
    <w:rsid w:val="5D4F4E20"/>
    <w:rsid w:val="5D526412"/>
    <w:rsid w:val="5D755C5D"/>
    <w:rsid w:val="5D7C12EC"/>
    <w:rsid w:val="5D811189"/>
    <w:rsid w:val="5D8D68FD"/>
    <w:rsid w:val="5D935466"/>
    <w:rsid w:val="5DC0337C"/>
    <w:rsid w:val="5DC82230"/>
    <w:rsid w:val="5DCF35BF"/>
    <w:rsid w:val="5DD40BD5"/>
    <w:rsid w:val="5DD6447A"/>
    <w:rsid w:val="5DE2050D"/>
    <w:rsid w:val="5DE30D88"/>
    <w:rsid w:val="5DF4765D"/>
    <w:rsid w:val="5DFA147B"/>
    <w:rsid w:val="5E027339"/>
    <w:rsid w:val="5E055528"/>
    <w:rsid w:val="5E450E16"/>
    <w:rsid w:val="5E47584B"/>
    <w:rsid w:val="5E60690D"/>
    <w:rsid w:val="5E8343A9"/>
    <w:rsid w:val="5EED48C9"/>
    <w:rsid w:val="5F4E6765"/>
    <w:rsid w:val="5F7F41DA"/>
    <w:rsid w:val="5F904CC1"/>
    <w:rsid w:val="5F950838"/>
    <w:rsid w:val="5FB13CAF"/>
    <w:rsid w:val="5FBE2CBB"/>
    <w:rsid w:val="5FC93F22"/>
    <w:rsid w:val="5FD70E51"/>
    <w:rsid w:val="5FD83D2A"/>
    <w:rsid w:val="5FED3769"/>
    <w:rsid w:val="5FF87851"/>
    <w:rsid w:val="60206354"/>
    <w:rsid w:val="602D5532"/>
    <w:rsid w:val="603E2C7E"/>
    <w:rsid w:val="60430294"/>
    <w:rsid w:val="605502B2"/>
    <w:rsid w:val="60593614"/>
    <w:rsid w:val="605D5E06"/>
    <w:rsid w:val="605E6E7C"/>
    <w:rsid w:val="609B3EA5"/>
    <w:rsid w:val="60A73659"/>
    <w:rsid w:val="60CB2763"/>
    <w:rsid w:val="60CC5A1D"/>
    <w:rsid w:val="60DD2497"/>
    <w:rsid w:val="60E05AE3"/>
    <w:rsid w:val="61034ABF"/>
    <w:rsid w:val="611C2FBF"/>
    <w:rsid w:val="613C540F"/>
    <w:rsid w:val="61502FF4"/>
    <w:rsid w:val="61736957"/>
    <w:rsid w:val="6183303E"/>
    <w:rsid w:val="619863BE"/>
    <w:rsid w:val="619C5487"/>
    <w:rsid w:val="619F14FA"/>
    <w:rsid w:val="61A134C4"/>
    <w:rsid w:val="61A94127"/>
    <w:rsid w:val="61C84EF5"/>
    <w:rsid w:val="61E22958"/>
    <w:rsid w:val="61EB0BE3"/>
    <w:rsid w:val="61FE4473"/>
    <w:rsid w:val="6223723B"/>
    <w:rsid w:val="624520A2"/>
    <w:rsid w:val="628801E0"/>
    <w:rsid w:val="628F77C1"/>
    <w:rsid w:val="62A15C8F"/>
    <w:rsid w:val="62B1378B"/>
    <w:rsid w:val="62CC631F"/>
    <w:rsid w:val="62CF5490"/>
    <w:rsid w:val="62D60F4C"/>
    <w:rsid w:val="62D66AE0"/>
    <w:rsid w:val="62FD0BCE"/>
    <w:rsid w:val="63006225"/>
    <w:rsid w:val="631C2D7A"/>
    <w:rsid w:val="631D4DCC"/>
    <w:rsid w:val="632C3261"/>
    <w:rsid w:val="63BB0CE1"/>
    <w:rsid w:val="63C139AA"/>
    <w:rsid w:val="63CF4B37"/>
    <w:rsid w:val="63D314BB"/>
    <w:rsid w:val="640502D7"/>
    <w:rsid w:val="64060C9C"/>
    <w:rsid w:val="642108EC"/>
    <w:rsid w:val="644A1BF1"/>
    <w:rsid w:val="64540CC2"/>
    <w:rsid w:val="6464541D"/>
    <w:rsid w:val="64AC6408"/>
    <w:rsid w:val="64B17EC2"/>
    <w:rsid w:val="64C13C8E"/>
    <w:rsid w:val="64C72563"/>
    <w:rsid w:val="64CA1330"/>
    <w:rsid w:val="64E262CE"/>
    <w:rsid w:val="64F76AFC"/>
    <w:rsid w:val="65131E9C"/>
    <w:rsid w:val="65222B6E"/>
    <w:rsid w:val="65426D6C"/>
    <w:rsid w:val="655820EC"/>
    <w:rsid w:val="6576797C"/>
    <w:rsid w:val="6582360D"/>
    <w:rsid w:val="658D448B"/>
    <w:rsid w:val="65910728"/>
    <w:rsid w:val="65A360F9"/>
    <w:rsid w:val="65C938EA"/>
    <w:rsid w:val="65E15A2E"/>
    <w:rsid w:val="65F42A43"/>
    <w:rsid w:val="66042274"/>
    <w:rsid w:val="66104C15"/>
    <w:rsid w:val="662242CD"/>
    <w:rsid w:val="662801B8"/>
    <w:rsid w:val="662970CB"/>
    <w:rsid w:val="66320B8F"/>
    <w:rsid w:val="66552ACF"/>
    <w:rsid w:val="665705F5"/>
    <w:rsid w:val="665723A3"/>
    <w:rsid w:val="666351EC"/>
    <w:rsid w:val="66862C89"/>
    <w:rsid w:val="66907529"/>
    <w:rsid w:val="6692787F"/>
    <w:rsid w:val="6699008D"/>
    <w:rsid w:val="66AC07A2"/>
    <w:rsid w:val="66BE0FBF"/>
    <w:rsid w:val="66BE46B0"/>
    <w:rsid w:val="66D25ECE"/>
    <w:rsid w:val="66D659BE"/>
    <w:rsid w:val="66DC5B49"/>
    <w:rsid w:val="66E463AD"/>
    <w:rsid w:val="66EE4A1E"/>
    <w:rsid w:val="66FB71D3"/>
    <w:rsid w:val="6703252B"/>
    <w:rsid w:val="674523F5"/>
    <w:rsid w:val="676137A7"/>
    <w:rsid w:val="678A0557"/>
    <w:rsid w:val="67966B0F"/>
    <w:rsid w:val="67B9535D"/>
    <w:rsid w:val="67C73559"/>
    <w:rsid w:val="67CB3049"/>
    <w:rsid w:val="67F65BEC"/>
    <w:rsid w:val="68091DC3"/>
    <w:rsid w:val="682D31E4"/>
    <w:rsid w:val="683429CB"/>
    <w:rsid w:val="68420E31"/>
    <w:rsid w:val="68507D1C"/>
    <w:rsid w:val="68556DB7"/>
    <w:rsid w:val="687636DD"/>
    <w:rsid w:val="687B7E7D"/>
    <w:rsid w:val="68854EC7"/>
    <w:rsid w:val="689005C2"/>
    <w:rsid w:val="68925915"/>
    <w:rsid w:val="68AD09A1"/>
    <w:rsid w:val="68BC0BE4"/>
    <w:rsid w:val="68F77E6E"/>
    <w:rsid w:val="690F39BA"/>
    <w:rsid w:val="69230C63"/>
    <w:rsid w:val="69513A22"/>
    <w:rsid w:val="697C2C0C"/>
    <w:rsid w:val="69845BA5"/>
    <w:rsid w:val="698660B9"/>
    <w:rsid w:val="69886D18"/>
    <w:rsid w:val="699E2C2A"/>
    <w:rsid w:val="69BA3505"/>
    <w:rsid w:val="69C536FA"/>
    <w:rsid w:val="69D63673"/>
    <w:rsid w:val="6A060375"/>
    <w:rsid w:val="6A0F417B"/>
    <w:rsid w:val="6A152CA1"/>
    <w:rsid w:val="6A266C5C"/>
    <w:rsid w:val="6A2F58EC"/>
    <w:rsid w:val="6A387EE4"/>
    <w:rsid w:val="6A3A44B6"/>
    <w:rsid w:val="6A3A5538"/>
    <w:rsid w:val="6A5437CA"/>
    <w:rsid w:val="6A731E4B"/>
    <w:rsid w:val="6A773014"/>
    <w:rsid w:val="6A793230"/>
    <w:rsid w:val="6A86634A"/>
    <w:rsid w:val="6A99742E"/>
    <w:rsid w:val="6AA638F9"/>
    <w:rsid w:val="6AC23C76"/>
    <w:rsid w:val="6AC63F9C"/>
    <w:rsid w:val="6AE03508"/>
    <w:rsid w:val="6AE52CF7"/>
    <w:rsid w:val="6B076D0C"/>
    <w:rsid w:val="6B1271E1"/>
    <w:rsid w:val="6B482C03"/>
    <w:rsid w:val="6B657311"/>
    <w:rsid w:val="6B6A0DCB"/>
    <w:rsid w:val="6B777DBE"/>
    <w:rsid w:val="6B7A0307"/>
    <w:rsid w:val="6B7E22E5"/>
    <w:rsid w:val="6B882504"/>
    <w:rsid w:val="6B8E2567"/>
    <w:rsid w:val="6B9E01CB"/>
    <w:rsid w:val="6BAC49A3"/>
    <w:rsid w:val="6BC56001"/>
    <w:rsid w:val="6BEF69C7"/>
    <w:rsid w:val="6C152AE5"/>
    <w:rsid w:val="6C1718B1"/>
    <w:rsid w:val="6C286DCE"/>
    <w:rsid w:val="6C3A7D82"/>
    <w:rsid w:val="6C4038DA"/>
    <w:rsid w:val="6CAF143D"/>
    <w:rsid w:val="6CB70504"/>
    <w:rsid w:val="6CCF5389"/>
    <w:rsid w:val="6CD40BF2"/>
    <w:rsid w:val="6CF95D71"/>
    <w:rsid w:val="6D064B23"/>
    <w:rsid w:val="6D0A63C2"/>
    <w:rsid w:val="6D0B35AD"/>
    <w:rsid w:val="6D0B3EE8"/>
    <w:rsid w:val="6D14520D"/>
    <w:rsid w:val="6D1F1741"/>
    <w:rsid w:val="6D2D3E5E"/>
    <w:rsid w:val="6D576FFB"/>
    <w:rsid w:val="6D6E4D8F"/>
    <w:rsid w:val="6D714693"/>
    <w:rsid w:val="6D746C5F"/>
    <w:rsid w:val="6D910891"/>
    <w:rsid w:val="6DAF51BB"/>
    <w:rsid w:val="6DBF601E"/>
    <w:rsid w:val="6DD02851"/>
    <w:rsid w:val="6DDA2712"/>
    <w:rsid w:val="6DE4072E"/>
    <w:rsid w:val="6E0F7A08"/>
    <w:rsid w:val="6E11552E"/>
    <w:rsid w:val="6E236AEA"/>
    <w:rsid w:val="6E296D1B"/>
    <w:rsid w:val="6E4679F8"/>
    <w:rsid w:val="6E5A6ED5"/>
    <w:rsid w:val="6E5C0E9F"/>
    <w:rsid w:val="6E712470"/>
    <w:rsid w:val="6E806C5D"/>
    <w:rsid w:val="6E884826"/>
    <w:rsid w:val="6E9F0D8B"/>
    <w:rsid w:val="6EB56801"/>
    <w:rsid w:val="6EB6053B"/>
    <w:rsid w:val="6ED277CE"/>
    <w:rsid w:val="6EDB4F7D"/>
    <w:rsid w:val="6EE175F6"/>
    <w:rsid w:val="6EFE1F56"/>
    <w:rsid w:val="6F043BAA"/>
    <w:rsid w:val="6F1F1ECC"/>
    <w:rsid w:val="6F2968A7"/>
    <w:rsid w:val="6F2F193C"/>
    <w:rsid w:val="6F6B6EC0"/>
    <w:rsid w:val="6FB207D9"/>
    <w:rsid w:val="6FBE3493"/>
    <w:rsid w:val="6FD76303"/>
    <w:rsid w:val="6FE3553D"/>
    <w:rsid w:val="6FE5D3F9"/>
    <w:rsid w:val="6FF11ABB"/>
    <w:rsid w:val="6FF15617"/>
    <w:rsid w:val="700128DA"/>
    <w:rsid w:val="70074E3A"/>
    <w:rsid w:val="700A6775"/>
    <w:rsid w:val="701E3F32"/>
    <w:rsid w:val="703419A7"/>
    <w:rsid w:val="703D260A"/>
    <w:rsid w:val="704716DB"/>
    <w:rsid w:val="70A24492"/>
    <w:rsid w:val="70CC1BE0"/>
    <w:rsid w:val="70CE5958"/>
    <w:rsid w:val="70DB4C45"/>
    <w:rsid w:val="70E75A48"/>
    <w:rsid w:val="70F9776F"/>
    <w:rsid w:val="7104581E"/>
    <w:rsid w:val="710F3D1D"/>
    <w:rsid w:val="71267542"/>
    <w:rsid w:val="713C4FB8"/>
    <w:rsid w:val="714B0D57"/>
    <w:rsid w:val="71724535"/>
    <w:rsid w:val="717F4469"/>
    <w:rsid w:val="71881FAB"/>
    <w:rsid w:val="71B27028"/>
    <w:rsid w:val="71C805F9"/>
    <w:rsid w:val="71ED1E0E"/>
    <w:rsid w:val="720E0702"/>
    <w:rsid w:val="72405BF5"/>
    <w:rsid w:val="725620A9"/>
    <w:rsid w:val="72AA7CFF"/>
    <w:rsid w:val="72B40264"/>
    <w:rsid w:val="72CE1C3F"/>
    <w:rsid w:val="7315161C"/>
    <w:rsid w:val="738617E6"/>
    <w:rsid w:val="738B21AF"/>
    <w:rsid w:val="73A311AA"/>
    <w:rsid w:val="73AA26AC"/>
    <w:rsid w:val="73CD1EF7"/>
    <w:rsid w:val="73E01C2A"/>
    <w:rsid w:val="73E7301E"/>
    <w:rsid w:val="73F86908"/>
    <w:rsid w:val="74023D27"/>
    <w:rsid w:val="740F76A7"/>
    <w:rsid w:val="74143FCA"/>
    <w:rsid w:val="741B0EB4"/>
    <w:rsid w:val="74220495"/>
    <w:rsid w:val="7428537F"/>
    <w:rsid w:val="742C72E2"/>
    <w:rsid w:val="743C5899"/>
    <w:rsid w:val="74420A24"/>
    <w:rsid w:val="744A1799"/>
    <w:rsid w:val="7453511A"/>
    <w:rsid w:val="74793E2D"/>
    <w:rsid w:val="749161C0"/>
    <w:rsid w:val="74A23383"/>
    <w:rsid w:val="74CC4CA0"/>
    <w:rsid w:val="74CD020C"/>
    <w:rsid w:val="74EA0887"/>
    <w:rsid w:val="74F44E84"/>
    <w:rsid w:val="74F636CF"/>
    <w:rsid w:val="75063912"/>
    <w:rsid w:val="751800F6"/>
    <w:rsid w:val="752051D2"/>
    <w:rsid w:val="752D4B85"/>
    <w:rsid w:val="752F4467"/>
    <w:rsid w:val="75383CE8"/>
    <w:rsid w:val="754A6E68"/>
    <w:rsid w:val="754B7577"/>
    <w:rsid w:val="754C56D4"/>
    <w:rsid w:val="75630078"/>
    <w:rsid w:val="75716244"/>
    <w:rsid w:val="75792F4D"/>
    <w:rsid w:val="758A7A0A"/>
    <w:rsid w:val="75916A45"/>
    <w:rsid w:val="759E2E04"/>
    <w:rsid w:val="75A0131A"/>
    <w:rsid w:val="75AF0950"/>
    <w:rsid w:val="75B80E2A"/>
    <w:rsid w:val="75BA578A"/>
    <w:rsid w:val="75CD62B0"/>
    <w:rsid w:val="75DD29AE"/>
    <w:rsid w:val="760065B4"/>
    <w:rsid w:val="760836BA"/>
    <w:rsid w:val="760C31AA"/>
    <w:rsid w:val="76130E3C"/>
    <w:rsid w:val="761D53B8"/>
    <w:rsid w:val="763B3A90"/>
    <w:rsid w:val="76402E54"/>
    <w:rsid w:val="76426BCC"/>
    <w:rsid w:val="76592E3E"/>
    <w:rsid w:val="766F0386"/>
    <w:rsid w:val="76712744"/>
    <w:rsid w:val="76816FC9"/>
    <w:rsid w:val="768C42EB"/>
    <w:rsid w:val="76912B5E"/>
    <w:rsid w:val="76937428"/>
    <w:rsid w:val="7696219D"/>
    <w:rsid w:val="76B67EBA"/>
    <w:rsid w:val="76B80C3C"/>
    <w:rsid w:val="76EF02B4"/>
    <w:rsid w:val="770420D4"/>
    <w:rsid w:val="7706409E"/>
    <w:rsid w:val="77091498"/>
    <w:rsid w:val="77293CFB"/>
    <w:rsid w:val="774279C4"/>
    <w:rsid w:val="77483836"/>
    <w:rsid w:val="77511A3D"/>
    <w:rsid w:val="77560455"/>
    <w:rsid w:val="776C1A27"/>
    <w:rsid w:val="777036F0"/>
    <w:rsid w:val="777D1E86"/>
    <w:rsid w:val="778E4093"/>
    <w:rsid w:val="779E4134"/>
    <w:rsid w:val="77AD276B"/>
    <w:rsid w:val="77B3164B"/>
    <w:rsid w:val="77D114EA"/>
    <w:rsid w:val="77E014C5"/>
    <w:rsid w:val="780736F1"/>
    <w:rsid w:val="78086297"/>
    <w:rsid w:val="780B22C0"/>
    <w:rsid w:val="780F6F82"/>
    <w:rsid w:val="7839291C"/>
    <w:rsid w:val="78401D10"/>
    <w:rsid w:val="784700EC"/>
    <w:rsid w:val="7863107C"/>
    <w:rsid w:val="7872306D"/>
    <w:rsid w:val="78A27DF6"/>
    <w:rsid w:val="78C12485"/>
    <w:rsid w:val="78CC4E73"/>
    <w:rsid w:val="78D01FBF"/>
    <w:rsid w:val="78D96DCA"/>
    <w:rsid w:val="790B6A49"/>
    <w:rsid w:val="791E4FA3"/>
    <w:rsid w:val="79256059"/>
    <w:rsid w:val="793D18CD"/>
    <w:rsid w:val="79556C16"/>
    <w:rsid w:val="79754E8A"/>
    <w:rsid w:val="797D2110"/>
    <w:rsid w:val="79921C19"/>
    <w:rsid w:val="79960FDD"/>
    <w:rsid w:val="79984D55"/>
    <w:rsid w:val="79AD4A1B"/>
    <w:rsid w:val="79B660BE"/>
    <w:rsid w:val="79C55617"/>
    <w:rsid w:val="79CB3CF1"/>
    <w:rsid w:val="79D54A31"/>
    <w:rsid w:val="79DD6C0C"/>
    <w:rsid w:val="79EB757B"/>
    <w:rsid w:val="79ED417C"/>
    <w:rsid w:val="79F20909"/>
    <w:rsid w:val="79F521A7"/>
    <w:rsid w:val="79FA77BE"/>
    <w:rsid w:val="7A141107"/>
    <w:rsid w:val="7A266805"/>
    <w:rsid w:val="7A4538B1"/>
    <w:rsid w:val="7A4B626B"/>
    <w:rsid w:val="7A5944E4"/>
    <w:rsid w:val="7A7430CC"/>
    <w:rsid w:val="7A85130E"/>
    <w:rsid w:val="7A894D4A"/>
    <w:rsid w:val="7A8D23E0"/>
    <w:rsid w:val="7A8F7F06"/>
    <w:rsid w:val="7A9219BB"/>
    <w:rsid w:val="7AB12AF4"/>
    <w:rsid w:val="7ADE536B"/>
    <w:rsid w:val="7AE25A3E"/>
    <w:rsid w:val="7AF75AAB"/>
    <w:rsid w:val="7B154869"/>
    <w:rsid w:val="7B243734"/>
    <w:rsid w:val="7B2A40D3"/>
    <w:rsid w:val="7B2E5971"/>
    <w:rsid w:val="7B323943"/>
    <w:rsid w:val="7B340AAD"/>
    <w:rsid w:val="7B3D7962"/>
    <w:rsid w:val="7B6C6D45"/>
    <w:rsid w:val="7B724CE1"/>
    <w:rsid w:val="7B767318"/>
    <w:rsid w:val="7B7A0BB6"/>
    <w:rsid w:val="7BBA0FB3"/>
    <w:rsid w:val="7BF54FE9"/>
    <w:rsid w:val="7BFA1B8F"/>
    <w:rsid w:val="7BFC41AE"/>
    <w:rsid w:val="7BFF2E69"/>
    <w:rsid w:val="7C0041A3"/>
    <w:rsid w:val="7C124CBC"/>
    <w:rsid w:val="7C175843"/>
    <w:rsid w:val="7C492337"/>
    <w:rsid w:val="7C5E2286"/>
    <w:rsid w:val="7C63164A"/>
    <w:rsid w:val="7C7575D0"/>
    <w:rsid w:val="7C9C2DAE"/>
    <w:rsid w:val="7CA05DB7"/>
    <w:rsid w:val="7CAD6D69"/>
    <w:rsid w:val="7CD04806"/>
    <w:rsid w:val="7CE85FF3"/>
    <w:rsid w:val="7CFFB60C"/>
    <w:rsid w:val="7D0F532E"/>
    <w:rsid w:val="7D14278B"/>
    <w:rsid w:val="7D1B0177"/>
    <w:rsid w:val="7D223880"/>
    <w:rsid w:val="7D3E3E65"/>
    <w:rsid w:val="7D5702AA"/>
    <w:rsid w:val="7D7A5700"/>
    <w:rsid w:val="7D8C4BD1"/>
    <w:rsid w:val="7D8C5016"/>
    <w:rsid w:val="7DAC0606"/>
    <w:rsid w:val="7DCF4ABD"/>
    <w:rsid w:val="7DE1316F"/>
    <w:rsid w:val="7DFF1847"/>
    <w:rsid w:val="7E144A4A"/>
    <w:rsid w:val="7E1D3A7B"/>
    <w:rsid w:val="7E470AF8"/>
    <w:rsid w:val="7E4B4A8C"/>
    <w:rsid w:val="7E5751DF"/>
    <w:rsid w:val="7E5F5E41"/>
    <w:rsid w:val="7E6656FF"/>
    <w:rsid w:val="7EA94D6D"/>
    <w:rsid w:val="7EB63E83"/>
    <w:rsid w:val="7ECF2FC7"/>
    <w:rsid w:val="7EDD2379"/>
    <w:rsid w:val="7EDF2AA2"/>
    <w:rsid w:val="7EEB5927"/>
    <w:rsid w:val="7EEF3669"/>
    <w:rsid w:val="7EF944E8"/>
    <w:rsid w:val="7F032C71"/>
    <w:rsid w:val="7F36206D"/>
    <w:rsid w:val="7F3E014D"/>
    <w:rsid w:val="7F4202D6"/>
    <w:rsid w:val="7F6F6E5E"/>
    <w:rsid w:val="7FA2692E"/>
    <w:rsid w:val="7FA6003D"/>
    <w:rsid w:val="7FBB179D"/>
    <w:rsid w:val="7FC77B66"/>
    <w:rsid w:val="7FCA681E"/>
    <w:rsid w:val="7FCC5758"/>
    <w:rsid w:val="7FD14B1D"/>
    <w:rsid w:val="7FD86D6A"/>
    <w:rsid w:val="9FBF1B86"/>
    <w:rsid w:val="BA7B23C6"/>
    <w:rsid w:val="BECFD8DA"/>
    <w:rsid w:val="DDBE8ED4"/>
    <w:rsid w:val="DFCB77EB"/>
    <w:rsid w:val="F3FB5C1A"/>
    <w:rsid w:val="FDB3240A"/>
    <w:rsid w:val="FFBFB8D4"/>
    <w:rsid w:val="FFD78FC6"/>
    <w:rsid w:val="FFFFB8C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keepNext/>
      <w:spacing w:line="216" w:lineRule="auto"/>
      <w:jc w:val="center"/>
      <w:outlineLvl w:val="0"/>
    </w:pPr>
    <w:rPr>
      <w:rFonts w:ascii="宋体" w:hAnsi="宋体"/>
      <w:b/>
      <w:sz w:val="30"/>
      <w:szCs w:val="20"/>
    </w:rPr>
  </w:style>
  <w:style w:type="paragraph" w:styleId="5">
    <w:name w:val="heading 2"/>
    <w:basedOn w:val="1"/>
    <w:next w:val="1"/>
    <w:qFormat/>
    <w:uiPriority w:val="1"/>
    <w:pPr>
      <w:ind w:left="218"/>
      <w:outlineLvl w:val="1"/>
    </w:pPr>
    <w:rPr>
      <w:rFonts w:ascii="宋体" w:hAnsi="宋体" w:cs="宋体"/>
      <w:b/>
      <w:bCs/>
      <w:sz w:val="24"/>
      <w:lang w:val="zh-CN" w:bidi="zh-CN"/>
    </w:rPr>
  </w:style>
  <w:style w:type="paragraph" w:styleId="6">
    <w:name w:val="heading 3"/>
    <w:basedOn w:val="1"/>
    <w:next w:val="1"/>
    <w:unhideWhenUsed/>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9"/>
    <w:pPr>
      <w:keepNext/>
      <w:keepLines/>
      <w:spacing w:before="280" w:after="290" w:line="376" w:lineRule="auto"/>
      <w:outlineLvl w:val="3"/>
    </w:pPr>
    <w:rPr>
      <w:rFonts w:ascii="Cambria" w:hAnsi="Cambria"/>
      <w:b/>
      <w:bCs/>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rPr>
      <w:rFonts w:ascii="宋体" w:hAnsi="宋体"/>
      <w:sz w:val="28"/>
    </w:rPr>
  </w:style>
  <w:style w:type="paragraph" w:styleId="3">
    <w:name w:val="Body Text First Indent"/>
    <w:basedOn w:val="2"/>
    <w:next w:val="1"/>
    <w:qFormat/>
    <w:uiPriority w:val="0"/>
    <w:pPr>
      <w:spacing w:line="312" w:lineRule="auto"/>
      <w:ind w:firstLine="420"/>
    </w:pPr>
  </w:style>
  <w:style w:type="paragraph" w:styleId="8">
    <w:name w:val="Normal Indent"/>
    <w:basedOn w:val="1"/>
    <w:next w:val="9"/>
    <w:qFormat/>
    <w:uiPriority w:val="0"/>
    <w:pPr>
      <w:ind w:firstLine="420" w:firstLineChars="200"/>
    </w:pPr>
  </w:style>
  <w:style w:type="paragraph" w:styleId="9">
    <w:name w:val="Plain Text"/>
    <w:basedOn w:val="1"/>
    <w:next w:val="1"/>
    <w:qFormat/>
    <w:uiPriority w:val="0"/>
    <w:rPr>
      <w:rFonts w:ascii="宋体" w:hAnsi="Courier New" w:cs="Courier New"/>
      <w:szCs w:val="21"/>
    </w:rPr>
  </w:style>
  <w:style w:type="paragraph" w:styleId="10">
    <w:name w:val="Document Map"/>
    <w:basedOn w:val="1"/>
    <w:link w:val="62"/>
    <w:qFormat/>
    <w:uiPriority w:val="0"/>
    <w:rPr>
      <w:rFonts w:ascii="宋体"/>
      <w:sz w:val="18"/>
      <w:szCs w:val="18"/>
    </w:rPr>
  </w:style>
  <w:style w:type="paragraph" w:styleId="11">
    <w:name w:val="toa heading"/>
    <w:basedOn w:val="1"/>
    <w:next w:val="1"/>
    <w:qFormat/>
    <w:uiPriority w:val="0"/>
    <w:pPr>
      <w:spacing w:before="120"/>
    </w:pPr>
    <w:rPr>
      <w:rFonts w:ascii="Arial" w:hAnsi="Arial"/>
      <w:sz w:val="24"/>
    </w:rPr>
  </w:style>
  <w:style w:type="paragraph" w:styleId="12">
    <w:name w:val="annotation text"/>
    <w:basedOn w:val="1"/>
    <w:link w:val="70"/>
    <w:qFormat/>
    <w:uiPriority w:val="0"/>
    <w:pPr>
      <w:jc w:val="left"/>
    </w:pPr>
  </w:style>
  <w:style w:type="paragraph" w:styleId="13">
    <w:name w:val="Body Text Indent"/>
    <w:basedOn w:val="1"/>
    <w:next w:val="8"/>
    <w:qFormat/>
    <w:uiPriority w:val="0"/>
    <w:pPr>
      <w:spacing w:line="360" w:lineRule="auto"/>
      <w:ind w:firstLine="600" w:firstLineChars="200"/>
    </w:pPr>
    <w:rPr>
      <w:rFonts w:ascii="仿宋_GB2312" w:hAnsi="宋体" w:eastAsia="仿宋_GB2312"/>
      <w:sz w:val="30"/>
    </w:rPr>
  </w:style>
  <w:style w:type="paragraph" w:styleId="14">
    <w:name w:val="Block Text"/>
    <w:basedOn w:val="1"/>
    <w:qFormat/>
    <w:uiPriority w:val="0"/>
    <w:pPr>
      <w:spacing w:line="390" w:lineRule="exact"/>
      <w:ind w:left="735" w:right="-296" w:rightChars="-141"/>
    </w:pPr>
    <w:rPr>
      <w:rFonts w:ascii="宋体"/>
    </w:rPr>
  </w:style>
  <w:style w:type="paragraph" w:styleId="15">
    <w:name w:val="toc 8"/>
    <w:basedOn w:val="1"/>
    <w:next w:val="1"/>
    <w:qFormat/>
    <w:uiPriority w:val="0"/>
    <w:pPr>
      <w:ind w:left="2940" w:leftChars="1400"/>
    </w:pPr>
  </w:style>
  <w:style w:type="paragraph" w:styleId="16">
    <w:name w:val="Date"/>
    <w:basedOn w:val="1"/>
    <w:next w:val="1"/>
    <w:qFormat/>
    <w:uiPriority w:val="0"/>
    <w:pPr>
      <w:ind w:left="100" w:leftChars="2500"/>
    </w:pPr>
  </w:style>
  <w:style w:type="paragraph" w:styleId="17">
    <w:name w:val="Body Text Indent 2"/>
    <w:basedOn w:val="1"/>
    <w:qFormat/>
    <w:uiPriority w:val="0"/>
    <w:pPr>
      <w:spacing w:after="120" w:afterLines="0" w:line="480" w:lineRule="auto"/>
      <w:ind w:left="420" w:leftChars="200"/>
    </w:pPr>
  </w:style>
  <w:style w:type="paragraph" w:styleId="18">
    <w:name w:val="Balloon Text"/>
    <w:basedOn w:val="1"/>
    <w:link w:val="61"/>
    <w:qFormat/>
    <w:uiPriority w:val="0"/>
    <w:rPr>
      <w:sz w:val="18"/>
      <w:szCs w:val="18"/>
    </w:rPr>
  </w:style>
  <w:style w:type="paragraph" w:styleId="19">
    <w:name w:val="footer"/>
    <w:basedOn w:val="1"/>
    <w:qFormat/>
    <w:uiPriority w:val="0"/>
    <w:pPr>
      <w:tabs>
        <w:tab w:val="center" w:pos="4153"/>
        <w:tab w:val="right" w:pos="8306"/>
      </w:tabs>
      <w:snapToGrid w:val="0"/>
      <w:jc w:val="left"/>
    </w:pPr>
    <w:rPr>
      <w:sz w:val="18"/>
      <w:szCs w:val="18"/>
    </w:rPr>
  </w:style>
  <w:style w:type="paragraph" w:styleId="20">
    <w:name w:val="header"/>
    <w:basedOn w:val="1"/>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1">
    <w:name w:val="toc 6"/>
    <w:basedOn w:val="1"/>
    <w:next w:val="1"/>
    <w:qFormat/>
    <w:uiPriority w:val="0"/>
    <w:pPr>
      <w:ind w:left="2100" w:leftChars="1000"/>
    </w:pPr>
  </w:style>
  <w:style w:type="paragraph" w:styleId="22">
    <w:name w:val="Body Text Indent 3"/>
    <w:basedOn w:val="1"/>
    <w:qFormat/>
    <w:uiPriority w:val="99"/>
    <w:pPr>
      <w:spacing w:after="120"/>
      <w:ind w:left="420" w:leftChars="200"/>
    </w:pPr>
    <w:rPr>
      <w:sz w:val="16"/>
      <w:szCs w:val="16"/>
    </w:rPr>
  </w:style>
  <w:style w:type="paragraph" w:styleId="23">
    <w:name w:val="Normal (Web)"/>
    <w:basedOn w:val="1"/>
    <w:qFormat/>
    <w:uiPriority w:val="0"/>
    <w:pPr>
      <w:spacing w:beforeAutospacing="1" w:afterAutospacing="1"/>
      <w:jc w:val="left"/>
    </w:pPr>
    <w:rPr>
      <w:kern w:val="0"/>
      <w:sz w:val="24"/>
    </w:rPr>
  </w:style>
  <w:style w:type="paragraph" w:styleId="24">
    <w:name w:val="annotation subject"/>
    <w:basedOn w:val="12"/>
    <w:next w:val="12"/>
    <w:link w:val="71"/>
    <w:qFormat/>
    <w:uiPriority w:val="0"/>
    <w:rPr>
      <w:b/>
      <w:bCs/>
    </w:rPr>
  </w:style>
  <w:style w:type="paragraph" w:styleId="25">
    <w:name w:val="Body Text First Indent 2"/>
    <w:basedOn w:val="13"/>
    <w:next w:val="26"/>
    <w:qFormat/>
    <w:uiPriority w:val="0"/>
    <w:pPr>
      <w:spacing w:after="120" w:line="240" w:lineRule="auto"/>
      <w:ind w:left="420" w:leftChars="200" w:firstLine="420"/>
    </w:pPr>
    <w:rPr>
      <w:rFonts w:ascii="Times New Roman" w:hAnsi="Times New Roman" w:eastAsia="楷体_GB2312"/>
      <w:sz w:val="21"/>
    </w:rPr>
  </w:style>
  <w:style w:type="paragraph" w:customStyle="1" w:styleId="26">
    <w:name w:val="文章正文"/>
    <w:basedOn w:val="1"/>
    <w:qFormat/>
    <w:uiPriority w:val="0"/>
    <w:pPr>
      <w:spacing w:line="360" w:lineRule="auto"/>
      <w:ind w:firstLine="200" w:firstLineChars="200"/>
    </w:pPr>
    <w:rPr>
      <w:sz w:val="24"/>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style>
  <w:style w:type="character" w:styleId="31">
    <w:name w:val="page number"/>
    <w:basedOn w:val="29"/>
    <w:qFormat/>
    <w:uiPriority w:val="0"/>
  </w:style>
  <w:style w:type="character" w:styleId="32">
    <w:name w:val="FollowedHyperlink"/>
    <w:basedOn w:val="29"/>
    <w:qFormat/>
    <w:uiPriority w:val="0"/>
    <w:rPr>
      <w:color w:val="333333"/>
      <w:u w:val="none"/>
    </w:rPr>
  </w:style>
  <w:style w:type="character" w:styleId="33">
    <w:name w:val="Emphasis"/>
    <w:basedOn w:val="29"/>
    <w:qFormat/>
    <w:uiPriority w:val="0"/>
  </w:style>
  <w:style w:type="character" w:styleId="34">
    <w:name w:val="HTML Definition"/>
    <w:basedOn w:val="29"/>
    <w:qFormat/>
    <w:uiPriority w:val="0"/>
  </w:style>
  <w:style w:type="character" w:styleId="35">
    <w:name w:val="HTML Typewriter"/>
    <w:basedOn w:val="29"/>
    <w:qFormat/>
    <w:uiPriority w:val="0"/>
    <w:rPr>
      <w:rFonts w:hint="default" w:ascii="monospace" w:hAnsi="monospace" w:eastAsia="monospace" w:cs="monospace"/>
      <w:sz w:val="20"/>
    </w:rPr>
  </w:style>
  <w:style w:type="character" w:styleId="36">
    <w:name w:val="HTML Acronym"/>
    <w:basedOn w:val="29"/>
    <w:qFormat/>
    <w:uiPriority w:val="0"/>
  </w:style>
  <w:style w:type="character" w:styleId="37">
    <w:name w:val="HTML Variable"/>
    <w:basedOn w:val="29"/>
    <w:qFormat/>
    <w:uiPriority w:val="0"/>
  </w:style>
  <w:style w:type="character" w:styleId="38">
    <w:name w:val="Hyperlink"/>
    <w:qFormat/>
    <w:uiPriority w:val="0"/>
    <w:rPr>
      <w:color w:val="0000FF"/>
      <w:u w:val="single"/>
    </w:rPr>
  </w:style>
  <w:style w:type="character" w:styleId="39">
    <w:name w:val="HTML Code"/>
    <w:basedOn w:val="29"/>
    <w:qFormat/>
    <w:uiPriority w:val="0"/>
    <w:rPr>
      <w:rFonts w:hint="default" w:ascii="monospace" w:hAnsi="monospace" w:eastAsia="monospace" w:cs="monospace"/>
      <w:sz w:val="20"/>
    </w:rPr>
  </w:style>
  <w:style w:type="character" w:styleId="40">
    <w:name w:val="annotation reference"/>
    <w:semiHidden/>
    <w:qFormat/>
    <w:uiPriority w:val="0"/>
    <w:rPr>
      <w:sz w:val="21"/>
      <w:szCs w:val="21"/>
    </w:rPr>
  </w:style>
  <w:style w:type="character" w:styleId="41">
    <w:name w:val="HTML Cite"/>
    <w:basedOn w:val="29"/>
    <w:qFormat/>
    <w:uiPriority w:val="0"/>
  </w:style>
  <w:style w:type="character" w:styleId="42">
    <w:name w:val="HTML Keyboard"/>
    <w:basedOn w:val="29"/>
    <w:qFormat/>
    <w:uiPriority w:val="0"/>
    <w:rPr>
      <w:rFonts w:ascii="monospace" w:hAnsi="monospace" w:eastAsia="monospace" w:cs="monospace"/>
      <w:sz w:val="20"/>
    </w:rPr>
  </w:style>
  <w:style w:type="character" w:styleId="43">
    <w:name w:val="HTML Sample"/>
    <w:basedOn w:val="29"/>
    <w:qFormat/>
    <w:uiPriority w:val="0"/>
    <w:rPr>
      <w:rFonts w:hint="default" w:ascii="monospace" w:hAnsi="monospace" w:eastAsia="monospace" w:cs="monospace"/>
    </w:rPr>
  </w:style>
  <w:style w:type="paragraph" w:customStyle="1" w:styleId="44">
    <w:name w:val="表格文字"/>
    <w:basedOn w:val="1"/>
    <w:next w:val="2"/>
    <w:qFormat/>
    <w:uiPriority w:val="0"/>
    <w:pPr>
      <w:adjustRightInd w:val="0"/>
      <w:spacing w:line="420" w:lineRule="atLeast"/>
      <w:jc w:val="left"/>
      <w:textAlignment w:val="baseline"/>
    </w:pPr>
    <w:rPr>
      <w:kern w:val="0"/>
    </w:rPr>
  </w:style>
  <w:style w:type="paragraph" w:customStyle="1" w:styleId="45">
    <w:name w:val="Default"/>
    <w:next w:val="1"/>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46">
    <w:name w:val="首行缩进"/>
    <w:basedOn w:val="1"/>
    <w:qFormat/>
    <w:uiPriority w:val="0"/>
    <w:pPr>
      <w:ind w:firstLine="480" w:firstLineChars="200"/>
    </w:pPr>
    <w:rPr>
      <w:lang w:val="zh-CN"/>
    </w:rPr>
  </w:style>
  <w:style w:type="paragraph" w:customStyle="1" w:styleId="47">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48">
    <w:name w:val="BodyText1I"/>
    <w:basedOn w:val="49"/>
    <w:qFormat/>
    <w:uiPriority w:val="0"/>
    <w:pPr>
      <w:tabs>
        <w:tab w:val="left" w:pos="3380"/>
      </w:tabs>
      <w:ind w:firstLine="420" w:firstLineChars="100"/>
    </w:pPr>
    <w:rPr>
      <w:rFonts w:ascii="宋体" w:hAnsi="宋体"/>
      <w:sz w:val="28"/>
      <w:szCs w:val="28"/>
    </w:rPr>
  </w:style>
  <w:style w:type="paragraph" w:customStyle="1" w:styleId="49">
    <w:name w:val="BodyText"/>
    <w:basedOn w:val="1"/>
    <w:qFormat/>
    <w:uiPriority w:val="0"/>
    <w:pPr>
      <w:tabs>
        <w:tab w:val="left" w:pos="3380"/>
      </w:tabs>
      <w:jc w:val="center"/>
      <w:textAlignment w:val="baseline"/>
    </w:pPr>
    <w:rPr>
      <w:rFonts w:ascii="Times New Roman"/>
      <w:b/>
      <w:bCs/>
      <w:spacing w:val="-20"/>
      <w:kern w:val="0"/>
      <w:sz w:val="36"/>
    </w:rPr>
  </w:style>
  <w:style w:type="paragraph" w:customStyle="1" w:styleId="50">
    <w:name w:val="段"/>
    <w:next w:val="1"/>
    <w:qFormat/>
    <w:uiPriority w:val="0"/>
    <w:pPr>
      <w:tabs>
        <w:tab w:val="center" w:pos="4201"/>
        <w:tab w:val="right" w:leader="dot" w:pos="9298"/>
      </w:tabs>
      <w:autoSpaceDE w:val="0"/>
      <w:autoSpaceDN w:val="0"/>
      <w:ind w:firstLine="420" w:firstLineChars="200"/>
      <w:jc w:val="both"/>
    </w:pPr>
    <w:rPr>
      <w:rFonts w:ascii="宋体" w:hAnsi="宋体" w:eastAsia="Times New Roman" w:cs="Times New Roman"/>
      <w:kern w:val="2"/>
      <w:sz w:val="21"/>
      <w:szCs w:val="22"/>
      <w:lang w:val="en-US" w:eastAsia="zh-CN" w:bidi="ar-SA"/>
    </w:rPr>
  </w:style>
  <w:style w:type="paragraph" w:customStyle="1" w:styleId="51">
    <w:name w:val="纯文本2"/>
    <w:basedOn w:val="1"/>
    <w:qFormat/>
    <w:uiPriority w:val="0"/>
    <w:pPr>
      <w:adjustRightInd w:val="0"/>
      <w:textAlignment w:val="baseline"/>
    </w:pPr>
    <w:rPr>
      <w:rFonts w:ascii="宋体" w:hAnsi="Courier New" w:eastAsia="楷体_GB2312"/>
      <w:sz w:val="26"/>
      <w:szCs w:val="20"/>
    </w:rPr>
  </w:style>
  <w:style w:type="paragraph" w:customStyle="1" w:styleId="5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3">
    <w:name w:val="自动更正"/>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_Style 1"/>
    <w:qFormat/>
    <w:uiPriority w:val="99"/>
    <w:rPr>
      <w:rFonts w:ascii="Calibri" w:hAnsi="Calibri" w:eastAsia="宋体" w:cs="Times New Roman"/>
      <w:kern w:val="2"/>
      <w:sz w:val="28"/>
      <w:szCs w:val="22"/>
      <w:lang w:val="en-US" w:eastAsia="zh-CN" w:bidi="ar-SA"/>
    </w:rPr>
  </w:style>
  <w:style w:type="paragraph" w:customStyle="1" w:styleId="55">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56">
    <w:name w:val="font51"/>
    <w:basedOn w:val="29"/>
    <w:qFormat/>
    <w:uiPriority w:val="0"/>
    <w:rPr>
      <w:rFonts w:hint="eastAsia" w:ascii="宋体" w:hAnsi="宋体" w:eastAsia="宋体" w:cs="宋体"/>
      <w:color w:val="000000"/>
      <w:sz w:val="20"/>
      <w:szCs w:val="20"/>
      <w:u w:val="none"/>
    </w:rPr>
  </w:style>
  <w:style w:type="character" w:customStyle="1" w:styleId="57">
    <w:name w:val="font61"/>
    <w:basedOn w:val="29"/>
    <w:qFormat/>
    <w:uiPriority w:val="0"/>
    <w:rPr>
      <w:rFonts w:hint="eastAsia" w:ascii="宋体" w:hAnsi="宋体" w:eastAsia="宋体" w:cs="宋体"/>
      <w:b/>
      <w:color w:val="FF0000"/>
      <w:sz w:val="20"/>
      <w:szCs w:val="20"/>
      <w:u w:val="none"/>
    </w:rPr>
  </w:style>
  <w:style w:type="paragraph" w:styleId="58">
    <w:name w:val="List Paragraph"/>
    <w:basedOn w:val="1"/>
    <w:qFormat/>
    <w:uiPriority w:val="1"/>
    <w:pPr>
      <w:ind w:left="218" w:firstLine="480"/>
    </w:pPr>
    <w:rPr>
      <w:rFonts w:ascii="宋体" w:hAnsi="宋体" w:cs="宋体"/>
      <w:lang w:val="zh-CN" w:bidi="zh-CN"/>
    </w:rPr>
  </w:style>
  <w:style w:type="paragraph" w:customStyle="1" w:styleId="59">
    <w:name w:val="正文2"/>
    <w:basedOn w:val="1"/>
    <w:qFormat/>
    <w:uiPriority w:val="0"/>
    <w:pPr>
      <w:spacing w:before="156" w:line="360" w:lineRule="auto"/>
      <w:ind w:firstLine="510" w:firstLineChars="200"/>
    </w:pPr>
    <w:rPr>
      <w:sz w:val="24"/>
      <w:szCs w:val="20"/>
    </w:rPr>
  </w:style>
  <w:style w:type="paragraph" w:customStyle="1" w:styleId="60">
    <w:name w:val="DAS正文"/>
    <w:basedOn w:val="1"/>
    <w:qFormat/>
    <w:uiPriority w:val="0"/>
    <w:pPr>
      <w:ind w:right="181" w:firstLine="480"/>
    </w:pPr>
    <w:rPr>
      <w:rFonts w:ascii="Verdana" w:hAnsi="Verdana"/>
      <w:sz w:val="24"/>
    </w:rPr>
  </w:style>
  <w:style w:type="character" w:customStyle="1" w:styleId="61">
    <w:name w:val="批注框文本 Char"/>
    <w:basedOn w:val="29"/>
    <w:link w:val="18"/>
    <w:qFormat/>
    <w:uiPriority w:val="0"/>
    <w:rPr>
      <w:rFonts w:ascii="Calibri" w:hAnsi="Calibri"/>
      <w:kern w:val="2"/>
      <w:sz w:val="18"/>
      <w:szCs w:val="18"/>
    </w:rPr>
  </w:style>
  <w:style w:type="character" w:customStyle="1" w:styleId="62">
    <w:name w:val="文档结构图 Char"/>
    <w:basedOn w:val="29"/>
    <w:link w:val="10"/>
    <w:qFormat/>
    <w:uiPriority w:val="0"/>
    <w:rPr>
      <w:rFonts w:ascii="宋体" w:hAnsi="Calibri"/>
      <w:kern w:val="2"/>
      <w:sz w:val="18"/>
      <w:szCs w:val="18"/>
    </w:rPr>
  </w:style>
  <w:style w:type="paragraph" w:customStyle="1" w:styleId="63">
    <w:name w:val="标题2"/>
    <w:basedOn w:val="5"/>
    <w:qFormat/>
    <w:uiPriority w:val="0"/>
    <w:pPr>
      <w:adjustRightInd w:val="0"/>
      <w:snapToGrid w:val="0"/>
      <w:spacing w:beforeLines="60" w:afterLines="30" w:line="360" w:lineRule="auto"/>
      <w:ind w:left="8"/>
      <w:jc w:val="left"/>
    </w:pPr>
    <w:rPr>
      <w:rFonts w:eastAsia="黑体"/>
      <w:sz w:val="30"/>
    </w:rPr>
  </w:style>
  <w:style w:type="paragraph" w:customStyle="1" w:styleId="64">
    <w:name w:val="标题3"/>
    <w:basedOn w:val="6"/>
    <w:qFormat/>
    <w:uiPriority w:val="0"/>
    <w:pPr>
      <w:spacing w:beforeLines="50" w:afterLines="20"/>
      <w:ind w:left="8"/>
    </w:pPr>
    <w:rPr>
      <w:sz w:val="28"/>
    </w:rPr>
  </w:style>
  <w:style w:type="paragraph" w:customStyle="1" w:styleId="65">
    <w:name w:val="标题4"/>
    <w:basedOn w:val="7"/>
    <w:qFormat/>
    <w:uiPriority w:val="0"/>
    <w:pPr>
      <w:spacing w:before="0" w:after="0" w:line="360" w:lineRule="auto"/>
      <w:ind w:left="8"/>
    </w:pPr>
  </w:style>
  <w:style w:type="character" w:customStyle="1" w:styleId="66">
    <w:name w:val="font71"/>
    <w:basedOn w:val="29"/>
    <w:qFormat/>
    <w:uiPriority w:val="0"/>
    <w:rPr>
      <w:rFonts w:hint="default" w:ascii="Times New Roman" w:hAnsi="Times New Roman" w:cs="Times New Roman"/>
      <w:color w:val="000000"/>
      <w:sz w:val="20"/>
      <w:szCs w:val="20"/>
      <w:u w:val="none"/>
    </w:rPr>
  </w:style>
  <w:style w:type="character" w:customStyle="1" w:styleId="67">
    <w:name w:val="font21"/>
    <w:basedOn w:val="29"/>
    <w:qFormat/>
    <w:uiPriority w:val="0"/>
    <w:rPr>
      <w:rFonts w:hint="default" w:ascii="仿宋_GB2312" w:eastAsia="仿宋_GB2312" w:cs="仿宋_GB2312"/>
      <w:color w:val="000000"/>
      <w:sz w:val="20"/>
      <w:szCs w:val="20"/>
      <w:u w:val="none"/>
    </w:rPr>
  </w:style>
  <w:style w:type="character" w:customStyle="1" w:styleId="68">
    <w:name w:val="font41"/>
    <w:basedOn w:val="29"/>
    <w:qFormat/>
    <w:uiPriority w:val="0"/>
    <w:rPr>
      <w:rFonts w:hint="eastAsia" w:ascii="宋体" w:hAnsi="宋体" w:eastAsia="宋体" w:cs="宋体"/>
      <w:color w:val="000000"/>
      <w:sz w:val="20"/>
      <w:szCs w:val="20"/>
      <w:u w:val="none"/>
    </w:rPr>
  </w:style>
  <w:style w:type="paragraph" w:customStyle="1" w:styleId="69">
    <w:name w:val="Table Paragraph"/>
    <w:basedOn w:val="1"/>
    <w:qFormat/>
    <w:uiPriority w:val="1"/>
    <w:rPr>
      <w:rFonts w:ascii="宋体" w:hAnsi="宋体" w:cs="宋体"/>
    </w:rPr>
  </w:style>
  <w:style w:type="character" w:customStyle="1" w:styleId="70">
    <w:name w:val="批注文字 Char"/>
    <w:basedOn w:val="29"/>
    <w:link w:val="12"/>
    <w:qFormat/>
    <w:uiPriority w:val="0"/>
    <w:rPr>
      <w:rFonts w:ascii="Calibri" w:hAnsi="Calibri"/>
      <w:kern w:val="2"/>
      <w:sz w:val="21"/>
      <w:szCs w:val="24"/>
    </w:rPr>
  </w:style>
  <w:style w:type="character" w:customStyle="1" w:styleId="71">
    <w:name w:val="批注主题 Char"/>
    <w:basedOn w:val="70"/>
    <w:link w:val="24"/>
    <w:qFormat/>
    <w:uiPriority w:val="0"/>
    <w:rPr>
      <w:rFonts w:ascii="Calibri" w:hAnsi="Calibri"/>
      <w:b/>
      <w:bCs/>
      <w:kern w:val="2"/>
      <w:sz w:val="21"/>
      <w:szCs w:val="24"/>
    </w:rPr>
  </w:style>
  <w:style w:type="paragraph" w:styleId="72">
    <w:name w:val="No Spacing"/>
    <w:basedOn w:val="1"/>
    <w:qFormat/>
    <w:uiPriority w:val="1"/>
    <w:rPr>
      <w:rFonts w:ascii="Times New Roman" w:hAnsi="Times New Roman"/>
    </w:rPr>
  </w:style>
  <w:style w:type="character" w:customStyle="1" w:styleId="73">
    <w:name w:val="fontborder"/>
    <w:basedOn w:val="29"/>
    <w:qFormat/>
    <w:uiPriority w:val="0"/>
    <w:rPr>
      <w:bdr w:val="single" w:color="000000" w:sz="6" w:space="0"/>
    </w:rPr>
  </w:style>
  <w:style w:type="character" w:customStyle="1" w:styleId="74">
    <w:name w:val="hidden"/>
    <w:basedOn w:val="29"/>
    <w:qFormat/>
    <w:uiPriority w:val="0"/>
    <w:rPr>
      <w:vanish/>
    </w:rPr>
  </w:style>
  <w:style w:type="character" w:customStyle="1" w:styleId="75">
    <w:name w:val="fontstrikethrough"/>
    <w:basedOn w:val="29"/>
    <w:qFormat/>
    <w:uiPriority w:val="0"/>
    <w:rPr>
      <w:strike/>
    </w:rPr>
  </w:style>
  <w:style w:type="character" w:customStyle="1" w:styleId="76">
    <w:name w:val="two-lines"/>
    <w:basedOn w:val="29"/>
    <w:qFormat/>
    <w:uiPriority w:val="0"/>
  </w:style>
  <w:style w:type="character" w:customStyle="1" w:styleId="77">
    <w:name w:val="trumbowyg-msg-error"/>
    <w:basedOn w:val="29"/>
    <w:qFormat/>
    <w:uiPriority w:val="0"/>
    <w:rPr>
      <w:color w:val="E74C3C"/>
    </w:rPr>
  </w:style>
  <w:style w:type="character" w:customStyle="1" w:styleId="78">
    <w:name w:val="trumbowyg-msg-error1"/>
    <w:basedOn w:val="29"/>
    <w:qFormat/>
    <w:uiPriority w:val="0"/>
    <w:rPr>
      <w:color w:val="E74C3C"/>
    </w:rPr>
  </w:style>
  <w:style w:type="character" w:customStyle="1" w:styleId="79">
    <w:name w:val="one-lines"/>
    <w:basedOn w:val="29"/>
    <w:qFormat/>
    <w:uiPriority w:val="0"/>
  </w:style>
  <w:style w:type="paragraph" w:customStyle="1" w:styleId="80">
    <w:name w:val="A正文小四"/>
    <w:basedOn w:val="1"/>
    <w:qFormat/>
    <w:uiPriority w:val="0"/>
    <w:pPr>
      <w:ind w:firstLine="200" w:firstLineChars="200"/>
    </w:pPr>
    <w:rPr>
      <w:rFonts w:ascii="Times New Roman" w:hAnsi="Times New Roman"/>
    </w:rPr>
  </w:style>
  <w:style w:type="paragraph" w:customStyle="1" w:styleId="81">
    <w:name w:val="表格内容"/>
    <w:basedOn w:val="1"/>
    <w:qFormat/>
    <w:uiPriority w:val="0"/>
    <w:pPr>
      <w:widowControl/>
      <w:adjustRightInd w:val="0"/>
      <w:snapToGrid w:val="0"/>
      <w:spacing w:line="240" w:lineRule="atLeast"/>
      <w:jc w:val="left"/>
      <w:textAlignment w:val="baseline"/>
    </w:pPr>
    <w:rPr>
      <w:rFonts w:ascii="宋体" w:hAnsi="宋体"/>
      <w:bCs/>
      <w:kern w:val="0"/>
      <w:szCs w:val="21"/>
      <w:lang w:bidi="en-US"/>
    </w:rPr>
  </w:style>
  <w:style w:type="paragraph" w:customStyle="1" w:styleId="82">
    <w:name w:val="Body Text First Indent1"/>
    <w:basedOn w:val="2"/>
    <w:next w:val="83"/>
    <w:qFormat/>
    <w:uiPriority w:val="99"/>
    <w:pPr>
      <w:tabs>
        <w:tab w:val="left" w:pos="3380"/>
      </w:tabs>
      <w:spacing w:after="0"/>
      <w:ind w:firstLine="420" w:firstLineChars="100"/>
      <w:jc w:val="center"/>
    </w:pPr>
    <w:rPr>
      <w:szCs w:val="24"/>
    </w:rPr>
  </w:style>
  <w:style w:type="paragraph" w:customStyle="1" w:styleId="83">
    <w:name w:val="Char Char Char"/>
    <w:basedOn w:val="1"/>
    <w:qFormat/>
    <w:uiPriority w:val="0"/>
    <w:rPr>
      <w:sz w:val="21"/>
    </w:rPr>
  </w:style>
  <w:style w:type="paragraph" w:customStyle="1" w:styleId="84">
    <w:name w:val="表3"/>
    <w:basedOn w:val="1"/>
    <w:qFormat/>
    <w:uiPriority w:val="0"/>
    <w:pPr>
      <w:adjustRightInd w:val="0"/>
      <w:snapToGrid w:val="0"/>
      <w:spacing w:line="360" w:lineRule="auto"/>
      <w:ind w:firstLine="567" w:firstLineChars="200"/>
      <w:jc w:val="center"/>
    </w:pPr>
    <w:rPr>
      <w:b/>
      <w:bCs/>
      <w:sz w:val="44"/>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61</Pages>
  <Words>28735</Words>
  <Characters>30200</Characters>
  <Lines>250</Lines>
  <Paragraphs>70</Paragraphs>
  <TotalTime>12</TotalTime>
  <ScaleCrop>false</ScaleCrop>
  <LinksUpToDate>false</LinksUpToDate>
  <CharactersWithSpaces>31404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2023-11-01T10:47:00Z</dcterms:created>
  <dc:creator>Administrator.PC-20160716QTOZ</dc:creator>
  <cp:lastModifiedBy>珊</cp:lastModifiedBy>
  <cp:lastPrinted>2025-03-31T01:22:00Z</cp:lastPrinted>
  <dcterms:modified xsi:type="dcterms:W3CDTF">2025-04-01T06:55:00Z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553FD4D5D7654A199AF56AB1DAD31FD0_13</vt:lpwstr>
  </property>
  <property fmtid="{D5CDD505-2E9C-101B-9397-08002B2CF9AE}" pid="4" name="KSOTemplateDocerSaveRecord">
    <vt:lpwstr>eyJoZGlkIjoiZmY0M2JkNDg4NjM3NjAyZDBmNmRlM2FhZDUzMWE2OTQiLCJ1c2VySWQiOiIzMjcwNDMxNDkifQ==</vt:lpwstr>
  </property>
</Properties>
</file>