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96C0E">
      <w:pPr>
        <w:pStyle w:val="44"/>
        <w:rPr>
          <w:rFonts w:hint="eastAsia" w:ascii="仿宋" w:hAnsi="仿宋" w:eastAsia="仿宋"/>
          <w:color w:val="auto"/>
        </w:rPr>
      </w:pPr>
    </w:p>
    <w:p w14:paraId="3D636A37">
      <w:pPr>
        <w:pStyle w:val="44"/>
        <w:rPr>
          <w:rFonts w:hint="eastAsia" w:ascii="仿宋" w:hAnsi="仿宋" w:eastAsia="仿宋" w:cs="Times New Roman"/>
          <w:color w:val="auto"/>
        </w:rPr>
      </w:pPr>
    </w:p>
    <w:p w14:paraId="17ED0B28">
      <w:pPr>
        <w:pStyle w:val="44"/>
        <w:jc w:val="center"/>
        <w:rPr>
          <w:rFonts w:hint="eastAsia" w:ascii="仿宋" w:hAnsi="仿宋" w:eastAsia="仿宋" w:cs="仿宋"/>
          <w:b/>
          <w:color w:val="auto"/>
          <w:sz w:val="44"/>
          <w:szCs w:val="44"/>
        </w:rPr>
      </w:pPr>
    </w:p>
    <w:p w14:paraId="7AB14346">
      <w:pPr>
        <w:adjustRightInd w:val="0"/>
        <w:snapToGrid w:val="0"/>
        <w:spacing w:line="600" w:lineRule="exact"/>
        <w:jc w:val="center"/>
        <w:rPr>
          <w:rFonts w:hint="eastAsia" w:ascii="仿宋" w:hAnsi="仿宋" w:eastAsia="仿宋" w:cs="仿宋"/>
          <w:b/>
          <w:color w:val="000000" w:themeColor="text1"/>
          <w:sz w:val="52"/>
          <w:szCs w:val="52"/>
          <w14:textFill>
            <w14:solidFill>
              <w14:schemeClr w14:val="tx1"/>
            </w14:solidFill>
          </w14:textFill>
        </w:rPr>
      </w:pPr>
      <w:r>
        <w:rPr>
          <w:rFonts w:hint="eastAsia" w:ascii="仿宋" w:hAnsi="仿宋" w:eastAsia="仿宋" w:cs="仿宋"/>
          <w:b/>
          <w:color w:val="000000" w:themeColor="text1"/>
          <w:sz w:val="52"/>
          <w:szCs w:val="52"/>
          <w14:textFill>
            <w14:solidFill>
              <w14:schemeClr w14:val="tx1"/>
            </w14:solidFill>
          </w14:textFill>
        </w:rPr>
        <w:t>信息化专网密评整改及安全建设项目</w:t>
      </w:r>
    </w:p>
    <w:p w14:paraId="0693F5E2">
      <w:pPr>
        <w:adjustRightInd w:val="0"/>
        <w:snapToGrid w:val="0"/>
        <w:spacing w:line="600" w:lineRule="exact"/>
        <w:jc w:val="center"/>
        <w:rPr>
          <w:rFonts w:ascii="黑体" w:hAnsi="Times New Roman" w:eastAsia="黑体"/>
          <w:sz w:val="28"/>
          <w:szCs w:val="28"/>
        </w:rPr>
      </w:pPr>
      <w:r>
        <w:rPr>
          <w:rFonts w:hint="eastAsia" w:ascii="仿宋" w:hAnsi="仿宋" w:eastAsia="仿宋" w:cs="仿宋"/>
          <w:sz w:val="28"/>
          <w:szCs w:val="28"/>
        </w:rPr>
        <w:t>（财政审批编号：湖财采确 [2024]</w:t>
      </w:r>
      <w:r>
        <w:rPr>
          <w:rFonts w:hint="eastAsia" w:ascii="仿宋" w:hAnsi="仿宋" w:eastAsia="仿宋" w:cs="仿宋"/>
          <w:sz w:val="28"/>
          <w:szCs w:val="28"/>
          <w:lang w:val="en-US" w:eastAsia="zh-CN"/>
        </w:rPr>
        <w:t>18744、</w:t>
      </w:r>
      <w:r>
        <w:rPr>
          <w:rFonts w:hint="eastAsia" w:ascii="仿宋" w:hAnsi="仿宋" w:eastAsia="仿宋" w:cs="仿宋"/>
          <w:sz w:val="28"/>
          <w:szCs w:val="28"/>
        </w:rPr>
        <w:t xml:space="preserve"> [2024]</w:t>
      </w:r>
      <w:r>
        <w:rPr>
          <w:rFonts w:hint="eastAsia" w:ascii="仿宋" w:hAnsi="仿宋" w:eastAsia="仿宋" w:cs="仿宋"/>
          <w:sz w:val="28"/>
          <w:szCs w:val="28"/>
          <w:lang w:val="en-US" w:eastAsia="zh-CN"/>
        </w:rPr>
        <w:t>18743</w:t>
      </w:r>
      <w:r>
        <w:rPr>
          <w:rFonts w:hint="eastAsia" w:ascii="仿宋" w:hAnsi="仿宋" w:eastAsia="仿宋" w:cs="仿宋"/>
          <w:sz w:val="28"/>
          <w:szCs w:val="28"/>
        </w:rPr>
        <w:t>号）</w:t>
      </w:r>
    </w:p>
    <w:p w14:paraId="2DCFD463">
      <w:pPr>
        <w:pStyle w:val="44"/>
        <w:jc w:val="center"/>
        <w:rPr>
          <w:rFonts w:hint="eastAsia" w:ascii="仿宋" w:hAnsi="仿宋" w:eastAsia="仿宋" w:cs="Times New Roman"/>
          <w:color w:val="auto"/>
          <w:sz w:val="28"/>
          <w:szCs w:val="28"/>
        </w:rPr>
      </w:pPr>
    </w:p>
    <w:p w14:paraId="1DCC6CB6">
      <w:pPr>
        <w:pStyle w:val="44"/>
        <w:jc w:val="center"/>
        <w:rPr>
          <w:rFonts w:hint="eastAsia" w:ascii="仿宋" w:hAnsi="仿宋" w:eastAsia="仿宋" w:cs="Times New Roman"/>
          <w:color w:val="auto"/>
          <w:sz w:val="72"/>
          <w:szCs w:val="72"/>
        </w:rPr>
      </w:pPr>
    </w:p>
    <w:p w14:paraId="7EA46832">
      <w:pPr>
        <w:pStyle w:val="44"/>
        <w:jc w:val="center"/>
        <w:rPr>
          <w:rFonts w:ascii="仿宋" w:hAnsi="仿宋" w:eastAsia="仿宋" w:cs="Times New Roman"/>
          <w:color w:val="auto"/>
          <w:sz w:val="72"/>
          <w:szCs w:val="72"/>
        </w:rPr>
      </w:pPr>
    </w:p>
    <w:p w14:paraId="11927F4E">
      <w:pPr>
        <w:pStyle w:val="44"/>
        <w:jc w:val="center"/>
        <w:rPr>
          <w:rFonts w:hint="eastAsia" w:ascii="仿宋" w:hAnsi="仿宋" w:eastAsia="仿宋" w:cs="Times New Roman"/>
          <w:color w:val="auto"/>
          <w:sz w:val="72"/>
          <w:szCs w:val="72"/>
        </w:rPr>
      </w:pPr>
      <w:r>
        <w:rPr>
          <w:rFonts w:ascii="仿宋" w:hAnsi="仿宋" w:eastAsia="仿宋" w:cs="Times New Roman"/>
          <w:color w:val="auto"/>
          <w:sz w:val="72"/>
          <w:szCs w:val="72"/>
        </w:rPr>
        <w:t>公开招标文件</w:t>
      </w:r>
    </w:p>
    <w:p w14:paraId="64FFCC81">
      <w:pPr>
        <w:pStyle w:val="44"/>
        <w:jc w:val="center"/>
        <w:rPr>
          <w:rFonts w:hint="eastAsia" w:ascii="仿宋" w:hAnsi="仿宋" w:eastAsia="仿宋" w:cs="Times New Roman"/>
          <w:color w:val="auto"/>
          <w:sz w:val="21"/>
          <w:szCs w:val="21"/>
        </w:rPr>
      </w:pPr>
      <w:r>
        <w:rPr>
          <w:rFonts w:ascii="仿宋" w:hAnsi="仿宋" w:eastAsia="仿宋" w:cs="Times New Roman"/>
          <w:color w:val="auto"/>
          <w:sz w:val="21"/>
          <w:szCs w:val="21"/>
        </w:rPr>
        <w:t>（全流程电子）</w:t>
      </w:r>
    </w:p>
    <w:p w14:paraId="3121C58E">
      <w:pPr>
        <w:pStyle w:val="44"/>
        <w:jc w:val="both"/>
        <w:rPr>
          <w:rFonts w:hint="eastAsia" w:ascii="仿宋" w:hAnsi="仿宋" w:eastAsia="仿宋" w:cs="Times New Roman"/>
          <w:color w:val="auto"/>
          <w:sz w:val="72"/>
          <w:szCs w:val="72"/>
        </w:rPr>
      </w:pPr>
    </w:p>
    <w:p w14:paraId="0DE40822">
      <w:pPr>
        <w:pStyle w:val="44"/>
        <w:jc w:val="both"/>
        <w:rPr>
          <w:rFonts w:hint="eastAsia" w:ascii="仿宋" w:hAnsi="仿宋" w:eastAsia="仿宋" w:cs="Times New Roman"/>
          <w:color w:val="auto"/>
          <w:sz w:val="72"/>
          <w:szCs w:val="72"/>
        </w:rPr>
      </w:pPr>
    </w:p>
    <w:p w14:paraId="2B4A8BFA">
      <w:pPr>
        <w:pStyle w:val="44"/>
        <w:spacing w:line="600" w:lineRule="exact"/>
        <w:rPr>
          <w:rFonts w:hint="eastAsia" w:ascii="仿宋" w:hAnsi="仿宋" w:eastAsia="仿宋" w:cs="Times New Roman"/>
          <w:color w:val="auto"/>
          <w:sz w:val="28"/>
          <w:szCs w:val="28"/>
        </w:rPr>
      </w:pPr>
      <w:r>
        <w:rPr>
          <w:rFonts w:ascii="仿宋" w:hAnsi="仿宋" w:eastAsia="仿宋" w:cs="Times New Roman"/>
          <w:color w:val="auto"/>
          <w:sz w:val="28"/>
          <w:szCs w:val="28"/>
        </w:rPr>
        <w:t>项目编号：</w:t>
      </w:r>
      <w:r>
        <w:rPr>
          <w:rFonts w:hint="eastAsia" w:ascii="仿宋" w:hAnsi="仿宋" w:eastAsia="仿宋" w:cs="仿宋"/>
          <w:snapToGrid w:val="0"/>
          <w:color w:val="auto"/>
          <w:sz w:val="28"/>
          <w:szCs w:val="28"/>
          <w:u w:val="single"/>
        </w:rPr>
        <w:t xml:space="preserve">仁皇招字2024219号  </w:t>
      </w:r>
      <w:r>
        <w:rPr>
          <w:rFonts w:hint="eastAsia" w:ascii="仿宋" w:hAnsi="仿宋" w:eastAsia="仿宋" w:cs="Times New Roman"/>
          <w:color w:val="auto"/>
          <w:sz w:val="28"/>
          <w:szCs w:val="28"/>
          <w:u w:val="single"/>
        </w:rPr>
        <w:t xml:space="preserve">                                   </w:t>
      </w:r>
    </w:p>
    <w:p w14:paraId="1E67C006">
      <w:pPr>
        <w:pStyle w:val="44"/>
        <w:spacing w:before="120" w:beforeLines="50" w:after="120" w:afterLines="50" w:line="600" w:lineRule="exact"/>
        <w:jc w:val="both"/>
        <w:rPr>
          <w:rFonts w:hint="eastAsia" w:ascii="仿宋" w:hAnsi="仿宋" w:eastAsia="仿宋" w:cs="Times New Roman"/>
          <w:color w:val="auto"/>
          <w:sz w:val="28"/>
          <w:szCs w:val="28"/>
          <w:u w:val="single"/>
        </w:rPr>
      </w:pPr>
      <w:r>
        <w:rPr>
          <w:rFonts w:ascii="仿宋" w:hAnsi="仿宋" w:eastAsia="仿宋" w:cs="Times New Roman"/>
          <w:color w:val="auto"/>
          <w:sz w:val="28"/>
          <w:szCs w:val="28"/>
        </w:rPr>
        <w:t>项目名称：</w:t>
      </w:r>
      <w:r>
        <w:rPr>
          <w:rFonts w:hint="eastAsia" w:ascii="仿宋" w:hAnsi="仿宋" w:eastAsia="仿宋" w:cs="仿宋"/>
          <w:snapToGrid w:val="0"/>
          <w:color w:val="auto"/>
          <w:sz w:val="28"/>
          <w:szCs w:val="28"/>
          <w:u w:val="single"/>
        </w:rPr>
        <w:t>信息化专网密评整改及安全建设项目</w:t>
      </w:r>
      <w:r>
        <w:rPr>
          <w:rFonts w:hint="eastAsia" w:ascii="仿宋" w:hAnsi="仿宋" w:eastAsia="仿宋" w:cs="Times New Roman"/>
          <w:color w:val="auto"/>
          <w:sz w:val="28"/>
          <w:szCs w:val="28"/>
          <w:u w:val="single"/>
        </w:rPr>
        <w:t xml:space="preserve">                      </w:t>
      </w:r>
    </w:p>
    <w:p w14:paraId="1F1A851D">
      <w:pPr>
        <w:pStyle w:val="44"/>
        <w:spacing w:before="120" w:beforeLines="50" w:after="120" w:afterLines="50" w:line="600" w:lineRule="exact"/>
        <w:jc w:val="both"/>
        <w:rPr>
          <w:rFonts w:hint="eastAsia" w:ascii="仿宋" w:hAnsi="仿宋" w:eastAsia="仿宋" w:cs="Times New Roman"/>
          <w:color w:val="auto"/>
          <w:sz w:val="28"/>
          <w:szCs w:val="28"/>
          <w:u w:val="single"/>
        </w:rPr>
      </w:pPr>
      <w:r>
        <w:rPr>
          <w:rFonts w:hint="eastAsia" w:ascii="仿宋" w:hAnsi="仿宋" w:eastAsia="仿宋" w:cs="Times New Roman"/>
          <w:color w:val="auto"/>
          <w:sz w:val="28"/>
          <w:szCs w:val="28"/>
        </w:rPr>
        <w:t xml:space="preserve">招 标 </w:t>
      </w:r>
      <w:r>
        <w:rPr>
          <w:rFonts w:ascii="仿宋" w:hAnsi="仿宋" w:eastAsia="仿宋" w:cs="Times New Roman"/>
          <w:color w:val="auto"/>
          <w:sz w:val="28"/>
          <w:szCs w:val="28"/>
        </w:rPr>
        <w:t>人：</w:t>
      </w:r>
      <w:r>
        <w:rPr>
          <w:rFonts w:hint="eastAsia" w:ascii="仿宋" w:hAnsi="仿宋" w:eastAsia="仿宋" w:cs="Times New Roman"/>
          <w:color w:val="auto"/>
          <w:sz w:val="30"/>
          <w:szCs w:val="30"/>
          <w:u w:val="single"/>
        </w:rPr>
        <w:t>浙江省湖州市中级人民法院</w:t>
      </w:r>
      <w:r>
        <w:rPr>
          <w:rFonts w:hint="eastAsia" w:ascii="仿宋" w:hAnsi="仿宋" w:eastAsia="仿宋" w:cs="Times New Roman"/>
          <w:color w:val="auto"/>
          <w:sz w:val="28"/>
          <w:szCs w:val="28"/>
          <w:u w:val="single"/>
        </w:rPr>
        <w:t xml:space="preserve">                   （盖章） </w:t>
      </w:r>
    </w:p>
    <w:p w14:paraId="35A1B188">
      <w:pPr>
        <w:pStyle w:val="44"/>
        <w:spacing w:line="600" w:lineRule="exact"/>
        <w:rPr>
          <w:rFonts w:hint="eastAsia" w:ascii="仿宋" w:hAnsi="仿宋" w:eastAsia="仿宋" w:cs="Times New Roman"/>
          <w:color w:val="auto"/>
          <w:sz w:val="28"/>
          <w:szCs w:val="28"/>
          <w:u w:val="single"/>
        </w:rPr>
      </w:pPr>
      <w:r>
        <w:rPr>
          <w:rFonts w:ascii="仿宋" w:hAnsi="仿宋" w:eastAsia="仿宋" w:cs="Times New Roman"/>
          <w:color w:val="auto"/>
          <w:sz w:val="28"/>
          <w:szCs w:val="28"/>
        </w:rPr>
        <w:t>代理机构：</w:t>
      </w:r>
      <w:r>
        <w:rPr>
          <w:rFonts w:hint="eastAsia" w:ascii="仿宋" w:hAnsi="仿宋" w:eastAsia="仿宋" w:cs="Times New Roman"/>
          <w:color w:val="auto"/>
          <w:sz w:val="28"/>
          <w:szCs w:val="28"/>
          <w:u w:val="single"/>
        </w:rPr>
        <w:t xml:space="preserve">湖州市仁皇工程咨询有限公司                   </w:t>
      </w:r>
      <w:r>
        <w:rPr>
          <w:rFonts w:ascii="仿宋" w:hAnsi="仿宋" w:eastAsia="仿宋" w:cs="Times New Roman"/>
          <w:color w:val="auto"/>
          <w:sz w:val="28"/>
          <w:szCs w:val="28"/>
          <w:u w:val="single"/>
        </w:rPr>
        <w:t>（盖章）</w:t>
      </w:r>
      <w:r>
        <w:rPr>
          <w:rFonts w:hint="eastAsia" w:ascii="仿宋" w:hAnsi="仿宋" w:eastAsia="仿宋" w:cs="Times New Roman"/>
          <w:color w:val="auto"/>
          <w:sz w:val="28"/>
          <w:szCs w:val="28"/>
          <w:u w:val="single"/>
        </w:rPr>
        <w:t xml:space="preserve"> </w:t>
      </w:r>
    </w:p>
    <w:p w14:paraId="1B29B788">
      <w:pPr>
        <w:pStyle w:val="44"/>
        <w:spacing w:line="360" w:lineRule="auto"/>
        <w:rPr>
          <w:rFonts w:hint="eastAsia" w:ascii="仿宋" w:hAnsi="仿宋" w:eastAsia="仿宋" w:cs="Times New Roman"/>
          <w:color w:val="auto"/>
          <w:sz w:val="30"/>
          <w:szCs w:val="30"/>
          <w:u w:val="single"/>
        </w:rPr>
      </w:pPr>
    </w:p>
    <w:p w14:paraId="3DA8EAFE">
      <w:pPr>
        <w:pStyle w:val="44"/>
        <w:spacing w:line="360" w:lineRule="auto"/>
        <w:rPr>
          <w:rFonts w:hint="eastAsia" w:ascii="仿宋" w:hAnsi="仿宋" w:eastAsia="仿宋" w:cs="Times New Roman"/>
          <w:color w:val="auto"/>
          <w:sz w:val="30"/>
          <w:szCs w:val="30"/>
          <w:u w:val="single"/>
        </w:rPr>
      </w:pPr>
    </w:p>
    <w:p w14:paraId="39B059EB">
      <w:pPr>
        <w:pStyle w:val="44"/>
        <w:spacing w:line="360" w:lineRule="auto"/>
        <w:rPr>
          <w:rFonts w:hint="eastAsia" w:ascii="仿宋" w:hAnsi="仿宋" w:eastAsia="仿宋" w:cs="Times New Roman"/>
          <w:color w:val="auto"/>
          <w:sz w:val="30"/>
          <w:szCs w:val="30"/>
          <w:u w:val="single"/>
        </w:rPr>
      </w:pPr>
    </w:p>
    <w:p w14:paraId="45CC802F">
      <w:pPr>
        <w:spacing w:line="640" w:lineRule="exact"/>
        <w:jc w:val="center"/>
        <w:rPr>
          <w:rFonts w:hint="eastAsia" w:ascii="仿宋" w:hAnsi="仿宋" w:eastAsia="仿宋" w:cs="仿宋"/>
          <w:b/>
          <w:sz w:val="30"/>
          <w:szCs w:val="30"/>
        </w:rPr>
      </w:pPr>
      <w:r>
        <w:rPr>
          <w:rFonts w:hint="eastAsia" w:ascii="仿宋" w:hAnsi="仿宋" w:eastAsia="仿宋" w:cs="仿宋"/>
          <w:b/>
          <w:snapToGrid w:val="0"/>
          <w:sz w:val="30"/>
          <w:szCs w:val="30"/>
        </w:rPr>
        <w:t>2024年</w:t>
      </w:r>
      <w:r>
        <w:rPr>
          <w:rFonts w:hint="eastAsia" w:ascii="仿宋" w:hAnsi="仿宋" w:eastAsia="仿宋" w:cs="仿宋"/>
          <w:b/>
          <w:snapToGrid w:val="0"/>
          <w:sz w:val="30"/>
          <w:szCs w:val="30"/>
          <w:lang w:val="en-US" w:eastAsia="zh-CN"/>
        </w:rPr>
        <w:t>9</w:t>
      </w:r>
      <w:r>
        <w:rPr>
          <w:rFonts w:hint="eastAsia" w:ascii="仿宋" w:hAnsi="仿宋" w:eastAsia="仿宋" w:cs="仿宋"/>
          <w:b/>
          <w:snapToGrid w:val="0"/>
          <w:sz w:val="30"/>
          <w:szCs w:val="30"/>
        </w:rPr>
        <w:t>月</w:t>
      </w:r>
    </w:p>
    <w:p w14:paraId="58D27856">
      <w:pPr>
        <w:pageBreakBefore/>
        <w:tabs>
          <w:tab w:val="left" w:pos="3153"/>
          <w:tab w:val="center" w:pos="4260"/>
        </w:tabs>
        <w:spacing w:before="240" w:beforeLines="100" w:line="288" w:lineRule="auto"/>
        <w:jc w:val="center"/>
        <w:outlineLvl w:val="0"/>
        <w:rPr>
          <w:rFonts w:hint="eastAsia" w:ascii="仿宋" w:hAnsi="仿宋" w:eastAsia="仿宋"/>
          <w:b/>
          <w:sz w:val="36"/>
          <w:szCs w:val="36"/>
        </w:rPr>
      </w:pPr>
      <w:r>
        <w:rPr>
          <w:rFonts w:hint="eastAsia" w:ascii="仿宋" w:hAnsi="仿宋" w:eastAsia="仿宋"/>
          <w:b/>
          <w:sz w:val="36"/>
          <w:szCs w:val="36"/>
        </w:rPr>
        <w:t>目    录</w:t>
      </w:r>
    </w:p>
    <w:p w14:paraId="276AF537">
      <w:pPr>
        <w:pStyle w:val="3"/>
        <w:rPr>
          <w:rFonts w:hint="eastAsia"/>
        </w:rPr>
      </w:pPr>
    </w:p>
    <w:p w14:paraId="7839244D">
      <w:pPr>
        <w:pStyle w:val="44"/>
        <w:rPr>
          <w:rFonts w:hint="eastAsia" w:ascii="仿宋" w:hAnsi="仿宋" w:eastAsia="仿宋"/>
          <w:color w:val="auto"/>
        </w:rPr>
      </w:pPr>
      <w:bookmarkStart w:id="0" w:name="_Toc130094904"/>
    </w:p>
    <w:p w14:paraId="58333EDD">
      <w:pPr>
        <w:pStyle w:val="44"/>
        <w:tabs>
          <w:tab w:val="left" w:pos="7938"/>
        </w:tabs>
        <w:spacing w:line="600" w:lineRule="auto"/>
        <w:jc w:val="distribute"/>
        <w:rPr>
          <w:rFonts w:hint="eastAsia" w:ascii="仿宋" w:hAnsi="仿宋" w:eastAsia="仿宋" w:cs="Times New Roman"/>
          <w:b/>
          <w:bCs/>
          <w:color w:val="auto"/>
          <w:sz w:val="28"/>
          <w:szCs w:val="28"/>
        </w:rPr>
      </w:pPr>
      <w:r>
        <w:rPr>
          <w:rFonts w:ascii="仿宋" w:hAnsi="仿宋" w:eastAsia="仿宋" w:cs="Times New Roman"/>
          <w:b/>
          <w:bCs/>
          <w:color w:val="auto"/>
          <w:sz w:val="28"/>
          <w:szCs w:val="28"/>
        </w:rPr>
        <w:t>第一章 公开招标采购公告………………………………………0</w:t>
      </w:r>
      <w:r>
        <w:rPr>
          <w:rFonts w:hint="eastAsia" w:ascii="仿宋" w:hAnsi="仿宋" w:eastAsia="仿宋" w:cs="Times New Roman"/>
          <w:b/>
          <w:bCs/>
          <w:color w:val="auto"/>
          <w:sz w:val="28"/>
          <w:szCs w:val="28"/>
        </w:rPr>
        <w:t>1</w:t>
      </w:r>
    </w:p>
    <w:p w14:paraId="035BDCC2">
      <w:pPr>
        <w:pStyle w:val="44"/>
        <w:spacing w:line="600" w:lineRule="auto"/>
        <w:jc w:val="distribute"/>
        <w:rPr>
          <w:rFonts w:hint="eastAsia" w:ascii="仿宋" w:hAnsi="仿宋" w:eastAsia="仿宋" w:cs="Times New Roman"/>
          <w:b/>
          <w:bCs/>
          <w:color w:val="auto"/>
          <w:sz w:val="28"/>
          <w:szCs w:val="28"/>
        </w:rPr>
      </w:pPr>
      <w:r>
        <w:rPr>
          <w:rFonts w:ascii="仿宋" w:hAnsi="仿宋" w:eastAsia="仿宋" w:cs="Times New Roman"/>
          <w:b/>
          <w:bCs/>
          <w:color w:val="auto"/>
          <w:sz w:val="28"/>
          <w:szCs w:val="28"/>
        </w:rPr>
        <w:t>第二章 招标需求…………………………………………………</w:t>
      </w:r>
      <w:r>
        <w:rPr>
          <w:rFonts w:hint="eastAsia" w:ascii="仿宋" w:hAnsi="仿宋" w:eastAsia="仿宋" w:cs="Times New Roman"/>
          <w:b/>
          <w:bCs/>
          <w:color w:val="auto"/>
          <w:sz w:val="28"/>
          <w:szCs w:val="28"/>
        </w:rPr>
        <w:t>06</w:t>
      </w:r>
    </w:p>
    <w:p w14:paraId="41DDDAF3">
      <w:pPr>
        <w:pStyle w:val="44"/>
        <w:tabs>
          <w:tab w:val="left" w:pos="7938"/>
        </w:tabs>
        <w:spacing w:line="600" w:lineRule="auto"/>
        <w:jc w:val="distribute"/>
        <w:rPr>
          <w:rFonts w:hint="eastAsia" w:ascii="仿宋" w:hAnsi="仿宋" w:eastAsia="仿宋" w:cs="Times New Roman"/>
          <w:b/>
          <w:bCs/>
          <w:color w:val="auto"/>
          <w:sz w:val="28"/>
          <w:szCs w:val="28"/>
        </w:rPr>
      </w:pPr>
      <w:r>
        <w:rPr>
          <w:rFonts w:ascii="仿宋" w:hAnsi="仿宋" w:eastAsia="仿宋" w:cs="Times New Roman"/>
          <w:b/>
          <w:bCs/>
          <w:color w:val="auto"/>
          <w:sz w:val="28"/>
          <w:szCs w:val="28"/>
        </w:rPr>
        <w:t>第三章 投标人须知……………………………………………</w:t>
      </w:r>
      <w:r>
        <w:rPr>
          <w:rFonts w:hint="eastAsia" w:ascii="仿宋" w:hAnsi="仿宋" w:eastAsia="仿宋" w:cs="Times New Roman"/>
          <w:b/>
          <w:bCs/>
          <w:color w:val="auto"/>
          <w:sz w:val="28"/>
          <w:szCs w:val="28"/>
        </w:rPr>
        <w:t>15</w:t>
      </w:r>
    </w:p>
    <w:p w14:paraId="65D2B7E6">
      <w:pPr>
        <w:pStyle w:val="44"/>
        <w:spacing w:line="600" w:lineRule="auto"/>
        <w:jc w:val="distribute"/>
        <w:rPr>
          <w:rFonts w:hint="eastAsia" w:ascii="仿宋" w:hAnsi="仿宋" w:eastAsia="仿宋" w:cs="Times New Roman"/>
          <w:b/>
          <w:bCs/>
          <w:color w:val="auto"/>
          <w:sz w:val="28"/>
          <w:szCs w:val="28"/>
        </w:rPr>
      </w:pPr>
      <w:r>
        <w:rPr>
          <w:rFonts w:ascii="仿宋" w:hAnsi="仿宋" w:eastAsia="仿宋" w:cs="Times New Roman"/>
          <w:b/>
          <w:bCs/>
          <w:color w:val="auto"/>
          <w:sz w:val="28"/>
          <w:szCs w:val="28"/>
        </w:rPr>
        <w:t>第四章 评标办法及评分标准…………………………………</w:t>
      </w:r>
      <w:r>
        <w:rPr>
          <w:rFonts w:hint="eastAsia" w:ascii="仿宋" w:hAnsi="仿宋" w:eastAsia="仿宋" w:cs="Times New Roman"/>
          <w:b/>
          <w:bCs/>
          <w:color w:val="auto"/>
          <w:sz w:val="28"/>
          <w:szCs w:val="28"/>
        </w:rPr>
        <w:t>33</w:t>
      </w:r>
    </w:p>
    <w:p w14:paraId="539940E6">
      <w:pPr>
        <w:pStyle w:val="44"/>
        <w:spacing w:line="600" w:lineRule="auto"/>
        <w:jc w:val="distribute"/>
        <w:rPr>
          <w:rFonts w:hint="eastAsia" w:ascii="仿宋" w:hAnsi="仿宋" w:eastAsia="仿宋" w:cs="Times New Roman"/>
          <w:b/>
          <w:bCs/>
          <w:color w:val="auto"/>
          <w:sz w:val="28"/>
          <w:szCs w:val="28"/>
        </w:rPr>
      </w:pPr>
      <w:r>
        <w:rPr>
          <w:rFonts w:ascii="仿宋" w:hAnsi="仿宋" w:eastAsia="仿宋" w:cs="Times New Roman"/>
          <w:b/>
          <w:bCs/>
          <w:color w:val="auto"/>
          <w:sz w:val="28"/>
          <w:szCs w:val="28"/>
        </w:rPr>
        <w:t>第五章 合同主要条款……………………………………………</w:t>
      </w:r>
      <w:r>
        <w:rPr>
          <w:rFonts w:hint="eastAsia" w:ascii="仿宋" w:hAnsi="仿宋" w:eastAsia="仿宋" w:cs="Times New Roman"/>
          <w:b/>
          <w:bCs/>
          <w:color w:val="auto"/>
          <w:sz w:val="28"/>
          <w:szCs w:val="28"/>
        </w:rPr>
        <w:t>39</w:t>
      </w:r>
    </w:p>
    <w:p w14:paraId="097218AA">
      <w:pPr>
        <w:spacing w:line="600" w:lineRule="auto"/>
        <w:jc w:val="distribute"/>
        <w:rPr>
          <w:rFonts w:hint="eastAsia" w:ascii="仿宋" w:hAnsi="仿宋" w:eastAsia="仿宋"/>
          <w:b/>
          <w:bCs/>
          <w:sz w:val="28"/>
          <w:szCs w:val="28"/>
        </w:rPr>
      </w:pPr>
      <w:r>
        <w:rPr>
          <w:rFonts w:ascii="仿宋" w:hAnsi="仿宋" w:eastAsia="仿宋"/>
          <w:b/>
          <w:bCs/>
          <w:sz w:val="28"/>
          <w:szCs w:val="28"/>
        </w:rPr>
        <w:t>第六章</w:t>
      </w:r>
      <w:r>
        <w:rPr>
          <w:rFonts w:hint="eastAsia" w:ascii="仿宋" w:hAnsi="仿宋" w:eastAsia="仿宋"/>
          <w:b/>
          <w:bCs/>
          <w:sz w:val="28"/>
          <w:szCs w:val="28"/>
        </w:rPr>
        <w:t xml:space="preserve"> </w:t>
      </w:r>
      <w:r>
        <w:rPr>
          <w:rFonts w:ascii="仿宋" w:hAnsi="仿宋" w:eastAsia="仿宋"/>
          <w:b/>
          <w:bCs/>
          <w:sz w:val="28"/>
          <w:szCs w:val="28"/>
        </w:rPr>
        <w:t>投标格式…………………………………………</w:t>
      </w:r>
      <w:bookmarkEnd w:id="0"/>
      <w:bookmarkStart w:id="1" w:name="_Toc11724"/>
      <w:bookmarkStart w:id="2" w:name="_Toc510462676"/>
      <w:r>
        <w:rPr>
          <w:rFonts w:hint="eastAsia" w:ascii="仿宋" w:hAnsi="仿宋" w:eastAsia="仿宋"/>
          <w:b/>
          <w:bCs/>
          <w:kern w:val="0"/>
          <w:sz w:val="28"/>
          <w:szCs w:val="28"/>
        </w:rPr>
        <w:t>44</w:t>
      </w:r>
    </w:p>
    <w:p w14:paraId="381A9912">
      <w:pPr>
        <w:rPr>
          <w:b/>
          <w:bCs/>
        </w:rPr>
        <w:sectPr>
          <w:footerReference r:id="rId5" w:type="first"/>
          <w:headerReference r:id="rId3" w:type="default"/>
          <w:footerReference r:id="rId4" w:type="default"/>
          <w:pgSz w:w="11906" w:h="16838"/>
          <w:pgMar w:top="1134" w:right="1247" w:bottom="1134" w:left="1247" w:header="851" w:footer="851" w:gutter="0"/>
          <w:pgNumType w:fmt="numberInDash" w:start="1"/>
          <w:cols w:space="720" w:num="1"/>
          <w:docGrid w:linePitch="312" w:charSpace="0"/>
        </w:sectPr>
      </w:pPr>
    </w:p>
    <w:p w14:paraId="5BA06FC0">
      <w:pPr>
        <w:pStyle w:val="4"/>
        <w:spacing w:line="560" w:lineRule="exact"/>
        <w:rPr>
          <w:rFonts w:hint="eastAsia" w:ascii="仿宋" w:hAnsi="仿宋" w:eastAsia="仿宋"/>
          <w:sz w:val="32"/>
        </w:rPr>
      </w:pPr>
      <w:r>
        <w:rPr>
          <w:rFonts w:hint="eastAsia" w:ascii="仿宋" w:hAnsi="仿宋" w:eastAsia="仿宋"/>
          <w:sz w:val="32"/>
        </w:rPr>
        <w:t>第一章   公开</w:t>
      </w:r>
      <w:r>
        <w:rPr>
          <w:rFonts w:ascii="仿宋" w:hAnsi="仿宋" w:eastAsia="仿宋"/>
          <w:sz w:val="32"/>
        </w:rPr>
        <w:t>招标</w:t>
      </w:r>
      <w:r>
        <w:rPr>
          <w:rFonts w:hint="eastAsia" w:ascii="仿宋" w:hAnsi="仿宋" w:eastAsia="仿宋"/>
          <w:sz w:val="32"/>
        </w:rPr>
        <w:t>采购</w:t>
      </w:r>
      <w:r>
        <w:rPr>
          <w:rFonts w:ascii="仿宋" w:hAnsi="仿宋" w:eastAsia="仿宋"/>
          <w:sz w:val="32"/>
        </w:rPr>
        <w:t>公告</w:t>
      </w:r>
    </w:p>
    <w:p w14:paraId="0F57CD00"/>
    <w:p w14:paraId="68D19133">
      <w:pPr>
        <w:spacing w:line="500" w:lineRule="exact"/>
        <w:ind w:firstLine="480" w:firstLineChars="200"/>
        <w:rPr>
          <w:rFonts w:hint="eastAsia" w:ascii="仿宋" w:hAnsi="仿宋" w:eastAsia="仿宋"/>
          <w:sz w:val="24"/>
        </w:rPr>
      </w:pPr>
      <w:r>
        <w:rPr>
          <w:rFonts w:hint="eastAsia" w:ascii="仿宋" w:hAnsi="仿宋" w:eastAsia="仿宋"/>
          <w:sz w:val="24"/>
        </w:rPr>
        <w:t>根据《中华人民共和国政府采购法》《政府采购货物和服务招标投标管理办法》及相关法律、法规等规定，</w:t>
      </w:r>
      <w:r>
        <w:rPr>
          <w:rFonts w:hint="eastAsia" w:ascii="仿宋" w:hAnsi="仿宋" w:eastAsia="仿宋" w:cs="宋体"/>
          <w:kern w:val="0"/>
          <w:sz w:val="24"/>
        </w:rPr>
        <w:t>经</w:t>
      </w:r>
      <w:r>
        <w:rPr>
          <w:rFonts w:hint="eastAsia" w:ascii="仿宋" w:hAnsi="仿宋" w:eastAsia="仿宋"/>
          <w:sz w:val="24"/>
        </w:rPr>
        <w:t>湖州市财政局(财政审批编号：</w:t>
      </w:r>
      <w:r>
        <w:rPr>
          <w:rFonts w:hint="eastAsia" w:ascii="仿宋" w:hAnsi="仿宋" w:eastAsia="仿宋" w:cs="仿宋"/>
          <w:sz w:val="24"/>
          <w:szCs w:val="24"/>
        </w:rPr>
        <w:t>湖财采确 [2024]</w:t>
      </w:r>
      <w:r>
        <w:rPr>
          <w:rFonts w:hint="eastAsia" w:ascii="仿宋" w:hAnsi="仿宋" w:eastAsia="仿宋" w:cs="仿宋"/>
          <w:sz w:val="24"/>
          <w:szCs w:val="24"/>
          <w:lang w:val="en-US" w:eastAsia="zh-CN"/>
        </w:rPr>
        <w:t>18744、</w:t>
      </w:r>
      <w:r>
        <w:rPr>
          <w:rFonts w:hint="eastAsia" w:ascii="仿宋" w:hAnsi="仿宋" w:eastAsia="仿宋" w:cs="仿宋"/>
          <w:sz w:val="24"/>
          <w:szCs w:val="24"/>
        </w:rPr>
        <w:t xml:space="preserve"> [2024]</w:t>
      </w:r>
      <w:r>
        <w:rPr>
          <w:rFonts w:hint="eastAsia" w:ascii="仿宋" w:hAnsi="仿宋" w:eastAsia="仿宋" w:cs="仿宋"/>
          <w:sz w:val="24"/>
          <w:szCs w:val="24"/>
          <w:lang w:val="en-US" w:eastAsia="zh-CN"/>
        </w:rPr>
        <w:t>18743</w:t>
      </w:r>
      <w:r>
        <w:rPr>
          <w:rFonts w:hint="eastAsia" w:ascii="仿宋" w:hAnsi="仿宋" w:eastAsia="仿宋"/>
          <w:sz w:val="24"/>
          <w:szCs w:val="24"/>
        </w:rPr>
        <w:t>号）</w:t>
      </w:r>
      <w:r>
        <w:rPr>
          <w:rFonts w:hint="eastAsia" w:ascii="仿宋" w:hAnsi="仿宋" w:eastAsia="仿宋"/>
          <w:sz w:val="24"/>
        </w:rPr>
        <w:t>批准，</w:t>
      </w:r>
      <w:r>
        <w:rPr>
          <w:rFonts w:hint="eastAsia" w:ascii="仿宋" w:hAnsi="仿宋" w:eastAsia="仿宋"/>
          <w:b/>
          <w:bCs/>
          <w:sz w:val="24"/>
          <w:u w:val="single"/>
        </w:rPr>
        <w:t>湖州市仁皇工程咨询有限公司</w:t>
      </w:r>
      <w:r>
        <w:rPr>
          <w:rFonts w:hint="eastAsia" w:ascii="仿宋" w:hAnsi="仿宋" w:eastAsia="仿宋"/>
          <w:sz w:val="24"/>
        </w:rPr>
        <w:t>受</w:t>
      </w:r>
      <w:r>
        <w:rPr>
          <w:rFonts w:hint="eastAsia" w:ascii="仿宋" w:hAnsi="仿宋" w:eastAsia="仿宋"/>
          <w:b/>
          <w:bCs/>
          <w:sz w:val="24"/>
          <w:u w:val="single"/>
        </w:rPr>
        <w:t>浙江省湖州市中级人民法院</w:t>
      </w:r>
      <w:r>
        <w:rPr>
          <w:rFonts w:hint="eastAsia" w:ascii="仿宋" w:hAnsi="仿宋" w:eastAsia="仿宋"/>
          <w:sz w:val="24"/>
        </w:rPr>
        <w:t>委托，现就</w:t>
      </w:r>
      <w:r>
        <w:rPr>
          <w:rFonts w:hint="eastAsia" w:ascii="仿宋" w:hAnsi="仿宋" w:eastAsia="仿宋" w:cs="仿宋"/>
          <w:b/>
          <w:bCs/>
          <w:snapToGrid w:val="0"/>
          <w:sz w:val="24"/>
          <w:u w:val="single"/>
        </w:rPr>
        <w:t>信息化专网密评整改及安全建设项目</w:t>
      </w:r>
      <w:r>
        <w:rPr>
          <w:rFonts w:hint="eastAsia" w:ascii="仿宋" w:hAnsi="仿宋" w:eastAsia="仿宋"/>
          <w:sz w:val="24"/>
        </w:rPr>
        <w:t>进行公开招标采购，欢迎中华人民共和国境内的合格投标人前来参加投标。</w:t>
      </w:r>
    </w:p>
    <w:p w14:paraId="28017A08">
      <w:pPr>
        <w:numPr>
          <w:ilvl w:val="0"/>
          <w:numId w:val="1"/>
        </w:numPr>
        <w:spacing w:line="500" w:lineRule="exact"/>
        <w:ind w:firstLine="482" w:firstLineChars="200"/>
        <w:rPr>
          <w:rFonts w:hint="eastAsia" w:ascii="仿宋" w:hAnsi="仿宋" w:eastAsia="仿宋"/>
          <w:sz w:val="24"/>
        </w:rPr>
      </w:pPr>
      <w:r>
        <w:rPr>
          <w:rFonts w:hint="eastAsia" w:ascii="仿宋" w:hAnsi="仿宋" w:eastAsia="仿宋"/>
          <w:b/>
          <w:sz w:val="24"/>
        </w:rPr>
        <w:t>项目编号：</w:t>
      </w:r>
      <w:r>
        <w:rPr>
          <w:rFonts w:hint="eastAsia" w:ascii="仿宋" w:hAnsi="仿宋" w:eastAsia="仿宋"/>
          <w:sz w:val="24"/>
        </w:rPr>
        <w:t xml:space="preserve">仁皇招字2024219号  </w:t>
      </w:r>
    </w:p>
    <w:p w14:paraId="4A598453">
      <w:pPr>
        <w:spacing w:line="500" w:lineRule="exact"/>
        <w:ind w:firstLine="482" w:firstLineChars="200"/>
        <w:rPr>
          <w:rFonts w:hint="eastAsia" w:ascii="仿宋" w:hAnsi="仿宋" w:eastAsia="仿宋"/>
          <w:sz w:val="24"/>
        </w:rPr>
      </w:pPr>
      <w:r>
        <w:rPr>
          <w:rFonts w:hint="eastAsia" w:ascii="仿宋" w:hAnsi="仿宋" w:eastAsia="仿宋"/>
          <w:b/>
          <w:sz w:val="24"/>
        </w:rPr>
        <w:t>二、采购组织类型：</w:t>
      </w:r>
      <w:r>
        <w:rPr>
          <w:rFonts w:hint="eastAsia" w:ascii="仿宋" w:hAnsi="仿宋" w:eastAsia="仿宋"/>
          <w:sz w:val="24"/>
        </w:rPr>
        <w:t>分散采购 委托代理</w:t>
      </w:r>
    </w:p>
    <w:p w14:paraId="1ABEE1DB">
      <w:pPr>
        <w:spacing w:line="500" w:lineRule="exact"/>
        <w:ind w:firstLine="482" w:firstLineChars="200"/>
        <w:rPr>
          <w:rFonts w:hint="eastAsia" w:ascii="仿宋" w:hAnsi="仿宋" w:eastAsia="仿宋"/>
          <w:sz w:val="24"/>
        </w:rPr>
      </w:pPr>
      <w:r>
        <w:rPr>
          <w:rFonts w:hint="eastAsia" w:ascii="仿宋" w:hAnsi="仿宋" w:eastAsia="仿宋"/>
          <w:b/>
          <w:sz w:val="24"/>
        </w:rPr>
        <w:t>三、采购方式：</w:t>
      </w:r>
      <w:r>
        <w:rPr>
          <w:rFonts w:hint="eastAsia" w:ascii="仿宋" w:hAnsi="仿宋" w:eastAsia="仿宋"/>
          <w:sz w:val="24"/>
        </w:rPr>
        <w:t>公开招标</w:t>
      </w:r>
    </w:p>
    <w:p w14:paraId="4CE8924D">
      <w:pPr>
        <w:spacing w:line="500" w:lineRule="exact"/>
        <w:ind w:firstLine="482" w:firstLineChars="200"/>
        <w:rPr>
          <w:rFonts w:hint="eastAsia" w:ascii="仿宋" w:hAnsi="仿宋" w:eastAsia="仿宋"/>
          <w:sz w:val="24"/>
        </w:rPr>
      </w:pPr>
      <w:r>
        <w:rPr>
          <w:rFonts w:hint="eastAsia" w:ascii="仿宋" w:hAnsi="仿宋" w:eastAsia="仿宋"/>
          <w:b/>
          <w:sz w:val="24"/>
        </w:rPr>
        <w:t>四、招标项目概况</w:t>
      </w:r>
      <w:r>
        <w:rPr>
          <w:rFonts w:hint="eastAsia" w:ascii="仿宋" w:hAnsi="仿宋" w:eastAsia="仿宋"/>
          <w:sz w:val="24"/>
        </w:rPr>
        <w:t>（内容、数量、简要技术要求等）:</w:t>
      </w:r>
    </w:p>
    <w:tbl>
      <w:tblPr>
        <w:tblStyle w:val="26"/>
        <w:tblW w:w="93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4"/>
        <w:gridCol w:w="3361"/>
        <w:gridCol w:w="792"/>
        <w:gridCol w:w="970"/>
        <w:gridCol w:w="2085"/>
        <w:gridCol w:w="1221"/>
      </w:tblGrid>
      <w:tr w14:paraId="062CF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944" w:type="dxa"/>
            <w:vAlign w:val="center"/>
          </w:tcPr>
          <w:p w14:paraId="7C2D279F">
            <w:pPr>
              <w:spacing w:line="500" w:lineRule="exact"/>
              <w:jc w:val="center"/>
              <w:rPr>
                <w:rFonts w:hint="eastAsia" w:ascii="仿宋" w:hAnsi="仿宋" w:eastAsia="仿宋" w:cs="仿宋"/>
                <w:sz w:val="24"/>
              </w:rPr>
            </w:pPr>
            <w:r>
              <w:rPr>
                <w:rFonts w:hint="eastAsia" w:ascii="仿宋" w:hAnsi="仿宋" w:eastAsia="仿宋" w:cs="仿宋"/>
                <w:sz w:val="24"/>
              </w:rPr>
              <w:t>序号</w:t>
            </w:r>
          </w:p>
        </w:tc>
        <w:tc>
          <w:tcPr>
            <w:tcW w:w="3361" w:type="dxa"/>
            <w:vAlign w:val="center"/>
          </w:tcPr>
          <w:p w14:paraId="0E665793">
            <w:pPr>
              <w:spacing w:line="500" w:lineRule="exact"/>
              <w:jc w:val="center"/>
              <w:rPr>
                <w:rFonts w:hint="eastAsia" w:ascii="仿宋" w:hAnsi="仿宋" w:eastAsia="仿宋" w:cs="仿宋"/>
                <w:sz w:val="24"/>
              </w:rPr>
            </w:pPr>
            <w:r>
              <w:rPr>
                <w:rFonts w:hint="eastAsia" w:ascii="仿宋" w:hAnsi="仿宋" w:eastAsia="仿宋" w:cs="仿宋"/>
                <w:sz w:val="24"/>
              </w:rPr>
              <w:t>标项名称</w:t>
            </w:r>
          </w:p>
        </w:tc>
        <w:tc>
          <w:tcPr>
            <w:tcW w:w="792" w:type="dxa"/>
            <w:vAlign w:val="center"/>
          </w:tcPr>
          <w:p w14:paraId="5C3C4DE0">
            <w:pPr>
              <w:spacing w:line="500" w:lineRule="exact"/>
              <w:jc w:val="center"/>
              <w:rPr>
                <w:rFonts w:hint="eastAsia" w:ascii="仿宋" w:hAnsi="仿宋" w:eastAsia="仿宋" w:cs="仿宋"/>
                <w:sz w:val="24"/>
              </w:rPr>
            </w:pPr>
            <w:r>
              <w:rPr>
                <w:rFonts w:hint="eastAsia" w:ascii="仿宋" w:hAnsi="仿宋" w:eastAsia="仿宋" w:cs="仿宋"/>
                <w:sz w:val="24"/>
              </w:rPr>
              <w:t>单位</w:t>
            </w:r>
          </w:p>
        </w:tc>
        <w:tc>
          <w:tcPr>
            <w:tcW w:w="970" w:type="dxa"/>
            <w:vAlign w:val="center"/>
          </w:tcPr>
          <w:p w14:paraId="19570F5B">
            <w:pPr>
              <w:spacing w:line="500" w:lineRule="exact"/>
              <w:jc w:val="center"/>
              <w:rPr>
                <w:rFonts w:hint="eastAsia" w:ascii="仿宋" w:hAnsi="仿宋" w:eastAsia="仿宋" w:cs="仿宋"/>
                <w:sz w:val="24"/>
              </w:rPr>
            </w:pPr>
            <w:r>
              <w:rPr>
                <w:rFonts w:hint="eastAsia" w:ascii="仿宋" w:hAnsi="仿宋" w:eastAsia="仿宋" w:cs="仿宋"/>
                <w:sz w:val="24"/>
              </w:rPr>
              <w:t>数量</w:t>
            </w:r>
          </w:p>
        </w:tc>
        <w:tc>
          <w:tcPr>
            <w:tcW w:w="2085" w:type="dxa"/>
            <w:vAlign w:val="center"/>
          </w:tcPr>
          <w:p w14:paraId="726A8E22">
            <w:pPr>
              <w:spacing w:line="500" w:lineRule="exact"/>
              <w:jc w:val="center"/>
              <w:rPr>
                <w:rFonts w:hint="eastAsia" w:ascii="仿宋" w:hAnsi="仿宋" w:eastAsia="仿宋" w:cs="仿宋"/>
                <w:sz w:val="24"/>
              </w:rPr>
            </w:pPr>
            <w:r>
              <w:rPr>
                <w:rFonts w:hint="eastAsia" w:ascii="仿宋" w:hAnsi="仿宋" w:eastAsia="仿宋"/>
                <w:sz w:val="24"/>
              </w:rPr>
              <w:t>简要技术要求</w:t>
            </w:r>
          </w:p>
        </w:tc>
        <w:tc>
          <w:tcPr>
            <w:tcW w:w="1221" w:type="dxa"/>
            <w:vAlign w:val="center"/>
          </w:tcPr>
          <w:p w14:paraId="51464A69">
            <w:pPr>
              <w:spacing w:line="500" w:lineRule="exact"/>
              <w:jc w:val="center"/>
              <w:rPr>
                <w:rFonts w:hint="eastAsia" w:ascii="仿宋" w:hAnsi="仿宋" w:eastAsia="仿宋" w:cs="仿宋"/>
                <w:sz w:val="24"/>
              </w:rPr>
            </w:pPr>
            <w:r>
              <w:rPr>
                <w:rFonts w:hint="eastAsia" w:ascii="仿宋" w:hAnsi="仿宋" w:eastAsia="仿宋" w:cs="仿宋"/>
                <w:sz w:val="24"/>
              </w:rPr>
              <w:t>预算金额</w:t>
            </w:r>
          </w:p>
        </w:tc>
      </w:tr>
      <w:tr w14:paraId="42733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jc w:val="center"/>
        </w:trPr>
        <w:tc>
          <w:tcPr>
            <w:tcW w:w="944" w:type="dxa"/>
            <w:vAlign w:val="center"/>
          </w:tcPr>
          <w:p w14:paraId="7CAFADA8">
            <w:pPr>
              <w:spacing w:line="500" w:lineRule="exact"/>
              <w:jc w:val="center"/>
              <w:rPr>
                <w:rFonts w:hint="eastAsia" w:ascii="仿宋" w:hAnsi="仿宋" w:eastAsia="仿宋" w:cs="仿宋"/>
                <w:sz w:val="24"/>
              </w:rPr>
            </w:pPr>
            <w:r>
              <w:rPr>
                <w:rFonts w:hint="eastAsia" w:ascii="仿宋" w:hAnsi="仿宋" w:eastAsia="仿宋" w:cs="仿宋"/>
                <w:sz w:val="24"/>
              </w:rPr>
              <w:t>1</w:t>
            </w:r>
          </w:p>
        </w:tc>
        <w:tc>
          <w:tcPr>
            <w:tcW w:w="3361" w:type="dxa"/>
            <w:vAlign w:val="center"/>
          </w:tcPr>
          <w:p w14:paraId="2F3033F7">
            <w:pPr>
              <w:spacing w:line="500" w:lineRule="exact"/>
              <w:jc w:val="center"/>
              <w:rPr>
                <w:rFonts w:hint="eastAsia" w:ascii="仿宋" w:hAnsi="仿宋" w:eastAsia="仿宋" w:cs="仿宋"/>
                <w:sz w:val="24"/>
              </w:rPr>
            </w:pPr>
            <w:r>
              <w:rPr>
                <w:rFonts w:hint="eastAsia" w:ascii="仿宋" w:hAnsi="仿宋" w:eastAsia="仿宋" w:cs="仿宋"/>
                <w:snapToGrid w:val="0"/>
                <w:sz w:val="24"/>
              </w:rPr>
              <w:t>信息化专网密评整改及安全建设项目</w:t>
            </w:r>
            <w:r>
              <w:rPr>
                <w:rFonts w:hint="eastAsia" w:ascii="仿宋" w:hAnsi="仿宋" w:eastAsia="仿宋" w:cs="仿宋"/>
                <w:sz w:val="24"/>
              </w:rPr>
              <w:t xml:space="preserve"> </w:t>
            </w:r>
          </w:p>
        </w:tc>
        <w:tc>
          <w:tcPr>
            <w:tcW w:w="792" w:type="dxa"/>
            <w:vAlign w:val="center"/>
          </w:tcPr>
          <w:p w14:paraId="14BA7A1B">
            <w:pPr>
              <w:pStyle w:val="50"/>
              <w:spacing w:line="500" w:lineRule="exact"/>
              <w:jc w:val="center"/>
              <w:rPr>
                <w:rFonts w:hint="eastAsia" w:ascii="仿宋" w:hAnsi="仿宋" w:eastAsia="仿宋" w:cs="仿宋"/>
                <w:sz w:val="24"/>
                <w:szCs w:val="24"/>
              </w:rPr>
            </w:pPr>
            <w:r>
              <w:rPr>
                <w:rFonts w:hint="eastAsia" w:ascii="仿宋" w:hAnsi="仿宋" w:eastAsia="仿宋" w:cs="仿宋"/>
                <w:sz w:val="24"/>
                <w:szCs w:val="24"/>
              </w:rPr>
              <w:t>项</w:t>
            </w:r>
          </w:p>
        </w:tc>
        <w:tc>
          <w:tcPr>
            <w:tcW w:w="970" w:type="dxa"/>
            <w:vAlign w:val="center"/>
          </w:tcPr>
          <w:p w14:paraId="1606D8C2">
            <w:pPr>
              <w:spacing w:line="500" w:lineRule="exact"/>
              <w:jc w:val="center"/>
              <w:rPr>
                <w:rFonts w:hint="eastAsia" w:ascii="仿宋" w:hAnsi="仿宋" w:eastAsia="仿宋" w:cs="仿宋"/>
                <w:sz w:val="24"/>
              </w:rPr>
            </w:pPr>
            <w:r>
              <w:rPr>
                <w:rFonts w:hint="eastAsia" w:ascii="仿宋" w:hAnsi="仿宋" w:eastAsia="仿宋" w:cs="仿宋"/>
                <w:sz w:val="24"/>
              </w:rPr>
              <w:t>1</w:t>
            </w:r>
          </w:p>
        </w:tc>
        <w:tc>
          <w:tcPr>
            <w:tcW w:w="2085" w:type="dxa"/>
            <w:vAlign w:val="center"/>
          </w:tcPr>
          <w:p w14:paraId="513D6897">
            <w:pPr>
              <w:spacing w:line="500" w:lineRule="exact"/>
              <w:jc w:val="center"/>
              <w:rPr>
                <w:rFonts w:hint="eastAsia" w:ascii="仿宋" w:hAnsi="仿宋" w:eastAsia="仿宋" w:cs="仿宋"/>
                <w:sz w:val="24"/>
              </w:rPr>
            </w:pPr>
            <w:r>
              <w:rPr>
                <w:rFonts w:hint="eastAsia" w:ascii="仿宋" w:hAnsi="仿宋" w:eastAsia="仿宋" w:cs="仿宋"/>
                <w:sz w:val="24"/>
              </w:rPr>
              <w:t>见第二章</w:t>
            </w:r>
          </w:p>
          <w:p w14:paraId="0C529A3F">
            <w:pPr>
              <w:spacing w:line="500" w:lineRule="exact"/>
              <w:jc w:val="center"/>
              <w:rPr>
                <w:rFonts w:hint="eastAsia" w:ascii="仿宋" w:hAnsi="仿宋" w:eastAsia="仿宋" w:cs="仿宋"/>
                <w:sz w:val="24"/>
              </w:rPr>
            </w:pPr>
            <w:r>
              <w:rPr>
                <w:rFonts w:hint="eastAsia" w:ascii="仿宋" w:hAnsi="仿宋" w:eastAsia="仿宋" w:cs="仿宋"/>
                <w:sz w:val="24"/>
              </w:rPr>
              <w:t>招标需求</w:t>
            </w:r>
          </w:p>
        </w:tc>
        <w:tc>
          <w:tcPr>
            <w:tcW w:w="1221" w:type="dxa"/>
            <w:vAlign w:val="center"/>
          </w:tcPr>
          <w:p w14:paraId="47FFEDA2">
            <w:pPr>
              <w:spacing w:line="500" w:lineRule="exact"/>
              <w:jc w:val="center"/>
              <w:rPr>
                <w:rFonts w:hint="eastAsia" w:ascii="仿宋" w:hAnsi="仿宋" w:eastAsia="仿宋" w:cs="仿宋"/>
                <w:sz w:val="24"/>
              </w:rPr>
            </w:pPr>
            <w:r>
              <w:rPr>
                <w:rFonts w:hint="eastAsia" w:ascii="仿宋" w:hAnsi="仿宋" w:eastAsia="仿宋" w:cs="仿宋"/>
                <w:sz w:val="24"/>
              </w:rPr>
              <w:t>97.7万元</w:t>
            </w:r>
          </w:p>
        </w:tc>
      </w:tr>
    </w:tbl>
    <w:p w14:paraId="23EDCAF1">
      <w:pPr>
        <w:spacing w:line="50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五、投标人资格要求:</w:t>
      </w:r>
    </w:p>
    <w:p w14:paraId="6AEB9A41">
      <w:pPr>
        <w:spacing w:line="500" w:lineRule="exact"/>
        <w:ind w:firstLine="480" w:firstLineChars="200"/>
        <w:rPr>
          <w:rFonts w:hint="eastAsia" w:ascii="仿宋" w:hAnsi="仿宋" w:eastAsia="仿宋"/>
          <w:sz w:val="24"/>
        </w:rPr>
      </w:pPr>
      <w:r>
        <w:rPr>
          <w:rFonts w:hint="eastAsia" w:ascii="仿宋" w:hAnsi="仿宋" w:eastAsia="仿宋" w:cs="仿宋"/>
          <w:sz w:val="24"/>
        </w:rPr>
        <w:t>1、符合《中华人民共和国政府采购法》第二十二条规定和浙财采监【2013】24号《关于规范政府采购投标人资格设定及资格审查的通知》第六条规定,且未被“信用中国”（www.creditchina.gov.cn）、“中国政府采购网”（www.ccgp.gov.cn）列入失信被执行人</w:t>
      </w:r>
      <w:r>
        <w:rPr>
          <w:rFonts w:hint="eastAsia" w:ascii="仿宋" w:hAnsi="仿宋" w:eastAsia="仿宋"/>
          <w:sz w:val="24"/>
        </w:rPr>
        <w:t>、重大税收违法案件当事人名单、政府采购严重违法失信行为记录名单；</w:t>
      </w:r>
    </w:p>
    <w:p w14:paraId="53D9C8B2">
      <w:pPr>
        <w:spacing w:line="560" w:lineRule="exact"/>
        <w:ind w:firstLine="480" w:firstLineChars="200"/>
        <w:rPr>
          <w:rFonts w:hint="eastAsia" w:ascii="仿宋" w:hAnsi="仿宋" w:eastAsia="仿宋" w:cs="仿宋"/>
          <w:sz w:val="24"/>
          <w:highlight w:val="yellow"/>
        </w:rPr>
      </w:pPr>
      <w:r>
        <w:rPr>
          <w:rFonts w:hint="eastAsia" w:ascii="仿宋" w:hAnsi="仿宋" w:eastAsia="仿宋" w:cs="仿宋"/>
          <w:sz w:val="24"/>
        </w:rPr>
        <w:t xml:space="preserve">2、本项目是否专门面向中小企业采购：否;   </w:t>
      </w:r>
    </w:p>
    <w:p w14:paraId="13A9F940">
      <w:pPr>
        <w:spacing w:line="560" w:lineRule="exact"/>
        <w:ind w:firstLine="480" w:firstLineChars="200"/>
        <w:rPr>
          <w:rFonts w:hint="eastAsia" w:ascii="仿宋" w:hAnsi="仿宋" w:eastAsia="仿宋" w:cs="仿宋"/>
          <w:sz w:val="24"/>
        </w:rPr>
      </w:pPr>
      <w:r>
        <w:rPr>
          <w:rFonts w:hint="eastAsia" w:ascii="仿宋" w:hAnsi="仿宋" w:eastAsia="仿宋" w:cs="仿宋"/>
          <w:sz w:val="24"/>
        </w:rPr>
        <w:t>3、本项目的特定资格要求：无；</w:t>
      </w:r>
    </w:p>
    <w:p w14:paraId="5E6CDE4F">
      <w:pPr>
        <w:spacing w:line="560" w:lineRule="exact"/>
        <w:ind w:firstLine="480" w:firstLineChars="200"/>
        <w:rPr>
          <w:rFonts w:hint="eastAsia" w:ascii="仿宋" w:hAnsi="仿宋" w:eastAsia="仿宋" w:cs="仿宋"/>
          <w:sz w:val="24"/>
        </w:rPr>
      </w:pPr>
      <w:r>
        <w:rPr>
          <w:rFonts w:hint="eastAsia" w:ascii="仿宋" w:hAnsi="仿宋" w:eastAsia="仿宋" w:cs="仿宋"/>
          <w:sz w:val="24"/>
        </w:rPr>
        <w:t>4、本项目不接受联合体参加投标。</w:t>
      </w:r>
    </w:p>
    <w:p w14:paraId="349EAC02">
      <w:pPr>
        <w:spacing w:line="500" w:lineRule="exact"/>
        <w:ind w:firstLine="482" w:firstLineChars="200"/>
        <w:rPr>
          <w:rFonts w:hint="eastAsia" w:ascii="仿宋" w:hAnsi="仿宋" w:eastAsia="仿宋"/>
          <w:b/>
          <w:sz w:val="24"/>
        </w:rPr>
      </w:pPr>
      <w:r>
        <w:rPr>
          <w:rFonts w:hint="eastAsia" w:ascii="仿宋" w:hAnsi="仿宋" w:eastAsia="仿宋"/>
          <w:b/>
          <w:sz w:val="24"/>
        </w:rPr>
        <w:t>六、招标文件的获取:</w:t>
      </w:r>
    </w:p>
    <w:p w14:paraId="58397293">
      <w:pPr>
        <w:spacing w:line="500" w:lineRule="exact"/>
        <w:ind w:firstLine="480" w:firstLineChars="200"/>
        <w:rPr>
          <w:rFonts w:hint="eastAsia" w:ascii="仿宋" w:hAnsi="仿宋" w:eastAsia="仿宋"/>
          <w:sz w:val="24"/>
        </w:rPr>
      </w:pPr>
      <w:r>
        <w:rPr>
          <w:rFonts w:hint="eastAsia" w:ascii="仿宋" w:hAnsi="仿宋" w:eastAsia="仿宋"/>
          <w:sz w:val="24"/>
        </w:rPr>
        <w:t>1、获取招标文件时间：</w:t>
      </w:r>
      <w:r>
        <w:rPr>
          <w:rFonts w:hint="eastAsia" w:ascii="仿宋" w:hAnsi="仿宋" w:eastAsia="仿宋" w:cs="仿宋"/>
          <w:kern w:val="0"/>
          <w:sz w:val="24"/>
        </w:rPr>
        <w:t>采购公告发布时间至采购截止时间</w:t>
      </w:r>
      <w:r>
        <w:rPr>
          <w:rFonts w:hint="eastAsia" w:ascii="仿宋" w:hAnsi="仿宋" w:eastAsia="仿宋"/>
          <w:sz w:val="24"/>
        </w:rPr>
        <w:t>(潜在投标人获取采购文件前应当在电子交易平台上注册账号并登录，截止时间后不再接受潜在投标人获取采购文件)。</w:t>
      </w:r>
    </w:p>
    <w:p w14:paraId="7F58ECA9">
      <w:pPr>
        <w:spacing w:line="500" w:lineRule="exact"/>
        <w:ind w:firstLine="480" w:firstLineChars="200"/>
        <w:rPr>
          <w:rFonts w:hint="eastAsia" w:ascii="仿宋" w:hAnsi="仿宋" w:eastAsia="仿宋" w:cs="Arial"/>
          <w:sz w:val="24"/>
        </w:rPr>
      </w:pPr>
      <w:bookmarkStart w:id="3" w:name="_Toc98731748"/>
      <w:bookmarkStart w:id="4" w:name="_Toc130094905"/>
      <w:bookmarkStart w:id="5" w:name="_Toc8034"/>
      <w:r>
        <w:rPr>
          <w:rFonts w:hint="eastAsia" w:ascii="仿宋" w:hAnsi="仿宋" w:eastAsia="仿宋" w:cs="Arial"/>
          <w:sz w:val="24"/>
        </w:rPr>
        <w:t>2、本项目招标文件实行网上获取，不再接受投标人现场报名。投标人登录浙江政府采购网（</w:t>
      </w:r>
      <w:r>
        <w:rPr>
          <w:rFonts w:ascii="仿宋" w:hAnsi="仿宋" w:eastAsia="仿宋" w:cs="Arial"/>
          <w:sz w:val="24"/>
        </w:rPr>
        <w:t>http://zfcg.czt.zj.gov.cn/</w:t>
      </w:r>
      <w:r>
        <w:rPr>
          <w:rFonts w:hint="eastAsia" w:ascii="仿宋" w:hAnsi="仿宋" w:eastAsia="仿宋" w:cs="Arial"/>
          <w:sz w:val="24"/>
        </w:rPr>
        <w:t>)进入政采云系统“项目采购”模块“获取采购文件”菜单，进行网上获取招标文件。（“政采云”注册账号、密码登录系统后获取采购文件）。</w:t>
      </w:r>
    </w:p>
    <w:p w14:paraId="222F3240">
      <w:pPr>
        <w:spacing w:line="500" w:lineRule="exact"/>
        <w:ind w:firstLine="480" w:firstLineChars="200"/>
        <w:rPr>
          <w:rFonts w:hint="eastAsia" w:ascii="仿宋" w:hAnsi="仿宋" w:eastAsia="仿宋" w:cs="Arial"/>
          <w:sz w:val="24"/>
        </w:rPr>
      </w:pPr>
      <w:r>
        <w:rPr>
          <w:rFonts w:hint="eastAsia" w:ascii="仿宋" w:hAnsi="仿宋" w:eastAsia="仿宋" w:cs="Arial"/>
          <w:sz w:val="24"/>
        </w:rPr>
        <w:t>3、免费注册网址：浙江政府采购网（投标人注册页面）:</w:t>
      </w:r>
      <w:r>
        <w:rPr>
          <w:rFonts w:hint="eastAsia" w:ascii="仿宋" w:hAnsi="仿宋" w:eastAsia="仿宋" w:cs="仿宋"/>
          <w:kern w:val="0"/>
          <w:sz w:val="24"/>
        </w:rPr>
        <w:t>https://www.zcygov.cn/luban/ruzhu/sjzc</w:t>
      </w:r>
      <w:r>
        <w:rPr>
          <w:rFonts w:hint="eastAsia" w:ascii="仿宋" w:hAnsi="仿宋" w:eastAsia="仿宋" w:cs="Arial"/>
          <w:sz w:val="24"/>
        </w:rPr>
        <w:t>“政采云”，咨询电话：95763。已经注册成功的投标人无需重复注册。</w:t>
      </w:r>
    </w:p>
    <w:p w14:paraId="3B731375">
      <w:pPr>
        <w:spacing w:line="500" w:lineRule="exact"/>
        <w:ind w:firstLine="482" w:firstLineChars="200"/>
        <w:rPr>
          <w:rFonts w:hint="eastAsia" w:ascii="仿宋" w:hAnsi="仿宋" w:eastAsia="仿宋"/>
          <w:b/>
          <w:sz w:val="24"/>
        </w:rPr>
      </w:pPr>
      <w:r>
        <w:rPr>
          <w:rFonts w:hint="eastAsia" w:ascii="仿宋" w:hAnsi="仿宋" w:eastAsia="仿宋"/>
          <w:b/>
          <w:sz w:val="24"/>
        </w:rPr>
        <w:t>七、投标文件的递交及相关事宜</w:t>
      </w:r>
    </w:p>
    <w:p w14:paraId="2895633B">
      <w:pPr>
        <w:spacing w:line="500" w:lineRule="exact"/>
        <w:ind w:firstLine="480" w:firstLineChars="200"/>
        <w:rPr>
          <w:rFonts w:hint="eastAsia" w:ascii="仿宋" w:hAnsi="仿宋" w:eastAsia="仿宋"/>
          <w:b/>
          <w:sz w:val="24"/>
        </w:rPr>
      </w:pPr>
      <w:r>
        <w:rPr>
          <w:rFonts w:hint="eastAsia" w:ascii="仿宋" w:hAnsi="仿宋" w:eastAsia="仿宋"/>
          <w:sz w:val="24"/>
        </w:rPr>
        <w:t>1、投标文件递交的截止时间（投标截止时间，下同）为2024年</w:t>
      </w:r>
      <w:r>
        <w:rPr>
          <w:rFonts w:hint="eastAsia" w:ascii="仿宋" w:hAnsi="仿宋" w:eastAsia="仿宋"/>
          <w:sz w:val="24"/>
          <w:lang w:val="en-US" w:eastAsia="zh-CN"/>
        </w:rPr>
        <w:t>10</w:t>
      </w:r>
      <w:r>
        <w:rPr>
          <w:rFonts w:hint="eastAsia" w:ascii="仿宋" w:hAnsi="仿宋" w:eastAsia="仿宋"/>
          <w:sz w:val="24"/>
        </w:rPr>
        <w:t>月</w:t>
      </w:r>
      <w:r>
        <w:rPr>
          <w:rFonts w:hint="eastAsia" w:ascii="仿宋" w:hAnsi="仿宋" w:eastAsia="仿宋"/>
          <w:sz w:val="24"/>
          <w:lang w:val="en-US" w:eastAsia="zh-CN"/>
        </w:rPr>
        <w:t>9</w:t>
      </w:r>
      <w:r>
        <w:rPr>
          <w:rFonts w:hint="eastAsia" w:ascii="仿宋" w:hAnsi="仿宋" w:eastAsia="仿宋"/>
          <w:sz w:val="24"/>
        </w:rPr>
        <w:t>日14:00时（北京时间）。</w:t>
      </w:r>
    </w:p>
    <w:p w14:paraId="67FE944C">
      <w:pPr>
        <w:spacing w:line="500" w:lineRule="exact"/>
        <w:ind w:firstLine="480" w:firstLineChars="200"/>
        <w:jc w:val="left"/>
        <w:rPr>
          <w:rFonts w:hint="eastAsia" w:ascii="仿宋" w:hAnsi="仿宋" w:eastAsia="仿宋"/>
          <w:sz w:val="24"/>
        </w:rPr>
      </w:pPr>
      <w:r>
        <w:rPr>
          <w:rFonts w:hint="eastAsia" w:ascii="仿宋" w:hAnsi="仿宋" w:eastAsia="仿宋"/>
          <w:sz w:val="24"/>
        </w:rPr>
        <w:t>2、投标文件递交方式：</w:t>
      </w:r>
    </w:p>
    <w:p w14:paraId="1905B94C">
      <w:pPr>
        <w:spacing w:line="500" w:lineRule="exact"/>
        <w:ind w:firstLine="480" w:firstLineChars="200"/>
        <w:jc w:val="left"/>
        <w:rPr>
          <w:rFonts w:hint="eastAsia" w:ascii="仿宋" w:hAnsi="仿宋" w:eastAsia="仿宋"/>
          <w:sz w:val="24"/>
        </w:rPr>
      </w:pPr>
      <w:r>
        <w:rPr>
          <w:rFonts w:hint="eastAsia" w:ascii="仿宋" w:hAnsi="仿宋" w:eastAsia="仿宋"/>
          <w:sz w:val="24"/>
        </w:rPr>
        <w:t>(1)电子投标文件：按政采云平台项目采购-电子交易操作指南及本招标文件要求递交。投标人应于2024年</w:t>
      </w:r>
      <w:r>
        <w:rPr>
          <w:rFonts w:hint="eastAsia" w:ascii="仿宋" w:hAnsi="仿宋" w:eastAsia="仿宋"/>
          <w:sz w:val="24"/>
          <w:lang w:val="en-US" w:eastAsia="zh-CN"/>
        </w:rPr>
        <w:t>10</w:t>
      </w:r>
      <w:r>
        <w:rPr>
          <w:rFonts w:hint="eastAsia" w:ascii="仿宋" w:hAnsi="仿宋" w:eastAsia="仿宋"/>
          <w:sz w:val="24"/>
        </w:rPr>
        <w:t>月</w:t>
      </w:r>
      <w:r>
        <w:rPr>
          <w:rFonts w:hint="eastAsia" w:ascii="仿宋" w:hAnsi="仿宋" w:eastAsia="仿宋"/>
          <w:sz w:val="24"/>
          <w:lang w:val="en-US" w:eastAsia="zh-CN"/>
        </w:rPr>
        <w:t>9</w:t>
      </w:r>
      <w:r>
        <w:rPr>
          <w:rFonts w:hint="eastAsia" w:ascii="仿宋" w:hAnsi="仿宋" w:eastAsia="仿宋"/>
          <w:sz w:val="24"/>
        </w:rPr>
        <w:t>日14:00时(北京时间）前将加密的电子版投标文件上传到政采云系统中（不准时上传视为不参加）。</w:t>
      </w:r>
    </w:p>
    <w:p w14:paraId="6D1B9F02">
      <w:pPr>
        <w:spacing w:line="500" w:lineRule="exact"/>
        <w:ind w:firstLine="480" w:firstLineChars="200"/>
        <w:jc w:val="left"/>
        <w:rPr>
          <w:rFonts w:hint="eastAsia" w:ascii="仿宋" w:hAnsi="仿宋" w:eastAsia="仿宋" w:cs="宋体"/>
          <w:kern w:val="0"/>
          <w:sz w:val="24"/>
        </w:rPr>
      </w:pPr>
      <w:r>
        <w:rPr>
          <w:rFonts w:hint="eastAsia" w:ascii="仿宋" w:hAnsi="仿宋" w:eastAsia="仿宋"/>
          <w:sz w:val="24"/>
        </w:rPr>
        <w:t>（2)</w:t>
      </w:r>
      <w:r>
        <w:rPr>
          <w:rFonts w:hint="eastAsia" w:ascii="仿宋" w:hAnsi="仿宋" w:eastAsia="仿宋" w:cs="宋体"/>
          <w:kern w:val="0"/>
          <w:sz w:val="24"/>
        </w:rPr>
        <w:t xml:space="preserve"> 数据电子备份投标文件（U盘）：以U盘形式提供的数据电子备份投标文件格式及内容须与政采云平台项目采购-电子交易操作指南中制作、加密并递交的电子投标文件格式及内容一致。</w:t>
      </w:r>
      <w:r>
        <w:rPr>
          <w:rFonts w:hint="eastAsia" w:ascii="仿宋" w:hAnsi="仿宋" w:eastAsia="仿宋" w:cs="宋体"/>
          <w:b/>
          <w:bCs/>
          <w:kern w:val="0"/>
          <w:sz w:val="24"/>
        </w:rPr>
        <w:t>递交方式：</w:t>
      </w:r>
      <w:r>
        <w:rPr>
          <w:rFonts w:hint="eastAsia" w:ascii="仿宋" w:hAnsi="仿宋" w:eastAsia="仿宋" w:cs="宋体"/>
          <w:kern w:val="0"/>
          <w:sz w:val="24"/>
        </w:rPr>
        <w:t>数据电子备份投标文件（U盘）应通过邮寄快递方式送达（原则上邮寄公司统一采用EMS），邮寄地址为：湖州市仁皇工程咨询有限公司</w:t>
      </w:r>
      <w:r>
        <w:rPr>
          <w:rFonts w:hint="eastAsia" w:ascii="仿宋" w:hAnsi="仿宋" w:eastAsia="仿宋" w:cs="仿宋"/>
          <w:kern w:val="0"/>
          <w:sz w:val="24"/>
        </w:rPr>
        <w:t>[</w:t>
      </w:r>
      <w:r>
        <w:rPr>
          <w:rFonts w:hint="eastAsia" w:ascii="仿宋" w:hAnsi="仿宋" w:eastAsia="仿宋" w:cs="仿宋"/>
          <w:sz w:val="24"/>
        </w:rPr>
        <w:t>湖州市吴兴区太湖路51号湖州国际贸易大厦15楼</w:t>
      </w:r>
      <w:r>
        <w:rPr>
          <w:rFonts w:hint="eastAsia" w:ascii="仿宋" w:hAnsi="仿宋" w:eastAsia="仿宋" w:cs="仿宋"/>
          <w:kern w:val="0"/>
          <w:sz w:val="24"/>
        </w:rPr>
        <w:t>]</w:t>
      </w:r>
      <w:r>
        <w:rPr>
          <w:rFonts w:hint="eastAsia" w:ascii="仿宋" w:hAnsi="仿宋" w:eastAsia="仿宋" w:cs="仿宋"/>
          <w:sz w:val="24"/>
        </w:rPr>
        <w:t>，联系电话：18267291899。</w:t>
      </w:r>
      <w:r>
        <w:rPr>
          <w:rFonts w:hint="eastAsia" w:ascii="仿宋" w:hAnsi="仿宋" w:eastAsia="仿宋" w:cs="宋体"/>
          <w:kern w:val="0"/>
          <w:sz w:val="24"/>
        </w:rPr>
        <w:t>邮寄截止时间：投标人应于2024年</w:t>
      </w:r>
      <w:r>
        <w:rPr>
          <w:rFonts w:hint="eastAsia" w:ascii="仿宋" w:hAnsi="仿宋" w:eastAsia="仿宋" w:cs="宋体"/>
          <w:kern w:val="0"/>
          <w:sz w:val="24"/>
          <w:lang w:val="en-US" w:eastAsia="zh-CN"/>
        </w:rPr>
        <w:t>10</w:t>
      </w:r>
      <w:r>
        <w:rPr>
          <w:rFonts w:hint="eastAsia" w:ascii="仿宋" w:hAnsi="仿宋" w:eastAsia="仿宋" w:cs="宋体"/>
          <w:kern w:val="0"/>
          <w:sz w:val="24"/>
        </w:rPr>
        <w:t>月</w:t>
      </w:r>
      <w:r>
        <w:rPr>
          <w:rFonts w:hint="eastAsia" w:ascii="仿宋" w:hAnsi="仿宋" w:eastAsia="仿宋" w:cs="宋体"/>
          <w:kern w:val="0"/>
          <w:sz w:val="24"/>
          <w:lang w:val="en-US" w:eastAsia="zh-CN"/>
        </w:rPr>
        <w:t>8</w:t>
      </w:r>
      <w:r>
        <w:rPr>
          <w:rFonts w:hint="eastAsia" w:ascii="仿宋" w:hAnsi="仿宋" w:eastAsia="仿宋" w:cs="宋体"/>
          <w:kern w:val="0"/>
          <w:sz w:val="24"/>
        </w:rPr>
        <w:t>日17:00时前准时送达，逾期不予受理。截止开标时间前，招标人由二名人员（一名接收人、一名监督人员）统一负责接收并送至专门的监控室，与投标资料一并归档。投标人须留足投标文件邮寄时间,确保数据电子备份投标文件（U盘）于规定的时间前送达指定地点，未按时送达的，均按未提供处理。</w:t>
      </w:r>
    </w:p>
    <w:p w14:paraId="177E36D4">
      <w:pPr>
        <w:widowControl/>
        <w:spacing w:line="500" w:lineRule="exact"/>
        <w:ind w:left="44" w:leftChars="21" w:right="60" w:firstLine="480" w:firstLineChars="200"/>
        <w:jc w:val="left"/>
        <w:rPr>
          <w:rFonts w:hint="eastAsia" w:ascii="仿宋" w:hAnsi="仿宋" w:eastAsia="仿宋" w:cs="仿宋"/>
          <w:bCs/>
          <w:kern w:val="0"/>
          <w:sz w:val="24"/>
        </w:rPr>
      </w:pPr>
      <w:r>
        <w:rPr>
          <w:rFonts w:hint="eastAsia" w:ascii="仿宋" w:hAnsi="仿宋" w:eastAsia="仿宋" w:cs="仿宋"/>
          <w:bCs/>
          <w:kern w:val="0"/>
          <w:sz w:val="24"/>
        </w:rPr>
        <w:t>注：（1）投标人应权衡利弊考虑是否提供数据电子备份投标文件（U盘），招标人及招标代理机构不做强制性要求，若因下一条款（第3条）原因须启用数据电子备份投标文件（U盘）时，而投标人未提供的，视为放弃投标资格，作未递交投标文件处理；（2）投标人应对提供的数据电子备份投标文件（U盘）进行加密处理，若需要启用数据电子备份投标文件（U盘）时，由招标人或招标代理机构启封并进行解密；（3）若投标人未提供数据电子备份投标文件（U盘），招标公告及招标文件中关于数据电子备份投标文件（U盘）的要求及内容不再适用。</w:t>
      </w:r>
    </w:p>
    <w:p w14:paraId="50189494">
      <w:pPr>
        <w:spacing w:line="500" w:lineRule="exact"/>
        <w:ind w:firstLine="480" w:firstLineChars="200"/>
        <w:rPr>
          <w:rFonts w:hint="eastAsia" w:ascii="仿宋" w:hAnsi="仿宋" w:eastAsia="仿宋"/>
          <w:sz w:val="24"/>
        </w:rPr>
      </w:pPr>
      <w:r>
        <w:rPr>
          <w:rFonts w:hint="eastAsia" w:ascii="仿宋" w:hAnsi="仿宋" w:eastAsia="仿宋"/>
          <w:sz w:val="24"/>
        </w:rPr>
        <w:t>3、CA锁解密时间为开标当日投</w:t>
      </w:r>
      <w:r>
        <w:rPr>
          <w:rFonts w:hint="eastAsia" w:ascii="仿宋" w:hAnsi="仿宋" w:eastAsia="仿宋"/>
          <w:sz w:val="24"/>
          <w:shd w:val="clear" w:color="auto" w:fill="auto"/>
        </w:rPr>
        <w:t>标截止时间后30分钟内</w:t>
      </w:r>
      <w:r>
        <w:rPr>
          <w:rFonts w:hint="eastAsia" w:ascii="仿宋" w:hAnsi="仿宋" w:eastAsia="仿宋"/>
          <w:sz w:val="24"/>
        </w:rPr>
        <w:t>。投标截止时间止未完成上传的电子投标文件作未递交投标文件处理；未按招标文件要求密封、包装的数据电子备份投标文件（U 盘）将拒绝接收。整个开标过程中若因投标人问题造成电子投标文件无法正常解密的，均认定为未提交电子投标文件，作未递交投标文件处理。若因网络或者其他非投标人问题造成电子投标文件无法正常解密的，启用数据电子备份投标文件（U 盘），因投标人自身原因造成数据电子备份投标文件（U 盘）无法打开的，作未递交投标文件处理。若正常解密成功，则数据电子备份投标文件（U 盘）不予开启。</w:t>
      </w:r>
    </w:p>
    <w:p w14:paraId="4B0BC963">
      <w:pPr>
        <w:spacing w:line="500" w:lineRule="exact"/>
        <w:ind w:firstLine="480" w:firstLineChars="200"/>
        <w:rPr>
          <w:rFonts w:hint="eastAsia" w:ascii="仿宋" w:hAnsi="仿宋" w:eastAsia="仿宋"/>
          <w:sz w:val="24"/>
        </w:rPr>
      </w:pPr>
      <w:r>
        <w:rPr>
          <w:rFonts w:hint="eastAsia" w:ascii="仿宋" w:hAnsi="仿宋" w:eastAsia="仿宋"/>
          <w:sz w:val="24"/>
        </w:rPr>
        <w:t>4、投标人须在线获取CA数字证书（完成CA数字证书办理预计一周左右，建议各投标人自行把握时间，办理流程详见</w:t>
      </w:r>
    </w:p>
    <w:p w14:paraId="15E7FA3C">
      <w:pPr>
        <w:spacing w:line="500" w:lineRule="exact"/>
        <w:ind w:firstLine="480" w:firstLineChars="200"/>
        <w:rPr>
          <w:rFonts w:hint="eastAsia" w:ascii="仿宋" w:hAnsi="仿宋" w:eastAsia="仿宋"/>
          <w:sz w:val="24"/>
        </w:rPr>
      </w:pPr>
      <w:r>
        <w:rPr>
          <w:rFonts w:hint="eastAsia" w:ascii="仿宋" w:hAnsi="仿宋" w:eastAsia="仿宋"/>
          <w:sz w:val="24"/>
        </w:rPr>
        <w:t>https://service.zcygov.cn/#/knowledges/Pmw7VHIByNnJ3A2CbAN_/PXKYt3MByNnJ3A2CyAMX?keyword=CA）,并登陆“浙江政府采购网”（http://zfcg.czt.zj.gov.cn/),进入“下载专区”下载“电子交易客户端”，制作投标文件。</w:t>
      </w:r>
    </w:p>
    <w:p w14:paraId="5EC6FFA1">
      <w:pPr>
        <w:spacing w:line="500" w:lineRule="exact"/>
        <w:ind w:firstLine="480" w:firstLineChars="200"/>
        <w:rPr>
          <w:rFonts w:hint="eastAsia" w:ascii="仿宋" w:hAnsi="仿宋" w:eastAsia="仿宋"/>
          <w:sz w:val="24"/>
        </w:rPr>
      </w:pPr>
      <w:r>
        <w:rPr>
          <w:rFonts w:hint="eastAsia" w:ascii="仿宋" w:hAnsi="仿宋" w:eastAsia="仿宋"/>
          <w:sz w:val="24"/>
        </w:rPr>
        <w:t>5、投标人将加密的电子版投标文件于投标截止时间前上传到政采云系统中。</w:t>
      </w:r>
    </w:p>
    <w:p w14:paraId="6ACAA008">
      <w:pPr>
        <w:spacing w:line="500" w:lineRule="exact"/>
        <w:ind w:firstLine="480" w:firstLineChars="200"/>
        <w:rPr>
          <w:rFonts w:hint="eastAsia" w:ascii="仿宋" w:hAnsi="仿宋" w:eastAsia="仿宋"/>
          <w:sz w:val="24"/>
        </w:rPr>
      </w:pPr>
      <w:r>
        <w:rPr>
          <w:rFonts w:hint="eastAsia" w:ascii="仿宋" w:hAnsi="仿宋" w:eastAsia="仿宋"/>
          <w:sz w:val="24"/>
        </w:rPr>
        <w:t>6、具体的投标文件加密上传等操作详见政采云平台操作指南。 (https://service.zcygov.cn）。</w:t>
      </w:r>
    </w:p>
    <w:p w14:paraId="6E6822EC">
      <w:pPr>
        <w:spacing w:line="500" w:lineRule="exact"/>
        <w:ind w:firstLine="482" w:firstLineChars="200"/>
        <w:rPr>
          <w:rFonts w:hint="eastAsia" w:ascii="仿宋" w:hAnsi="仿宋" w:eastAsia="仿宋"/>
          <w:b/>
          <w:sz w:val="24"/>
        </w:rPr>
      </w:pPr>
      <w:r>
        <w:rPr>
          <w:rFonts w:hint="eastAsia" w:ascii="仿宋" w:hAnsi="仿宋" w:eastAsia="仿宋"/>
          <w:b/>
          <w:sz w:val="24"/>
        </w:rPr>
        <w:t xml:space="preserve">八、投标地址： </w:t>
      </w:r>
    </w:p>
    <w:p w14:paraId="22808A95">
      <w:pPr>
        <w:spacing w:line="500" w:lineRule="exact"/>
        <w:ind w:firstLine="480" w:firstLineChars="200"/>
        <w:rPr>
          <w:rFonts w:hint="eastAsia" w:ascii="仿宋" w:hAnsi="仿宋" w:eastAsia="仿宋"/>
          <w:sz w:val="24"/>
        </w:rPr>
      </w:pPr>
      <w:r>
        <w:rPr>
          <w:rFonts w:hint="eastAsia" w:ascii="仿宋" w:hAnsi="仿宋" w:eastAsia="仿宋"/>
          <w:sz w:val="24"/>
        </w:rPr>
        <w:t xml:space="preserve">1、本项目通过“政府采购云平台（www.zcygov.cn）”实行在线投标响应（电子投 </w:t>
      </w:r>
    </w:p>
    <w:p w14:paraId="3E89CFE7">
      <w:pPr>
        <w:spacing w:line="500" w:lineRule="exact"/>
        <w:rPr>
          <w:rFonts w:hint="eastAsia" w:ascii="仿宋" w:hAnsi="仿宋" w:eastAsia="仿宋"/>
          <w:sz w:val="24"/>
        </w:rPr>
      </w:pPr>
      <w:r>
        <w:rPr>
          <w:rFonts w:hint="eastAsia" w:ascii="仿宋" w:hAnsi="仿宋" w:eastAsia="仿宋"/>
          <w:sz w:val="24"/>
        </w:rPr>
        <w:t xml:space="preserve">标）。 </w:t>
      </w:r>
    </w:p>
    <w:p w14:paraId="36B52239">
      <w:pPr>
        <w:spacing w:line="500" w:lineRule="exact"/>
        <w:ind w:firstLine="480" w:firstLineChars="200"/>
        <w:rPr>
          <w:rFonts w:hint="eastAsia" w:ascii="仿宋" w:hAnsi="仿宋" w:eastAsia="仿宋"/>
          <w:sz w:val="24"/>
        </w:rPr>
      </w:pPr>
      <w:r>
        <w:rPr>
          <w:rFonts w:hint="eastAsia" w:ascii="仿宋" w:hAnsi="仿宋" w:eastAsia="仿宋"/>
          <w:sz w:val="24"/>
        </w:rPr>
        <w:t xml:space="preserve">2、投标人应当在投标截止时间前，将生成的文件格式“.jmbs”的“电子加密投标 </w:t>
      </w:r>
    </w:p>
    <w:p w14:paraId="3347920B">
      <w:pPr>
        <w:spacing w:line="500" w:lineRule="exact"/>
        <w:rPr>
          <w:rFonts w:hint="eastAsia" w:ascii="仿宋" w:hAnsi="仿宋" w:eastAsia="仿宋"/>
          <w:sz w:val="24"/>
        </w:rPr>
      </w:pPr>
      <w:r>
        <w:rPr>
          <w:rFonts w:hint="eastAsia" w:ascii="仿宋" w:hAnsi="仿宋" w:eastAsia="仿宋"/>
          <w:sz w:val="24"/>
        </w:rPr>
        <w:t xml:space="preserve">文件”上传递交至“政府采购云平台”实行在线投标响应。投标截止时间以后上传递交 </w:t>
      </w:r>
    </w:p>
    <w:p w14:paraId="3A550C79">
      <w:pPr>
        <w:spacing w:line="500" w:lineRule="exact"/>
        <w:rPr>
          <w:rFonts w:hint="eastAsia" w:ascii="仿宋" w:hAnsi="仿宋" w:eastAsia="仿宋"/>
          <w:sz w:val="24"/>
        </w:rPr>
      </w:pPr>
      <w:r>
        <w:rPr>
          <w:rFonts w:hint="eastAsia" w:ascii="仿宋" w:hAnsi="仿宋" w:eastAsia="仿宋"/>
          <w:sz w:val="24"/>
        </w:rPr>
        <w:t xml:space="preserve">的投标文件将被“政府采购云平台”拒收，作未递交投标文件处理。 </w:t>
      </w:r>
    </w:p>
    <w:p w14:paraId="577B8819">
      <w:pPr>
        <w:spacing w:line="500" w:lineRule="exact"/>
        <w:ind w:firstLine="482" w:firstLineChars="200"/>
        <w:rPr>
          <w:rFonts w:hint="eastAsia" w:ascii="仿宋" w:hAnsi="仿宋" w:eastAsia="仿宋"/>
          <w:bCs/>
          <w:sz w:val="24"/>
        </w:rPr>
      </w:pPr>
      <w:r>
        <w:rPr>
          <w:rFonts w:hint="eastAsia" w:ascii="仿宋" w:hAnsi="仿宋" w:eastAsia="仿宋"/>
          <w:b/>
          <w:sz w:val="24"/>
        </w:rPr>
        <w:t>九、开标时间：</w:t>
      </w:r>
      <w:r>
        <w:rPr>
          <w:rFonts w:hint="eastAsia" w:ascii="仿宋" w:hAnsi="仿宋" w:eastAsia="仿宋"/>
          <w:bCs/>
          <w:sz w:val="24"/>
        </w:rPr>
        <w:t>2024年</w:t>
      </w:r>
      <w:r>
        <w:rPr>
          <w:rFonts w:hint="eastAsia" w:ascii="仿宋" w:hAnsi="仿宋" w:eastAsia="仿宋"/>
          <w:bCs/>
          <w:sz w:val="24"/>
          <w:lang w:val="en-US" w:eastAsia="zh-CN"/>
        </w:rPr>
        <w:t>10</w:t>
      </w:r>
      <w:r>
        <w:rPr>
          <w:rFonts w:hint="eastAsia" w:ascii="仿宋" w:hAnsi="仿宋" w:eastAsia="仿宋"/>
          <w:bCs/>
          <w:sz w:val="24"/>
        </w:rPr>
        <w:t>月</w:t>
      </w:r>
      <w:r>
        <w:rPr>
          <w:rFonts w:hint="eastAsia" w:ascii="仿宋" w:hAnsi="仿宋" w:eastAsia="仿宋"/>
          <w:bCs/>
          <w:sz w:val="24"/>
          <w:lang w:val="en-US" w:eastAsia="zh-CN"/>
        </w:rPr>
        <w:t>9</w:t>
      </w:r>
      <w:r>
        <w:rPr>
          <w:rFonts w:hint="eastAsia" w:ascii="仿宋" w:hAnsi="仿宋" w:eastAsia="仿宋"/>
          <w:bCs/>
          <w:sz w:val="24"/>
        </w:rPr>
        <w:t xml:space="preserve">日14：00时整 </w:t>
      </w:r>
    </w:p>
    <w:p w14:paraId="014B8473">
      <w:pPr>
        <w:spacing w:line="500" w:lineRule="exact"/>
        <w:ind w:firstLine="482" w:firstLineChars="200"/>
        <w:rPr>
          <w:rFonts w:hint="eastAsia" w:ascii="仿宋" w:hAnsi="仿宋" w:eastAsia="仿宋"/>
          <w:sz w:val="24"/>
        </w:rPr>
      </w:pPr>
      <w:r>
        <w:rPr>
          <w:rFonts w:hint="eastAsia" w:ascii="仿宋" w:hAnsi="仿宋" w:eastAsia="仿宋"/>
          <w:b/>
          <w:sz w:val="24"/>
        </w:rPr>
        <w:t>十、开标地址：</w:t>
      </w:r>
      <w:r>
        <w:rPr>
          <w:rFonts w:hint="eastAsia" w:ascii="仿宋" w:hAnsi="仿宋" w:eastAsia="仿宋"/>
          <w:sz w:val="24"/>
        </w:rPr>
        <w:t xml:space="preserve">湖州市公共资源交易中心开标室（湖州市仁皇山片区金盖山路66号2号楼二楼，届时详见二楼休息区电子显示屏），投标人应在投标截止时间前登入“政府采购云平台（www.zcygov.cn）”在线参与开标，并完成 CA 锁在线解密投标文件等相关工作。 </w:t>
      </w:r>
    </w:p>
    <w:p w14:paraId="2051B166">
      <w:pPr>
        <w:spacing w:line="500" w:lineRule="exact"/>
        <w:ind w:firstLine="482" w:firstLineChars="200"/>
        <w:rPr>
          <w:rFonts w:hint="eastAsia" w:ascii="仿宋" w:hAnsi="仿宋" w:eastAsia="仿宋"/>
          <w:sz w:val="24"/>
        </w:rPr>
      </w:pPr>
      <w:r>
        <w:rPr>
          <w:rFonts w:hint="eastAsia" w:ascii="仿宋" w:hAnsi="仿宋" w:eastAsia="仿宋"/>
          <w:b/>
          <w:sz w:val="24"/>
        </w:rPr>
        <w:t>十一、其他事项：</w:t>
      </w:r>
    </w:p>
    <w:p w14:paraId="1A24D59A">
      <w:pPr>
        <w:spacing w:line="500" w:lineRule="exact"/>
        <w:ind w:firstLine="480" w:firstLineChars="200"/>
        <w:rPr>
          <w:rFonts w:hint="eastAsia" w:ascii="仿宋" w:hAnsi="仿宋" w:eastAsia="仿宋"/>
          <w:sz w:val="24"/>
        </w:rPr>
      </w:pPr>
      <w:r>
        <w:rPr>
          <w:rFonts w:hint="eastAsia" w:ascii="仿宋" w:hAnsi="仿宋" w:eastAsia="仿宋"/>
          <w:sz w:val="24"/>
        </w:rPr>
        <w:t xml:space="preserve">1、本项目为电子招投标项目，实行网上招投标，应按照本招标文件及政采云平台的要求编制、加密并要求投标人通过政采云系统在线投标响应，投标截止时间前须完成电子投标文件的上传，同时投标人须使用在线投标响应文件时所用的 CA 锁，投标人在使用系统进行投标的过程中遇到涉及平台使用的任何问题，可致电政采云平台技术支持热线咨询，联系方式：95763。 </w:t>
      </w:r>
    </w:p>
    <w:p w14:paraId="207E8012">
      <w:pPr>
        <w:spacing w:line="500" w:lineRule="exact"/>
        <w:ind w:firstLine="480" w:firstLineChars="200"/>
        <w:rPr>
          <w:rFonts w:hint="eastAsia" w:ascii="仿宋" w:hAnsi="仿宋" w:eastAsia="仿宋"/>
          <w:sz w:val="24"/>
        </w:rPr>
      </w:pPr>
      <w:r>
        <w:rPr>
          <w:rFonts w:hint="eastAsia" w:ascii="仿宋" w:hAnsi="仿宋" w:eastAsia="仿宋"/>
          <w:sz w:val="24"/>
        </w:rPr>
        <w:t xml:space="preserve">2、本项目公告期限为自本公告发布之日起5个工作日。投标人如认为采购文件使自己的权益受到损害的，可以自获取采购文件之日或者采购文件公告期限届满之日（公告期限届满后获取采购文件的，以公告期限届满之日为准）起7个工作日内，以书面形式向招标人、招标代理机构提出质疑。根据《中华人民共和国财政部令第 94 号-政府采购质疑和投诉办法》第十条第二款规定，投标人在法定质疑期内须一次性提出针对同一采购程序环节的质疑，否则招标代理机构有权拒绝第一次质疑以外其他所有质疑。质疑投标人对招标人、招标代理机构的答复不满意或者招标人、招标代理机构未在规定的时间内作出答复的，可以在答复期满后十五个工作日内向同级政府采购监督管理部门投诉。质疑函范本、投诉书范本请到浙江政府采购网下载专区下载。  </w:t>
      </w:r>
    </w:p>
    <w:p w14:paraId="4B0103AC">
      <w:pPr>
        <w:spacing w:line="500" w:lineRule="exact"/>
        <w:ind w:firstLine="480" w:firstLineChars="200"/>
        <w:rPr>
          <w:rFonts w:hint="eastAsia" w:ascii="仿宋" w:hAnsi="仿宋" w:eastAsia="仿宋"/>
          <w:sz w:val="24"/>
        </w:rPr>
      </w:pPr>
      <w:r>
        <w:rPr>
          <w:rFonts w:hint="eastAsia" w:ascii="仿宋" w:hAnsi="仿宋" w:eastAsia="仿宋"/>
          <w:sz w:val="24"/>
        </w:rPr>
        <w:t xml:space="preserve">3、潜在投标人已依法获取其可质疑的招标文件，可以对该文件提出质疑。未按照规定方式依法获取招标文件的，不得对招标文件提起质疑投诉。 </w:t>
      </w:r>
    </w:p>
    <w:p w14:paraId="3844D652">
      <w:pPr>
        <w:spacing w:line="500" w:lineRule="exact"/>
        <w:ind w:firstLine="480" w:firstLineChars="200"/>
        <w:rPr>
          <w:rFonts w:hint="eastAsia" w:ascii="仿宋" w:hAnsi="仿宋" w:eastAsia="仿宋"/>
          <w:sz w:val="24"/>
        </w:rPr>
      </w:pPr>
      <w:r>
        <w:rPr>
          <w:rFonts w:hint="eastAsia" w:ascii="仿宋" w:hAnsi="仿宋" w:eastAsia="仿宋"/>
          <w:sz w:val="24"/>
        </w:rPr>
        <w:t xml:space="preserve">4、答疑内容是招标文件的组成部分，并将在网上发布补充（答疑、澄清）文件，潜在投标人应自行关注网站公告，招标人不再一一通知，投标人因自身贻误行为导致投标失效的，责任自负。  </w:t>
      </w:r>
    </w:p>
    <w:p w14:paraId="63550931">
      <w:pPr>
        <w:spacing w:line="500" w:lineRule="exact"/>
        <w:ind w:firstLine="480" w:firstLineChars="200"/>
        <w:rPr>
          <w:rFonts w:hint="eastAsia" w:ascii="仿宋" w:hAnsi="仿宋" w:eastAsia="仿宋"/>
          <w:sz w:val="24"/>
        </w:rPr>
      </w:pPr>
      <w:r>
        <w:rPr>
          <w:rFonts w:hint="eastAsia" w:ascii="仿宋" w:hAnsi="仿宋" w:eastAsia="仿宋"/>
          <w:sz w:val="24"/>
        </w:rPr>
        <w:t xml:space="preserve">5、参与政府采购项目的注册投标人，需登录浙江政府采购云平台 （https://www.zcygov.cn）进行网上报名，尚未注册的投标人应当先在浙江政府采购云平台上申请注册，注册终审通过后再进行网上报名。 </w:t>
      </w:r>
    </w:p>
    <w:p w14:paraId="4E1757DE">
      <w:pPr>
        <w:spacing w:line="500" w:lineRule="exact"/>
        <w:ind w:firstLine="480" w:firstLineChars="200"/>
        <w:rPr>
          <w:rFonts w:hint="eastAsia" w:ascii="仿宋" w:hAnsi="仿宋" w:eastAsia="仿宋"/>
          <w:sz w:val="24"/>
        </w:rPr>
      </w:pPr>
      <w:r>
        <w:rPr>
          <w:rFonts w:hint="eastAsia" w:ascii="仿宋" w:hAnsi="仿宋" w:eastAsia="仿宋"/>
          <w:sz w:val="24"/>
        </w:rPr>
        <w:t xml:space="preserve">6、为有效破解当前中小微企业面临的“融资难、融资贵”困局，充分发挥好政府采购扶持小微企业发展的政策功能，本项目中标人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 </w:t>
      </w:r>
    </w:p>
    <w:p w14:paraId="68837E76">
      <w:pPr>
        <w:spacing w:line="500" w:lineRule="exact"/>
        <w:ind w:firstLine="480" w:firstLineChars="200"/>
        <w:jc w:val="left"/>
        <w:rPr>
          <w:rFonts w:hint="eastAsia" w:ascii="仿宋" w:hAnsi="仿宋" w:eastAsia="仿宋"/>
          <w:sz w:val="24"/>
        </w:rPr>
      </w:pPr>
      <w:r>
        <w:rPr>
          <w:rFonts w:hint="eastAsia" w:ascii="仿宋" w:hAnsi="仿宋" w:eastAsia="仿宋"/>
          <w:sz w:val="24"/>
        </w:rPr>
        <w:t>7、本项目公告发布网站：浙江政府采购网：https://zfcg.czt.zj.gov.cn/ 、</w:t>
      </w:r>
    </w:p>
    <w:p w14:paraId="457B8814">
      <w:pPr>
        <w:spacing w:line="500" w:lineRule="exact"/>
        <w:ind w:firstLine="480" w:firstLineChars="200"/>
        <w:jc w:val="left"/>
        <w:rPr>
          <w:rFonts w:hint="eastAsia" w:ascii="仿宋" w:hAnsi="仿宋" w:eastAsia="仿宋"/>
          <w:sz w:val="24"/>
        </w:rPr>
      </w:pPr>
      <w:r>
        <w:rPr>
          <w:rFonts w:hint="eastAsia" w:ascii="仿宋" w:hAnsi="仿宋" w:eastAsia="仿宋"/>
          <w:sz w:val="24"/>
        </w:rPr>
        <w:t xml:space="preserve">湖州市公共资源交易信息网：http://ggzyjy.huzhou.gov.cn/-“政府采购” </w:t>
      </w:r>
    </w:p>
    <w:p w14:paraId="4995BCA5">
      <w:pPr>
        <w:spacing w:line="500" w:lineRule="exact"/>
        <w:ind w:firstLine="482" w:firstLineChars="200"/>
        <w:rPr>
          <w:rFonts w:hint="eastAsia" w:ascii="仿宋" w:hAnsi="仿宋" w:eastAsia="仿宋"/>
          <w:b/>
          <w:sz w:val="24"/>
        </w:rPr>
      </w:pPr>
      <w:r>
        <w:rPr>
          <w:rFonts w:hint="eastAsia" w:ascii="仿宋" w:hAnsi="仿宋" w:eastAsia="仿宋"/>
          <w:b/>
          <w:sz w:val="24"/>
        </w:rPr>
        <w:t>十二、联系方式：</w:t>
      </w:r>
    </w:p>
    <w:p w14:paraId="279CA9FC">
      <w:pPr>
        <w:spacing w:line="500" w:lineRule="exact"/>
        <w:ind w:firstLine="480" w:firstLineChars="200"/>
        <w:rPr>
          <w:rFonts w:hint="eastAsia" w:ascii="仿宋" w:hAnsi="仿宋" w:eastAsia="仿宋"/>
          <w:sz w:val="24"/>
        </w:rPr>
      </w:pPr>
      <w:r>
        <w:rPr>
          <w:rFonts w:hint="eastAsia" w:ascii="仿宋" w:hAnsi="仿宋" w:eastAsia="仿宋"/>
          <w:sz w:val="24"/>
        </w:rPr>
        <w:t>1、招标代理机构名称：湖州市仁皇工程咨询有限公司</w:t>
      </w:r>
    </w:p>
    <w:p w14:paraId="11F8F256">
      <w:pPr>
        <w:spacing w:line="500" w:lineRule="exact"/>
        <w:ind w:firstLine="480" w:firstLineChars="200"/>
        <w:rPr>
          <w:rFonts w:hint="eastAsia" w:ascii="仿宋" w:hAnsi="仿宋" w:eastAsia="仿宋"/>
          <w:sz w:val="24"/>
        </w:rPr>
      </w:pPr>
      <w:r>
        <w:rPr>
          <w:rFonts w:hint="eastAsia" w:ascii="仿宋" w:hAnsi="仿宋" w:eastAsia="仿宋"/>
          <w:sz w:val="24"/>
        </w:rPr>
        <w:t>联系人：张珊珊            联系电话：18267291899</w:t>
      </w:r>
    </w:p>
    <w:p w14:paraId="6FC9CF38">
      <w:pPr>
        <w:spacing w:line="560" w:lineRule="exact"/>
        <w:ind w:firstLine="480" w:firstLineChars="200"/>
      </w:pPr>
      <w:r>
        <w:rPr>
          <w:rFonts w:hint="eastAsia" w:ascii="仿宋" w:hAnsi="仿宋" w:eastAsia="仿宋" w:cs="仿宋"/>
          <w:sz w:val="24"/>
        </w:rPr>
        <w:t>质疑函接收人：徐欣媛      联系电话：13059973050</w:t>
      </w:r>
    </w:p>
    <w:p w14:paraId="168C4D84">
      <w:pPr>
        <w:spacing w:line="500" w:lineRule="exact"/>
        <w:ind w:firstLine="480" w:firstLineChars="200"/>
        <w:rPr>
          <w:rFonts w:hint="eastAsia" w:ascii="仿宋" w:hAnsi="仿宋" w:eastAsia="仿宋"/>
          <w:sz w:val="24"/>
        </w:rPr>
      </w:pPr>
      <w:r>
        <w:rPr>
          <w:rFonts w:hint="eastAsia" w:ascii="仿宋" w:hAnsi="仿宋" w:eastAsia="仿宋"/>
          <w:sz w:val="24"/>
        </w:rPr>
        <w:t>地址：</w:t>
      </w:r>
      <w:r>
        <w:rPr>
          <w:rFonts w:hint="eastAsia" w:ascii="仿宋" w:hAnsi="仿宋" w:eastAsia="仿宋" w:cs="仿宋"/>
          <w:sz w:val="24"/>
        </w:rPr>
        <w:t>湖州市吴兴区太湖路51号湖州国际贸易大厦15楼</w:t>
      </w:r>
    </w:p>
    <w:p w14:paraId="422E35AC">
      <w:pPr>
        <w:numPr>
          <w:ilvl w:val="0"/>
          <w:numId w:val="2"/>
        </w:numPr>
        <w:snapToGrid w:val="0"/>
        <w:spacing w:line="500" w:lineRule="exact"/>
        <w:ind w:firstLine="480" w:firstLineChars="200"/>
        <w:rPr>
          <w:rFonts w:hint="eastAsia" w:ascii="仿宋" w:hAnsi="仿宋" w:eastAsia="仿宋" w:cs="Arial"/>
          <w:sz w:val="24"/>
        </w:rPr>
      </w:pPr>
      <w:r>
        <w:rPr>
          <w:rFonts w:hint="eastAsia" w:ascii="仿宋" w:hAnsi="仿宋" w:eastAsia="仿宋" w:cs="仿宋"/>
          <w:sz w:val="24"/>
        </w:rPr>
        <w:t>招标人名称：浙江省湖州市中级人民法院</w:t>
      </w:r>
    </w:p>
    <w:p w14:paraId="742C14DD">
      <w:pPr>
        <w:spacing w:line="500" w:lineRule="exact"/>
        <w:ind w:firstLine="480" w:firstLineChars="200"/>
        <w:rPr>
          <w:rFonts w:hint="eastAsia" w:ascii="仿宋" w:hAnsi="仿宋" w:eastAsia="仿宋"/>
          <w:sz w:val="24"/>
        </w:rPr>
      </w:pPr>
      <w:r>
        <w:rPr>
          <w:rFonts w:hint="eastAsia" w:ascii="仿宋" w:hAnsi="仿宋" w:eastAsia="仿宋"/>
          <w:sz w:val="24"/>
        </w:rPr>
        <w:t>联系人：陆女士            联系电话：15257229586</w:t>
      </w:r>
    </w:p>
    <w:p w14:paraId="511080BC">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质疑函接收人：</w:t>
      </w:r>
      <w:r>
        <w:rPr>
          <w:rFonts w:hint="eastAsia" w:ascii="仿宋" w:hAnsi="仿宋" w:eastAsia="仿宋"/>
          <w:sz w:val="24"/>
          <w:lang w:val="en-US" w:eastAsia="zh-CN"/>
        </w:rPr>
        <w:t>邵女士</w:t>
      </w:r>
      <w:r>
        <w:rPr>
          <w:rFonts w:hint="eastAsia" w:ascii="仿宋" w:hAnsi="仿宋" w:eastAsia="仿宋" w:cs="仿宋"/>
          <w:sz w:val="24"/>
        </w:rPr>
        <w:t xml:space="preserve">      联系电话：0572-2522626</w:t>
      </w:r>
    </w:p>
    <w:p w14:paraId="05683D9B">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地址：湖州市吴兴区仁皇山路300号</w:t>
      </w:r>
    </w:p>
    <w:p w14:paraId="6CB30921">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3、政府采购行政监管及投诉受理部门：湖州市财政局政府采购监管处</w:t>
      </w:r>
    </w:p>
    <w:p w14:paraId="66B5FFD7">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联系人：程先生            联系电话：0572-2150216</w:t>
      </w:r>
    </w:p>
    <w:p w14:paraId="13141F28">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地址：湖州市龙王山路518号</w:t>
      </w:r>
    </w:p>
    <w:p w14:paraId="2179B8C2">
      <w:pPr>
        <w:snapToGrid w:val="0"/>
        <w:spacing w:line="500" w:lineRule="exact"/>
        <w:ind w:left="359" w:leftChars="171" w:firstLine="480" w:firstLineChars="200"/>
        <w:rPr>
          <w:rFonts w:hint="eastAsia" w:ascii="仿宋" w:hAnsi="仿宋" w:eastAsia="仿宋" w:cs="Arial"/>
          <w:sz w:val="24"/>
        </w:rPr>
      </w:pPr>
    </w:p>
    <w:p w14:paraId="0E9E021B">
      <w:pPr>
        <w:snapToGrid w:val="0"/>
        <w:spacing w:line="500" w:lineRule="exact"/>
        <w:ind w:firstLine="780" w:firstLineChars="325"/>
        <w:rPr>
          <w:rFonts w:hint="eastAsia" w:ascii="仿宋" w:hAnsi="仿宋" w:eastAsia="仿宋" w:cs="Arial"/>
          <w:sz w:val="24"/>
        </w:rPr>
      </w:pPr>
    </w:p>
    <w:p w14:paraId="4EF6F5D8">
      <w:pPr>
        <w:snapToGrid w:val="0"/>
        <w:spacing w:line="500" w:lineRule="exact"/>
        <w:ind w:firstLine="780" w:firstLineChars="325"/>
        <w:jc w:val="right"/>
        <w:rPr>
          <w:rFonts w:hint="eastAsia" w:ascii="仿宋" w:hAnsi="仿宋" w:eastAsia="仿宋" w:cs="Arial"/>
          <w:sz w:val="24"/>
        </w:rPr>
      </w:pPr>
    </w:p>
    <w:p w14:paraId="6CDA2632">
      <w:pPr>
        <w:snapToGrid w:val="0"/>
        <w:spacing w:line="500" w:lineRule="exact"/>
        <w:ind w:left="238" w:right="480"/>
        <w:jc w:val="right"/>
        <w:rPr>
          <w:rFonts w:hint="eastAsia" w:ascii="仿宋" w:hAnsi="仿宋" w:eastAsia="仿宋"/>
          <w:bCs/>
          <w:sz w:val="24"/>
        </w:rPr>
      </w:pPr>
      <w:r>
        <w:rPr>
          <w:rFonts w:hint="eastAsia" w:ascii="仿宋" w:hAnsi="仿宋" w:eastAsia="仿宋"/>
          <w:bCs/>
          <w:sz w:val="24"/>
        </w:rPr>
        <w:t>浙江省湖州市中级人民法院</w:t>
      </w:r>
    </w:p>
    <w:p w14:paraId="40FEF553">
      <w:pPr>
        <w:snapToGrid w:val="0"/>
        <w:spacing w:line="500" w:lineRule="exact"/>
        <w:ind w:left="238" w:right="480"/>
        <w:jc w:val="right"/>
        <w:rPr>
          <w:rFonts w:hint="eastAsia" w:ascii="仿宋" w:hAnsi="仿宋" w:eastAsia="仿宋"/>
          <w:bCs/>
          <w:sz w:val="24"/>
        </w:rPr>
      </w:pPr>
      <w:r>
        <w:rPr>
          <w:rFonts w:hint="eastAsia" w:ascii="仿宋" w:hAnsi="仿宋" w:eastAsia="仿宋"/>
          <w:bCs/>
          <w:sz w:val="24"/>
        </w:rPr>
        <w:t>湖州市仁皇工程咨询有限公司</w:t>
      </w:r>
    </w:p>
    <w:p w14:paraId="08838EF6">
      <w:pPr>
        <w:wordWrap w:val="0"/>
        <w:snapToGrid w:val="0"/>
        <w:spacing w:line="500" w:lineRule="exact"/>
        <w:ind w:left="238" w:right="480"/>
        <w:jc w:val="right"/>
        <w:rPr>
          <w:rFonts w:hint="eastAsia" w:ascii="仿宋" w:hAnsi="仿宋" w:eastAsia="仿宋"/>
          <w:bCs/>
          <w:sz w:val="24"/>
        </w:rPr>
        <w:sectPr>
          <w:footerReference r:id="rId6" w:type="default"/>
          <w:pgSz w:w="11906" w:h="16838"/>
          <w:pgMar w:top="1134" w:right="1247" w:bottom="1134" w:left="1247" w:header="851" w:footer="851" w:gutter="0"/>
          <w:pgNumType w:fmt="numberInDash" w:start="1"/>
          <w:cols w:space="720" w:num="1"/>
          <w:docGrid w:linePitch="312" w:charSpace="0"/>
        </w:sectPr>
      </w:pPr>
      <w:r>
        <w:rPr>
          <w:rFonts w:hint="eastAsia" w:ascii="仿宋" w:hAnsi="仿宋" w:eastAsia="仿宋"/>
          <w:bCs/>
          <w:sz w:val="24"/>
        </w:rPr>
        <w:t>2024年</w:t>
      </w:r>
      <w:r>
        <w:rPr>
          <w:rFonts w:hint="eastAsia" w:ascii="仿宋" w:hAnsi="仿宋" w:eastAsia="仿宋"/>
          <w:bCs/>
          <w:sz w:val="24"/>
          <w:lang w:val="en-US" w:eastAsia="zh-CN"/>
        </w:rPr>
        <w:t>9</w:t>
      </w:r>
      <w:r>
        <w:rPr>
          <w:rFonts w:hint="eastAsia" w:ascii="仿宋" w:hAnsi="仿宋" w:eastAsia="仿宋"/>
          <w:bCs/>
          <w:sz w:val="24"/>
        </w:rPr>
        <w:t>月</w:t>
      </w:r>
      <w:r>
        <w:rPr>
          <w:rFonts w:hint="eastAsia" w:ascii="仿宋" w:hAnsi="仿宋" w:eastAsia="仿宋"/>
          <w:bCs/>
          <w:sz w:val="24"/>
          <w:lang w:val="en-US" w:eastAsia="zh-CN"/>
        </w:rPr>
        <w:t>11</w:t>
      </w:r>
      <w:r>
        <w:rPr>
          <w:rFonts w:hint="eastAsia" w:ascii="仿宋" w:hAnsi="仿宋" w:eastAsia="仿宋"/>
          <w:bCs/>
          <w:sz w:val="24"/>
        </w:rPr>
        <w:t>日</w:t>
      </w:r>
    </w:p>
    <w:bookmarkEnd w:id="3"/>
    <w:bookmarkEnd w:id="4"/>
    <w:bookmarkEnd w:id="5"/>
    <w:p w14:paraId="0DF2A0F3">
      <w:pPr>
        <w:pStyle w:val="4"/>
        <w:spacing w:line="560" w:lineRule="exact"/>
        <w:rPr>
          <w:rFonts w:hint="eastAsia" w:ascii="仿宋" w:hAnsi="仿宋" w:eastAsia="仿宋" w:cs="仿宋"/>
          <w:sz w:val="24"/>
        </w:rPr>
      </w:pPr>
      <w:r>
        <w:rPr>
          <w:rFonts w:hint="eastAsia" w:ascii="仿宋" w:hAnsi="仿宋" w:eastAsia="仿宋"/>
          <w:sz w:val="32"/>
        </w:rPr>
        <w:t>第二章   招标需求</w:t>
      </w:r>
    </w:p>
    <w:bookmarkEnd w:id="1"/>
    <w:bookmarkEnd w:id="2"/>
    <w:p w14:paraId="44D6D622">
      <w:pPr>
        <w:widowControl/>
        <w:numPr>
          <w:ilvl w:val="0"/>
          <w:numId w:val="3"/>
        </w:numPr>
        <w:spacing w:line="360" w:lineRule="auto"/>
        <w:ind w:right="60"/>
        <w:jc w:val="left"/>
        <w:rPr>
          <w:rFonts w:hint="eastAsia" w:ascii="仿宋" w:hAnsi="仿宋" w:eastAsia="仿宋" w:cs="仿宋"/>
          <w:sz w:val="24"/>
        </w:rPr>
      </w:pPr>
      <w:bookmarkStart w:id="6" w:name="_Toc28410"/>
      <w:bookmarkStart w:id="7" w:name="_Toc9632"/>
      <w:r>
        <w:rPr>
          <w:rFonts w:hint="eastAsia" w:ascii="仿宋" w:hAnsi="仿宋" w:eastAsia="仿宋" w:cs="仿宋"/>
          <w:b/>
          <w:sz w:val="24"/>
        </w:rPr>
        <w:t>项目名称</w:t>
      </w:r>
      <w:r>
        <w:rPr>
          <w:rFonts w:hint="eastAsia" w:ascii="仿宋" w:hAnsi="仿宋" w:eastAsia="仿宋" w:cs="仿宋"/>
          <w:bCs/>
          <w:sz w:val="24"/>
        </w:rPr>
        <w:t>：</w:t>
      </w:r>
      <w:bookmarkEnd w:id="6"/>
      <w:bookmarkStart w:id="8" w:name="_Toc4054"/>
      <w:r>
        <w:rPr>
          <w:rFonts w:hint="eastAsia" w:ascii="仿宋" w:hAnsi="仿宋" w:eastAsia="仿宋" w:cs="仿宋"/>
          <w:snapToGrid w:val="0"/>
          <w:sz w:val="24"/>
        </w:rPr>
        <w:t>信息化专网密评整改及安全建设项目</w:t>
      </w:r>
      <w:r>
        <w:rPr>
          <w:rFonts w:hint="eastAsia" w:ascii="仿宋" w:hAnsi="仿宋" w:eastAsia="仿宋" w:cs="仿宋"/>
          <w:sz w:val="24"/>
        </w:rPr>
        <w:t xml:space="preserve">   </w:t>
      </w:r>
    </w:p>
    <w:bookmarkEnd w:id="8"/>
    <w:p w14:paraId="3527E745">
      <w:pPr>
        <w:keepNext/>
        <w:keepLines/>
        <w:numPr>
          <w:ilvl w:val="0"/>
          <w:numId w:val="3"/>
        </w:numPr>
        <w:spacing w:line="360" w:lineRule="auto"/>
        <w:jc w:val="left"/>
        <w:outlineLvl w:val="0"/>
        <w:rPr>
          <w:rFonts w:hint="eastAsia" w:ascii="仿宋" w:hAnsi="仿宋" w:eastAsia="仿宋" w:cs="仿宋"/>
          <w:b/>
          <w:bCs/>
          <w:kern w:val="44"/>
          <w:sz w:val="24"/>
        </w:rPr>
      </w:pPr>
      <w:bookmarkStart w:id="9" w:name="_Toc9274"/>
      <w:r>
        <w:rPr>
          <w:rFonts w:hint="eastAsia" w:ascii="仿宋" w:hAnsi="仿宋" w:eastAsia="仿宋" w:cs="仿宋"/>
          <w:b/>
          <w:bCs/>
          <w:kern w:val="44"/>
          <w:sz w:val="24"/>
        </w:rPr>
        <w:t>项目</w:t>
      </w:r>
      <w:bookmarkEnd w:id="9"/>
      <w:r>
        <w:rPr>
          <w:rFonts w:hint="eastAsia" w:ascii="仿宋" w:hAnsi="仿宋" w:eastAsia="仿宋" w:cs="仿宋"/>
          <w:b/>
          <w:bCs/>
          <w:kern w:val="44"/>
          <w:sz w:val="24"/>
        </w:rPr>
        <w:t>概况：</w:t>
      </w:r>
    </w:p>
    <w:p w14:paraId="70562DE0">
      <w:pPr>
        <w:pStyle w:val="2"/>
        <w:rPr>
          <w:rFonts w:hint="eastAsia" w:ascii="仿宋" w:hAnsi="仿宋" w:eastAsia="仿宋" w:cs="仿宋"/>
          <w:sz w:val="24"/>
        </w:rPr>
      </w:pPr>
      <w:r>
        <w:rPr>
          <w:rFonts w:hint="eastAsia" w:ascii="仿宋" w:hAnsi="仿宋" w:eastAsia="仿宋" w:cs="仿宋"/>
          <w:sz w:val="24"/>
        </w:rPr>
        <w:t>1、项目背景：</w:t>
      </w:r>
    </w:p>
    <w:p w14:paraId="172D311D">
      <w:pPr>
        <w:widowControl/>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密码是保障网络与信息安全的核心技术和基础支撑，是解决网络与信息安全问题最有效、最可靠、最经济的手段。《密码法》的颁布实施，从法律层面为开展商用密码应用提供了根本遵循，《国务院办公厅关于印发国家政务信息化项目建设管理办法的通知》（国办发〔2019〕57号）的颁布实施，进一步促进了商用密码的全面应用。</w:t>
      </w:r>
    </w:p>
    <w:p w14:paraId="4D7F656D">
      <w:pPr>
        <w:widowControl/>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湖州市法院积极响应最高院、省高院、湖州市委相关政策文件指引，开展法院专网系统密评改造建设工作。</w:t>
      </w:r>
    </w:p>
    <w:p w14:paraId="786AC960">
      <w:pPr>
        <w:pStyle w:val="2"/>
        <w:rPr>
          <w:rFonts w:hint="eastAsia" w:ascii="仿宋" w:hAnsi="仿宋" w:eastAsia="仿宋" w:cs="仿宋"/>
          <w:color w:val="000000" w:themeColor="text1"/>
          <w:sz w:val="24"/>
          <w:highlight w:val="none"/>
          <w:shd w:val="clear" w:color="auto" w:fill="FFFFFF"/>
          <w14:textFill>
            <w14:solidFill>
              <w14:schemeClr w14:val="tx1"/>
            </w14:solidFill>
          </w14:textFill>
        </w:rPr>
      </w:pPr>
      <w:r>
        <w:rPr>
          <w:rFonts w:hint="eastAsia" w:ascii="仿宋" w:hAnsi="仿宋" w:eastAsia="仿宋" w:cs="仿宋"/>
          <w:color w:val="000000" w:themeColor="text1"/>
          <w:sz w:val="24"/>
          <w:highlight w:val="none"/>
          <w:shd w:val="clear" w:color="auto" w:fill="FFFFFF"/>
          <w14:textFill>
            <w14:solidFill>
              <w14:schemeClr w14:val="tx1"/>
            </w14:solidFill>
          </w14:textFill>
        </w:rPr>
        <w:t>2、入场勘察：</w:t>
      </w:r>
    </w:p>
    <w:p w14:paraId="0D3294B6">
      <w:pPr>
        <w:pStyle w:val="3"/>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hd w:val="clear" w:color="auto" w:fill="FFFFFF"/>
          <w14:textFill>
            <w14:solidFill>
              <w14:schemeClr w14:val="tx1"/>
            </w14:solidFill>
          </w14:textFill>
        </w:rPr>
        <w:t>潜在投标人有权进行入场勘察以便更好地了解项目现场情况。入场勘察时间为</w:t>
      </w:r>
      <w:r>
        <w:rPr>
          <w:rFonts w:hint="eastAsia" w:ascii="仿宋" w:hAnsi="仿宋" w:eastAsia="仿宋" w:cs="仿宋"/>
          <w:color w:val="000000" w:themeColor="text1"/>
          <w:sz w:val="24"/>
          <w:shd w:val="clear" w:color="auto" w:fill="FFFFFF"/>
          <w:lang w:val="en-US" w:eastAsia="zh-CN"/>
          <w14:textFill>
            <w14:solidFill>
              <w14:schemeClr w14:val="tx1"/>
            </w14:solidFill>
          </w14:textFill>
        </w:rPr>
        <w:t>项目正式公告的起始日内，由招标人统一安排固定一天进行勘察</w:t>
      </w:r>
      <w:r>
        <w:rPr>
          <w:rFonts w:hint="eastAsia" w:ascii="仿宋" w:hAnsi="仿宋" w:eastAsia="仿宋" w:cs="仿宋"/>
          <w:color w:val="000000" w:themeColor="text1"/>
          <w:sz w:val="24"/>
          <w:shd w:val="clear" w:color="auto" w:fill="FFFFFF"/>
          <w14:textFill>
            <w14:solidFill>
              <w14:schemeClr w14:val="tx1"/>
            </w14:solidFill>
          </w14:textFill>
        </w:rPr>
        <w:t>，具体时间</w:t>
      </w:r>
      <w:r>
        <w:rPr>
          <w:rFonts w:hint="eastAsia" w:ascii="仿宋" w:hAnsi="仿宋" w:eastAsia="仿宋" w:cs="仿宋"/>
          <w:color w:val="000000" w:themeColor="text1"/>
          <w:sz w:val="24"/>
          <w:shd w:val="clear" w:color="auto" w:fill="FFFFFF"/>
          <w:lang w:val="en-US" w:eastAsia="zh-CN"/>
          <w14:textFill>
            <w14:solidFill>
              <w14:schemeClr w14:val="tx1"/>
            </w14:solidFill>
          </w14:textFill>
        </w:rPr>
        <w:t>段</w:t>
      </w:r>
      <w:r>
        <w:rPr>
          <w:rFonts w:hint="eastAsia" w:ascii="仿宋" w:hAnsi="仿宋" w:eastAsia="仿宋" w:cs="仿宋"/>
          <w:color w:val="000000" w:themeColor="text1"/>
          <w:sz w:val="24"/>
          <w:shd w:val="clear" w:color="auto" w:fill="FFFFFF"/>
          <w14:textFill>
            <w14:solidFill>
              <w14:schemeClr w14:val="tx1"/>
            </w14:solidFill>
          </w14:textFill>
        </w:rPr>
        <w:t>为</w:t>
      </w:r>
      <w:r>
        <w:rPr>
          <w:rFonts w:hint="eastAsia" w:ascii="仿宋" w:hAnsi="仿宋" w:eastAsia="仿宋" w:cs="仿宋"/>
          <w:color w:val="000000" w:themeColor="text1"/>
          <w:sz w:val="24"/>
          <w:shd w:val="clear" w:color="auto" w:fill="FFFFFF"/>
          <w:lang w:val="en-US" w:eastAsia="zh-CN"/>
          <w14:textFill>
            <w14:solidFill>
              <w14:schemeClr w14:val="tx1"/>
            </w14:solidFill>
          </w14:textFill>
        </w:rPr>
        <w:t>工作日</w:t>
      </w:r>
      <w:r>
        <w:rPr>
          <w:rFonts w:hint="eastAsia" w:ascii="仿宋" w:hAnsi="仿宋" w:eastAsia="仿宋" w:cs="仿宋"/>
          <w:color w:val="000000" w:themeColor="text1"/>
          <w:sz w:val="24"/>
          <w:shd w:val="clear" w:color="auto" w:fill="FFFFFF"/>
          <w14:textFill>
            <w14:solidFill>
              <w14:schemeClr w14:val="tx1"/>
            </w14:solidFill>
          </w14:textFill>
        </w:rPr>
        <w:t>上午9点至下午5点。请注意，参与入场勘察的投标人需要提前预约，并遵守现场安全规定和要求。</w:t>
      </w:r>
    </w:p>
    <w:p w14:paraId="58352CC9">
      <w:pPr>
        <w:keepNext/>
        <w:keepLines/>
        <w:spacing w:line="360" w:lineRule="auto"/>
        <w:jc w:val="left"/>
        <w:outlineLvl w:val="0"/>
        <w:rPr>
          <w:rFonts w:hint="eastAsia" w:ascii="仿宋" w:hAnsi="仿宋" w:eastAsia="仿宋" w:cs="仿宋"/>
          <w:b/>
          <w:bCs/>
          <w:kern w:val="44"/>
          <w:sz w:val="24"/>
        </w:rPr>
      </w:pPr>
      <w:r>
        <w:rPr>
          <w:rFonts w:hint="eastAsia" w:ascii="仿宋" w:hAnsi="仿宋" w:eastAsia="仿宋" w:cs="仿宋"/>
          <w:b/>
          <w:bCs/>
          <w:kern w:val="44"/>
          <w:sz w:val="24"/>
        </w:rPr>
        <w:t>三、系统现状：</w:t>
      </w:r>
    </w:p>
    <w:p w14:paraId="161771C4">
      <w:pPr>
        <w:widowControl/>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本项目将依托浙江省高院密码服务平台提供的密码能力进行改造，以下为湖州市专网政务系统情况介绍和浙江省高院密码服务平台能力介绍：</w:t>
      </w:r>
    </w:p>
    <w:p w14:paraId="0B3E5854">
      <w:pPr>
        <w:pStyle w:val="5"/>
        <w:numPr>
          <w:ilvl w:val="1"/>
          <w:numId w:val="4"/>
        </w:numPr>
        <w:spacing w:line="360" w:lineRule="auto"/>
        <w:rPr>
          <w:rFonts w:hint="eastAsia" w:ascii="仿宋" w:hAnsi="仿宋" w:eastAsia="仿宋" w:cs="仿宋"/>
        </w:rPr>
      </w:pPr>
      <w:r>
        <w:rPr>
          <w:rFonts w:hint="eastAsia" w:ascii="仿宋" w:hAnsi="仿宋" w:eastAsia="仿宋" w:cs="仿宋"/>
        </w:rPr>
        <w:t>法院专网系统</w:t>
      </w:r>
    </w:p>
    <w:p w14:paraId="2DF6240E">
      <w:pPr>
        <w:widowControl/>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 xml:space="preserve">法院专网系统主要提供法院内部的内网连接，是院内各主要业务系统的基础支撑平台，确保业务数据访问的通信稳定和安全，也承载着院内办公区域的内网访问，以及漏洞扫描、桌面安全管理等的受限访问，与外网物理隔离。 </w:t>
      </w:r>
    </w:p>
    <w:p w14:paraId="726F668E">
      <w:pPr>
        <w:pStyle w:val="5"/>
        <w:numPr>
          <w:ilvl w:val="1"/>
          <w:numId w:val="4"/>
        </w:numPr>
        <w:spacing w:line="360" w:lineRule="auto"/>
        <w:rPr>
          <w:rFonts w:hint="eastAsia" w:ascii="仿宋" w:hAnsi="仿宋" w:eastAsia="仿宋" w:cs="仿宋"/>
        </w:rPr>
      </w:pPr>
      <w:r>
        <w:rPr>
          <w:rFonts w:hint="eastAsia" w:ascii="仿宋" w:hAnsi="仿宋" w:eastAsia="仿宋" w:cs="仿宋"/>
        </w:rPr>
        <w:t>密码服务平台能力介绍</w:t>
      </w:r>
    </w:p>
    <w:p w14:paraId="3B224ACA">
      <w:pPr>
        <w:numPr>
          <w:ilvl w:val="0"/>
          <w:numId w:val="5"/>
        </w:numPr>
        <w:spacing w:line="360" w:lineRule="auto"/>
        <w:rPr>
          <w:rFonts w:hint="eastAsia" w:ascii="仿宋" w:hAnsi="仿宋" w:eastAsia="仿宋" w:cs="仿宋"/>
          <w:color w:val="000000"/>
          <w:kern w:val="0"/>
          <w:sz w:val="24"/>
        </w:rPr>
      </w:pPr>
      <w:r>
        <w:rPr>
          <w:rFonts w:hint="eastAsia" w:ascii="仿宋" w:hAnsi="仿宋" w:eastAsia="仿宋" w:cs="仿宋"/>
          <w:color w:val="000000"/>
          <w:kern w:val="0"/>
          <w:sz w:val="24"/>
        </w:rPr>
        <w:t>数字证书服务</w:t>
      </w:r>
    </w:p>
    <w:p w14:paraId="51AB4A64">
      <w:pPr>
        <w:numPr>
          <w:ilvl w:val="0"/>
          <w:numId w:val="5"/>
        </w:numPr>
        <w:spacing w:line="360" w:lineRule="auto"/>
        <w:rPr>
          <w:rFonts w:hint="eastAsia" w:ascii="仿宋" w:hAnsi="仿宋" w:eastAsia="仿宋" w:cs="仿宋"/>
          <w:color w:val="000000"/>
          <w:kern w:val="0"/>
          <w:sz w:val="24"/>
        </w:rPr>
      </w:pPr>
      <w:r>
        <w:rPr>
          <w:rFonts w:hint="eastAsia" w:ascii="仿宋" w:hAnsi="仿宋" w:eastAsia="仿宋" w:cs="仿宋"/>
          <w:color w:val="000000"/>
          <w:kern w:val="0"/>
          <w:sz w:val="24"/>
        </w:rPr>
        <w:t>USBkey</w:t>
      </w:r>
    </w:p>
    <w:p w14:paraId="3AE04071">
      <w:pPr>
        <w:numPr>
          <w:ilvl w:val="0"/>
          <w:numId w:val="5"/>
        </w:numPr>
        <w:spacing w:line="360" w:lineRule="auto"/>
        <w:rPr>
          <w:rFonts w:hint="eastAsia" w:ascii="仿宋" w:hAnsi="仿宋" w:eastAsia="仿宋" w:cs="仿宋"/>
          <w:color w:val="000000"/>
          <w:kern w:val="0"/>
          <w:sz w:val="24"/>
        </w:rPr>
      </w:pPr>
      <w:r>
        <w:rPr>
          <w:rFonts w:hint="eastAsia" w:ascii="仿宋" w:hAnsi="仿宋" w:eastAsia="仿宋" w:cs="仿宋"/>
          <w:color w:val="000000"/>
          <w:kern w:val="0"/>
          <w:sz w:val="24"/>
        </w:rPr>
        <w:t>电子签名服务</w:t>
      </w:r>
    </w:p>
    <w:p w14:paraId="5E84BFB5">
      <w:pPr>
        <w:numPr>
          <w:ilvl w:val="0"/>
          <w:numId w:val="5"/>
        </w:numPr>
        <w:spacing w:line="360" w:lineRule="auto"/>
        <w:rPr>
          <w:rFonts w:hint="eastAsia" w:ascii="仿宋" w:hAnsi="仿宋" w:eastAsia="仿宋" w:cs="仿宋"/>
          <w:color w:val="000000"/>
          <w:kern w:val="0"/>
          <w:sz w:val="24"/>
        </w:rPr>
      </w:pPr>
      <w:r>
        <w:rPr>
          <w:rFonts w:hint="eastAsia" w:ascii="仿宋" w:hAnsi="仿宋" w:eastAsia="仿宋" w:cs="仿宋"/>
          <w:color w:val="000000"/>
          <w:kern w:val="0"/>
          <w:sz w:val="24"/>
        </w:rPr>
        <w:t>协同签名服务</w:t>
      </w:r>
    </w:p>
    <w:p w14:paraId="793E13F4">
      <w:pPr>
        <w:numPr>
          <w:ilvl w:val="0"/>
          <w:numId w:val="5"/>
        </w:numPr>
        <w:spacing w:line="360" w:lineRule="auto"/>
        <w:rPr>
          <w:rFonts w:hint="eastAsia" w:ascii="仿宋" w:hAnsi="仿宋" w:eastAsia="仿宋" w:cs="仿宋"/>
          <w:color w:val="000000"/>
          <w:kern w:val="0"/>
          <w:sz w:val="24"/>
        </w:rPr>
      </w:pPr>
      <w:r>
        <w:rPr>
          <w:rFonts w:hint="eastAsia" w:ascii="仿宋" w:hAnsi="仿宋" w:eastAsia="仿宋" w:cs="仿宋"/>
          <w:color w:val="000000"/>
          <w:kern w:val="0"/>
          <w:sz w:val="24"/>
        </w:rPr>
        <w:t>完整性保护服务</w:t>
      </w:r>
    </w:p>
    <w:p w14:paraId="16F6DD61">
      <w:pPr>
        <w:numPr>
          <w:ilvl w:val="0"/>
          <w:numId w:val="5"/>
        </w:numPr>
        <w:spacing w:line="360" w:lineRule="auto"/>
        <w:rPr>
          <w:rFonts w:hint="eastAsia" w:ascii="仿宋" w:hAnsi="仿宋" w:eastAsia="仿宋" w:cs="仿宋"/>
          <w:color w:val="000000"/>
          <w:kern w:val="0"/>
          <w:sz w:val="24"/>
        </w:rPr>
      </w:pPr>
      <w:r>
        <w:rPr>
          <w:rFonts w:hint="eastAsia" w:ascii="仿宋" w:hAnsi="仿宋" w:eastAsia="仿宋" w:cs="仿宋"/>
          <w:color w:val="000000"/>
          <w:kern w:val="0"/>
          <w:sz w:val="24"/>
        </w:rPr>
        <w:t>机密性保护服务</w:t>
      </w:r>
    </w:p>
    <w:p w14:paraId="7DBB394D">
      <w:pPr>
        <w:numPr>
          <w:ilvl w:val="0"/>
          <w:numId w:val="5"/>
        </w:numPr>
        <w:spacing w:line="360" w:lineRule="auto"/>
        <w:rPr>
          <w:rFonts w:hint="eastAsia" w:ascii="仿宋" w:hAnsi="仿宋" w:eastAsia="仿宋" w:cs="仿宋"/>
          <w:color w:val="000000"/>
          <w:kern w:val="0"/>
          <w:sz w:val="24"/>
        </w:rPr>
      </w:pPr>
      <w:r>
        <w:rPr>
          <w:rFonts w:hint="eastAsia" w:ascii="仿宋" w:hAnsi="仿宋" w:eastAsia="仿宋" w:cs="仿宋"/>
          <w:color w:val="000000"/>
          <w:kern w:val="0"/>
          <w:sz w:val="24"/>
        </w:rPr>
        <w:t>密钥管理服务</w:t>
      </w:r>
    </w:p>
    <w:p w14:paraId="350C48B9">
      <w:pPr>
        <w:numPr>
          <w:ilvl w:val="0"/>
          <w:numId w:val="5"/>
        </w:numPr>
        <w:spacing w:line="360" w:lineRule="auto"/>
        <w:rPr>
          <w:rFonts w:hint="eastAsia" w:ascii="仿宋" w:hAnsi="仿宋" w:eastAsia="仿宋" w:cs="仿宋"/>
          <w:color w:val="000000"/>
          <w:kern w:val="0"/>
          <w:sz w:val="24"/>
        </w:rPr>
      </w:pPr>
      <w:r>
        <w:rPr>
          <w:rFonts w:hint="eastAsia" w:ascii="仿宋" w:hAnsi="仿宋" w:eastAsia="仿宋" w:cs="仿宋"/>
          <w:color w:val="000000"/>
          <w:kern w:val="0"/>
          <w:sz w:val="24"/>
        </w:rPr>
        <w:t>密码设备监测服务</w:t>
      </w:r>
    </w:p>
    <w:p w14:paraId="7A24E2A4">
      <w:pPr>
        <w:spacing w:line="360" w:lineRule="auto"/>
        <w:rPr>
          <w:b/>
          <w:bCs/>
          <w:color w:val="FF0000"/>
          <w:sz w:val="24"/>
          <w:szCs w:val="24"/>
          <w:lang w:bidi="zh-CN"/>
        </w:rPr>
      </w:pPr>
      <w:r>
        <w:rPr>
          <w:rFonts w:hint="eastAsia" w:ascii="仿宋" w:hAnsi="仿宋" w:eastAsia="仿宋" w:cs="仿宋"/>
          <w:b/>
          <w:bCs/>
          <w:sz w:val="24"/>
          <w:szCs w:val="24"/>
          <w:lang w:val="en-US" w:eastAsia="zh-CN"/>
        </w:rPr>
        <w:t>1.3.</w:t>
      </w:r>
      <w:r>
        <w:rPr>
          <w:rFonts w:hint="eastAsia" w:ascii="仿宋" w:hAnsi="仿宋" w:eastAsia="仿宋" w:cs="仿宋"/>
          <w:b/>
          <w:bCs/>
          <w:sz w:val="24"/>
          <w:szCs w:val="24"/>
        </w:rPr>
        <w:t>网络拓扑架构</w:t>
      </w:r>
    </w:p>
    <w:p w14:paraId="39442541">
      <w:pPr>
        <w:keepNext/>
        <w:keepLines/>
        <w:spacing w:line="360" w:lineRule="auto"/>
        <w:jc w:val="left"/>
        <w:outlineLvl w:val="0"/>
        <w:rPr>
          <w:rFonts w:hint="eastAsia" w:ascii="仿宋" w:hAnsi="仿宋" w:eastAsia="仿宋" w:cs="仿宋"/>
          <w:b/>
          <w:bCs/>
          <w:kern w:val="44"/>
          <w:sz w:val="24"/>
        </w:rPr>
      </w:pPr>
      <w:r>
        <w:drawing>
          <wp:inline distT="0" distB="0" distL="114300" distR="114300">
            <wp:extent cx="5109845" cy="533781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5109845" cy="5337810"/>
                    </a:xfrm>
                    <a:prstGeom prst="rect">
                      <a:avLst/>
                    </a:prstGeom>
                    <a:noFill/>
                    <a:ln>
                      <a:noFill/>
                    </a:ln>
                  </pic:spPr>
                </pic:pic>
              </a:graphicData>
            </a:graphic>
          </wp:inline>
        </w:drawing>
      </w:r>
    </w:p>
    <w:p w14:paraId="540338F1">
      <w:pPr>
        <w:pStyle w:val="4"/>
        <w:jc w:val="both"/>
        <w:rPr>
          <w:rFonts w:hint="eastAsia" w:ascii="仿宋" w:hAnsi="仿宋" w:eastAsia="仿宋" w:cs="仿宋"/>
          <w:sz w:val="24"/>
          <w:szCs w:val="24"/>
        </w:rPr>
      </w:pPr>
      <w:r>
        <w:rPr>
          <w:rFonts w:hint="eastAsia" w:ascii="仿宋" w:hAnsi="仿宋" w:eastAsia="仿宋" w:cs="仿宋"/>
          <w:sz w:val="24"/>
          <w:szCs w:val="24"/>
        </w:rPr>
        <w:t>四、</w:t>
      </w:r>
      <w:r>
        <w:rPr>
          <w:rFonts w:hint="eastAsia" w:ascii="仿宋" w:hAnsi="仿宋" w:eastAsia="仿宋" w:cs="仿宋"/>
          <w:sz w:val="24"/>
          <w:szCs w:val="24"/>
          <w:lang w:eastAsia="zh-Hans"/>
        </w:rPr>
        <w:t>设备详细清单</w:t>
      </w:r>
    </w:p>
    <w:tbl>
      <w:tblPr>
        <w:tblStyle w:val="26"/>
        <w:tblW w:w="4997" w:type="pct"/>
        <w:tblInd w:w="0" w:type="dxa"/>
        <w:tblLayout w:type="autofit"/>
        <w:tblCellMar>
          <w:top w:w="15" w:type="dxa"/>
          <w:left w:w="15" w:type="dxa"/>
          <w:bottom w:w="15" w:type="dxa"/>
          <w:right w:w="15" w:type="dxa"/>
        </w:tblCellMar>
      </w:tblPr>
      <w:tblGrid>
        <w:gridCol w:w="865"/>
        <w:gridCol w:w="5064"/>
        <w:gridCol w:w="1130"/>
        <w:gridCol w:w="1272"/>
      </w:tblGrid>
      <w:tr w14:paraId="4CE36865">
        <w:tblPrEx>
          <w:tblCellMar>
            <w:top w:w="15" w:type="dxa"/>
            <w:left w:w="15" w:type="dxa"/>
            <w:bottom w:w="15" w:type="dxa"/>
            <w:right w:w="15" w:type="dxa"/>
          </w:tblCellMar>
        </w:tblPrEx>
        <w:trPr>
          <w:trHeight w:val="285" w:hRule="atLeast"/>
        </w:trPr>
        <w:tc>
          <w:tcPr>
            <w:tcW w:w="519" w:type="pct"/>
            <w:tcBorders>
              <w:top w:val="single" w:color="000000" w:sz="4" w:space="0"/>
              <w:left w:val="single" w:color="000000" w:sz="4" w:space="0"/>
              <w:bottom w:val="single" w:color="000000" w:sz="4" w:space="0"/>
              <w:right w:val="single" w:color="000000" w:sz="4" w:space="0"/>
            </w:tcBorders>
            <w:vAlign w:val="center"/>
          </w:tcPr>
          <w:p w14:paraId="6C97B4D4">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序号</w:t>
            </w:r>
          </w:p>
        </w:tc>
        <w:tc>
          <w:tcPr>
            <w:tcW w:w="3038" w:type="pct"/>
            <w:tcBorders>
              <w:top w:val="single" w:color="000000" w:sz="4" w:space="0"/>
              <w:left w:val="single" w:color="000000" w:sz="4" w:space="0"/>
              <w:bottom w:val="single" w:color="000000" w:sz="4" w:space="0"/>
              <w:right w:val="single" w:color="000000" w:sz="4" w:space="0"/>
            </w:tcBorders>
            <w:vAlign w:val="center"/>
          </w:tcPr>
          <w:p w14:paraId="3DBACAF3">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设备名称</w:t>
            </w:r>
          </w:p>
        </w:tc>
        <w:tc>
          <w:tcPr>
            <w:tcW w:w="678" w:type="pct"/>
            <w:tcBorders>
              <w:top w:val="single" w:color="000000" w:sz="4" w:space="0"/>
              <w:left w:val="single" w:color="000000" w:sz="4" w:space="0"/>
              <w:bottom w:val="single" w:color="000000" w:sz="4" w:space="0"/>
              <w:right w:val="single" w:color="000000" w:sz="4" w:space="0"/>
            </w:tcBorders>
            <w:vAlign w:val="center"/>
          </w:tcPr>
          <w:p w14:paraId="1DADE514">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数量</w:t>
            </w:r>
          </w:p>
        </w:tc>
        <w:tc>
          <w:tcPr>
            <w:tcW w:w="763" w:type="pct"/>
            <w:tcBorders>
              <w:top w:val="single" w:color="000000" w:sz="4" w:space="0"/>
              <w:left w:val="single" w:color="000000" w:sz="4" w:space="0"/>
              <w:bottom w:val="single" w:color="000000" w:sz="4" w:space="0"/>
              <w:right w:val="single" w:color="000000" w:sz="4" w:space="0"/>
            </w:tcBorders>
            <w:vAlign w:val="center"/>
          </w:tcPr>
          <w:p w14:paraId="368C0E0D">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单位</w:t>
            </w:r>
          </w:p>
        </w:tc>
      </w:tr>
      <w:tr w14:paraId="7359B44A">
        <w:tblPrEx>
          <w:tblCellMar>
            <w:top w:w="15" w:type="dxa"/>
            <w:left w:w="15" w:type="dxa"/>
            <w:bottom w:w="15" w:type="dxa"/>
            <w:right w:w="15" w:type="dxa"/>
          </w:tblCellMar>
        </w:tblPrEx>
        <w:trPr>
          <w:trHeight w:val="285" w:hRule="atLeast"/>
        </w:trPr>
        <w:tc>
          <w:tcPr>
            <w:tcW w:w="519" w:type="pct"/>
            <w:tcBorders>
              <w:top w:val="single" w:color="000000" w:sz="4" w:space="0"/>
              <w:left w:val="single" w:color="000000" w:sz="4" w:space="0"/>
              <w:bottom w:val="single" w:color="000000" w:sz="4" w:space="0"/>
              <w:right w:val="single" w:color="000000" w:sz="4" w:space="0"/>
            </w:tcBorders>
            <w:vAlign w:val="center"/>
          </w:tcPr>
          <w:p w14:paraId="73242C43">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w:t>
            </w:r>
          </w:p>
        </w:tc>
        <w:tc>
          <w:tcPr>
            <w:tcW w:w="3038" w:type="pct"/>
            <w:tcBorders>
              <w:top w:val="single" w:color="000000" w:sz="4" w:space="0"/>
              <w:left w:val="single" w:color="000000" w:sz="4" w:space="0"/>
              <w:bottom w:val="single" w:color="000000" w:sz="4" w:space="0"/>
              <w:right w:val="single" w:color="000000" w:sz="4" w:space="0"/>
            </w:tcBorders>
            <w:vAlign w:val="center"/>
          </w:tcPr>
          <w:p w14:paraId="44839F40">
            <w:pPr>
              <w:widowControl/>
              <w:jc w:val="left"/>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视频安全网关</w:t>
            </w:r>
          </w:p>
        </w:tc>
        <w:tc>
          <w:tcPr>
            <w:tcW w:w="678" w:type="pct"/>
            <w:tcBorders>
              <w:top w:val="single" w:color="000000" w:sz="4" w:space="0"/>
              <w:left w:val="single" w:color="000000" w:sz="4" w:space="0"/>
              <w:bottom w:val="single" w:color="000000" w:sz="4" w:space="0"/>
              <w:right w:val="single" w:color="000000" w:sz="4" w:space="0"/>
            </w:tcBorders>
            <w:vAlign w:val="center"/>
          </w:tcPr>
          <w:p w14:paraId="1B9D36F4">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w:t>
            </w:r>
          </w:p>
        </w:tc>
        <w:tc>
          <w:tcPr>
            <w:tcW w:w="763" w:type="pct"/>
            <w:tcBorders>
              <w:top w:val="single" w:color="000000" w:sz="4" w:space="0"/>
              <w:left w:val="single" w:color="000000" w:sz="4" w:space="0"/>
              <w:bottom w:val="single" w:color="000000" w:sz="4" w:space="0"/>
              <w:right w:val="single" w:color="000000" w:sz="4" w:space="0"/>
            </w:tcBorders>
            <w:vAlign w:val="center"/>
          </w:tcPr>
          <w:p w14:paraId="1E4FB0C0">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台</w:t>
            </w:r>
          </w:p>
        </w:tc>
      </w:tr>
      <w:tr w14:paraId="26C3976C">
        <w:tblPrEx>
          <w:tblCellMar>
            <w:top w:w="15" w:type="dxa"/>
            <w:left w:w="15" w:type="dxa"/>
            <w:bottom w:w="15" w:type="dxa"/>
            <w:right w:w="15" w:type="dxa"/>
          </w:tblCellMar>
        </w:tblPrEx>
        <w:trPr>
          <w:trHeight w:val="285" w:hRule="atLeast"/>
        </w:trPr>
        <w:tc>
          <w:tcPr>
            <w:tcW w:w="519" w:type="pct"/>
            <w:tcBorders>
              <w:top w:val="single" w:color="000000" w:sz="4" w:space="0"/>
              <w:left w:val="single" w:color="000000" w:sz="4" w:space="0"/>
              <w:bottom w:val="single" w:color="000000" w:sz="4" w:space="0"/>
              <w:right w:val="single" w:color="000000" w:sz="4" w:space="0"/>
            </w:tcBorders>
            <w:vAlign w:val="center"/>
          </w:tcPr>
          <w:p w14:paraId="482B4A07">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w:t>
            </w:r>
          </w:p>
        </w:tc>
        <w:tc>
          <w:tcPr>
            <w:tcW w:w="3038" w:type="pct"/>
            <w:tcBorders>
              <w:top w:val="single" w:color="000000" w:sz="4" w:space="0"/>
              <w:left w:val="single" w:color="000000" w:sz="4" w:space="0"/>
              <w:bottom w:val="single" w:color="000000" w:sz="4" w:space="0"/>
              <w:right w:val="single" w:color="000000" w:sz="4" w:space="0"/>
            </w:tcBorders>
            <w:vAlign w:val="center"/>
          </w:tcPr>
          <w:p w14:paraId="7C18A2A7">
            <w:pPr>
              <w:widowControl/>
              <w:jc w:val="left"/>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国密SSL VPN</w:t>
            </w:r>
          </w:p>
        </w:tc>
        <w:tc>
          <w:tcPr>
            <w:tcW w:w="678" w:type="pct"/>
            <w:tcBorders>
              <w:top w:val="single" w:color="000000" w:sz="4" w:space="0"/>
              <w:left w:val="single" w:color="000000" w:sz="4" w:space="0"/>
              <w:bottom w:val="single" w:color="000000" w:sz="4" w:space="0"/>
              <w:right w:val="single" w:color="000000" w:sz="4" w:space="0"/>
            </w:tcBorders>
            <w:vAlign w:val="center"/>
          </w:tcPr>
          <w:p w14:paraId="59D30E55">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w:t>
            </w:r>
          </w:p>
        </w:tc>
        <w:tc>
          <w:tcPr>
            <w:tcW w:w="763" w:type="pct"/>
            <w:tcBorders>
              <w:top w:val="single" w:color="000000" w:sz="4" w:space="0"/>
              <w:left w:val="single" w:color="000000" w:sz="4" w:space="0"/>
              <w:bottom w:val="single" w:color="000000" w:sz="4" w:space="0"/>
              <w:right w:val="single" w:color="000000" w:sz="4" w:space="0"/>
            </w:tcBorders>
            <w:vAlign w:val="center"/>
          </w:tcPr>
          <w:p w14:paraId="5C221759">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台</w:t>
            </w:r>
          </w:p>
        </w:tc>
      </w:tr>
      <w:tr w14:paraId="0AE9E435">
        <w:tblPrEx>
          <w:tblCellMar>
            <w:top w:w="15" w:type="dxa"/>
            <w:left w:w="15" w:type="dxa"/>
            <w:bottom w:w="15" w:type="dxa"/>
            <w:right w:w="15" w:type="dxa"/>
          </w:tblCellMar>
        </w:tblPrEx>
        <w:trPr>
          <w:trHeight w:val="318" w:hRule="atLeast"/>
        </w:trPr>
        <w:tc>
          <w:tcPr>
            <w:tcW w:w="519" w:type="pct"/>
            <w:tcBorders>
              <w:top w:val="single" w:color="000000" w:sz="4" w:space="0"/>
              <w:left w:val="single" w:color="000000" w:sz="4" w:space="0"/>
              <w:bottom w:val="single" w:color="000000" w:sz="4" w:space="0"/>
              <w:right w:val="single" w:color="000000" w:sz="4" w:space="0"/>
            </w:tcBorders>
            <w:vAlign w:val="center"/>
          </w:tcPr>
          <w:p w14:paraId="09138550">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3</w:t>
            </w:r>
          </w:p>
        </w:tc>
        <w:tc>
          <w:tcPr>
            <w:tcW w:w="3038" w:type="pct"/>
            <w:tcBorders>
              <w:top w:val="single" w:color="000000" w:sz="4" w:space="0"/>
              <w:left w:val="single" w:color="000000" w:sz="4" w:space="0"/>
              <w:bottom w:val="single" w:color="000000" w:sz="4" w:space="0"/>
              <w:right w:val="single" w:color="000000" w:sz="4" w:space="0"/>
            </w:tcBorders>
            <w:vAlign w:val="center"/>
          </w:tcPr>
          <w:p w14:paraId="3111D3BE">
            <w:pPr>
              <w:widowControl/>
              <w:jc w:val="left"/>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kern w:val="0"/>
                <w:sz w:val="24"/>
                <w:lang w:bidi="ar"/>
              </w:rPr>
              <w:t>应用安全网关</w:t>
            </w:r>
          </w:p>
        </w:tc>
        <w:tc>
          <w:tcPr>
            <w:tcW w:w="678" w:type="pct"/>
            <w:tcBorders>
              <w:top w:val="single" w:color="000000" w:sz="4" w:space="0"/>
              <w:left w:val="single" w:color="000000" w:sz="4" w:space="0"/>
              <w:bottom w:val="single" w:color="000000" w:sz="4" w:space="0"/>
              <w:right w:val="single" w:color="000000" w:sz="4" w:space="0"/>
            </w:tcBorders>
            <w:vAlign w:val="center"/>
          </w:tcPr>
          <w:p w14:paraId="20CB4978">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w:t>
            </w:r>
          </w:p>
        </w:tc>
        <w:tc>
          <w:tcPr>
            <w:tcW w:w="763" w:type="pct"/>
            <w:tcBorders>
              <w:top w:val="single" w:color="000000" w:sz="4" w:space="0"/>
              <w:left w:val="single" w:color="000000" w:sz="4" w:space="0"/>
              <w:bottom w:val="single" w:color="000000" w:sz="4" w:space="0"/>
              <w:right w:val="single" w:color="000000" w:sz="4" w:space="0"/>
            </w:tcBorders>
            <w:vAlign w:val="center"/>
          </w:tcPr>
          <w:p w14:paraId="11BF2CBB">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台</w:t>
            </w:r>
          </w:p>
        </w:tc>
      </w:tr>
      <w:tr w14:paraId="1EF277EE">
        <w:tblPrEx>
          <w:tblCellMar>
            <w:top w:w="15" w:type="dxa"/>
            <w:left w:w="15" w:type="dxa"/>
            <w:bottom w:w="15" w:type="dxa"/>
            <w:right w:w="15" w:type="dxa"/>
          </w:tblCellMar>
        </w:tblPrEx>
        <w:trPr>
          <w:trHeight w:val="90" w:hRule="atLeast"/>
        </w:trPr>
        <w:tc>
          <w:tcPr>
            <w:tcW w:w="519" w:type="pct"/>
            <w:tcBorders>
              <w:top w:val="single" w:color="000000" w:sz="4" w:space="0"/>
              <w:left w:val="single" w:color="000000" w:sz="4" w:space="0"/>
              <w:bottom w:val="single" w:color="000000" w:sz="4" w:space="0"/>
              <w:right w:val="single" w:color="000000" w:sz="4" w:space="0"/>
            </w:tcBorders>
            <w:vAlign w:val="center"/>
          </w:tcPr>
          <w:p w14:paraId="57CB213E">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4</w:t>
            </w:r>
          </w:p>
        </w:tc>
        <w:tc>
          <w:tcPr>
            <w:tcW w:w="3038" w:type="pct"/>
            <w:tcBorders>
              <w:top w:val="single" w:color="000000" w:sz="4" w:space="0"/>
              <w:left w:val="single" w:color="000000" w:sz="4" w:space="0"/>
              <w:bottom w:val="single" w:color="000000" w:sz="4" w:space="0"/>
              <w:right w:val="single" w:color="000000" w:sz="4" w:space="0"/>
            </w:tcBorders>
            <w:vAlign w:val="center"/>
          </w:tcPr>
          <w:p w14:paraId="737893F8">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日志完整性保护系统</w:t>
            </w:r>
          </w:p>
        </w:tc>
        <w:tc>
          <w:tcPr>
            <w:tcW w:w="678" w:type="pct"/>
            <w:tcBorders>
              <w:top w:val="single" w:color="000000" w:sz="4" w:space="0"/>
              <w:left w:val="single" w:color="000000" w:sz="4" w:space="0"/>
              <w:bottom w:val="single" w:color="000000" w:sz="4" w:space="0"/>
              <w:right w:val="single" w:color="000000" w:sz="4" w:space="0"/>
            </w:tcBorders>
            <w:vAlign w:val="center"/>
          </w:tcPr>
          <w:p w14:paraId="0DA66459">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w:t>
            </w:r>
          </w:p>
        </w:tc>
        <w:tc>
          <w:tcPr>
            <w:tcW w:w="763" w:type="pct"/>
            <w:tcBorders>
              <w:top w:val="single" w:color="000000" w:sz="4" w:space="0"/>
              <w:left w:val="single" w:color="000000" w:sz="4" w:space="0"/>
              <w:bottom w:val="single" w:color="000000" w:sz="4" w:space="0"/>
              <w:right w:val="single" w:color="000000" w:sz="4" w:space="0"/>
            </w:tcBorders>
            <w:vAlign w:val="center"/>
          </w:tcPr>
          <w:p w14:paraId="62C82181">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套</w:t>
            </w:r>
          </w:p>
        </w:tc>
      </w:tr>
      <w:tr w14:paraId="301EAE56">
        <w:tblPrEx>
          <w:tblCellMar>
            <w:top w:w="15" w:type="dxa"/>
            <w:left w:w="15" w:type="dxa"/>
            <w:bottom w:w="15" w:type="dxa"/>
            <w:right w:w="15" w:type="dxa"/>
          </w:tblCellMar>
        </w:tblPrEx>
        <w:trPr>
          <w:trHeight w:val="285" w:hRule="atLeast"/>
        </w:trPr>
        <w:tc>
          <w:tcPr>
            <w:tcW w:w="519" w:type="pct"/>
            <w:tcBorders>
              <w:top w:val="single" w:color="000000" w:sz="4" w:space="0"/>
              <w:left w:val="single" w:color="000000" w:sz="4" w:space="0"/>
              <w:bottom w:val="single" w:color="000000" w:sz="4" w:space="0"/>
              <w:right w:val="single" w:color="000000" w:sz="4" w:space="0"/>
            </w:tcBorders>
            <w:vAlign w:val="center"/>
          </w:tcPr>
          <w:p w14:paraId="421A073A">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5</w:t>
            </w:r>
          </w:p>
        </w:tc>
        <w:tc>
          <w:tcPr>
            <w:tcW w:w="3038" w:type="pct"/>
            <w:tcBorders>
              <w:top w:val="single" w:color="000000" w:sz="4" w:space="0"/>
              <w:left w:val="single" w:color="000000" w:sz="4" w:space="0"/>
              <w:bottom w:val="single" w:color="000000" w:sz="4" w:space="0"/>
              <w:right w:val="single" w:color="000000" w:sz="4" w:space="0"/>
            </w:tcBorders>
            <w:vAlign w:val="center"/>
          </w:tcPr>
          <w:p w14:paraId="27AAC558">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国密门禁系统</w:t>
            </w:r>
          </w:p>
        </w:tc>
        <w:tc>
          <w:tcPr>
            <w:tcW w:w="678" w:type="pct"/>
            <w:tcBorders>
              <w:top w:val="single" w:color="000000" w:sz="4" w:space="0"/>
              <w:left w:val="single" w:color="000000" w:sz="4" w:space="0"/>
              <w:bottom w:val="single" w:color="000000" w:sz="4" w:space="0"/>
              <w:right w:val="single" w:color="000000" w:sz="4" w:space="0"/>
            </w:tcBorders>
            <w:vAlign w:val="center"/>
          </w:tcPr>
          <w:p w14:paraId="3D0E6625">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w:t>
            </w:r>
          </w:p>
        </w:tc>
        <w:tc>
          <w:tcPr>
            <w:tcW w:w="763" w:type="pct"/>
            <w:tcBorders>
              <w:top w:val="single" w:color="000000" w:sz="4" w:space="0"/>
              <w:left w:val="single" w:color="000000" w:sz="4" w:space="0"/>
              <w:bottom w:val="single" w:color="000000" w:sz="4" w:space="0"/>
              <w:right w:val="single" w:color="000000" w:sz="4" w:space="0"/>
            </w:tcBorders>
            <w:vAlign w:val="center"/>
          </w:tcPr>
          <w:p w14:paraId="74E63A85">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套</w:t>
            </w:r>
          </w:p>
        </w:tc>
      </w:tr>
      <w:tr w14:paraId="49447800">
        <w:tblPrEx>
          <w:tblCellMar>
            <w:top w:w="15" w:type="dxa"/>
            <w:left w:w="15" w:type="dxa"/>
            <w:bottom w:w="15" w:type="dxa"/>
            <w:right w:w="15" w:type="dxa"/>
          </w:tblCellMar>
        </w:tblPrEx>
        <w:trPr>
          <w:trHeight w:val="285" w:hRule="atLeast"/>
        </w:trPr>
        <w:tc>
          <w:tcPr>
            <w:tcW w:w="519" w:type="pct"/>
            <w:tcBorders>
              <w:top w:val="single" w:color="000000" w:sz="4" w:space="0"/>
              <w:left w:val="single" w:color="000000" w:sz="4" w:space="0"/>
              <w:bottom w:val="single" w:color="000000" w:sz="4" w:space="0"/>
              <w:right w:val="single" w:color="000000" w:sz="4" w:space="0"/>
            </w:tcBorders>
            <w:vAlign w:val="center"/>
          </w:tcPr>
          <w:p w14:paraId="0BD8BD8F">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6</w:t>
            </w:r>
          </w:p>
        </w:tc>
        <w:tc>
          <w:tcPr>
            <w:tcW w:w="3038" w:type="pct"/>
            <w:tcBorders>
              <w:top w:val="single" w:color="000000" w:sz="4" w:space="0"/>
              <w:left w:val="single" w:color="000000" w:sz="4" w:space="0"/>
              <w:bottom w:val="single" w:color="000000" w:sz="4" w:space="0"/>
              <w:right w:val="single" w:color="000000" w:sz="4" w:space="0"/>
            </w:tcBorders>
            <w:vAlign w:val="center"/>
          </w:tcPr>
          <w:p w14:paraId="037414BD">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态势感知平台或安管平台密改定制化开发服务</w:t>
            </w:r>
          </w:p>
        </w:tc>
        <w:tc>
          <w:tcPr>
            <w:tcW w:w="678" w:type="pct"/>
            <w:tcBorders>
              <w:top w:val="single" w:color="000000" w:sz="4" w:space="0"/>
              <w:left w:val="single" w:color="000000" w:sz="4" w:space="0"/>
              <w:bottom w:val="single" w:color="000000" w:sz="4" w:space="0"/>
              <w:right w:val="single" w:color="000000" w:sz="4" w:space="0"/>
            </w:tcBorders>
            <w:vAlign w:val="center"/>
          </w:tcPr>
          <w:p w14:paraId="13C75E3F">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w:t>
            </w:r>
          </w:p>
        </w:tc>
        <w:tc>
          <w:tcPr>
            <w:tcW w:w="763" w:type="pct"/>
            <w:tcBorders>
              <w:top w:val="single" w:color="000000" w:sz="4" w:space="0"/>
              <w:left w:val="single" w:color="000000" w:sz="4" w:space="0"/>
              <w:bottom w:val="single" w:color="000000" w:sz="4" w:space="0"/>
              <w:right w:val="single" w:color="000000" w:sz="4" w:space="0"/>
            </w:tcBorders>
            <w:vAlign w:val="center"/>
          </w:tcPr>
          <w:p w14:paraId="5EED3835">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套</w:t>
            </w:r>
          </w:p>
        </w:tc>
      </w:tr>
      <w:tr w14:paraId="05B34966">
        <w:tblPrEx>
          <w:tblCellMar>
            <w:top w:w="15" w:type="dxa"/>
            <w:left w:w="15" w:type="dxa"/>
            <w:bottom w:w="15" w:type="dxa"/>
            <w:right w:w="15" w:type="dxa"/>
          </w:tblCellMar>
        </w:tblPrEx>
        <w:trPr>
          <w:trHeight w:val="285" w:hRule="atLeast"/>
        </w:trPr>
        <w:tc>
          <w:tcPr>
            <w:tcW w:w="519" w:type="pct"/>
            <w:tcBorders>
              <w:top w:val="single" w:color="000000" w:sz="4" w:space="0"/>
              <w:left w:val="single" w:color="000000" w:sz="4" w:space="0"/>
              <w:bottom w:val="single" w:color="000000" w:sz="4" w:space="0"/>
              <w:right w:val="single" w:color="000000" w:sz="4" w:space="0"/>
            </w:tcBorders>
            <w:vAlign w:val="center"/>
          </w:tcPr>
          <w:p w14:paraId="21D28DE2">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7</w:t>
            </w:r>
          </w:p>
        </w:tc>
        <w:tc>
          <w:tcPr>
            <w:tcW w:w="3038" w:type="pct"/>
            <w:tcBorders>
              <w:top w:val="single" w:color="000000" w:sz="4" w:space="0"/>
              <w:left w:val="single" w:color="000000" w:sz="4" w:space="0"/>
              <w:bottom w:val="single" w:color="000000" w:sz="4" w:space="0"/>
              <w:right w:val="single" w:color="000000" w:sz="4" w:space="0"/>
            </w:tcBorders>
            <w:vAlign w:val="center"/>
          </w:tcPr>
          <w:p w14:paraId="10C95064">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国密门禁、视频部署实施服务</w:t>
            </w:r>
          </w:p>
        </w:tc>
        <w:tc>
          <w:tcPr>
            <w:tcW w:w="678" w:type="pct"/>
            <w:tcBorders>
              <w:top w:val="single" w:color="000000" w:sz="4" w:space="0"/>
              <w:left w:val="single" w:color="000000" w:sz="4" w:space="0"/>
              <w:bottom w:val="single" w:color="000000" w:sz="4" w:space="0"/>
              <w:right w:val="single" w:color="000000" w:sz="4" w:space="0"/>
            </w:tcBorders>
            <w:vAlign w:val="center"/>
          </w:tcPr>
          <w:p w14:paraId="344CE248">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w:t>
            </w:r>
          </w:p>
        </w:tc>
        <w:tc>
          <w:tcPr>
            <w:tcW w:w="763" w:type="pct"/>
            <w:tcBorders>
              <w:top w:val="single" w:color="000000" w:sz="4" w:space="0"/>
              <w:left w:val="single" w:color="000000" w:sz="4" w:space="0"/>
              <w:bottom w:val="single" w:color="000000" w:sz="4" w:space="0"/>
              <w:right w:val="single" w:color="000000" w:sz="4" w:space="0"/>
            </w:tcBorders>
            <w:vAlign w:val="center"/>
          </w:tcPr>
          <w:p w14:paraId="217ADC5F">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套</w:t>
            </w:r>
          </w:p>
        </w:tc>
      </w:tr>
      <w:tr w14:paraId="07C96609">
        <w:tblPrEx>
          <w:tblCellMar>
            <w:top w:w="15" w:type="dxa"/>
            <w:left w:w="15" w:type="dxa"/>
            <w:bottom w:w="15" w:type="dxa"/>
            <w:right w:w="15" w:type="dxa"/>
          </w:tblCellMar>
        </w:tblPrEx>
        <w:trPr>
          <w:trHeight w:val="285" w:hRule="atLeast"/>
        </w:trPr>
        <w:tc>
          <w:tcPr>
            <w:tcW w:w="519" w:type="pct"/>
            <w:tcBorders>
              <w:top w:val="single" w:color="000000" w:sz="4" w:space="0"/>
              <w:left w:val="single" w:color="000000" w:sz="4" w:space="0"/>
              <w:bottom w:val="single" w:color="000000" w:sz="4" w:space="0"/>
              <w:right w:val="single" w:color="000000" w:sz="4" w:space="0"/>
            </w:tcBorders>
            <w:vAlign w:val="center"/>
          </w:tcPr>
          <w:p w14:paraId="7219FECD">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8</w:t>
            </w:r>
          </w:p>
        </w:tc>
        <w:tc>
          <w:tcPr>
            <w:tcW w:w="3038" w:type="pct"/>
            <w:tcBorders>
              <w:top w:val="single" w:color="000000" w:sz="4" w:space="0"/>
              <w:left w:val="single" w:color="000000" w:sz="4" w:space="0"/>
              <w:bottom w:val="single" w:color="000000" w:sz="4" w:space="0"/>
              <w:right w:val="single" w:color="000000" w:sz="4" w:space="0"/>
            </w:tcBorders>
            <w:vAlign w:val="center"/>
          </w:tcPr>
          <w:p w14:paraId="009C146E">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浙江省高院密码平台对接服务</w:t>
            </w:r>
          </w:p>
        </w:tc>
        <w:tc>
          <w:tcPr>
            <w:tcW w:w="678" w:type="pct"/>
            <w:tcBorders>
              <w:top w:val="single" w:color="000000" w:sz="4" w:space="0"/>
              <w:left w:val="single" w:color="000000" w:sz="4" w:space="0"/>
              <w:bottom w:val="single" w:color="000000" w:sz="4" w:space="0"/>
              <w:right w:val="single" w:color="000000" w:sz="4" w:space="0"/>
            </w:tcBorders>
            <w:vAlign w:val="center"/>
          </w:tcPr>
          <w:p w14:paraId="20C78DE9">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w:t>
            </w:r>
          </w:p>
        </w:tc>
        <w:tc>
          <w:tcPr>
            <w:tcW w:w="763" w:type="pct"/>
            <w:tcBorders>
              <w:top w:val="single" w:color="000000" w:sz="4" w:space="0"/>
              <w:left w:val="single" w:color="000000" w:sz="4" w:space="0"/>
              <w:bottom w:val="single" w:color="000000" w:sz="4" w:space="0"/>
              <w:right w:val="single" w:color="000000" w:sz="4" w:space="0"/>
            </w:tcBorders>
            <w:vAlign w:val="center"/>
          </w:tcPr>
          <w:p w14:paraId="21CFAEB6">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套</w:t>
            </w:r>
          </w:p>
        </w:tc>
      </w:tr>
      <w:tr w14:paraId="03846ED4">
        <w:tblPrEx>
          <w:tblCellMar>
            <w:top w:w="15" w:type="dxa"/>
            <w:left w:w="15" w:type="dxa"/>
            <w:bottom w:w="15" w:type="dxa"/>
            <w:right w:w="15" w:type="dxa"/>
          </w:tblCellMar>
        </w:tblPrEx>
        <w:trPr>
          <w:trHeight w:val="285" w:hRule="atLeast"/>
        </w:trPr>
        <w:tc>
          <w:tcPr>
            <w:tcW w:w="519" w:type="pct"/>
            <w:tcBorders>
              <w:top w:val="single" w:color="000000" w:sz="4" w:space="0"/>
              <w:left w:val="single" w:color="000000" w:sz="4" w:space="0"/>
              <w:bottom w:val="single" w:color="000000" w:sz="4" w:space="0"/>
              <w:right w:val="single" w:color="000000" w:sz="4" w:space="0"/>
            </w:tcBorders>
            <w:vAlign w:val="center"/>
          </w:tcPr>
          <w:p w14:paraId="001E6A29">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9</w:t>
            </w:r>
          </w:p>
        </w:tc>
        <w:tc>
          <w:tcPr>
            <w:tcW w:w="3038" w:type="pct"/>
            <w:tcBorders>
              <w:top w:val="single" w:color="000000" w:sz="4" w:space="0"/>
              <w:left w:val="single" w:color="000000" w:sz="4" w:space="0"/>
              <w:bottom w:val="single" w:color="000000" w:sz="4" w:space="0"/>
              <w:right w:val="single" w:color="000000" w:sz="4" w:space="0"/>
            </w:tcBorders>
            <w:vAlign w:val="center"/>
          </w:tcPr>
          <w:p w14:paraId="0EDAAEBF">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法院专网系统密码应用设计方案编写服务</w:t>
            </w:r>
          </w:p>
        </w:tc>
        <w:tc>
          <w:tcPr>
            <w:tcW w:w="678" w:type="pct"/>
            <w:tcBorders>
              <w:top w:val="single" w:color="000000" w:sz="4" w:space="0"/>
              <w:left w:val="single" w:color="000000" w:sz="4" w:space="0"/>
              <w:bottom w:val="single" w:color="000000" w:sz="4" w:space="0"/>
              <w:right w:val="single" w:color="000000" w:sz="4" w:space="0"/>
            </w:tcBorders>
            <w:vAlign w:val="center"/>
          </w:tcPr>
          <w:p w14:paraId="055D8F8B">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w:t>
            </w:r>
          </w:p>
        </w:tc>
        <w:tc>
          <w:tcPr>
            <w:tcW w:w="763" w:type="pct"/>
            <w:tcBorders>
              <w:top w:val="single" w:color="000000" w:sz="4" w:space="0"/>
              <w:left w:val="single" w:color="000000" w:sz="4" w:space="0"/>
              <w:bottom w:val="single" w:color="000000" w:sz="4" w:space="0"/>
              <w:right w:val="single" w:color="000000" w:sz="4" w:space="0"/>
            </w:tcBorders>
            <w:vAlign w:val="center"/>
          </w:tcPr>
          <w:p w14:paraId="1542C085">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套</w:t>
            </w:r>
          </w:p>
        </w:tc>
      </w:tr>
      <w:tr w14:paraId="692F86FE">
        <w:tblPrEx>
          <w:tblCellMar>
            <w:top w:w="15" w:type="dxa"/>
            <w:left w:w="15" w:type="dxa"/>
            <w:bottom w:w="15" w:type="dxa"/>
            <w:right w:w="15" w:type="dxa"/>
          </w:tblCellMar>
        </w:tblPrEx>
        <w:trPr>
          <w:trHeight w:val="285" w:hRule="atLeast"/>
        </w:trPr>
        <w:tc>
          <w:tcPr>
            <w:tcW w:w="519" w:type="pct"/>
            <w:tcBorders>
              <w:top w:val="single" w:color="000000" w:sz="4" w:space="0"/>
              <w:left w:val="single" w:color="000000" w:sz="4" w:space="0"/>
              <w:bottom w:val="single" w:color="000000" w:sz="4" w:space="0"/>
              <w:right w:val="single" w:color="000000" w:sz="4" w:space="0"/>
            </w:tcBorders>
            <w:vAlign w:val="center"/>
          </w:tcPr>
          <w:p w14:paraId="371A1244">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10</w:t>
            </w:r>
          </w:p>
        </w:tc>
        <w:tc>
          <w:tcPr>
            <w:tcW w:w="3038" w:type="pct"/>
            <w:tcBorders>
              <w:top w:val="single" w:color="000000" w:sz="4" w:space="0"/>
              <w:left w:val="single" w:color="000000" w:sz="4" w:space="0"/>
              <w:bottom w:val="single" w:color="000000" w:sz="4" w:space="0"/>
              <w:right w:val="single" w:color="000000" w:sz="4" w:space="0"/>
            </w:tcBorders>
            <w:vAlign w:val="center"/>
          </w:tcPr>
          <w:p w14:paraId="225733C2">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终端安全管理系统</w:t>
            </w:r>
          </w:p>
        </w:tc>
        <w:tc>
          <w:tcPr>
            <w:tcW w:w="678" w:type="pct"/>
            <w:tcBorders>
              <w:top w:val="single" w:color="000000" w:sz="4" w:space="0"/>
              <w:left w:val="single" w:color="000000" w:sz="4" w:space="0"/>
              <w:bottom w:val="single" w:color="000000" w:sz="4" w:space="0"/>
              <w:right w:val="single" w:color="000000" w:sz="4" w:space="0"/>
            </w:tcBorders>
            <w:vAlign w:val="center"/>
          </w:tcPr>
          <w:p w14:paraId="1A4ADBC1">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w:t>
            </w:r>
          </w:p>
        </w:tc>
        <w:tc>
          <w:tcPr>
            <w:tcW w:w="763" w:type="pct"/>
            <w:tcBorders>
              <w:top w:val="single" w:color="000000" w:sz="4" w:space="0"/>
              <w:left w:val="single" w:color="000000" w:sz="4" w:space="0"/>
              <w:bottom w:val="single" w:color="000000" w:sz="4" w:space="0"/>
              <w:right w:val="single" w:color="000000" w:sz="4" w:space="0"/>
            </w:tcBorders>
            <w:vAlign w:val="center"/>
          </w:tcPr>
          <w:p w14:paraId="55865BEB">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套</w:t>
            </w:r>
          </w:p>
        </w:tc>
      </w:tr>
    </w:tbl>
    <w:p w14:paraId="679EB9A3">
      <w:pPr>
        <w:pStyle w:val="4"/>
        <w:jc w:val="both"/>
        <w:rPr>
          <w:rFonts w:hint="eastAsia" w:ascii="仿宋" w:hAnsi="仿宋" w:eastAsia="仿宋" w:cs="仿宋"/>
          <w:bCs/>
          <w:sz w:val="24"/>
          <w:szCs w:val="24"/>
        </w:rPr>
      </w:pPr>
      <w:r>
        <w:rPr>
          <w:rFonts w:hint="eastAsia" w:ascii="仿宋" w:hAnsi="仿宋" w:eastAsia="仿宋" w:cs="仿宋"/>
          <w:sz w:val="24"/>
          <w:szCs w:val="24"/>
        </w:rPr>
        <w:t>五、技术参数</w:t>
      </w:r>
    </w:p>
    <w:tbl>
      <w:tblPr>
        <w:tblStyle w:val="26"/>
        <w:tblW w:w="8336" w:type="dxa"/>
        <w:tblInd w:w="0" w:type="dxa"/>
        <w:tblLayout w:type="fixed"/>
        <w:tblCellMar>
          <w:top w:w="15" w:type="dxa"/>
          <w:left w:w="15" w:type="dxa"/>
          <w:bottom w:w="15" w:type="dxa"/>
          <w:right w:w="15" w:type="dxa"/>
        </w:tblCellMar>
      </w:tblPr>
      <w:tblGrid>
        <w:gridCol w:w="726"/>
        <w:gridCol w:w="1384"/>
        <w:gridCol w:w="6226"/>
      </w:tblGrid>
      <w:tr w14:paraId="026D4099">
        <w:tblPrEx>
          <w:tblCellMar>
            <w:top w:w="15" w:type="dxa"/>
            <w:left w:w="15" w:type="dxa"/>
            <w:bottom w:w="15" w:type="dxa"/>
            <w:right w:w="15" w:type="dxa"/>
          </w:tblCellMar>
        </w:tblPrEx>
        <w:trPr>
          <w:trHeight w:val="285"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5A8566EA">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14:paraId="57D0F359">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设备名称</w:t>
            </w:r>
          </w:p>
        </w:tc>
        <w:tc>
          <w:tcPr>
            <w:tcW w:w="6226" w:type="dxa"/>
            <w:tcBorders>
              <w:top w:val="single" w:color="000000" w:sz="4" w:space="0"/>
              <w:left w:val="single" w:color="000000" w:sz="4" w:space="0"/>
              <w:bottom w:val="single" w:color="000000" w:sz="4" w:space="0"/>
              <w:right w:val="single" w:color="000000" w:sz="4" w:space="0"/>
            </w:tcBorders>
            <w:vAlign w:val="center"/>
          </w:tcPr>
          <w:p w14:paraId="1EC95209">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Hans" w:bidi="ar"/>
                <w14:textFill>
                  <w14:solidFill>
                    <w14:schemeClr w14:val="tx1"/>
                  </w14:solidFill>
                </w14:textFill>
              </w:rPr>
              <w:t>技术</w:t>
            </w:r>
            <w:r>
              <w:rPr>
                <w:rFonts w:hint="eastAsia" w:ascii="仿宋" w:hAnsi="仿宋" w:eastAsia="仿宋" w:cs="仿宋"/>
                <w:color w:val="000000" w:themeColor="text1"/>
                <w:kern w:val="0"/>
                <w:sz w:val="24"/>
                <w:lang w:bidi="ar"/>
                <w14:textFill>
                  <w14:solidFill>
                    <w14:schemeClr w14:val="tx1"/>
                  </w14:solidFill>
                </w14:textFill>
              </w:rPr>
              <w:t>参数</w:t>
            </w:r>
          </w:p>
        </w:tc>
      </w:tr>
      <w:tr w14:paraId="432B1980">
        <w:tblPrEx>
          <w:tblCellMar>
            <w:top w:w="15" w:type="dxa"/>
            <w:left w:w="15" w:type="dxa"/>
            <w:bottom w:w="15" w:type="dxa"/>
            <w:right w:w="15" w:type="dxa"/>
          </w:tblCellMar>
        </w:tblPrEx>
        <w:trPr>
          <w:trHeight w:val="285"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13734E91">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w:t>
            </w:r>
          </w:p>
        </w:tc>
        <w:tc>
          <w:tcPr>
            <w:tcW w:w="1384" w:type="dxa"/>
            <w:tcBorders>
              <w:top w:val="single" w:color="000000" w:sz="4" w:space="0"/>
              <w:left w:val="single" w:color="000000" w:sz="4" w:space="0"/>
              <w:bottom w:val="single" w:color="000000" w:sz="4" w:space="0"/>
              <w:right w:val="single" w:color="000000" w:sz="4" w:space="0"/>
            </w:tcBorders>
            <w:vAlign w:val="center"/>
          </w:tcPr>
          <w:p w14:paraId="6CFD0EB9">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视频安全网关</w:t>
            </w:r>
          </w:p>
        </w:tc>
        <w:tc>
          <w:tcPr>
            <w:tcW w:w="6226" w:type="dxa"/>
            <w:tcBorders>
              <w:top w:val="single" w:color="000000" w:sz="4" w:space="0"/>
              <w:left w:val="single" w:color="000000" w:sz="4" w:space="0"/>
              <w:bottom w:val="single" w:color="000000" w:sz="4" w:space="0"/>
              <w:right w:val="single" w:color="000000" w:sz="4" w:space="0"/>
            </w:tcBorders>
            <w:vAlign w:val="center"/>
          </w:tcPr>
          <w:p w14:paraId="0453FBF5">
            <w:pPr>
              <w:numPr>
                <w:ilvl w:val="0"/>
                <w:numId w:val="6"/>
              </w:numPr>
              <w:spacing w:line="360" w:lineRule="auto"/>
              <w:ind w:firstLine="480" w:firstLineChars="200"/>
              <w:rPr>
                <w:rFonts w:hint="eastAsia" w:ascii="仿宋" w:hAnsi="仿宋" w:eastAsia="仿宋" w:cs="仿宋"/>
                <w:sz w:val="24"/>
              </w:rPr>
            </w:pPr>
            <w:r>
              <w:rPr>
                <w:rFonts w:hint="eastAsia" w:ascii="仿宋" w:hAnsi="仿宋" w:eastAsia="仿宋" w:cs="仿宋"/>
                <w:sz w:val="24"/>
              </w:rPr>
              <w:t>标准机架式1U，硬盘容量≥1TG，内存≥8G，千兆电口≥6个，支持的热插拔冗余电源。</w:t>
            </w:r>
          </w:p>
          <w:p w14:paraId="6C5C3D5B">
            <w:pPr>
              <w:numPr>
                <w:ilvl w:val="0"/>
                <w:numId w:val="6"/>
              </w:numPr>
              <w:spacing w:line="360" w:lineRule="auto"/>
              <w:ind w:firstLine="480" w:firstLineChars="200"/>
              <w:rPr>
                <w:rFonts w:hint="eastAsia" w:ascii="仿宋" w:hAnsi="仿宋" w:eastAsia="仿宋" w:cs="仿宋"/>
                <w:sz w:val="24"/>
              </w:rPr>
            </w:pPr>
            <w:r>
              <w:rPr>
                <w:rFonts w:hint="eastAsia" w:ascii="仿宋" w:hAnsi="仿宋" w:eastAsia="仿宋" w:cs="仿宋"/>
                <w:sz w:val="24"/>
              </w:rPr>
              <w:t>▲提</w:t>
            </w:r>
            <w:r>
              <w:rPr>
                <w:rFonts w:hint="eastAsia" w:ascii="仿宋" w:hAnsi="仿宋" w:eastAsia="仿宋" w:cs="仿宋"/>
                <w:sz w:val="24"/>
                <w:highlight w:val="none"/>
              </w:rPr>
              <w:t>供（通过安全可靠测评的）国产芯片和国产操作系统。（提供相关证明材料）</w:t>
            </w:r>
          </w:p>
          <w:p w14:paraId="71611A61">
            <w:pPr>
              <w:numPr>
                <w:ilvl w:val="0"/>
                <w:numId w:val="6"/>
              </w:numPr>
              <w:spacing w:line="360" w:lineRule="auto"/>
              <w:ind w:firstLine="480" w:firstLineChars="200"/>
              <w:rPr>
                <w:rFonts w:hint="eastAsia" w:ascii="仿宋" w:hAnsi="仿宋" w:eastAsia="仿宋" w:cs="仿宋"/>
                <w:sz w:val="24"/>
              </w:rPr>
            </w:pPr>
            <w:r>
              <w:rPr>
                <w:rFonts w:hint="eastAsia" w:ascii="仿宋" w:hAnsi="仿宋" w:eastAsia="仿宋" w:cs="仿宋"/>
                <w:sz w:val="24"/>
              </w:rPr>
              <w:t>提供至少2组千兆电口Bypass功能，并可扩展单模、多模千兆、万兆光口Bypass卡。</w:t>
            </w:r>
          </w:p>
          <w:p w14:paraId="27D15D73">
            <w:pPr>
              <w:numPr>
                <w:ilvl w:val="0"/>
                <w:numId w:val="6"/>
              </w:numPr>
              <w:spacing w:line="360" w:lineRule="auto"/>
              <w:ind w:firstLine="480" w:firstLineChars="200"/>
              <w:rPr>
                <w:rFonts w:hint="eastAsia" w:ascii="仿宋" w:hAnsi="仿宋" w:eastAsia="仿宋" w:cs="仿宋"/>
                <w:sz w:val="24"/>
              </w:rPr>
            </w:pPr>
            <w:r>
              <w:rPr>
                <w:rFonts w:hint="eastAsia" w:ascii="仿宋" w:hAnsi="仿宋" w:eastAsia="仿宋" w:cs="仿宋"/>
                <w:sz w:val="24"/>
              </w:rPr>
              <w:t>▲投标产品应符合GB/T 37092-2018《信息安全技术 密码模块安全要求》规定的密码模块安全等级安全二级（含）以上安全要求。</w:t>
            </w:r>
          </w:p>
          <w:p w14:paraId="3C6D4C61">
            <w:pPr>
              <w:numPr>
                <w:ilvl w:val="0"/>
                <w:numId w:val="6"/>
              </w:numPr>
              <w:spacing w:line="360" w:lineRule="auto"/>
              <w:ind w:firstLine="480" w:firstLineChars="200"/>
              <w:rPr>
                <w:rFonts w:hint="eastAsia" w:ascii="仿宋" w:hAnsi="仿宋" w:eastAsia="仿宋" w:cs="仿宋"/>
                <w:sz w:val="24"/>
              </w:rPr>
            </w:pPr>
            <w:r>
              <w:rPr>
                <w:rFonts w:hint="eastAsia" w:ascii="仿宋" w:hAnsi="仿宋" w:eastAsia="仿宋" w:cs="仿宋"/>
                <w:sz w:val="24"/>
              </w:rPr>
              <w:t>支持SM2、SM3、SM4算法。</w:t>
            </w:r>
          </w:p>
          <w:p w14:paraId="186944B2">
            <w:pPr>
              <w:numPr>
                <w:ilvl w:val="0"/>
                <w:numId w:val="6"/>
              </w:numPr>
              <w:spacing w:line="360" w:lineRule="auto"/>
              <w:ind w:firstLine="480" w:firstLineChars="200"/>
              <w:rPr>
                <w:rFonts w:hint="eastAsia" w:ascii="仿宋" w:hAnsi="仿宋" w:eastAsia="仿宋" w:cs="仿宋"/>
                <w:sz w:val="24"/>
              </w:rPr>
            </w:pPr>
            <w:r>
              <w:rPr>
                <w:rFonts w:hint="eastAsia" w:ascii="仿宋" w:hAnsi="仿宋" w:eastAsia="仿宋" w:cs="仿宋"/>
                <w:sz w:val="24"/>
              </w:rPr>
              <w:t>提供视频流签名功能，能实现对视频关键帧进行数字签名并将签名结果插入视频流中保存在NVR。</w:t>
            </w:r>
          </w:p>
          <w:p w14:paraId="5D85E4AF">
            <w:pPr>
              <w:numPr>
                <w:ilvl w:val="0"/>
                <w:numId w:val="6"/>
              </w:numPr>
              <w:spacing w:line="360" w:lineRule="auto"/>
              <w:ind w:firstLine="420" w:firstLineChars="200"/>
              <w:rPr>
                <w:rFonts w:hint="eastAsia" w:ascii="仿宋" w:hAnsi="仿宋" w:eastAsia="仿宋" w:cs="仿宋"/>
                <w:sz w:val="24"/>
              </w:rPr>
            </w:pPr>
            <w:r>
              <w:rPr>
                <w:rFonts w:hint="eastAsia"/>
              </w:rPr>
              <w:t>★</w:t>
            </w:r>
            <w:r>
              <w:rPr>
                <w:rFonts w:hint="eastAsia" w:ascii="仿宋" w:hAnsi="仿宋" w:eastAsia="仿宋" w:cs="仿宋"/>
                <w:sz w:val="24"/>
              </w:rPr>
              <w:t>提供视频验签工具，能在播放NVR中存储的视频同时进行验签并将验签结果显示在视频上，还能生成视频完整性验证报告（提供证明材料）。</w:t>
            </w:r>
          </w:p>
          <w:p w14:paraId="46754C16">
            <w:pPr>
              <w:numPr>
                <w:ilvl w:val="0"/>
                <w:numId w:val="6"/>
              </w:numPr>
              <w:spacing w:line="360" w:lineRule="auto"/>
              <w:ind w:firstLine="480" w:firstLineChars="200"/>
              <w:rPr>
                <w:rFonts w:hint="eastAsia" w:ascii="仿宋" w:hAnsi="仿宋" w:eastAsia="仿宋" w:cs="仿宋"/>
                <w:sz w:val="24"/>
              </w:rPr>
            </w:pPr>
            <w:r>
              <w:rPr>
                <w:rFonts w:hint="eastAsia" w:ascii="仿宋" w:hAnsi="仿宋" w:eastAsia="仿宋" w:cs="仿宋"/>
                <w:sz w:val="24"/>
              </w:rPr>
              <w:t>支持SIP、GB/T 28181、ONVIF等信令协议格式（提供配置页面截图）。</w:t>
            </w:r>
          </w:p>
          <w:p w14:paraId="18DB35F2">
            <w:pPr>
              <w:numPr>
                <w:ilvl w:val="0"/>
                <w:numId w:val="6"/>
              </w:numPr>
              <w:spacing w:line="360" w:lineRule="auto"/>
              <w:ind w:firstLine="480" w:firstLineChars="200"/>
              <w:rPr>
                <w:rFonts w:hint="eastAsia" w:ascii="仿宋" w:hAnsi="仿宋" w:eastAsia="仿宋" w:cs="仿宋"/>
                <w:sz w:val="24"/>
              </w:rPr>
            </w:pPr>
            <w:r>
              <w:rPr>
                <w:rFonts w:hint="eastAsia" w:ascii="仿宋" w:hAnsi="仿宋" w:eastAsia="仿宋" w:cs="仿宋"/>
                <w:sz w:val="24"/>
                <w:szCs w:val="24"/>
                <w:highlight w:val="none"/>
              </w:rPr>
              <w:t>★支持华为、</w:t>
            </w:r>
            <w:r>
              <w:rPr>
                <w:rFonts w:hint="eastAsia" w:ascii="仿宋" w:hAnsi="仿宋" w:eastAsia="仿宋" w:cs="仿宋"/>
                <w:sz w:val="24"/>
                <w:highlight w:val="none"/>
              </w:rPr>
              <w:t>海康、大华（等主流品牌）私有信令协议格式和兼容华为、海康、大华、宇视（等主流品牌）</w:t>
            </w:r>
            <w:r>
              <w:rPr>
                <w:rFonts w:hint="eastAsia" w:ascii="仿宋" w:hAnsi="仿宋" w:eastAsia="仿宋" w:cs="仿宋"/>
                <w:sz w:val="24"/>
              </w:rPr>
              <w:t>的录像存储设备（提供配置页面截图）。</w:t>
            </w:r>
          </w:p>
          <w:p w14:paraId="4A8D4D43">
            <w:pPr>
              <w:numPr>
                <w:ilvl w:val="0"/>
                <w:numId w:val="6"/>
              </w:numPr>
              <w:spacing w:line="360" w:lineRule="auto"/>
              <w:ind w:firstLine="480" w:firstLineChars="200"/>
              <w:rPr>
                <w:rFonts w:hint="eastAsia" w:ascii="仿宋" w:hAnsi="仿宋" w:eastAsia="仿宋" w:cs="仿宋"/>
                <w:sz w:val="24"/>
              </w:rPr>
            </w:pPr>
            <w:r>
              <w:rPr>
                <w:rFonts w:hint="eastAsia" w:ascii="仿宋" w:hAnsi="仿宋" w:eastAsia="仿宋" w:cs="仿宋"/>
                <w:sz w:val="24"/>
              </w:rPr>
              <w:t>支持H.264、H.265格式视频编码。</w:t>
            </w:r>
          </w:p>
          <w:p w14:paraId="6A0461A3">
            <w:pPr>
              <w:numPr>
                <w:ilvl w:val="0"/>
                <w:numId w:val="6"/>
              </w:numPr>
              <w:spacing w:line="360" w:lineRule="auto"/>
              <w:ind w:firstLine="480" w:firstLineChars="200"/>
              <w:rPr>
                <w:rFonts w:hint="eastAsia" w:ascii="仿宋" w:hAnsi="仿宋" w:eastAsia="仿宋" w:cs="仿宋"/>
                <w:sz w:val="24"/>
              </w:rPr>
            </w:pPr>
            <w:r>
              <w:rPr>
                <w:rFonts w:hint="eastAsia" w:ascii="仿宋" w:hAnsi="仿宋" w:eastAsia="仿宋" w:cs="仿宋"/>
                <w:sz w:val="24"/>
              </w:rPr>
              <w:t>支持网口Bond聚合模式。</w:t>
            </w:r>
          </w:p>
          <w:p w14:paraId="71F49954">
            <w:pPr>
              <w:numPr>
                <w:ilvl w:val="0"/>
                <w:numId w:val="6"/>
              </w:numPr>
              <w:spacing w:line="360" w:lineRule="auto"/>
              <w:ind w:firstLine="480" w:firstLineChars="200"/>
              <w:rPr>
                <w:rFonts w:hint="eastAsia" w:ascii="仿宋" w:hAnsi="仿宋" w:eastAsia="仿宋" w:cs="仿宋"/>
                <w:sz w:val="24"/>
              </w:rPr>
            </w:pPr>
            <w:r>
              <w:rPr>
                <w:rFonts w:hint="eastAsia" w:ascii="仿宋" w:hAnsi="仿宋" w:eastAsia="仿宋" w:cs="仿宋"/>
                <w:sz w:val="24"/>
              </w:rPr>
              <w:t>支持透明模式部署，不对原有摄像机、NVR设置及监控网络架构产生影响。</w:t>
            </w:r>
          </w:p>
          <w:p w14:paraId="34668B3B">
            <w:pPr>
              <w:numPr>
                <w:ilvl w:val="0"/>
                <w:numId w:val="6"/>
              </w:numPr>
              <w:spacing w:line="360" w:lineRule="auto"/>
              <w:ind w:firstLine="480" w:firstLineChars="200"/>
              <w:rPr>
                <w:rFonts w:hint="eastAsia" w:ascii="仿宋" w:hAnsi="仿宋" w:eastAsia="仿宋" w:cs="仿宋"/>
                <w:sz w:val="24"/>
              </w:rPr>
            </w:pPr>
            <w:r>
              <w:rPr>
                <w:rFonts w:hint="eastAsia" w:ascii="仿宋" w:hAnsi="仿宋" w:eastAsia="仿宋" w:cs="仿宋"/>
                <w:sz w:val="24"/>
              </w:rPr>
              <w:t>支持带外管理功能，可设置管理口IP，视频数据口支持桥接模式，无需设置IP。</w:t>
            </w:r>
          </w:p>
          <w:p w14:paraId="3CC90624">
            <w:pPr>
              <w:numPr>
                <w:ilvl w:val="0"/>
                <w:numId w:val="6"/>
              </w:numPr>
              <w:spacing w:line="360" w:lineRule="auto"/>
              <w:ind w:firstLine="480" w:firstLineChars="200"/>
              <w:rPr>
                <w:rFonts w:hint="eastAsia" w:ascii="仿宋" w:hAnsi="仿宋" w:eastAsia="仿宋" w:cs="仿宋"/>
                <w:sz w:val="24"/>
              </w:rPr>
            </w:pPr>
            <w:r>
              <w:rPr>
                <w:rFonts w:hint="eastAsia" w:ascii="仿宋" w:hAnsi="仿宋" w:eastAsia="仿宋" w:cs="仿宋"/>
                <w:sz w:val="24"/>
              </w:rPr>
              <w:t>管理员登录支持使用存储在USB Key内的SM2证书进行双因素登录。</w:t>
            </w:r>
          </w:p>
          <w:p w14:paraId="6C5E1F66">
            <w:pPr>
              <w:numPr>
                <w:ilvl w:val="0"/>
                <w:numId w:val="6"/>
              </w:numPr>
              <w:spacing w:line="360" w:lineRule="auto"/>
              <w:ind w:firstLine="480" w:firstLineChars="200"/>
              <w:rPr>
                <w:rFonts w:hint="eastAsia" w:ascii="仿宋" w:hAnsi="仿宋" w:eastAsia="仿宋" w:cs="仿宋"/>
                <w:sz w:val="24"/>
              </w:rPr>
            </w:pPr>
            <w:r>
              <w:rPr>
                <w:rFonts w:hint="eastAsia" w:ascii="仿宋" w:hAnsi="仿宋" w:eastAsia="仿宋" w:cs="仿宋"/>
                <w:sz w:val="24"/>
              </w:rPr>
              <w:t>设备符合密码测评要求，支持日志审计功能，通过HMAC-SM3保护系统日志的完整性。</w:t>
            </w:r>
          </w:p>
          <w:p w14:paraId="65F4798A">
            <w:pPr>
              <w:numPr>
                <w:ilvl w:val="0"/>
                <w:numId w:val="6"/>
              </w:numPr>
              <w:spacing w:line="360" w:lineRule="auto"/>
              <w:ind w:firstLine="480" w:firstLineChars="200"/>
              <w:rPr>
                <w:rFonts w:hint="eastAsia" w:ascii="仿宋" w:hAnsi="仿宋" w:eastAsia="仿宋" w:cs="仿宋"/>
                <w:sz w:val="24"/>
              </w:rPr>
            </w:pPr>
            <w:r>
              <w:rPr>
                <w:rFonts w:hint="eastAsia" w:ascii="仿宋" w:hAnsi="仿宋" w:eastAsia="仿宋" w:cs="仿宋"/>
                <w:sz w:val="24"/>
              </w:rPr>
              <w:t>支持系统配置和证书的备份与恢复，可通过WebUI备份系统所有配置，保证系统瘫痪时的快速恢复。</w:t>
            </w:r>
          </w:p>
          <w:p w14:paraId="143F0466">
            <w:pPr>
              <w:numPr>
                <w:ilvl w:val="0"/>
                <w:numId w:val="6"/>
              </w:num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应支持网络摄像机≥24路。</w:t>
            </w:r>
          </w:p>
        </w:tc>
      </w:tr>
      <w:tr w14:paraId="06F6B2B0">
        <w:tblPrEx>
          <w:tblCellMar>
            <w:top w:w="15" w:type="dxa"/>
            <w:left w:w="15" w:type="dxa"/>
            <w:bottom w:w="15" w:type="dxa"/>
            <w:right w:w="15" w:type="dxa"/>
          </w:tblCellMar>
        </w:tblPrEx>
        <w:trPr>
          <w:trHeight w:val="285"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7ADBC6E0">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w:t>
            </w:r>
          </w:p>
        </w:tc>
        <w:tc>
          <w:tcPr>
            <w:tcW w:w="1384" w:type="dxa"/>
            <w:tcBorders>
              <w:top w:val="single" w:color="000000" w:sz="4" w:space="0"/>
              <w:left w:val="single" w:color="000000" w:sz="4" w:space="0"/>
              <w:bottom w:val="single" w:color="000000" w:sz="4" w:space="0"/>
              <w:right w:val="single" w:color="000000" w:sz="4" w:space="0"/>
            </w:tcBorders>
            <w:vAlign w:val="center"/>
          </w:tcPr>
          <w:p w14:paraId="51273DE1">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国密SSL VPN</w:t>
            </w:r>
          </w:p>
        </w:tc>
        <w:tc>
          <w:tcPr>
            <w:tcW w:w="6226" w:type="dxa"/>
            <w:tcBorders>
              <w:top w:val="single" w:color="000000" w:sz="4" w:space="0"/>
              <w:left w:val="single" w:color="000000" w:sz="4" w:space="0"/>
              <w:bottom w:val="single" w:color="000000" w:sz="4" w:space="0"/>
              <w:right w:val="single" w:color="000000" w:sz="4" w:space="0"/>
            </w:tcBorders>
            <w:vAlign w:val="center"/>
          </w:tcPr>
          <w:p w14:paraId="72A2CE00">
            <w:pPr>
              <w:numPr>
                <w:ilvl w:val="0"/>
                <w:numId w:val="7"/>
              </w:numPr>
              <w:spacing w:line="360" w:lineRule="auto"/>
              <w:ind w:firstLine="480" w:firstLineChars="200"/>
              <w:rPr>
                <w:rFonts w:hint="eastAsia" w:ascii="仿宋" w:hAnsi="仿宋" w:eastAsia="仿宋" w:cs="仿宋"/>
                <w:sz w:val="24"/>
              </w:rPr>
            </w:pPr>
            <w:r>
              <w:rPr>
                <w:rFonts w:hint="eastAsia" w:ascii="仿宋" w:hAnsi="仿宋" w:eastAsia="仿宋" w:cs="仿宋"/>
                <w:sz w:val="24"/>
              </w:rPr>
              <w:t>标准2U机架式设备，冗余电源，硬盘容量≥1TG，内存≥8G，不小于4个千兆电口，不少于4个光口。</w:t>
            </w:r>
          </w:p>
          <w:p w14:paraId="3DE0EC14">
            <w:pPr>
              <w:numPr>
                <w:ilvl w:val="0"/>
                <w:numId w:val="7"/>
              </w:numPr>
              <w:spacing w:line="360" w:lineRule="auto"/>
              <w:ind w:firstLine="480" w:firstLineChars="200"/>
              <w:rPr>
                <w:rFonts w:hint="eastAsia" w:ascii="仿宋" w:hAnsi="仿宋" w:eastAsia="仿宋" w:cs="仿宋"/>
                <w:sz w:val="24"/>
              </w:rPr>
            </w:pPr>
            <w:r>
              <w:rPr>
                <w:rFonts w:hint="eastAsia" w:ascii="仿宋" w:hAnsi="仿宋" w:eastAsia="仿宋" w:cs="仿宋"/>
                <w:sz w:val="24"/>
              </w:rPr>
              <w:t>▲采用国产化芯片与操作系统。</w:t>
            </w:r>
          </w:p>
          <w:p w14:paraId="5FF9A4D9">
            <w:pPr>
              <w:numPr>
                <w:ilvl w:val="0"/>
                <w:numId w:val="7"/>
              </w:numPr>
              <w:spacing w:line="360" w:lineRule="auto"/>
              <w:ind w:firstLine="480" w:firstLineChars="200"/>
              <w:rPr>
                <w:rFonts w:hint="eastAsia" w:ascii="仿宋" w:hAnsi="仿宋" w:eastAsia="仿宋" w:cs="仿宋"/>
                <w:sz w:val="24"/>
              </w:rPr>
            </w:pPr>
            <w:r>
              <w:rPr>
                <w:rFonts w:hint="eastAsia" w:ascii="仿宋" w:hAnsi="仿宋" w:eastAsia="仿宋" w:cs="仿宋"/>
                <w:sz w:val="24"/>
              </w:rPr>
              <w:t>最大并发用户数（国密）≥3000，最大加密吞吐率（国密）≥1Gbps，每秒新建连接数（国密）≥2000，用户授权数≥100个。</w:t>
            </w:r>
          </w:p>
          <w:p w14:paraId="4A53C279">
            <w:pPr>
              <w:numPr>
                <w:ilvl w:val="0"/>
                <w:numId w:val="7"/>
              </w:numPr>
              <w:spacing w:line="360" w:lineRule="auto"/>
              <w:ind w:firstLine="480" w:firstLineChars="200"/>
              <w:rPr>
                <w:rFonts w:hint="eastAsia" w:ascii="仿宋" w:hAnsi="仿宋" w:eastAsia="仿宋" w:cs="仿宋"/>
                <w:sz w:val="24"/>
              </w:rPr>
            </w:pPr>
            <w:r>
              <w:rPr>
                <w:rFonts w:hint="eastAsia" w:ascii="仿宋" w:hAnsi="仿宋" w:eastAsia="仿宋" w:cs="仿宋"/>
                <w:sz w:val="24"/>
              </w:rPr>
              <w:t>支持SSLv3、TLSv1.0、TLSv1.2、国密SSL等通信加密协议。</w:t>
            </w:r>
          </w:p>
          <w:p w14:paraId="7AA78352">
            <w:pPr>
              <w:numPr>
                <w:ilvl w:val="0"/>
                <w:numId w:val="7"/>
              </w:numPr>
              <w:spacing w:line="360" w:lineRule="auto"/>
              <w:ind w:firstLine="480" w:firstLineChars="200"/>
              <w:rPr>
                <w:rFonts w:hint="eastAsia" w:ascii="仿宋" w:hAnsi="仿宋" w:eastAsia="仿宋" w:cs="仿宋"/>
                <w:sz w:val="24"/>
              </w:rPr>
            </w:pPr>
            <w:r>
              <w:rPr>
                <w:rFonts w:hint="eastAsia" w:ascii="仿宋" w:hAnsi="仿宋" w:eastAsia="仿宋" w:cs="仿宋"/>
                <w:sz w:val="24"/>
              </w:rPr>
              <w:t>支持用户名口令、证书认证、扫码登录、指纹认证、人脸识别、短信验证码、复杂验证码等认证方式，支持LocalDB、LDAP、RADIUS、NTLM、HTTP基本认证、高级HTTP认证等。</w:t>
            </w:r>
          </w:p>
          <w:p w14:paraId="3EB0E7B8">
            <w:pPr>
              <w:numPr>
                <w:ilvl w:val="0"/>
                <w:numId w:val="7"/>
              </w:numPr>
              <w:spacing w:line="360" w:lineRule="auto"/>
              <w:ind w:firstLine="480" w:firstLineChars="200"/>
              <w:rPr>
                <w:rFonts w:hint="eastAsia" w:ascii="仿宋" w:hAnsi="仿宋" w:eastAsia="仿宋" w:cs="仿宋"/>
                <w:sz w:val="24"/>
              </w:rPr>
            </w:pPr>
            <w:r>
              <w:rPr>
                <w:rFonts w:hint="eastAsia" w:ascii="仿宋" w:hAnsi="仿宋" w:eastAsia="仿宋" w:cs="仿宋"/>
                <w:sz w:val="24"/>
              </w:rPr>
              <w:t>支持第三方认证，OAuth、SAML2.0等。</w:t>
            </w:r>
          </w:p>
          <w:p w14:paraId="00CDB654">
            <w:pPr>
              <w:numPr>
                <w:ilvl w:val="0"/>
                <w:numId w:val="7"/>
              </w:numPr>
              <w:spacing w:line="360" w:lineRule="auto"/>
              <w:ind w:firstLine="480" w:firstLineChars="200"/>
              <w:rPr>
                <w:rFonts w:hint="eastAsia" w:ascii="仿宋" w:hAnsi="仿宋" w:eastAsia="仿宋" w:cs="仿宋"/>
                <w:sz w:val="24"/>
              </w:rPr>
            </w:pPr>
            <w:r>
              <w:rPr>
                <w:rFonts w:hint="eastAsia" w:ascii="仿宋" w:hAnsi="仿宋" w:eastAsia="仿宋" w:cs="仿宋"/>
                <w:sz w:val="24"/>
              </w:rPr>
              <w:t>支持基于角色的访问控制（按照用户名、组名、登录时间、源IP和登录方法定义角色）当用户通过虚拟站点访问内容时，这些 ACL 规则将应用于用户，保证资源只被合法授权的用户访问。</w:t>
            </w:r>
          </w:p>
          <w:p w14:paraId="044F2AEF">
            <w:pPr>
              <w:numPr>
                <w:ilvl w:val="0"/>
                <w:numId w:val="7"/>
              </w:numPr>
              <w:spacing w:line="360" w:lineRule="auto"/>
              <w:ind w:firstLine="480" w:firstLineChars="200"/>
              <w:rPr>
                <w:rFonts w:hint="eastAsia" w:ascii="仿宋" w:hAnsi="仿宋" w:eastAsia="仿宋" w:cs="仿宋"/>
                <w:sz w:val="24"/>
              </w:rPr>
            </w:pPr>
            <w:r>
              <w:rPr>
                <w:rFonts w:hint="eastAsia" w:ascii="仿宋" w:hAnsi="仿宋" w:eastAsia="仿宋" w:cs="仿宋"/>
                <w:sz w:val="24"/>
              </w:rPr>
              <w:t>支持安全终端接入，支持Windows、Linux、iOS、Android、MacOS、统信UOS、银河麒麟等。</w:t>
            </w:r>
          </w:p>
          <w:p w14:paraId="6E5253A1">
            <w:pPr>
              <w:numPr>
                <w:ilvl w:val="0"/>
                <w:numId w:val="7"/>
              </w:numPr>
              <w:spacing w:line="360" w:lineRule="auto"/>
              <w:ind w:firstLine="480" w:firstLineChars="200"/>
              <w:rPr>
                <w:rFonts w:hint="eastAsia" w:ascii="仿宋" w:hAnsi="仿宋" w:eastAsia="仿宋" w:cs="仿宋"/>
                <w:sz w:val="24"/>
              </w:rPr>
            </w:pPr>
            <w:r>
              <w:rPr>
                <w:rFonts w:hint="eastAsia" w:ascii="仿宋" w:hAnsi="仿宋" w:eastAsia="仿宋" w:cs="仿宋"/>
                <w:sz w:val="24"/>
              </w:rPr>
              <w:t>支持单点登录，包括IE代填登录、图形识别登录；支持exe、winlogin、windetect和tablogin等APP资源的SSO（请提供产品界面截图）。</w:t>
            </w:r>
          </w:p>
          <w:p w14:paraId="6076761E">
            <w:pPr>
              <w:numPr>
                <w:ilvl w:val="0"/>
                <w:numId w:val="7"/>
              </w:numPr>
              <w:spacing w:line="360" w:lineRule="auto"/>
              <w:ind w:firstLine="480" w:firstLineChars="200"/>
              <w:rPr>
                <w:rFonts w:hint="eastAsia" w:ascii="仿宋" w:hAnsi="仿宋" w:eastAsia="仿宋" w:cs="仿宋"/>
                <w:sz w:val="24"/>
              </w:rPr>
            </w:pPr>
            <w:r>
              <w:rPr>
                <w:rFonts w:hint="eastAsia" w:ascii="仿宋" w:hAnsi="仿宋" w:eastAsia="仿宋" w:cs="仿宋"/>
                <w:sz w:val="24"/>
              </w:rPr>
              <w:t>★支持基于国密算法实现的SPA单包授权机制隐藏服务端口（请提供产品界面截图）。</w:t>
            </w:r>
          </w:p>
          <w:p w14:paraId="3F716BCE">
            <w:pPr>
              <w:numPr>
                <w:ilvl w:val="0"/>
                <w:numId w:val="7"/>
              </w:numPr>
              <w:spacing w:line="360" w:lineRule="auto"/>
              <w:ind w:firstLine="480" w:firstLineChars="200"/>
              <w:rPr>
                <w:rFonts w:hint="eastAsia" w:ascii="仿宋" w:hAnsi="仿宋" w:eastAsia="仿宋" w:cs="仿宋"/>
                <w:sz w:val="24"/>
              </w:rPr>
            </w:pPr>
            <w:r>
              <w:rPr>
                <w:rFonts w:hint="eastAsia" w:ascii="仿宋" w:hAnsi="仿宋" w:eastAsia="仿宋" w:cs="仿宋"/>
                <w:sz w:val="24"/>
              </w:rPr>
              <w:t>支持系统备份、系统升级功能，支持双分区、四分区一键版本升级与切换功能，管理员可一键切换至任意版本，无需重新配置。</w:t>
            </w:r>
          </w:p>
          <w:p w14:paraId="01B2DD69">
            <w:pPr>
              <w:numPr>
                <w:ilvl w:val="0"/>
                <w:numId w:val="7"/>
              </w:numPr>
              <w:spacing w:line="360" w:lineRule="auto"/>
              <w:ind w:firstLine="480" w:firstLineChars="200"/>
              <w:rPr>
                <w:rFonts w:hint="eastAsia" w:ascii="仿宋" w:hAnsi="仿宋" w:eastAsia="仿宋" w:cs="仿宋"/>
                <w:sz w:val="24"/>
              </w:rPr>
            </w:pPr>
            <w:r>
              <w:rPr>
                <w:rFonts w:hint="eastAsia" w:ascii="仿宋" w:hAnsi="仿宋" w:eastAsia="仿宋" w:cs="仿宋"/>
                <w:sz w:val="24"/>
              </w:rPr>
              <w:t>★支持被省院统一密码服务平台纳管，并做相关设备、密码应用和安全态势等数据上报。</w:t>
            </w:r>
          </w:p>
          <w:p w14:paraId="0E237E2A">
            <w:pPr>
              <w:numPr>
                <w:ilvl w:val="0"/>
                <w:numId w:val="7"/>
              </w:numPr>
              <w:spacing w:line="360" w:lineRule="auto"/>
              <w:ind w:firstLine="480" w:firstLineChars="200"/>
              <w:rPr>
                <w:rFonts w:hint="eastAsia" w:ascii="仿宋" w:hAnsi="仿宋" w:eastAsia="仿宋" w:cs="仿宋"/>
                <w:sz w:val="24"/>
              </w:rPr>
            </w:pPr>
            <w:r>
              <w:rPr>
                <w:rFonts w:hint="eastAsia" w:ascii="仿宋" w:hAnsi="仿宋" w:eastAsia="仿宋" w:cs="仿宋"/>
                <w:sz w:val="24"/>
              </w:rPr>
              <w:t>★兼容浙江法院已配发USBKey智能密码钥匙，通过调用USBKey智能密码钥匙完成密评设备与计算安全层面身份鉴别相关指标要求。</w:t>
            </w:r>
            <w:r>
              <w:rPr>
                <w:rFonts w:hint="eastAsia" w:ascii="仿宋" w:hAnsi="仿宋" w:eastAsia="仿宋" w:cs="仿宋"/>
                <w:b/>
                <w:bCs/>
                <w:sz w:val="24"/>
              </w:rPr>
              <w:t>（提供证明材料并加盖公章）</w:t>
            </w:r>
          </w:p>
          <w:p w14:paraId="0904BD48">
            <w:pPr>
              <w:numPr>
                <w:ilvl w:val="0"/>
                <w:numId w:val="7"/>
              </w:num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▲商用密码产品认证证书，通过GM/T 0025 《SSL VPN 网关产品规范》的检测，并达到GM/T 0028《密码模块安全技术要求》二级安全要求。</w:t>
            </w:r>
          </w:p>
        </w:tc>
      </w:tr>
      <w:tr w14:paraId="1580AE2C">
        <w:tblPrEx>
          <w:tblCellMar>
            <w:top w:w="15" w:type="dxa"/>
            <w:left w:w="15" w:type="dxa"/>
            <w:bottom w:w="15" w:type="dxa"/>
            <w:right w:w="15" w:type="dxa"/>
          </w:tblCellMar>
        </w:tblPrEx>
        <w:trPr>
          <w:trHeight w:val="285"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409346EB">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3</w:t>
            </w:r>
          </w:p>
        </w:tc>
        <w:tc>
          <w:tcPr>
            <w:tcW w:w="1384" w:type="dxa"/>
            <w:tcBorders>
              <w:top w:val="single" w:color="000000" w:sz="4" w:space="0"/>
              <w:left w:val="single" w:color="000000" w:sz="4" w:space="0"/>
              <w:bottom w:val="single" w:color="000000" w:sz="4" w:space="0"/>
              <w:right w:val="single" w:color="000000" w:sz="4" w:space="0"/>
            </w:tcBorders>
            <w:vAlign w:val="center"/>
          </w:tcPr>
          <w:p w14:paraId="0E55CC92">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kern w:val="0"/>
                <w:sz w:val="24"/>
                <w:lang w:bidi="ar"/>
              </w:rPr>
              <w:t>应用安全网关</w:t>
            </w:r>
          </w:p>
        </w:tc>
        <w:tc>
          <w:tcPr>
            <w:tcW w:w="6226" w:type="dxa"/>
            <w:tcBorders>
              <w:top w:val="single" w:color="000000" w:sz="4" w:space="0"/>
              <w:left w:val="single" w:color="000000" w:sz="4" w:space="0"/>
              <w:bottom w:val="single" w:color="000000" w:sz="4" w:space="0"/>
              <w:right w:val="single" w:color="000000" w:sz="4" w:space="0"/>
            </w:tcBorders>
          </w:tcPr>
          <w:p w14:paraId="142B298B">
            <w:pPr>
              <w:numPr>
                <w:ilvl w:val="0"/>
                <w:numId w:val="8"/>
              </w:numPr>
              <w:spacing w:line="360" w:lineRule="auto"/>
              <w:ind w:firstLine="480" w:firstLineChars="200"/>
              <w:rPr>
                <w:rFonts w:hint="eastAsia" w:ascii="仿宋" w:hAnsi="仿宋" w:eastAsia="仿宋" w:cs="仿宋"/>
                <w:sz w:val="24"/>
              </w:rPr>
            </w:pPr>
            <w:r>
              <w:rPr>
                <w:rFonts w:hint="eastAsia" w:ascii="仿宋" w:hAnsi="仿宋" w:eastAsia="仿宋" w:cs="仿宋"/>
                <w:sz w:val="24"/>
              </w:rPr>
              <w:t>标准1U机架式设备。</w:t>
            </w:r>
          </w:p>
          <w:p w14:paraId="50E3CC57">
            <w:pPr>
              <w:numPr>
                <w:ilvl w:val="0"/>
                <w:numId w:val="8"/>
              </w:numPr>
              <w:spacing w:line="360" w:lineRule="auto"/>
              <w:ind w:firstLine="480" w:firstLineChars="200"/>
              <w:rPr>
                <w:rFonts w:hint="eastAsia" w:ascii="仿宋" w:hAnsi="仿宋" w:eastAsia="仿宋" w:cs="仿宋"/>
                <w:sz w:val="24"/>
              </w:rPr>
            </w:pPr>
            <w:r>
              <w:rPr>
                <w:rFonts w:hint="eastAsia" w:ascii="仿宋" w:hAnsi="仿宋" w:eastAsia="仿宋" w:cs="仿宋"/>
                <w:sz w:val="24"/>
              </w:rPr>
              <w:t>▲设备内存≥16G，硬盘≥1T，端口≥4个千兆以太网口，双电源，提供国产芯片和国产操作系统。</w:t>
            </w:r>
          </w:p>
          <w:p w14:paraId="7B93E4A8">
            <w:pPr>
              <w:numPr>
                <w:ilvl w:val="0"/>
                <w:numId w:val="8"/>
              </w:numPr>
              <w:spacing w:line="360" w:lineRule="auto"/>
              <w:ind w:firstLine="480" w:firstLineChars="200"/>
              <w:rPr>
                <w:rFonts w:hint="eastAsia" w:ascii="仿宋" w:hAnsi="仿宋" w:eastAsia="仿宋" w:cs="仿宋"/>
                <w:sz w:val="24"/>
              </w:rPr>
            </w:pPr>
            <w:r>
              <w:rPr>
                <w:rFonts w:hint="eastAsia" w:ascii="仿宋" w:hAnsi="仿宋" w:eastAsia="仿宋" w:cs="仿宋"/>
                <w:sz w:val="24"/>
              </w:rPr>
              <w:t>支持单向及双向SSL卸载功能，且单个SSL服务可同时兼容RSA算法及SM2算法（提供页面截图）。</w:t>
            </w:r>
          </w:p>
          <w:p w14:paraId="6B10D6F7">
            <w:pPr>
              <w:numPr>
                <w:ilvl w:val="0"/>
                <w:numId w:val="8"/>
              </w:numPr>
              <w:spacing w:line="360" w:lineRule="auto"/>
              <w:ind w:firstLine="480" w:firstLineChars="200"/>
              <w:rPr>
                <w:rFonts w:hint="eastAsia" w:ascii="仿宋" w:hAnsi="仿宋" w:eastAsia="仿宋" w:cs="仿宋"/>
                <w:sz w:val="24"/>
              </w:rPr>
            </w:pPr>
            <w:r>
              <w:rPr>
                <w:rFonts w:hint="eastAsia" w:ascii="仿宋" w:hAnsi="仿宋" w:eastAsia="仿宋" w:cs="仿宋"/>
                <w:sz w:val="24"/>
              </w:rPr>
              <w:t>SSL协议支持TCPS、HTTPS等。</w:t>
            </w:r>
          </w:p>
          <w:p w14:paraId="3D1B5610">
            <w:pPr>
              <w:numPr>
                <w:ilvl w:val="0"/>
                <w:numId w:val="8"/>
              </w:numPr>
              <w:spacing w:line="360" w:lineRule="auto"/>
              <w:ind w:firstLine="480" w:firstLineChars="200"/>
              <w:rPr>
                <w:rFonts w:hint="eastAsia" w:ascii="仿宋" w:hAnsi="仿宋" w:eastAsia="仿宋" w:cs="仿宋"/>
                <w:sz w:val="24"/>
              </w:rPr>
            </w:pPr>
            <w:r>
              <w:rPr>
                <w:rFonts w:hint="eastAsia" w:ascii="仿宋" w:hAnsi="仿宋" w:eastAsia="仿宋" w:cs="仿宋"/>
                <w:sz w:val="24"/>
              </w:rPr>
              <w:t>支持客户端证书解析，并可将证书信息放入header、cookie、url中向后台传递，供应用关联用户及证书对应关系（提供页面截图）。</w:t>
            </w:r>
          </w:p>
          <w:p w14:paraId="0C45CBB1">
            <w:pPr>
              <w:numPr>
                <w:ilvl w:val="0"/>
                <w:numId w:val="8"/>
              </w:numPr>
              <w:spacing w:line="360" w:lineRule="auto"/>
              <w:ind w:firstLine="480" w:firstLineChars="200"/>
              <w:rPr>
                <w:rFonts w:hint="eastAsia" w:ascii="仿宋" w:hAnsi="仿宋" w:eastAsia="仿宋" w:cs="仿宋"/>
                <w:sz w:val="24"/>
              </w:rPr>
            </w:pPr>
            <w:r>
              <w:rPr>
                <w:rFonts w:hint="eastAsia" w:ascii="仿宋" w:hAnsi="仿宋" w:eastAsia="仿宋" w:cs="仿宋"/>
                <w:sz w:val="24"/>
              </w:rPr>
              <w:t>★为提升用户体验，设备提供访问错误页面智能引导功能，厂商需列明支持的错误引导场景（提供页面截图）。</w:t>
            </w:r>
          </w:p>
          <w:p w14:paraId="2008204E">
            <w:pPr>
              <w:numPr>
                <w:ilvl w:val="0"/>
                <w:numId w:val="8"/>
              </w:numPr>
              <w:spacing w:line="360" w:lineRule="auto"/>
              <w:ind w:firstLine="480" w:firstLineChars="200"/>
              <w:rPr>
                <w:rFonts w:hint="eastAsia" w:ascii="仿宋" w:hAnsi="仿宋" w:eastAsia="仿宋" w:cs="仿宋"/>
                <w:sz w:val="24"/>
              </w:rPr>
            </w:pPr>
            <w:r>
              <w:rPr>
                <w:rFonts w:hint="eastAsia" w:ascii="仿宋" w:hAnsi="仿宋" w:eastAsia="仿宋" w:cs="仿宋"/>
                <w:sz w:val="24"/>
              </w:rPr>
              <w:t>设备完成SSL卸载后，可将业务数据平均分发至多个后台应用服务器，且支持TCP、HTTP等协议。</w:t>
            </w:r>
          </w:p>
          <w:p w14:paraId="3853380E">
            <w:pPr>
              <w:numPr>
                <w:ilvl w:val="0"/>
                <w:numId w:val="8"/>
              </w:numPr>
              <w:spacing w:line="360" w:lineRule="auto"/>
              <w:ind w:firstLine="480" w:firstLineChars="200"/>
              <w:rPr>
                <w:rFonts w:hint="eastAsia" w:ascii="仿宋" w:hAnsi="仿宋" w:eastAsia="仿宋" w:cs="仿宋"/>
                <w:sz w:val="24"/>
              </w:rPr>
            </w:pPr>
            <w:r>
              <w:rPr>
                <w:rFonts w:hint="eastAsia" w:ascii="仿宋" w:hAnsi="仿宋" w:eastAsia="仿宋" w:cs="仿宋"/>
                <w:sz w:val="24"/>
              </w:rPr>
              <w:t>支持对HTTP报文的安全性检查，包括但不限于： HTTP via头部隐藏、为HTTP响应cookie插入http only和secure属性、URL过滤、URL白名单等。</w:t>
            </w:r>
          </w:p>
          <w:p w14:paraId="3EECA470">
            <w:pPr>
              <w:numPr>
                <w:ilvl w:val="0"/>
                <w:numId w:val="8"/>
              </w:numPr>
              <w:spacing w:line="360" w:lineRule="auto"/>
              <w:ind w:firstLine="480" w:firstLineChars="200"/>
              <w:rPr>
                <w:rFonts w:hint="eastAsia" w:ascii="仿宋" w:hAnsi="仿宋" w:eastAsia="仿宋" w:cs="仿宋"/>
                <w:sz w:val="24"/>
              </w:rPr>
            </w:pPr>
            <w:r>
              <w:rPr>
                <w:rFonts w:hint="eastAsia" w:ascii="仿宋" w:hAnsi="仿宋" w:eastAsia="仿宋" w:cs="仿宋"/>
                <w:sz w:val="24"/>
              </w:rPr>
              <w:t>支持后台应用的平滑关机/平滑开机功能，当某台业务服务器需要运维停机时，在不影响现有已连接用户的情况下完成。</w:t>
            </w:r>
          </w:p>
          <w:p w14:paraId="1E2F6015">
            <w:pPr>
              <w:numPr>
                <w:ilvl w:val="0"/>
                <w:numId w:val="8"/>
              </w:numPr>
              <w:spacing w:line="360" w:lineRule="auto"/>
              <w:ind w:firstLine="480" w:firstLineChars="200"/>
              <w:rPr>
                <w:rFonts w:hint="eastAsia" w:ascii="仿宋" w:hAnsi="仿宋" w:eastAsia="仿宋" w:cs="仿宋"/>
                <w:sz w:val="24"/>
              </w:rPr>
            </w:pPr>
            <w:r>
              <w:rPr>
                <w:rFonts w:hint="eastAsia" w:ascii="仿宋" w:hAnsi="仿宋" w:eastAsia="仿宋" w:cs="仿宋"/>
                <w:sz w:val="24"/>
              </w:rPr>
              <w:t>支持设备间的高可用，主备机切换的机制除了支持常规的icmp，telnet等状态检查外，同时支持基于CPU利用率、内存利用率、CPU进程、SSL加密卡的检查，从而完善和完成HA切换或整机重启的动作，避免设备CPU高等异常产生的业务停顿。</w:t>
            </w:r>
          </w:p>
          <w:p w14:paraId="0254A6B7">
            <w:pPr>
              <w:numPr>
                <w:ilvl w:val="0"/>
                <w:numId w:val="8"/>
              </w:numPr>
              <w:spacing w:line="360" w:lineRule="auto"/>
              <w:ind w:firstLine="480" w:firstLineChars="200"/>
              <w:rPr>
                <w:sz w:val="24"/>
                <w:szCs w:val="24"/>
                <w:highlight w:val="none"/>
              </w:rPr>
            </w:pPr>
            <w:r>
              <w:rPr>
                <w:rFonts w:hint="eastAsia" w:ascii="仿宋" w:hAnsi="仿宋" w:eastAsia="仿宋" w:cs="仿宋"/>
                <w:sz w:val="24"/>
                <w:szCs w:val="24"/>
                <w:highlight w:val="none"/>
              </w:rPr>
              <w:t>★支持CLI命令行方式进行完整的设备维护管理和完整的命令审计功能。（提供页面截图）</w:t>
            </w:r>
          </w:p>
          <w:p w14:paraId="0E30C9A3">
            <w:pPr>
              <w:numPr>
                <w:ilvl w:val="0"/>
                <w:numId w:val="8"/>
              </w:numPr>
              <w:spacing w:line="360" w:lineRule="auto"/>
              <w:ind w:firstLine="480" w:firstLineChars="200"/>
              <w:rPr>
                <w:rFonts w:hint="eastAsia" w:ascii="仿宋" w:hAnsi="仿宋" w:eastAsia="仿宋" w:cs="仿宋"/>
                <w:sz w:val="24"/>
              </w:rPr>
            </w:pPr>
            <w:r>
              <w:rPr>
                <w:rFonts w:hint="eastAsia" w:ascii="仿宋" w:hAnsi="仿宋" w:eastAsia="仿宋" w:cs="仿宋"/>
                <w:sz w:val="24"/>
              </w:rPr>
              <w:t>支持restful等方式接口集成对接。</w:t>
            </w:r>
          </w:p>
          <w:p w14:paraId="05429A01">
            <w:pPr>
              <w:numPr>
                <w:ilvl w:val="0"/>
                <w:numId w:val="8"/>
              </w:numPr>
              <w:spacing w:line="360" w:lineRule="auto"/>
              <w:ind w:firstLine="480" w:firstLineChars="200"/>
              <w:rPr>
                <w:rFonts w:hint="eastAsia" w:ascii="仿宋" w:hAnsi="仿宋" w:eastAsia="仿宋" w:cs="仿宋"/>
                <w:sz w:val="24"/>
              </w:rPr>
            </w:pPr>
            <w:r>
              <w:rPr>
                <w:rFonts w:hint="eastAsia" w:ascii="仿宋" w:hAnsi="仿宋" w:eastAsia="仿宋" w:cs="仿宋"/>
                <w:sz w:val="24"/>
              </w:rPr>
              <w:t>★兼容浙江法院数字证书体系，可配置导入法院行业CA数字证书完成与省高院建立安全传输通道。</w:t>
            </w:r>
            <w:r>
              <w:rPr>
                <w:rFonts w:hint="eastAsia" w:ascii="仿宋" w:hAnsi="仿宋" w:eastAsia="仿宋" w:cs="仿宋"/>
                <w:b/>
                <w:bCs/>
                <w:sz w:val="24"/>
              </w:rPr>
              <w:t>（提供证明材料并加盖公章）</w:t>
            </w:r>
          </w:p>
          <w:p w14:paraId="5696EBF0">
            <w:pPr>
              <w:numPr>
                <w:ilvl w:val="0"/>
                <w:numId w:val="8"/>
              </w:num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▲所投产品必须具备国家密码管理局颁发的国产《商用密码产品认证证书》。</w:t>
            </w:r>
          </w:p>
        </w:tc>
      </w:tr>
      <w:tr w14:paraId="5C7BDB1D">
        <w:tblPrEx>
          <w:tblCellMar>
            <w:top w:w="15" w:type="dxa"/>
            <w:left w:w="15" w:type="dxa"/>
            <w:bottom w:w="15" w:type="dxa"/>
            <w:right w:w="15" w:type="dxa"/>
          </w:tblCellMar>
        </w:tblPrEx>
        <w:trPr>
          <w:trHeight w:val="285"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357CAEFA">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4</w:t>
            </w:r>
          </w:p>
        </w:tc>
        <w:tc>
          <w:tcPr>
            <w:tcW w:w="1384" w:type="dxa"/>
            <w:tcBorders>
              <w:top w:val="single" w:color="000000" w:sz="4" w:space="0"/>
              <w:left w:val="single" w:color="000000" w:sz="4" w:space="0"/>
              <w:bottom w:val="single" w:color="000000" w:sz="4" w:space="0"/>
              <w:right w:val="single" w:color="000000" w:sz="4" w:space="0"/>
            </w:tcBorders>
            <w:vAlign w:val="center"/>
          </w:tcPr>
          <w:p w14:paraId="2F3CF742">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kern w:val="0"/>
                <w:sz w:val="24"/>
                <w:lang w:bidi="ar"/>
              </w:rPr>
              <w:t>日志完整性保护系统</w:t>
            </w:r>
          </w:p>
        </w:tc>
        <w:tc>
          <w:tcPr>
            <w:tcW w:w="6226" w:type="dxa"/>
            <w:tcBorders>
              <w:top w:val="single" w:color="000000" w:sz="4" w:space="0"/>
              <w:left w:val="single" w:color="000000" w:sz="4" w:space="0"/>
              <w:bottom w:val="single" w:color="000000" w:sz="4" w:space="0"/>
              <w:right w:val="single" w:color="000000" w:sz="4" w:space="0"/>
            </w:tcBorders>
          </w:tcPr>
          <w:p w14:paraId="1FBAB858">
            <w:pPr>
              <w:numPr>
                <w:ilvl w:val="0"/>
                <w:numId w:val="9"/>
              </w:num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支持对日志通过SYSLOG和DTLS的方式集中日志采集。</w:t>
            </w:r>
          </w:p>
          <w:p w14:paraId="6A0AC5A6">
            <w:pPr>
              <w:numPr>
                <w:ilvl w:val="0"/>
                <w:numId w:val="9"/>
              </w:numPr>
              <w:spacing w:line="360" w:lineRule="auto"/>
              <w:ind w:firstLine="480" w:firstLineChars="200"/>
              <w:rPr>
                <w:rFonts w:hint="eastAsia" w:ascii="仿宋" w:hAnsi="仿宋" w:eastAsia="仿宋" w:cs="仿宋"/>
                <w:sz w:val="24"/>
              </w:rPr>
            </w:pPr>
            <w:r>
              <w:rPr>
                <w:rFonts w:hint="eastAsia" w:ascii="仿宋" w:hAnsi="仿宋" w:eastAsia="仿宋" w:cs="仿宋"/>
                <w:sz w:val="24"/>
              </w:rPr>
              <w:t>★支持基于国密技术对每一条日志做完整性保护以及完整性验证（要求提供产品截图证明材料）。</w:t>
            </w:r>
          </w:p>
          <w:p w14:paraId="2F370108">
            <w:pPr>
              <w:numPr>
                <w:ilvl w:val="0"/>
                <w:numId w:val="9"/>
              </w:numPr>
              <w:spacing w:line="360" w:lineRule="auto"/>
              <w:ind w:firstLine="480" w:firstLineChars="200"/>
              <w:rPr>
                <w:rFonts w:hint="eastAsia" w:ascii="仿宋" w:hAnsi="仿宋" w:eastAsia="仿宋" w:cs="仿宋"/>
                <w:sz w:val="24"/>
              </w:rPr>
            </w:pPr>
            <w:r>
              <w:rPr>
                <w:rFonts w:hint="eastAsia" w:ascii="仿宋" w:hAnsi="仿宋" w:eastAsia="仿宋" w:cs="仿宋"/>
                <w:sz w:val="24"/>
              </w:rPr>
              <w:t>支持通过页面审计各设备的日志内容。</w:t>
            </w:r>
          </w:p>
          <w:p w14:paraId="5AFE3F00">
            <w:pPr>
              <w:numPr>
                <w:ilvl w:val="0"/>
                <w:numId w:val="9"/>
              </w:numPr>
              <w:spacing w:line="360" w:lineRule="auto"/>
              <w:ind w:firstLine="480" w:firstLineChars="200"/>
              <w:rPr>
                <w:rFonts w:hint="eastAsia" w:ascii="仿宋" w:hAnsi="仿宋" w:eastAsia="仿宋" w:cs="仿宋"/>
                <w:sz w:val="24"/>
              </w:rPr>
            </w:pPr>
            <w:r>
              <w:rPr>
                <w:rFonts w:hint="eastAsia" w:ascii="仿宋" w:hAnsi="仿宋" w:eastAsia="仿宋" w:cs="仿宋"/>
                <w:sz w:val="24"/>
              </w:rPr>
              <w:t>★支持自定义配置基于日志内容的解析、告警、统计规则（要求提供产品截图证明材料）。</w:t>
            </w:r>
          </w:p>
          <w:p w14:paraId="6633D0C3">
            <w:pPr>
              <w:numPr>
                <w:ilvl w:val="0"/>
                <w:numId w:val="9"/>
              </w:numPr>
              <w:spacing w:line="360" w:lineRule="auto"/>
              <w:ind w:firstLine="480" w:firstLineChars="200"/>
              <w:rPr>
                <w:rFonts w:hint="eastAsia" w:ascii="仿宋" w:hAnsi="仿宋" w:eastAsia="仿宋" w:cs="仿宋"/>
                <w:sz w:val="24"/>
              </w:rPr>
            </w:pPr>
            <w:r>
              <w:rPr>
                <w:rFonts w:hint="eastAsia" w:ascii="仿宋" w:hAnsi="仿宋" w:eastAsia="仿宋" w:cs="仿宋"/>
                <w:sz w:val="24"/>
              </w:rPr>
              <w:t>支持以图形化的方式展现日志内容的告警和统计（要求提供产品截图证明材料）。</w:t>
            </w:r>
          </w:p>
          <w:p w14:paraId="11B82756">
            <w:pPr>
              <w:numPr>
                <w:ilvl w:val="0"/>
                <w:numId w:val="9"/>
              </w:numPr>
              <w:spacing w:line="360" w:lineRule="auto"/>
              <w:ind w:firstLine="480" w:firstLineChars="200"/>
              <w:rPr>
                <w:rFonts w:hint="eastAsia" w:ascii="仿宋" w:hAnsi="仿宋" w:eastAsia="仿宋" w:cs="仿宋"/>
                <w:sz w:val="24"/>
              </w:rPr>
            </w:pPr>
            <w:r>
              <w:rPr>
                <w:rFonts w:hint="eastAsia" w:ascii="仿宋" w:hAnsi="仿宋" w:eastAsia="仿宋" w:cs="仿宋"/>
                <w:sz w:val="24"/>
              </w:rPr>
              <w:t>支持对采集的密码日志进行中转以及透明转发。</w:t>
            </w:r>
          </w:p>
          <w:p w14:paraId="6BA72ABD">
            <w:pPr>
              <w:spacing w:line="360" w:lineRule="auto"/>
              <w:ind w:left="420" w:leftChars="200"/>
            </w:pPr>
            <w:r>
              <w:rPr>
                <w:rFonts w:hint="eastAsia" w:ascii="仿宋" w:hAnsi="仿宋" w:eastAsia="仿宋" w:cs="仿宋"/>
                <w:sz w:val="24"/>
                <w:highlight w:val="none"/>
              </w:rPr>
              <w:t>7.★支持对接浙江省高院密码平台，对采集日志进行密码运算。（提供证明材料）</w:t>
            </w:r>
          </w:p>
        </w:tc>
      </w:tr>
      <w:tr w14:paraId="0F131727">
        <w:tblPrEx>
          <w:tblCellMar>
            <w:top w:w="15" w:type="dxa"/>
            <w:left w:w="15" w:type="dxa"/>
            <w:bottom w:w="15" w:type="dxa"/>
            <w:right w:w="15" w:type="dxa"/>
          </w:tblCellMar>
        </w:tblPrEx>
        <w:trPr>
          <w:trHeight w:val="285"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10384B52">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5</w:t>
            </w:r>
          </w:p>
        </w:tc>
        <w:tc>
          <w:tcPr>
            <w:tcW w:w="1384" w:type="dxa"/>
            <w:tcBorders>
              <w:top w:val="single" w:color="000000" w:sz="4" w:space="0"/>
              <w:left w:val="single" w:color="000000" w:sz="4" w:space="0"/>
              <w:bottom w:val="single" w:color="000000" w:sz="4" w:space="0"/>
              <w:right w:val="single" w:color="000000" w:sz="4" w:space="0"/>
            </w:tcBorders>
            <w:vAlign w:val="center"/>
          </w:tcPr>
          <w:p w14:paraId="270502E6">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国密门禁系统</w:t>
            </w:r>
          </w:p>
        </w:tc>
        <w:tc>
          <w:tcPr>
            <w:tcW w:w="6226" w:type="dxa"/>
            <w:tcBorders>
              <w:top w:val="single" w:color="000000" w:sz="4" w:space="0"/>
              <w:left w:val="single" w:color="000000" w:sz="4" w:space="0"/>
              <w:bottom w:val="single" w:color="000000" w:sz="4" w:space="0"/>
              <w:right w:val="single" w:color="000000" w:sz="4" w:space="0"/>
            </w:tcBorders>
          </w:tcPr>
          <w:p w14:paraId="3330E8A2">
            <w:pPr>
              <w:numPr>
                <w:ilvl w:val="0"/>
                <w:numId w:val="10"/>
              </w:numPr>
              <w:spacing w:line="360" w:lineRule="auto"/>
              <w:ind w:firstLine="480" w:firstLineChars="200"/>
              <w:rPr>
                <w:rFonts w:hint="eastAsia" w:ascii="仿宋" w:hAnsi="仿宋" w:eastAsia="仿宋" w:cs="仿宋"/>
                <w:sz w:val="24"/>
              </w:rPr>
            </w:pPr>
            <w:r>
              <w:rPr>
                <w:rFonts w:hint="eastAsia" w:ascii="仿宋" w:hAnsi="仿宋" w:eastAsia="仿宋" w:cs="仿宋"/>
                <w:sz w:val="24"/>
              </w:rPr>
              <w:t>▲内置国密二级及以上加密卡；并具有国密二级及以上密码模块认证证书（提供产品认证证书）。</w:t>
            </w:r>
          </w:p>
          <w:p w14:paraId="1DB5CE23">
            <w:pPr>
              <w:numPr>
                <w:ilvl w:val="0"/>
                <w:numId w:val="10"/>
              </w:numPr>
              <w:spacing w:line="360" w:lineRule="auto"/>
              <w:ind w:firstLine="480" w:firstLineChars="200"/>
              <w:rPr>
                <w:rFonts w:hint="eastAsia" w:ascii="仿宋" w:hAnsi="仿宋" w:eastAsia="仿宋" w:cs="仿宋"/>
                <w:sz w:val="24"/>
              </w:rPr>
            </w:pPr>
            <w:r>
              <w:rPr>
                <w:rFonts w:hint="eastAsia" w:ascii="仿宋" w:hAnsi="仿宋" w:eastAsia="仿宋" w:cs="仿宋"/>
                <w:sz w:val="24"/>
              </w:rPr>
              <w:t>即插即用，无需与密码机或签名验签服务器联调。</w:t>
            </w:r>
          </w:p>
          <w:p w14:paraId="763BA6C9">
            <w:pPr>
              <w:numPr>
                <w:ilvl w:val="0"/>
                <w:numId w:val="10"/>
              </w:numPr>
              <w:spacing w:line="360" w:lineRule="auto"/>
              <w:ind w:firstLine="480" w:firstLineChars="200"/>
              <w:rPr>
                <w:rFonts w:hint="eastAsia" w:ascii="仿宋" w:hAnsi="仿宋" w:eastAsia="仿宋" w:cs="仿宋"/>
                <w:sz w:val="24"/>
              </w:rPr>
            </w:pPr>
            <w:r>
              <w:rPr>
                <w:rFonts w:hint="eastAsia" w:ascii="仿宋" w:hAnsi="仿宋" w:eastAsia="仿宋" w:cs="仿宋"/>
                <w:sz w:val="24"/>
              </w:rPr>
              <w:t>系统功能至少具备基础信息管理、消费业务管理、门禁业务管理、考勤业务管理、巡更业务管理、访客管理、报表与查询等功能。</w:t>
            </w:r>
          </w:p>
          <w:p w14:paraId="0E686735">
            <w:pPr>
              <w:numPr>
                <w:ilvl w:val="0"/>
                <w:numId w:val="10"/>
              </w:numPr>
              <w:spacing w:line="360" w:lineRule="auto"/>
              <w:ind w:firstLine="480" w:firstLineChars="200"/>
              <w:rPr>
                <w:rFonts w:hint="eastAsia" w:ascii="仿宋" w:hAnsi="仿宋" w:eastAsia="仿宋" w:cs="仿宋"/>
                <w:sz w:val="24"/>
              </w:rPr>
            </w:pPr>
            <w:r>
              <w:rPr>
                <w:rFonts w:hint="eastAsia" w:ascii="仿宋" w:hAnsi="仿宋" w:eastAsia="仿宋" w:cs="仿宋"/>
                <w:sz w:val="24"/>
              </w:rPr>
              <w:t>支持数据导入、导入查询功能，在有大量的部门数据、人员数据时，可以通过数据导入添加部门及人员。</w:t>
            </w:r>
          </w:p>
          <w:p w14:paraId="703BF71C">
            <w:pPr>
              <w:numPr>
                <w:ilvl w:val="0"/>
                <w:numId w:val="10"/>
              </w:numPr>
              <w:spacing w:line="360" w:lineRule="auto"/>
              <w:ind w:firstLine="480" w:firstLineChars="200"/>
              <w:rPr>
                <w:rFonts w:hint="eastAsia" w:ascii="仿宋" w:hAnsi="仿宋" w:eastAsia="仿宋" w:cs="仿宋"/>
                <w:sz w:val="24"/>
              </w:rPr>
            </w:pPr>
            <w:r>
              <w:rPr>
                <w:rFonts w:hint="eastAsia" w:ascii="仿宋" w:hAnsi="仿宋" w:eastAsia="仿宋" w:cs="仿宋"/>
                <w:sz w:val="24"/>
              </w:rPr>
              <w:t>★支持对门禁进出记录完整性保护且采用SM2算法，可通过页面直接查看完整性记录情况（提供产品截图）。</w:t>
            </w:r>
          </w:p>
          <w:p w14:paraId="6E9309E9">
            <w:pPr>
              <w:numPr>
                <w:ilvl w:val="0"/>
                <w:numId w:val="10"/>
              </w:numPr>
              <w:spacing w:line="360" w:lineRule="auto"/>
              <w:ind w:firstLine="480" w:firstLineChars="200"/>
              <w:rPr>
                <w:rFonts w:hint="eastAsia" w:ascii="仿宋" w:hAnsi="仿宋" w:eastAsia="仿宋" w:cs="仿宋"/>
                <w:sz w:val="24"/>
              </w:rPr>
            </w:pPr>
            <w:r>
              <w:rPr>
                <w:rFonts w:hint="eastAsia" w:ascii="仿宋" w:hAnsi="仿宋" w:eastAsia="仿宋" w:cs="仿宋"/>
                <w:sz w:val="24"/>
                <w:highlight w:val="none"/>
              </w:rPr>
              <w:t>授权管理，支</w:t>
            </w:r>
            <w:r>
              <w:rPr>
                <w:rFonts w:hint="eastAsia" w:ascii="仿宋" w:hAnsi="仿宋" w:eastAsia="仿宋" w:cs="仿宋"/>
                <w:sz w:val="24"/>
              </w:rPr>
              <w:t>持可进行分时段、分级别、分区域管理，权限组管理用来管理访问组、门组、时间段和假日设置，支持授权仅卡方式开门、卡+密码方式开门等。</w:t>
            </w:r>
          </w:p>
          <w:p w14:paraId="6530D131">
            <w:pPr>
              <w:numPr>
                <w:ilvl w:val="0"/>
                <w:numId w:val="10"/>
              </w:num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读卡器和卡之间的通讯采用高安全的相互认证机制，数据加密传输，64位读/写多样化密钥。支持PSAM卡。门禁卡可存储数据，实现一卡通系统，基于13.56 MHz 的读/写非接触智能卡技术。</w:t>
            </w:r>
          </w:p>
        </w:tc>
      </w:tr>
      <w:tr w14:paraId="4BD20994">
        <w:tblPrEx>
          <w:tblCellMar>
            <w:top w:w="15" w:type="dxa"/>
            <w:left w:w="15" w:type="dxa"/>
            <w:bottom w:w="15" w:type="dxa"/>
            <w:right w:w="15" w:type="dxa"/>
          </w:tblCellMar>
        </w:tblPrEx>
        <w:trPr>
          <w:trHeight w:val="285"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1C702ADE">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6</w:t>
            </w:r>
          </w:p>
        </w:tc>
        <w:tc>
          <w:tcPr>
            <w:tcW w:w="1384" w:type="dxa"/>
            <w:tcBorders>
              <w:top w:val="single" w:color="000000" w:sz="4" w:space="0"/>
              <w:left w:val="single" w:color="000000" w:sz="4" w:space="0"/>
              <w:bottom w:val="single" w:color="000000" w:sz="4" w:space="0"/>
              <w:right w:val="single" w:color="000000" w:sz="4" w:space="0"/>
            </w:tcBorders>
            <w:vAlign w:val="center"/>
          </w:tcPr>
          <w:p w14:paraId="0D3C4C2B">
            <w:pPr>
              <w:widowControl/>
              <w:jc w:val="center"/>
              <w:textAlignment w:val="center"/>
              <w:rPr>
                <w:rFonts w:hint="eastAsia" w:ascii="仿宋" w:hAnsi="仿宋" w:eastAsia="仿宋" w:cs="仿宋"/>
                <w:sz w:val="24"/>
                <w:highlight w:val="none"/>
              </w:rPr>
            </w:pPr>
            <w:r>
              <w:rPr>
                <w:rFonts w:hint="eastAsia" w:ascii="仿宋" w:hAnsi="仿宋" w:eastAsia="仿宋" w:cs="仿宋"/>
                <w:color w:val="000000"/>
                <w:kern w:val="0"/>
                <w:sz w:val="24"/>
                <w:highlight w:val="none"/>
                <w:lang w:bidi="ar"/>
              </w:rPr>
              <w:t>终端安全管理系统</w:t>
            </w:r>
          </w:p>
        </w:tc>
        <w:tc>
          <w:tcPr>
            <w:tcW w:w="6226" w:type="dxa"/>
            <w:tcBorders>
              <w:top w:val="single" w:color="000000" w:sz="4" w:space="0"/>
              <w:left w:val="single" w:color="000000" w:sz="4" w:space="0"/>
              <w:bottom w:val="single" w:color="000000" w:sz="4" w:space="0"/>
              <w:right w:val="single" w:color="000000" w:sz="4" w:space="0"/>
            </w:tcBorders>
          </w:tcPr>
          <w:p w14:paraId="508A3BC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sz w:val="24"/>
                <w:highlight w:val="none"/>
              </w:rPr>
              <w:t xml:space="preserve"> ★</w:t>
            </w:r>
            <w:r>
              <w:rPr>
                <w:rFonts w:hint="eastAsia" w:ascii="仿宋" w:hAnsi="仿宋" w:eastAsia="仿宋" w:cs="仿宋"/>
                <w:sz w:val="24"/>
                <w:highlight w:val="none"/>
              </w:rPr>
              <w:t>部署模式：系统采用客户端-服务端架构，支持与省级平台实现多级联部署。</w:t>
            </w:r>
          </w:p>
          <w:p w14:paraId="75F78B3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 服务端控制中心支持多种部署环境，支持主流国产操作系统。</w:t>
            </w:r>
          </w:p>
          <w:p w14:paraId="602BCA6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 客户端支持多类型操作系统同台管理，包括但不限于主流含国产操作系统。</w:t>
            </w:r>
          </w:p>
          <w:p w14:paraId="08F13683">
            <w:pPr>
              <w:pStyle w:val="14"/>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 支持对终端硬件资产进行统计，可展示终端硬件信息，CPU、内存、硬盘、网卡、SN码。支持导出硬件信息；可显示终端上次关机时间、本次开机时间。</w:t>
            </w:r>
          </w:p>
          <w:p w14:paraId="3CB7ED6B">
            <w:pPr>
              <w:pStyle w:val="14"/>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 支持对U盘进行安全防护，可对扫描文件大小配置、扫描文件类型设置，可设置扫描全部文件或仅程序及文档。可设置U盘中扫描压缩包层数和扫描压缩包大小限制。</w:t>
            </w:r>
          </w:p>
          <w:p w14:paraId="3D9B68A8">
            <w:pPr>
              <w:pStyle w:val="14"/>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 支持补丁Windows&amp;国产通用机补丁可视化管理，可查看当前补丁文件数及总大小。</w:t>
            </w:r>
          </w:p>
        </w:tc>
      </w:tr>
    </w:tbl>
    <w:p w14:paraId="46A4836E">
      <w:pPr>
        <w:rPr>
          <w:rFonts w:hint="eastAsia" w:ascii="仿宋" w:hAnsi="仿宋" w:eastAsia="仿宋" w:cs="仿宋"/>
          <w:b/>
          <w:color w:val="000000" w:themeColor="text1"/>
          <w:sz w:val="24"/>
          <w14:textFill>
            <w14:solidFill>
              <w14:schemeClr w14:val="tx1"/>
            </w14:solidFill>
          </w14:textFill>
        </w:rPr>
      </w:pPr>
    </w:p>
    <w:p w14:paraId="5C10B6D2">
      <w:pPr>
        <w:numPr>
          <w:ilvl w:val="0"/>
          <w:numId w:val="11"/>
        </w:numPr>
        <w:spacing w:line="360" w:lineRule="auto"/>
        <w:rPr>
          <w:rFonts w:hint="eastAsia" w:ascii="仿宋" w:hAnsi="仿宋" w:eastAsia="仿宋" w:cs="仿宋"/>
          <w:b/>
          <w:bCs/>
          <w:sz w:val="24"/>
        </w:rPr>
      </w:pPr>
      <w:r>
        <w:rPr>
          <w:rFonts w:hint="eastAsia" w:ascii="仿宋" w:hAnsi="仿宋" w:eastAsia="仿宋" w:cs="仿宋"/>
          <w:b/>
          <w:bCs/>
          <w:sz w:val="24"/>
        </w:rPr>
        <w:t>其他要求：</w:t>
      </w:r>
    </w:p>
    <w:p w14:paraId="18120297">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标注▲的参数为实质性参数，不可负偏离，如有负偏离则做无效标处理；标有“★”的为核心参数指标或要求。所涉及的技术规格等参数的提出只作为最低标准，投标人响应的产品需相当于或高于该产品的各项要求。</w:t>
      </w:r>
    </w:p>
    <w:p w14:paraId="59F328DD">
      <w:pPr>
        <w:tabs>
          <w:tab w:val="left" w:pos="1352"/>
        </w:tabs>
        <w:spacing w:line="360" w:lineRule="auto"/>
        <w:rPr>
          <w:rFonts w:eastAsia="仿宋"/>
        </w:rPr>
      </w:pPr>
      <w:r>
        <w:rPr>
          <w:rFonts w:hint="eastAsia" w:ascii="仿宋" w:hAnsi="仿宋" w:eastAsia="仿宋" w:cs="仿宋"/>
          <w:color w:val="000000" w:themeColor="text1"/>
          <w:sz w:val="24"/>
          <w14:textFill>
            <w14:solidFill>
              <w14:schemeClr w14:val="tx1"/>
            </w14:solidFill>
          </w14:textFill>
        </w:rPr>
        <w:t>（2）招标人在签订合同时将逐条核对预中标人的投标文件，如发现弄虚作假行为则追究其责任，由此产生的损失有预中标人负责；招标人在接收货物时将对所供货物的性能与招标文件逐条进行测试，如发现不满足招标文件的情况，将拒收该货物，并取消与中标人的合同并追究其责任，由此产生的损失全部由中标人负责。招标人在使用过程中如发现有与招标文件不符的产品，将追究中标人的法律责任，一切损失有中标人承担。</w:t>
      </w:r>
    </w:p>
    <w:p w14:paraId="6460EF6A">
      <w:pPr>
        <w:spacing w:line="360" w:lineRule="auto"/>
        <w:rPr>
          <w:rFonts w:hint="eastAsia" w:ascii="仿宋" w:hAnsi="仿宋" w:eastAsia="仿宋" w:cs="仿宋"/>
          <w:b/>
          <w:bCs/>
          <w:sz w:val="24"/>
          <w:highlight w:val="none"/>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bCs/>
          <w:sz w:val="24"/>
          <w:highlight w:val="none"/>
        </w:rPr>
        <w:t>七、商务条款：</w:t>
      </w:r>
    </w:p>
    <w:p w14:paraId="0253F9F7">
      <w:pPr>
        <w:spacing w:line="500" w:lineRule="exact"/>
        <w:rPr>
          <w:rFonts w:hint="eastAsia" w:ascii="仿宋" w:hAnsi="仿宋" w:eastAsia="仿宋" w:cs="仿宋"/>
          <w:sz w:val="24"/>
          <w:highlight w:val="none"/>
        </w:rPr>
      </w:pPr>
      <w:r>
        <w:rPr>
          <w:rFonts w:hint="eastAsia" w:ascii="仿宋" w:hAnsi="仿宋" w:eastAsia="仿宋" w:cs="仿宋"/>
          <w:sz w:val="24"/>
          <w:highlight w:val="none"/>
        </w:rPr>
        <w:t>1、供货期：</w:t>
      </w:r>
      <w:r>
        <w:rPr>
          <w:rFonts w:hint="eastAsia" w:ascii="仿宋" w:hAnsi="仿宋" w:eastAsia="仿宋" w:cs="仿宋"/>
          <w:color w:val="000000"/>
          <w:sz w:val="24"/>
          <w:highlight w:val="none"/>
        </w:rPr>
        <w:t>合同签定后</w:t>
      </w:r>
      <w:r>
        <w:rPr>
          <w:rFonts w:hint="eastAsia" w:ascii="仿宋" w:hAnsi="仿宋" w:eastAsia="仿宋" w:cs="仿宋"/>
          <w:color w:val="000000"/>
          <w:sz w:val="24"/>
          <w:highlight w:val="none"/>
          <w:lang w:val="en-US" w:eastAsia="zh-CN"/>
        </w:rPr>
        <w:t>20</w:t>
      </w:r>
      <w:r>
        <w:rPr>
          <w:rFonts w:hint="eastAsia" w:ascii="仿宋" w:hAnsi="仿宋" w:eastAsia="仿宋" w:cs="仿宋"/>
          <w:color w:val="000000"/>
          <w:sz w:val="24"/>
          <w:highlight w:val="none"/>
        </w:rPr>
        <w:t>日历天内完成</w:t>
      </w:r>
      <w:r>
        <w:rPr>
          <w:rFonts w:hint="eastAsia" w:ascii="仿宋" w:hAnsi="仿宋" w:eastAsia="仿宋" w:cs="仿宋"/>
          <w:color w:val="000000"/>
          <w:sz w:val="24"/>
          <w:highlight w:val="none"/>
          <w:lang w:val="en-US" w:eastAsia="zh-CN"/>
        </w:rPr>
        <w:t>货物交付与相关定开工作</w:t>
      </w:r>
      <w:r>
        <w:rPr>
          <w:rFonts w:hint="eastAsia" w:ascii="仿宋" w:hAnsi="仿宋" w:eastAsia="仿宋" w:cs="仿宋"/>
          <w:color w:val="000000"/>
          <w:sz w:val="24"/>
          <w:highlight w:val="none"/>
        </w:rPr>
        <w:t>，并进行项目验收</w:t>
      </w:r>
      <w:r>
        <w:rPr>
          <w:rFonts w:hint="eastAsia" w:ascii="仿宋" w:hAnsi="仿宋" w:eastAsia="仿宋" w:cs="仿宋"/>
          <w:sz w:val="24"/>
          <w:highlight w:val="none"/>
        </w:rPr>
        <w:t>。</w:t>
      </w:r>
    </w:p>
    <w:p w14:paraId="2C9F05F7">
      <w:pPr>
        <w:snapToGrid w:val="0"/>
        <w:spacing w:line="480" w:lineRule="exact"/>
        <w:rPr>
          <w:rFonts w:hint="eastAsia" w:ascii="仿宋" w:hAnsi="仿宋" w:eastAsia="仿宋" w:cs="仿宋"/>
          <w:sz w:val="24"/>
        </w:rPr>
      </w:pPr>
      <w:r>
        <w:rPr>
          <w:rFonts w:hint="eastAsia" w:ascii="仿宋" w:hAnsi="仿宋" w:eastAsia="仿宋" w:cs="仿宋"/>
          <w:sz w:val="24"/>
        </w:rPr>
        <w:t>2、服务期：从验收之日起提供3年免费服务和升级。</w:t>
      </w:r>
    </w:p>
    <w:p w14:paraId="062A1867">
      <w:pPr>
        <w:widowControl/>
        <w:spacing w:line="480" w:lineRule="exact"/>
        <w:ind w:right="60"/>
        <w:rPr>
          <w:rFonts w:hint="eastAsia" w:ascii="仿宋" w:hAnsi="仿宋" w:eastAsia="仿宋" w:cs="仿宋"/>
          <w:kern w:val="0"/>
          <w:sz w:val="24"/>
        </w:rPr>
      </w:pPr>
      <w:r>
        <w:rPr>
          <w:rFonts w:hint="eastAsia" w:ascii="仿宋" w:hAnsi="仿宋" w:eastAsia="仿宋" w:cs="仿宋"/>
          <w:sz w:val="24"/>
        </w:rPr>
        <w:t>3、</w:t>
      </w:r>
      <w:r>
        <w:rPr>
          <w:rFonts w:hint="eastAsia" w:ascii="仿宋" w:hAnsi="仿宋" w:eastAsia="仿宋" w:cs="仿宋"/>
          <w:kern w:val="0"/>
          <w:sz w:val="24"/>
        </w:rPr>
        <w:t>响应时间：在服务期限内，如遇特殊情况需要提供服务的，中标人在接到招标人通知后4小时内到达现场。并按招标人要求的规定时间内保质保量完成相关服务内容。</w:t>
      </w:r>
    </w:p>
    <w:p w14:paraId="76B02F80">
      <w:pPr>
        <w:widowControl/>
        <w:spacing w:line="480" w:lineRule="exact"/>
        <w:ind w:right="60"/>
        <w:rPr>
          <w:rFonts w:hint="eastAsia" w:ascii="仿宋" w:hAnsi="仿宋" w:eastAsia="仿宋" w:cs="仿宋"/>
          <w:kern w:val="0"/>
          <w:sz w:val="24"/>
        </w:rPr>
      </w:pPr>
      <w:r>
        <w:rPr>
          <w:rFonts w:hint="eastAsia" w:ascii="仿宋" w:hAnsi="仿宋" w:eastAsia="仿宋" w:cs="仿宋"/>
          <w:kern w:val="0"/>
          <w:sz w:val="24"/>
        </w:rPr>
        <w:t>4、付款方式：</w:t>
      </w:r>
    </w:p>
    <w:p w14:paraId="0CFA01ED">
      <w:pPr>
        <w:widowControl/>
        <w:spacing w:line="480" w:lineRule="exact"/>
        <w:ind w:right="60" w:firstLine="480" w:firstLineChars="200"/>
        <w:outlineLvl w:val="1"/>
        <w:rPr>
          <w:rFonts w:hint="eastAsia" w:ascii="仿宋" w:hAnsi="仿宋" w:eastAsia="仿宋" w:cs="仿宋"/>
          <w:kern w:val="0"/>
          <w:sz w:val="24"/>
        </w:rPr>
      </w:pPr>
      <w:r>
        <w:rPr>
          <w:rFonts w:hint="eastAsia" w:ascii="仿宋" w:hAnsi="仿宋" w:eastAsia="仿宋" w:cs="仿宋"/>
          <w:sz w:val="24"/>
        </w:rPr>
        <w:t>根据《保障中小企业款项支付条例》、省财政厅《关于进一步发挥政府采购政策功能全力推动经济稳进提质的通知》（浙财采监〔2022〕3号）要求</w:t>
      </w:r>
      <w:r>
        <w:rPr>
          <w:rFonts w:hint="eastAsia" w:ascii="仿宋" w:hAnsi="仿宋" w:eastAsia="仿宋" w:cs="仿宋"/>
          <w:kern w:val="0"/>
          <w:sz w:val="24"/>
        </w:rPr>
        <w:t>，制定如下付款方式：</w:t>
      </w:r>
    </w:p>
    <w:p w14:paraId="4A4FB601">
      <w:pPr>
        <w:widowControl/>
        <w:spacing w:line="360" w:lineRule="auto"/>
        <w:ind w:right="60" w:firstLine="480" w:firstLineChars="200"/>
        <w:rPr>
          <w:rFonts w:hint="eastAsia" w:ascii="仿宋" w:hAnsi="仿宋" w:eastAsia="仿宋" w:cs="仿宋"/>
          <w:bCs/>
          <w:sz w:val="24"/>
          <w:highlight w:val="none"/>
        </w:rPr>
      </w:pPr>
      <w:r>
        <w:rPr>
          <w:rFonts w:hint="eastAsia" w:ascii="仿宋" w:hAnsi="仿宋" w:eastAsia="仿宋" w:cs="仿宋"/>
          <w:kern w:val="0"/>
          <w:sz w:val="24"/>
          <w:highlight w:val="none"/>
        </w:rPr>
        <w:t>合同生效并具备实施条件后7个工作日内</w:t>
      </w:r>
      <w:r>
        <w:rPr>
          <w:rFonts w:hint="eastAsia" w:ascii="仿宋" w:hAnsi="仿宋" w:eastAsia="仿宋" w:cs="仿宋"/>
          <w:kern w:val="0"/>
          <w:sz w:val="24"/>
          <w:highlight w:val="none"/>
          <w:lang w:eastAsia="zh-CN"/>
        </w:rPr>
        <w:t>，</w:t>
      </w:r>
      <w:r>
        <w:rPr>
          <w:rFonts w:hint="eastAsia" w:ascii="仿宋" w:hAnsi="仿宋" w:eastAsia="仿宋" w:cs="仿宋"/>
          <w:color w:val="auto"/>
          <w:sz w:val="24"/>
          <w:highlight w:val="none"/>
        </w:rPr>
        <w:t>预付</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合同总价款的</w:t>
      </w:r>
      <w:r>
        <w:rPr>
          <w:rFonts w:hint="eastAsia" w:ascii="仿宋" w:hAnsi="仿宋" w:eastAsia="仿宋" w:cs="仿宋"/>
          <w:kern w:val="0"/>
          <w:sz w:val="24"/>
          <w:highlight w:val="none"/>
          <w:lang w:val="en-US" w:eastAsia="zh-CN"/>
        </w:rPr>
        <w:t>30</w:t>
      </w: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全部余款</w:t>
      </w:r>
      <w:r>
        <w:rPr>
          <w:rFonts w:hint="eastAsia" w:ascii="仿宋" w:hAnsi="仿宋" w:eastAsia="仿宋" w:cs="仿宋"/>
          <w:kern w:val="0"/>
          <w:sz w:val="24"/>
          <w:highlight w:val="none"/>
        </w:rPr>
        <w:t>待</w:t>
      </w:r>
      <w:r>
        <w:rPr>
          <w:rFonts w:hint="eastAsia" w:ascii="仿宋" w:hAnsi="仿宋" w:eastAsia="仿宋" w:cs="仿宋"/>
          <w:bCs/>
          <w:sz w:val="24"/>
          <w:highlight w:val="none"/>
        </w:rPr>
        <w:t>项目安装完成并且通过</w:t>
      </w:r>
      <w:r>
        <w:rPr>
          <w:rFonts w:hint="eastAsia" w:ascii="仿宋" w:hAnsi="仿宋" w:eastAsia="仿宋" w:cs="仿宋"/>
          <w:bCs/>
          <w:sz w:val="24"/>
          <w:highlight w:val="none"/>
          <w:lang w:val="en-US" w:eastAsia="zh-CN"/>
        </w:rPr>
        <w:t>第三方国家认定机构检测的验收合格</w:t>
      </w:r>
      <w:r>
        <w:rPr>
          <w:rFonts w:hint="eastAsia" w:ascii="仿宋" w:hAnsi="仿宋" w:eastAsia="仿宋" w:cs="仿宋"/>
          <w:bCs/>
          <w:sz w:val="24"/>
          <w:highlight w:val="none"/>
        </w:rPr>
        <w:t>后</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一次性</w:t>
      </w:r>
      <w:r>
        <w:rPr>
          <w:rFonts w:hint="eastAsia" w:ascii="仿宋" w:hAnsi="仿宋" w:eastAsia="仿宋" w:cs="仿宋"/>
          <w:bCs/>
          <w:sz w:val="24"/>
          <w:highlight w:val="none"/>
        </w:rPr>
        <w:t>全部</w:t>
      </w:r>
      <w:r>
        <w:rPr>
          <w:rFonts w:hint="eastAsia" w:ascii="仿宋" w:hAnsi="仿宋" w:eastAsia="仿宋" w:cs="仿宋"/>
          <w:bCs/>
          <w:sz w:val="24"/>
          <w:highlight w:val="none"/>
          <w:lang w:val="en-US" w:eastAsia="zh-CN"/>
        </w:rPr>
        <w:t>付清</w:t>
      </w:r>
      <w:r>
        <w:rPr>
          <w:rFonts w:hint="eastAsia" w:ascii="仿宋" w:hAnsi="仿宋" w:eastAsia="仿宋" w:cs="仿宋"/>
          <w:bCs/>
          <w:sz w:val="24"/>
          <w:highlight w:val="none"/>
        </w:rPr>
        <w:t>。</w:t>
      </w:r>
    </w:p>
    <w:p w14:paraId="22E8A4EC">
      <w:pPr>
        <w:spacing w:line="360" w:lineRule="auto"/>
        <w:ind w:firstLine="482" w:firstLineChars="200"/>
        <w:rPr>
          <w:rFonts w:hint="eastAsia" w:ascii="仿宋" w:hAnsi="仿宋" w:eastAsia="仿宋" w:cs="仿宋"/>
          <w:b/>
          <w:sz w:val="24"/>
        </w:rPr>
      </w:pPr>
      <w:r>
        <w:rPr>
          <w:rFonts w:hint="eastAsia" w:ascii="仿宋" w:hAnsi="仿宋" w:eastAsia="仿宋" w:cs="仿宋"/>
          <w:b/>
          <w:sz w:val="24"/>
          <w:highlight w:val="none"/>
        </w:rPr>
        <w:t>注：项目通过验收后，招标人</w:t>
      </w:r>
      <w:r>
        <w:rPr>
          <w:rFonts w:hint="eastAsia" w:ascii="仿宋" w:hAnsi="仿宋" w:eastAsia="仿宋" w:cs="仿宋"/>
          <w:b/>
          <w:sz w:val="24"/>
        </w:rPr>
        <w:t>在向中标人支付预付款之前，有权要求中标人向招标人提供与预付款金额相对应的担保措施，担保措施可以是银行、保险公司等金融机构出具的预付款保函或其他担保措施。</w:t>
      </w:r>
    </w:p>
    <w:p w14:paraId="074C0AAF">
      <w:pPr>
        <w:snapToGrid w:val="0"/>
        <w:spacing w:line="360" w:lineRule="auto"/>
        <w:ind w:firstLine="482" w:firstLineChars="200"/>
        <w:rPr>
          <w:sz w:val="24"/>
        </w:rPr>
      </w:pPr>
      <w:r>
        <w:rPr>
          <w:rFonts w:hint="eastAsia" w:ascii="仿宋" w:hAnsi="仿宋" w:eastAsia="仿宋" w:cs="仿宋"/>
          <w:b/>
          <w:sz w:val="24"/>
        </w:rPr>
        <w:t>中标供应商应当在服务期内认真履行合同约定的责任，终验结束后，应及时向采购人申请返还担保函。</w:t>
      </w:r>
    </w:p>
    <w:p w14:paraId="039FCC1E">
      <w:pPr>
        <w:spacing w:line="360" w:lineRule="auto"/>
        <w:ind w:firstLine="480" w:firstLineChars="200"/>
        <w:rPr>
          <w:rFonts w:hint="eastAsia" w:ascii="仿宋" w:hAnsi="仿宋" w:eastAsia="仿宋" w:cs="仿宋"/>
          <w:sz w:val="24"/>
        </w:rPr>
      </w:pPr>
      <w:r>
        <w:rPr>
          <w:rFonts w:hint="eastAsia" w:ascii="仿宋" w:hAnsi="仿宋" w:eastAsia="仿宋" w:cs="仿宋"/>
          <w:sz w:val="24"/>
        </w:rPr>
        <w:t>税费：本服务执行中相关的一切税费均由成交供应商负担。</w:t>
      </w:r>
    </w:p>
    <w:p w14:paraId="455B1893">
      <w:pPr>
        <w:spacing w:line="360" w:lineRule="auto"/>
        <w:ind w:firstLine="480" w:firstLineChars="200"/>
        <w:rPr>
          <w:rFonts w:hint="eastAsia" w:ascii="仿宋" w:hAnsi="仿宋" w:eastAsia="仿宋" w:cs="仿宋"/>
          <w:sz w:val="24"/>
        </w:rPr>
      </w:pPr>
      <w:r>
        <w:rPr>
          <w:rFonts w:hint="eastAsia" w:ascii="仿宋" w:hAnsi="仿宋" w:eastAsia="仿宋" w:cs="仿宋"/>
          <w:sz w:val="24"/>
        </w:rPr>
        <w:t>付款前需提供符合采购人要求的正规发票，否则采购人有权拒绝支付合同款。采购人应自收到供应商开具的发票后7个工作日内将上述相关款项支付到合同约定的供应商账户。</w:t>
      </w:r>
    </w:p>
    <w:p w14:paraId="538A1524">
      <w:pPr>
        <w:spacing w:line="360" w:lineRule="auto"/>
        <w:ind w:firstLine="480" w:firstLineChars="200"/>
        <w:rPr>
          <w:rFonts w:hint="eastAsia" w:ascii="仿宋" w:hAnsi="仿宋" w:eastAsia="仿宋" w:cs="仿宋"/>
          <w:b/>
          <w:bCs/>
          <w:sz w:val="24"/>
        </w:rPr>
        <w:sectPr>
          <w:footerReference r:id="rId7"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24"/>
        </w:rPr>
        <w:t>在签订合同时，供应商明确表示无需预付款或者主动要求降低预付款比例的，采购合同可不适用前述规定。</w:t>
      </w:r>
    </w:p>
    <w:p w14:paraId="294481D9">
      <w:pPr>
        <w:jc w:val="center"/>
        <w:rPr>
          <w:rFonts w:hint="eastAsia" w:ascii="仿宋" w:hAnsi="仿宋" w:eastAsia="仿宋"/>
          <w:b/>
          <w:bCs/>
          <w:sz w:val="32"/>
        </w:rPr>
      </w:pPr>
      <w:r>
        <w:rPr>
          <w:rFonts w:hint="eastAsia" w:ascii="仿宋" w:hAnsi="仿宋" w:eastAsia="仿宋"/>
          <w:b/>
          <w:bCs/>
          <w:sz w:val="32"/>
        </w:rPr>
        <w:t>第三章</w:t>
      </w:r>
      <w:bookmarkEnd w:id="7"/>
      <w:r>
        <w:rPr>
          <w:rFonts w:hint="eastAsia" w:ascii="仿宋" w:hAnsi="仿宋" w:eastAsia="仿宋"/>
          <w:b/>
          <w:bCs/>
          <w:sz w:val="32"/>
        </w:rPr>
        <w:t xml:space="preserve"> 投标人须知</w:t>
      </w:r>
    </w:p>
    <w:p w14:paraId="5D932E6A">
      <w:pPr>
        <w:snapToGrid w:val="0"/>
        <w:spacing w:before="156" w:beforeLines="50" w:after="156" w:afterLines="50"/>
        <w:ind w:left="238"/>
        <w:jc w:val="center"/>
        <w:outlineLvl w:val="1"/>
        <w:rPr>
          <w:rFonts w:hint="eastAsia" w:ascii="仿宋" w:hAnsi="仿宋" w:eastAsia="仿宋"/>
          <w:sz w:val="24"/>
        </w:rPr>
      </w:pPr>
      <w:bookmarkStart w:id="10" w:name="_Toc98731777"/>
      <w:bookmarkStart w:id="11" w:name="_Toc130094928"/>
      <w:bookmarkStart w:id="12" w:name="_Toc98731756"/>
      <w:bookmarkStart w:id="13" w:name="_Toc130094913"/>
      <w:r>
        <w:rPr>
          <w:rFonts w:hint="eastAsia" w:ascii="仿宋" w:hAnsi="仿宋" w:eastAsia="仿宋"/>
          <w:sz w:val="24"/>
        </w:rPr>
        <w:t>前附表</w:t>
      </w:r>
    </w:p>
    <w:tbl>
      <w:tblPr>
        <w:tblStyle w:val="26"/>
        <w:tblW w:w="9024"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8280"/>
      </w:tblGrid>
      <w:tr w14:paraId="79413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44" w:type="dxa"/>
            <w:tcBorders>
              <w:top w:val="single" w:color="auto" w:sz="4" w:space="0"/>
              <w:left w:val="single" w:color="auto" w:sz="4" w:space="0"/>
              <w:bottom w:val="single" w:color="auto" w:sz="4" w:space="0"/>
              <w:right w:val="single" w:color="auto" w:sz="4" w:space="0"/>
            </w:tcBorders>
            <w:vAlign w:val="center"/>
          </w:tcPr>
          <w:p w14:paraId="4011FA48">
            <w:pPr>
              <w:snapToGrid w:val="0"/>
              <w:spacing w:line="273" w:lineRule="auto"/>
              <w:jc w:val="center"/>
              <w:rPr>
                <w:rFonts w:hint="eastAsia" w:ascii="仿宋" w:hAnsi="仿宋" w:eastAsia="仿宋"/>
                <w:sz w:val="24"/>
              </w:rPr>
            </w:pPr>
            <w:r>
              <w:rPr>
                <w:rFonts w:hint="eastAsia" w:ascii="仿宋" w:hAnsi="仿宋" w:eastAsia="仿宋"/>
                <w:sz w:val="24"/>
              </w:rPr>
              <w:t>序号</w:t>
            </w:r>
          </w:p>
        </w:tc>
        <w:tc>
          <w:tcPr>
            <w:tcW w:w="8280" w:type="dxa"/>
            <w:tcBorders>
              <w:top w:val="single" w:color="auto" w:sz="4" w:space="0"/>
              <w:left w:val="nil"/>
              <w:bottom w:val="single" w:color="auto" w:sz="4" w:space="0"/>
              <w:right w:val="single" w:color="auto" w:sz="4" w:space="0"/>
            </w:tcBorders>
            <w:vAlign w:val="center"/>
          </w:tcPr>
          <w:p w14:paraId="7A20E8D9">
            <w:pPr>
              <w:snapToGrid w:val="0"/>
              <w:spacing w:line="273" w:lineRule="auto"/>
              <w:jc w:val="center"/>
              <w:rPr>
                <w:rFonts w:hint="eastAsia" w:ascii="仿宋" w:hAnsi="仿宋" w:eastAsia="仿宋"/>
                <w:sz w:val="24"/>
              </w:rPr>
            </w:pPr>
            <w:r>
              <w:rPr>
                <w:rFonts w:hint="eastAsia" w:ascii="仿宋" w:hAnsi="仿宋" w:eastAsia="仿宋"/>
                <w:sz w:val="24"/>
              </w:rPr>
              <w:t>内容、要求</w:t>
            </w:r>
          </w:p>
        </w:tc>
      </w:tr>
      <w:tr w14:paraId="3FDEA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44" w:type="dxa"/>
            <w:tcBorders>
              <w:top w:val="single" w:color="auto" w:sz="4" w:space="0"/>
              <w:left w:val="single" w:color="auto" w:sz="4" w:space="0"/>
              <w:bottom w:val="single" w:color="auto" w:sz="4" w:space="0"/>
              <w:right w:val="single" w:color="auto" w:sz="4" w:space="0"/>
            </w:tcBorders>
            <w:vAlign w:val="center"/>
          </w:tcPr>
          <w:p w14:paraId="45D62474">
            <w:pPr>
              <w:snapToGrid w:val="0"/>
              <w:spacing w:line="273" w:lineRule="auto"/>
              <w:jc w:val="center"/>
              <w:rPr>
                <w:rFonts w:hint="eastAsia" w:ascii="仿宋" w:hAnsi="仿宋" w:eastAsia="仿宋"/>
                <w:sz w:val="24"/>
              </w:rPr>
            </w:pPr>
            <w:r>
              <w:rPr>
                <w:rFonts w:hint="eastAsia" w:ascii="仿宋" w:hAnsi="仿宋" w:eastAsia="仿宋"/>
                <w:sz w:val="24"/>
              </w:rPr>
              <w:t>1</w:t>
            </w:r>
          </w:p>
        </w:tc>
        <w:tc>
          <w:tcPr>
            <w:tcW w:w="8280" w:type="dxa"/>
            <w:tcBorders>
              <w:top w:val="single" w:color="auto" w:sz="4" w:space="0"/>
              <w:left w:val="nil"/>
              <w:bottom w:val="single" w:color="auto" w:sz="4" w:space="0"/>
              <w:right w:val="single" w:color="auto" w:sz="4" w:space="0"/>
            </w:tcBorders>
            <w:vAlign w:val="center"/>
          </w:tcPr>
          <w:p w14:paraId="62C21B25">
            <w:pPr>
              <w:spacing w:line="273" w:lineRule="auto"/>
              <w:rPr>
                <w:rFonts w:hint="eastAsia" w:ascii="仿宋" w:hAnsi="仿宋" w:eastAsia="仿宋"/>
                <w:spacing w:val="-14"/>
                <w:sz w:val="24"/>
              </w:rPr>
            </w:pPr>
            <w:r>
              <w:rPr>
                <w:rFonts w:hint="eastAsia" w:ascii="仿宋" w:hAnsi="仿宋" w:eastAsia="仿宋"/>
                <w:spacing w:val="-14"/>
                <w:sz w:val="24"/>
              </w:rPr>
              <w:t>项目名称：</w:t>
            </w:r>
            <w:r>
              <w:rPr>
                <w:rFonts w:hint="eastAsia" w:ascii="仿宋" w:hAnsi="仿宋" w:eastAsia="仿宋" w:cs="仿宋"/>
                <w:snapToGrid w:val="0"/>
                <w:sz w:val="24"/>
              </w:rPr>
              <w:t>信息化专网密评整改及安全建设项目</w:t>
            </w:r>
            <w:r>
              <w:rPr>
                <w:rFonts w:hint="eastAsia" w:ascii="仿宋" w:hAnsi="仿宋" w:eastAsia="仿宋" w:cs="仿宋"/>
                <w:sz w:val="24"/>
              </w:rPr>
              <w:t xml:space="preserve"> </w:t>
            </w:r>
          </w:p>
        </w:tc>
      </w:tr>
      <w:tr w14:paraId="29CFA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20D9AC91">
            <w:pPr>
              <w:snapToGrid w:val="0"/>
              <w:spacing w:line="273" w:lineRule="auto"/>
              <w:jc w:val="center"/>
              <w:rPr>
                <w:rFonts w:hint="eastAsia" w:ascii="仿宋" w:hAnsi="仿宋" w:eastAsia="仿宋"/>
                <w:sz w:val="24"/>
              </w:rPr>
            </w:pPr>
            <w:r>
              <w:rPr>
                <w:rFonts w:hint="eastAsia" w:ascii="仿宋" w:hAnsi="仿宋" w:eastAsia="仿宋"/>
                <w:sz w:val="24"/>
              </w:rPr>
              <w:t>2</w:t>
            </w:r>
          </w:p>
        </w:tc>
        <w:tc>
          <w:tcPr>
            <w:tcW w:w="8280" w:type="dxa"/>
            <w:tcBorders>
              <w:top w:val="single" w:color="auto" w:sz="4" w:space="0"/>
              <w:left w:val="nil"/>
              <w:bottom w:val="single" w:color="auto" w:sz="4" w:space="0"/>
              <w:right w:val="single" w:color="auto" w:sz="4" w:space="0"/>
            </w:tcBorders>
            <w:vAlign w:val="center"/>
          </w:tcPr>
          <w:p w14:paraId="2AB5BB43">
            <w:pPr>
              <w:snapToGrid w:val="0"/>
              <w:spacing w:line="273" w:lineRule="auto"/>
              <w:rPr>
                <w:rFonts w:hint="eastAsia" w:ascii="仿宋" w:hAnsi="仿宋" w:eastAsia="仿宋"/>
                <w:sz w:val="24"/>
              </w:rPr>
            </w:pPr>
            <w:r>
              <w:rPr>
                <w:rFonts w:hint="eastAsia" w:ascii="仿宋" w:hAnsi="仿宋" w:eastAsia="仿宋"/>
                <w:sz w:val="24"/>
              </w:rPr>
              <w:t>采购内容及数量：详见第二章招标需求</w:t>
            </w:r>
          </w:p>
        </w:tc>
      </w:tr>
      <w:tr w14:paraId="054488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744" w:type="dxa"/>
            <w:tcBorders>
              <w:top w:val="single" w:color="auto" w:sz="4" w:space="0"/>
              <w:left w:val="single" w:color="auto" w:sz="4" w:space="0"/>
              <w:bottom w:val="single" w:color="auto" w:sz="4" w:space="0"/>
              <w:right w:val="single" w:color="auto" w:sz="4" w:space="0"/>
            </w:tcBorders>
            <w:vAlign w:val="center"/>
          </w:tcPr>
          <w:p w14:paraId="1DC091AE">
            <w:pPr>
              <w:snapToGrid w:val="0"/>
              <w:spacing w:line="273" w:lineRule="auto"/>
              <w:jc w:val="center"/>
              <w:rPr>
                <w:rFonts w:hint="eastAsia" w:ascii="仿宋" w:hAnsi="仿宋" w:eastAsia="仿宋"/>
                <w:sz w:val="24"/>
              </w:rPr>
            </w:pPr>
            <w:r>
              <w:rPr>
                <w:rFonts w:hint="eastAsia" w:ascii="仿宋" w:hAnsi="仿宋" w:eastAsia="仿宋"/>
                <w:sz w:val="24"/>
              </w:rPr>
              <w:t>3</w:t>
            </w:r>
          </w:p>
        </w:tc>
        <w:tc>
          <w:tcPr>
            <w:tcW w:w="8280" w:type="dxa"/>
            <w:tcBorders>
              <w:top w:val="single" w:color="auto" w:sz="4" w:space="0"/>
              <w:left w:val="nil"/>
              <w:bottom w:val="single" w:color="auto" w:sz="4" w:space="0"/>
              <w:right w:val="single" w:color="auto" w:sz="4" w:space="0"/>
            </w:tcBorders>
            <w:vAlign w:val="center"/>
          </w:tcPr>
          <w:p w14:paraId="1AF63C3B">
            <w:pPr>
              <w:spacing w:line="273" w:lineRule="auto"/>
              <w:rPr>
                <w:rFonts w:hint="eastAsia" w:ascii="仿宋" w:hAnsi="仿宋" w:eastAsia="仿宋"/>
                <w:sz w:val="24"/>
              </w:rPr>
            </w:pPr>
            <w:r>
              <w:rPr>
                <w:rFonts w:hint="eastAsia" w:ascii="仿宋" w:hAnsi="仿宋" w:eastAsia="仿宋"/>
                <w:sz w:val="24"/>
              </w:rPr>
              <w:t>投标报价及费用：1、本项目投标应以人民币报价；2、不论投标结果如何，投标人均应自行承担所有与投标有关的全部费用；3、本项目代理服务费</w:t>
            </w:r>
            <w:r>
              <w:rPr>
                <w:rFonts w:hint="eastAsia" w:ascii="仿宋" w:hAnsi="仿宋" w:eastAsia="仿宋" w:cs="仿宋"/>
                <w:b/>
                <w:sz w:val="24"/>
                <w:u w:val="single"/>
              </w:rPr>
              <w:t>壹万捌仟柒佰伍拾伍元整</w:t>
            </w:r>
            <w:r>
              <w:rPr>
                <w:rFonts w:hint="eastAsia" w:ascii="仿宋" w:hAnsi="仿宋" w:eastAsia="仿宋"/>
                <w:sz w:val="24"/>
              </w:rPr>
              <w:t>由相应中标人支付。在确定中标人后，领取中标通知书前，由中标人全额支付，请各投标人自行考虑计入投标报价中。</w:t>
            </w:r>
          </w:p>
        </w:tc>
      </w:tr>
      <w:tr w14:paraId="13EEE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7AFF03AF">
            <w:pPr>
              <w:snapToGrid w:val="0"/>
              <w:spacing w:line="273" w:lineRule="auto"/>
              <w:jc w:val="center"/>
              <w:rPr>
                <w:rFonts w:hint="eastAsia" w:ascii="仿宋" w:hAnsi="仿宋" w:eastAsia="仿宋"/>
                <w:sz w:val="24"/>
              </w:rPr>
            </w:pPr>
            <w:r>
              <w:rPr>
                <w:rFonts w:hint="eastAsia" w:ascii="仿宋" w:hAnsi="仿宋" w:eastAsia="仿宋"/>
                <w:sz w:val="24"/>
              </w:rPr>
              <w:t>4</w:t>
            </w:r>
          </w:p>
        </w:tc>
        <w:tc>
          <w:tcPr>
            <w:tcW w:w="8280" w:type="dxa"/>
            <w:tcBorders>
              <w:top w:val="single" w:color="auto" w:sz="4" w:space="0"/>
              <w:left w:val="nil"/>
              <w:bottom w:val="single" w:color="auto" w:sz="4" w:space="0"/>
              <w:right w:val="single" w:color="auto" w:sz="4" w:space="0"/>
            </w:tcBorders>
            <w:vAlign w:val="center"/>
          </w:tcPr>
          <w:p w14:paraId="2F4A0C44">
            <w:pPr>
              <w:snapToGrid w:val="0"/>
              <w:spacing w:line="273" w:lineRule="auto"/>
              <w:rPr>
                <w:rFonts w:hint="eastAsia" w:ascii="仿宋" w:hAnsi="仿宋" w:eastAsia="仿宋"/>
                <w:sz w:val="24"/>
              </w:rPr>
            </w:pPr>
            <w:r>
              <w:rPr>
                <w:rFonts w:hint="eastAsia" w:ascii="仿宋" w:hAnsi="仿宋" w:eastAsia="仿宋"/>
                <w:sz w:val="24"/>
              </w:rPr>
              <w:t>答疑与澄清：投标人如认为招标文件表述不清晰、存在歧视性或者其他违法内容的，可以在知道或者应知其权益受到损害之日起7个工作日内，以书面形式向招标人、招标代理机构提出质疑，根据《中华人民共和国财政部令第94号-政府采购质疑和投诉办法》第十条第二款规定，投标人在法定质疑期内须一次性提出针对同一采购程序环节的质疑，否则招标代理机构有权拒绝第一次质疑以外其他所有质疑。答疑内容是招标文件的组成部分，并将在网上发布补充（答疑、澄清）文件，潜在投标人应自行关注网站公告，招标人不再一一通知，投标人因自身贻误行为导致投标失效的，责任自负。</w:t>
            </w:r>
          </w:p>
        </w:tc>
      </w:tr>
      <w:tr w14:paraId="4E3A2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44" w:type="dxa"/>
            <w:tcBorders>
              <w:top w:val="single" w:color="auto" w:sz="4" w:space="0"/>
              <w:left w:val="single" w:color="auto" w:sz="4" w:space="0"/>
              <w:bottom w:val="single" w:color="auto" w:sz="4" w:space="0"/>
              <w:right w:val="single" w:color="auto" w:sz="4" w:space="0"/>
            </w:tcBorders>
            <w:vAlign w:val="center"/>
          </w:tcPr>
          <w:p w14:paraId="46F23A3D">
            <w:pPr>
              <w:snapToGrid w:val="0"/>
              <w:spacing w:line="273" w:lineRule="auto"/>
              <w:jc w:val="center"/>
              <w:rPr>
                <w:rFonts w:hint="eastAsia" w:ascii="仿宋" w:hAnsi="仿宋" w:eastAsia="仿宋"/>
                <w:sz w:val="24"/>
              </w:rPr>
            </w:pPr>
            <w:r>
              <w:rPr>
                <w:rFonts w:hint="eastAsia" w:ascii="仿宋" w:hAnsi="仿宋" w:eastAsia="仿宋"/>
                <w:sz w:val="24"/>
              </w:rPr>
              <w:t>5</w:t>
            </w:r>
          </w:p>
        </w:tc>
        <w:tc>
          <w:tcPr>
            <w:tcW w:w="8280" w:type="dxa"/>
            <w:tcBorders>
              <w:top w:val="single" w:color="auto" w:sz="4" w:space="0"/>
              <w:left w:val="nil"/>
              <w:bottom w:val="single" w:color="auto" w:sz="4" w:space="0"/>
              <w:right w:val="single" w:color="auto" w:sz="4" w:space="0"/>
            </w:tcBorders>
            <w:vAlign w:val="center"/>
          </w:tcPr>
          <w:p w14:paraId="6EB148A3">
            <w:pPr>
              <w:spacing w:line="276" w:lineRule="auto"/>
              <w:jc w:val="left"/>
              <w:rPr>
                <w:rFonts w:hint="eastAsia" w:ascii="仿宋" w:hAnsi="仿宋" w:eastAsia="仿宋"/>
                <w:sz w:val="24"/>
              </w:rPr>
            </w:pPr>
            <w:r>
              <w:rPr>
                <w:rFonts w:hint="eastAsia" w:ascii="仿宋" w:hAnsi="仿宋" w:eastAsia="仿宋" w:cs="仿宋"/>
                <w:b/>
                <w:bCs/>
                <w:snapToGrid w:val="0"/>
                <w:kern w:val="0"/>
                <w:sz w:val="24"/>
              </w:rPr>
              <w:t>本项目采用以总价最高限价进行报价</w:t>
            </w:r>
            <w:r>
              <w:rPr>
                <w:rFonts w:hint="eastAsia" w:ascii="仿宋" w:hAnsi="仿宋" w:eastAsia="仿宋" w:cs="宋体"/>
                <w:sz w:val="24"/>
              </w:rPr>
              <w:t>，</w:t>
            </w:r>
            <w:r>
              <w:rPr>
                <w:rFonts w:hint="eastAsia" w:ascii="仿宋" w:hAnsi="仿宋" w:eastAsia="仿宋"/>
                <w:sz w:val="24"/>
              </w:rPr>
              <w:t>任何超过</w:t>
            </w:r>
            <w:r>
              <w:rPr>
                <w:rFonts w:hint="eastAsia" w:ascii="仿宋" w:hAnsi="仿宋" w:eastAsia="仿宋" w:cs="仿宋"/>
                <w:b/>
                <w:snapToGrid w:val="0"/>
                <w:kern w:val="0"/>
                <w:sz w:val="24"/>
              </w:rPr>
              <w:t>总价最高限价</w:t>
            </w:r>
            <w:r>
              <w:rPr>
                <w:rFonts w:hint="eastAsia" w:ascii="仿宋" w:hAnsi="仿宋" w:eastAsia="仿宋"/>
                <w:sz w:val="24"/>
              </w:rPr>
              <w:t>的报价将被认定为无效报价，作无效投标处理</w:t>
            </w:r>
            <w:r>
              <w:rPr>
                <w:rFonts w:hint="eastAsia" w:ascii="仿宋" w:hAnsi="仿宋" w:eastAsia="仿宋" w:cs="宋体"/>
                <w:sz w:val="24"/>
              </w:rPr>
              <w:t>。</w:t>
            </w:r>
          </w:p>
          <w:p w14:paraId="79C39282">
            <w:pPr>
              <w:snapToGrid w:val="0"/>
              <w:spacing w:line="273" w:lineRule="auto"/>
              <w:rPr>
                <w:rFonts w:hint="eastAsia" w:ascii="仿宋" w:hAnsi="仿宋" w:eastAsia="仿宋"/>
                <w:sz w:val="24"/>
              </w:rPr>
            </w:pPr>
            <w:r>
              <w:rPr>
                <w:rFonts w:hint="eastAsia" w:ascii="仿宋" w:hAnsi="仿宋" w:eastAsia="仿宋" w:cs="宋体"/>
                <w:sz w:val="24"/>
              </w:rPr>
              <w:t>本项目最高合同金额不超过</w:t>
            </w:r>
            <w:r>
              <w:rPr>
                <w:rFonts w:hint="eastAsia" w:ascii="仿宋" w:hAnsi="仿宋" w:eastAsia="仿宋" w:cs="宋体"/>
                <w:sz w:val="24"/>
                <w:u w:val="single"/>
              </w:rPr>
              <w:t>人民币玖拾柒万柒仟元</w:t>
            </w:r>
            <w:r>
              <w:rPr>
                <w:rFonts w:hint="eastAsia" w:ascii="仿宋" w:hAnsi="仿宋" w:eastAsia="仿宋" w:cs="宋体"/>
                <w:bCs/>
                <w:sz w:val="24"/>
                <w:u w:val="single"/>
              </w:rPr>
              <w:t>整（</w:t>
            </w:r>
            <w:r>
              <w:rPr>
                <w:rFonts w:hint="eastAsia" w:ascii="仿宋" w:hAnsi="仿宋" w:eastAsia="仿宋" w:cs="仿宋"/>
                <w:bCs/>
                <w:sz w:val="24"/>
                <w:u w:val="single"/>
              </w:rPr>
              <w:t>¥977000</w:t>
            </w:r>
            <w:r>
              <w:rPr>
                <w:rFonts w:hint="eastAsia" w:ascii="仿宋" w:hAnsi="仿宋" w:eastAsia="仿宋" w:cs="宋体"/>
                <w:bCs/>
                <w:sz w:val="24"/>
                <w:u w:val="single"/>
              </w:rPr>
              <w:t>.00）。</w:t>
            </w:r>
          </w:p>
        </w:tc>
      </w:tr>
      <w:tr w14:paraId="0D9FA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44" w:type="dxa"/>
            <w:tcBorders>
              <w:top w:val="single" w:color="auto" w:sz="4" w:space="0"/>
              <w:left w:val="single" w:color="auto" w:sz="4" w:space="0"/>
              <w:bottom w:val="single" w:color="auto" w:sz="4" w:space="0"/>
              <w:right w:val="single" w:color="auto" w:sz="4" w:space="0"/>
            </w:tcBorders>
            <w:vAlign w:val="center"/>
          </w:tcPr>
          <w:p w14:paraId="5D9E5BE0">
            <w:pPr>
              <w:snapToGrid w:val="0"/>
              <w:spacing w:line="273" w:lineRule="auto"/>
              <w:jc w:val="center"/>
              <w:rPr>
                <w:rFonts w:hint="eastAsia" w:ascii="仿宋" w:hAnsi="仿宋" w:eastAsia="仿宋"/>
                <w:sz w:val="24"/>
              </w:rPr>
            </w:pPr>
            <w:r>
              <w:rPr>
                <w:rFonts w:hint="eastAsia" w:ascii="仿宋" w:hAnsi="仿宋" w:eastAsia="仿宋"/>
                <w:sz w:val="24"/>
              </w:rPr>
              <w:t>6</w:t>
            </w:r>
          </w:p>
        </w:tc>
        <w:tc>
          <w:tcPr>
            <w:tcW w:w="8280" w:type="dxa"/>
            <w:tcBorders>
              <w:top w:val="single" w:color="auto" w:sz="4" w:space="0"/>
              <w:left w:val="nil"/>
              <w:bottom w:val="single" w:color="auto" w:sz="4" w:space="0"/>
              <w:right w:val="single" w:color="auto" w:sz="4" w:space="0"/>
            </w:tcBorders>
            <w:vAlign w:val="center"/>
          </w:tcPr>
          <w:p w14:paraId="5EB99E39">
            <w:pPr>
              <w:autoSpaceDE w:val="0"/>
              <w:autoSpaceDN w:val="0"/>
              <w:snapToGrid w:val="0"/>
              <w:spacing w:line="273" w:lineRule="auto"/>
              <w:textAlignment w:val="bottom"/>
              <w:rPr>
                <w:rFonts w:hint="eastAsia" w:ascii="仿宋" w:hAnsi="仿宋" w:eastAsia="仿宋"/>
                <w:sz w:val="24"/>
              </w:rPr>
            </w:pPr>
            <w:r>
              <w:rPr>
                <w:rFonts w:hint="eastAsia" w:ascii="仿宋" w:hAnsi="仿宋" w:eastAsia="仿宋"/>
                <w:sz w:val="24"/>
              </w:rPr>
              <w:t>1、投标文件的制作：本项目实行电子招投标。</w:t>
            </w:r>
          </w:p>
          <w:p w14:paraId="0BD8DD22">
            <w:pPr>
              <w:snapToGrid w:val="0"/>
              <w:spacing w:line="273" w:lineRule="auto"/>
              <w:rPr>
                <w:rFonts w:hint="eastAsia" w:ascii="仿宋" w:hAnsi="仿宋" w:eastAsia="仿宋"/>
                <w:sz w:val="24"/>
              </w:rPr>
            </w:pPr>
            <w:r>
              <w:rPr>
                <w:rFonts w:hint="eastAsia" w:ascii="仿宋" w:hAnsi="仿宋" w:eastAsia="仿宋"/>
                <w:sz w:val="24"/>
              </w:rPr>
              <w:t>2、投标人应按要求提供电子投标文件及数据电子备份投标文件（U盘），具体内容如下：</w:t>
            </w:r>
          </w:p>
          <w:p w14:paraId="3619B3EF">
            <w:pPr>
              <w:snapToGrid w:val="0"/>
              <w:spacing w:line="273" w:lineRule="auto"/>
              <w:rPr>
                <w:rFonts w:hint="eastAsia" w:ascii="仿宋" w:hAnsi="仿宋" w:eastAsia="仿宋"/>
                <w:sz w:val="24"/>
              </w:rPr>
            </w:pPr>
            <w:r>
              <w:rPr>
                <w:rFonts w:hint="eastAsia" w:ascii="仿宋" w:hAnsi="仿宋" w:eastAsia="仿宋"/>
                <w:sz w:val="24"/>
              </w:rPr>
              <w:t>（1）电子投标文件：按政采云平台项目采购-电子交易操作指南及本招标文件要求制作、加密并递交，超过上传时间的视为放弃投标资格，作未递交投标文件处理；</w:t>
            </w:r>
          </w:p>
          <w:p w14:paraId="5FB6EE4D">
            <w:pPr>
              <w:snapToGrid w:val="0"/>
              <w:spacing w:line="273" w:lineRule="auto"/>
              <w:rPr>
                <w:rFonts w:hint="eastAsia" w:ascii="仿宋" w:hAnsi="仿宋" w:eastAsia="仿宋"/>
                <w:sz w:val="24"/>
              </w:rPr>
            </w:pPr>
            <w:r>
              <w:rPr>
                <w:rFonts w:hint="eastAsia" w:ascii="仿宋" w:hAnsi="仿宋" w:eastAsia="仿宋"/>
                <w:sz w:val="24"/>
              </w:rPr>
              <w:t>（2）数据电子备份投标文件（U盘）：以U盘形式提供的数据电子备份投标文件格式及内容须与政采云平台项目采购-电子交易操作指南中制作、加密并递交的电子投标文件格式及内容一致。数据电子备份投标文件应加密，允许制作成一个U盘，但须密封、包装，不按此规定密封、包装的数据电子备份响应文件（U盘）均按未提供处理。</w:t>
            </w:r>
          </w:p>
        </w:tc>
      </w:tr>
      <w:tr w14:paraId="7F7BC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744" w:type="dxa"/>
            <w:tcBorders>
              <w:top w:val="single" w:color="auto" w:sz="4" w:space="0"/>
              <w:left w:val="single" w:color="auto" w:sz="4" w:space="0"/>
              <w:bottom w:val="single" w:color="auto" w:sz="4" w:space="0"/>
              <w:right w:val="single" w:color="auto" w:sz="4" w:space="0"/>
            </w:tcBorders>
            <w:vAlign w:val="center"/>
          </w:tcPr>
          <w:p w14:paraId="771CC296">
            <w:pPr>
              <w:snapToGrid w:val="0"/>
              <w:spacing w:line="273" w:lineRule="auto"/>
              <w:jc w:val="center"/>
              <w:rPr>
                <w:rFonts w:hint="eastAsia" w:ascii="仿宋" w:hAnsi="仿宋" w:eastAsia="仿宋"/>
                <w:sz w:val="24"/>
              </w:rPr>
            </w:pPr>
            <w:r>
              <w:rPr>
                <w:rFonts w:hint="eastAsia" w:ascii="仿宋" w:hAnsi="仿宋" w:eastAsia="仿宋"/>
                <w:sz w:val="24"/>
              </w:rPr>
              <w:t>7</w:t>
            </w:r>
          </w:p>
        </w:tc>
        <w:tc>
          <w:tcPr>
            <w:tcW w:w="8280" w:type="dxa"/>
            <w:tcBorders>
              <w:top w:val="single" w:color="auto" w:sz="4" w:space="0"/>
              <w:left w:val="nil"/>
              <w:bottom w:val="single" w:color="auto" w:sz="4" w:space="0"/>
              <w:right w:val="single" w:color="auto" w:sz="4" w:space="0"/>
            </w:tcBorders>
            <w:vAlign w:val="center"/>
          </w:tcPr>
          <w:p w14:paraId="1D016FF2">
            <w:pPr>
              <w:snapToGrid w:val="0"/>
              <w:spacing w:line="273" w:lineRule="auto"/>
              <w:rPr>
                <w:rFonts w:hint="eastAsia" w:ascii="仿宋" w:hAnsi="仿宋" w:eastAsia="仿宋"/>
                <w:sz w:val="24"/>
                <w:shd w:val="pct10" w:color="auto" w:fill="FFFFFF"/>
              </w:rPr>
            </w:pPr>
            <w:r>
              <w:rPr>
                <w:rFonts w:hint="eastAsia" w:ascii="仿宋" w:hAnsi="仿宋" w:eastAsia="仿宋"/>
                <w:sz w:val="24"/>
              </w:rPr>
              <w:t>投标截止时间：2024年</w:t>
            </w:r>
            <w:r>
              <w:rPr>
                <w:rFonts w:hint="eastAsia" w:ascii="仿宋" w:hAnsi="仿宋" w:eastAsia="仿宋"/>
                <w:sz w:val="24"/>
                <w:lang w:val="en-US" w:eastAsia="zh-CN"/>
              </w:rPr>
              <w:t>10</w:t>
            </w:r>
            <w:r>
              <w:rPr>
                <w:rFonts w:hint="eastAsia" w:ascii="仿宋" w:hAnsi="仿宋" w:eastAsia="仿宋"/>
                <w:sz w:val="24"/>
              </w:rPr>
              <w:t>月</w:t>
            </w:r>
            <w:r>
              <w:rPr>
                <w:rFonts w:hint="eastAsia" w:ascii="仿宋" w:hAnsi="仿宋" w:eastAsia="仿宋"/>
                <w:sz w:val="24"/>
                <w:lang w:val="en-US" w:eastAsia="zh-CN"/>
              </w:rPr>
              <w:t>9</w:t>
            </w:r>
            <w:r>
              <w:rPr>
                <w:rFonts w:hint="eastAsia" w:ascii="仿宋" w:hAnsi="仿宋" w:eastAsia="仿宋"/>
                <w:sz w:val="24"/>
              </w:rPr>
              <w:t>日14:00时；</w:t>
            </w:r>
          </w:p>
          <w:p w14:paraId="75EE8680">
            <w:pPr>
              <w:snapToGrid w:val="0"/>
              <w:spacing w:line="273" w:lineRule="auto"/>
              <w:rPr>
                <w:rFonts w:hint="eastAsia" w:ascii="仿宋" w:hAnsi="仿宋" w:eastAsia="仿宋"/>
                <w:sz w:val="24"/>
              </w:rPr>
            </w:pPr>
            <w:r>
              <w:rPr>
                <w:rFonts w:hint="eastAsia" w:ascii="仿宋" w:hAnsi="仿宋" w:eastAsia="仿宋"/>
                <w:sz w:val="24"/>
              </w:rPr>
              <w:t>投标地点：（1）本项目通过“政府采购云平台（www.zcygov.cn）”实行在线投标响应（电子投标）；</w:t>
            </w:r>
          </w:p>
          <w:p w14:paraId="43C24597">
            <w:pPr>
              <w:snapToGrid w:val="0"/>
              <w:spacing w:line="273" w:lineRule="auto"/>
              <w:rPr>
                <w:rFonts w:hint="eastAsia" w:ascii="仿宋" w:hAnsi="仿宋" w:eastAsia="仿宋"/>
                <w:sz w:val="24"/>
              </w:rPr>
            </w:pPr>
            <w:r>
              <w:rPr>
                <w:rFonts w:hint="eastAsia" w:ascii="仿宋" w:hAnsi="仿宋" w:eastAsia="仿宋"/>
                <w:sz w:val="24"/>
              </w:rPr>
              <w:t>（2）投标人应当在投标截止时间前，将生成的文件格式“.jmbs”的“电子加密投标文件”上传递交至“政府采购云平台”实行在线投标响应。投标截止时间以后上传递交的投标文件将被“政府采购云平台”拒收，作未递交投标文件处理。</w:t>
            </w:r>
          </w:p>
        </w:tc>
      </w:tr>
      <w:tr w14:paraId="50D33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744" w:type="dxa"/>
            <w:tcBorders>
              <w:top w:val="single" w:color="auto" w:sz="4" w:space="0"/>
              <w:left w:val="single" w:color="auto" w:sz="4" w:space="0"/>
              <w:bottom w:val="single" w:color="auto" w:sz="4" w:space="0"/>
              <w:right w:val="single" w:color="auto" w:sz="4" w:space="0"/>
            </w:tcBorders>
            <w:vAlign w:val="center"/>
          </w:tcPr>
          <w:p w14:paraId="7EFF1ADE">
            <w:pPr>
              <w:snapToGrid w:val="0"/>
              <w:spacing w:line="273" w:lineRule="auto"/>
              <w:jc w:val="center"/>
              <w:rPr>
                <w:rFonts w:hint="eastAsia" w:ascii="仿宋" w:hAnsi="仿宋" w:eastAsia="仿宋"/>
                <w:sz w:val="24"/>
              </w:rPr>
            </w:pPr>
            <w:r>
              <w:rPr>
                <w:rFonts w:hint="eastAsia" w:ascii="仿宋" w:hAnsi="仿宋" w:eastAsia="仿宋"/>
                <w:sz w:val="24"/>
              </w:rPr>
              <w:t>8</w:t>
            </w:r>
          </w:p>
        </w:tc>
        <w:tc>
          <w:tcPr>
            <w:tcW w:w="8280" w:type="dxa"/>
            <w:tcBorders>
              <w:top w:val="single" w:color="auto" w:sz="4" w:space="0"/>
              <w:left w:val="nil"/>
              <w:bottom w:val="single" w:color="auto" w:sz="4" w:space="0"/>
              <w:right w:val="single" w:color="auto" w:sz="4" w:space="0"/>
            </w:tcBorders>
            <w:vAlign w:val="center"/>
          </w:tcPr>
          <w:p w14:paraId="675F6ED0">
            <w:pPr>
              <w:snapToGrid w:val="0"/>
              <w:spacing w:line="273" w:lineRule="auto"/>
              <w:rPr>
                <w:rFonts w:hint="eastAsia" w:ascii="仿宋" w:hAnsi="仿宋" w:eastAsia="仿宋"/>
                <w:sz w:val="24"/>
              </w:rPr>
            </w:pPr>
            <w:r>
              <w:rPr>
                <w:rFonts w:hint="eastAsia" w:ascii="仿宋" w:hAnsi="仿宋" w:eastAsia="仿宋"/>
                <w:sz w:val="24"/>
              </w:rPr>
              <w:t>开标时间：2024年</w:t>
            </w:r>
            <w:r>
              <w:rPr>
                <w:rFonts w:hint="eastAsia" w:ascii="仿宋" w:hAnsi="仿宋" w:eastAsia="仿宋"/>
                <w:sz w:val="24"/>
                <w:lang w:val="en-US" w:eastAsia="zh-CN"/>
              </w:rPr>
              <w:t>10</w:t>
            </w:r>
            <w:r>
              <w:rPr>
                <w:rFonts w:hint="eastAsia" w:ascii="仿宋" w:hAnsi="仿宋" w:eastAsia="仿宋"/>
                <w:sz w:val="24"/>
              </w:rPr>
              <w:t xml:space="preserve"> 月</w:t>
            </w:r>
            <w:r>
              <w:rPr>
                <w:rFonts w:hint="eastAsia" w:ascii="仿宋" w:hAnsi="仿宋" w:eastAsia="仿宋"/>
                <w:sz w:val="24"/>
                <w:lang w:val="en-US" w:eastAsia="zh-CN"/>
              </w:rPr>
              <w:t>9</w:t>
            </w:r>
            <w:r>
              <w:rPr>
                <w:rFonts w:hint="eastAsia" w:ascii="仿宋" w:hAnsi="仿宋" w:eastAsia="仿宋"/>
                <w:sz w:val="24"/>
              </w:rPr>
              <w:t xml:space="preserve"> 日14:00时；</w:t>
            </w:r>
          </w:p>
          <w:p w14:paraId="16A389B0">
            <w:pPr>
              <w:snapToGrid w:val="0"/>
              <w:spacing w:line="273" w:lineRule="auto"/>
              <w:rPr>
                <w:rFonts w:hint="eastAsia" w:ascii="仿宋" w:hAnsi="仿宋" w:eastAsia="仿宋"/>
                <w:sz w:val="24"/>
              </w:rPr>
            </w:pPr>
            <w:r>
              <w:rPr>
                <w:rFonts w:hint="eastAsia" w:ascii="仿宋" w:hAnsi="仿宋" w:eastAsia="仿宋"/>
                <w:sz w:val="24"/>
              </w:rPr>
              <w:t>地点：</w:t>
            </w:r>
            <w:r>
              <w:rPr>
                <w:rFonts w:hint="eastAsia" w:ascii="仿宋" w:hAnsi="仿宋" w:eastAsia="仿宋" w:cs="宋体"/>
                <w:sz w:val="24"/>
              </w:rPr>
              <w:t>湖州市公共资源交易中心开标室（湖州市仁皇山片区金盖山路66号2号楼二楼，届时</w:t>
            </w:r>
            <w:r>
              <w:rPr>
                <w:rFonts w:hint="eastAsia" w:ascii="仿宋" w:hAnsi="仿宋" w:eastAsia="仿宋" w:cs="宋体"/>
                <w:kern w:val="0"/>
                <w:sz w:val="24"/>
              </w:rPr>
              <w:t>详见二楼休息区电子显示屏</w:t>
            </w:r>
            <w:r>
              <w:rPr>
                <w:rFonts w:hint="eastAsia" w:ascii="仿宋" w:hAnsi="仿宋" w:eastAsia="仿宋" w:cs="宋体"/>
                <w:sz w:val="24"/>
              </w:rPr>
              <w:t>）</w:t>
            </w:r>
          </w:p>
          <w:p w14:paraId="1744DDC1">
            <w:pPr>
              <w:snapToGrid w:val="0"/>
              <w:spacing w:line="273" w:lineRule="auto"/>
              <w:rPr>
                <w:rFonts w:hint="eastAsia" w:ascii="仿宋" w:hAnsi="仿宋" w:eastAsia="仿宋"/>
                <w:sz w:val="24"/>
              </w:rPr>
            </w:pPr>
            <w:r>
              <w:rPr>
                <w:rFonts w:hint="eastAsia" w:ascii="仿宋" w:hAnsi="仿宋" w:eastAsia="仿宋"/>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止未完成传输的，视为放弃投标资格，作未递交投标文件处理。</w:t>
            </w:r>
          </w:p>
          <w:p w14:paraId="3309020C">
            <w:pPr>
              <w:snapToGrid w:val="0"/>
              <w:spacing w:line="273" w:lineRule="auto"/>
              <w:rPr>
                <w:rFonts w:hint="eastAsia" w:ascii="仿宋" w:hAnsi="仿宋" w:eastAsia="仿宋"/>
                <w:sz w:val="24"/>
              </w:rPr>
            </w:pPr>
            <w:r>
              <w:rPr>
                <w:rFonts w:hint="eastAsia" w:ascii="仿宋" w:hAnsi="仿宋" w:eastAsia="仿宋"/>
                <w:sz w:val="24"/>
              </w:rPr>
              <w:t>2、数据电子备份投标文件（U 盘）：以 U 盘形式提供的数据电子备份投标文件格式及内容须与政采云平台项目采购-电子交易操作指南中制作、加密并递交的电子投标文件格式及内容一致。递交方式：</w:t>
            </w:r>
          </w:p>
          <w:p w14:paraId="1F1B9076">
            <w:pPr>
              <w:snapToGrid w:val="0"/>
              <w:spacing w:line="273" w:lineRule="auto"/>
              <w:rPr>
                <w:rFonts w:hint="eastAsia" w:ascii="仿宋" w:hAnsi="仿宋" w:eastAsia="仿宋"/>
                <w:sz w:val="24"/>
              </w:rPr>
            </w:pPr>
            <w:r>
              <w:rPr>
                <w:rFonts w:hint="eastAsia" w:ascii="仿宋" w:hAnsi="仿宋" w:eastAsia="仿宋"/>
                <w:sz w:val="24"/>
              </w:rPr>
              <w:t>数据电子备份投标文件（U盘）应通过邮寄快递方式送达（原则上邮寄公司统一采用EMS），邮寄地址为：湖州市仁皇工程咨询有限公司[</w:t>
            </w:r>
            <w:r>
              <w:rPr>
                <w:rFonts w:hint="eastAsia" w:ascii="仿宋" w:hAnsi="仿宋" w:eastAsia="仿宋" w:cs="仿宋"/>
                <w:sz w:val="24"/>
              </w:rPr>
              <w:t>湖州市吴兴区太湖路51号湖州国际贸易大厦15楼</w:t>
            </w:r>
            <w:r>
              <w:rPr>
                <w:rFonts w:hint="eastAsia" w:ascii="仿宋" w:hAnsi="仿宋" w:eastAsia="仿宋" w:cs="仿宋"/>
                <w:kern w:val="0"/>
                <w:sz w:val="24"/>
              </w:rPr>
              <w:t>]，联系电话：18267291899。</w:t>
            </w:r>
            <w:r>
              <w:rPr>
                <w:rFonts w:hint="eastAsia" w:ascii="仿宋" w:hAnsi="仿宋" w:eastAsia="仿宋"/>
                <w:sz w:val="24"/>
              </w:rPr>
              <w:t>邮寄截止时间：投标人应于2024年</w:t>
            </w:r>
            <w:r>
              <w:rPr>
                <w:rFonts w:hint="eastAsia" w:ascii="仿宋" w:hAnsi="仿宋" w:eastAsia="仿宋"/>
                <w:sz w:val="24"/>
                <w:lang w:val="en-US" w:eastAsia="zh-CN"/>
              </w:rPr>
              <w:t>10</w:t>
            </w:r>
            <w:r>
              <w:rPr>
                <w:rFonts w:hint="eastAsia" w:ascii="仿宋" w:hAnsi="仿宋" w:eastAsia="仿宋"/>
                <w:sz w:val="24"/>
              </w:rPr>
              <w:t>月</w:t>
            </w:r>
            <w:r>
              <w:rPr>
                <w:rFonts w:hint="eastAsia" w:ascii="仿宋" w:hAnsi="仿宋" w:eastAsia="仿宋"/>
                <w:sz w:val="24"/>
                <w:lang w:val="en-US" w:eastAsia="zh-CN"/>
              </w:rPr>
              <w:t>8</w:t>
            </w:r>
            <w:r>
              <w:rPr>
                <w:rFonts w:hint="eastAsia" w:ascii="仿宋" w:hAnsi="仿宋" w:eastAsia="仿宋"/>
                <w:sz w:val="24"/>
              </w:rPr>
              <w:t xml:space="preserve">日17:00时前准时送达，逾期不予受理。截止开标时间前，招标人由二名人员（一名接收人、一名监督人员）统一负责接收并送至专门的监控室，与投标资料一并归档。投标人须留足投标文件邮寄时间,确保数据电子备份投标文件（U盘）于规定的时间前送达指定地点，未按时送达的，均按未提供处理。    </w:t>
            </w:r>
          </w:p>
          <w:p w14:paraId="6F4E5173">
            <w:pPr>
              <w:snapToGrid w:val="0"/>
              <w:spacing w:line="273" w:lineRule="auto"/>
              <w:rPr>
                <w:rFonts w:hint="eastAsia" w:ascii="仿宋" w:hAnsi="仿宋" w:eastAsia="仿宋"/>
                <w:sz w:val="24"/>
              </w:rPr>
            </w:pPr>
            <w:r>
              <w:rPr>
                <w:rFonts w:hint="eastAsia" w:ascii="仿宋" w:hAnsi="仿宋" w:eastAsia="仿宋"/>
                <w:sz w:val="24"/>
              </w:rPr>
              <w:t>注：（1）投标人应权衡利弊考虑是否提供数据电子备份投标文件（U盘），招标人及招标代理机构不做强制性要求，若因下一条款（第3条）原因须启用数据电子备份投标文件（U盘）时，而投标人未提供的，视为放弃投标资格，作作未递交投标文件处理；（2）投标人应对提供的数据电子备份投标文件（U盘）进行加密处理，若需要启用数据电子备份投标文件（U盘）时，由招标人或招标代理机构启封并进行解密；（3）若投标人未提供数据电子备份投标文件（U盘），招标公告及招标文件中关于数据电子备份投标文件（U盘）的要求及内容不再适用。</w:t>
            </w:r>
          </w:p>
        </w:tc>
      </w:tr>
      <w:tr w14:paraId="126ED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44" w:type="dxa"/>
            <w:tcBorders>
              <w:top w:val="single" w:color="auto" w:sz="4" w:space="0"/>
              <w:left w:val="single" w:color="auto" w:sz="4" w:space="0"/>
              <w:bottom w:val="single" w:color="auto" w:sz="4" w:space="0"/>
              <w:right w:val="single" w:color="auto" w:sz="4" w:space="0"/>
            </w:tcBorders>
            <w:vAlign w:val="center"/>
          </w:tcPr>
          <w:p w14:paraId="31F2AEA0">
            <w:pPr>
              <w:snapToGrid w:val="0"/>
              <w:spacing w:line="273" w:lineRule="auto"/>
              <w:jc w:val="center"/>
              <w:rPr>
                <w:rFonts w:hint="eastAsia" w:ascii="仿宋" w:hAnsi="仿宋" w:eastAsia="仿宋"/>
                <w:sz w:val="24"/>
              </w:rPr>
            </w:pPr>
            <w:r>
              <w:rPr>
                <w:rFonts w:hint="eastAsia" w:ascii="仿宋" w:hAnsi="仿宋" w:eastAsia="仿宋"/>
                <w:sz w:val="24"/>
              </w:rPr>
              <w:t>9</w:t>
            </w:r>
          </w:p>
        </w:tc>
        <w:tc>
          <w:tcPr>
            <w:tcW w:w="8280" w:type="dxa"/>
            <w:tcBorders>
              <w:top w:val="single" w:color="auto" w:sz="4" w:space="0"/>
              <w:left w:val="nil"/>
              <w:bottom w:val="single" w:color="auto" w:sz="4" w:space="0"/>
              <w:right w:val="single" w:color="auto" w:sz="4" w:space="0"/>
            </w:tcBorders>
            <w:vAlign w:val="center"/>
          </w:tcPr>
          <w:p w14:paraId="36B79B57">
            <w:pPr>
              <w:autoSpaceDE w:val="0"/>
              <w:autoSpaceDN w:val="0"/>
              <w:snapToGrid w:val="0"/>
              <w:spacing w:line="273" w:lineRule="auto"/>
              <w:textAlignment w:val="bottom"/>
              <w:rPr>
                <w:rFonts w:hint="eastAsia" w:ascii="仿宋" w:hAnsi="仿宋" w:eastAsia="仿宋"/>
                <w:sz w:val="24"/>
              </w:rPr>
            </w:pPr>
            <w:r>
              <w:rPr>
                <w:rFonts w:hint="eastAsia" w:ascii="仿宋" w:hAnsi="仿宋" w:eastAsia="仿宋"/>
                <w:sz w:val="24"/>
              </w:rPr>
              <w:t>评标办法及评分标准：附后</w:t>
            </w:r>
          </w:p>
        </w:tc>
      </w:tr>
      <w:tr w14:paraId="10EBB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44" w:type="dxa"/>
            <w:tcBorders>
              <w:top w:val="single" w:color="auto" w:sz="4" w:space="0"/>
              <w:left w:val="single" w:color="auto" w:sz="4" w:space="0"/>
              <w:bottom w:val="single" w:color="auto" w:sz="4" w:space="0"/>
              <w:right w:val="single" w:color="auto" w:sz="4" w:space="0"/>
            </w:tcBorders>
            <w:vAlign w:val="center"/>
          </w:tcPr>
          <w:p w14:paraId="3719044A">
            <w:pPr>
              <w:snapToGrid w:val="0"/>
              <w:spacing w:line="273" w:lineRule="auto"/>
              <w:jc w:val="center"/>
              <w:rPr>
                <w:rFonts w:hint="eastAsia" w:ascii="仿宋" w:hAnsi="仿宋" w:eastAsia="仿宋"/>
                <w:sz w:val="24"/>
              </w:rPr>
            </w:pPr>
            <w:r>
              <w:rPr>
                <w:rFonts w:hint="eastAsia" w:ascii="仿宋" w:hAnsi="仿宋" w:eastAsia="仿宋"/>
                <w:sz w:val="24"/>
              </w:rPr>
              <w:t>10</w:t>
            </w:r>
          </w:p>
        </w:tc>
        <w:tc>
          <w:tcPr>
            <w:tcW w:w="8280" w:type="dxa"/>
            <w:tcBorders>
              <w:top w:val="single" w:color="auto" w:sz="4" w:space="0"/>
              <w:left w:val="nil"/>
              <w:bottom w:val="single" w:color="auto" w:sz="4" w:space="0"/>
              <w:right w:val="single" w:color="auto" w:sz="4" w:space="0"/>
            </w:tcBorders>
            <w:vAlign w:val="center"/>
          </w:tcPr>
          <w:p w14:paraId="3855C8C2">
            <w:pPr>
              <w:spacing w:line="360" w:lineRule="auto"/>
              <w:rPr>
                <w:rFonts w:hint="eastAsia" w:ascii="仿宋" w:hAnsi="仿宋" w:eastAsia="仿宋"/>
                <w:sz w:val="24"/>
              </w:rPr>
            </w:pPr>
            <w:r>
              <w:rPr>
                <w:rFonts w:hint="eastAsia" w:ascii="仿宋" w:hAnsi="仿宋" w:eastAsia="仿宋"/>
                <w:sz w:val="24"/>
              </w:rPr>
              <w:t>中标结果公告：招标人依法确定中标后 2 个工作日内，公告发布网址如下：</w:t>
            </w:r>
          </w:p>
          <w:p w14:paraId="0580636A">
            <w:pPr>
              <w:spacing w:line="360" w:lineRule="auto"/>
              <w:rPr>
                <w:rFonts w:hint="eastAsia" w:ascii="仿宋" w:hAnsi="仿宋" w:eastAsia="仿宋"/>
                <w:sz w:val="24"/>
              </w:rPr>
            </w:pPr>
            <w:r>
              <w:rPr>
                <w:rFonts w:hint="eastAsia" w:ascii="仿宋" w:hAnsi="仿宋" w:eastAsia="仿宋"/>
                <w:sz w:val="24"/>
              </w:rPr>
              <w:t>浙江政府采购网：http://zfcg.czt.zj.gov.cn/；</w:t>
            </w:r>
          </w:p>
          <w:p w14:paraId="2D120FE2">
            <w:pPr>
              <w:spacing w:line="360" w:lineRule="auto"/>
              <w:jc w:val="left"/>
              <w:rPr>
                <w:rFonts w:hint="eastAsia" w:ascii="仿宋" w:hAnsi="仿宋" w:eastAsia="仿宋"/>
                <w:sz w:val="24"/>
              </w:rPr>
            </w:pPr>
            <w:r>
              <w:rPr>
                <w:rFonts w:hint="eastAsia" w:ascii="仿宋" w:hAnsi="仿宋" w:eastAsia="仿宋"/>
                <w:sz w:val="24"/>
              </w:rPr>
              <w:t>湖州市公共资源交易信息网：http://ggzyjy.huzhou.gov.cn/-“政府采购”</w:t>
            </w:r>
          </w:p>
        </w:tc>
      </w:tr>
      <w:tr w14:paraId="24EF6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44" w:type="dxa"/>
            <w:tcBorders>
              <w:top w:val="single" w:color="auto" w:sz="4" w:space="0"/>
              <w:left w:val="single" w:color="auto" w:sz="4" w:space="0"/>
              <w:bottom w:val="single" w:color="auto" w:sz="4" w:space="0"/>
              <w:right w:val="single" w:color="auto" w:sz="4" w:space="0"/>
            </w:tcBorders>
            <w:vAlign w:val="center"/>
          </w:tcPr>
          <w:p w14:paraId="48262DE2">
            <w:pPr>
              <w:snapToGrid w:val="0"/>
              <w:spacing w:line="273" w:lineRule="auto"/>
              <w:jc w:val="center"/>
              <w:rPr>
                <w:rFonts w:hint="eastAsia" w:ascii="仿宋" w:hAnsi="仿宋" w:eastAsia="仿宋"/>
                <w:sz w:val="24"/>
              </w:rPr>
            </w:pPr>
            <w:r>
              <w:rPr>
                <w:rFonts w:hint="eastAsia" w:ascii="仿宋" w:hAnsi="仿宋" w:eastAsia="仿宋"/>
                <w:sz w:val="24"/>
              </w:rPr>
              <w:t>11</w:t>
            </w:r>
          </w:p>
        </w:tc>
        <w:tc>
          <w:tcPr>
            <w:tcW w:w="8280" w:type="dxa"/>
            <w:tcBorders>
              <w:top w:val="single" w:color="auto" w:sz="4" w:space="0"/>
              <w:left w:val="nil"/>
              <w:bottom w:val="single" w:color="auto" w:sz="4" w:space="0"/>
              <w:right w:val="single" w:color="auto" w:sz="4" w:space="0"/>
            </w:tcBorders>
            <w:vAlign w:val="center"/>
          </w:tcPr>
          <w:p w14:paraId="51B3528C">
            <w:pPr>
              <w:snapToGrid w:val="0"/>
              <w:spacing w:line="273" w:lineRule="auto"/>
              <w:rPr>
                <w:rFonts w:hint="eastAsia" w:ascii="仿宋" w:hAnsi="仿宋" w:eastAsia="仿宋"/>
                <w:sz w:val="24"/>
              </w:rPr>
            </w:pPr>
            <w:r>
              <w:rPr>
                <w:rFonts w:hint="eastAsia" w:ascii="仿宋" w:hAnsi="仿宋" w:eastAsia="仿宋"/>
                <w:sz w:val="24"/>
              </w:rPr>
              <w:t>中标通知书：在发布中标结果公告的同时，向中标人发中标通知书。</w:t>
            </w:r>
          </w:p>
        </w:tc>
      </w:tr>
      <w:tr w14:paraId="0585A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vAlign w:val="center"/>
          </w:tcPr>
          <w:p w14:paraId="0A669331">
            <w:pPr>
              <w:snapToGrid w:val="0"/>
              <w:spacing w:line="273" w:lineRule="auto"/>
              <w:jc w:val="center"/>
              <w:rPr>
                <w:rFonts w:hint="eastAsia" w:ascii="仿宋" w:hAnsi="仿宋" w:eastAsia="仿宋"/>
                <w:sz w:val="24"/>
              </w:rPr>
            </w:pPr>
            <w:r>
              <w:rPr>
                <w:rFonts w:hint="eastAsia" w:ascii="仿宋" w:hAnsi="仿宋" w:eastAsia="仿宋"/>
                <w:sz w:val="24"/>
              </w:rPr>
              <w:t>12</w:t>
            </w:r>
          </w:p>
        </w:tc>
        <w:tc>
          <w:tcPr>
            <w:tcW w:w="8280" w:type="dxa"/>
            <w:tcBorders>
              <w:top w:val="single" w:color="auto" w:sz="4" w:space="0"/>
              <w:left w:val="nil"/>
              <w:bottom w:val="single" w:color="auto" w:sz="4" w:space="0"/>
              <w:right w:val="single" w:color="auto" w:sz="4" w:space="0"/>
            </w:tcBorders>
            <w:vAlign w:val="center"/>
          </w:tcPr>
          <w:p w14:paraId="27088837">
            <w:pPr>
              <w:autoSpaceDE w:val="0"/>
              <w:autoSpaceDN w:val="0"/>
              <w:snapToGrid w:val="0"/>
              <w:spacing w:line="273" w:lineRule="auto"/>
              <w:textAlignment w:val="bottom"/>
              <w:rPr>
                <w:rFonts w:hint="eastAsia" w:ascii="仿宋" w:hAnsi="仿宋" w:eastAsia="仿宋"/>
                <w:sz w:val="24"/>
              </w:rPr>
            </w:pPr>
            <w:r>
              <w:rPr>
                <w:rFonts w:hint="eastAsia" w:ascii="仿宋" w:hAnsi="仿宋" w:eastAsia="仿宋"/>
                <w:sz w:val="24"/>
              </w:rPr>
              <w:t>签订合同时间：中标通知书发出后30日内。</w:t>
            </w:r>
          </w:p>
        </w:tc>
      </w:tr>
      <w:tr w14:paraId="6D28C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14:paraId="34E1DE0F">
            <w:pPr>
              <w:snapToGrid w:val="0"/>
              <w:spacing w:line="273" w:lineRule="auto"/>
              <w:jc w:val="center"/>
              <w:rPr>
                <w:rFonts w:hint="eastAsia" w:ascii="仿宋" w:hAnsi="仿宋" w:eastAsia="仿宋"/>
                <w:sz w:val="24"/>
              </w:rPr>
            </w:pPr>
            <w:r>
              <w:rPr>
                <w:rFonts w:hint="eastAsia" w:ascii="仿宋" w:hAnsi="仿宋" w:eastAsia="仿宋"/>
                <w:sz w:val="24"/>
              </w:rPr>
              <w:t>13</w:t>
            </w:r>
          </w:p>
        </w:tc>
        <w:tc>
          <w:tcPr>
            <w:tcW w:w="8280" w:type="dxa"/>
            <w:tcBorders>
              <w:top w:val="single" w:color="auto" w:sz="4" w:space="0"/>
              <w:left w:val="nil"/>
              <w:bottom w:val="single" w:color="auto" w:sz="4" w:space="0"/>
              <w:right w:val="single" w:color="auto" w:sz="4" w:space="0"/>
            </w:tcBorders>
            <w:vAlign w:val="center"/>
          </w:tcPr>
          <w:p w14:paraId="7ABFD567">
            <w:pPr>
              <w:snapToGrid w:val="0"/>
              <w:spacing w:line="273" w:lineRule="auto"/>
              <w:rPr>
                <w:rFonts w:hint="eastAsia" w:ascii="仿宋" w:hAnsi="仿宋" w:eastAsia="仿宋"/>
                <w:sz w:val="24"/>
              </w:rPr>
            </w:pPr>
            <w:r>
              <w:rPr>
                <w:rFonts w:hint="eastAsia" w:ascii="仿宋" w:hAnsi="仿宋" w:eastAsia="仿宋"/>
                <w:sz w:val="24"/>
              </w:rPr>
              <w:t>投标文件有效期：60天</w:t>
            </w:r>
          </w:p>
        </w:tc>
      </w:tr>
      <w:tr w14:paraId="42BB15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14:paraId="6FD77081">
            <w:pPr>
              <w:snapToGrid w:val="0"/>
              <w:spacing w:line="273" w:lineRule="auto"/>
              <w:jc w:val="center"/>
              <w:rPr>
                <w:rFonts w:hint="eastAsia" w:ascii="仿宋" w:hAnsi="仿宋" w:eastAsia="仿宋"/>
                <w:sz w:val="24"/>
              </w:rPr>
            </w:pPr>
            <w:r>
              <w:rPr>
                <w:rFonts w:hint="eastAsia" w:ascii="仿宋" w:hAnsi="仿宋" w:eastAsia="仿宋"/>
                <w:sz w:val="24"/>
              </w:rPr>
              <w:t>14</w:t>
            </w:r>
          </w:p>
        </w:tc>
        <w:tc>
          <w:tcPr>
            <w:tcW w:w="8280" w:type="dxa"/>
            <w:tcBorders>
              <w:top w:val="single" w:color="auto" w:sz="4" w:space="0"/>
              <w:left w:val="nil"/>
              <w:bottom w:val="single" w:color="auto" w:sz="4" w:space="0"/>
              <w:right w:val="single" w:color="auto" w:sz="4" w:space="0"/>
            </w:tcBorders>
            <w:vAlign w:val="center"/>
          </w:tcPr>
          <w:p w14:paraId="6B317A6B">
            <w:pPr>
              <w:snapToGrid w:val="0"/>
              <w:spacing w:line="273" w:lineRule="auto"/>
              <w:rPr>
                <w:rFonts w:hint="eastAsia" w:ascii="仿宋" w:hAnsi="仿宋" w:eastAsia="仿宋"/>
                <w:sz w:val="24"/>
              </w:rPr>
            </w:pPr>
            <w:r>
              <w:rPr>
                <w:rFonts w:hint="eastAsia" w:ascii="仿宋" w:hAnsi="仿宋" w:eastAsia="仿宋"/>
                <w:sz w:val="24"/>
              </w:rPr>
              <w:t>解释：本招标文件的解释权属于招标人和招标代理机构。</w:t>
            </w:r>
          </w:p>
        </w:tc>
      </w:tr>
      <w:tr w14:paraId="39B460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14:paraId="624F6E3A">
            <w:pPr>
              <w:snapToGrid w:val="0"/>
              <w:spacing w:line="273" w:lineRule="auto"/>
              <w:jc w:val="center"/>
              <w:rPr>
                <w:rFonts w:hint="eastAsia" w:ascii="仿宋" w:hAnsi="仿宋" w:eastAsia="仿宋"/>
                <w:sz w:val="24"/>
              </w:rPr>
            </w:pPr>
            <w:r>
              <w:rPr>
                <w:rFonts w:hint="eastAsia" w:ascii="仿宋" w:hAnsi="仿宋" w:eastAsia="仿宋"/>
                <w:sz w:val="24"/>
              </w:rPr>
              <w:t>15</w:t>
            </w:r>
          </w:p>
        </w:tc>
        <w:tc>
          <w:tcPr>
            <w:tcW w:w="8280" w:type="dxa"/>
            <w:tcBorders>
              <w:top w:val="single" w:color="auto" w:sz="4" w:space="0"/>
              <w:left w:val="nil"/>
              <w:bottom w:val="single" w:color="auto" w:sz="4" w:space="0"/>
              <w:right w:val="single" w:color="auto" w:sz="4" w:space="0"/>
            </w:tcBorders>
            <w:vAlign w:val="center"/>
          </w:tcPr>
          <w:p w14:paraId="6D20DF50">
            <w:pPr>
              <w:snapToGrid w:val="0"/>
              <w:spacing w:line="273" w:lineRule="auto"/>
              <w:rPr>
                <w:rFonts w:hint="eastAsia" w:ascii="仿宋" w:hAnsi="仿宋" w:eastAsia="仿宋"/>
                <w:sz w:val="24"/>
              </w:rPr>
            </w:pPr>
            <w:r>
              <w:rPr>
                <w:rFonts w:hint="eastAsia" w:ascii="仿宋" w:hAnsi="仿宋" w:eastAsia="仿宋"/>
                <w:sz w:val="24"/>
              </w:rPr>
              <w:t>在确定中标人后，签订合同前，中标人须提供二份完整的纸质投标文件给招标人，纸质投标文件须与电子投标文件格式及内容一致。</w:t>
            </w:r>
          </w:p>
        </w:tc>
      </w:tr>
      <w:tr w14:paraId="07E0D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14:paraId="670224EE">
            <w:pPr>
              <w:snapToGrid w:val="0"/>
              <w:spacing w:line="273" w:lineRule="auto"/>
              <w:jc w:val="center"/>
              <w:rPr>
                <w:rFonts w:hint="eastAsia" w:ascii="仿宋" w:hAnsi="仿宋" w:eastAsia="仿宋"/>
                <w:sz w:val="24"/>
              </w:rPr>
            </w:pPr>
            <w:r>
              <w:rPr>
                <w:rFonts w:hint="eastAsia" w:ascii="仿宋" w:hAnsi="仿宋" w:eastAsia="仿宋"/>
                <w:sz w:val="24"/>
              </w:rPr>
              <w:t>16</w:t>
            </w:r>
          </w:p>
        </w:tc>
        <w:tc>
          <w:tcPr>
            <w:tcW w:w="8280" w:type="dxa"/>
            <w:tcBorders>
              <w:top w:val="single" w:color="auto" w:sz="4" w:space="0"/>
              <w:left w:val="nil"/>
              <w:bottom w:val="single" w:color="auto" w:sz="4" w:space="0"/>
              <w:right w:val="single" w:color="auto" w:sz="4" w:space="0"/>
            </w:tcBorders>
            <w:vAlign w:val="center"/>
          </w:tcPr>
          <w:p w14:paraId="710853C3">
            <w:pPr>
              <w:snapToGrid w:val="0"/>
              <w:spacing w:line="273" w:lineRule="auto"/>
              <w:rPr>
                <w:rFonts w:hint="eastAsia" w:ascii="仿宋" w:hAnsi="仿宋" w:eastAsia="仿宋"/>
                <w:sz w:val="24"/>
              </w:rPr>
            </w:pPr>
            <w:r>
              <w:rPr>
                <w:rFonts w:hint="eastAsia" w:ascii="仿宋" w:hAnsi="仿宋" w:eastAsia="仿宋"/>
                <w:sz w:val="24"/>
              </w:rPr>
              <w:t>特别说明：政采云公司如对电子化开标及评审程序有调整的，应按调整的程序操作。</w:t>
            </w:r>
          </w:p>
        </w:tc>
      </w:tr>
      <w:bookmarkEnd w:id="10"/>
      <w:bookmarkEnd w:id="11"/>
    </w:tbl>
    <w:p w14:paraId="3D0FC9AF">
      <w:pPr>
        <w:spacing w:line="500" w:lineRule="exact"/>
        <w:outlineLvl w:val="1"/>
        <w:rPr>
          <w:rFonts w:hint="eastAsia" w:ascii="仿宋" w:hAnsi="仿宋" w:eastAsia="仿宋"/>
          <w:b/>
          <w:kern w:val="0"/>
          <w:sz w:val="24"/>
        </w:rPr>
      </w:pPr>
      <w:r>
        <w:rPr>
          <w:rFonts w:hint="eastAsia" w:ascii="仿宋" w:hAnsi="仿宋" w:eastAsia="仿宋"/>
          <w:b/>
          <w:kern w:val="0"/>
          <w:sz w:val="24"/>
        </w:rPr>
        <w:t xml:space="preserve">一、总 则 </w:t>
      </w:r>
    </w:p>
    <w:p w14:paraId="00E4468E">
      <w:pPr>
        <w:pStyle w:val="44"/>
        <w:spacing w:line="500" w:lineRule="exact"/>
        <w:ind w:firstLine="480" w:firstLineChars="200"/>
        <w:rPr>
          <w:rFonts w:hint="eastAsia" w:ascii="仿宋" w:hAnsi="仿宋" w:eastAsia="仿宋" w:cs="Times New Roman"/>
          <w:color w:val="auto"/>
        </w:rPr>
      </w:pPr>
      <w:r>
        <w:rPr>
          <w:rFonts w:ascii="仿宋" w:hAnsi="仿宋" w:eastAsia="仿宋" w:cs="Times New Roman"/>
          <w:color w:val="auto"/>
        </w:rPr>
        <w:t xml:space="preserve">（一）适用范围 </w:t>
      </w:r>
    </w:p>
    <w:p w14:paraId="3854E9CF">
      <w:pPr>
        <w:spacing w:line="500" w:lineRule="exact"/>
        <w:ind w:firstLine="480" w:firstLineChars="200"/>
        <w:rPr>
          <w:rFonts w:hint="eastAsia" w:ascii="仿宋" w:hAnsi="仿宋" w:eastAsia="仿宋"/>
          <w:sz w:val="24"/>
        </w:rPr>
      </w:pPr>
      <w:r>
        <w:rPr>
          <w:rFonts w:ascii="仿宋" w:hAnsi="仿宋" w:eastAsia="仿宋"/>
          <w:sz w:val="24"/>
        </w:rPr>
        <w:t>本招标文件适用于</w:t>
      </w:r>
      <w:r>
        <w:rPr>
          <w:rFonts w:hint="eastAsia" w:ascii="仿宋" w:hAnsi="仿宋" w:eastAsia="仿宋" w:cs="仿宋"/>
          <w:b/>
          <w:bCs/>
          <w:snapToGrid w:val="0"/>
          <w:sz w:val="24"/>
          <w:u w:val="single"/>
        </w:rPr>
        <w:t>信息化专网密评整改及安全建设项目</w:t>
      </w:r>
      <w:r>
        <w:rPr>
          <w:rFonts w:ascii="仿宋" w:hAnsi="仿宋" w:eastAsia="仿宋"/>
          <w:sz w:val="24"/>
        </w:rPr>
        <w:t xml:space="preserve">的招标、投标、评标、定标、验收、合同履约、付款等行为（法律、法规另有规定的，从其规定）。 </w:t>
      </w:r>
    </w:p>
    <w:p w14:paraId="02F9863D">
      <w:pPr>
        <w:pStyle w:val="44"/>
        <w:spacing w:line="500" w:lineRule="exact"/>
        <w:ind w:firstLine="480" w:firstLineChars="200"/>
        <w:rPr>
          <w:rFonts w:hint="eastAsia" w:ascii="仿宋" w:hAnsi="仿宋" w:eastAsia="仿宋" w:cs="Times New Roman"/>
          <w:color w:val="auto"/>
        </w:rPr>
      </w:pPr>
      <w:r>
        <w:rPr>
          <w:rFonts w:ascii="仿宋" w:hAnsi="仿宋" w:eastAsia="仿宋" w:cs="Times New Roman"/>
          <w:color w:val="auto"/>
        </w:rPr>
        <w:t>（二）采购预算：</w:t>
      </w:r>
      <w:r>
        <w:rPr>
          <w:rFonts w:hint="eastAsia" w:ascii="仿宋" w:hAnsi="仿宋" w:eastAsia="仿宋" w:cs="Times New Roman"/>
          <w:color w:val="auto"/>
        </w:rPr>
        <w:t>97.7万元，</w:t>
      </w:r>
      <w:r>
        <w:rPr>
          <w:rFonts w:hint="eastAsia" w:ascii="仿宋" w:hAnsi="仿宋" w:eastAsia="仿宋" w:cs="仿宋"/>
          <w:b/>
          <w:bCs/>
          <w:snapToGrid w:val="0"/>
        </w:rPr>
        <w:t>本项目采用以总价最高限价进行报价</w:t>
      </w:r>
      <w:r>
        <w:rPr>
          <w:rFonts w:hint="eastAsia" w:ascii="仿宋" w:hAnsi="仿宋" w:eastAsia="仿宋"/>
        </w:rPr>
        <w:t>，任何超过</w:t>
      </w:r>
      <w:r>
        <w:rPr>
          <w:rFonts w:hint="eastAsia" w:ascii="仿宋" w:hAnsi="仿宋" w:eastAsia="仿宋" w:cs="仿宋"/>
          <w:b/>
          <w:snapToGrid w:val="0"/>
        </w:rPr>
        <w:t>总价最高限价</w:t>
      </w:r>
      <w:r>
        <w:rPr>
          <w:rFonts w:hint="eastAsia" w:ascii="仿宋" w:hAnsi="仿宋" w:eastAsia="仿宋"/>
        </w:rPr>
        <w:t>的报价将被认定为无效报价，作无效投标处理</w:t>
      </w:r>
      <w:r>
        <w:rPr>
          <w:rFonts w:hint="eastAsia" w:ascii="仿宋" w:hAnsi="仿宋" w:eastAsia="仿宋" w:cs="Times New Roman"/>
          <w:color w:val="auto"/>
        </w:rPr>
        <w:t>。</w:t>
      </w:r>
    </w:p>
    <w:p w14:paraId="61547E90">
      <w:pPr>
        <w:pStyle w:val="44"/>
        <w:spacing w:line="500" w:lineRule="exact"/>
        <w:ind w:firstLine="480" w:firstLineChars="200"/>
        <w:rPr>
          <w:rFonts w:hint="eastAsia" w:ascii="仿宋" w:hAnsi="仿宋" w:eastAsia="仿宋" w:cs="Times New Roman"/>
          <w:color w:val="auto"/>
        </w:rPr>
      </w:pPr>
      <w:r>
        <w:rPr>
          <w:rFonts w:ascii="仿宋" w:hAnsi="仿宋" w:eastAsia="仿宋" w:cs="Times New Roman"/>
          <w:color w:val="auto"/>
        </w:rPr>
        <w:t xml:space="preserve">（三）定义 </w:t>
      </w:r>
    </w:p>
    <w:p w14:paraId="08725F7A">
      <w:pPr>
        <w:snapToGrid w:val="0"/>
        <w:spacing w:line="500" w:lineRule="exact"/>
        <w:ind w:left="238" w:right="480" w:firstLine="240" w:firstLineChars="100"/>
        <w:rPr>
          <w:rFonts w:hint="eastAsia" w:ascii="仿宋" w:hAnsi="仿宋" w:eastAsia="仿宋"/>
          <w:sz w:val="24"/>
        </w:rPr>
      </w:pPr>
      <w:r>
        <w:rPr>
          <w:rFonts w:ascii="仿宋" w:hAnsi="仿宋" w:eastAsia="仿宋"/>
          <w:sz w:val="24"/>
        </w:rPr>
        <w:t xml:space="preserve">1. </w:t>
      </w:r>
      <w:r>
        <w:rPr>
          <w:rFonts w:hint="eastAsia" w:ascii="仿宋" w:hAnsi="仿宋" w:eastAsia="仿宋"/>
          <w:sz w:val="24"/>
        </w:rPr>
        <w:t>招标人</w:t>
      </w:r>
      <w:r>
        <w:rPr>
          <w:rFonts w:ascii="仿宋" w:hAnsi="仿宋" w:eastAsia="仿宋"/>
          <w:sz w:val="24"/>
        </w:rPr>
        <w:t>系指组织本次项目采购的</w:t>
      </w:r>
      <w:r>
        <w:rPr>
          <w:rFonts w:hint="eastAsia" w:ascii="仿宋" w:hAnsi="仿宋" w:eastAsia="仿宋"/>
          <w:b/>
          <w:sz w:val="24"/>
          <w:u w:val="single"/>
        </w:rPr>
        <w:t>浙江省湖州市中级人民法院</w:t>
      </w:r>
      <w:r>
        <w:rPr>
          <w:rFonts w:ascii="仿宋" w:hAnsi="仿宋" w:eastAsia="仿宋"/>
        </w:rPr>
        <w:t>；</w:t>
      </w:r>
      <w:r>
        <w:rPr>
          <w:rFonts w:hint="eastAsia" w:ascii="仿宋" w:hAnsi="仿宋" w:eastAsia="仿宋"/>
          <w:sz w:val="24"/>
        </w:rPr>
        <w:t>招标</w:t>
      </w:r>
      <w:r>
        <w:rPr>
          <w:rFonts w:ascii="仿宋" w:hAnsi="仿宋" w:eastAsia="仿宋"/>
          <w:sz w:val="24"/>
        </w:rPr>
        <w:t>代理机构系指</w:t>
      </w:r>
      <w:r>
        <w:rPr>
          <w:rFonts w:hint="eastAsia" w:ascii="仿宋" w:hAnsi="仿宋" w:eastAsia="仿宋"/>
          <w:sz w:val="24"/>
        </w:rPr>
        <w:t>招标人</w:t>
      </w:r>
      <w:r>
        <w:rPr>
          <w:rFonts w:ascii="仿宋" w:hAnsi="仿宋" w:eastAsia="仿宋"/>
          <w:sz w:val="24"/>
        </w:rPr>
        <w:t>授权委托代理本项目招标程序的</w:t>
      </w:r>
      <w:r>
        <w:rPr>
          <w:rFonts w:hint="eastAsia" w:ascii="仿宋" w:hAnsi="仿宋" w:eastAsia="仿宋"/>
          <w:b/>
          <w:sz w:val="24"/>
          <w:u w:val="single"/>
        </w:rPr>
        <w:t>湖州市仁皇工程咨询有限公司</w:t>
      </w:r>
      <w:r>
        <w:rPr>
          <w:rFonts w:ascii="仿宋" w:hAnsi="仿宋" w:eastAsia="仿宋"/>
          <w:sz w:val="24"/>
        </w:rPr>
        <w:t xml:space="preserve">。 </w:t>
      </w:r>
    </w:p>
    <w:p w14:paraId="7AF9CA3C">
      <w:pPr>
        <w:pStyle w:val="44"/>
        <w:spacing w:line="500" w:lineRule="exact"/>
        <w:ind w:firstLine="480" w:firstLineChars="200"/>
        <w:rPr>
          <w:rFonts w:hint="eastAsia" w:ascii="仿宋" w:hAnsi="仿宋" w:eastAsia="仿宋" w:cs="Times New Roman"/>
          <w:color w:val="auto"/>
        </w:rPr>
      </w:pPr>
      <w:r>
        <w:rPr>
          <w:rFonts w:ascii="仿宋" w:hAnsi="仿宋" w:eastAsia="仿宋" w:cs="Times New Roman"/>
          <w:color w:val="auto"/>
        </w:rPr>
        <w:t>2.“投标人”指向</w:t>
      </w:r>
      <w:r>
        <w:rPr>
          <w:rFonts w:hint="eastAsia" w:ascii="仿宋" w:hAnsi="仿宋" w:eastAsia="仿宋" w:cs="Times New Roman"/>
          <w:color w:val="auto"/>
        </w:rPr>
        <w:t>招标人</w:t>
      </w:r>
      <w:r>
        <w:rPr>
          <w:rFonts w:ascii="仿宋" w:hAnsi="仿宋" w:eastAsia="仿宋" w:cs="Times New Roman"/>
          <w:color w:val="auto"/>
        </w:rPr>
        <w:t xml:space="preserve">提交投标文件的单位。 </w:t>
      </w:r>
    </w:p>
    <w:p w14:paraId="1944D9DC">
      <w:pPr>
        <w:pStyle w:val="44"/>
        <w:spacing w:line="500" w:lineRule="exact"/>
        <w:ind w:firstLine="480" w:firstLineChars="200"/>
        <w:rPr>
          <w:rFonts w:hint="eastAsia" w:ascii="仿宋" w:hAnsi="仿宋" w:eastAsia="仿宋" w:cs="Times New Roman"/>
          <w:color w:val="auto"/>
        </w:rPr>
      </w:pPr>
      <w:r>
        <w:rPr>
          <w:rFonts w:ascii="仿宋" w:hAnsi="仿宋" w:eastAsia="仿宋" w:cs="Times New Roman"/>
          <w:color w:val="auto"/>
        </w:rPr>
        <w:t>3. “产品”系指供方按招标文件规定，须向</w:t>
      </w:r>
      <w:r>
        <w:rPr>
          <w:rFonts w:hint="eastAsia" w:ascii="仿宋" w:hAnsi="仿宋" w:eastAsia="仿宋" w:cs="Times New Roman"/>
          <w:color w:val="auto"/>
        </w:rPr>
        <w:t>招标人</w:t>
      </w:r>
      <w:r>
        <w:rPr>
          <w:rFonts w:ascii="仿宋" w:hAnsi="仿宋" w:eastAsia="仿宋" w:cs="Times New Roman"/>
          <w:color w:val="auto"/>
        </w:rPr>
        <w:t>提供的一切</w:t>
      </w:r>
      <w:r>
        <w:rPr>
          <w:rFonts w:hint="eastAsia" w:ascii="仿宋" w:hAnsi="仿宋" w:eastAsia="仿宋" w:cs="Times New Roman"/>
          <w:color w:val="auto"/>
        </w:rPr>
        <w:t>产品</w:t>
      </w:r>
      <w:r>
        <w:rPr>
          <w:rFonts w:ascii="仿宋" w:hAnsi="仿宋" w:eastAsia="仿宋" w:cs="Times New Roman"/>
          <w:color w:val="auto"/>
        </w:rPr>
        <w:t>、保险、税金、备品备件、工具、手册及其它有关技术资料和材料。</w:t>
      </w:r>
    </w:p>
    <w:p w14:paraId="6F39CED7">
      <w:pPr>
        <w:pStyle w:val="44"/>
        <w:spacing w:line="500" w:lineRule="exact"/>
        <w:ind w:firstLine="480" w:firstLineChars="200"/>
        <w:rPr>
          <w:rFonts w:hint="eastAsia" w:ascii="仿宋" w:hAnsi="仿宋" w:eastAsia="仿宋"/>
          <w:color w:val="auto"/>
          <w:szCs w:val="20"/>
        </w:rPr>
      </w:pPr>
      <w:r>
        <w:rPr>
          <w:rFonts w:ascii="仿宋" w:hAnsi="仿宋" w:eastAsia="仿宋" w:cs="Times New Roman"/>
          <w:color w:val="auto"/>
        </w:rPr>
        <w:t>4</w:t>
      </w:r>
      <w:r>
        <w:rPr>
          <w:rFonts w:hint="eastAsia" w:ascii="仿宋" w:hAnsi="仿宋" w:eastAsia="仿宋" w:cs="Times New Roman"/>
          <w:color w:val="auto"/>
        </w:rPr>
        <w:t>.</w:t>
      </w:r>
      <w:r>
        <w:rPr>
          <w:rFonts w:ascii="仿宋" w:hAnsi="仿宋" w:eastAsia="仿宋" w:cs="Times New Roman"/>
          <w:color w:val="auto"/>
        </w:rPr>
        <w:t>“服务”系指招标文件规定</w:t>
      </w:r>
      <w:r>
        <w:rPr>
          <w:rFonts w:hint="eastAsia" w:ascii="仿宋" w:hAnsi="仿宋" w:eastAsia="仿宋" w:cs="Times New Roman"/>
          <w:color w:val="auto"/>
        </w:rPr>
        <w:t>投标人</w:t>
      </w:r>
      <w:r>
        <w:rPr>
          <w:rFonts w:ascii="仿宋" w:hAnsi="仿宋" w:eastAsia="仿宋" w:cs="Times New Roman"/>
          <w:color w:val="auto"/>
        </w:rPr>
        <w:t>须承担的安装、调试、技术协助、校准、</w:t>
      </w:r>
      <w:r>
        <w:rPr>
          <w:rFonts w:ascii="仿宋" w:hAnsi="仿宋" w:eastAsia="仿宋"/>
          <w:color w:val="auto"/>
        </w:rPr>
        <w:t>培训、技术指导以及其他类似的义务。</w:t>
      </w:r>
    </w:p>
    <w:p w14:paraId="334360B6">
      <w:pPr>
        <w:pStyle w:val="44"/>
        <w:spacing w:line="500" w:lineRule="exact"/>
        <w:ind w:firstLine="480" w:firstLineChars="200"/>
        <w:rPr>
          <w:rFonts w:hint="eastAsia" w:ascii="仿宋" w:hAnsi="仿宋" w:eastAsia="仿宋" w:cs="Times New Roman"/>
          <w:color w:val="auto"/>
        </w:rPr>
      </w:pPr>
      <w:r>
        <w:rPr>
          <w:rFonts w:hint="eastAsia" w:ascii="仿宋" w:hAnsi="仿宋" w:eastAsia="仿宋" w:cs="Times New Roman"/>
          <w:color w:val="auto"/>
        </w:rPr>
        <w:t>5</w:t>
      </w:r>
      <w:r>
        <w:rPr>
          <w:rFonts w:ascii="仿宋" w:hAnsi="仿宋" w:eastAsia="仿宋" w:cs="Times New Roman"/>
          <w:color w:val="auto"/>
        </w:rPr>
        <w:t>.“项目”系指投标人按招标文件规定向</w:t>
      </w:r>
      <w:r>
        <w:rPr>
          <w:rFonts w:hint="eastAsia" w:ascii="仿宋" w:hAnsi="仿宋" w:eastAsia="仿宋" w:cs="Times New Roman"/>
          <w:color w:val="auto"/>
        </w:rPr>
        <w:t>招标人</w:t>
      </w:r>
      <w:r>
        <w:rPr>
          <w:rFonts w:ascii="仿宋" w:hAnsi="仿宋" w:eastAsia="仿宋" w:cs="Times New Roman"/>
          <w:color w:val="auto"/>
        </w:rPr>
        <w:t xml:space="preserve">提供的服务。 </w:t>
      </w:r>
    </w:p>
    <w:p w14:paraId="2E8B3484">
      <w:pPr>
        <w:pStyle w:val="44"/>
        <w:spacing w:line="500" w:lineRule="exact"/>
        <w:ind w:firstLine="480" w:firstLineChars="200"/>
        <w:rPr>
          <w:rFonts w:hint="eastAsia" w:ascii="仿宋" w:hAnsi="仿宋" w:eastAsia="仿宋" w:cs="Times New Roman"/>
          <w:color w:val="auto"/>
        </w:rPr>
      </w:pPr>
      <w:r>
        <w:rPr>
          <w:rFonts w:hint="eastAsia" w:ascii="仿宋" w:hAnsi="仿宋" w:eastAsia="仿宋" w:cs="Times New Roman"/>
          <w:color w:val="auto"/>
        </w:rPr>
        <w:t>6</w:t>
      </w:r>
      <w:r>
        <w:rPr>
          <w:rFonts w:ascii="仿宋" w:hAnsi="仿宋" w:eastAsia="仿宋" w:cs="Times New Roman"/>
          <w:color w:val="auto"/>
        </w:rPr>
        <w:t xml:space="preserve">.“书面形式”包括信函、传真、电报等。 </w:t>
      </w:r>
    </w:p>
    <w:p w14:paraId="38E8D65A">
      <w:pPr>
        <w:pStyle w:val="44"/>
        <w:spacing w:line="500" w:lineRule="exact"/>
        <w:ind w:firstLine="480" w:firstLineChars="200"/>
        <w:rPr>
          <w:rFonts w:hint="eastAsia" w:ascii="仿宋" w:hAnsi="仿宋" w:eastAsia="仿宋" w:cs="Times New Roman"/>
          <w:color w:val="auto"/>
        </w:rPr>
      </w:pPr>
      <w:r>
        <w:rPr>
          <w:rFonts w:hint="eastAsia" w:ascii="仿宋" w:hAnsi="仿宋" w:eastAsia="仿宋" w:cs="Times New Roman"/>
          <w:color w:val="auto"/>
        </w:rPr>
        <w:t>7</w:t>
      </w:r>
      <w:r>
        <w:rPr>
          <w:rFonts w:ascii="仿宋" w:hAnsi="仿宋" w:eastAsia="仿宋" w:cs="Times New Roman"/>
          <w:color w:val="auto"/>
        </w:rPr>
        <w:t xml:space="preserve">.“▲”系指实质性要求条款。 </w:t>
      </w:r>
    </w:p>
    <w:p w14:paraId="10DC6049">
      <w:pPr>
        <w:pStyle w:val="44"/>
        <w:spacing w:line="500" w:lineRule="exact"/>
        <w:ind w:firstLine="480" w:firstLineChars="200"/>
        <w:rPr>
          <w:rFonts w:hint="eastAsia" w:ascii="仿宋" w:hAnsi="仿宋" w:eastAsia="仿宋" w:cs="Times New Roman"/>
          <w:color w:val="auto"/>
        </w:rPr>
      </w:pPr>
      <w:r>
        <w:rPr>
          <w:rFonts w:ascii="仿宋" w:hAnsi="仿宋" w:eastAsia="仿宋" w:cs="Times New Roman"/>
          <w:color w:val="auto"/>
        </w:rPr>
        <w:t xml:space="preserve">（四）采购方式 </w:t>
      </w:r>
    </w:p>
    <w:p w14:paraId="615C6C4E">
      <w:pPr>
        <w:pStyle w:val="44"/>
        <w:spacing w:line="500" w:lineRule="exact"/>
        <w:ind w:firstLine="480" w:firstLineChars="200"/>
        <w:rPr>
          <w:rFonts w:hint="eastAsia" w:ascii="仿宋" w:hAnsi="仿宋" w:eastAsia="仿宋" w:cs="Times New Roman"/>
          <w:color w:val="auto"/>
        </w:rPr>
      </w:pPr>
      <w:r>
        <w:rPr>
          <w:rFonts w:ascii="仿宋" w:hAnsi="仿宋" w:eastAsia="仿宋" w:cs="Times New Roman"/>
          <w:color w:val="auto"/>
        </w:rPr>
        <w:t xml:space="preserve">本次招标采用公开招标方式进行。 </w:t>
      </w:r>
    </w:p>
    <w:p w14:paraId="13690D34">
      <w:pPr>
        <w:pStyle w:val="44"/>
        <w:spacing w:line="500" w:lineRule="exact"/>
        <w:ind w:firstLine="480" w:firstLineChars="200"/>
        <w:rPr>
          <w:rFonts w:hint="eastAsia" w:ascii="仿宋" w:hAnsi="仿宋" w:eastAsia="仿宋"/>
          <w:color w:val="auto"/>
        </w:rPr>
      </w:pPr>
      <w:r>
        <w:rPr>
          <w:rFonts w:ascii="仿宋" w:hAnsi="仿宋" w:eastAsia="仿宋" w:cs="Times New Roman"/>
          <w:color w:val="auto"/>
        </w:rPr>
        <w:t>（五）</w:t>
      </w:r>
      <w:bookmarkEnd w:id="12"/>
      <w:bookmarkEnd w:id="13"/>
      <w:r>
        <w:rPr>
          <w:rFonts w:hint="eastAsia" w:ascii="仿宋" w:hAnsi="仿宋" w:eastAsia="仿宋"/>
          <w:color w:val="auto"/>
        </w:rPr>
        <w:t>投标费用</w:t>
      </w:r>
    </w:p>
    <w:p w14:paraId="66A22021">
      <w:pPr>
        <w:spacing w:line="500" w:lineRule="exact"/>
        <w:ind w:firstLine="480" w:firstLineChars="200"/>
        <w:jc w:val="left"/>
        <w:rPr>
          <w:rFonts w:hint="eastAsia" w:ascii="仿宋" w:hAnsi="仿宋" w:eastAsia="仿宋"/>
          <w:kern w:val="0"/>
          <w:sz w:val="24"/>
        </w:rPr>
      </w:pPr>
      <w:r>
        <w:rPr>
          <w:rFonts w:hint="eastAsia" w:ascii="仿宋" w:hAnsi="仿宋" w:eastAsia="仿宋"/>
          <w:kern w:val="0"/>
          <w:sz w:val="24"/>
        </w:rPr>
        <w:t>1. 投标人应自行承担投标过程中的所有相关费用，不论中标与否，招标人在任何情况下不承担有关费用。</w:t>
      </w:r>
    </w:p>
    <w:p w14:paraId="2FC4722F">
      <w:pPr>
        <w:spacing w:line="500" w:lineRule="exact"/>
        <w:ind w:firstLine="480" w:firstLineChars="200"/>
        <w:jc w:val="left"/>
        <w:rPr>
          <w:rFonts w:hint="eastAsia" w:ascii="仿宋" w:hAnsi="仿宋" w:eastAsia="仿宋"/>
          <w:kern w:val="0"/>
          <w:sz w:val="24"/>
        </w:rPr>
      </w:pPr>
      <w:r>
        <w:rPr>
          <w:rFonts w:hint="eastAsia" w:ascii="仿宋" w:hAnsi="仿宋" w:eastAsia="仿宋"/>
          <w:kern w:val="0"/>
          <w:sz w:val="24"/>
        </w:rPr>
        <w:t>2. 本项目代理服务费由中标人在中标后、领取中标通知书时支付给招标代理机构，该费用请投标人自行考虑计入投标报价中。</w:t>
      </w:r>
    </w:p>
    <w:p w14:paraId="7EADA184">
      <w:pPr>
        <w:spacing w:line="500" w:lineRule="exact"/>
        <w:ind w:firstLine="480" w:firstLineChars="200"/>
        <w:jc w:val="left"/>
        <w:rPr>
          <w:rFonts w:hint="eastAsia" w:ascii="仿宋" w:hAnsi="仿宋" w:eastAsia="仿宋"/>
          <w:kern w:val="0"/>
          <w:sz w:val="24"/>
        </w:rPr>
      </w:pPr>
      <w:r>
        <w:rPr>
          <w:rFonts w:hint="eastAsia" w:ascii="仿宋" w:hAnsi="仿宋" w:eastAsia="仿宋"/>
          <w:kern w:val="0"/>
          <w:sz w:val="24"/>
        </w:rPr>
        <w:t>（六）联合体投标</w:t>
      </w:r>
    </w:p>
    <w:p w14:paraId="414E6520">
      <w:pPr>
        <w:spacing w:line="500" w:lineRule="exact"/>
        <w:ind w:firstLine="482" w:firstLineChars="200"/>
        <w:jc w:val="left"/>
        <w:rPr>
          <w:rFonts w:hint="eastAsia" w:ascii="仿宋" w:hAnsi="仿宋" w:eastAsia="仿宋"/>
          <w:b/>
          <w:kern w:val="0"/>
          <w:sz w:val="24"/>
        </w:rPr>
      </w:pPr>
      <w:r>
        <w:rPr>
          <w:rFonts w:hint="eastAsia" w:ascii="仿宋" w:hAnsi="仿宋" w:eastAsia="仿宋"/>
          <w:b/>
          <w:sz w:val="24"/>
        </w:rPr>
        <w:t>本项目不接受联合体投标</w:t>
      </w:r>
      <w:r>
        <w:rPr>
          <w:rFonts w:hint="eastAsia" w:ascii="仿宋" w:hAnsi="仿宋" w:eastAsia="仿宋"/>
          <w:b/>
          <w:kern w:val="0"/>
          <w:sz w:val="24"/>
        </w:rPr>
        <w:t>。</w:t>
      </w:r>
    </w:p>
    <w:p w14:paraId="73C24F56">
      <w:pPr>
        <w:spacing w:line="500" w:lineRule="exact"/>
        <w:ind w:firstLine="480" w:firstLineChars="200"/>
        <w:jc w:val="left"/>
        <w:rPr>
          <w:rFonts w:hint="eastAsia" w:ascii="仿宋" w:hAnsi="仿宋" w:eastAsia="仿宋"/>
          <w:kern w:val="0"/>
          <w:sz w:val="24"/>
        </w:rPr>
      </w:pPr>
      <w:r>
        <w:rPr>
          <w:rFonts w:hint="eastAsia" w:ascii="仿宋" w:hAnsi="仿宋" w:eastAsia="仿宋"/>
          <w:kern w:val="0"/>
          <w:sz w:val="24"/>
        </w:rPr>
        <w:t>（七）</w:t>
      </w:r>
      <w:r>
        <w:rPr>
          <w:rFonts w:hint="eastAsia" w:ascii="仿宋" w:hAnsi="仿宋" w:eastAsia="仿宋" w:cs="仿宋"/>
          <w:b/>
          <w:sz w:val="24"/>
        </w:rPr>
        <w:t>转包或分包</w:t>
      </w:r>
    </w:p>
    <w:p w14:paraId="73C0C1B1">
      <w:pPr>
        <w:spacing w:line="500" w:lineRule="exact"/>
        <w:ind w:firstLine="480" w:firstLineChars="200"/>
        <w:jc w:val="left"/>
        <w:rPr>
          <w:rFonts w:hint="eastAsia" w:ascii="仿宋" w:hAnsi="仿宋" w:eastAsia="仿宋"/>
          <w:kern w:val="0"/>
          <w:sz w:val="24"/>
        </w:rPr>
      </w:pPr>
      <w:r>
        <w:rPr>
          <w:rFonts w:hint="eastAsia" w:ascii="仿宋" w:hAnsi="仿宋" w:eastAsia="仿宋"/>
          <w:kern w:val="0"/>
          <w:sz w:val="24"/>
        </w:rPr>
        <w:t>本项目不允许转包，如有分包，乙方应主动上报分包单位及分包范围并征求甲方同意,否则不允许分包。</w:t>
      </w:r>
    </w:p>
    <w:p w14:paraId="221EAD4C">
      <w:pPr>
        <w:spacing w:line="500" w:lineRule="exact"/>
        <w:ind w:firstLine="480" w:firstLineChars="200"/>
        <w:jc w:val="left"/>
        <w:rPr>
          <w:rFonts w:hint="eastAsia" w:ascii="仿宋" w:hAnsi="仿宋" w:eastAsia="仿宋"/>
          <w:kern w:val="0"/>
          <w:sz w:val="24"/>
        </w:rPr>
      </w:pPr>
      <w:r>
        <w:rPr>
          <w:rFonts w:hint="eastAsia" w:ascii="仿宋" w:hAnsi="仿宋" w:eastAsia="仿宋"/>
          <w:kern w:val="0"/>
          <w:sz w:val="24"/>
        </w:rPr>
        <w:t>如有转让和未经甲方同意的分包行为或其他行为等，甲方有权给予终止合同。</w:t>
      </w:r>
    </w:p>
    <w:p w14:paraId="18BD787B">
      <w:pPr>
        <w:spacing w:line="500" w:lineRule="exact"/>
        <w:ind w:firstLine="480" w:firstLineChars="200"/>
        <w:jc w:val="left"/>
        <w:rPr>
          <w:rFonts w:hint="eastAsia" w:ascii="仿宋" w:hAnsi="仿宋" w:eastAsia="仿宋"/>
          <w:kern w:val="0"/>
          <w:sz w:val="24"/>
        </w:rPr>
      </w:pPr>
      <w:r>
        <w:rPr>
          <w:rFonts w:hint="eastAsia" w:ascii="仿宋" w:hAnsi="仿宋" w:eastAsia="仿宋"/>
          <w:kern w:val="0"/>
          <w:sz w:val="24"/>
        </w:rPr>
        <w:t>特别说明：</w:t>
      </w:r>
    </w:p>
    <w:p w14:paraId="63BD582B">
      <w:pPr>
        <w:spacing w:line="500" w:lineRule="exact"/>
        <w:ind w:firstLine="480" w:firstLineChars="200"/>
        <w:jc w:val="left"/>
        <w:rPr>
          <w:rFonts w:hint="eastAsia" w:ascii="仿宋" w:hAnsi="仿宋" w:eastAsia="仿宋"/>
          <w:kern w:val="0"/>
          <w:sz w:val="24"/>
        </w:rPr>
      </w:pPr>
      <w:r>
        <w:rPr>
          <w:rFonts w:hint="eastAsia" w:ascii="仿宋" w:hAnsi="仿宋" w:eastAsia="仿宋"/>
          <w:kern w:val="0"/>
          <w:sz w:val="24"/>
        </w:rPr>
        <w:t>▲1.投标人投标所使用的资格、信誉、荣誉、业绩与企业认证必须为本法人所拥有。投标人投标所使用的采购项目实施人员必须为本法人员工。</w:t>
      </w:r>
    </w:p>
    <w:p w14:paraId="6510025D">
      <w:pPr>
        <w:spacing w:line="500" w:lineRule="exact"/>
        <w:ind w:firstLine="480" w:firstLineChars="200"/>
        <w:jc w:val="left"/>
        <w:rPr>
          <w:rFonts w:hint="eastAsia" w:ascii="仿宋" w:hAnsi="仿宋" w:eastAsia="仿宋"/>
          <w:kern w:val="0"/>
          <w:sz w:val="24"/>
        </w:rPr>
      </w:pPr>
      <w:r>
        <w:rPr>
          <w:rFonts w:hint="eastAsia" w:ascii="仿宋" w:hAnsi="仿宋" w:eastAsia="仿宋"/>
          <w:kern w:val="0"/>
          <w:sz w:val="24"/>
        </w:rPr>
        <w:t>▲2.投标人应仔细阅读招标文件的所有内容，按照招标文件的要求提交投标文件，并对所提供的全部资料的真实性承担法律责任。</w:t>
      </w:r>
    </w:p>
    <w:p w14:paraId="74E069D7">
      <w:pPr>
        <w:widowControl/>
        <w:spacing w:line="500" w:lineRule="exact"/>
        <w:ind w:firstLine="480" w:firstLineChars="200"/>
        <w:jc w:val="left"/>
        <w:rPr>
          <w:rFonts w:hint="eastAsia" w:ascii="仿宋" w:hAnsi="仿宋" w:eastAsia="仿宋"/>
          <w:kern w:val="0"/>
          <w:sz w:val="24"/>
        </w:rPr>
      </w:pPr>
      <w:r>
        <w:rPr>
          <w:rFonts w:hint="eastAsia" w:ascii="仿宋" w:hAnsi="仿宋" w:eastAsia="仿宋"/>
          <w:kern w:val="0"/>
          <w:sz w:val="24"/>
        </w:rPr>
        <w:t>▲3.投标人在投标活动中提供任何虚假材料,其投标无效，并报监管部门查处；中标后发现的,中标人须依照《中华人民共和国消费者权益保护法》第49条之规定双倍赔偿招标人，且民事赔偿并不免除违法投标人的行政与刑事责任。</w:t>
      </w:r>
    </w:p>
    <w:p w14:paraId="0CB07CAF">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（八）质疑和投诉</w:t>
      </w:r>
    </w:p>
    <w:p w14:paraId="58DC540B">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根据《中华人民共和国财政部令第 94 号-政府采购质疑和投诉办法》第二章规定。</w:t>
      </w:r>
    </w:p>
    <w:p w14:paraId="74E6A2EA">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1.投标人认为招标文件、采购过程、中标或者中标结果使自己的权益受到损害的，可以在知道或者应知其权益受到损害之日起 7 个工作日内，以书面形式向招标人、招标代理机构提出质疑。招标文件可以要求投标人在法定质疑期内一次性提出针对同一采购程序环节的质疑。</w:t>
      </w:r>
    </w:p>
    <w:p w14:paraId="1B92C168">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2.提出质疑的投标人（以下简称质疑投标人）应当是参与所质疑项目采购活动的投标人。潜在投标人已依法获取（依法获取指：依法获取指：投标人按本项目招标公告要求在政采云系统上获取并报名成功）其可质疑的招标文件的，可以对该文件提出质疑。未按照规定方式依法获取招标文件的，不得对招标文件提起质疑投诉。对招标文件提出质疑的，应当在获取招标文件或者招标文件公告期限届满之日起 7 个工作日内提出。</w:t>
      </w:r>
    </w:p>
    <w:p w14:paraId="395769FE">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 xml:space="preserve">3. 投标人提出质疑应当提交质疑函和必要的证明材料。质疑函应当包括下列内容: </w:t>
      </w:r>
    </w:p>
    <w:p w14:paraId="255EA076">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（1）投标人的姓名或者名称、地址、邮编、联系人及联系电话；</w:t>
      </w:r>
    </w:p>
    <w:p w14:paraId="11FD5E83">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（2）质疑项目的名称、编号；</w:t>
      </w:r>
    </w:p>
    <w:p w14:paraId="02527D75">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（3）具体、明确的质疑事项和与质疑事项相关的请求；</w:t>
      </w:r>
    </w:p>
    <w:p w14:paraId="6D785FA4">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（4）事实依据；</w:t>
      </w:r>
    </w:p>
    <w:p w14:paraId="62405565">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（5）必要的法律依据；</w:t>
      </w:r>
    </w:p>
    <w:p w14:paraId="44861D5E">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（6）提出质疑的日期。</w:t>
      </w:r>
    </w:p>
    <w:p w14:paraId="3E6F59F8">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投标人为自然人的，应当由本人签字；投标人为法人或者其他组织的，应当由法定代表人、主要负责人，或者其授权代理人签字或者盖章，并加盖公章。</w:t>
      </w:r>
    </w:p>
    <w:p w14:paraId="05431F92">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4.招标人、招标代理机构不得拒收质疑投标人在法定质疑期内发出的质疑函，应当在收到质疑函后 7 个工作日内作出答复，并以书面形式通知质疑投标人和其他有关投标人。</w:t>
      </w:r>
    </w:p>
    <w:p w14:paraId="01249E36">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5. 投标人对评审过程、中标或者中标结果提出质疑的，招标人、招标代理机构可以组织原评标委员会、竞争性谈判小组、询价小组或者公开招标小组协助答复质疑。</w:t>
      </w:r>
    </w:p>
    <w:p w14:paraId="4A4085A8">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6.质疑答复应当包括下列内容：</w:t>
      </w:r>
    </w:p>
    <w:p w14:paraId="34F88C59">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（1）质疑投标人的姓名或者名称；</w:t>
      </w:r>
    </w:p>
    <w:p w14:paraId="27D55A57">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（2）收到质疑函的日期、质疑项目名称及编号；</w:t>
      </w:r>
    </w:p>
    <w:p w14:paraId="47459AB1">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（3）质疑事项、质疑答复的具体内容、事实依据和法律依据；</w:t>
      </w:r>
    </w:p>
    <w:p w14:paraId="7CDB1300">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（4）告知质疑投标人依法投诉的权利；</w:t>
      </w:r>
    </w:p>
    <w:p w14:paraId="3C589836">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（5）质疑答复人名称；</w:t>
      </w:r>
    </w:p>
    <w:p w14:paraId="3C28CCCF">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（6）答复质疑的日期。</w:t>
      </w:r>
    </w:p>
    <w:p w14:paraId="7813A807">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质疑答复的内容不得涉及商业秘密。</w:t>
      </w:r>
    </w:p>
    <w:p w14:paraId="3EA956C9">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7.招标人、招标代理机构认为投标人质疑不成立，或者成立但未对中标、中标结果构成影响的，继续开展采购活动；认为投标人质疑成立且影响或者可能影响中标、中标结果的，按照下列情况处理：</w:t>
      </w:r>
    </w:p>
    <w:p w14:paraId="6E1FCCA6">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（1）对招标文件提出的质疑，依法通过澄清或者修改可以继续开展采购活动的，澄清或者修改招标文件后继续开展采购活动；否则应当修改招标文件后重新开展采购活动。</w:t>
      </w:r>
    </w:p>
    <w:p w14:paraId="7953E586">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2）对采购过程、中标或者中标结果提出的质疑，合格投标人符合法定数量时，可以从合格的中标或者中标候选人中另行确定中标、中标人的，应当依法另行确定中标、中标人；否则应当重新开展采购活动。质疑答复导致中标、中标结果改变的，招标人或者招标代理机构应当将有关情况书面报告本级财政部门。</w:t>
      </w:r>
    </w:p>
    <w:p w14:paraId="68B0814C">
      <w:pPr>
        <w:spacing w:line="500" w:lineRule="exact"/>
        <w:ind w:firstLine="482" w:firstLineChars="200"/>
        <w:outlineLvl w:val="1"/>
        <w:rPr>
          <w:rFonts w:hint="eastAsia" w:ascii="仿宋" w:hAnsi="仿宋" w:eastAsia="仿宋"/>
          <w:kern w:val="0"/>
          <w:sz w:val="24"/>
        </w:rPr>
      </w:pPr>
      <w:r>
        <w:rPr>
          <w:rFonts w:hint="eastAsia" w:ascii="仿宋" w:hAnsi="仿宋" w:eastAsia="仿宋"/>
          <w:b/>
          <w:kern w:val="0"/>
          <w:sz w:val="24"/>
        </w:rPr>
        <w:t>二、招标文件</w:t>
      </w:r>
    </w:p>
    <w:p w14:paraId="2E36609C">
      <w:pPr>
        <w:spacing w:line="500" w:lineRule="exact"/>
        <w:ind w:firstLine="482" w:firstLineChars="200"/>
        <w:rPr>
          <w:rFonts w:hint="eastAsia" w:ascii="仿宋" w:hAnsi="仿宋" w:eastAsia="仿宋"/>
          <w:kern w:val="0"/>
          <w:sz w:val="24"/>
        </w:rPr>
      </w:pPr>
      <w:r>
        <w:rPr>
          <w:rFonts w:hint="eastAsia" w:ascii="仿宋" w:hAnsi="仿宋" w:eastAsia="仿宋"/>
          <w:b/>
          <w:kern w:val="0"/>
          <w:sz w:val="24"/>
        </w:rPr>
        <w:t>（一） 招标文件的构成。本招标文件由以下部分组成：</w:t>
      </w:r>
    </w:p>
    <w:p w14:paraId="3F2961E9">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1.公开招标采购公告</w:t>
      </w:r>
    </w:p>
    <w:p w14:paraId="73F1C440">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2.招标需求</w:t>
      </w:r>
    </w:p>
    <w:p w14:paraId="6055320F">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3.投标人须知</w:t>
      </w:r>
    </w:p>
    <w:p w14:paraId="5883A495">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4.评标办法及评分标准</w:t>
      </w:r>
    </w:p>
    <w:p w14:paraId="4361D39E">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5.合同主要条款</w:t>
      </w:r>
    </w:p>
    <w:p w14:paraId="2DB55CB1">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6.投标格式</w:t>
      </w:r>
    </w:p>
    <w:p w14:paraId="7C241ED7">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7.本项目招标文件的澄清、答复、修改、补充的内容</w:t>
      </w:r>
    </w:p>
    <w:p w14:paraId="796B13A1">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（二）投标人的风险</w:t>
      </w:r>
    </w:p>
    <w:p w14:paraId="64F520EB">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投标人没有按照招标文件要求提供全部资料，或者投标人没有对招标文件在各方面作出实质性响应是投标人的风险，并可能导致其投标被拒绝。</w:t>
      </w:r>
    </w:p>
    <w:p w14:paraId="0B84590A">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（三）招标文件的澄清与修改</w:t>
      </w:r>
    </w:p>
    <w:p w14:paraId="510B6836">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1.投标人应认真阅读本招标文件，发现其中有误或有不合理要求的，投标人应当在获取招标文件或者招标文件公告期限届满之日起七个工作日内提出，否则逾期视为默认。招标人对已发出的招标文件进行必要澄清、答复、修改或补充的，应当在招标文件要求提交投标文件截止时间十五日前，在财政部门指定的政府采购信息发布媒体上发布更正公告，并以书面形式通知所有招标文件收受人；不足十五日的，招标人或者招标代理机构应当顺延提交投标文件的截止时间。</w:t>
      </w:r>
    </w:p>
    <w:p w14:paraId="3DF99306">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2.招标人、招标代理机构必须以书面形式答复投标人要求澄清的问题，并将不包含问题来源的答复书面通知所有购买招标文件的投标人；除书面答复以外的其他澄清方式及澄清内容均无效。</w:t>
      </w:r>
    </w:p>
    <w:p w14:paraId="72EA5ECA">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3.招标文件澄清、答复、修改、补充的内容为招标文件的组成部分。当招标文件与招标文件的答复、澄清、修改、补充通知就同一内容的表述不一致时，以最后发出的书面文件为准。</w:t>
      </w:r>
    </w:p>
    <w:p w14:paraId="04719D94">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4.招标文件的澄清、答复、修改或补充都应该通过本招标代理机构以法定形式发布，招标人非通过本招标代理机构，不得擅自澄清、答复、修改或补充招标文件。</w:t>
      </w:r>
    </w:p>
    <w:p w14:paraId="1C7C3DC9">
      <w:pPr>
        <w:spacing w:line="500" w:lineRule="exact"/>
        <w:ind w:firstLine="482" w:firstLineChars="200"/>
        <w:outlineLvl w:val="1"/>
        <w:rPr>
          <w:rFonts w:hint="eastAsia" w:ascii="仿宋" w:hAnsi="仿宋" w:eastAsia="仿宋"/>
          <w:b/>
          <w:kern w:val="0"/>
          <w:sz w:val="24"/>
        </w:rPr>
      </w:pPr>
      <w:r>
        <w:rPr>
          <w:rFonts w:hint="eastAsia" w:ascii="仿宋" w:hAnsi="仿宋" w:eastAsia="仿宋"/>
          <w:b/>
          <w:kern w:val="0"/>
          <w:sz w:val="24"/>
        </w:rPr>
        <w:t>三、投标文件的编制要求</w:t>
      </w:r>
    </w:p>
    <w:p w14:paraId="60307345">
      <w:pPr>
        <w:spacing w:line="500" w:lineRule="exact"/>
        <w:ind w:firstLine="482" w:firstLineChars="200"/>
        <w:rPr>
          <w:rFonts w:hint="eastAsia" w:ascii="仿宋" w:hAnsi="仿宋" w:eastAsia="仿宋"/>
          <w:b/>
          <w:kern w:val="0"/>
          <w:sz w:val="24"/>
        </w:rPr>
      </w:pPr>
      <w:r>
        <w:rPr>
          <w:rFonts w:hint="eastAsia" w:ascii="仿宋" w:hAnsi="仿宋" w:eastAsia="仿宋"/>
          <w:b/>
          <w:kern w:val="0"/>
          <w:sz w:val="24"/>
        </w:rPr>
        <w:t>（一）投标文件的组成（如无格式、格式自拟。）</w:t>
      </w:r>
    </w:p>
    <w:p w14:paraId="5992CCA5">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投标文件由《资格文件》、《技术、商务、资信及其他文件》、《报价文件》三部分组成。</w:t>
      </w:r>
    </w:p>
    <w:p w14:paraId="38CC825B">
      <w:pPr>
        <w:numPr>
          <w:ilvl w:val="0"/>
          <w:numId w:val="12"/>
        </w:numPr>
        <w:spacing w:line="500" w:lineRule="exact"/>
        <w:ind w:firstLine="482" w:firstLineChars="200"/>
        <w:rPr>
          <w:rFonts w:hint="eastAsia" w:ascii="仿宋" w:hAnsi="仿宋" w:eastAsia="仿宋" w:cs="宋体"/>
          <w:b/>
          <w:kern w:val="0"/>
          <w:sz w:val="24"/>
        </w:rPr>
      </w:pPr>
      <w:bookmarkStart w:id="14" w:name="_Hlk69641401"/>
      <w:r>
        <w:rPr>
          <w:rFonts w:hint="eastAsia" w:ascii="仿宋" w:hAnsi="仿宋" w:eastAsia="仿宋" w:cs="宋体"/>
          <w:b/>
          <w:kern w:val="0"/>
          <w:sz w:val="24"/>
        </w:rPr>
        <w:t>资格文件主要包括下列内容：</w:t>
      </w:r>
    </w:p>
    <w:p w14:paraId="2CEEA538">
      <w:pPr>
        <w:snapToGrid w:val="0"/>
        <w:spacing w:line="560" w:lineRule="exact"/>
        <w:ind w:firstLine="470" w:firstLineChars="196"/>
        <w:jc w:val="left"/>
        <w:rPr>
          <w:rFonts w:hint="eastAsia" w:ascii="仿宋" w:hAnsi="仿宋" w:eastAsia="仿宋" w:cs="仿宋"/>
          <w:sz w:val="24"/>
        </w:rPr>
      </w:pPr>
      <w:r>
        <w:rPr>
          <w:rFonts w:hint="eastAsia" w:ascii="仿宋" w:hAnsi="仿宋" w:eastAsia="仿宋" w:cs="仿宋"/>
          <w:sz w:val="24"/>
        </w:rPr>
        <w:t>①有效的营业执照、税务登记证、组织机构代码证或“三证合一”的营业执照或“五证合一”的营业执照；</w:t>
      </w:r>
      <w:r>
        <w:rPr>
          <w:rFonts w:hint="eastAsia" w:ascii="仿宋" w:hAnsi="仿宋" w:eastAsia="仿宋" w:cs="仿宋"/>
          <w:b/>
          <w:sz w:val="24"/>
        </w:rPr>
        <w:t>（资格审查条款）</w:t>
      </w:r>
    </w:p>
    <w:p w14:paraId="7284265A">
      <w:pPr>
        <w:snapToGrid w:val="0"/>
        <w:spacing w:line="560" w:lineRule="exact"/>
        <w:ind w:firstLine="470" w:firstLineChars="196"/>
        <w:jc w:val="left"/>
        <w:rPr>
          <w:rFonts w:hint="eastAsia" w:ascii="仿宋" w:hAnsi="仿宋" w:eastAsia="仿宋" w:cs="仿宋"/>
          <w:sz w:val="24"/>
        </w:rPr>
      </w:pPr>
      <w:r>
        <w:rPr>
          <w:rFonts w:hint="eastAsia" w:ascii="仿宋" w:hAnsi="仿宋" w:eastAsia="仿宋" w:cs="仿宋"/>
          <w:sz w:val="24"/>
        </w:rPr>
        <w:t>②法定代表人有效身份证明书及身份证（法定代表人参加投标提供）或法定代表人授权书及授权人身份证、授权委托人最近三个月中任意一月个人社保缴纳证明文件（法定代表人授权委托人参加投标提供）；</w:t>
      </w:r>
      <w:r>
        <w:rPr>
          <w:rFonts w:hint="eastAsia" w:ascii="仿宋" w:hAnsi="仿宋" w:eastAsia="仿宋" w:cs="仿宋"/>
          <w:b/>
          <w:sz w:val="24"/>
        </w:rPr>
        <w:t>（资格审查条款）</w:t>
      </w:r>
    </w:p>
    <w:p w14:paraId="76BACFF0">
      <w:pPr>
        <w:snapToGrid w:val="0"/>
        <w:spacing w:line="560" w:lineRule="exact"/>
        <w:ind w:firstLine="470" w:firstLineChars="196"/>
        <w:jc w:val="left"/>
        <w:rPr>
          <w:rFonts w:hint="eastAsia" w:ascii="仿宋" w:hAnsi="仿宋" w:eastAsia="仿宋" w:cs="仿宋"/>
          <w:sz w:val="24"/>
        </w:rPr>
      </w:pPr>
      <w:r>
        <w:rPr>
          <w:rFonts w:hint="eastAsia" w:ascii="仿宋" w:hAnsi="仿宋" w:eastAsia="仿宋" w:cs="仿宋"/>
          <w:sz w:val="24"/>
        </w:rPr>
        <w:t>③承诺书；（格式见第六章，</w:t>
      </w:r>
      <w:r>
        <w:rPr>
          <w:rFonts w:hint="eastAsia" w:ascii="仿宋" w:hAnsi="仿宋" w:eastAsia="仿宋" w:cs="仿宋"/>
          <w:b/>
          <w:bCs/>
          <w:sz w:val="24"/>
        </w:rPr>
        <w:t>资格审查条款</w:t>
      </w:r>
      <w:r>
        <w:rPr>
          <w:rFonts w:hint="eastAsia" w:ascii="仿宋" w:hAnsi="仿宋" w:eastAsia="仿宋" w:cs="仿宋"/>
          <w:sz w:val="24"/>
        </w:rPr>
        <w:t>）</w:t>
      </w:r>
    </w:p>
    <w:p w14:paraId="29BF65B6">
      <w:pPr>
        <w:snapToGrid w:val="0"/>
        <w:spacing w:line="560" w:lineRule="exact"/>
        <w:ind w:firstLine="470" w:firstLineChars="196"/>
        <w:jc w:val="left"/>
        <w:rPr>
          <w:rFonts w:hint="eastAsia" w:ascii="仿宋" w:hAnsi="仿宋" w:eastAsia="仿宋" w:cs="仿宋"/>
          <w:sz w:val="24"/>
        </w:rPr>
      </w:pPr>
      <w:r>
        <w:rPr>
          <w:rFonts w:hint="eastAsia" w:ascii="仿宋" w:hAnsi="仿宋" w:eastAsia="仿宋" w:cs="仿宋"/>
          <w:sz w:val="24"/>
        </w:rPr>
        <w:t>④信用承诺书。（格式见第六章，</w:t>
      </w:r>
      <w:r>
        <w:rPr>
          <w:rFonts w:hint="eastAsia" w:ascii="仿宋" w:hAnsi="仿宋" w:eastAsia="仿宋" w:cs="仿宋"/>
          <w:b/>
          <w:bCs/>
          <w:sz w:val="24"/>
        </w:rPr>
        <w:t>资格审查条款</w:t>
      </w:r>
      <w:r>
        <w:rPr>
          <w:rFonts w:hint="eastAsia" w:ascii="仿宋" w:hAnsi="仿宋" w:eastAsia="仿宋" w:cs="仿宋"/>
          <w:sz w:val="24"/>
        </w:rPr>
        <w:t>）</w:t>
      </w:r>
    </w:p>
    <w:p w14:paraId="34AD07CF">
      <w:pPr>
        <w:spacing w:line="360" w:lineRule="auto"/>
        <w:ind w:firstLine="241" w:firstLineChars="100"/>
        <w:rPr>
          <w:rFonts w:hint="eastAsia" w:ascii="仿宋" w:hAnsi="仿宋" w:eastAsia="仿宋" w:cs="宋体"/>
          <w:b/>
          <w:kern w:val="0"/>
          <w:sz w:val="24"/>
          <w:highlight w:val="none"/>
        </w:rPr>
      </w:pPr>
      <w:r>
        <w:rPr>
          <w:rFonts w:hint="eastAsia" w:ascii="仿宋" w:hAnsi="仿宋" w:eastAsia="仿宋" w:cs="宋体"/>
          <w:b/>
          <w:kern w:val="0"/>
          <w:sz w:val="24"/>
          <w:highlight w:val="none"/>
        </w:rPr>
        <w:t>2. 技术、商务、资信及其他文件主要包括下列内容：</w:t>
      </w:r>
    </w:p>
    <w:p w14:paraId="4F01DF72">
      <w:pPr>
        <w:snapToGrid w:val="0"/>
        <w:spacing w:line="360" w:lineRule="auto"/>
        <w:ind w:firstLine="482" w:firstLineChars="200"/>
        <w:jc w:val="left"/>
        <w:rPr>
          <w:rFonts w:hint="eastAsia" w:ascii="仿宋" w:hAnsi="仿宋" w:eastAsia="仿宋" w:cs="仿宋"/>
          <w:b/>
          <w:bCs/>
          <w:sz w:val="24"/>
        </w:rPr>
      </w:pPr>
      <w:r>
        <w:rPr>
          <w:rFonts w:hint="eastAsia" w:ascii="仿宋" w:hAnsi="仿宋" w:eastAsia="仿宋" w:cs="仿宋"/>
          <w:b/>
          <w:bCs/>
          <w:sz w:val="24"/>
        </w:rPr>
        <w:t>（1）技术部分</w:t>
      </w:r>
    </w:p>
    <w:p w14:paraId="2AD494A2">
      <w:pPr>
        <w:tabs>
          <w:tab w:val="left" w:pos="3870"/>
          <w:tab w:val="left" w:pos="4085"/>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①</w:t>
      </w:r>
      <w:r>
        <w:rPr>
          <w:rFonts w:hint="eastAsia" w:ascii="仿宋" w:hAnsi="仿宋" w:eastAsia="仿宋" w:cs="仿宋"/>
          <w:b/>
          <w:bCs/>
          <w:sz w:val="24"/>
        </w:rPr>
        <w:t>投标人自评分索引表</w:t>
      </w:r>
      <w:r>
        <w:rPr>
          <w:rFonts w:hint="eastAsia" w:ascii="仿宋" w:hAnsi="仿宋" w:eastAsia="仿宋" w:cs="仿宋"/>
          <w:sz w:val="24"/>
        </w:rPr>
        <w:t>（格式见第六章）</w:t>
      </w:r>
    </w:p>
    <w:p w14:paraId="7A961E02">
      <w:pPr>
        <w:tabs>
          <w:tab w:val="left" w:pos="3870"/>
          <w:tab w:val="left" w:pos="4085"/>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②</w:t>
      </w:r>
      <w:r>
        <w:rPr>
          <w:rFonts w:hint="eastAsia" w:ascii="仿宋" w:hAnsi="仿宋" w:eastAsia="仿宋" w:cs="仿宋"/>
          <w:b/>
          <w:bCs/>
          <w:sz w:val="24"/>
        </w:rPr>
        <w:t>技术性能条款偏离表</w:t>
      </w:r>
      <w:r>
        <w:rPr>
          <w:rFonts w:hint="eastAsia" w:ascii="仿宋" w:hAnsi="仿宋" w:eastAsia="仿宋" w:cs="仿宋"/>
          <w:sz w:val="24"/>
        </w:rPr>
        <w:t>（格式见第六章）</w:t>
      </w:r>
    </w:p>
    <w:p w14:paraId="294C9D95">
      <w:pPr>
        <w:tabs>
          <w:tab w:val="left" w:pos="3870"/>
          <w:tab w:val="left" w:pos="4085"/>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③项目理解；</w:t>
      </w:r>
    </w:p>
    <w:p w14:paraId="3032C259">
      <w:pPr>
        <w:tabs>
          <w:tab w:val="left" w:pos="3870"/>
          <w:tab w:val="left" w:pos="4085"/>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④技术参数响应；</w:t>
      </w:r>
    </w:p>
    <w:p w14:paraId="4B01735A">
      <w:pPr>
        <w:tabs>
          <w:tab w:val="left" w:pos="3870"/>
          <w:tab w:val="left" w:pos="4085"/>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⑤投标人资质情况；</w:t>
      </w:r>
    </w:p>
    <w:p w14:paraId="7C45F293">
      <w:pPr>
        <w:tabs>
          <w:tab w:val="left" w:pos="3870"/>
          <w:tab w:val="left" w:pos="4085"/>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⑥</w:t>
      </w:r>
      <w:r>
        <w:rPr>
          <w:rFonts w:hint="eastAsia" w:ascii="仿宋" w:hAnsi="仿宋" w:eastAsia="仿宋" w:cs="仿宋"/>
          <w:sz w:val="24"/>
          <w:lang w:val="en-US" w:eastAsia="zh-CN"/>
        </w:rPr>
        <w:t>技术实施团队</w:t>
      </w:r>
      <w:r>
        <w:rPr>
          <w:rFonts w:hint="eastAsia" w:ascii="仿宋" w:hAnsi="仿宋" w:eastAsia="仿宋" w:cs="仿宋"/>
          <w:sz w:val="24"/>
        </w:rPr>
        <w:t>；（填写项目团队人员配备表，格式见第六章）</w:t>
      </w:r>
    </w:p>
    <w:p w14:paraId="2F61685F">
      <w:pPr>
        <w:tabs>
          <w:tab w:val="left" w:pos="3870"/>
          <w:tab w:val="left" w:pos="4085"/>
        </w:tabs>
        <w:snapToGrid w:val="0"/>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rPr>
        <w:t>⑦</w:t>
      </w:r>
      <w:r>
        <w:rPr>
          <w:rFonts w:hint="eastAsia" w:ascii="仿宋" w:hAnsi="仿宋" w:eastAsia="仿宋" w:cs="仿宋"/>
          <w:sz w:val="24"/>
          <w:lang w:val="en-US" w:eastAsia="zh-CN"/>
        </w:rPr>
        <w:t>实施计划；</w:t>
      </w:r>
    </w:p>
    <w:p w14:paraId="74DECA56">
      <w:pPr>
        <w:pStyle w:val="2"/>
        <w:spacing w:line="360" w:lineRule="auto"/>
        <w:ind w:firstLine="480" w:firstLineChars="200"/>
        <w:rPr>
          <w:rFonts w:hint="default"/>
          <w:lang w:val="en-US" w:eastAsia="zh-CN"/>
        </w:rPr>
      </w:pPr>
      <w:r>
        <w:rPr>
          <w:rFonts w:hint="eastAsia" w:ascii="仿宋" w:hAnsi="仿宋" w:eastAsia="仿宋" w:cs="仿宋"/>
          <w:sz w:val="24"/>
          <w:lang w:val="en-US" w:eastAsia="zh-CN"/>
        </w:rPr>
        <w:t>⑧培训计划；</w:t>
      </w:r>
    </w:p>
    <w:p w14:paraId="32B5DA17">
      <w:pPr>
        <w:tabs>
          <w:tab w:val="left" w:pos="3870"/>
          <w:tab w:val="left" w:pos="4085"/>
        </w:tabs>
        <w:snapToGrid w:val="0"/>
        <w:spacing w:line="360" w:lineRule="auto"/>
        <w:ind w:firstLine="480" w:firstLineChars="200"/>
        <w:jc w:val="left"/>
        <w:rPr>
          <w:rFonts w:hint="eastAsia" w:ascii="仿宋" w:hAnsi="仿宋" w:eastAsia="仿宋" w:cs="仿宋"/>
          <w:sz w:val="24"/>
          <w:lang w:eastAsia="zh-CN"/>
        </w:rPr>
      </w:pPr>
      <w:r>
        <w:rPr>
          <w:rFonts w:hint="eastAsia" w:ascii="仿宋" w:hAnsi="仿宋" w:eastAsia="仿宋" w:cs="仿宋"/>
          <w:sz w:val="24"/>
          <w:lang w:val="en-US" w:eastAsia="zh-CN"/>
        </w:rPr>
        <w:t>⑨应急预案</w:t>
      </w:r>
      <w:r>
        <w:rPr>
          <w:rFonts w:hint="eastAsia" w:ascii="仿宋" w:hAnsi="仿宋" w:eastAsia="仿宋" w:cs="仿宋"/>
          <w:sz w:val="24"/>
          <w:lang w:eastAsia="zh-CN"/>
        </w:rPr>
        <w:t>。</w:t>
      </w:r>
    </w:p>
    <w:p w14:paraId="4C179B43">
      <w:pPr>
        <w:snapToGrid w:val="0"/>
        <w:spacing w:line="360" w:lineRule="auto"/>
        <w:ind w:firstLine="472" w:firstLineChars="196"/>
        <w:jc w:val="left"/>
        <w:rPr>
          <w:rFonts w:hint="eastAsia" w:ascii="仿宋" w:hAnsi="仿宋" w:eastAsia="仿宋" w:cs="仿宋"/>
          <w:b/>
          <w:bCs/>
          <w:sz w:val="24"/>
        </w:rPr>
      </w:pPr>
      <w:r>
        <w:rPr>
          <w:rFonts w:hint="eastAsia" w:ascii="仿宋" w:hAnsi="仿宋" w:eastAsia="仿宋" w:cs="仿宋"/>
          <w:b/>
          <w:bCs/>
          <w:sz w:val="24"/>
        </w:rPr>
        <w:t>（2）商务、资信及其他部分：</w:t>
      </w:r>
    </w:p>
    <w:p w14:paraId="5AA6DE19">
      <w:pPr>
        <w:tabs>
          <w:tab w:val="left" w:pos="3870"/>
          <w:tab w:val="left" w:pos="4085"/>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①商务响应表；（格式见第六章）</w:t>
      </w:r>
    </w:p>
    <w:p w14:paraId="28F2B26A">
      <w:pPr>
        <w:tabs>
          <w:tab w:val="left" w:pos="3870"/>
          <w:tab w:val="left" w:pos="4085"/>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②售后服务方案及承诺；</w:t>
      </w:r>
    </w:p>
    <w:p w14:paraId="3617945C">
      <w:pPr>
        <w:tabs>
          <w:tab w:val="left" w:pos="3870"/>
          <w:tab w:val="left" w:pos="4085"/>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③</w:t>
      </w:r>
      <w:r>
        <w:rPr>
          <w:rFonts w:hint="eastAsia" w:ascii="仿宋" w:hAnsi="仿宋" w:eastAsia="仿宋" w:cs="仿宋"/>
          <w:sz w:val="24"/>
          <w:lang w:val="en-US" w:eastAsia="zh-CN"/>
        </w:rPr>
        <w:t>合理化建议</w:t>
      </w:r>
      <w:r>
        <w:rPr>
          <w:rFonts w:hint="eastAsia" w:ascii="仿宋" w:hAnsi="仿宋" w:eastAsia="仿宋" w:cs="仿宋"/>
          <w:sz w:val="24"/>
        </w:rPr>
        <w:t>；</w:t>
      </w:r>
    </w:p>
    <w:p w14:paraId="61F4E5DD">
      <w:pPr>
        <w:tabs>
          <w:tab w:val="left" w:pos="3870"/>
          <w:tab w:val="left" w:pos="4085"/>
        </w:tabs>
        <w:snapToGrid w:val="0"/>
        <w:spacing w:line="360" w:lineRule="auto"/>
        <w:ind w:firstLine="480" w:firstLineChars="200"/>
        <w:jc w:val="left"/>
        <w:rPr>
          <w:rFonts w:hint="eastAsia"/>
          <w:lang w:val="en-US" w:eastAsia="zh-CN"/>
        </w:rPr>
      </w:pPr>
      <w:r>
        <w:rPr>
          <w:rFonts w:hint="eastAsia" w:ascii="仿宋" w:hAnsi="仿宋" w:eastAsia="仿宋" w:cs="仿宋"/>
          <w:sz w:val="24"/>
        </w:rPr>
        <w:t>④</w:t>
      </w:r>
      <w:r>
        <w:rPr>
          <w:rFonts w:hint="eastAsia" w:ascii="仿宋" w:hAnsi="仿宋" w:eastAsia="仿宋" w:cs="仿宋"/>
          <w:sz w:val="24"/>
          <w:lang w:val="en-US" w:eastAsia="zh-CN"/>
        </w:rPr>
        <w:t>质保期；</w:t>
      </w:r>
    </w:p>
    <w:p w14:paraId="114939F9">
      <w:pPr>
        <w:tabs>
          <w:tab w:val="left" w:pos="3870"/>
          <w:tab w:val="left" w:pos="4085"/>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⑤</w:t>
      </w:r>
      <w:r>
        <w:rPr>
          <w:rFonts w:hint="eastAsia" w:ascii="仿宋" w:hAnsi="仿宋" w:eastAsia="仿宋" w:cs="仿宋"/>
          <w:sz w:val="24"/>
        </w:rPr>
        <w:t>企业业绩。（格式见第六章）</w:t>
      </w:r>
    </w:p>
    <w:p w14:paraId="14D75DA1">
      <w:pPr>
        <w:tabs>
          <w:tab w:val="left" w:pos="3870"/>
          <w:tab w:val="left" w:pos="4085"/>
        </w:tabs>
        <w:snapToGrid w:val="0"/>
        <w:spacing w:line="360" w:lineRule="auto"/>
        <w:ind w:firstLine="482" w:firstLineChars="200"/>
        <w:jc w:val="left"/>
        <w:rPr>
          <w:rFonts w:hint="eastAsia" w:ascii="仿宋" w:hAnsi="仿宋" w:eastAsia="仿宋" w:cs="仿宋"/>
          <w:sz w:val="24"/>
        </w:rPr>
      </w:pPr>
      <w:r>
        <w:rPr>
          <w:rFonts w:hint="eastAsia" w:ascii="仿宋" w:hAnsi="仿宋" w:eastAsia="仿宋" w:cs="仿宋"/>
          <w:b/>
          <w:bCs/>
          <w:sz w:val="24"/>
        </w:rPr>
        <w:t>（3）</w:t>
      </w:r>
      <w:r>
        <w:rPr>
          <w:rFonts w:hint="eastAsia" w:ascii="仿宋" w:hAnsi="仿宋" w:eastAsia="仿宋" w:cs="仿宋"/>
          <w:sz w:val="24"/>
        </w:rPr>
        <w:t>其他招标文件要求提供的或投标人认为需要说明的技术、商务、资信及其他文件内容。</w:t>
      </w:r>
    </w:p>
    <w:p w14:paraId="2A38B205">
      <w:pPr>
        <w:spacing w:line="500" w:lineRule="exact"/>
        <w:ind w:firstLine="241" w:firstLineChars="100"/>
        <w:rPr>
          <w:rFonts w:hint="eastAsia" w:ascii="仿宋" w:hAnsi="仿宋" w:eastAsia="仿宋" w:cs="宋体"/>
          <w:b/>
          <w:kern w:val="0"/>
          <w:sz w:val="24"/>
        </w:rPr>
      </w:pPr>
      <w:r>
        <w:rPr>
          <w:rFonts w:hint="eastAsia" w:ascii="仿宋" w:hAnsi="仿宋" w:eastAsia="仿宋" w:cs="宋体"/>
          <w:b/>
          <w:kern w:val="0"/>
          <w:sz w:val="24"/>
        </w:rPr>
        <w:t>3.报价文件：</w:t>
      </w:r>
    </w:p>
    <w:p w14:paraId="20982D17">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1、开标一览表；（格式见第六章）</w:t>
      </w:r>
    </w:p>
    <w:p w14:paraId="7DCD4C7F">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kern w:val="0"/>
          <w:sz w:val="24"/>
        </w:rPr>
        <w:t>2、报价明细表</w:t>
      </w:r>
      <w:r>
        <w:rPr>
          <w:rFonts w:hint="eastAsia" w:ascii="仿宋" w:hAnsi="仿宋" w:eastAsia="仿宋" w:cs="仿宋"/>
          <w:sz w:val="24"/>
        </w:rPr>
        <w:t>；（如有，格式自拟）</w:t>
      </w:r>
    </w:p>
    <w:p w14:paraId="2A4DE117">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3、招标代理服务费承诺函；（格式见第六章）</w:t>
      </w:r>
    </w:p>
    <w:p w14:paraId="332756D4">
      <w:pPr>
        <w:snapToGrid w:val="0"/>
        <w:spacing w:line="560" w:lineRule="exact"/>
        <w:ind w:firstLine="470" w:firstLineChars="196"/>
        <w:jc w:val="left"/>
        <w:rPr>
          <w:rFonts w:hint="eastAsia" w:ascii="仿宋" w:hAnsi="仿宋" w:eastAsia="仿宋" w:cs="仿宋"/>
          <w:sz w:val="24"/>
        </w:rPr>
      </w:pPr>
      <w:r>
        <w:rPr>
          <w:rFonts w:hint="eastAsia" w:ascii="仿宋" w:hAnsi="仿宋" w:eastAsia="仿宋" w:cs="仿宋"/>
          <w:sz w:val="24"/>
        </w:rPr>
        <w:t>4、中小企业声明函；（本项目属于《关于印发中小企业划型标准规定的通知》中规定的其他未列明行业）（如有，格式见第六章）</w:t>
      </w:r>
    </w:p>
    <w:p w14:paraId="6F717E6A">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5、监狱企业声明函;（如有）</w:t>
      </w:r>
    </w:p>
    <w:p w14:paraId="509967B9">
      <w:pPr>
        <w:snapToGrid w:val="0"/>
        <w:spacing w:line="560" w:lineRule="exact"/>
        <w:ind w:firstLine="480" w:firstLineChars="200"/>
        <w:jc w:val="left"/>
      </w:pPr>
      <w:r>
        <w:rPr>
          <w:rFonts w:hint="eastAsia" w:ascii="仿宋" w:hAnsi="仿宋" w:eastAsia="仿宋" w:cs="仿宋"/>
          <w:sz w:val="24"/>
        </w:rPr>
        <w:t>6、残疾人福利性单位声明函。（如有）</w:t>
      </w:r>
    </w:p>
    <w:p w14:paraId="068C92D0">
      <w:pPr>
        <w:snapToGrid w:val="0"/>
        <w:spacing w:line="560" w:lineRule="exact"/>
        <w:ind w:firstLine="480" w:firstLineChars="200"/>
        <w:jc w:val="left"/>
      </w:pPr>
      <w:r>
        <w:rPr>
          <w:rFonts w:hint="eastAsia" w:ascii="仿宋" w:hAnsi="仿宋" w:eastAsia="仿宋" w:cs="仿宋"/>
          <w:sz w:val="24"/>
        </w:rPr>
        <w:t>7、投标人针对报价需要说明的其他文件和说明。</w:t>
      </w:r>
    </w:p>
    <w:bookmarkEnd w:id="14"/>
    <w:p w14:paraId="7AA4F8E2">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（二）投标文件的语言及计量</w:t>
      </w:r>
    </w:p>
    <w:p w14:paraId="56D661B7">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1.投标文件以及投标人与招标人就有关投标事宜的所有来往函电，均应以中文汉语书写。除签名、盖章、专用名称等特殊情形外，以中文汉语以外的文字表述的投标文件视同未提供。</w:t>
      </w:r>
    </w:p>
    <w:p w14:paraId="05DE6A61">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2.投标计量单位，招标文件已有明确规定的，使用招标文件规定的计量单位；招标文件没有规定的，应采用中华人民共和国法定计量单位（货币单位：人民币元），否则视同未响应。</w:t>
      </w:r>
    </w:p>
    <w:p w14:paraId="4643EE6F">
      <w:pPr>
        <w:spacing w:line="500" w:lineRule="exact"/>
        <w:ind w:firstLine="482" w:firstLineChars="200"/>
        <w:rPr>
          <w:rFonts w:hint="eastAsia" w:ascii="仿宋" w:hAnsi="仿宋" w:eastAsia="仿宋" w:cs="宋体"/>
          <w:kern w:val="0"/>
          <w:sz w:val="24"/>
        </w:rPr>
      </w:pPr>
      <w:r>
        <w:rPr>
          <w:rFonts w:hint="eastAsia" w:ascii="仿宋" w:hAnsi="仿宋" w:eastAsia="仿宋" w:cs="宋体"/>
          <w:b/>
          <w:kern w:val="0"/>
          <w:sz w:val="24"/>
        </w:rPr>
        <w:t>▲（三）投标报价</w:t>
      </w:r>
    </w:p>
    <w:p w14:paraId="60CBFCC1">
      <w:pPr>
        <w:numPr>
          <w:ilvl w:val="0"/>
          <w:numId w:val="13"/>
        </w:numPr>
        <w:snapToGrid w:val="0"/>
        <w:spacing w:line="560" w:lineRule="exact"/>
        <w:ind w:firstLine="482" w:firstLineChars="200"/>
        <w:jc w:val="left"/>
        <w:rPr>
          <w:rFonts w:hint="eastAsia" w:ascii="仿宋" w:hAnsi="仿宋" w:eastAsia="仿宋" w:cs="宋体"/>
          <w:kern w:val="0"/>
          <w:sz w:val="24"/>
        </w:rPr>
      </w:pPr>
      <w:r>
        <w:rPr>
          <w:rFonts w:hint="eastAsia" w:ascii="仿宋" w:hAnsi="仿宋" w:eastAsia="仿宋" w:cs="仿宋"/>
          <w:b/>
          <w:bCs/>
          <w:snapToGrid w:val="0"/>
          <w:kern w:val="0"/>
          <w:sz w:val="24"/>
        </w:rPr>
        <w:t>本项目采用以总价最高限价进行报价</w:t>
      </w:r>
      <w:r>
        <w:rPr>
          <w:rFonts w:hint="eastAsia" w:ascii="仿宋" w:hAnsi="仿宋" w:eastAsia="仿宋" w:cs="宋体"/>
          <w:sz w:val="24"/>
        </w:rPr>
        <w:t>，</w:t>
      </w:r>
      <w:r>
        <w:rPr>
          <w:rFonts w:hint="eastAsia" w:ascii="仿宋" w:hAnsi="仿宋" w:eastAsia="仿宋"/>
          <w:sz w:val="24"/>
        </w:rPr>
        <w:t>任何超过</w:t>
      </w:r>
      <w:r>
        <w:rPr>
          <w:rFonts w:hint="eastAsia" w:ascii="仿宋" w:hAnsi="仿宋" w:eastAsia="仿宋" w:cs="仿宋"/>
          <w:b/>
          <w:snapToGrid w:val="0"/>
          <w:kern w:val="0"/>
          <w:sz w:val="24"/>
        </w:rPr>
        <w:t>总价最高限价</w:t>
      </w:r>
      <w:r>
        <w:rPr>
          <w:rFonts w:hint="eastAsia" w:ascii="仿宋" w:hAnsi="仿宋" w:eastAsia="仿宋"/>
          <w:sz w:val="24"/>
        </w:rPr>
        <w:t>的报价将被认定为无效报价，作无效投标处理</w:t>
      </w:r>
      <w:r>
        <w:rPr>
          <w:rFonts w:hint="eastAsia" w:ascii="仿宋" w:hAnsi="仿宋" w:eastAsia="仿宋" w:cs="宋体"/>
          <w:sz w:val="24"/>
        </w:rPr>
        <w:t>。</w:t>
      </w:r>
    </w:p>
    <w:p w14:paraId="458EE199">
      <w:pPr>
        <w:numPr>
          <w:ilvl w:val="0"/>
          <w:numId w:val="13"/>
        </w:numPr>
        <w:snapToGrid w:val="0"/>
        <w:spacing w:line="560" w:lineRule="exact"/>
        <w:ind w:firstLine="480" w:firstLineChars="200"/>
        <w:jc w:val="left"/>
        <w:rPr>
          <w:rFonts w:hint="eastAsia" w:ascii="仿宋" w:hAnsi="仿宋" w:eastAsia="仿宋" w:cs="宋体"/>
          <w:kern w:val="0"/>
          <w:sz w:val="24"/>
        </w:rPr>
      </w:pPr>
      <w:r>
        <w:rPr>
          <w:rFonts w:hint="eastAsia" w:ascii="仿宋" w:hAnsi="仿宋" w:eastAsia="仿宋" w:cs="宋体"/>
          <w:kern w:val="0"/>
          <w:sz w:val="24"/>
        </w:rPr>
        <w:t>投标报价应按招标文件中相关附表格式填写。投标报价为本招标项目全部工作内容的报价，所有报价均应使用单价（元）表示。</w:t>
      </w:r>
    </w:p>
    <w:p w14:paraId="23D54B45">
      <w:pPr>
        <w:snapToGrid w:val="0"/>
        <w:spacing w:line="560" w:lineRule="exact"/>
        <w:ind w:firstLine="480" w:firstLineChars="200"/>
        <w:jc w:val="left"/>
        <w:rPr>
          <w:rFonts w:hint="eastAsia" w:ascii="仿宋" w:hAnsi="仿宋" w:eastAsia="仿宋" w:cs="宋体"/>
          <w:kern w:val="0"/>
          <w:sz w:val="24"/>
        </w:rPr>
      </w:pPr>
      <w:r>
        <w:rPr>
          <w:rFonts w:hint="eastAsia" w:ascii="仿宋" w:hAnsi="仿宋" w:eastAsia="仿宋" w:cs="宋体"/>
          <w:kern w:val="0"/>
          <w:sz w:val="24"/>
        </w:rPr>
        <w:t>3.投标报价是履行合同的最终价格，</w:t>
      </w:r>
      <w:r>
        <w:rPr>
          <w:rFonts w:hint="eastAsia" w:ascii="仿宋" w:hAnsi="仿宋" w:eastAsia="仿宋" w:cs="仿宋"/>
          <w:sz w:val="24"/>
        </w:rPr>
        <w:t>指完成项目的各种费用及必要的保险费用和各项税金等所有费用的总和，应为履行合同的最终价格，其市场风险由投标人承担；</w:t>
      </w:r>
      <w:r>
        <w:rPr>
          <w:rFonts w:hint="eastAsia" w:ascii="仿宋" w:hAnsi="仿宋" w:eastAsia="仿宋" w:cs="宋体"/>
          <w:kern w:val="0"/>
          <w:sz w:val="24"/>
        </w:rPr>
        <w:t>投标报价为签订合同的依据。因投标人失误的错漏项均视为已包含在总报价中。</w:t>
      </w:r>
    </w:p>
    <w:p w14:paraId="5CFDF6EB">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4.投标文件只允许有一个报价，有选择的或有条件的报价将不予接受。</w:t>
      </w:r>
    </w:p>
    <w:p w14:paraId="205B6D9B">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5.投标人的最终报价由投标人自担全部风险责任，中标后不得以任何理由调整报价或追加任何费用。</w:t>
      </w:r>
    </w:p>
    <w:p w14:paraId="6C3954BE">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6.投标人所有优惠条件和优惠费用不得降低和影响本采购项目质量。</w:t>
      </w:r>
    </w:p>
    <w:p w14:paraId="614C2F59">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7.投标人对招标文件里有关投标报价的全部内容应仔细确认，若有个别异议，应在开标前提出修改意见，否则视同全部确认。</w:t>
      </w:r>
    </w:p>
    <w:p w14:paraId="15DE3862">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8.报价如单价与总价不符时，以单价为准；大写与小写不符时以大写为准。</w:t>
      </w:r>
    </w:p>
    <w:p w14:paraId="00575813">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9.投标人在报价中应充分考虑所有可能发生的费用，否则招标人将视报价总价中已包括所有费用。</w:t>
      </w:r>
    </w:p>
    <w:p w14:paraId="3B3893E5">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10.投标人对在合同执行中，除上述费用及招标文件规定的由中标人负责的工作范围以外需要招标人协调或提供便利的工作应当在报价文件中说明。</w:t>
      </w:r>
    </w:p>
    <w:p w14:paraId="5FCEDE28">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（四）投标文件的有效期</w:t>
      </w:r>
    </w:p>
    <w:p w14:paraId="199D64BA">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▲1.自投标截止日起</w:t>
      </w:r>
      <w:r>
        <w:rPr>
          <w:rFonts w:hint="eastAsia" w:ascii="仿宋" w:hAnsi="仿宋" w:eastAsia="仿宋" w:cs="宋体"/>
          <w:kern w:val="0"/>
          <w:sz w:val="24"/>
          <w:u w:val="single"/>
        </w:rPr>
        <w:t>60天</w:t>
      </w:r>
      <w:r>
        <w:rPr>
          <w:rFonts w:hint="eastAsia" w:ascii="仿宋" w:hAnsi="仿宋" w:eastAsia="仿宋" w:cs="宋体"/>
          <w:kern w:val="0"/>
          <w:sz w:val="24"/>
        </w:rPr>
        <w:t>投标文件应保持有效。有效期不足的投标文件将被拒绝。</w:t>
      </w:r>
    </w:p>
    <w:p w14:paraId="13E87D26">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2.在特殊情况下，招标人可与投标人协商延长投标书的有效期，这种要求和答复均以书面形式进行。</w:t>
      </w:r>
    </w:p>
    <w:p w14:paraId="3FE6EF6C">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3.投标人可拒绝接受延期要求。同意延长有效期的投标人不能修改投标文件。</w:t>
      </w:r>
    </w:p>
    <w:p w14:paraId="2DCEBE2F">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（五）投标文件的签署和份数</w:t>
      </w:r>
    </w:p>
    <w:p w14:paraId="19C5F0D4">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1、电子投标文件：</w:t>
      </w:r>
    </w:p>
    <w:p w14:paraId="559B61F8">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投标人应根据“政采云投标人项目采购-电子招投标操作指南”及本招标文件规定的格式和顺序编制电子投标文件并进行关联定位，若因投标文件内容不完整、编排混乱导致投标文件被误读、漏读或者查找不到相关内容的，是投标人的责任。凡是参加两个或者以上标项投标的，投标文件必须按标项分别制作。</w:t>
      </w:r>
    </w:p>
    <w:p w14:paraId="093DFC69">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 xml:space="preserve">2.数据电子备份投标文件（U 盘）： </w:t>
      </w:r>
    </w:p>
    <w:p w14:paraId="05BF8246">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电子投标文件的备份文件可以 U 盘形式存储。数据电子备份投标文件格式及内容须与政采云平台项目采购-电子交易操作指南中制作、加密并递交的电子投标文件格式及内容一致。投标人应将数据电子备份（U 盘）形式的投标文件密封、包装，不按此规定密封、包装的数据电子备份投标文件（U 盘）均按未提供处理。</w:t>
      </w:r>
    </w:p>
    <w:p w14:paraId="66CF4808">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 xml:space="preserve">3.其他： </w:t>
      </w:r>
    </w:p>
    <w:p w14:paraId="708F2A0E">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3.1 投标文件需按招标文件要求的格式填写并签字盖章。</w:t>
      </w:r>
    </w:p>
    <w:p w14:paraId="340624C6">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3.2 投标文件不应涂改或行间插字和增删, 如有修改，修改处须加盖投标人的公章或由法定代表人或其授权委托人签字或盖章。投标文件因字迹潦草或表达不清所引起的后果由投标人负责。</w:t>
      </w:r>
    </w:p>
    <w:p w14:paraId="688549F6">
      <w:pPr>
        <w:spacing w:line="500" w:lineRule="exact"/>
        <w:ind w:firstLine="482" w:firstLineChars="200"/>
        <w:rPr>
          <w:rFonts w:hint="eastAsia" w:ascii="仿宋" w:hAnsi="仿宋" w:eastAsia="仿宋" w:cs="宋体"/>
          <w:kern w:val="0"/>
          <w:sz w:val="24"/>
        </w:rPr>
      </w:pPr>
      <w:r>
        <w:rPr>
          <w:rFonts w:hint="eastAsia" w:ascii="仿宋" w:hAnsi="仿宋" w:eastAsia="仿宋" w:cs="宋体"/>
          <w:b/>
          <w:kern w:val="0"/>
          <w:sz w:val="24"/>
        </w:rPr>
        <w:t>（六）投标文件的包装、递交、修改和撤回</w:t>
      </w:r>
    </w:p>
    <w:p w14:paraId="658199D8">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投标人应当在投标截止时间前完成电子投标文件的传输递交，并可以补充、修改或者撤回电子投标文件。补充或者修改电子投标文件的，应当先行撤回源文件，补充、修改后重新传输递交，投标截止时间止未完成传输的，视为撤回投标文件。投标、响应截止时间后送达的投标、响应文件，将被政采云平台拒收，</w:t>
      </w:r>
      <w:r>
        <w:rPr>
          <w:rFonts w:hint="eastAsia" w:ascii="仿宋" w:hAnsi="仿宋" w:eastAsia="仿宋"/>
          <w:sz w:val="24"/>
        </w:rPr>
        <w:t>作未递交投标文件处理</w:t>
      </w:r>
      <w:r>
        <w:rPr>
          <w:rFonts w:hint="eastAsia" w:ascii="仿宋" w:hAnsi="仿宋" w:eastAsia="仿宋" w:cs="宋体"/>
          <w:kern w:val="0"/>
          <w:sz w:val="24"/>
        </w:rPr>
        <w:t>。</w:t>
      </w:r>
    </w:p>
    <w:p w14:paraId="40FE4095">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2.数据电子备份投标文件（U 盘）：以 U 盘形式提供的数据电子备份投标文件格式及内容须与政采云平台项目采购-电子交易操作指南中制作、加密并递交的电子投标文件格式及内容一致。递交方式：</w:t>
      </w:r>
    </w:p>
    <w:p w14:paraId="72F66402">
      <w:pPr>
        <w:spacing w:line="500" w:lineRule="exact"/>
        <w:ind w:firstLine="520" w:firstLineChars="217"/>
        <w:jc w:val="left"/>
        <w:rPr>
          <w:rFonts w:hint="eastAsia" w:ascii="仿宋" w:hAnsi="仿宋" w:eastAsia="仿宋" w:cs="宋体"/>
          <w:kern w:val="0"/>
          <w:sz w:val="24"/>
        </w:rPr>
      </w:pPr>
      <w:r>
        <w:rPr>
          <w:rFonts w:hint="eastAsia" w:ascii="仿宋" w:hAnsi="仿宋" w:eastAsia="仿宋" w:cs="宋体"/>
          <w:kern w:val="0"/>
          <w:sz w:val="24"/>
        </w:rPr>
        <w:t>数据电子备份投标文件（U盘）应通过邮寄快递方式送达（原则上邮寄公司统一采用EMS），邮寄地址为：湖州市仁皇工程咨询有限公司[</w:t>
      </w:r>
      <w:r>
        <w:rPr>
          <w:rFonts w:hint="eastAsia" w:ascii="仿宋" w:hAnsi="仿宋" w:eastAsia="仿宋" w:cs="仿宋"/>
          <w:sz w:val="24"/>
        </w:rPr>
        <w:t>湖州市吴兴区太湖路51号湖州国际贸易大厦15楼</w:t>
      </w:r>
      <w:r>
        <w:rPr>
          <w:rFonts w:hint="eastAsia" w:ascii="仿宋" w:hAnsi="仿宋" w:eastAsia="仿宋" w:cs="仿宋"/>
          <w:kern w:val="0"/>
          <w:sz w:val="24"/>
        </w:rPr>
        <w:t>]，联系电话：18267291899。</w:t>
      </w:r>
      <w:r>
        <w:rPr>
          <w:rFonts w:hint="eastAsia" w:ascii="仿宋" w:hAnsi="仿宋" w:eastAsia="仿宋" w:cs="宋体"/>
          <w:kern w:val="0"/>
          <w:sz w:val="24"/>
        </w:rPr>
        <w:t>邮寄截止时间：投标人应于2024年</w:t>
      </w:r>
      <w:r>
        <w:rPr>
          <w:rFonts w:hint="eastAsia" w:ascii="仿宋" w:hAnsi="仿宋" w:eastAsia="仿宋" w:cs="宋体"/>
          <w:kern w:val="0"/>
          <w:sz w:val="24"/>
          <w:lang w:val="en-US" w:eastAsia="zh-CN"/>
        </w:rPr>
        <w:t>10</w:t>
      </w:r>
      <w:r>
        <w:rPr>
          <w:rFonts w:hint="eastAsia" w:ascii="仿宋" w:hAnsi="仿宋" w:eastAsia="仿宋" w:cs="宋体"/>
          <w:kern w:val="0"/>
          <w:sz w:val="24"/>
        </w:rPr>
        <w:t>月</w:t>
      </w:r>
      <w:r>
        <w:rPr>
          <w:rFonts w:hint="eastAsia" w:ascii="仿宋" w:hAnsi="仿宋" w:eastAsia="仿宋" w:cs="宋体"/>
          <w:kern w:val="0"/>
          <w:sz w:val="24"/>
          <w:lang w:val="en-US" w:eastAsia="zh-CN"/>
        </w:rPr>
        <w:t>8</w:t>
      </w:r>
      <w:r>
        <w:rPr>
          <w:rFonts w:hint="eastAsia" w:ascii="仿宋" w:hAnsi="仿宋" w:eastAsia="仿宋" w:cs="宋体"/>
          <w:kern w:val="0"/>
          <w:sz w:val="24"/>
        </w:rPr>
        <w:t xml:space="preserve">日17:00时前准时送达，逾期不予受理。截止开标时间前，招标人由二名人员（一名接收人、一名监督人员）统一负责接收并送至专门的监控室，与投标资料一并归档。投标人须留足投标文件邮寄时间,确保数据电子备份投标文件（U盘）于规定的时间前送达指定地点，未按时送达的，均按未提供处理。  </w:t>
      </w:r>
    </w:p>
    <w:p w14:paraId="746623BF">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3.整个开标过程中若因投标人问题造成电子投标文件无法正常解密的，均认定为未提交电子投标文件，</w:t>
      </w:r>
      <w:r>
        <w:rPr>
          <w:rFonts w:hint="eastAsia" w:ascii="仿宋" w:hAnsi="仿宋" w:eastAsia="仿宋"/>
          <w:sz w:val="24"/>
        </w:rPr>
        <w:t>作未递交投标文件处理</w:t>
      </w:r>
      <w:r>
        <w:rPr>
          <w:rFonts w:hint="eastAsia" w:ascii="仿宋" w:hAnsi="仿宋" w:eastAsia="仿宋" w:cs="宋体"/>
          <w:kern w:val="0"/>
          <w:sz w:val="24"/>
        </w:rPr>
        <w:t>。若因网络或者其他非投标人问题造成电子投标文件无法正常解密的，启用数据电子备份投标文件（U 盘），因投标人自身原因造成数据电子备份投标文件（U 盘）无法打开的，</w:t>
      </w:r>
      <w:r>
        <w:rPr>
          <w:rFonts w:hint="eastAsia" w:ascii="仿宋" w:hAnsi="仿宋" w:eastAsia="仿宋"/>
          <w:sz w:val="24"/>
        </w:rPr>
        <w:t>作未递交投标文件处理</w:t>
      </w:r>
      <w:r>
        <w:rPr>
          <w:rFonts w:hint="eastAsia" w:ascii="仿宋" w:hAnsi="仿宋" w:eastAsia="仿宋" w:cs="宋体"/>
          <w:kern w:val="0"/>
          <w:sz w:val="24"/>
        </w:rPr>
        <w:t xml:space="preserve">。若正常解密成功，则数据电子备份投标文件（U 盘）不予开启。在下一顺位的投标文件启用时，前一顺位的投标文件自动失效。 </w:t>
      </w:r>
    </w:p>
    <w:p w14:paraId="4AFC3DCA">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4.投标人应将以数据电子备份（U 盘）形式提供的投标文件一份密封、包装。数据电子备份投标文件（U 盘）的包装封面上应注明投标人名称、投标人地址、投标文件名称、投标项目名称、标项及项目编号，并加盖投标人公章。未按规定密封、包装或标记的数据电子备份投标文件（U 盘）将被拒绝，由此造成数据电子备份投标文件（U 盘）被误投或提前拆封的风险由投标人承担。</w:t>
      </w:r>
    </w:p>
    <w:p w14:paraId="756BB0CC">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（七）投标无效的情形</w:t>
      </w:r>
    </w:p>
    <w:p w14:paraId="285D0928">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500FEF20">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1.在评标开始前，评标委员会或招标代理机构对投标人的资格进行审查，如发现下列情形之一的，投标文件将被视为无效，不在进行下一步评审：</w:t>
      </w:r>
    </w:p>
    <w:p w14:paraId="6262BAC0">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（1）未提供有效的营业执照、税务登记证、组织机构代码证或未提供“三证合一”的营业执照或未提供“五证合一”的营业执照；</w:t>
      </w:r>
    </w:p>
    <w:p w14:paraId="6CE48BCF">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（2）未提供法定代表人有效身份证明书及身份证或未提供法定代表人授权书及被授权人身份证、被授权人近三个月内任意一个月社保的；</w:t>
      </w:r>
    </w:p>
    <w:p w14:paraId="122AA3FE">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（3）未提供承诺书的；</w:t>
      </w:r>
    </w:p>
    <w:p w14:paraId="5CF8316A">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自招标公告发布之日起至投标截止日内，在“信用中国网”(www.creditchina.gov.cn)被列入失信被执行人、重大税收违法当事人名单、政府采购严重违法失信行为记录名单的投标人，资格审查时不予以通过；投标截止前，在“中国政府采购网”(www.ccgp.gov.cn)被列入政府采购严重违法失信行为记录名单中的投标人且在处罚有效期内的投标人，资格审查时不予以通过；</w:t>
      </w:r>
    </w:p>
    <w:p w14:paraId="58888E47">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（5）未提供信用承诺书的；</w:t>
      </w:r>
    </w:p>
    <w:p w14:paraId="28A73C9B">
      <w:pPr>
        <w:spacing w:line="500" w:lineRule="exact"/>
        <w:ind w:firstLine="480" w:firstLineChars="200"/>
        <w:rPr>
          <w:rFonts w:hint="eastAsia" w:ascii="仿宋" w:hAnsi="仿宋" w:eastAsia="仿宋" w:cs="宋体"/>
          <w:kern w:val="0"/>
          <w:sz w:val="24"/>
        </w:rPr>
      </w:pPr>
      <w:r>
        <w:rPr>
          <w:rFonts w:hint="eastAsia" w:ascii="仿宋" w:hAnsi="仿宋" w:eastAsia="仿宋" w:cs="仿宋"/>
          <w:sz w:val="24"/>
        </w:rPr>
        <w:t>（6）</w:t>
      </w:r>
      <w:r>
        <w:rPr>
          <w:rFonts w:hint="eastAsia" w:ascii="仿宋" w:hAnsi="仿宋" w:eastAsia="仿宋" w:cs="宋体"/>
          <w:kern w:val="0"/>
          <w:sz w:val="24"/>
        </w:rPr>
        <w:t>资格证明文件不全的，或者不符合招标文件标明的资格要求的。</w:t>
      </w:r>
    </w:p>
    <w:p w14:paraId="024149AA">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2.在符合性审查和商务评审时，如发现下列情形之一的，投标文件将被视为无效：</w:t>
      </w:r>
    </w:p>
    <w:p w14:paraId="292E98FB">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（1）投标文件未按招标文件要求签字或盖章；</w:t>
      </w:r>
    </w:p>
    <w:p w14:paraId="4887F43C">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（2）投标文件格式不规范、项目不齐全或者内容虚假的；</w:t>
      </w:r>
    </w:p>
    <w:p w14:paraId="52850500">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（3）投标文件的实质性内容未使用中文表述、意思表述不明确、前后矛盾或者使用计量单位不符合招标文件要求的（经评标委员会认定并允许其当场更正的笔误除外）；</w:t>
      </w:r>
    </w:p>
    <w:p w14:paraId="5D4217AC">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（4）未实质性响应招标文件要求或者投标文件有招标人不能接受的附加条件的。</w:t>
      </w:r>
    </w:p>
    <w:p w14:paraId="0EBC996D">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3.在技术评审时，如发现下列情形之一的，投标文件将被视为无效：</w:t>
      </w:r>
    </w:p>
    <w:p w14:paraId="509A9436">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（1）未提供或未如实提供投标货物的技术参数，或者投标文件标明的响应或偏离与事实不符或虚假投标的；</w:t>
      </w:r>
    </w:p>
    <w:p w14:paraId="069658CB">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（2）明显不符合招标文件要求的规格型号、质量标准，或者与招标文件中标有“▲”的技术指标、主要功能项目发生实质性偏离的；</w:t>
      </w:r>
    </w:p>
    <w:p w14:paraId="059A509A">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（3）投标技术方案不明确，存在一个或一个以上备选（替代）投标方案的；</w:t>
      </w:r>
    </w:p>
    <w:p w14:paraId="156B4418">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（4）与其他参加本次投标投标人的投标文件（技术文件）的文字表述内容相同连续 20行以上或者差错相同2处以上的。</w:t>
      </w:r>
    </w:p>
    <w:p w14:paraId="224D9EC6">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4.在报价评审时，如发现下列情形之一的，投标文件将被视为无效：</w:t>
      </w:r>
    </w:p>
    <w:p w14:paraId="78916B1B">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（1）未采用单价报价或者未按照招标文件标明的币种报价的；</w:t>
      </w:r>
    </w:p>
    <w:p w14:paraId="6FE6463D">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（2）报价无偏离招标人的采购定价，或者超出采购预算金额，招标人不能支付的；</w:t>
      </w:r>
    </w:p>
    <w:p w14:paraId="6F2E419B">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（3）投标报价具有选择性，或者投标报价未按照招标文件规定的价格进行报价的。</w:t>
      </w:r>
    </w:p>
    <w:p w14:paraId="725CA848">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5.被拒绝的投标文件为无效。</w:t>
      </w:r>
    </w:p>
    <w:p w14:paraId="1AC723A6">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 xml:space="preserve">6.投标人有下列情形之一的，视为投标人串通投标，其投标无效： </w:t>
      </w:r>
    </w:p>
    <w:p w14:paraId="5C03BB25">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（1）不同投标人的投标（响应）文件由同一单位或者个人编制；</w:t>
      </w:r>
    </w:p>
    <w:p w14:paraId="16665D57">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（2）不同投标人委托同一单位或者个人办理投标事宜；</w:t>
      </w:r>
    </w:p>
    <w:p w14:paraId="66E95681">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（3）不同投标人的投标文件或响应文件载明的项目管理成员或者联系人员为同一人；</w:t>
      </w:r>
    </w:p>
    <w:p w14:paraId="73A090C2">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（4）不同投标人的投标（响应）文件件异常一致或者投标报价呈规律性差异；</w:t>
      </w:r>
    </w:p>
    <w:p w14:paraId="6235E272">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（5）不同投标人的投标（响应）文件相互混装。</w:t>
      </w:r>
    </w:p>
    <w:p w14:paraId="2C167F57">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7. 投标人有下列情形之一的，属于恶意串通，其投标无效：</w:t>
      </w:r>
    </w:p>
    <w:p w14:paraId="1CF30C2D">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（1）投标人直接或者间接从招标人或者招标代理机构处获得其他投标人的相关情况并修改其投标（响应）文件；</w:t>
      </w:r>
    </w:p>
    <w:p w14:paraId="32F6F502">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（2）投标人按照招标人或者招标代理机构的授意撤换、修改投标（响应）文件；</w:t>
      </w:r>
    </w:p>
    <w:p w14:paraId="5530F334">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（3）投标人之间协商报价、技术方案等投标（响应）文件的实质性内容；</w:t>
      </w:r>
    </w:p>
    <w:p w14:paraId="4C34C1B4">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（4）属于同一集团、协会、商会等组织成员的投标人按照该组织要求协同参加政府采购活动；</w:t>
      </w:r>
    </w:p>
    <w:p w14:paraId="78548437">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（5）投标人之间事先约定由某一特定投标人中标、成交；</w:t>
      </w:r>
    </w:p>
    <w:p w14:paraId="7EC398C5">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（6）投标人之间商定部分投标人放弃参加政府采购活动或者放弃中标、成交；</w:t>
      </w:r>
    </w:p>
    <w:p w14:paraId="005C2A87">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（7）投标人与招标人或者招标代理机构之间、投标人相互之间，为谋求特定投标人中标、成交或者排斥其他投标人的其他串通行为。</w:t>
      </w:r>
    </w:p>
    <w:p w14:paraId="154685CD">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 xml:space="preserve">8.出现以下情形，导致电子交易平台无法正常进行，或者无法保证电子交易的公平、公正和安全时，中止电子交易活动： </w:t>
      </w:r>
    </w:p>
    <w:p w14:paraId="5BF36162">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（1）电子交易平台发生故障而无法登录访问的；</w:t>
      </w:r>
    </w:p>
    <w:p w14:paraId="20BBDD13">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（2）电子交易平台应用或数据库出现错误，不能进行正常操作的；</w:t>
      </w:r>
    </w:p>
    <w:p w14:paraId="79D51FA5">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（3）电子交易平台发现严重安全漏洞，有潜在泄密危险的；</w:t>
      </w:r>
    </w:p>
    <w:p w14:paraId="041C4098">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（4）病毒发作导致不能进行正常操作的；</w:t>
      </w:r>
    </w:p>
    <w:p w14:paraId="55389EC2">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（5）其他无法保证电子交易的公平、公正和安全的情况。</w:t>
      </w:r>
    </w:p>
    <w:p w14:paraId="222DEDC2">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出现以上规定情形，不影响采购公平、公正性的，招标代理机构可以待上述情形消除后继续组织电子交易活动，也可以决定某些环节以数据电子备份投标文件（U 盘）形式进行；影响或可能影响采购公平、公正性的，重新采购。</w:t>
      </w:r>
    </w:p>
    <w:p w14:paraId="7C6A6C55">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(八）废标的情形</w:t>
      </w:r>
    </w:p>
    <w:p w14:paraId="3B3DC48F">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在采购活动中，出现下列情形之一的，应予废标：</w:t>
      </w:r>
    </w:p>
    <w:p w14:paraId="017C9FE2">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(1)符合专业条件的投标人或者对招标文件作实质性响应的投标人不足三家的；</w:t>
      </w:r>
    </w:p>
    <w:p w14:paraId="4CF89E49">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(2)出现影响采购公正的违法、违规行为的；</w:t>
      </w:r>
    </w:p>
    <w:p w14:paraId="5683EBF7">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(3)投标人的报价均超过了采购预算，招标人不能支付的；</w:t>
      </w:r>
    </w:p>
    <w:p w14:paraId="69A2AC9A">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(4)因重大变故，采购任务取消的。</w:t>
      </w:r>
    </w:p>
    <w:p w14:paraId="1CEA9F6D">
      <w:pPr>
        <w:spacing w:line="500" w:lineRule="exact"/>
        <w:ind w:firstLine="482" w:firstLineChars="200"/>
        <w:outlineLvl w:val="1"/>
        <w:rPr>
          <w:rFonts w:hint="eastAsia" w:ascii="仿宋" w:hAnsi="仿宋" w:eastAsia="仿宋" w:cs="宋体"/>
          <w:b/>
          <w:kern w:val="0"/>
          <w:sz w:val="24"/>
        </w:rPr>
      </w:pPr>
      <w:r>
        <w:rPr>
          <w:rFonts w:hint="eastAsia" w:ascii="仿宋" w:hAnsi="仿宋" w:eastAsia="仿宋" w:cs="宋体"/>
          <w:b/>
          <w:kern w:val="0"/>
          <w:sz w:val="24"/>
        </w:rPr>
        <w:t>四、开标</w:t>
      </w:r>
    </w:p>
    <w:p w14:paraId="33DC7852">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（一）开标准备</w:t>
      </w:r>
    </w:p>
    <w:p w14:paraId="6D8B5345">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招标代理机构将在规定的时间和地点进行开标，并按照招标文件规定的时间通过“政府采购云平台”组织开标、开启投标文件，所有投标人均应当准时在线参加。</w:t>
      </w:r>
    </w:p>
    <w:p w14:paraId="2C4CE6A5">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 xml:space="preserve">（二） 电子招投标开标及评审程序 </w:t>
      </w:r>
    </w:p>
    <w:p w14:paraId="2D95E6AC">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1.开标由招标人或者招标代理机构主持，邀请投标人在线参加。评标委员会成员不得参加开标活动；</w:t>
      </w:r>
    </w:p>
    <w:p w14:paraId="736F29BD">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2.主持人宣布开标会议开始，并按照规定的时间通过政采云系统组织开标，所有投标人应当准时在线参加；</w:t>
      </w:r>
    </w:p>
    <w:p w14:paraId="6F3A668B">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3.投标截止时间后，投标人应登录政采云平台，在收到电子加密投标文件【开始解密】通知后，通过“项目采购-开标评标”模块对电子投标文件进行在线解密；</w:t>
      </w:r>
    </w:p>
    <w:p w14:paraId="3A4FCF2D">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4.在开标结束后（评标开始前），由招标人或招标代理机构进行资格审查。资格审查后在系统上公布资格审查结果；</w:t>
      </w:r>
    </w:p>
    <w:p w14:paraId="65E0CC55">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5.由评标委员会对资格审查通过的投标人进行技术、商务、资信及其他部分评审，符合性审查及评分结束后，由主持人公布无效投标的投标人名单、投标无效的原因，并在系统上公布其他有效投标的评审结果；</w:t>
      </w:r>
    </w:p>
    <w:p w14:paraId="365FCD46">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6.由主持人在系统上公布的投标人名称及在其投标文件中承诺的投标报价、投标内容以及其他有必要宣读的内容；</w:t>
      </w:r>
    </w:p>
    <w:p w14:paraId="1186715C">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7.报价部分符合性审查及评分结束后，由主持人公布无效投标的投标人名单、投标无效的原因，并在系统上公布其他有效投标的评分结果；</w:t>
      </w:r>
    </w:p>
    <w:p w14:paraId="78F2A406">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8.最终在政采云系统上公布评审结果；</w:t>
      </w:r>
    </w:p>
    <w:p w14:paraId="41E9BB2E">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9.开标会议结束。</w:t>
      </w:r>
    </w:p>
    <w:p w14:paraId="5AE969C8">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特别说明：政采云公司如对电子化开标及评审程序有调整的，应按调整的程序操作。</w:t>
      </w:r>
    </w:p>
    <w:p w14:paraId="7B17B7B6">
      <w:pPr>
        <w:spacing w:line="500" w:lineRule="exact"/>
        <w:ind w:firstLine="482" w:firstLineChars="200"/>
        <w:outlineLvl w:val="1"/>
        <w:rPr>
          <w:rFonts w:hint="eastAsia" w:ascii="仿宋" w:hAnsi="仿宋" w:eastAsia="仿宋" w:cs="宋体"/>
          <w:b/>
          <w:kern w:val="0"/>
          <w:sz w:val="24"/>
        </w:rPr>
      </w:pPr>
      <w:r>
        <w:rPr>
          <w:rFonts w:hint="eastAsia" w:ascii="仿宋" w:hAnsi="仿宋" w:eastAsia="仿宋" w:cs="宋体"/>
          <w:b/>
          <w:kern w:val="0"/>
          <w:sz w:val="24"/>
        </w:rPr>
        <w:t>五、评标</w:t>
      </w:r>
    </w:p>
    <w:p w14:paraId="2A62834D">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（一）组建评标委员会</w:t>
      </w:r>
    </w:p>
    <w:p w14:paraId="7ADA3BBE">
      <w:pPr>
        <w:spacing w:line="460" w:lineRule="exact"/>
        <w:ind w:firstLine="480" w:firstLineChars="200"/>
        <w:rPr>
          <w:rFonts w:hint="eastAsia" w:ascii="仿宋" w:hAnsi="仿宋" w:eastAsia="仿宋" w:cs="宋体"/>
          <w:kern w:val="0"/>
          <w:sz w:val="24"/>
        </w:rPr>
      </w:pPr>
      <w:r>
        <w:rPr>
          <w:rFonts w:hint="eastAsia" w:ascii="仿宋" w:hAnsi="仿宋" w:eastAsia="仿宋" w:cs="仿宋"/>
          <w:kern w:val="0"/>
          <w:sz w:val="24"/>
        </w:rPr>
        <w:t>本项目评标委员会由招标人代表和政府采购评审专家共5名组成。</w:t>
      </w:r>
    </w:p>
    <w:p w14:paraId="666FB214">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（二）评标的方式</w:t>
      </w:r>
    </w:p>
    <w:p w14:paraId="3BD763A6">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本项目采用不公开方式评标，评标的依据为招标文件和投标文件。</w:t>
      </w:r>
    </w:p>
    <w:p w14:paraId="4E64838A">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（三）评标程序</w:t>
      </w:r>
    </w:p>
    <w:p w14:paraId="6709F08E">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1.形式审查</w:t>
      </w:r>
    </w:p>
    <w:p w14:paraId="16D2EC16">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在开标结束后（评标开始前），招标人或代理机构负责对投标人的资格和投标文件的完整性、合法性等进行审查。</w:t>
      </w:r>
    </w:p>
    <w:p w14:paraId="2D25485F">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2.实质审查与比较</w:t>
      </w:r>
    </w:p>
    <w:p w14:paraId="2BE3197B">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（1）评标委员会审查投标文件的实质性内容是否符合招标文件的实质性要求。</w:t>
      </w:r>
    </w:p>
    <w:p w14:paraId="473A4EB5">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评标委员会将根据投标人的投标文件进行审查、核对,如有疑问,将对投标人进行询标,投标人要向评标委员会澄清有关问题,并最终以书面形式进行答复。投标人未在规定时间内澄清或者拒绝澄清或者澄清的内容改变了投标文件的实质性内容的，评标委员会有权对该投标文件做出不利于投标人的评判。</w:t>
      </w:r>
    </w:p>
    <w:p w14:paraId="62547D06">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（3）评标委员会完成评标后,按评标原则推荐中标候选人同时起草评标报告。</w:t>
      </w:r>
    </w:p>
    <w:p w14:paraId="444060B6">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（4）评标委员会按评标原则通过电子系统向招标人及招标代理机构提交评审报告。</w:t>
      </w:r>
    </w:p>
    <w:p w14:paraId="589337CD">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（四）澄清问题的形式</w:t>
      </w:r>
    </w:p>
    <w:p w14:paraId="2B438B66">
      <w:pPr>
        <w:spacing w:line="500" w:lineRule="exact"/>
        <w:ind w:firstLine="480" w:firstLineChars="200"/>
        <w:rPr>
          <w:rFonts w:hint="eastAsia" w:ascii="仿宋" w:hAnsi="仿宋" w:eastAsia="仿宋" w:cs="宋体"/>
          <w:sz w:val="24"/>
        </w:rPr>
      </w:pPr>
      <w:r>
        <w:rPr>
          <w:rFonts w:hint="eastAsia" w:ascii="仿宋" w:hAnsi="仿宋" w:eastAsia="仿宋" w:cs="宋体"/>
          <w:sz w:val="24"/>
        </w:rPr>
        <w:t>评审中需要投标人对投标文件作出澄清、说明或者补正的，评标委员会和投标人应当通过电子交易平台交换数据电文。给予投标人提交澄清说明或补正的时间为30分钟，投标人已经明确表示澄清说明或补正完毕的除外。</w:t>
      </w:r>
    </w:p>
    <w:p w14:paraId="0BD9B504">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（五）错误修正</w:t>
      </w:r>
    </w:p>
    <w:p w14:paraId="08CBF7D0">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投标文件如果出现计算或表达上的错误，修正错误的原则如下：</w:t>
      </w:r>
    </w:p>
    <w:p w14:paraId="758C74AB">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1.投标文件的大写和小写不一致的，以大写为准；</w:t>
      </w:r>
    </w:p>
    <w:p w14:paraId="0F7D5E1E">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2.对不同文字文本投标文件的解释发生异议的，以中文文本为准。</w:t>
      </w:r>
    </w:p>
    <w:p w14:paraId="0F5AACA9">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按上述修正错误的原则及方法调整或修正投标文件的投标报价，投标人同意并签字确认后，调整后的投标报价对投标人具有约束作用。如果投标人不接受修正后的报价，则其投标将作为无效投标处理。</w:t>
      </w:r>
    </w:p>
    <w:p w14:paraId="33599FF1">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（六）评标原则和评标办法</w:t>
      </w:r>
    </w:p>
    <w:p w14:paraId="146A2622">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30B8443">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2.评标办法。本项目评标办法是</w:t>
      </w:r>
      <w:r>
        <w:rPr>
          <w:rFonts w:hint="eastAsia" w:ascii="仿宋" w:hAnsi="仿宋" w:eastAsia="仿宋" w:cs="宋体"/>
          <w:b/>
          <w:kern w:val="0"/>
          <w:sz w:val="24"/>
          <w:u w:val="single"/>
        </w:rPr>
        <w:t>综合评分法</w:t>
      </w:r>
      <w:r>
        <w:rPr>
          <w:rFonts w:hint="eastAsia" w:ascii="仿宋" w:hAnsi="仿宋" w:eastAsia="仿宋" w:cs="宋体"/>
          <w:kern w:val="0"/>
          <w:sz w:val="24"/>
        </w:rPr>
        <w:t>，具体评标内容及评分标准等详见《第四章：评标办法及评分标准》。</w:t>
      </w:r>
    </w:p>
    <w:p w14:paraId="6956B3D1">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3.评标过程中凡是属于审查、澄清、评审和比较的有关资料以及授标建议，任何人均不得向投标人或其他无关人员透露。</w:t>
      </w:r>
    </w:p>
    <w:p w14:paraId="1083CDBB">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（七）评标过程的监控</w:t>
      </w:r>
    </w:p>
    <w:p w14:paraId="3A1E142B">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本项目评标过程实行全程录音、录像监控，由湖州市公共资源交易管理办公室进行现场监督。投标人在评标过程中所进行的试图影响评标结果的不公正活动，可能导致其投标被拒绝。</w:t>
      </w:r>
    </w:p>
    <w:p w14:paraId="7667796E">
      <w:pPr>
        <w:spacing w:line="500" w:lineRule="exact"/>
        <w:ind w:firstLine="482" w:firstLineChars="200"/>
        <w:outlineLvl w:val="1"/>
        <w:rPr>
          <w:rFonts w:hint="eastAsia" w:ascii="仿宋" w:hAnsi="仿宋" w:eastAsia="仿宋" w:cs="宋体"/>
          <w:b/>
          <w:kern w:val="0"/>
          <w:sz w:val="24"/>
        </w:rPr>
      </w:pPr>
      <w:r>
        <w:rPr>
          <w:rFonts w:hint="eastAsia" w:ascii="仿宋" w:hAnsi="仿宋" w:eastAsia="仿宋" w:cs="宋体"/>
          <w:b/>
          <w:kern w:val="0"/>
          <w:sz w:val="24"/>
        </w:rPr>
        <w:t>六、定标</w:t>
      </w:r>
    </w:p>
    <w:p w14:paraId="707ECD39">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（一）确定中标人。本项目由招标人确定中标人。</w:t>
      </w:r>
    </w:p>
    <w:p w14:paraId="71A0FF33">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1.评标委员会完成评审后，招标代理机构通过电子交易平台向招标人提交评标报告。招标人通过电子交易平台确认中标人。</w:t>
      </w:r>
    </w:p>
    <w:p w14:paraId="69AF97DF">
      <w:pPr>
        <w:spacing w:line="500" w:lineRule="exact"/>
        <w:ind w:firstLine="480" w:firstLineChars="200"/>
        <w:rPr>
          <w:rFonts w:hint="eastAsia" w:ascii="仿宋" w:hAnsi="仿宋" w:eastAsia="仿宋" w:cs="宋体"/>
          <w:sz w:val="24"/>
        </w:rPr>
      </w:pPr>
      <w:r>
        <w:rPr>
          <w:rFonts w:hint="eastAsia" w:ascii="仿宋" w:hAnsi="仿宋" w:eastAsia="仿宋" w:cs="宋体"/>
          <w:kern w:val="0"/>
          <w:sz w:val="24"/>
        </w:rPr>
        <w:t>2.</w:t>
      </w:r>
      <w:r>
        <w:rPr>
          <w:rFonts w:hint="eastAsia" w:ascii="仿宋" w:hAnsi="仿宋" w:eastAsia="仿宋" w:cs="宋体"/>
          <w:sz w:val="24"/>
        </w:rPr>
        <w:t>招标代理机构在评标结束后2个工作日内将评标报告交招标人。招标人应当自收到评标报告之日起5个工作日内，在评标报告确定的中标候选人名单中按顺序确定中标人。中标候选人并列的，由招标人或者招标人委托评标委员会按照招标文件规定的方式确定中标人；招标文件未规定的，采取随机抽取的方式确定。</w:t>
      </w:r>
    </w:p>
    <w:p w14:paraId="63422D44">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3.招标人在收到评标报告5个工作日内未按评标报告推荐的中标候选人顺序确定中标人，又不能说明合法理由的，视同按评标报告推荐的顺序确定排名第一的中标候选人为中标人。</w:t>
      </w:r>
    </w:p>
    <w:p w14:paraId="1270DF8E">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4.招标人依法确定中标人后2个工作日内，招标代理机构、招标人向中标人发出中标通知书，并同时在相关网站上发布中标结果公告。</w:t>
      </w:r>
    </w:p>
    <w:p w14:paraId="2F1FBAA1">
      <w:pPr>
        <w:spacing w:line="500" w:lineRule="exact"/>
        <w:ind w:firstLine="482" w:firstLineChars="200"/>
        <w:outlineLvl w:val="1"/>
        <w:rPr>
          <w:rFonts w:hint="eastAsia" w:ascii="仿宋" w:hAnsi="仿宋" w:eastAsia="仿宋" w:cs="宋体"/>
          <w:b/>
          <w:kern w:val="0"/>
          <w:sz w:val="24"/>
        </w:rPr>
      </w:pPr>
      <w:r>
        <w:rPr>
          <w:rFonts w:hint="eastAsia" w:ascii="仿宋" w:hAnsi="仿宋" w:eastAsia="仿宋" w:cs="宋体"/>
          <w:b/>
          <w:kern w:val="0"/>
          <w:sz w:val="24"/>
        </w:rPr>
        <w:t>七、合同授予</w:t>
      </w:r>
    </w:p>
    <w:p w14:paraId="645F58C0">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（一）签订合同</w:t>
      </w:r>
    </w:p>
    <w:p w14:paraId="6625B763">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招标人与中标人应当在《中标通知书》发出之日起30日内签订政府采购合同。招标人通过电子交易平台与中标人签订合同，并在规定时间内依法发布合同公告。同时，招标代理机构对合同内容进行审查，如发现与采购结果和投标承诺内容不一致的，应予以纠正。</w:t>
      </w:r>
    </w:p>
    <w:p w14:paraId="38BF5B26">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2.中标人拖延、拒签合同的,将被取消中标资格。</w:t>
      </w:r>
    </w:p>
    <w:p w14:paraId="12454A0B">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（二）中标通知书</w:t>
      </w:r>
    </w:p>
    <w:p w14:paraId="472A25CB">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 xml:space="preserve">1.确定中标人后，招标代理机构将以书面形式发出中标通知书，通知中标的投标人其投标被接受； </w:t>
      </w:r>
    </w:p>
    <w:p w14:paraId="0B1884CC">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 xml:space="preserve">2.中标通知书为双方签订合同的依据； </w:t>
      </w:r>
    </w:p>
    <w:p w14:paraId="476D08F5">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3.中标人应根据中标通知书中规定的时间内，由法定代表人或其授权代理人与招标人签订合同。</w:t>
      </w:r>
    </w:p>
    <w:p w14:paraId="2D0489DD">
      <w:pPr>
        <w:pStyle w:val="14"/>
        <w:spacing w:line="480" w:lineRule="exact"/>
        <w:ind w:firstLine="480" w:firstLineChars="200"/>
        <w:rPr>
          <w:rFonts w:hint="eastAsia" w:ascii="仿宋" w:hAnsi="仿宋" w:eastAsia="仿宋" w:cs="仿宋"/>
          <w:color w:val="0000FF"/>
          <w:sz w:val="24"/>
          <w:szCs w:val="24"/>
        </w:rPr>
      </w:pPr>
      <w:r>
        <w:rPr>
          <w:rFonts w:hint="eastAsia" w:ascii="仿宋" w:hAnsi="仿宋" w:eastAsia="仿宋" w:cs="宋体"/>
          <w:bCs/>
          <w:kern w:val="0"/>
          <w:sz w:val="24"/>
        </w:rPr>
        <w:t>（三）履约保证金：无</w:t>
      </w:r>
    </w:p>
    <w:p w14:paraId="33E241DE">
      <w:pPr>
        <w:spacing w:line="500" w:lineRule="exact"/>
        <w:ind w:firstLine="482" w:firstLineChars="200"/>
        <w:outlineLvl w:val="1"/>
        <w:rPr>
          <w:rFonts w:hint="eastAsia" w:ascii="仿宋" w:hAnsi="仿宋" w:eastAsia="仿宋" w:cs="宋体"/>
          <w:b/>
          <w:kern w:val="0"/>
          <w:sz w:val="24"/>
        </w:rPr>
      </w:pPr>
      <w:r>
        <w:rPr>
          <w:rFonts w:hint="eastAsia" w:ascii="仿宋" w:hAnsi="仿宋" w:eastAsia="仿宋" w:cs="宋体"/>
          <w:b/>
          <w:kern w:val="0"/>
          <w:sz w:val="24"/>
        </w:rPr>
        <w:t xml:space="preserve">八、其他内容 </w:t>
      </w:r>
    </w:p>
    <w:p w14:paraId="325403A8">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发生下列情况之一，投标人自愿接受取消投标资格、记入信用档案、媒体通报、1-3年内禁止参与政府采购等处罚；如已中标（成交）的，自动放弃中标（成交）资格，并承担全部法律责任；给招标人造成损失的，依法承担赔偿责任：</w:t>
      </w:r>
    </w:p>
    <w:p w14:paraId="57D2B786">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1.投标人在提交投标（响应）文件截止时间后撤回投标（响应）文件的；</w:t>
      </w:r>
    </w:p>
    <w:p w14:paraId="772FE5E1">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2.投标人在投标（响应）文件中提交虚假材料的；</w:t>
      </w:r>
    </w:p>
    <w:p w14:paraId="5B9A0EBE">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3.除因不可抗力或招标文件认可的情形以外，中标人不与招标人签订合同的；</w:t>
      </w:r>
    </w:p>
    <w:p w14:paraId="4E3B99B5">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4.投标人与招标人、其他投标人或者招标代理机构恶意串通的；</w:t>
      </w:r>
    </w:p>
    <w:p w14:paraId="79ECADBE">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5.招标文件规定的其他情形。</w:t>
      </w:r>
    </w:p>
    <w:p w14:paraId="3D2720EA">
      <w:pPr>
        <w:spacing w:line="560" w:lineRule="exact"/>
        <w:ind w:firstLine="480" w:firstLineChars="200"/>
        <w:jc w:val="left"/>
        <w:rPr>
          <w:rFonts w:hint="eastAsia" w:ascii="仿宋" w:hAnsi="仿宋" w:eastAsia="仿宋" w:cs="宋体"/>
          <w:bCs/>
          <w:kern w:val="0"/>
          <w:sz w:val="24"/>
        </w:rPr>
      </w:pPr>
      <w:r>
        <w:rPr>
          <w:rFonts w:hint="eastAsia" w:ascii="仿宋" w:hAnsi="仿宋" w:eastAsia="仿宋" w:cs="宋体"/>
          <w:bCs/>
          <w:kern w:val="0"/>
          <w:sz w:val="24"/>
        </w:rPr>
        <w:t>6.为有效破解当前中小微企业面临的“融资难、融资贵”困局，充分发挥好政府采购扶持小微企业发展的政策功能，本项目中标人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75A4960B">
      <w:pPr>
        <w:pStyle w:val="8"/>
        <w:ind w:firstLine="480"/>
        <w:rPr>
          <w:rFonts w:hint="eastAsia" w:ascii="仿宋" w:hAnsi="仿宋" w:eastAsia="仿宋" w:cs="宋体"/>
          <w:bCs/>
          <w:kern w:val="0"/>
          <w:sz w:val="24"/>
        </w:rPr>
      </w:pPr>
    </w:p>
    <w:p w14:paraId="2A297861"/>
    <w:p w14:paraId="192C1846">
      <w:pPr>
        <w:jc w:val="both"/>
        <w:rPr>
          <w:rFonts w:hint="eastAsia" w:ascii="仿宋" w:hAnsi="仿宋" w:eastAsia="仿宋"/>
          <w:b/>
          <w:bCs/>
          <w:sz w:val="32"/>
        </w:rPr>
      </w:pPr>
    </w:p>
    <w:p w14:paraId="2C6CBDA6">
      <w:pPr>
        <w:jc w:val="center"/>
        <w:rPr>
          <w:rFonts w:hint="eastAsia" w:ascii="仿宋" w:hAnsi="仿宋" w:eastAsia="仿宋"/>
          <w:b/>
          <w:bCs/>
          <w:sz w:val="32"/>
        </w:rPr>
      </w:pPr>
      <w:r>
        <w:rPr>
          <w:rFonts w:hint="eastAsia" w:ascii="仿宋" w:hAnsi="仿宋" w:eastAsia="仿宋"/>
          <w:b/>
          <w:bCs/>
          <w:sz w:val="32"/>
        </w:rPr>
        <w:t>第四章 评标办法及评分标准</w:t>
      </w:r>
    </w:p>
    <w:p w14:paraId="379C109A">
      <w:pPr>
        <w:spacing w:line="640" w:lineRule="exact"/>
        <w:outlineLvl w:val="1"/>
        <w:rPr>
          <w:rFonts w:hint="eastAsia" w:ascii="仿宋" w:hAnsi="仿宋" w:eastAsia="仿宋" w:cs="仿宋"/>
          <w:bCs/>
          <w:sz w:val="24"/>
        </w:rPr>
      </w:pPr>
      <w:r>
        <w:rPr>
          <w:rFonts w:hint="eastAsia" w:ascii="仿宋" w:hAnsi="仿宋" w:eastAsia="仿宋" w:cs="仿宋"/>
          <w:bCs/>
          <w:sz w:val="24"/>
        </w:rPr>
        <w:t>为公正、公平、科学地选择中标人，根据《中华人民共和国政府采购法》、《政府采购货物和服务招标投标管理办法》及相关法律、法规等规定，并结合本项目的实际，制定本办法。</w:t>
      </w:r>
    </w:p>
    <w:p w14:paraId="1DEDA517">
      <w:pPr>
        <w:spacing w:line="640" w:lineRule="exact"/>
        <w:outlineLvl w:val="1"/>
        <w:rPr>
          <w:rFonts w:hint="eastAsia" w:ascii="仿宋" w:hAnsi="仿宋" w:eastAsia="仿宋" w:cs="仿宋"/>
          <w:bCs/>
          <w:sz w:val="24"/>
        </w:rPr>
      </w:pPr>
      <w:r>
        <w:rPr>
          <w:rFonts w:hint="eastAsia" w:ascii="仿宋" w:hAnsi="仿宋" w:eastAsia="仿宋" w:cs="仿宋"/>
          <w:bCs/>
          <w:sz w:val="24"/>
        </w:rPr>
        <w:t>本办法适用于</w:t>
      </w:r>
      <w:r>
        <w:rPr>
          <w:rFonts w:hint="eastAsia" w:ascii="仿宋" w:hAnsi="仿宋" w:eastAsia="仿宋" w:cs="仿宋"/>
          <w:b/>
          <w:bCs/>
          <w:snapToGrid w:val="0"/>
          <w:sz w:val="24"/>
          <w:u w:val="single"/>
        </w:rPr>
        <w:t>信息化专网密评整改及安全建设项目</w:t>
      </w:r>
      <w:r>
        <w:rPr>
          <w:rFonts w:hint="eastAsia" w:ascii="仿宋" w:hAnsi="仿宋" w:eastAsia="仿宋" w:cs="仿宋"/>
          <w:bCs/>
          <w:sz w:val="24"/>
        </w:rPr>
        <w:t>的评标。</w:t>
      </w:r>
    </w:p>
    <w:p w14:paraId="26F45B20">
      <w:pPr>
        <w:spacing w:line="640" w:lineRule="exact"/>
        <w:outlineLvl w:val="1"/>
        <w:rPr>
          <w:rFonts w:hint="eastAsia" w:ascii="仿宋" w:hAnsi="仿宋" w:eastAsia="仿宋" w:cs="仿宋"/>
          <w:bCs/>
          <w:sz w:val="24"/>
        </w:rPr>
      </w:pPr>
      <w:r>
        <w:rPr>
          <w:rFonts w:hint="eastAsia" w:ascii="仿宋" w:hAnsi="仿宋" w:eastAsia="仿宋" w:cs="仿宋"/>
          <w:bCs/>
          <w:sz w:val="24"/>
        </w:rPr>
        <w:t>一、总 则</w:t>
      </w:r>
    </w:p>
    <w:p w14:paraId="6AC0C42E">
      <w:pPr>
        <w:spacing w:line="640" w:lineRule="exact"/>
        <w:outlineLvl w:val="1"/>
        <w:rPr>
          <w:rFonts w:hint="eastAsia" w:ascii="仿宋" w:hAnsi="仿宋" w:eastAsia="仿宋" w:cs="仿宋"/>
          <w:bCs/>
          <w:sz w:val="24"/>
        </w:rPr>
      </w:pPr>
      <w:r>
        <w:rPr>
          <w:rFonts w:hint="eastAsia" w:ascii="仿宋" w:hAnsi="仿宋" w:eastAsia="仿宋" w:cs="仿宋"/>
          <w:bCs/>
          <w:sz w:val="24"/>
        </w:rPr>
        <w:t>本次评标采用综合评分法，总分为100分，其中价格分30分、技术分</w:t>
      </w:r>
      <w:r>
        <w:rPr>
          <w:rFonts w:hint="eastAsia" w:ascii="仿宋" w:hAnsi="仿宋" w:eastAsia="仿宋" w:cs="仿宋"/>
          <w:bCs/>
          <w:sz w:val="24"/>
          <w:lang w:val="en-US" w:eastAsia="zh-CN"/>
        </w:rPr>
        <w:t>60</w:t>
      </w:r>
      <w:r>
        <w:rPr>
          <w:rFonts w:hint="eastAsia" w:ascii="仿宋" w:hAnsi="仿宋" w:eastAsia="仿宋" w:cs="仿宋"/>
          <w:bCs/>
          <w:sz w:val="24"/>
        </w:rPr>
        <w:t>分、商务、资信及其他部分</w:t>
      </w:r>
      <w:r>
        <w:rPr>
          <w:rFonts w:hint="eastAsia" w:ascii="仿宋" w:hAnsi="仿宋" w:eastAsia="仿宋" w:cs="仿宋"/>
          <w:bCs/>
          <w:sz w:val="24"/>
          <w:lang w:val="en-US" w:eastAsia="zh-CN"/>
        </w:rPr>
        <w:t>10</w:t>
      </w:r>
      <w:r>
        <w:rPr>
          <w:rFonts w:hint="eastAsia" w:ascii="仿宋" w:hAnsi="仿宋" w:eastAsia="仿宋" w:cs="仿宋"/>
          <w:bCs/>
          <w:sz w:val="24"/>
        </w:rPr>
        <w:t>分。评标结果按评审后得分由高到低顺序排列。综合得分相同的，按投标报价由低到高顺序排列。综合得分且投标报价相同的,按技术部分得分由高到低顺序排列。技术部分得分仍相同的，由采购人采用随机抽取的方式决定，排名第一的投标人为第一中标候选人,其他投标人中标候选资格依此类推。第一中标候选供应商放弃中标或者因不可抗力提出不能履行合同，采购人可以确定第二中标候选供应商为中标供应商，排名第二的中标候选人因前款同样的原因不能签订合同，采购人可以确定排名第三的中标候选供应商为中标供应商。评分过程中采用四舍五入法，并保留小数2位。</w:t>
      </w:r>
    </w:p>
    <w:p w14:paraId="2B97C8D0">
      <w:pPr>
        <w:spacing w:line="640" w:lineRule="exact"/>
        <w:outlineLvl w:val="1"/>
        <w:rPr>
          <w:rFonts w:hint="eastAsia" w:ascii="仿宋" w:hAnsi="仿宋" w:eastAsia="仿宋" w:cs="仿宋"/>
          <w:bCs/>
          <w:sz w:val="24"/>
        </w:rPr>
      </w:pPr>
      <w:r>
        <w:rPr>
          <w:rFonts w:hint="eastAsia" w:ascii="仿宋" w:hAnsi="仿宋" w:eastAsia="仿宋" w:cs="仿宋"/>
          <w:bCs/>
          <w:sz w:val="24"/>
        </w:rPr>
        <w:t>各投标人最终得分=价格分+技术分、商务、资信及其他分得分</w:t>
      </w:r>
    </w:p>
    <w:p w14:paraId="73498791">
      <w:pPr>
        <w:spacing w:line="640" w:lineRule="exact"/>
        <w:outlineLvl w:val="1"/>
        <w:rPr>
          <w:rFonts w:hint="eastAsia" w:ascii="仿宋" w:hAnsi="仿宋" w:eastAsia="仿宋" w:cs="仿宋"/>
          <w:bCs/>
          <w:sz w:val="24"/>
        </w:rPr>
      </w:pPr>
      <w:r>
        <w:rPr>
          <w:rFonts w:hint="eastAsia" w:ascii="仿宋" w:hAnsi="仿宋" w:eastAsia="仿宋" w:cs="仿宋"/>
          <w:bCs/>
          <w:sz w:val="24"/>
        </w:rPr>
        <w:t xml:space="preserve">二、评标内容及标准 </w:t>
      </w:r>
    </w:p>
    <w:p w14:paraId="0E863116">
      <w:pPr>
        <w:spacing w:line="640" w:lineRule="exact"/>
        <w:outlineLvl w:val="1"/>
        <w:rPr>
          <w:rFonts w:hint="eastAsia" w:ascii="仿宋" w:hAnsi="仿宋" w:eastAsia="仿宋" w:cs="仿宋"/>
          <w:bCs/>
          <w:sz w:val="24"/>
        </w:rPr>
      </w:pPr>
      <w:r>
        <w:rPr>
          <w:rFonts w:hint="eastAsia" w:ascii="仿宋" w:hAnsi="仿宋" w:eastAsia="仿宋" w:cs="仿宋"/>
          <w:bCs/>
          <w:sz w:val="24"/>
        </w:rPr>
        <w:t>（一）价格分30分</w:t>
      </w:r>
    </w:p>
    <w:p w14:paraId="56A0CAC3">
      <w:pPr>
        <w:spacing w:line="640" w:lineRule="exact"/>
        <w:outlineLvl w:val="1"/>
        <w:rPr>
          <w:rFonts w:hint="eastAsia" w:ascii="仿宋" w:hAnsi="仿宋" w:eastAsia="仿宋" w:cs="仿宋"/>
          <w:bCs/>
          <w:sz w:val="24"/>
        </w:rPr>
      </w:pPr>
      <w:r>
        <w:rPr>
          <w:rFonts w:hint="eastAsia" w:ascii="仿宋" w:hAnsi="仿宋" w:eastAsia="仿宋" w:cs="仿宋"/>
          <w:bCs/>
          <w:sz w:val="24"/>
        </w:rPr>
        <w:t>1、价格分采用低价优先法计算，即满足招标文件要求且投标价格最低的投标报价为评标基准价，价格分为满分，其他投标人的价格分按照下列公式计算：</w:t>
      </w:r>
    </w:p>
    <w:p w14:paraId="3921F418">
      <w:pPr>
        <w:spacing w:line="640" w:lineRule="exact"/>
        <w:outlineLvl w:val="1"/>
        <w:rPr>
          <w:rFonts w:hint="eastAsia" w:ascii="仿宋" w:hAnsi="仿宋" w:eastAsia="仿宋" w:cs="仿宋"/>
          <w:bCs/>
          <w:sz w:val="24"/>
        </w:rPr>
      </w:pPr>
      <w:r>
        <w:rPr>
          <w:rFonts w:hint="eastAsia" w:ascii="仿宋" w:hAnsi="仿宋" w:eastAsia="仿宋" w:cs="仿宋"/>
          <w:bCs/>
          <w:sz w:val="24"/>
        </w:rPr>
        <w:t>价格分=（评标基准价/投标报价）×30%×100</w:t>
      </w:r>
    </w:p>
    <w:p w14:paraId="17010660">
      <w:pPr>
        <w:spacing w:line="640" w:lineRule="exact"/>
        <w:outlineLvl w:val="1"/>
        <w:rPr>
          <w:rFonts w:hint="eastAsia" w:ascii="仿宋" w:hAnsi="仿宋" w:eastAsia="仿宋" w:cs="仿宋"/>
          <w:bCs/>
          <w:sz w:val="24"/>
        </w:rPr>
      </w:pPr>
      <w:r>
        <w:rPr>
          <w:rFonts w:hint="eastAsia" w:ascii="仿宋" w:hAnsi="仿宋" w:eastAsia="仿宋" w:cs="仿宋"/>
          <w:bCs/>
          <w:sz w:val="24"/>
        </w:rPr>
        <w:t>2、落实政府采购政策：</w:t>
      </w:r>
    </w:p>
    <w:p w14:paraId="6F073574">
      <w:pPr>
        <w:spacing w:line="640" w:lineRule="exact"/>
        <w:outlineLvl w:val="1"/>
        <w:rPr>
          <w:rFonts w:hint="eastAsia" w:ascii="仿宋" w:hAnsi="仿宋" w:eastAsia="仿宋" w:cs="仿宋"/>
          <w:bCs/>
          <w:sz w:val="24"/>
        </w:rPr>
      </w:pPr>
      <w:r>
        <w:rPr>
          <w:rFonts w:hint="eastAsia" w:ascii="仿宋" w:hAnsi="仿宋" w:eastAsia="仿宋" w:cs="仿宋"/>
          <w:bCs/>
          <w:sz w:val="24"/>
        </w:rPr>
        <w:t>根据财政部《关于进一步加大政府采购支持中小企业力度的通知》（财库〔2022〕19号），对符合规定的小微企业投标报价给予10%的扣除，并用扣除后的价格计算价格评分；</w:t>
      </w:r>
    </w:p>
    <w:p w14:paraId="196079D7">
      <w:pPr>
        <w:spacing w:line="640" w:lineRule="exact"/>
        <w:outlineLvl w:val="1"/>
        <w:rPr>
          <w:rFonts w:hint="eastAsia" w:ascii="仿宋" w:hAnsi="仿宋" w:eastAsia="仿宋" w:cs="仿宋"/>
          <w:bCs/>
          <w:sz w:val="24"/>
          <w:highlight w:val="yellow"/>
        </w:rPr>
      </w:pPr>
      <w:r>
        <w:rPr>
          <w:rFonts w:hint="eastAsia" w:ascii="仿宋" w:hAnsi="仿宋" w:eastAsia="仿宋" w:cs="仿宋"/>
          <w:bCs/>
          <w:sz w:val="24"/>
        </w:rPr>
        <w:t>符合以下要求的供应商被认定为小型、微型企业。</w:t>
      </w:r>
    </w:p>
    <w:p w14:paraId="7CBE4870">
      <w:pPr>
        <w:spacing w:line="640" w:lineRule="exact"/>
        <w:outlineLvl w:val="1"/>
        <w:rPr>
          <w:rFonts w:hint="eastAsia" w:ascii="仿宋" w:hAnsi="仿宋" w:eastAsia="仿宋" w:cs="仿宋"/>
          <w:bCs/>
          <w:sz w:val="24"/>
        </w:rPr>
      </w:pPr>
      <w:r>
        <w:rPr>
          <w:rFonts w:hint="eastAsia" w:ascii="仿宋" w:hAnsi="仿宋" w:eastAsia="仿宋" w:cs="仿宋"/>
          <w:bCs/>
          <w:sz w:val="24"/>
        </w:rPr>
        <w:t>（1）供应商按照《关于印发中小企业划型标准规定的通知》（工信部联企业〔2011〕300号）的所属行业规定为小型、微型企业（按《政府采购促进中小企业发展管理办法》的通知（财库〔2020〕46 号）规定提供《中小企业声明函》，不提供不予认可）。</w:t>
      </w:r>
    </w:p>
    <w:p w14:paraId="01FD9D73">
      <w:pPr>
        <w:spacing w:line="640" w:lineRule="exact"/>
        <w:outlineLvl w:val="1"/>
        <w:rPr>
          <w:rFonts w:hint="eastAsia" w:ascii="仿宋" w:hAnsi="仿宋" w:eastAsia="仿宋" w:cs="仿宋"/>
          <w:bCs/>
          <w:sz w:val="24"/>
        </w:rPr>
      </w:pPr>
      <w:r>
        <w:rPr>
          <w:rFonts w:hint="eastAsia" w:ascii="仿宋" w:hAnsi="仿宋" w:eastAsia="仿宋" w:cs="仿宋"/>
          <w:bCs/>
          <w:sz w:val="24"/>
        </w:rPr>
        <w:t>（2）监狱企业参加磋商（提供《监狱企业声明函》及其相关的证明材料，不提供不予认可），视为小型、微型企业，享受小微企业政策扶持，监狱企业属于小型、微型企业的，不重复享受政策。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提供由省级以上监狱管理局、戒毒管理局（含新疆生产建设兵团）出具的属于监狱企业的证明文件。</w:t>
      </w:r>
    </w:p>
    <w:p w14:paraId="655038F5">
      <w:pPr>
        <w:spacing w:line="640" w:lineRule="exact"/>
        <w:outlineLvl w:val="1"/>
        <w:rPr>
          <w:rFonts w:hint="eastAsia" w:ascii="仿宋" w:hAnsi="仿宋" w:eastAsia="仿宋" w:cs="仿宋"/>
          <w:bCs/>
          <w:sz w:val="24"/>
        </w:rPr>
      </w:pPr>
      <w:r>
        <w:rPr>
          <w:rFonts w:hint="eastAsia" w:ascii="仿宋" w:hAnsi="仿宋" w:eastAsia="仿宋" w:cs="仿宋"/>
          <w:bCs/>
          <w:sz w:val="24"/>
        </w:rPr>
        <w:t>（3）残疾人福利性单位参加磋商（提供《残疾人福利性单位声明函》，不提供不予认可），视为小型、微型企业，享受小微企业政策扶持，残疾人福利性单位属于小型、微型企业的，不重复享受政策。残疾人福利性单位指符合《财政部 民政部 中国残疾人联合会关于促进残疾人就业政府采购政策的通知》（财库〔2017〕141号）的规定单位。</w:t>
      </w:r>
    </w:p>
    <w:p w14:paraId="6E027718">
      <w:pPr>
        <w:spacing w:line="640" w:lineRule="exact"/>
        <w:outlineLvl w:val="1"/>
        <w:rPr>
          <w:rFonts w:hint="eastAsia" w:ascii="仿宋" w:hAnsi="仿宋" w:eastAsia="仿宋" w:cs="仿宋"/>
          <w:bCs/>
          <w:sz w:val="24"/>
        </w:rPr>
      </w:pPr>
      <w:r>
        <w:rPr>
          <w:rFonts w:hint="eastAsia" w:ascii="仿宋" w:hAnsi="仿宋" w:eastAsia="仿宋" w:cs="仿宋"/>
          <w:bCs/>
          <w:sz w:val="24"/>
        </w:rPr>
        <w:t>此项由评标委员会集体核实后统一打分。</w:t>
      </w:r>
    </w:p>
    <w:p w14:paraId="657718D9">
      <w:pPr>
        <w:spacing w:line="640" w:lineRule="exact"/>
        <w:outlineLvl w:val="1"/>
        <w:rPr>
          <w:rFonts w:hint="eastAsia" w:ascii="仿宋" w:hAnsi="仿宋" w:eastAsia="仿宋" w:cs="仿宋"/>
          <w:bCs/>
          <w:sz w:val="24"/>
        </w:rPr>
      </w:pPr>
      <w:r>
        <w:rPr>
          <w:rFonts w:hint="eastAsia" w:ascii="仿宋" w:hAnsi="仿宋" w:eastAsia="仿宋" w:cs="仿宋"/>
          <w:bCs/>
          <w:sz w:val="24"/>
        </w:rPr>
        <w:t>（二）技术分、商务分、资信及其他分70分</w:t>
      </w:r>
    </w:p>
    <w:p w14:paraId="75AD4747">
      <w:pPr>
        <w:spacing w:line="640" w:lineRule="exact"/>
        <w:outlineLvl w:val="1"/>
        <w:rPr>
          <w:rFonts w:hint="eastAsia" w:ascii="仿宋" w:hAnsi="仿宋" w:eastAsia="仿宋" w:cs="仿宋"/>
          <w:bCs/>
          <w:sz w:val="24"/>
        </w:rPr>
      </w:pPr>
      <w:r>
        <w:rPr>
          <w:rFonts w:hint="eastAsia" w:ascii="仿宋" w:hAnsi="仿宋" w:eastAsia="仿宋" w:cs="仿宋"/>
          <w:sz w:val="24"/>
          <w:highlight w:val="none"/>
        </w:rPr>
        <w:t>本项目设技术分</w:t>
      </w:r>
      <w:r>
        <w:rPr>
          <w:rFonts w:hint="eastAsia" w:ascii="仿宋" w:hAnsi="仿宋" w:eastAsia="仿宋" w:cs="仿宋"/>
          <w:bCs/>
          <w:sz w:val="24"/>
          <w:highlight w:val="none"/>
          <w:lang w:val="en-US" w:eastAsia="zh-CN"/>
        </w:rPr>
        <w:t>60</w:t>
      </w:r>
      <w:r>
        <w:rPr>
          <w:rFonts w:hint="eastAsia" w:ascii="仿宋" w:hAnsi="仿宋" w:eastAsia="仿宋" w:cs="仿宋"/>
          <w:sz w:val="24"/>
          <w:highlight w:val="none"/>
        </w:rPr>
        <w:t>分、商务分、资信及其他分</w:t>
      </w:r>
      <w:r>
        <w:rPr>
          <w:rFonts w:hint="eastAsia" w:ascii="仿宋" w:hAnsi="仿宋" w:eastAsia="仿宋" w:cs="仿宋"/>
          <w:bCs/>
          <w:sz w:val="24"/>
          <w:highlight w:val="none"/>
          <w:lang w:val="en-US" w:eastAsia="zh-CN"/>
        </w:rPr>
        <w:t>10</w:t>
      </w:r>
      <w:r>
        <w:rPr>
          <w:rFonts w:hint="eastAsia" w:ascii="仿宋" w:hAnsi="仿宋" w:eastAsia="仿宋" w:cs="仿宋"/>
          <w:sz w:val="24"/>
          <w:highlight w:val="none"/>
        </w:rPr>
        <w:t>分。</w:t>
      </w:r>
    </w:p>
    <w:p w14:paraId="4AB17122">
      <w:pPr>
        <w:spacing w:line="640" w:lineRule="exact"/>
        <w:outlineLvl w:val="1"/>
        <w:rPr>
          <w:rFonts w:hint="eastAsia" w:ascii="仿宋" w:hAnsi="仿宋" w:eastAsia="仿宋" w:cs="仿宋"/>
          <w:bCs/>
          <w:sz w:val="24"/>
        </w:rPr>
      </w:pPr>
      <w:r>
        <w:rPr>
          <w:rFonts w:hint="eastAsia" w:ascii="仿宋" w:hAnsi="仿宋" w:eastAsia="仿宋" w:cs="仿宋"/>
          <w:bCs/>
          <w:sz w:val="24"/>
        </w:rPr>
        <w:t>（三）技术分、商务分、资信及其他分的计算</w:t>
      </w:r>
    </w:p>
    <w:p w14:paraId="3B03BB2E">
      <w:pPr>
        <w:spacing w:line="640" w:lineRule="exact"/>
        <w:outlineLvl w:val="1"/>
        <w:rPr>
          <w:rFonts w:hint="eastAsia" w:ascii="仿宋" w:hAnsi="仿宋" w:eastAsia="仿宋" w:cs="仿宋"/>
          <w:bCs/>
          <w:sz w:val="24"/>
        </w:rPr>
      </w:pPr>
      <w:r>
        <w:rPr>
          <w:rFonts w:hint="eastAsia" w:ascii="仿宋" w:hAnsi="仿宋" w:eastAsia="仿宋" w:cs="仿宋"/>
          <w:bCs/>
          <w:sz w:val="24"/>
        </w:rPr>
        <w:t>技术、商务、资信及其他按照评标委员会成员的独立评分结果汇总数的算术平均分计算，计算公式为：</w:t>
      </w:r>
    </w:p>
    <w:p w14:paraId="72D12E74">
      <w:pPr>
        <w:spacing w:line="640" w:lineRule="exact"/>
        <w:outlineLvl w:val="1"/>
        <w:rPr>
          <w:rFonts w:hint="eastAsia" w:ascii="仿宋" w:hAnsi="仿宋" w:eastAsia="仿宋" w:cs="仿宋"/>
          <w:bCs/>
          <w:sz w:val="24"/>
        </w:rPr>
      </w:pPr>
      <w:r>
        <w:rPr>
          <w:rFonts w:hint="eastAsia" w:ascii="仿宋" w:hAnsi="仿宋" w:eastAsia="仿宋" w:cs="仿宋"/>
          <w:bCs/>
          <w:sz w:val="24"/>
        </w:rPr>
        <w:t>技术分、商务分、资信及其他分=（评标委员会所有成员评分合计数）/（评标委员会组成人员数）</w:t>
      </w:r>
    </w:p>
    <w:p w14:paraId="0AC1B966">
      <w:pPr>
        <w:spacing w:line="640" w:lineRule="exact"/>
        <w:outlineLvl w:val="1"/>
        <w:rPr>
          <w:rFonts w:hint="eastAsia" w:ascii="仿宋" w:hAnsi="仿宋" w:eastAsia="仿宋"/>
          <w:b/>
          <w:kern w:val="0"/>
          <w:sz w:val="24"/>
          <w:highlight w:val="yellow"/>
        </w:rPr>
      </w:pPr>
      <w:r>
        <w:rPr>
          <w:rFonts w:hint="eastAsia" w:ascii="仿宋" w:hAnsi="仿宋" w:eastAsia="仿宋" w:cs="仿宋"/>
          <w:b/>
          <w:bCs/>
          <w:sz w:val="24"/>
        </w:rPr>
        <w:t>附件：技术、商务、资信及其他部分：70分</w:t>
      </w:r>
    </w:p>
    <w:tbl>
      <w:tblPr>
        <w:tblStyle w:val="26"/>
        <w:tblW w:w="50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1098"/>
        <w:gridCol w:w="5947"/>
        <w:gridCol w:w="1041"/>
      </w:tblGrid>
      <w:tr w14:paraId="6D4C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30" w:type="pct"/>
            <w:vAlign w:val="center"/>
          </w:tcPr>
          <w:p w14:paraId="2185257A">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634" w:type="pct"/>
            <w:vAlign w:val="center"/>
          </w:tcPr>
          <w:p w14:paraId="6001F294">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评审内容</w:t>
            </w:r>
          </w:p>
        </w:tc>
        <w:tc>
          <w:tcPr>
            <w:tcW w:w="3434" w:type="pct"/>
            <w:vAlign w:val="center"/>
          </w:tcPr>
          <w:p w14:paraId="533767A2">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评分标准</w:t>
            </w:r>
          </w:p>
        </w:tc>
        <w:tc>
          <w:tcPr>
            <w:tcW w:w="601" w:type="pct"/>
            <w:vAlign w:val="center"/>
          </w:tcPr>
          <w:p w14:paraId="7EFFB52B">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分值</w:t>
            </w:r>
          </w:p>
        </w:tc>
      </w:tr>
      <w:tr w14:paraId="73F7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330" w:type="pct"/>
            <w:vAlign w:val="center"/>
          </w:tcPr>
          <w:p w14:paraId="21D9CB2D">
            <w:pPr>
              <w:spacing w:line="360" w:lineRule="auto"/>
              <w:rPr>
                <w:rFonts w:hint="eastAsia" w:ascii="仿宋" w:hAnsi="仿宋" w:eastAsia="仿宋" w:cs="仿宋"/>
                <w:sz w:val="24"/>
                <w:szCs w:val="24"/>
              </w:rPr>
            </w:pPr>
            <w:r>
              <w:rPr>
                <w:rFonts w:hint="eastAsia" w:ascii="仿宋" w:hAnsi="仿宋" w:eastAsia="仿宋" w:cs="仿宋"/>
                <w:sz w:val="24"/>
                <w:szCs w:val="24"/>
              </w:rPr>
              <w:t>一</w:t>
            </w:r>
          </w:p>
        </w:tc>
        <w:tc>
          <w:tcPr>
            <w:tcW w:w="4068" w:type="pct"/>
            <w:gridSpan w:val="2"/>
            <w:vAlign w:val="center"/>
          </w:tcPr>
          <w:p w14:paraId="303303A8">
            <w:pPr>
              <w:spacing w:line="360" w:lineRule="auto"/>
              <w:ind w:firstLine="3614" w:firstLineChars="15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技术分</w:t>
            </w:r>
          </w:p>
        </w:tc>
        <w:tc>
          <w:tcPr>
            <w:tcW w:w="601" w:type="pct"/>
            <w:vAlign w:val="center"/>
          </w:tcPr>
          <w:p w14:paraId="6743C91E">
            <w:pPr>
              <w:spacing w:line="360" w:lineRule="auto"/>
              <w:ind w:firstLine="120" w:firstLineChars="50"/>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60</w:t>
            </w:r>
            <w:r>
              <w:rPr>
                <w:rFonts w:hint="eastAsia" w:ascii="仿宋" w:hAnsi="仿宋" w:eastAsia="仿宋" w:cs="仿宋"/>
                <w:b/>
                <w:sz w:val="24"/>
                <w:szCs w:val="24"/>
                <w:highlight w:val="none"/>
              </w:rPr>
              <w:t>分</w:t>
            </w:r>
          </w:p>
        </w:tc>
      </w:tr>
      <w:tr w14:paraId="7CB3A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0" w:type="pct"/>
            <w:vAlign w:val="center"/>
          </w:tcPr>
          <w:p w14:paraId="52EE9E0E">
            <w:pPr>
              <w:spacing w:before="156" w:beforeLines="50" w:after="156" w:afterLines="50"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634" w:type="pct"/>
            <w:vAlign w:val="center"/>
          </w:tcPr>
          <w:p w14:paraId="197480F0">
            <w:pPr>
              <w:pStyle w:val="25"/>
              <w:tabs>
                <w:tab w:val="left" w:pos="0"/>
                <w:tab w:val="left" w:pos="993"/>
                <w:tab w:val="left" w:pos="1134"/>
              </w:tabs>
              <w:adjustRightInd w:val="0"/>
              <w:snapToGrid w:val="0"/>
              <w:spacing w:after="0"/>
              <w:ind w:left="0" w:leftChars="0" w:firstLine="0" w:firstLineChars="0"/>
              <w:jc w:val="center"/>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项目理解</w:t>
            </w:r>
          </w:p>
        </w:tc>
        <w:tc>
          <w:tcPr>
            <w:tcW w:w="3434" w:type="pct"/>
            <w:vAlign w:val="center"/>
          </w:tcPr>
          <w:p w14:paraId="0AE8F170">
            <w:pPr>
              <w:pStyle w:val="81"/>
              <w:snapToGrid w:val="0"/>
              <w:spacing w:line="360" w:lineRule="auto"/>
              <w:ind w:left="0" w:leftChars="0"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1.结合密评GB/T39786，提供态势感知平台或安管平台密改定制化开发服务方案，基于提供方案的详细程度和可落地性进行评分，非常详尽的得5</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分，一般的3</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分，有偏差或不符合需求的得0-1分；</w:t>
            </w:r>
          </w:p>
          <w:p w14:paraId="7B4DC73F">
            <w:pPr>
              <w:pStyle w:val="81"/>
              <w:snapToGrid w:val="0"/>
              <w:spacing w:line="360" w:lineRule="auto"/>
              <w:ind w:left="0" w:leftChars="0"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2.结合密码服务平台能力介绍，提供浙江省高院密码平台对接服务方案，基于提供方案的详细程度和可落地性进行评分，非常详尽得5</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分，一般的3</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分，有偏差或不符合需求的得0-1分；</w:t>
            </w:r>
          </w:p>
          <w:p w14:paraId="438010A0">
            <w:pPr>
              <w:pStyle w:val="25"/>
              <w:tabs>
                <w:tab w:val="left" w:pos="0"/>
                <w:tab w:val="left" w:pos="993"/>
                <w:tab w:val="left" w:pos="1134"/>
              </w:tabs>
              <w:spacing w:after="0" w:line="360" w:lineRule="auto"/>
              <w:ind w:left="0" w:leftChars="0"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3.结合密评GB/T39786，提供湖州市法院专网系统密码应用设计方案，基于提供方案的详细程度和可落地性进行评分，非常详尽得5</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分，一般的3</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分，有偏差或不符合需求的得0-1分。</w:t>
            </w:r>
          </w:p>
          <w:p w14:paraId="51E9AF2D">
            <w:pPr>
              <w:pStyle w:val="25"/>
              <w:tabs>
                <w:tab w:val="left" w:pos="0"/>
                <w:tab w:val="left" w:pos="993"/>
                <w:tab w:val="left" w:pos="1134"/>
              </w:tabs>
              <w:spacing w:after="0" w:line="360" w:lineRule="auto"/>
              <w:ind w:left="0" w:leftChars="0" w:firstLine="0" w:firstLineChars="0"/>
              <w:rPr>
                <w:rFonts w:hint="eastAsia" w:ascii="仿宋" w:hAnsi="仿宋" w:eastAsia="仿宋" w:cs="仿宋"/>
                <w:bCs/>
                <w:color w:val="000000" w:themeColor="text1"/>
                <w:kern w:val="0"/>
                <w:sz w:val="24"/>
                <w:szCs w:val="24"/>
                <w:highlight w:val="none"/>
                <w:lang w:val="zh-CN"/>
                <w14:textFill>
                  <w14:solidFill>
                    <w14:schemeClr w14:val="tx1"/>
                  </w14:solidFill>
                </w14:textFill>
              </w:rPr>
            </w:pPr>
            <w:r>
              <w:rPr>
                <w:rFonts w:hint="eastAsia" w:ascii="仿宋" w:hAnsi="仿宋" w:eastAsia="仿宋" w:cs="仿宋"/>
                <w:b/>
                <w:kern w:val="0"/>
                <w:sz w:val="24"/>
                <w:szCs w:val="24"/>
                <w:highlight w:val="none"/>
                <w:u w:val="single"/>
              </w:rPr>
              <w:t>注：以上各项，</w:t>
            </w:r>
            <w:r>
              <w:rPr>
                <w:rFonts w:hint="eastAsia" w:ascii="仿宋" w:hAnsi="仿宋" w:eastAsia="仿宋" w:cs="仿宋"/>
                <w:b/>
                <w:kern w:val="0"/>
                <w:sz w:val="24"/>
                <w:szCs w:val="24"/>
                <w:highlight w:val="none"/>
                <w:u w:val="single"/>
                <w:lang w:val="zh-CN"/>
              </w:rPr>
              <w:t>不提供的不得分。</w:t>
            </w:r>
          </w:p>
        </w:tc>
        <w:tc>
          <w:tcPr>
            <w:tcW w:w="601" w:type="pct"/>
            <w:vAlign w:val="center"/>
          </w:tcPr>
          <w:p w14:paraId="62493E9D">
            <w:pPr>
              <w:adjustRightInd w:val="0"/>
              <w:snapToGrid w:val="0"/>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0-</w:t>
            </w:r>
            <w:r>
              <w:rPr>
                <w:rFonts w:hint="eastAsia" w:ascii="仿宋" w:hAnsi="仿宋" w:eastAsia="仿宋" w:cs="仿宋"/>
                <w:spacing w:val="-4"/>
                <w:sz w:val="24"/>
                <w:szCs w:val="24"/>
                <w:highlight w:val="none"/>
                <w:lang w:val="en-US" w:eastAsia="zh-CN"/>
              </w:rPr>
              <w:t>18</w:t>
            </w:r>
            <w:r>
              <w:rPr>
                <w:rFonts w:hint="eastAsia" w:ascii="仿宋" w:hAnsi="仿宋" w:eastAsia="仿宋" w:cs="仿宋"/>
                <w:spacing w:val="-4"/>
                <w:sz w:val="24"/>
                <w:szCs w:val="24"/>
                <w:highlight w:val="none"/>
              </w:rPr>
              <w:t>分</w:t>
            </w:r>
          </w:p>
        </w:tc>
      </w:tr>
      <w:tr w14:paraId="51F55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30" w:type="pct"/>
            <w:vAlign w:val="center"/>
          </w:tcPr>
          <w:p w14:paraId="44EFB694">
            <w:pPr>
              <w:spacing w:before="156" w:beforeLines="50" w:after="156" w:afterLines="50" w:line="360" w:lineRule="auto"/>
              <w:jc w:val="center"/>
              <w:rPr>
                <w:rFonts w:hint="eastAsia" w:ascii="仿宋" w:hAnsi="仿宋" w:eastAsia="仿宋" w:cs="仿宋"/>
                <w:b/>
                <w:bCs/>
                <w:sz w:val="24"/>
                <w:szCs w:val="24"/>
              </w:rPr>
            </w:pPr>
            <w:r>
              <w:rPr>
                <w:rFonts w:hint="eastAsia" w:ascii="仿宋" w:hAnsi="仿宋" w:eastAsia="仿宋" w:cs="仿宋"/>
                <w:sz w:val="24"/>
                <w:szCs w:val="24"/>
              </w:rPr>
              <w:t>2</w:t>
            </w:r>
          </w:p>
        </w:tc>
        <w:tc>
          <w:tcPr>
            <w:tcW w:w="634" w:type="pct"/>
            <w:vAlign w:val="center"/>
          </w:tcPr>
          <w:p w14:paraId="4ADA4108">
            <w:pPr>
              <w:pStyle w:val="25"/>
              <w:tabs>
                <w:tab w:val="left" w:pos="0"/>
                <w:tab w:val="left" w:pos="993"/>
                <w:tab w:val="left" w:pos="1134"/>
              </w:tabs>
              <w:adjustRightInd w:val="0"/>
              <w:snapToGrid w:val="0"/>
              <w:spacing w:after="0"/>
              <w:ind w:left="0" w:leftChars="0" w:firstLine="0" w:firstLineChars="0"/>
              <w:jc w:val="center"/>
              <w:rPr>
                <w:rFonts w:hint="eastAsia" w:ascii="仿宋" w:hAnsi="仿宋" w:eastAsia="仿宋" w:cs="仿宋"/>
                <w:color w:val="000000" w:themeColor="text1"/>
                <w:sz w:val="24"/>
                <w:szCs w:val="24"/>
                <w:highlight w:val="yellow"/>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技术参数响应</w:t>
            </w:r>
          </w:p>
        </w:tc>
        <w:tc>
          <w:tcPr>
            <w:tcW w:w="3434" w:type="pct"/>
            <w:vAlign w:val="center"/>
          </w:tcPr>
          <w:p w14:paraId="1C322265">
            <w:pPr>
              <w:numPr>
                <w:ilvl w:val="0"/>
                <w:numId w:val="0"/>
              </w:numPr>
              <w:spacing w:line="360" w:lineRule="auto"/>
              <w:jc w:val="left"/>
              <w:rPr>
                <w:rFonts w:hint="default" w:ascii="仿宋" w:hAnsi="仿宋" w:eastAsia="仿宋" w:cs="宋体"/>
                <w:color w:val="000000" w:themeColor="text1"/>
                <w:sz w:val="24"/>
                <w:szCs w:val="21"/>
                <w:lang w:val="en-US" w:eastAsia="zh-CN"/>
                <w14:textFill>
                  <w14:solidFill>
                    <w14:schemeClr w14:val="tx1"/>
                  </w14:solidFill>
                </w14:textFill>
              </w:rPr>
            </w:pPr>
            <w:r>
              <w:rPr>
                <w:sz w:val="24"/>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582930</wp:posOffset>
                      </wp:positionV>
                      <wp:extent cx="3766820" cy="8255"/>
                      <wp:effectExtent l="0" t="0" r="0" b="0"/>
                      <wp:wrapNone/>
                      <wp:docPr id="1" name="直接连接符 1"/>
                      <wp:cNvGraphicFramePr/>
                      <a:graphic xmlns:a="http://schemas.openxmlformats.org/drawingml/2006/main">
                        <a:graphicData uri="http://schemas.microsoft.com/office/word/2010/wordprocessingShape">
                          <wps:wsp>
                            <wps:cNvCnPr/>
                            <wps:spPr>
                              <a:xfrm>
                                <a:off x="2178050" y="1815465"/>
                                <a:ext cx="3766820" cy="825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8pt;margin-top:45.9pt;height:0.65pt;width:296.6pt;z-index:251659264;mso-width-relative:page;mso-height-relative:page;" filled="f" stroked="t" coordsize="21600,21600" o:gfxdata="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IFpV82AAAAAgBAAAPAAAAAAAAAAEAIAAAACIAAABkcnMvZG93bnJldi54bWxQSwECFAAU&#10;AAAACACHTuJAHRM12/EBAADBAwAADgAAAAAAAAABACAAAAAnAQAAZHJzL2Uyb0RvYy54bWxQSwUG&#10;AAAAAAYABgBZAQAAigUAAAAA&#10;">
                      <v:fill on="f" focussize="0,0"/>
                      <v:stroke weight="1pt" color="#000000 [3213]" miterlimit="8" joinstyle="miter"/>
                      <v:imagedata o:title=""/>
                      <o:lock v:ext="edit" aspectratio="f"/>
                    </v:line>
                  </w:pict>
                </mc:Fallback>
              </mc:AlternateContent>
            </w:r>
            <w:r>
              <w:rPr>
                <w:rFonts w:hint="eastAsia" w:ascii="仿宋" w:hAnsi="仿宋" w:eastAsia="仿宋" w:cs="宋体"/>
                <w:color w:val="000000" w:themeColor="text1"/>
                <w:sz w:val="24"/>
                <w:szCs w:val="21"/>
                <w14:textFill>
                  <w14:solidFill>
                    <w14:schemeClr w14:val="tx1"/>
                  </w14:solidFill>
                </w14:textFill>
              </w:rPr>
              <w:t>结合投标人的各项技术参数与招标文件要求的偏离情况</w:t>
            </w:r>
            <w:r>
              <w:rPr>
                <w:rFonts w:hint="eastAsia" w:ascii="仿宋" w:hAnsi="仿宋" w:eastAsia="仿宋" w:cs="宋体"/>
                <w:color w:val="000000" w:themeColor="text1"/>
                <w:sz w:val="24"/>
                <w:szCs w:val="21"/>
                <w:lang w:eastAsia="zh-CN"/>
                <w14:textFill>
                  <w14:solidFill>
                    <w14:schemeClr w14:val="tx1"/>
                  </w14:solidFill>
                </w14:textFill>
              </w:rPr>
              <w:t>，</w:t>
            </w:r>
            <w:r>
              <w:rPr>
                <w:rFonts w:hint="eastAsia" w:ascii="仿宋" w:hAnsi="仿宋" w:eastAsia="仿宋" w:cs="宋体"/>
                <w:color w:val="000000" w:themeColor="text1"/>
                <w:sz w:val="24"/>
                <w:szCs w:val="21"/>
                <w:lang w:val="en-US" w:eastAsia="zh-CN"/>
                <w14:textFill>
                  <w14:solidFill>
                    <w14:schemeClr w14:val="tx1"/>
                  </w14:solidFill>
                </w14:textFill>
              </w:rPr>
              <w:t>完全满足要求的得基本分20分。不提供不得分。</w:t>
            </w:r>
          </w:p>
          <w:p w14:paraId="03280EAB">
            <w:pPr>
              <w:numPr>
                <w:ilvl w:val="0"/>
                <w:numId w:val="0"/>
              </w:numPr>
              <w:spacing w:line="360" w:lineRule="auto"/>
              <w:jc w:val="left"/>
              <w:rPr>
                <w:rFonts w:hint="eastAsia" w:ascii="仿宋" w:hAnsi="仿宋" w:eastAsia="仿宋" w:cs="宋体"/>
                <w:color w:val="000000" w:themeColor="text1"/>
                <w:sz w:val="24"/>
                <w:szCs w:val="21"/>
                <w14:textFill>
                  <w14:solidFill>
                    <w14:schemeClr w14:val="tx1"/>
                  </w14:solidFill>
                </w14:textFill>
              </w:rPr>
            </w:pPr>
            <w:r>
              <w:rPr>
                <w:rFonts w:hint="eastAsia" w:ascii="仿宋" w:hAnsi="仿宋" w:eastAsia="仿宋" w:cs="宋体"/>
                <w:color w:val="000000" w:themeColor="text1"/>
                <w:sz w:val="24"/>
                <w:szCs w:val="21"/>
                <w:lang w:val="en-US" w:eastAsia="zh-CN"/>
                <w14:textFill>
                  <w14:solidFill>
                    <w14:schemeClr w14:val="tx1"/>
                  </w14:solidFill>
                </w14:textFill>
              </w:rPr>
              <w:t>1.</w:t>
            </w:r>
            <w:r>
              <w:rPr>
                <w:rFonts w:hint="eastAsia" w:ascii="仿宋" w:hAnsi="仿宋" w:eastAsia="仿宋" w:cs="宋体"/>
                <w:color w:val="000000" w:themeColor="text1"/>
                <w:sz w:val="24"/>
                <w:szCs w:val="21"/>
                <w14:textFill>
                  <w14:solidFill>
                    <w14:schemeClr w14:val="tx1"/>
                  </w14:solidFill>
                </w14:textFill>
              </w:rPr>
              <w:t>对标有“★”的技术参数，</w:t>
            </w:r>
            <w:r>
              <w:rPr>
                <w:rFonts w:hint="eastAsia" w:ascii="仿宋" w:hAnsi="仿宋" w:eastAsia="仿宋" w:cs="宋体"/>
                <w:color w:val="000000" w:themeColor="text1"/>
                <w:sz w:val="24"/>
                <w:szCs w:val="21"/>
                <w:lang w:val="en-US" w:eastAsia="zh-CN"/>
                <w14:textFill>
                  <w14:solidFill>
                    <w14:schemeClr w14:val="tx1"/>
                  </w14:solidFill>
                </w14:textFill>
              </w:rPr>
              <w:t>每偏离</w:t>
            </w:r>
            <w:r>
              <w:rPr>
                <w:rFonts w:hint="eastAsia" w:ascii="仿宋" w:hAnsi="仿宋" w:eastAsia="仿宋" w:cs="宋体"/>
                <w:color w:val="000000" w:themeColor="text1"/>
                <w:sz w:val="24"/>
                <w:szCs w:val="21"/>
                <w14:textFill>
                  <w14:solidFill>
                    <w14:schemeClr w14:val="tx1"/>
                  </w14:solidFill>
                </w14:textFill>
              </w:rPr>
              <w:t>一项扣</w:t>
            </w:r>
            <w:r>
              <w:rPr>
                <w:rFonts w:hint="eastAsia" w:ascii="仿宋" w:hAnsi="仿宋" w:eastAsia="仿宋" w:cs="宋体"/>
                <w:color w:val="000000" w:themeColor="text1"/>
                <w:sz w:val="24"/>
                <w:szCs w:val="21"/>
                <w:lang w:val="en-US" w:eastAsia="zh-CN"/>
                <w14:textFill>
                  <w14:solidFill>
                    <w14:schemeClr w14:val="tx1"/>
                  </w14:solidFill>
                </w14:textFill>
              </w:rPr>
              <w:t>2</w:t>
            </w:r>
            <w:r>
              <w:rPr>
                <w:rFonts w:hint="eastAsia" w:ascii="仿宋" w:hAnsi="仿宋" w:eastAsia="仿宋" w:cs="宋体"/>
                <w:color w:val="000000" w:themeColor="text1"/>
                <w:sz w:val="24"/>
                <w:szCs w:val="21"/>
                <w14:textFill>
                  <w14:solidFill>
                    <w14:schemeClr w14:val="tx1"/>
                  </w14:solidFill>
                </w14:textFill>
              </w:rPr>
              <w:t>分，其它参数</w:t>
            </w:r>
            <w:r>
              <w:rPr>
                <w:rFonts w:hint="eastAsia" w:ascii="仿宋" w:hAnsi="仿宋" w:eastAsia="仿宋" w:cs="宋体"/>
                <w:color w:val="000000" w:themeColor="text1"/>
                <w:sz w:val="24"/>
                <w:szCs w:val="21"/>
                <w:lang w:val="en-US" w:eastAsia="zh-CN"/>
                <w14:textFill>
                  <w14:solidFill>
                    <w14:schemeClr w14:val="tx1"/>
                  </w14:solidFill>
                </w14:textFill>
              </w:rPr>
              <w:t>每偏离</w:t>
            </w:r>
            <w:r>
              <w:rPr>
                <w:rFonts w:hint="eastAsia" w:ascii="仿宋" w:hAnsi="仿宋" w:eastAsia="仿宋" w:cs="宋体"/>
                <w:color w:val="000000" w:themeColor="text1"/>
                <w:sz w:val="24"/>
                <w:szCs w:val="21"/>
                <w14:textFill>
                  <w14:solidFill>
                    <w14:schemeClr w14:val="tx1"/>
                  </w14:solidFill>
                </w14:textFill>
              </w:rPr>
              <w:t>一项扣1分，</w:t>
            </w:r>
            <w:r>
              <w:rPr>
                <w:rFonts w:hint="eastAsia" w:ascii="仿宋" w:hAnsi="仿宋" w:eastAsia="仿宋" w:cs="仿宋"/>
                <w:b w:val="0"/>
                <w:bCs w:val="0"/>
                <w:sz w:val="24"/>
                <w:szCs w:val="24"/>
                <w:highlight w:val="none"/>
              </w:rPr>
              <w:t>扣完基本分为止。</w:t>
            </w:r>
          </w:p>
          <w:p w14:paraId="2D58490F">
            <w:pPr>
              <w:numPr>
                <w:ilvl w:val="0"/>
                <w:numId w:val="0"/>
              </w:numPr>
              <w:spacing w:line="360" w:lineRule="auto"/>
              <w:jc w:val="left"/>
              <w:rPr>
                <w:rFonts w:hint="eastAsia"/>
              </w:rPr>
            </w:pPr>
            <w:r>
              <w:rPr>
                <w:rFonts w:hint="eastAsia" w:ascii="仿宋" w:hAnsi="仿宋" w:eastAsia="仿宋" w:cs="宋体"/>
                <w:color w:val="000000" w:themeColor="text1"/>
                <w:sz w:val="24"/>
                <w:szCs w:val="21"/>
                <w:lang w:val="en-US" w:eastAsia="zh-CN"/>
                <w14:textFill>
                  <w14:solidFill>
                    <w14:schemeClr w14:val="tx1"/>
                  </w14:solidFill>
                </w14:textFill>
              </w:rPr>
              <w:t>2.</w:t>
            </w:r>
            <w:r>
              <w:rPr>
                <w:rFonts w:hint="eastAsia" w:ascii="仿宋" w:hAnsi="仿宋" w:eastAsia="仿宋" w:cs="宋体"/>
                <w:color w:val="000000" w:themeColor="text1"/>
                <w:sz w:val="24"/>
                <w:szCs w:val="21"/>
                <w14:textFill>
                  <w14:solidFill>
                    <w14:schemeClr w14:val="tx1"/>
                  </w14:solidFill>
                </w14:textFill>
              </w:rPr>
              <w:t>对标有“▲”的为实质性参数，一项不满足即为废标处理</w:t>
            </w:r>
            <w:r>
              <w:rPr>
                <w:rFonts w:hint="eastAsia" w:ascii="仿宋" w:hAnsi="仿宋" w:eastAsia="仿宋" w:cs="宋体"/>
                <w:color w:val="000000" w:themeColor="text1"/>
                <w:sz w:val="24"/>
                <w:szCs w:val="21"/>
                <w:lang w:eastAsia="zh-CN"/>
                <w14:textFill>
                  <w14:solidFill>
                    <w14:schemeClr w14:val="tx1"/>
                  </w14:solidFill>
                </w14:textFill>
              </w:rPr>
              <w:t>。</w:t>
            </w:r>
            <w:r>
              <w:rPr>
                <w:rFonts w:hint="eastAsia" w:ascii="仿宋" w:hAnsi="仿宋" w:eastAsia="仿宋" w:cs="宋体"/>
                <w:color w:val="000000" w:themeColor="text1"/>
                <w:sz w:val="24"/>
                <w:szCs w:val="21"/>
                <w14:textFill>
                  <w14:solidFill>
                    <w14:schemeClr w14:val="tx1"/>
                  </w14:solidFill>
                </w14:textFill>
              </w:rPr>
              <w:t>（技术偏离表中须逐项列明）</w:t>
            </w:r>
          </w:p>
          <w:p w14:paraId="0AF7CB02">
            <w:pPr>
              <w:pStyle w:val="14"/>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u w:val="single"/>
                <w:lang w:val="en-US" w:eastAsia="zh-CN"/>
              </w:rPr>
              <w:t>注：投标文件中提供响应表，投标人须逐条如实应答技术参数并作出承诺附承诺函并加盖投标人公章；不提供不得分。</w:t>
            </w:r>
          </w:p>
        </w:tc>
        <w:tc>
          <w:tcPr>
            <w:tcW w:w="601" w:type="pct"/>
            <w:vAlign w:val="center"/>
          </w:tcPr>
          <w:p w14:paraId="03EF88B3">
            <w:pPr>
              <w:adjustRightInd w:val="0"/>
              <w:snapToGrid w:val="0"/>
              <w:jc w:val="center"/>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0-</w:t>
            </w:r>
            <w:r>
              <w:rPr>
                <w:rFonts w:hint="eastAsia" w:ascii="仿宋" w:hAnsi="仿宋" w:eastAsia="仿宋" w:cs="仿宋"/>
                <w:spacing w:val="-4"/>
                <w:sz w:val="24"/>
                <w:szCs w:val="24"/>
                <w:highlight w:val="none"/>
                <w:lang w:val="en-US" w:eastAsia="zh-CN"/>
              </w:rPr>
              <w:t>20</w:t>
            </w:r>
            <w:r>
              <w:rPr>
                <w:rFonts w:hint="eastAsia" w:ascii="仿宋" w:hAnsi="仿宋" w:eastAsia="仿宋" w:cs="仿宋"/>
                <w:spacing w:val="-4"/>
                <w:sz w:val="24"/>
                <w:szCs w:val="24"/>
                <w:highlight w:val="none"/>
              </w:rPr>
              <w:t>分</w:t>
            </w:r>
          </w:p>
        </w:tc>
      </w:tr>
      <w:tr w14:paraId="3CE16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trPr>
        <w:tc>
          <w:tcPr>
            <w:tcW w:w="330" w:type="pct"/>
            <w:vAlign w:val="center"/>
          </w:tcPr>
          <w:p w14:paraId="7E437347">
            <w:pPr>
              <w:spacing w:before="156" w:beforeLines="50" w:after="156" w:afterLines="50" w:line="360" w:lineRule="auto"/>
              <w:jc w:val="center"/>
              <w:rPr>
                <w:rFonts w:hint="eastAsia" w:ascii="仿宋" w:hAnsi="仿宋" w:eastAsia="仿宋" w:cs="仿宋"/>
                <w:b/>
                <w:bCs/>
                <w:sz w:val="24"/>
                <w:szCs w:val="24"/>
              </w:rPr>
            </w:pPr>
            <w:r>
              <w:rPr>
                <w:rFonts w:hint="eastAsia" w:ascii="仿宋" w:hAnsi="仿宋" w:eastAsia="仿宋" w:cs="仿宋"/>
                <w:sz w:val="24"/>
                <w:szCs w:val="24"/>
              </w:rPr>
              <w:t>3</w:t>
            </w:r>
          </w:p>
        </w:tc>
        <w:tc>
          <w:tcPr>
            <w:tcW w:w="634" w:type="pct"/>
            <w:vAlign w:val="center"/>
          </w:tcPr>
          <w:p w14:paraId="409C2C0C">
            <w:pPr>
              <w:pStyle w:val="25"/>
              <w:tabs>
                <w:tab w:val="left" w:pos="0"/>
                <w:tab w:val="left" w:pos="993"/>
                <w:tab w:val="left" w:pos="1134"/>
              </w:tabs>
              <w:adjustRightInd w:val="0"/>
              <w:snapToGrid w:val="0"/>
              <w:spacing w:after="0"/>
              <w:ind w:left="0" w:leftChars="0" w:firstLine="0" w:firstLineChars="0"/>
              <w:jc w:val="center"/>
              <w:rPr>
                <w:rFonts w:hint="eastAsia" w:ascii="仿宋" w:hAnsi="仿宋" w:eastAsia="仿宋" w:cs="仿宋"/>
                <w:b/>
                <w:bCs/>
                <w:sz w:val="24"/>
                <w:szCs w:val="24"/>
              </w:rPr>
            </w:pPr>
            <w:r>
              <w:rPr>
                <w:rFonts w:hint="eastAsia" w:ascii="仿宋" w:hAnsi="仿宋" w:eastAsia="仿宋" w:cs="仿宋"/>
                <w:color w:val="000000" w:themeColor="text1"/>
                <w:sz w:val="24"/>
                <w:szCs w:val="24"/>
                <w14:textFill>
                  <w14:solidFill>
                    <w14:schemeClr w14:val="tx1"/>
                  </w14:solidFill>
                </w14:textFill>
              </w:rPr>
              <w:t>投标人资质情况</w:t>
            </w:r>
          </w:p>
        </w:tc>
        <w:tc>
          <w:tcPr>
            <w:tcW w:w="3434" w:type="pct"/>
            <w:vAlign w:val="center"/>
          </w:tcPr>
          <w:p w14:paraId="6A00B172">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根据投标人资质情况进行打分： </w:t>
            </w:r>
          </w:p>
          <w:p w14:paraId="61A23A1F">
            <w:pPr>
              <w:pStyle w:val="81"/>
              <w:snapToGrid w:val="0"/>
              <w:spacing w:line="360" w:lineRule="auto"/>
              <w:ind w:left="0" w:leftChars="0"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1.投标人或所投产品原厂商具备信息安全风险评估服务三级服务资质，得1分；</w:t>
            </w:r>
          </w:p>
          <w:p w14:paraId="78C27B00">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2.投标人或所投产品原厂商具有GB/T 27922《商品售后服务认证证书》，得1分。</w:t>
            </w:r>
          </w:p>
          <w:p w14:paraId="4C37094D">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sz w:val="24"/>
                <w:szCs w:val="24"/>
                <w:highlight w:val="none"/>
                <w:u w:val="single"/>
              </w:rPr>
              <w:t>注：供应商须提供证书扫描件并加盖公章，不提供的不得分。</w:t>
            </w:r>
          </w:p>
        </w:tc>
        <w:tc>
          <w:tcPr>
            <w:tcW w:w="601" w:type="pct"/>
            <w:vAlign w:val="center"/>
          </w:tcPr>
          <w:p w14:paraId="31A035B3">
            <w:pPr>
              <w:adjustRightInd w:val="0"/>
              <w:snapToGrid w:val="0"/>
              <w:jc w:val="center"/>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0-2分</w:t>
            </w:r>
          </w:p>
        </w:tc>
      </w:tr>
      <w:tr w14:paraId="556B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330" w:type="pct"/>
            <w:vAlign w:val="center"/>
          </w:tcPr>
          <w:p w14:paraId="2DC3E970">
            <w:pPr>
              <w:spacing w:before="156" w:beforeLines="50" w:after="156" w:afterLines="50" w:line="360" w:lineRule="auto"/>
              <w:jc w:val="center"/>
              <w:rPr>
                <w:rFonts w:hint="eastAsia" w:ascii="仿宋" w:hAnsi="仿宋" w:eastAsia="仿宋" w:cs="仿宋"/>
                <w:b/>
                <w:bCs/>
                <w:sz w:val="24"/>
                <w:szCs w:val="24"/>
              </w:rPr>
            </w:pPr>
            <w:r>
              <w:rPr>
                <w:rFonts w:hint="eastAsia" w:ascii="仿宋" w:hAnsi="仿宋" w:eastAsia="仿宋" w:cs="仿宋"/>
                <w:sz w:val="24"/>
                <w:szCs w:val="24"/>
              </w:rPr>
              <w:t>4</w:t>
            </w:r>
          </w:p>
        </w:tc>
        <w:tc>
          <w:tcPr>
            <w:tcW w:w="634" w:type="pct"/>
            <w:vAlign w:val="center"/>
          </w:tcPr>
          <w:p w14:paraId="15AA3F94">
            <w:pPr>
              <w:pStyle w:val="25"/>
              <w:tabs>
                <w:tab w:val="left" w:pos="0"/>
                <w:tab w:val="left" w:pos="993"/>
                <w:tab w:val="left" w:pos="1134"/>
              </w:tabs>
              <w:adjustRightInd w:val="0"/>
              <w:snapToGrid w:val="0"/>
              <w:spacing w:after="0"/>
              <w:ind w:left="0" w:leftChars="0" w:firstLine="0" w:firstLineChars="0"/>
              <w:jc w:val="center"/>
              <w:rPr>
                <w:rFonts w:hint="eastAsia" w:ascii="仿宋" w:hAnsi="仿宋" w:eastAsia="仿宋" w:cs="仿宋"/>
                <w:b/>
                <w:bCs/>
                <w:sz w:val="24"/>
                <w:szCs w:val="24"/>
              </w:rPr>
            </w:pPr>
            <w:r>
              <w:rPr>
                <w:rFonts w:hint="eastAsia" w:ascii="仿宋" w:hAnsi="仿宋" w:eastAsia="仿宋" w:cs="仿宋"/>
                <w:sz w:val="24"/>
                <w:szCs w:val="24"/>
              </w:rPr>
              <w:t>技术实施团队</w:t>
            </w:r>
          </w:p>
        </w:tc>
        <w:tc>
          <w:tcPr>
            <w:tcW w:w="3434" w:type="pct"/>
            <w:vAlign w:val="center"/>
          </w:tcPr>
          <w:p w14:paraId="47951A92">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投标人需为招标人提供不少于3人稳定的原厂技术服务团队。团队人员要求：</w:t>
            </w:r>
          </w:p>
          <w:p w14:paraId="3164E28D">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1.项目成员具备CISP证书，提供一个得1分；</w:t>
            </w:r>
          </w:p>
          <w:p w14:paraId="6E92C477">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2.项目成员具备HCIP证书，提供一个得1分。</w:t>
            </w:r>
          </w:p>
          <w:p w14:paraId="320533CA">
            <w:pPr>
              <w:snapToGrid w:val="0"/>
              <w:spacing w:line="360" w:lineRule="auto"/>
              <w:jc w:val="left"/>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b/>
                <w:sz w:val="24"/>
                <w:szCs w:val="24"/>
                <w:highlight w:val="none"/>
                <w:u w:val="single"/>
              </w:rPr>
              <w:t>注：以上人员投标时</w:t>
            </w:r>
            <w:r>
              <w:rPr>
                <w:rFonts w:hint="eastAsia" w:ascii="仿宋" w:hAnsi="仿宋" w:eastAsia="仿宋" w:cs="仿宋"/>
                <w:b/>
                <w:bCs/>
                <w:sz w:val="24"/>
                <w:szCs w:val="24"/>
                <w:highlight w:val="none"/>
                <w:u w:val="single"/>
              </w:rPr>
              <w:t>须</w:t>
            </w:r>
            <w:r>
              <w:rPr>
                <w:rFonts w:hint="eastAsia" w:ascii="仿宋" w:hAnsi="仿宋" w:eastAsia="仿宋" w:cs="仿宋"/>
                <w:b/>
                <w:sz w:val="24"/>
                <w:szCs w:val="24"/>
                <w:highlight w:val="none"/>
                <w:u w:val="single"/>
              </w:rPr>
              <w:t>提供人员名单、相关证书复印件，缺一不得分。</w:t>
            </w:r>
            <w:r>
              <w:rPr>
                <w:rFonts w:hint="eastAsia" w:ascii="仿宋" w:hAnsi="仿宋" w:eastAsia="仿宋" w:cs="仿宋"/>
                <w:b/>
                <w:color w:val="000000" w:themeColor="text1"/>
                <w:sz w:val="24"/>
                <w:szCs w:val="24"/>
                <w:highlight w:val="none"/>
                <w:u w:val="single"/>
                <w14:textFill>
                  <w14:solidFill>
                    <w14:schemeClr w14:val="tx1"/>
                  </w14:solidFill>
                </w14:textFill>
              </w:rPr>
              <w:t>未提供的不得分。</w:t>
            </w:r>
          </w:p>
        </w:tc>
        <w:tc>
          <w:tcPr>
            <w:tcW w:w="601" w:type="pct"/>
            <w:vAlign w:val="center"/>
          </w:tcPr>
          <w:p w14:paraId="194462B0">
            <w:pPr>
              <w:adjustRightInd w:val="0"/>
              <w:snapToGrid w:val="0"/>
              <w:jc w:val="center"/>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0-2分</w:t>
            </w:r>
          </w:p>
        </w:tc>
      </w:tr>
      <w:tr w14:paraId="555A9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6" w:hRule="atLeast"/>
        </w:trPr>
        <w:tc>
          <w:tcPr>
            <w:tcW w:w="330" w:type="pct"/>
            <w:vAlign w:val="center"/>
          </w:tcPr>
          <w:p w14:paraId="6E7FC689">
            <w:pPr>
              <w:spacing w:before="156" w:beforeLines="50" w:after="156" w:afterLines="50" w:line="360" w:lineRule="auto"/>
              <w:jc w:val="center"/>
              <w:rPr>
                <w:rFonts w:hint="eastAsia" w:ascii="仿宋" w:hAnsi="仿宋" w:eastAsia="仿宋" w:cs="仿宋"/>
                <w:b/>
                <w:bCs/>
                <w:sz w:val="24"/>
                <w:szCs w:val="24"/>
              </w:rPr>
            </w:pPr>
            <w:r>
              <w:rPr>
                <w:rFonts w:hint="eastAsia" w:ascii="仿宋" w:hAnsi="仿宋" w:eastAsia="仿宋" w:cs="仿宋"/>
                <w:sz w:val="24"/>
                <w:szCs w:val="24"/>
              </w:rPr>
              <w:t>5</w:t>
            </w:r>
          </w:p>
        </w:tc>
        <w:tc>
          <w:tcPr>
            <w:tcW w:w="634" w:type="pct"/>
            <w:vAlign w:val="center"/>
          </w:tcPr>
          <w:p w14:paraId="08AEB2DC">
            <w:pPr>
              <w:pStyle w:val="25"/>
              <w:tabs>
                <w:tab w:val="left" w:pos="0"/>
                <w:tab w:val="left" w:pos="993"/>
                <w:tab w:val="left" w:pos="1134"/>
              </w:tabs>
              <w:adjustRightInd w:val="0"/>
              <w:snapToGrid w:val="0"/>
              <w:spacing w:after="0"/>
              <w:ind w:left="0" w:leftChars="0" w:firstLine="0" w:firstLineChars="0"/>
              <w:jc w:val="center"/>
              <w:rPr>
                <w:rFonts w:hint="eastAsia" w:ascii="仿宋" w:hAnsi="仿宋" w:eastAsia="仿宋" w:cs="仿宋"/>
                <w:color w:val="000000" w:themeColor="text1"/>
                <w:sz w:val="24"/>
                <w:szCs w:val="24"/>
                <w:highlight w:val="yellow"/>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实施计划</w:t>
            </w:r>
          </w:p>
        </w:tc>
        <w:tc>
          <w:tcPr>
            <w:tcW w:w="3434" w:type="pct"/>
            <w:vAlign w:val="center"/>
          </w:tcPr>
          <w:p w14:paraId="491C2E7C">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根据投标人为本项目提供的项目实施计划进行打分：</w:t>
            </w:r>
          </w:p>
          <w:p w14:paraId="2AA8FE90">
            <w:pPr>
              <w:adjustRightInd w:val="0"/>
              <w:snapToGrid w:val="0"/>
              <w:spacing w:line="360" w:lineRule="auto"/>
              <w:jc w:val="left"/>
              <w:rPr>
                <w:rFonts w:hint="eastAsia" w:ascii="仿宋" w:hAnsi="仿宋" w:eastAsia="仿宋" w:cs="仿宋"/>
                <w:spacing w:val="-10"/>
                <w:sz w:val="24"/>
                <w:szCs w:val="24"/>
                <w:lang w:val="zh-CN"/>
              </w:rPr>
            </w:pPr>
            <w:r>
              <w:rPr>
                <w:rFonts w:hint="eastAsia" w:ascii="仿宋" w:hAnsi="仿宋" w:eastAsia="仿宋" w:cs="仿宋"/>
                <w:spacing w:val="-10"/>
                <w:sz w:val="24"/>
                <w:szCs w:val="24"/>
              </w:rPr>
              <w:t>1、</w:t>
            </w:r>
            <w:r>
              <w:rPr>
                <w:rFonts w:hint="eastAsia" w:ascii="仿宋" w:hAnsi="仿宋" w:eastAsia="仿宋" w:cs="仿宋"/>
                <w:spacing w:val="-10"/>
                <w:sz w:val="24"/>
                <w:szCs w:val="24"/>
                <w:lang w:val="zh-CN"/>
              </w:rPr>
              <w:t>投标人实施计划安排合理，方案完整，具有合理的时间节点控制，</w:t>
            </w:r>
            <w:r>
              <w:rPr>
                <w:rFonts w:hint="eastAsia" w:ascii="仿宋" w:hAnsi="仿宋" w:eastAsia="仿宋" w:cs="仿宋"/>
                <w:spacing w:val="-10"/>
                <w:sz w:val="24"/>
                <w:szCs w:val="24"/>
              </w:rPr>
              <w:t>适用性强</w:t>
            </w:r>
            <w:r>
              <w:rPr>
                <w:rFonts w:hint="eastAsia" w:ascii="仿宋" w:hAnsi="仿宋" w:eastAsia="仿宋" w:cs="仿宋"/>
                <w:spacing w:val="-10"/>
                <w:sz w:val="24"/>
                <w:szCs w:val="24"/>
                <w:lang w:val="zh-CN"/>
              </w:rPr>
              <w:t>的，得</w:t>
            </w:r>
            <w:r>
              <w:rPr>
                <w:rFonts w:hint="eastAsia" w:ascii="仿宋" w:hAnsi="仿宋" w:eastAsia="仿宋" w:cs="仿宋"/>
                <w:spacing w:val="-10"/>
                <w:sz w:val="24"/>
                <w:szCs w:val="24"/>
                <w:lang w:val="en-US" w:eastAsia="zh-CN"/>
              </w:rPr>
              <w:t>5-6</w:t>
            </w:r>
            <w:r>
              <w:rPr>
                <w:rFonts w:hint="eastAsia" w:ascii="仿宋" w:hAnsi="仿宋" w:eastAsia="仿宋" w:cs="仿宋"/>
                <w:spacing w:val="-10"/>
                <w:sz w:val="24"/>
                <w:szCs w:val="24"/>
                <w:lang w:val="zh-CN"/>
              </w:rPr>
              <w:t>分；</w:t>
            </w:r>
          </w:p>
          <w:p w14:paraId="73DE1110">
            <w:pPr>
              <w:adjustRightInd w:val="0"/>
              <w:snapToGrid w:val="0"/>
              <w:spacing w:line="360" w:lineRule="auto"/>
              <w:jc w:val="left"/>
              <w:rPr>
                <w:rFonts w:hint="eastAsia" w:ascii="仿宋" w:hAnsi="仿宋" w:eastAsia="仿宋" w:cs="仿宋"/>
                <w:spacing w:val="-10"/>
                <w:sz w:val="24"/>
                <w:szCs w:val="24"/>
                <w:lang w:val="zh-CN"/>
              </w:rPr>
            </w:pPr>
            <w:r>
              <w:rPr>
                <w:rFonts w:hint="eastAsia" w:ascii="仿宋" w:hAnsi="仿宋" w:eastAsia="仿宋" w:cs="仿宋"/>
                <w:spacing w:val="-10"/>
                <w:sz w:val="24"/>
                <w:szCs w:val="24"/>
                <w:lang w:val="zh-CN"/>
              </w:rPr>
              <w:t>2、投标人实施计划安排较为合理，方案较为完整，有实施计划节点控制，</w:t>
            </w:r>
            <w:r>
              <w:rPr>
                <w:rFonts w:hint="eastAsia" w:ascii="仿宋" w:hAnsi="仿宋" w:eastAsia="仿宋" w:cs="仿宋"/>
                <w:spacing w:val="-10"/>
                <w:sz w:val="24"/>
                <w:szCs w:val="24"/>
              </w:rPr>
              <w:t>适用性较强</w:t>
            </w:r>
            <w:r>
              <w:rPr>
                <w:rFonts w:hint="eastAsia" w:ascii="仿宋" w:hAnsi="仿宋" w:eastAsia="仿宋" w:cs="仿宋"/>
                <w:spacing w:val="-10"/>
                <w:sz w:val="24"/>
                <w:szCs w:val="24"/>
                <w:lang w:val="zh-CN"/>
              </w:rPr>
              <w:t>的，</w:t>
            </w:r>
            <w:r>
              <w:rPr>
                <w:rFonts w:hint="eastAsia" w:ascii="仿宋" w:hAnsi="仿宋" w:eastAsia="仿宋" w:cs="仿宋"/>
                <w:spacing w:val="-10"/>
                <w:sz w:val="24"/>
                <w:szCs w:val="24"/>
              </w:rPr>
              <w:t>得3</w:t>
            </w:r>
            <w:r>
              <w:rPr>
                <w:rFonts w:hint="eastAsia" w:ascii="仿宋" w:hAnsi="仿宋" w:eastAsia="仿宋" w:cs="仿宋"/>
                <w:spacing w:val="-10"/>
                <w:sz w:val="24"/>
                <w:szCs w:val="24"/>
                <w:lang w:val="en-US" w:eastAsia="zh-CN"/>
              </w:rPr>
              <w:t>-4</w:t>
            </w:r>
            <w:r>
              <w:rPr>
                <w:rFonts w:hint="eastAsia" w:ascii="仿宋" w:hAnsi="仿宋" w:eastAsia="仿宋" w:cs="仿宋"/>
                <w:spacing w:val="-10"/>
                <w:sz w:val="24"/>
                <w:szCs w:val="24"/>
                <w:lang w:val="zh-CN"/>
              </w:rPr>
              <w:t>分；</w:t>
            </w:r>
          </w:p>
          <w:p w14:paraId="5A1A24A1">
            <w:pPr>
              <w:adjustRightInd w:val="0"/>
              <w:snapToGrid w:val="0"/>
              <w:spacing w:line="360" w:lineRule="auto"/>
              <w:jc w:val="left"/>
              <w:rPr>
                <w:rFonts w:hint="eastAsia" w:ascii="仿宋" w:hAnsi="仿宋" w:eastAsia="仿宋" w:cs="仿宋"/>
                <w:spacing w:val="-10"/>
                <w:sz w:val="24"/>
                <w:szCs w:val="24"/>
                <w:lang w:val="zh-CN"/>
              </w:rPr>
            </w:pPr>
            <w:r>
              <w:rPr>
                <w:rFonts w:hint="eastAsia" w:ascii="仿宋" w:hAnsi="仿宋" w:eastAsia="仿宋" w:cs="仿宋"/>
                <w:spacing w:val="-10"/>
                <w:sz w:val="24"/>
                <w:szCs w:val="24"/>
              </w:rPr>
              <w:t>3</w:t>
            </w:r>
            <w:r>
              <w:rPr>
                <w:rFonts w:hint="eastAsia" w:ascii="仿宋" w:hAnsi="仿宋" w:eastAsia="仿宋" w:cs="仿宋"/>
                <w:spacing w:val="-10"/>
                <w:sz w:val="24"/>
                <w:szCs w:val="24"/>
                <w:lang w:val="zh-CN"/>
              </w:rPr>
              <w:t>投标人实施计划安排</w:t>
            </w:r>
            <w:r>
              <w:rPr>
                <w:rFonts w:hint="eastAsia" w:ascii="仿宋" w:hAnsi="仿宋" w:eastAsia="仿宋" w:cs="仿宋"/>
                <w:spacing w:val="-10"/>
                <w:sz w:val="24"/>
                <w:szCs w:val="24"/>
              </w:rPr>
              <w:t>基本合</w:t>
            </w:r>
            <w:r>
              <w:rPr>
                <w:rFonts w:hint="eastAsia" w:ascii="仿宋" w:hAnsi="仿宋" w:eastAsia="仿宋" w:cs="仿宋"/>
                <w:spacing w:val="-10"/>
                <w:sz w:val="24"/>
                <w:szCs w:val="24"/>
                <w:lang w:val="zh-CN"/>
              </w:rPr>
              <w:t>理，方案</w:t>
            </w:r>
            <w:r>
              <w:rPr>
                <w:rFonts w:hint="eastAsia" w:ascii="仿宋" w:hAnsi="仿宋" w:eastAsia="仿宋" w:cs="仿宋"/>
                <w:spacing w:val="-10"/>
                <w:sz w:val="24"/>
                <w:szCs w:val="24"/>
              </w:rPr>
              <w:t>基本</w:t>
            </w:r>
            <w:r>
              <w:rPr>
                <w:rFonts w:hint="eastAsia" w:ascii="仿宋" w:hAnsi="仿宋" w:eastAsia="仿宋" w:cs="仿宋"/>
                <w:spacing w:val="-10"/>
                <w:sz w:val="24"/>
                <w:szCs w:val="24"/>
                <w:lang w:val="zh-CN"/>
              </w:rPr>
              <w:t>完整，有实施计划节点控制，</w:t>
            </w:r>
            <w:r>
              <w:rPr>
                <w:rFonts w:hint="eastAsia" w:ascii="仿宋" w:hAnsi="仿宋" w:eastAsia="仿宋" w:cs="仿宋"/>
                <w:spacing w:val="-10"/>
                <w:sz w:val="24"/>
                <w:szCs w:val="24"/>
              </w:rPr>
              <w:t>适用性一般</w:t>
            </w:r>
            <w:r>
              <w:rPr>
                <w:rFonts w:hint="eastAsia" w:ascii="仿宋" w:hAnsi="仿宋" w:eastAsia="仿宋" w:cs="仿宋"/>
                <w:spacing w:val="-10"/>
                <w:sz w:val="24"/>
                <w:szCs w:val="24"/>
                <w:lang w:val="zh-CN"/>
              </w:rPr>
              <w:t>的，</w:t>
            </w:r>
            <w:r>
              <w:rPr>
                <w:rFonts w:hint="eastAsia" w:ascii="仿宋" w:hAnsi="仿宋" w:eastAsia="仿宋" w:cs="仿宋"/>
                <w:spacing w:val="-10"/>
                <w:sz w:val="24"/>
                <w:szCs w:val="24"/>
              </w:rPr>
              <w:t>得2</w:t>
            </w:r>
            <w:r>
              <w:rPr>
                <w:rFonts w:hint="eastAsia" w:ascii="仿宋" w:hAnsi="仿宋" w:eastAsia="仿宋" w:cs="仿宋"/>
                <w:spacing w:val="-10"/>
                <w:sz w:val="24"/>
                <w:szCs w:val="24"/>
                <w:lang w:val="zh-CN"/>
              </w:rPr>
              <w:t>分；</w:t>
            </w:r>
          </w:p>
          <w:p w14:paraId="798B5C6D">
            <w:pPr>
              <w:adjustRightInd w:val="0"/>
              <w:snapToGrid w:val="0"/>
              <w:spacing w:line="360" w:lineRule="auto"/>
              <w:jc w:val="left"/>
              <w:rPr>
                <w:rFonts w:hint="eastAsia" w:ascii="仿宋" w:hAnsi="仿宋" w:eastAsia="仿宋" w:cs="仿宋"/>
                <w:spacing w:val="-10"/>
                <w:sz w:val="24"/>
                <w:szCs w:val="24"/>
                <w:lang w:val="zh-CN"/>
              </w:rPr>
            </w:pPr>
            <w:r>
              <w:rPr>
                <w:rFonts w:hint="eastAsia" w:ascii="仿宋" w:hAnsi="仿宋" w:eastAsia="仿宋" w:cs="仿宋"/>
                <w:spacing w:val="-10"/>
                <w:sz w:val="24"/>
                <w:szCs w:val="24"/>
              </w:rPr>
              <w:t>4、</w:t>
            </w:r>
            <w:r>
              <w:rPr>
                <w:rFonts w:hint="eastAsia" w:ascii="仿宋" w:hAnsi="仿宋" w:eastAsia="仿宋" w:cs="仿宋"/>
                <w:spacing w:val="-10"/>
                <w:sz w:val="24"/>
                <w:szCs w:val="24"/>
                <w:lang w:val="zh-CN"/>
              </w:rPr>
              <w:t>投标人实施计划安排</w:t>
            </w:r>
            <w:r>
              <w:rPr>
                <w:rFonts w:hint="eastAsia" w:ascii="仿宋" w:hAnsi="仿宋" w:eastAsia="仿宋" w:cs="仿宋"/>
                <w:spacing w:val="-10"/>
                <w:sz w:val="24"/>
                <w:szCs w:val="24"/>
              </w:rPr>
              <w:t>存在</w:t>
            </w:r>
            <w:r>
              <w:rPr>
                <w:rFonts w:hint="eastAsia" w:ascii="仿宋" w:hAnsi="仿宋" w:eastAsia="仿宋" w:cs="仿宋"/>
                <w:spacing w:val="-10"/>
                <w:sz w:val="24"/>
                <w:szCs w:val="24"/>
                <w:lang w:val="zh-CN"/>
              </w:rPr>
              <w:t>欠缺，方案内容模糊，</w:t>
            </w:r>
            <w:r>
              <w:rPr>
                <w:rFonts w:hint="eastAsia" w:ascii="仿宋" w:hAnsi="仿宋" w:eastAsia="仿宋" w:cs="仿宋"/>
                <w:spacing w:val="-10"/>
                <w:sz w:val="24"/>
                <w:szCs w:val="24"/>
              </w:rPr>
              <w:t>适用性别差</w:t>
            </w:r>
            <w:r>
              <w:rPr>
                <w:rFonts w:hint="eastAsia" w:ascii="仿宋" w:hAnsi="仿宋" w:eastAsia="仿宋" w:cs="仿宋"/>
                <w:spacing w:val="-10"/>
                <w:sz w:val="24"/>
                <w:szCs w:val="24"/>
                <w:lang w:val="zh-CN"/>
              </w:rPr>
              <w:t>的，</w:t>
            </w:r>
            <w:r>
              <w:rPr>
                <w:rFonts w:hint="eastAsia" w:ascii="仿宋" w:hAnsi="仿宋" w:eastAsia="仿宋" w:cs="仿宋"/>
                <w:spacing w:val="-10"/>
                <w:sz w:val="24"/>
                <w:szCs w:val="24"/>
              </w:rPr>
              <w:t>得1</w:t>
            </w:r>
            <w:r>
              <w:rPr>
                <w:rFonts w:hint="eastAsia" w:ascii="仿宋" w:hAnsi="仿宋" w:eastAsia="仿宋" w:cs="仿宋"/>
                <w:spacing w:val="-10"/>
                <w:sz w:val="24"/>
                <w:szCs w:val="24"/>
                <w:lang w:val="zh-CN"/>
              </w:rPr>
              <w:t>分。</w:t>
            </w:r>
          </w:p>
          <w:p w14:paraId="4B9D8672">
            <w:pPr>
              <w:spacing w:line="360" w:lineRule="auto"/>
              <w:jc w:val="left"/>
              <w:rPr>
                <w:rFonts w:hint="eastAsia" w:ascii="仿宋" w:hAnsi="仿宋" w:eastAsia="仿宋" w:cs="仿宋"/>
                <w:kern w:val="0"/>
                <w:sz w:val="24"/>
                <w:szCs w:val="24"/>
                <w:lang w:val="zh-CN"/>
              </w:rPr>
            </w:pPr>
            <w:r>
              <w:rPr>
                <w:rFonts w:hint="eastAsia" w:ascii="仿宋" w:hAnsi="仿宋" w:eastAsia="仿宋" w:cs="仿宋"/>
                <w:b/>
                <w:spacing w:val="-10"/>
                <w:sz w:val="24"/>
                <w:szCs w:val="24"/>
                <w:u w:val="single"/>
              </w:rPr>
              <w:t>注：</w:t>
            </w:r>
            <w:r>
              <w:rPr>
                <w:rFonts w:hint="eastAsia" w:ascii="仿宋" w:hAnsi="仿宋" w:eastAsia="仿宋" w:cs="仿宋"/>
                <w:b/>
                <w:spacing w:val="-10"/>
                <w:sz w:val="24"/>
                <w:szCs w:val="24"/>
                <w:u w:val="single"/>
                <w:lang w:val="en-US" w:eastAsia="zh-CN"/>
              </w:rPr>
              <w:t>完全不符合需求的、</w:t>
            </w:r>
            <w:r>
              <w:rPr>
                <w:rFonts w:hint="eastAsia" w:ascii="仿宋" w:hAnsi="仿宋" w:eastAsia="仿宋" w:cs="仿宋"/>
                <w:b/>
                <w:spacing w:val="-10"/>
                <w:sz w:val="24"/>
                <w:szCs w:val="24"/>
                <w:u w:val="single"/>
                <w:lang w:val="zh-CN"/>
              </w:rPr>
              <w:t>未提供</w:t>
            </w:r>
            <w:r>
              <w:rPr>
                <w:rFonts w:hint="eastAsia" w:ascii="仿宋" w:hAnsi="仿宋" w:eastAsia="仿宋" w:cs="仿宋"/>
                <w:b/>
                <w:spacing w:val="-10"/>
                <w:sz w:val="24"/>
                <w:szCs w:val="24"/>
                <w:u w:val="single"/>
                <w:lang w:val="en-US" w:eastAsia="zh-CN"/>
              </w:rPr>
              <w:t>方案</w:t>
            </w:r>
            <w:r>
              <w:rPr>
                <w:rFonts w:hint="eastAsia" w:ascii="仿宋" w:hAnsi="仿宋" w:eastAsia="仿宋" w:cs="仿宋"/>
                <w:b/>
                <w:bCs/>
                <w:spacing w:val="-10"/>
                <w:sz w:val="24"/>
                <w:szCs w:val="24"/>
                <w:u w:val="single"/>
              </w:rPr>
              <w:t>的</w:t>
            </w:r>
            <w:r>
              <w:rPr>
                <w:rFonts w:hint="eastAsia" w:ascii="仿宋" w:hAnsi="仿宋" w:eastAsia="仿宋" w:cs="仿宋"/>
                <w:b/>
                <w:spacing w:val="-10"/>
                <w:sz w:val="24"/>
                <w:szCs w:val="24"/>
                <w:u w:val="single"/>
                <w:lang w:val="zh-CN"/>
              </w:rPr>
              <w:t>不得分。</w:t>
            </w:r>
          </w:p>
        </w:tc>
        <w:tc>
          <w:tcPr>
            <w:tcW w:w="601" w:type="pct"/>
            <w:vAlign w:val="center"/>
          </w:tcPr>
          <w:p w14:paraId="62DC45FC">
            <w:pPr>
              <w:adjustRightInd w:val="0"/>
              <w:snapToGrid w:val="0"/>
              <w:jc w:val="center"/>
              <w:rPr>
                <w:rFonts w:hint="eastAsia" w:ascii="仿宋" w:hAnsi="仿宋" w:eastAsia="仿宋" w:cs="仿宋"/>
                <w:spacing w:val="-4"/>
                <w:sz w:val="24"/>
                <w:szCs w:val="24"/>
              </w:rPr>
            </w:pPr>
            <w:r>
              <w:rPr>
                <w:rFonts w:hint="eastAsia" w:ascii="仿宋" w:hAnsi="仿宋" w:eastAsia="仿宋" w:cs="仿宋"/>
                <w:spacing w:val="-4"/>
                <w:sz w:val="24"/>
                <w:szCs w:val="24"/>
              </w:rPr>
              <w:t>0-</w:t>
            </w:r>
            <w:r>
              <w:rPr>
                <w:rFonts w:hint="eastAsia" w:ascii="仿宋" w:hAnsi="仿宋" w:eastAsia="仿宋" w:cs="仿宋"/>
                <w:spacing w:val="-4"/>
                <w:sz w:val="24"/>
                <w:szCs w:val="24"/>
                <w:lang w:val="en-US" w:eastAsia="zh-CN"/>
              </w:rPr>
              <w:t>6</w:t>
            </w:r>
            <w:r>
              <w:rPr>
                <w:rFonts w:hint="eastAsia" w:ascii="仿宋" w:hAnsi="仿宋" w:eastAsia="仿宋" w:cs="仿宋"/>
                <w:spacing w:val="-4"/>
                <w:sz w:val="24"/>
                <w:szCs w:val="24"/>
              </w:rPr>
              <w:t>分</w:t>
            </w:r>
          </w:p>
        </w:tc>
      </w:tr>
      <w:tr w14:paraId="5D03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8" w:hRule="atLeast"/>
        </w:trPr>
        <w:tc>
          <w:tcPr>
            <w:tcW w:w="330" w:type="pct"/>
            <w:vAlign w:val="center"/>
          </w:tcPr>
          <w:p w14:paraId="2FCE38C3">
            <w:pPr>
              <w:spacing w:before="156" w:beforeLines="50" w:after="156" w:afterLines="50" w:line="360" w:lineRule="auto"/>
              <w:jc w:val="center"/>
              <w:rPr>
                <w:rFonts w:hint="eastAsia" w:ascii="仿宋" w:hAnsi="仿宋" w:eastAsia="仿宋" w:cs="仿宋"/>
                <w:b/>
                <w:sz w:val="24"/>
                <w:szCs w:val="24"/>
              </w:rPr>
            </w:pPr>
            <w:r>
              <w:rPr>
                <w:rFonts w:hint="eastAsia" w:ascii="仿宋" w:hAnsi="仿宋" w:eastAsia="仿宋" w:cs="仿宋"/>
                <w:sz w:val="24"/>
                <w:szCs w:val="24"/>
              </w:rPr>
              <w:t>6</w:t>
            </w:r>
          </w:p>
        </w:tc>
        <w:tc>
          <w:tcPr>
            <w:tcW w:w="634" w:type="pct"/>
            <w:vAlign w:val="center"/>
          </w:tcPr>
          <w:p w14:paraId="69E28CC8">
            <w:pPr>
              <w:pStyle w:val="25"/>
              <w:tabs>
                <w:tab w:val="left" w:pos="0"/>
                <w:tab w:val="left" w:pos="993"/>
                <w:tab w:val="left" w:pos="1134"/>
              </w:tabs>
              <w:adjustRightInd w:val="0"/>
              <w:snapToGrid w:val="0"/>
              <w:spacing w:after="0"/>
              <w:ind w:left="0" w:leftChars="0" w:firstLine="0" w:firstLineChars="0"/>
              <w:jc w:val="center"/>
              <w:rPr>
                <w:rFonts w:hint="eastAsia" w:ascii="仿宋" w:hAnsi="仿宋" w:eastAsia="仿宋" w:cs="仿宋"/>
                <w:color w:val="000000" w:themeColor="text1"/>
                <w:sz w:val="24"/>
                <w:szCs w:val="24"/>
                <w:highlight w:val="yellow"/>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培训计划</w:t>
            </w:r>
          </w:p>
        </w:tc>
        <w:tc>
          <w:tcPr>
            <w:tcW w:w="3434" w:type="pct"/>
            <w:vAlign w:val="center"/>
          </w:tcPr>
          <w:p w14:paraId="126B00A9">
            <w:pPr>
              <w:adjustRightInd w:val="0"/>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投标人需提供合理的培训计划、培训内容、培训对象、培训时间、培训形式、培训课程等内容，能够确保项目培训方案，满足本项目培训需求，最高得</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分。</w:t>
            </w:r>
          </w:p>
          <w:p w14:paraId="0AFD27CD">
            <w:pPr>
              <w:adjustRightIn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1、培训方案细致，合理可行、具有本项目针对性，</w:t>
            </w:r>
            <w:r>
              <w:rPr>
                <w:rFonts w:hint="eastAsia" w:ascii="仿宋" w:hAnsi="仿宋" w:eastAsia="仿宋" w:cs="仿宋"/>
                <w:color w:val="000000" w:themeColor="text1"/>
                <w:sz w:val="24"/>
                <w:szCs w:val="24"/>
                <w:highlight w:val="none"/>
                <w:lang w:val="zh-CN"/>
                <w14:textFill>
                  <w14:solidFill>
                    <w14:schemeClr w14:val="tx1"/>
                  </w14:solidFill>
                </w14:textFill>
              </w:rPr>
              <w:t>得</w:t>
            </w:r>
            <w:r>
              <w:rPr>
                <w:rFonts w:hint="eastAsia" w:ascii="仿宋" w:hAnsi="仿宋" w:eastAsia="仿宋" w:cs="仿宋"/>
                <w:color w:val="000000" w:themeColor="text1"/>
                <w:sz w:val="24"/>
                <w:szCs w:val="24"/>
                <w:highlight w:val="none"/>
                <w:lang w:val="en-US" w:eastAsia="zh-CN"/>
                <w14:textFill>
                  <w14:solidFill>
                    <w14:schemeClr w14:val="tx1"/>
                  </w14:solidFill>
                </w14:textFill>
              </w:rPr>
              <w:t>5-6</w:t>
            </w:r>
            <w:r>
              <w:rPr>
                <w:rFonts w:hint="eastAsia" w:ascii="仿宋" w:hAnsi="仿宋" w:eastAsia="仿宋" w:cs="仿宋"/>
                <w:color w:val="000000" w:themeColor="text1"/>
                <w:sz w:val="24"/>
                <w:szCs w:val="24"/>
                <w:highlight w:val="none"/>
                <w14:textFill>
                  <w14:solidFill>
                    <w14:schemeClr w14:val="tx1"/>
                  </w14:solidFill>
                </w14:textFill>
              </w:rPr>
              <w:t>分；</w:t>
            </w:r>
          </w:p>
          <w:p w14:paraId="6DAFAF18">
            <w:pPr>
              <w:adjustRightIn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2、培训方案基本全面，较为细致，具有一定的合理可行性和针对性，</w:t>
            </w:r>
            <w:r>
              <w:rPr>
                <w:rFonts w:hint="eastAsia" w:ascii="仿宋" w:hAnsi="仿宋" w:eastAsia="仿宋" w:cs="仿宋"/>
                <w:color w:val="000000" w:themeColor="text1"/>
                <w:sz w:val="24"/>
                <w:szCs w:val="24"/>
                <w:highlight w:val="none"/>
                <w:lang w:val="zh-CN"/>
                <w14:textFill>
                  <w14:solidFill>
                    <w14:schemeClr w14:val="tx1"/>
                  </w14:solidFill>
                </w14:textFill>
              </w:rPr>
              <w:t>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3-4</w:t>
            </w:r>
            <w:r>
              <w:rPr>
                <w:rFonts w:hint="eastAsia" w:ascii="仿宋" w:hAnsi="仿宋" w:eastAsia="仿宋" w:cs="仿宋"/>
                <w:color w:val="000000" w:themeColor="text1"/>
                <w:sz w:val="24"/>
                <w:szCs w:val="24"/>
                <w:highlight w:val="none"/>
                <w14:textFill>
                  <w14:solidFill>
                    <w14:schemeClr w14:val="tx1"/>
                  </w14:solidFill>
                </w14:textFill>
              </w:rPr>
              <w:t>分；</w:t>
            </w:r>
          </w:p>
          <w:p w14:paraId="08B3FD04">
            <w:pPr>
              <w:adjustRightIn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3、培训方案不够全面，合理性、可行性、针对性存在欠缺得1</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w:t>
            </w:r>
          </w:p>
          <w:p w14:paraId="13009825">
            <w:pPr>
              <w:spacing w:line="360" w:lineRule="auto"/>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b/>
                <w:spacing w:val="-10"/>
                <w:sz w:val="24"/>
                <w:szCs w:val="24"/>
                <w:u w:val="single"/>
              </w:rPr>
              <w:t>注：</w:t>
            </w:r>
            <w:r>
              <w:rPr>
                <w:rFonts w:hint="eastAsia" w:ascii="仿宋" w:hAnsi="仿宋" w:eastAsia="仿宋" w:cs="仿宋"/>
                <w:b/>
                <w:spacing w:val="-10"/>
                <w:sz w:val="24"/>
                <w:szCs w:val="24"/>
                <w:u w:val="single"/>
                <w:lang w:val="en-US" w:eastAsia="zh-CN"/>
              </w:rPr>
              <w:t>完全不符合需求的、</w:t>
            </w:r>
            <w:r>
              <w:rPr>
                <w:rFonts w:hint="eastAsia" w:ascii="仿宋" w:hAnsi="仿宋" w:eastAsia="仿宋" w:cs="仿宋"/>
                <w:b/>
                <w:spacing w:val="-10"/>
                <w:sz w:val="24"/>
                <w:szCs w:val="24"/>
                <w:u w:val="single"/>
                <w:lang w:val="zh-CN"/>
              </w:rPr>
              <w:t>未提供</w:t>
            </w:r>
            <w:r>
              <w:rPr>
                <w:rFonts w:hint="eastAsia" w:ascii="仿宋" w:hAnsi="仿宋" w:eastAsia="仿宋" w:cs="仿宋"/>
                <w:b/>
                <w:spacing w:val="-10"/>
                <w:sz w:val="24"/>
                <w:szCs w:val="24"/>
                <w:u w:val="single"/>
                <w:lang w:val="en-US" w:eastAsia="zh-CN"/>
              </w:rPr>
              <w:t>方案</w:t>
            </w:r>
            <w:r>
              <w:rPr>
                <w:rFonts w:hint="eastAsia" w:ascii="仿宋" w:hAnsi="仿宋" w:eastAsia="仿宋" w:cs="仿宋"/>
                <w:b/>
                <w:bCs/>
                <w:spacing w:val="-10"/>
                <w:sz w:val="24"/>
                <w:szCs w:val="24"/>
                <w:u w:val="single"/>
              </w:rPr>
              <w:t>的</w:t>
            </w:r>
            <w:r>
              <w:rPr>
                <w:rFonts w:hint="eastAsia" w:ascii="仿宋" w:hAnsi="仿宋" w:eastAsia="仿宋" w:cs="仿宋"/>
                <w:b/>
                <w:spacing w:val="-10"/>
                <w:sz w:val="24"/>
                <w:szCs w:val="24"/>
                <w:u w:val="single"/>
                <w:lang w:val="zh-CN"/>
              </w:rPr>
              <w:t>不得分。</w:t>
            </w:r>
          </w:p>
        </w:tc>
        <w:tc>
          <w:tcPr>
            <w:tcW w:w="601" w:type="pct"/>
            <w:vAlign w:val="center"/>
          </w:tcPr>
          <w:p w14:paraId="215EB474">
            <w:pPr>
              <w:adjustRightInd w:val="0"/>
              <w:snapToGrid w:val="0"/>
              <w:jc w:val="center"/>
              <w:rPr>
                <w:rFonts w:hint="eastAsia" w:ascii="仿宋" w:hAnsi="仿宋" w:eastAsia="仿宋" w:cs="仿宋"/>
                <w:spacing w:val="-4"/>
                <w:sz w:val="24"/>
                <w:szCs w:val="24"/>
              </w:rPr>
            </w:pPr>
            <w:r>
              <w:rPr>
                <w:rFonts w:hint="eastAsia" w:ascii="仿宋" w:hAnsi="仿宋" w:eastAsia="仿宋" w:cs="仿宋"/>
                <w:spacing w:val="-4"/>
                <w:sz w:val="24"/>
                <w:szCs w:val="24"/>
                <w:highlight w:val="none"/>
              </w:rPr>
              <w:t>0-</w:t>
            </w:r>
            <w:r>
              <w:rPr>
                <w:rFonts w:hint="eastAsia" w:ascii="仿宋" w:hAnsi="仿宋" w:eastAsia="仿宋" w:cs="仿宋"/>
                <w:spacing w:val="-4"/>
                <w:sz w:val="24"/>
                <w:szCs w:val="24"/>
                <w:highlight w:val="none"/>
                <w:lang w:val="en-US" w:eastAsia="zh-CN"/>
              </w:rPr>
              <w:t>6</w:t>
            </w:r>
            <w:r>
              <w:rPr>
                <w:rFonts w:hint="eastAsia" w:ascii="仿宋" w:hAnsi="仿宋" w:eastAsia="仿宋" w:cs="仿宋"/>
                <w:spacing w:val="-4"/>
                <w:sz w:val="24"/>
                <w:szCs w:val="24"/>
                <w:highlight w:val="none"/>
              </w:rPr>
              <w:t>分</w:t>
            </w:r>
          </w:p>
        </w:tc>
      </w:tr>
      <w:tr w14:paraId="4C40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trPr>
        <w:tc>
          <w:tcPr>
            <w:tcW w:w="330" w:type="pct"/>
            <w:shd w:val="clear" w:color="auto" w:fill="auto"/>
            <w:vAlign w:val="center"/>
          </w:tcPr>
          <w:p w14:paraId="268F4EC9">
            <w:pPr>
              <w:spacing w:before="156" w:beforeLines="50" w:after="156" w:afterLines="50" w:line="360" w:lineRule="auto"/>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7</w:t>
            </w:r>
          </w:p>
        </w:tc>
        <w:tc>
          <w:tcPr>
            <w:tcW w:w="634" w:type="pct"/>
            <w:shd w:val="clear" w:color="auto" w:fill="auto"/>
            <w:vAlign w:val="center"/>
          </w:tcPr>
          <w:p w14:paraId="77481E33">
            <w:pPr>
              <w:pStyle w:val="25"/>
              <w:tabs>
                <w:tab w:val="left" w:pos="0"/>
                <w:tab w:val="left" w:pos="993"/>
                <w:tab w:val="left" w:pos="1134"/>
              </w:tabs>
              <w:adjustRightInd w:val="0"/>
              <w:snapToGrid w:val="0"/>
              <w:spacing w:after="0"/>
              <w:ind w:left="0" w:leftChars="0" w:firstLine="0" w:firstLineChars="0"/>
              <w:jc w:val="center"/>
              <w:rPr>
                <w:rFonts w:hint="eastAsia" w:ascii="仿宋" w:hAnsi="仿宋" w:eastAsia="仿宋" w:cs="宋体"/>
                <w:color w:val="000000" w:themeColor="text1"/>
                <w:kern w:val="2"/>
                <w:sz w:val="24"/>
                <w:szCs w:val="21"/>
                <w:highlight w:val="none"/>
                <w:lang w:val="en-US" w:eastAsia="zh-CN" w:bidi="ar-SA"/>
                <w14:textFill>
                  <w14:solidFill>
                    <w14:schemeClr w14:val="tx1"/>
                  </w14:solidFill>
                </w14:textFill>
              </w:rPr>
            </w:pPr>
            <w:r>
              <w:rPr>
                <w:rFonts w:hint="eastAsia" w:ascii="仿宋" w:hAnsi="仿宋" w:eastAsia="仿宋" w:cs="宋体"/>
                <w:color w:val="auto"/>
                <w:sz w:val="24"/>
                <w:szCs w:val="21"/>
                <w:highlight w:val="none"/>
                <w:lang w:val="en-US" w:eastAsia="zh-CN"/>
              </w:rPr>
              <w:t>应急预案</w:t>
            </w:r>
          </w:p>
        </w:tc>
        <w:tc>
          <w:tcPr>
            <w:tcW w:w="3434" w:type="pct"/>
            <w:shd w:val="clear" w:color="auto" w:fill="auto"/>
            <w:vAlign w:val="center"/>
          </w:tcPr>
          <w:p w14:paraId="4BA403F6">
            <w:pPr>
              <w:numPr>
                <w:ilvl w:val="0"/>
                <w:numId w:val="0"/>
              </w:numPr>
              <w:spacing w:line="360" w:lineRule="auto"/>
              <w:jc w:val="left"/>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根据投标人承诺描述的对应急预案响应情况进行评审。</w:t>
            </w:r>
          </w:p>
          <w:p w14:paraId="1AF412BE">
            <w:pPr>
              <w:pStyle w:val="14"/>
              <w:numPr>
                <w:ilvl w:val="0"/>
                <w:numId w:val="14"/>
              </w:numPr>
              <w:spacing w:line="360" w:lineRule="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应急方案全面、科学合理的得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5-6</w:t>
            </w:r>
            <w:r>
              <w:rPr>
                <w:rFonts w:hint="eastAsia" w:ascii="仿宋" w:hAnsi="仿宋" w:eastAsia="仿宋" w:cs="仿宋"/>
                <w:b w:val="0"/>
                <w:bCs w:val="0"/>
                <w:sz w:val="24"/>
                <w:szCs w:val="24"/>
                <w:highlight w:val="none"/>
                <w:u w:val="none"/>
                <w:lang w:val="en-US" w:eastAsia="zh-CN"/>
              </w:rPr>
              <w:t>分；</w:t>
            </w:r>
          </w:p>
          <w:p w14:paraId="13488A39">
            <w:pPr>
              <w:pStyle w:val="14"/>
              <w:numPr>
                <w:ilvl w:val="0"/>
                <w:numId w:val="14"/>
              </w:numPr>
              <w:spacing w:line="360" w:lineRule="auto"/>
              <w:rPr>
                <w:rFonts w:hint="default"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基本全面、操作性基本可行的得3-4分；</w:t>
            </w:r>
          </w:p>
          <w:p w14:paraId="0BF2B8D3">
            <w:pPr>
              <w:pStyle w:val="14"/>
              <w:numPr>
                <w:ilvl w:val="0"/>
                <w:numId w:val="14"/>
              </w:numPr>
              <w:spacing w:line="360" w:lineRule="auto"/>
              <w:rPr>
                <w:rFonts w:hint="default"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欠缺或不完善，操作性差的得1-2分。</w:t>
            </w:r>
          </w:p>
          <w:p w14:paraId="6AA32D35">
            <w:pPr>
              <w:pStyle w:val="14"/>
              <w:numPr>
                <w:ilvl w:val="0"/>
                <w:numId w:val="0"/>
              </w:numPr>
              <w:spacing w:line="360" w:lineRule="auto"/>
              <w:ind w:left="0" w:leftChars="0" w:firstLine="0" w:firstLineChars="0"/>
              <w:rPr>
                <w:rFonts w:hint="eastAsia" w:ascii="仿宋" w:hAnsi="仿宋" w:eastAsia="仿宋" w:cs="仿宋"/>
                <w:b w:val="0"/>
                <w:bCs w:val="0"/>
                <w:kern w:val="2"/>
                <w:sz w:val="24"/>
                <w:szCs w:val="24"/>
                <w:highlight w:val="none"/>
                <w:u w:val="none"/>
                <w:lang w:val="en-US" w:eastAsia="zh-CN" w:bidi="ar-SA"/>
              </w:rPr>
            </w:pPr>
            <w:r>
              <w:rPr>
                <w:rFonts w:hint="eastAsia" w:ascii="仿宋" w:hAnsi="仿宋" w:eastAsia="仿宋" w:cs="仿宋"/>
                <w:b/>
                <w:spacing w:val="-10"/>
                <w:sz w:val="24"/>
                <w:szCs w:val="24"/>
                <w:u w:val="single"/>
              </w:rPr>
              <w:t>注：</w:t>
            </w:r>
            <w:r>
              <w:rPr>
                <w:rFonts w:hint="eastAsia" w:ascii="仿宋" w:hAnsi="仿宋" w:eastAsia="仿宋" w:cs="仿宋"/>
                <w:b/>
                <w:spacing w:val="-10"/>
                <w:sz w:val="24"/>
                <w:szCs w:val="24"/>
                <w:u w:val="single"/>
                <w:lang w:val="en-US" w:eastAsia="zh-CN"/>
              </w:rPr>
              <w:t>完全不符合需求的、</w:t>
            </w:r>
            <w:r>
              <w:rPr>
                <w:rFonts w:hint="eastAsia" w:ascii="仿宋" w:hAnsi="仿宋" w:eastAsia="仿宋" w:cs="仿宋"/>
                <w:b/>
                <w:spacing w:val="-10"/>
                <w:sz w:val="24"/>
                <w:szCs w:val="24"/>
                <w:u w:val="single"/>
                <w:lang w:val="zh-CN"/>
              </w:rPr>
              <w:t>未提供</w:t>
            </w:r>
            <w:r>
              <w:rPr>
                <w:rFonts w:hint="eastAsia" w:ascii="仿宋" w:hAnsi="仿宋" w:eastAsia="仿宋" w:cs="仿宋"/>
                <w:b/>
                <w:spacing w:val="-10"/>
                <w:sz w:val="24"/>
                <w:szCs w:val="24"/>
                <w:u w:val="single"/>
                <w:lang w:val="en-US" w:eastAsia="zh-CN"/>
              </w:rPr>
              <w:t>方案</w:t>
            </w:r>
            <w:r>
              <w:rPr>
                <w:rFonts w:hint="eastAsia" w:ascii="仿宋" w:hAnsi="仿宋" w:eastAsia="仿宋" w:cs="仿宋"/>
                <w:b/>
                <w:bCs/>
                <w:spacing w:val="-10"/>
                <w:sz w:val="24"/>
                <w:szCs w:val="24"/>
                <w:u w:val="single"/>
              </w:rPr>
              <w:t>的</w:t>
            </w:r>
            <w:r>
              <w:rPr>
                <w:rFonts w:hint="eastAsia" w:ascii="仿宋" w:hAnsi="仿宋" w:eastAsia="仿宋" w:cs="仿宋"/>
                <w:b/>
                <w:spacing w:val="-10"/>
                <w:sz w:val="24"/>
                <w:szCs w:val="24"/>
                <w:u w:val="single"/>
                <w:lang w:val="zh-CN"/>
              </w:rPr>
              <w:t>不得分。</w:t>
            </w:r>
          </w:p>
        </w:tc>
        <w:tc>
          <w:tcPr>
            <w:tcW w:w="601" w:type="pct"/>
            <w:shd w:val="clear" w:color="auto" w:fill="auto"/>
            <w:vAlign w:val="center"/>
          </w:tcPr>
          <w:p w14:paraId="47FA55EB">
            <w:pPr>
              <w:adjustRightInd w:val="0"/>
              <w:snapToGrid w:val="0"/>
              <w:jc w:val="center"/>
              <w:rPr>
                <w:rFonts w:hint="eastAsia" w:ascii="仿宋" w:hAnsi="仿宋" w:eastAsia="仿宋" w:cs="仿宋"/>
                <w:spacing w:val="-4"/>
                <w:kern w:val="2"/>
                <w:sz w:val="24"/>
                <w:szCs w:val="24"/>
                <w:lang w:val="en-US" w:eastAsia="zh-CN" w:bidi="ar-SA"/>
              </w:rPr>
            </w:pPr>
            <w:r>
              <w:rPr>
                <w:rFonts w:hint="eastAsia" w:ascii="仿宋" w:hAnsi="仿宋" w:eastAsia="仿宋" w:cs="仿宋"/>
                <w:spacing w:val="-4"/>
                <w:sz w:val="24"/>
                <w:szCs w:val="24"/>
                <w:lang w:val="en-US" w:eastAsia="zh-CN"/>
              </w:rPr>
              <w:t>0-6分</w:t>
            </w:r>
          </w:p>
        </w:tc>
      </w:tr>
      <w:tr w14:paraId="659D3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330" w:type="pct"/>
            <w:vAlign w:val="center"/>
          </w:tcPr>
          <w:p w14:paraId="76E8D052">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二</w:t>
            </w:r>
          </w:p>
        </w:tc>
        <w:tc>
          <w:tcPr>
            <w:tcW w:w="4068" w:type="pct"/>
            <w:gridSpan w:val="2"/>
            <w:vAlign w:val="center"/>
          </w:tcPr>
          <w:p w14:paraId="7395F3BE">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商务及资信分</w:t>
            </w:r>
          </w:p>
        </w:tc>
        <w:tc>
          <w:tcPr>
            <w:tcW w:w="601" w:type="pct"/>
            <w:vAlign w:val="center"/>
          </w:tcPr>
          <w:p w14:paraId="7003093F">
            <w:pPr>
              <w:spacing w:line="36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10</w:t>
            </w:r>
            <w:r>
              <w:rPr>
                <w:rFonts w:hint="eastAsia" w:ascii="仿宋" w:hAnsi="仿宋" w:eastAsia="仿宋" w:cs="仿宋"/>
                <w:b/>
                <w:sz w:val="24"/>
                <w:szCs w:val="24"/>
              </w:rPr>
              <w:t>分</w:t>
            </w:r>
          </w:p>
        </w:tc>
      </w:tr>
      <w:tr w14:paraId="5505C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7" w:hRule="atLeast"/>
        </w:trPr>
        <w:tc>
          <w:tcPr>
            <w:tcW w:w="330" w:type="pct"/>
            <w:vAlign w:val="center"/>
          </w:tcPr>
          <w:p w14:paraId="4918FF0F">
            <w:pPr>
              <w:spacing w:line="36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8</w:t>
            </w:r>
          </w:p>
        </w:tc>
        <w:tc>
          <w:tcPr>
            <w:tcW w:w="634" w:type="pct"/>
            <w:vAlign w:val="center"/>
          </w:tcPr>
          <w:p w14:paraId="7FB43FE4">
            <w:pPr>
              <w:adjustRightInd w:val="0"/>
              <w:snapToGrid w:val="0"/>
              <w:jc w:val="center"/>
              <w:rPr>
                <w:rFonts w:hint="eastAsia" w:ascii="仿宋" w:hAnsi="仿宋" w:eastAsia="仿宋" w:cs="仿宋"/>
                <w:b/>
                <w:bCs/>
                <w:sz w:val="24"/>
                <w:szCs w:val="24"/>
              </w:rPr>
            </w:pPr>
            <w:r>
              <w:rPr>
                <w:rFonts w:hint="eastAsia" w:ascii="仿宋" w:hAnsi="仿宋" w:eastAsia="仿宋" w:cs="仿宋"/>
                <w:color w:val="000000" w:themeColor="text1"/>
                <w:sz w:val="24"/>
                <w:szCs w:val="24"/>
                <w14:textFill>
                  <w14:solidFill>
                    <w14:schemeClr w14:val="tx1"/>
                  </w14:solidFill>
                </w14:textFill>
              </w:rPr>
              <w:t>售后服务方案及承诺</w:t>
            </w:r>
          </w:p>
        </w:tc>
        <w:tc>
          <w:tcPr>
            <w:tcW w:w="3434" w:type="pct"/>
            <w:vAlign w:val="center"/>
          </w:tcPr>
          <w:p w14:paraId="6123EBFC">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1、根据投标人提供的售后服务方案、服务流程及内容、响应时间、硬件设备如网关等重要产品原厂备机库位置（提供库房屋租赁证明），在浙江得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分，其他得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w:t>
            </w:r>
          </w:p>
          <w:p w14:paraId="2230A26B">
            <w:pPr>
              <w:pStyle w:val="25"/>
              <w:tabs>
                <w:tab w:val="left" w:pos="0"/>
                <w:tab w:val="left" w:pos="993"/>
                <w:tab w:val="left" w:pos="1134"/>
              </w:tabs>
              <w:spacing w:after="0" w:line="360" w:lineRule="auto"/>
              <w:ind w:left="0" w:leftChars="0" w:firstLine="0"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2、投标人提供的本项目服务内容进行总体服务框架、服务组织结构、质保承诺、售后服务方案进行评审，提出服务保障体系方案及</w:t>
            </w:r>
            <w:r>
              <w:rPr>
                <w:rFonts w:hint="eastAsia" w:ascii="仿宋" w:hAnsi="仿宋" w:eastAsia="仿宋" w:cs="仿宋"/>
                <w:b/>
                <w:bCs/>
                <w:color w:val="000000" w:themeColor="text1"/>
                <w:sz w:val="24"/>
                <w:szCs w:val="24"/>
                <w:highlight w:val="none"/>
                <w14:textFill>
                  <w14:solidFill>
                    <w14:schemeClr w14:val="tx1"/>
                  </w14:solidFill>
                </w14:textFill>
              </w:rPr>
              <w:t>收费维护期的费用</w:t>
            </w:r>
            <w:r>
              <w:rPr>
                <w:rFonts w:hint="eastAsia" w:ascii="仿宋" w:hAnsi="仿宋" w:eastAsia="仿宋" w:cs="仿宋"/>
                <w:color w:val="000000" w:themeColor="text1"/>
                <w:sz w:val="24"/>
                <w:szCs w:val="24"/>
                <w:highlight w:val="none"/>
                <w14:textFill>
                  <w14:solidFill>
                    <w14:schemeClr w14:val="tx1"/>
                  </w14:solidFill>
                </w14:textFill>
              </w:rPr>
              <w:t>，出具的</w:t>
            </w:r>
            <w:r>
              <w:rPr>
                <w:rFonts w:hint="eastAsia" w:ascii="仿宋" w:hAnsi="仿宋" w:eastAsia="仿宋" w:cs="仿宋"/>
                <w:b/>
                <w:bCs/>
                <w:color w:val="000000" w:themeColor="text1"/>
                <w:sz w:val="24"/>
                <w:szCs w:val="24"/>
                <w:highlight w:val="none"/>
                <w14:textFill>
                  <w14:solidFill>
                    <w14:schemeClr w14:val="tx1"/>
                  </w14:solidFill>
                </w14:textFill>
              </w:rPr>
              <w:t>售后服务承诺函、质保函</w:t>
            </w:r>
            <w:r>
              <w:rPr>
                <w:rFonts w:hint="eastAsia" w:ascii="仿宋" w:hAnsi="仿宋" w:eastAsia="仿宋" w:cs="仿宋"/>
                <w:color w:val="000000" w:themeColor="text1"/>
                <w:sz w:val="24"/>
                <w:szCs w:val="24"/>
                <w:highlight w:val="none"/>
                <w14:textFill>
                  <w14:solidFill>
                    <w14:schemeClr w14:val="tx1"/>
                  </w14:solidFill>
                </w14:textFill>
              </w:rPr>
              <w:t>原件等情况，</w:t>
            </w:r>
            <w:r>
              <w:rPr>
                <w:rFonts w:hint="eastAsia" w:ascii="仿宋" w:hAnsi="仿宋" w:eastAsia="仿宋" w:cs="宋体"/>
                <w:color w:val="000000" w:themeColor="text1"/>
                <w:sz w:val="24"/>
                <w:szCs w:val="21"/>
                <w14:textFill>
                  <w14:solidFill>
                    <w14:schemeClr w14:val="tx1"/>
                  </w14:solidFill>
                </w14:textFill>
              </w:rPr>
              <w:t>最</w:t>
            </w:r>
            <w:r>
              <w:rPr>
                <w:rFonts w:hint="eastAsia" w:ascii="仿宋" w:hAnsi="仿宋" w:eastAsia="仿宋" w:cs="宋体"/>
                <w:color w:val="000000" w:themeColor="text1"/>
                <w:sz w:val="24"/>
                <w:szCs w:val="21"/>
                <w:lang w:val="en-US" w:eastAsia="zh-CN"/>
                <w14:textFill>
                  <w14:solidFill>
                    <w14:schemeClr w14:val="tx1"/>
                  </w14:solidFill>
                </w14:textFill>
              </w:rPr>
              <w:t>高</w:t>
            </w:r>
            <w:r>
              <w:rPr>
                <w:rFonts w:hint="eastAsia" w:ascii="仿宋" w:hAnsi="仿宋" w:eastAsia="仿宋" w:cs="宋体"/>
                <w:color w:val="000000" w:themeColor="text1"/>
                <w:sz w:val="24"/>
                <w:szCs w:val="21"/>
                <w14:textFill>
                  <w14:solidFill>
                    <w14:schemeClr w14:val="tx1"/>
                  </w14:solidFill>
                </w14:textFill>
              </w:rPr>
              <w:t>得</w:t>
            </w:r>
            <w:r>
              <w:rPr>
                <w:rFonts w:hint="eastAsia" w:ascii="仿宋" w:hAnsi="仿宋" w:eastAsia="仿宋" w:cs="宋体"/>
                <w:color w:val="000000" w:themeColor="text1"/>
                <w:sz w:val="24"/>
                <w:szCs w:val="21"/>
                <w:lang w:val="en-US" w:eastAsia="zh-CN"/>
                <w14:textFill>
                  <w14:solidFill>
                    <w14:schemeClr w14:val="tx1"/>
                  </w14:solidFill>
                </w14:textFill>
              </w:rPr>
              <w:t>3</w:t>
            </w:r>
            <w:r>
              <w:rPr>
                <w:rFonts w:hint="eastAsia" w:ascii="仿宋" w:hAnsi="仿宋" w:eastAsia="仿宋" w:cs="宋体"/>
                <w:color w:val="000000" w:themeColor="text1"/>
                <w:sz w:val="24"/>
                <w:szCs w:val="21"/>
                <w14:textFill>
                  <w14:solidFill>
                    <w14:schemeClr w14:val="tx1"/>
                  </w14:solidFill>
                </w14:textFill>
              </w:rPr>
              <w:t>分，</w:t>
            </w:r>
            <w:r>
              <w:rPr>
                <w:rFonts w:hint="eastAsia" w:ascii="仿宋" w:hAnsi="仿宋" w:eastAsia="仿宋" w:cs="宋体"/>
                <w:color w:val="000000" w:themeColor="text1"/>
                <w:sz w:val="24"/>
                <w:szCs w:val="21"/>
                <w:lang w:val="en-US" w:eastAsia="zh-CN"/>
                <w14:textFill>
                  <w14:solidFill>
                    <w14:schemeClr w14:val="tx1"/>
                  </w14:solidFill>
                </w14:textFill>
              </w:rPr>
              <w:t>提供不足的，每一项扣1分，扣完为止</w:t>
            </w:r>
            <w:r>
              <w:rPr>
                <w:rFonts w:hint="eastAsia" w:ascii="仿宋" w:hAnsi="仿宋" w:eastAsia="仿宋" w:cs="宋体"/>
                <w:color w:val="000000" w:themeColor="text1"/>
                <w:sz w:val="24"/>
                <w:szCs w:val="21"/>
                <w:lang w:eastAsia="zh-CN"/>
                <w14:textFill>
                  <w14:solidFill>
                    <w14:schemeClr w14:val="tx1"/>
                  </w14:solidFill>
                </w14:textFill>
              </w:rPr>
              <w:t>。</w:t>
            </w:r>
          </w:p>
          <w:p w14:paraId="2D6C9C4A">
            <w:pPr>
              <w:pStyle w:val="24"/>
              <w:ind w:firstLine="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sz w:val="24"/>
                <w:szCs w:val="24"/>
                <w:highlight w:val="none"/>
                <w:u w:val="single"/>
              </w:rPr>
              <w:t>注：以上</w:t>
            </w:r>
            <w:r>
              <w:rPr>
                <w:rFonts w:hint="eastAsia" w:ascii="仿宋" w:hAnsi="仿宋" w:eastAsia="仿宋" w:cs="仿宋"/>
                <w:b/>
                <w:bCs/>
                <w:sz w:val="24"/>
                <w:szCs w:val="24"/>
                <w:highlight w:val="none"/>
                <w:u w:val="single"/>
              </w:rPr>
              <w:t>需提供自有房产证明复印件或租赁合同或租赁房产证明复印件，及相关证明材料，并加盖公章。不提供的不得分。</w:t>
            </w:r>
          </w:p>
        </w:tc>
        <w:tc>
          <w:tcPr>
            <w:tcW w:w="601" w:type="pct"/>
            <w:vAlign w:val="center"/>
          </w:tcPr>
          <w:p w14:paraId="42D0CC81">
            <w:pPr>
              <w:adjustRightInd w:val="0"/>
              <w:snapToGrid w:val="0"/>
              <w:jc w:val="center"/>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0-</w:t>
            </w:r>
            <w:r>
              <w:rPr>
                <w:rFonts w:hint="eastAsia" w:ascii="仿宋" w:hAnsi="仿宋" w:eastAsia="仿宋" w:cs="仿宋"/>
                <w:spacing w:val="-4"/>
                <w:sz w:val="24"/>
                <w:szCs w:val="24"/>
                <w:highlight w:val="none"/>
                <w:lang w:val="en-US" w:eastAsia="zh-CN"/>
              </w:rPr>
              <w:t>5</w:t>
            </w:r>
            <w:r>
              <w:rPr>
                <w:rFonts w:hint="eastAsia" w:ascii="仿宋" w:hAnsi="仿宋" w:eastAsia="仿宋" w:cs="仿宋"/>
                <w:spacing w:val="-4"/>
                <w:sz w:val="24"/>
                <w:szCs w:val="24"/>
                <w:highlight w:val="none"/>
              </w:rPr>
              <w:t>分</w:t>
            </w:r>
          </w:p>
        </w:tc>
      </w:tr>
      <w:tr w14:paraId="30594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330" w:type="pct"/>
            <w:vAlign w:val="center"/>
          </w:tcPr>
          <w:p w14:paraId="61D90904">
            <w:pPr>
              <w:spacing w:line="36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9</w:t>
            </w:r>
          </w:p>
        </w:tc>
        <w:tc>
          <w:tcPr>
            <w:tcW w:w="634" w:type="pct"/>
            <w:vAlign w:val="center"/>
          </w:tcPr>
          <w:p w14:paraId="66FFEAB3">
            <w:pPr>
              <w:adjustRightInd w:val="0"/>
              <w:snapToGrid w:val="0"/>
              <w:jc w:val="center"/>
              <w:rPr>
                <w:rFonts w:hint="eastAsia" w:ascii="仿宋" w:hAnsi="仿宋" w:eastAsia="仿宋" w:cs="仿宋"/>
                <w:b/>
                <w:bCs/>
                <w:sz w:val="24"/>
                <w:szCs w:val="24"/>
              </w:rPr>
            </w:pPr>
            <w:r>
              <w:rPr>
                <w:rFonts w:hint="eastAsia" w:ascii="仿宋" w:hAnsi="仿宋" w:eastAsia="仿宋" w:cs="仿宋"/>
                <w:color w:val="000000" w:themeColor="text1"/>
                <w:sz w:val="24"/>
                <w:szCs w:val="24"/>
                <w14:textFill>
                  <w14:solidFill>
                    <w14:schemeClr w14:val="tx1"/>
                  </w14:solidFill>
                </w14:textFill>
              </w:rPr>
              <w:t>合理化建议</w:t>
            </w:r>
          </w:p>
        </w:tc>
        <w:tc>
          <w:tcPr>
            <w:tcW w:w="3434" w:type="pct"/>
            <w:vAlign w:val="center"/>
          </w:tcPr>
          <w:p w14:paraId="53B12125">
            <w:pPr>
              <w:pStyle w:val="25"/>
              <w:tabs>
                <w:tab w:val="left" w:pos="0"/>
                <w:tab w:val="left" w:pos="993"/>
                <w:tab w:val="left" w:pos="1134"/>
              </w:tabs>
              <w:spacing w:after="0" w:line="360" w:lineRule="auto"/>
              <w:ind w:left="0" w:leftChars="0"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针对本项目提出切实可行的合理化建议，每提供一条得1分，最高</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w:t>
            </w:r>
          </w:p>
          <w:p w14:paraId="6C7A367E">
            <w:pPr>
              <w:pStyle w:val="25"/>
              <w:tabs>
                <w:tab w:val="left" w:pos="0"/>
                <w:tab w:val="left" w:pos="993"/>
                <w:tab w:val="left" w:pos="1134"/>
              </w:tabs>
              <w:spacing w:after="0" w:line="360" w:lineRule="auto"/>
              <w:ind w:left="0" w:leftChars="0" w:firstLine="0" w:firstLineChars="0"/>
              <w:rPr>
                <w:rFonts w:hint="eastAsia" w:ascii="仿宋" w:hAnsi="仿宋" w:eastAsia="仿宋" w:cs="仿宋"/>
                <w:b/>
                <w:sz w:val="24"/>
                <w:szCs w:val="24"/>
                <w:highlight w:val="none"/>
              </w:rPr>
            </w:pPr>
            <w:r>
              <w:rPr>
                <w:rFonts w:hint="eastAsia" w:ascii="仿宋" w:hAnsi="仿宋" w:eastAsia="仿宋" w:cs="仿宋"/>
                <w:b/>
                <w:bCs/>
                <w:spacing w:val="-10"/>
                <w:sz w:val="24"/>
                <w:szCs w:val="24"/>
                <w:highlight w:val="none"/>
                <w:u w:val="single"/>
              </w:rPr>
              <w:t>注：</w:t>
            </w:r>
            <w:r>
              <w:rPr>
                <w:rFonts w:hint="eastAsia" w:ascii="仿宋" w:hAnsi="仿宋" w:eastAsia="仿宋" w:cs="仿宋"/>
                <w:b/>
                <w:bCs/>
                <w:spacing w:val="-10"/>
                <w:sz w:val="24"/>
                <w:szCs w:val="24"/>
                <w:highlight w:val="none"/>
                <w:u w:val="single"/>
                <w:lang w:val="zh-CN"/>
              </w:rPr>
              <w:t>未提供</w:t>
            </w:r>
            <w:r>
              <w:rPr>
                <w:rFonts w:hint="eastAsia" w:ascii="仿宋" w:hAnsi="仿宋" w:eastAsia="仿宋" w:cs="仿宋"/>
                <w:b/>
                <w:bCs/>
                <w:spacing w:val="-10"/>
                <w:sz w:val="24"/>
                <w:szCs w:val="24"/>
                <w:highlight w:val="none"/>
                <w:u w:val="single"/>
              </w:rPr>
              <w:t>的</w:t>
            </w:r>
            <w:r>
              <w:rPr>
                <w:rFonts w:hint="eastAsia" w:ascii="仿宋" w:hAnsi="仿宋" w:eastAsia="仿宋" w:cs="仿宋"/>
                <w:b/>
                <w:bCs/>
                <w:spacing w:val="-10"/>
                <w:sz w:val="24"/>
                <w:szCs w:val="24"/>
                <w:highlight w:val="none"/>
                <w:u w:val="single"/>
                <w:lang w:val="zh-CN"/>
              </w:rPr>
              <w:t>不得分。</w:t>
            </w:r>
          </w:p>
        </w:tc>
        <w:tc>
          <w:tcPr>
            <w:tcW w:w="601" w:type="pct"/>
            <w:vAlign w:val="center"/>
          </w:tcPr>
          <w:p w14:paraId="3BB4BD30">
            <w:pPr>
              <w:adjustRightInd w:val="0"/>
              <w:snapToGrid w:val="0"/>
              <w:jc w:val="center"/>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0-</w:t>
            </w:r>
            <w:r>
              <w:rPr>
                <w:rFonts w:hint="eastAsia" w:ascii="仿宋" w:hAnsi="仿宋" w:eastAsia="仿宋" w:cs="仿宋"/>
                <w:spacing w:val="-4"/>
                <w:sz w:val="24"/>
                <w:szCs w:val="24"/>
                <w:highlight w:val="none"/>
                <w:lang w:val="en-US" w:eastAsia="zh-CN"/>
              </w:rPr>
              <w:t>3</w:t>
            </w:r>
            <w:r>
              <w:rPr>
                <w:rFonts w:hint="eastAsia" w:ascii="仿宋" w:hAnsi="仿宋" w:eastAsia="仿宋" w:cs="仿宋"/>
                <w:spacing w:val="-4"/>
                <w:sz w:val="24"/>
                <w:szCs w:val="24"/>
                <w:highlight w:val="none"/>
              </w:rPr>
              <w:t>分</w:t>
            </w:r>
          </w:p>
        </w:tc>
      </w:tr>
      <w:tr w14:paraId="2762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330" w:type="pct"/>
            <w:shd w:val="clear" w:color="auto" w:fill="auto"/>
            <w:vAlign w:val="center"/>
          </w:tcPr>
          <w:p w14:paraId="1407CC08">
            <w:pPr>
              <w:spacing w:line="360" w:lineRule="auto"/>
              <w:jc w:val="center"/>
              <w:rPr>
                <w:rFonts w:hint="default"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rPr>
              <w:t>10</w:t>
            </w:r>
          </w:p>
        </w:tc>
        <w:tc>
          <w:tcPr>
            <w:tcW w:w="634" w:type="pct"/>
            <w:shd w:val="clear" w:color="auto" w:fill="auto"/>
            <w:vAlign w:val="center"/>
          </w:tcPr>
          <w:p w14:paraId="3E8C666D">
            <w:pPr>
              <w:pStyle w:val="14"/>
              <w:spacing w:line="440" w:lineRule="exact"/>
              <w:jc w:val="center"/>
              <w:rPr>
                <w:rFonts w:hint="eastAsia" w:ascii="仿宋" w:hAnsi="仿宋" w:eastAsia="仿宋" w:cs="仿宋"/>
                <w:b w:val="0"/>
                <w:bCs w:val="0"/>
                <w:color w:val="C00000"/>
                <w:kern w:val="2"/>
                <w:sz w:val="24"/>
                <w:szCs w:val="24"/>
                <w:lang w:val="en-US" w:eastAsia="zh-CN" w:bidi="ar-SA"/>
              </w:rPr>
            </w:pPr>
            <w:r>
              <w:rPr>
                <w:rFonts w:hint="eastAsia" w:ascii="仿宋" w:hAnsi="仿宋" w:eastAsia="仿宋" w:cs="仿宋"/>
                <w:b w:val="0"/>
                <w:bCs w:val="0"/>
                <w:color w:val="auto"/>
                <w:sz w:val="24"/>
                <w:szCs w:val="24"/>
                <w:lang w:val="en-US" w:eastAsia="zh-CN"/>
              </w:rPr>
              <w:t>质保期</w:t>
            </w:r>
          </w:p>
        </w:tc>
        <w:tc>
          <w:tcPr>
            <w:tcW w:w="3434" w:type="pct"/>
            <w:shd w:val="clear" w:color="auto" w:fill="auto"/>
            <w:vAlign w:val="center"/>
          </w:tcPr>
          <w:p w14:paraId="576AB230">
            <w:pPr>
              <w:pStyle w:val="3"/>
              <w:spacing w:line="440" w:lineRule="exact"/>
              <w:rPr>
                <w:rFonts w:hint="eastAsia" w:ascii="仿宋" w:hAnsi="仿宋" w:eastAsia="仿宋" w:cs="仿宋"/>
                <w:b w:val="0"/>
                <w:bCs w:val="0"/>
                <w:spacing w:val="14"/>
                <w:sz w:val="24"/>
                <w:u w:val="none"/>
                <w:lang w:val="en-US" w:eastAsia="zh-CN"/>
              </w:rPr>
            </w:pPr>
            <w:r>
              <w:rPr>
                <w:rFonts w:hint="eastAsia" w:ascii="仿宋" w:hAnsi="仿宋" w:eastAsia="仿宋" w:cs="仿宋"/>
                <w:b w:val="0"/>
                <w:bCs w:val="0"/>
                <w:spacing w:val="14"/>
                <w:sz w:val="24"/>
                <w:u w:val="none"/>
                <w:lang w:val="en-US" w:eastAsia="zh-CN"/>
              </w:rPr>
              <w:t>本项目要求质量保证期为3年，在此基础上每增加半年加0.5分，最多加1分。</w:t>
            </w:r>
          </w:p>
          <w:p w14:paraId="2C8A1A39">
            <w:pPr>
              <w:pStyle w:val="3"/>
              <w:spacing w:line="440" w:lineRule="exact"/>
              <w:rPr>
                <w:rFonts w:hint="eastAsia" w:ascii="仿宋" w:hAnsi="仿宋" w:eastAsia="仿宋" w:cs="仿宋"/>
                <w:b w:val="0"/>
                <w:bCs w:val="0"/>
                <w:spacing w:val="14"/>
                <w:sz w:val="24"/>
                <w:u w:val="none"/>
                <w:lang w:val="en-US" w:eastAsia="zh-CN"/>
              </w:rPr>
            </w:pPr>
            <w:r>
              <w:rPr>
                <w:rFonts w:hint="eastAsia" w:ascii="仿宋" w:hAnsi="仿宋" w:eastAsia="仿宋" w:cs="仿宋"/>
                <w:b/>
                <w:spacing w:val="-10"/>
                <w:sz w:val="24"/>
                <w:szCs w:val="24"/>
                <w:u w:val="single"/>
              </w:rPr>
              <w:t>注：</w:t>
            </w:r>
            <w:r>
              <w:rPr>
                <w:rFonts w:hint="eastAsia" w:ascii="仿宋" w:hAnsi="仿宋" w:eastAsia="仿宋" w:cs="仿宋"/>
                <w:b/>
                <w:spacing w:val="-10"/>
                <w:sz w:val="24"/>
                <w:szCs w:val="24"/>
                <w:u w:val="single"/>
                <w:lang w:val="en-US" w:eastAsia="zh-CN"/>
              </w:rPr>
              <w:t>供应商须提供承诺并加盖公章，</w:t>
            </w:r>
            <w:r>
              <w:rPr>
                <w:rFonts w:hint="eastAsia" w:ascii="仿宋" w:hAnsi="仿宋" w:eastAsia="仿宋" w:cs="仿宋"/>
                <w:b/>
                <w:spacing w:val="-10"/>
                <w:sz w:val="24"/>
                <w:szCs w:val="24"/>
                <w:u w:val="single"/>
                <w:lang w:val="zh-CN"/>
              </w:rPr>
              <w:t>未提供</w:t>
            </w:r>
            <w:r>
              <w:rPr>
                <w:rFonts w:hint="eastAsia" w:ascii="仿宋" w:hAnsi="仿宋" w:eastAsia="仿宋" w:cs="仿宋"/>
                <w:b/>
                <w:bCs/>
                <w:spacing w:val="-10"/>
                <w:sz w:val="24"/>
                <w:szCs w:val="24"/>
                <w:u w:val="single"/>
              </w:rPr>
              <w:t>的</w:t>
            </w:r>
            <w:r>
              <w:rPr>
                <w:rFonts w:hint="eastAsia" w:ascii="仿宋" w:hAnsi="仿宋" w:eastAsia="仿宋" w:cs="仿宋"/>
                <w:b/>
                <w:spacing w:val="-10"/>
                <w:sz w:val="24"/>
                <w:szCs w:val="24"/>
                <w:u w:val="single"/>
                <w:lang w:val="zh-CN"/>
              </w:rPr>
              <w:t>不得分。</w:t>
            </w:r>
          </w:p>
        </w:tc>
        <w:tc>
          <w:tcPr>
            <w:tcW w:w="601" w:type="pct"/>
            <w:shd w:val="clear" w:color="auto" w:fill="auto"/>
            <w:vAlign w:val="center"/>
          </w:tcPr>
          <w:p w14:paraId="648C56EE">
            <w:pPr>
              <w:adjustRightInd w:val="0"/>
              <w:snapToGrid w:val="0"/>
              <w:jc w:val="center"/>
              <w:rPr>
                <w:rFonts w:hint="eastAsia" w:ascii="仿宋" w:hAnsi="仿宋" w:eastAsia="仿宋" w:cs="仿宋"/>
                <w:spacing w:val="-4"/>
                <w:kern w:val="2"/>
                <w:sz w:val="24"/>
                <w:szCs w:val="24"/>
                <w:lang w:val="en-US" w:eastAsia="zh-CN" w:bidi="ar-SA"/>
              </w:rPr>
            </w:pPr>
            <w:r>
              <w:rPr>
                <w:rFonts w:hint="eastAsia" w:ascii="仿宋" w:hAnsi="仿宋" w:eastAsia="仿宋" w:cs="仿宋"/>
                <w:spacing w:val="-4"/>
                <w:sz w:val="24"/>
                <w:szCs w:val="24"/>
                <w:lang w:val="en-US" w:eastAsia="zh-CN"/>
              </w:rPr>
              <w:t>0-1分</w:t>
            </w:r>
          </w:p>
        </w:tc>
      </w:tr>
      <w:tr w14:paraId="5C89E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30" w:type="pct"/>
            <w:vAlign w:val="center"/>
          </w:tcPr>
          <w:p w14:paraId="78CBE0C3">
            <w:pPr>
              <w:spacing w:line="36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11</w:t>
            </w:r>
          </w:p>
        </w:tc>
        <w:tc>
          <w:tcPr>
            <w:tcW w:w="634" w:type="pct"/>
            <w:shd w:val="clear" w:color="auto" w:fill="auto"/>
            <w:vAlign w:val="center"/>
          </w:tcPr>
          <w:p w14:paraId="56726527">
            <w:pPr>
              <w:pStyle w:val="14"/>
              <w:spacing w:line="440" w:lineRule="exact"/>
              <w:jc w:val="center"/>
              <w:rPr>
                <w:rFonts w:hint="eastAsia" w:ascii="仿宋" w:hAnsi="仿宋" w:eastAsia="仿宋" w:cs="仿宋"/>
                <w:b/>
                <w:bCs/>
                <w:sz w:val="24"/>
                <w:szCs w:val="24"/>
              </w:rPr>
            </w:pPr>
            <w:r>
              <w:rPr>
                <w:rFonts w:hint="eastAsia" w:ascii="仿宋" w:hAnsi="仿宋" w:eastAsia="仿宋" w:cs="仿宋"/>
                <w:sz w:val="24"/>
                <w:szCs w:val="24"/>
              </w:rPr>
              <w:t>企业业绩</w:t>
            </w:r>
          </w:p>
        </w:tc>
        <w:tc>
          <w:tcPr>
            <w:tcW w:w="3434" w:type="pct"/>
            <w:shd w:val="clear" w:color="auto" w:fill="auto"/>
            <w:vAlign w:val="center"/>
          </w:tcPr>
          <w:p w14:paraId="7EC04805">
            <w:pPr>
              <w:spacing w:line="360" w:lineRule="auto"/>
              <w:jc w:val="left"/>
              <w:rPr>
                <w:rFonts w:hint="eastAsia" w:ascii="仿宋" w:hAnsi="仿宋" w:eastAsia="仿宋" w:cs="仿宋"/>
                <w:sz w:val="24"/>
                <w:szCs w:val="24"/>
                <w:highlight w:val="none"/>
              </w:rPr>
            </w:pPr>
            <w:bookmarkStart w:id="15" w:name="_GoBack"/>
            <w:r>
              <w:rPr>
                <w:rFonts w:hint="eastAsia" w:ascii="仿宋" w:hAnsi="仿宋" w:eastAsia="仿宋" w:cs="仿宋"/>
                <w:sz w:val="24"/>
                <w:szCs w:val="24"/>
                <w:highlight w:val="none"/>
              </w:rPr>
              <w:t>投标人自20</w:t>
            </w:r>
            <w:r>
              <w:rPr>
                <w:rFonts w:hint="eastAsia" w:ascii="仿宋" w:hAnsi="仿宋" w:eastAsia="仿宋" w:cs="仿宋"/>
                <w:sz w:val="24"/>
                <w:szCs w:val="24"/>
                <w:highlight w:val="none"/>
                <w:lang w:val="zh-CN"/>
              </w:rPr>
              <w:t>2</w:t>
            </w:r>
            <w:r>
              <w:rPr>
                <w:rFonts w:hint="eastAsia" w:ascii="仿宋" w:hAnsi="仿宋" w:eastAsia="仿宋" w:cs="仿宋"/>
                <w:sz w:val="24"/>
                <w:szCs w:val="24"/>
                <w:highlight w:val="none"/>
              </w:rPr>
              <w:t>1年1月1日以来（以合同签订时间为准）</w:t>
            </w:r>
            <w:r>
              <w:rPr>
                <w:rFonts w:hint="eastAsia" w:ascii="仿宋" w:hAnsi="仿宋" w:eastAsia="仿宋" w:cs="仿宋"/>
                <w:sz w:val="24"/>
                <w:szCs w:val="24"/>
                <w:highlight w:val="none"/>
                <w:lang w:eastAsia="zh-Hans"/>
              </w:rPr>
              <w:t>同类型</w:t>
            </w:r>
            <w:r>
              <w:rPr>
                <w:rFonts w:hint="eastAsia" w:ascii="仿宋" w:hAnsi="仿宋" w:eastAsia="仿宋" w:cs="仿宋"/>
                <w:sz w:val="24"/>
                <w:szCs w:val="24"/>
                <w:highlight w:val="none"/>
              </w:rPr>
              <w:t>项目业绩（以提供的合同复印件为准）：每提供1份合同业绩得1分，最高得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p>
          <w:p w14:paraId="0CC7C41B">
            <w:pPr>
              <w:pStyle w:val="3"/>
              <w:spacing w:line="440" w:lineRule="exact"/>
              <w:rPr>
                <w:rFonts w:hint="eastAsia" w:ascii="仿宋" w:hAnsi="仿宋" w:eastAsia="仿宋" w:cs="仿宋"/>
                <w:sz w:val="24"/>
                <w:szCs w:val="24"/>
                <w:highlight w:val="none"/>
                <w:lang w:val="zh-CN"/>
              </w:rPr>
            </w:pPr>
            <w:r>
              <w:rPr>
                <w:rFonts w:hint="eastAsia" w:ascii="仿宋" w:hAnsi="仿宋" w:eastAsia="仿宋" w:cs="仿宋"/>
                <w:b/>
                <w:bCs/>
                <w:spacing w:val="14"/>
                <w:sz w:val="24"/>
                <w:szCs w:val="24"/>
                <w:highlight w:val="none"/>
                <w:u w:val="single"/>
              </w:rPr>
              <w:t>注：提供合同复印件并加盖公章，不提供的不得分。</w:t>
            </w:r>
            <w:bookmarkEnd w:id="15"/>
          </w:p>
        </w:tc>
        <w:tc>
          <w:tcPr>
            <w:tcW w:w="601" w:type="pct"/>
            <w:vAlign w:val="center"/>
          </w:tcPr>
          <w:p w14:paraId="2FCA086B">
            <w:pPr>
              <w:adjustRightInd w:val="0"/>
              <w:snapToGrid w:val="0"/>
              <w:jc w:val="center"/>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0-</w:t>
            </w:r>
            <w:r>
              <w:rPr>
                <w:rFonts w:hint="eastAsia" w:ascii="仿宋" w:hAnsi="仿宋" w:eastAsia="仿宋" w:cs="仿宋"/>
                <w:spacing w:val="-4"/>
                <w:sz w:val="24"/>
                <w:szCs w:val="24"/>
                <w:highlight w:val="none"/>
                <w:lang w:val="en-US" w:eastAsia="zh-CN"/>
              </w:rPr>
              <w:t>1</w:t>
            </w:r>
            <w:r>
              <w:rPr>
                <w:rFonts w:hint="eastAsia" w:ascii="仿宋" w:hAnsi="仿宋" w:eastAsia="仿宋" w:cs="仿宋"/>
                <w:spacing w:val="-4"/>
                <w:sz w:val="24"/>
                <w:szCs w:val="24"/>
                <w:highlight w:val="none"/>
              </w:rPr>
              <w:t>分</w:t>
            </w:r>
          </w:p>
        </w:tc>
      </w:tr>
    </w:tbl>
    <w:p w14:paraId="5777A336">
      <w:pPr>
        <w:spacing w:line="360" w:lineRule="auto"/>
        <w:rPr>
          <w:rFonts w:hint="eastAsia" w:ascii="仿宋" w:hAnsi="仿宋" w:eastAsia="仿宋" w:cs="仿宋"/>
          <w:b/>
          <w:kern w:val="0"/>
          <w:sz w:val="24"/>
        </w:rPr>
      </w:pPr>
      <w:r>
        <w:rPr>
          <w:rFonts w:hint="eastAsia" w:ascii="仿宋" w:hAnsi="仿宋" w:eastAsia="仿宋" w:cs="仿宋"/>
          <w:b/>
          <w:kern w:val="0"/>
          <w:sz w:val="24"/>
        </w:rPr>
        <w:br w:type="page"/>
      </w:r>
    </w:p>
    <w:p w14:paraId="7FD49CC1">
      <w:pPr>
        <w:pageBreakBefore/>
        <w:spacing w:line="500" w:lineRule="exact"/>
        <w:ind w:firstLine="281" w:firstLineChars="100"/>
        <w:jc w:val="center"/>
        <w:outlineLvl w:val="0"/>
        <w:rPr>
          <w:rFonts w:hint="eastAsia" w:ascii="仿宋" w:hAnsi="仿宋" w:eastAsia="仿宋"/>
          <w:b/>
          <w:kern w:val="0"/>
          <w:sz w:val="28"/>
          <w:szCs w:val="28"/>
        </w:rPr>
      </w:pPr>
      <w:r>
        <w:rPr>
          <w:rFonts w:hint="eastAsia" w:ascii="仿宋" w:hAnsi="仿宋" w:eastAsia="仿宋"/>
          <w:b/>
          <w:kern w:val="0"/>
          <w:sz w:val="28"/>
          <w:szCs w:val="28"/>
        </w:rPr>
        <w:t>第五章  合同主要条款</w:t>
      </w:r>
    </w:p>
    <w:p w14:paraId="21E19507">
      <w:pPr>
        <w:pStyle w:val="4"/>
        <w:spacing w:line="500" w:lineRule="exact"/>
        <w:rPr>
          <w:rFonts w:hint="eastAsia" w:ascii="仿宋" w:hAnsi="仿宋" w:eastAsia="仿宋" w:cs="仿宋"/>
          <w:b w:val="0"/>
          <w:snapToGrid w:val="0"/>
          <w:sz w:val="24"/>
          <w:szCs w:val="24"/>
        </w:rPr>
      </w:pPr>
      <w:r>
        <w:rPr>
          <w:rFonts w:hint="eastAsia" w:ascii="仿宋" w:hAnsi="仿宋" w:eastAsia="仿宋" w:cs="仿宋"/>
          <w:sz w:val="24"/>
          <w:szCs w:val="24"/>
        </w:rPr>
        <w:t>（仅供参考，以正式合同为准）</w:t>
      </w:r>
    </w:p>
    <w:p w14:paraId="2EAE4A28">
      <w:pPr>
        <w:snapToGrid w:val="0"/>
        <w:spacing w:line="360" w:lineRule="auto"/>
        <w:jc w:val="left"/>
        <w:rPr>
          <w:rFonts w:hint="eastAsia" w:ascii="仿宋" w:hAnsi="仿宋" w:eastAsia="仿宋" w:cs="仿宋"/>
          <w:sz w:val="24"/>
          <w:szCs w:val="24"/>
          <w:u w:val="none"/>
        </w:rPr>
      </w:pPr>
      <w:r>
        <w:rPr>
          <w:rFonts w:hint="eastAsia" w:ascii="仿宋" w:hAnsi="仿宋" w:eastAsia="仿宋" w:cs="仿宋"/>
          <w:sz w:val="24"/>
        </w:rPr>
        <w:t>财政审批编号:</w:t>
      </w:r>
      <w:r>
        <w:rPr>
          <w:rFonts w:hint="eastAsia" w:ascii="仿宋" w:hAnsi="仿宋" w:eastAsia="仿宋" w:cs="仿宋"/>
          <w:sz w:val="24"/>
          <w:szCs w:val="24"/>
        </w:rPr>
        <w:t xml:space="preserve"> [2024]</w:t>
      </w:r>
      <w:r>
        <w:rPr>
          <w:rFonts w:hint="eastAsia" w:ascii="仿宋" w:hAnsi="仿宋" w:eastAsia="仿宋" w:cs="仿宋"/>
          <w:sz w:val="24"/>
          <w:szCs w:val="24"/>
          <w:lang w:val="en-US" w:eastAsia="zh-CN"/>
        </w:rPr>
        <w:t>18744、</w:t>
      </w:r>
      <w:r>
        <w:rPr>
          <w:rFonts w:hint="eastAsia" w:ascii="仿宋" w:hAnsi="仿宋" w:eastAsia="仿宋" w:cs="仿宋"/>
          <w:sz w:val="24"/>
          <w:szCs w:val="24"/>
        </w:rPr>
        <w:t xml:space="preserve"> [2024]</w:t>
      </w:r>
      <w:r>
        <w:rPr>
          <w:rFonts w:hint="eastAsia" w:ascii="仿宋" w:hAnsi="仿宋" w:eastAsia="仿宋" w:cs="仿宋"/>
          <w:sz w:val="24"/>
          <w:szCs w:val="24"/>
          <w:lang w:val="en-US" w:eastAsia="zh-CN"/>
        </w:rPr>
        <w:t>18743</w:t>
      </w:r>
      <w:r>
        <w:rPr>
          <w:rFonts w:hint="eastAsia" w:ascii="仿宋" w:hAnsi="仿宋" w:eastAsia="仿宋"/>
          <w:sz w:val="24"/>
          <w:szCs w:val="24"/>
        </w:rPr>
        <w:t>号</w:t>
      </w:r>
      <w:r>
        <w:rPr>
          <w:rFonts w:hint="eastAsia" w:ascii="仿宋" w:hAnsi="仿宋" w:eastAsia="仿宋" w:cs="仿宋"/>
          <w:sz w:val="24"/>
        </w:rPr>
        <w:t xml:space="preserve">                            采购文件编号: </w:t>
      </w:r>
      <w:r>
        <w:rPr>
          <w:rFonts w:hint="eastAsia" w:ascii="仿宋" w:hAnsi="仿宋" w:eastAsia="仿宋" w:cs="仿宋"/>
          <w:snapToGrid w:val="0"/>
          <w:color w:val="auto"/>
          <w:sz w:val="24"/>
          <w:szCs w:val="24"/>
          <w:u w:val="none"/>
        </w:rPr>
        <w:t>仁皇招字2024219号</w:t>
      </w:r>
      <w:r>
        <w:rPr>
          <w:rFonts w:hint="eastAsia" w:ascii="仿宋" w:hAnsi="仿宋" w:eastAsia="仿宋" w:cs="仿宋"/>
          <w:sz w:val="24"/>
          <w:szCs w:val="24"/>
          <w:u w:val="none"/>
        </w:rPr>
        <w:t xml:space="preserve">  </w:t>
      </w:r>
    </w:p>
    <w:p w14:paraId="48FBF094">
      <w:pPr>
        <w:snapToGrid w:val="0"/>
        <w:spacing w:line="360" w:lineRule="auto"/>
        <w:jc w:val="left"/>
        <w:rPr>
          <w:rFonts w:hint="eastAsia" w:ascii="仿宋" w:hAnsi="仿宋" w:eastAsia="仿宋" w:cs="仿宋"/>
          <w:sz w:val="24"/>
        </w:rPr>
      </w:pPr>
      <w:r>
        <w:rPr>
          <w:rFonts w:hint="eastAsia" w:ascii="仿宋" w:hAnsi="仿宋" w:eastAsia="仿宋" w:cs="仿宋"/>
          <w:sz w:val="24"/>
        </w:rPr>
        <w:t>甲方（招标人）：</w:t>
      </w:r>
    </w:p>
    <w:p w14:paraId="2A85A1BE">
      <w:pPr>
        <w:snapToGrid w:val="0"/>
        <w:spacing w:line="360" w:lineRule="auto"/>
        <w:jc w:val="left"/>
        <w:rPr>
          <w:rFonts w:hint="eastAsia" w:ascii="仿宋" w:hAnsi="仿宋" w:eastAsia="仿宋" w:cs="仿宋"/>
          <w:sz w:val="24"/>
        </w:rPr>
      </w:pPr>
      <w:r>
        <w:rPr>
          <w:rFonts w:hint="eastAsia" w:ascii="仿宋" w:hAnsi="仿宋" w:eastAsia="仿宋" w:cs="仿宋"/>
          <w:sz w:val="24"/>
        </w:rPr>
        <w:t>乙方（中标人）：</w:t>
      </w:r>
    </w:p>
    <w:p w14:paraId="5E9C2311">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甲、乙双方根据</w:t>
      </w:r>
      <w:r>
        <w:rPr>
          <w:rFonts w:hint="eastAsia" w:ascii="仿宋" w:hAnsi="仿宋" w:eastAsia="仿宋" w:cs="仿宋"/>
          <w:sz w:val="24"/>
          <w:u w:val="single"/>
        </w:rPr>
        <w:t>湖州市仁皇工程咨询有限公司</w:t>
      </w:r>
      <w:r>
        <w:rPr>
          <w:rFonts w:hint="eastAsia" w:ascii="仿宋" w:hAnsi="仿宋" w:eastAsia="仿宋" w:cs="仿宋"/>
          <w:sz w:val="24"/>
        </w:rPr>
        <w:t>关于</w:t>
      </w:r>
      <w:r>
        <w:rPr>
          <w:rFonts w:hint="eastAsia" w:ascii="仿宋" w:hAnsi="仿宋" w:eastAsia="仿宋" w:cs="仿宋"/>
          <w:snapToGrid w:val="0"/>
          <w:sz w:val="24"/>
          <w:u w:val="single"/>
        </w:rPr>
        <w:t>信息化专网密评整改及安全建设项目</w:t>
      </w:r>
      <w:r>
        <w:rPr>
          <w:rFonts w:hint="eastAsia" w:ascii="仿宋" w:hAnsi="仿宋" w:eastAsia="仿宋" w:cs="仿宋"/>
          <w:sz w:val="24"/>
        </w:rPr>
        <w:t>公开招标的结果，签署本合同。</w:t>
      </w:r>
    </w:p>
    <w:p w14:paraId="7D4E0BB1">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1.定义</w:t>
      </w:r>
    </w:p>
    <w:p w14:paraId="1A340A2F">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本合同中的下列术语应解释为：</w:t>
      </w:r>
    </w:p>
    <w:p w14:paraId="34507580">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1.1“合同”系指供需双方签署的、合同格式中载明的供需双方所达成的协议，包括所有的附件、附录和构成合同的所有文件；</w:t>
      </w:r>
    </w:p>
    <w:p w14:paraId="0806D44D">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1.2“合同价”系指根据合同规定，甲方在乙方完全履行合同义务后应付给的价格；</w:t>
      </w:r>
    </w:p>
    <w:p w14:paraId="2A4A9265">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1.3“货物”系指乙方根据合同规定向招标人提供的一切货物、质量保证书和其他技术资料及技术参数；</w:t>
      </w:r>
    </w:p>
    <w:p w14:paraId="5A98D970">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1.4“服务”系指根据合同规定乙方承担与供货有关的辅助服务，如运输、装卸、安装、保险以及其他的服务，例如安装、调试提供技术援助、培训和其他类似的义务；</w:t>
      </w:r>
    </w:p>
    <w:p w14:paraId="0B91E3A0">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1.5“甲方”系指具体使用货物和接受服务的使用单位；</w:t>
      </w:r>
    </w:p>
    <w:p w14:paraId="5CD5D872">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1.6“乙方”系指根据合同规定提供采购项目货物和服务的具有法人资格的公司、企业或实体；</w:t>
      </w:r>
    </w:p>
    <w:p w14:paraId="160F0E94">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2.合同项目与内容</w:t>
      </w:r>
    </w:p>
    <w:p w14:paraId="35000178">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2.1合同项目：</w:t>
      </w:r>
    </w:p>
    <w:p w14:paraId="627F4079">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2.2内容：</w:t>
      </w:r>
    </w:p>
    <w:p w14:paraId="30E22C9F">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3.服务时间与服务地点</w:t>
      </w:r>
    </w:p>
    <w:p w14:paraId="22CC3B54">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服务时间：</w:t>
      </w:r>
    </w:p>
    <w:p w14:paraId="466D53B8">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服务地点：</w:t>
      </w:r>
    </w:p>
    <w:p w14:paraId="2F4FBB1B">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4.签署合同的要求</w:t>
      </w:r>
    </w:p>
    <w:p w14:paraId="7291CEE9">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4.1、乙方必须按照采购文件和询标过程中承诺的条款以及成交通知书中规定的时间、地点与甲方签订合同；</w:t>
      </w:r>
    </w:p>
    <w:p w14:paraId="1B23A2D6">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4.2、所签订的合同内容不得对采购文件和乙方的采购文件作实质性修改；</w:t>
      </w:r>
    </w:p>
    <w:p w14:paraId="49F6A3CB">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4.3、甲方不得向乙方提出任何不合理的要求，作为签订合同的条件，不得与乙方私下订立背离合同实质性内容的协议；</w:t>
      </w:r>
    </w:p>
    <w:p w14:paraId="61BAD5CD">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5.技术规范</w:t>
      </w:r>
    </w:p>
    <w:p w14:paraId="0CDC508C">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本合同执行国家及本省、市现行项目实施及验收规范及有关条例、实施办法等。</w:t>
      </w:r>
    </w:p>
    <w:p w14:paraId="1FB9CDF3">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提供和交付的服务技术规范应与采购文件规定的技术规范相一致。</w:t>
      </w:r>
    </w:p>
    <w:p w14:paraId="4FBC3C32">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6.知识产权</w:t>
      </w:r>
    </w:p>
    <w:p w14:paraId="5C944957">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乙方保证所提供的服务及货物均不存在知识产权纠纷。乙方应保证甲方在使用时不受第三方提出侵犯其专利权、商标权等知识产权的诉讼。</w:t>
      </w:r>
    </w:p>
    <w:p w14:paraId="1FD5AFE3">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7.工作考核及付款方式</w:t>
      </w:r>
    </w:p>
    <w:p w14:paraId="2A9BAA63">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8.支付：</w:t>
      </w:r>
    </w:p>
    <w:p w14:paraId="27FF3FFB">
      <w:pPr>
        <w:widowControl/>
        <w:spacing w:line="480" w:lineRule="exact"/>
        <w:ind w:right="60" w:firstLine="480" w:firstLineChars="200"/>
        <w:outlineLvl w:val="1"/>
        <w:rPr>
          <w:rFonts w:hint="eastAsia" w:ascii="仿宋" w:hAnsi="仿宋" w:eastAsia="仿宋" w:cs="仿宋"/>
          <w:kern w:val="0"/>
          <w:sz w:val="24"/>
        </w:rPr>
      </w:pPr>
      <w:r>
        <w:rPr>
          <w:rFonts w:hint="eastAsia" w:ascii="仿宋" w:hAnsi="仿宋" w:eastAsia="仿宋" w:cs="仿宋"/>
          <w:sz w:val="24"/>
        </w:rPr>
        <w:t>根据《保障中小企业款项支付条例》、省财政厅《关于进一步发挥政府采购政策功能全力推动经济稳进提质的通知》（浙财采监〔2022〕3号）要求</w:t>
      </w:r>
      <w:r>
        <w:rPr>
          <w:rFonts w:hint="eastAsia" w:ascii="仿宋" w:hAnsi="仿宋" w:eastAsia="仿宋" w:cs="仿宋"/>
          <w:kern w:val="0"/>
          <w:sz w:val="24"/>
        </w:rPr>
        <w:t>，制定如下付款方式：</w:t>
      </w:r>
    </w:p>
    <w:p w14:paraId="31CA3D07">
      <w:pPr>
        <w:widowControl/>
        <w:spacing w:line="360" w:lineRule="auto"/>
        <w:ind w:right="60" w:firstLine="480" w:firstLineChars="200"/>
        <w:rPr>
          <w:rFonts w:hint="eastAsia" w:ascii="仿宋" w:hAnsi="仿宋" w:eastAsia="仿宋" w:cs="仿宋"/>
          <w:bCs/>
          <w:sz w:val="24"/>
          <w:highlight w:val="none"/>
        </w:rPr>
      </w:pPr>
      <w:r>
        <w:rPr>
          <w:rFonts w:hint="eastAsia" w:ascii="仿宋" w:hAnsi="仿宋" w:eastAsia="仿宋" w:cs="仿宋"/>
          <w:kern w:val="0"/>
          <w:sz w:val="24"/>
          <w:highlight w:val="none"/>
        </w:rPr>
        <w:t>合同生效并具备实施条件后7个工作日内</w:t>
      </w:r>
      <w:r>
        <w:rPr>
          <w:rFonts w:hint="eastAsia" w:ascii="仿宋" w:hAnsi="仿宋" w:eastAsia="仿宋" w:cs="仿宋"/>
          <w:kern w:val="0"/>
          <w:sz w:val="24"/>
          <w:highlight w:val="none"/>
          <w:lang w:eastAsia="zh-CN"/>
        </w:rPr>
        <w:t>，</w:t>
      </w:r>
      <w:r>
        <w:rPr>
          <w:rFonts w:hint="eastAsia" w:ascii="仿宋" w:hAnsi="仿宋" w:eastAsia="仿宋" w:cs="仿宋"/>
          <w:color w:val="auto"/>
          <w:sz w:val="24"/>
          <w:highlight w:val="none"/>
        </w:rPr>
        <w:t>预付</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合同总价款的</w:t>
      </w:r>
      <w:r>
        <w:rPr>
          <w:rFonts w:hint="eastAsia" w:ascii="仿宋" w:hAnsi="仿宋" w:eastAsia="仿宋" w:cs="仿宋"/>
          <w:kern w:val="0"/>
          <w:sz w:val="24"/>
          <w:highlight w:val="none"/>
          <w:lang w:val="en-US" w:eastAsia="zh-CN"/>
        </w:rPr>
        <w:t>30</w:t>
      </w: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全部余款</w:t>
      </w:r>
      <w:r>
        <w:rPr>
          <w:rFonts w:hint="eastAsia" w:ascii="仿宋" w:hAnsi="仿宋" w:eastAsia="仿宋" w:cs="仿宋"/>
          <w:kern w:val="0"/>
          <w:sz w:val="24"/>
          <w:highlight w:val="none"/>
        </w:rPr>
        <w:t>待</w:t>
      </w:r>
      <w:r>
        <w:rPr>
          <w:rFonts w:hint="eastAsia" w:ascii="仿宋" w:hAnsi="仿宋" w:eastAsia="仿宋" w:cs="仿宋"/>
          <w:bCs/>
          <w:sz w:val="24"/>
          <w:highlight w:val="none"/>
        </w:rPr>
        <w:t>项目安装完成并且通过</w:t>
      </w:r>
      <w:r>
        <w:rPr>
          <w:rFonts w:hint="eastAsia" w:ascii="仿宋" w:hAnsi="仿宋" w:eastAsia="仿宋" w:cs="仿宋"/>
          <w:bCs/>
          <w:sz w:val="24"/>
          <w:highlight w:val="none"/>
          <w:lang w:val="en-US" w:eastAsia="zh-CN"/>
        </w:rPr>
        <w:t>第三方国家认定机构检测的验收合格</w:t>
      </w:r>
      <w:r>
        <w:rPr>
          <w:rFonts w:hint="eastAsia" w:ascii="仿宋" w:hAnsi="仿宋" w:eastAsia="仿宋" w:cs="仿宋"/>
          <w:bCs/>
          <w:sz w:val="24"/>
          <w:highlight w:val="none"/>
        </w:rPr>
        <w:t>后</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一次性</w:t>
      </w:r>
      <w:r>
        <w:rPr>
          <w:rFonts w:hint="eastAsia" w:ascii="仿宋" w:hAnsi="仿宋" w:eastAsia="仿宋" w:cs="仿宋"/>
          <w:bCs/>
          <w:sz w:val="24"/>
          <w:highlight w:val="none"/>
        </w:rPr>
        <w:t>全部</w:t>
      </w:r>
      <w:r>
        <w:rPr>
          <w:rFonts w:hint="eastAsia" w:ascii="仿宋" w:hAnsi="仿宋" w:eastAsia="仿宋" w:cs="仿宋"/>
          <w:bCs/>
          <w:sz w:val="24"/>
          <w:highlight w:val="none"/>
          <w:lang w:val="en-US" w:eastAsia="zh-CN"/>
        </w:rPr>
        <w:t>付清</w:t>
      </w:r>
      <w:r>
        <w:rPr>
          <w:rFonts w:hint="eastAsia" w:ascii="仿宋" w:hAnsi="仿宋" w:eastAsia="仿宋" w:cs="仿宋"/>
          <w:bCs/>
          <w:sz w:val="24"/>
          <w:highlight w:val="none"/>
        </w:rPr>
        <w:t>。</w:t>
      </w:r>
    </w:p>
    <w:p w14:paraId="79483473">
      <w:pPr>
        <w:spacing w:line="360" w:lineRule="auto"/>
        <w:ind w:firstLine="482" w:firstLineChars="200"/>
        <w:rPr>
          <w:rFonts w:hint="eastAsia" w:ascii="仿宋" w:hAnsi="仿宋" w:eastAsia="仿宋" w:cs="仿宋"/>
          <w:b/>
          <w:sz w:val="24"/>
        </w:rPr>
      </w:pPr>
      <w:r>
        <w:rPr>
          <w:rFonts w:hint="eastAsia" w:ascii="仿宋" w:hAnsi="仿宋" w:eastAsia="仿宋" w:cs="仿宋"/>
          <w:b/>
          <w:sz w:val="24"/>
          <w:highlight w:val="none"/>
        </w:rPr>
        <w:t>注：项目通过验收后，招标人在向中</w:t>
      </w:r>
      <w:r>
        <w:rPr>
          <w:rFonts w:hint="eastAsia" w:ascii="仿宋" w:hAnsi="仿宋" w:eastAsia="仿宋" w:cs="仿宋"/>
          <w:b/>
          <w:sz w:val="24"/>
        </w:rPr>
        <w:t>标人支付预付款之前，有权要求中标人向招标人提供与预付款金额相对应的担保措施，担保措施可以是银行、保险公司等金融机构出具的预付款保函或其他担保措施。</w:t>
      </w:r>
    </w:p>
    <w:p w14:paraId="485585FA">
      <w:pPr>
        <w:snapToGrid w:val="0"/>
        <w:spacing w:line="360" w:lineRule="auto"/>
        <w:ind w:firstLine="482" w:firstLineChars="200"/>
        <w:rPr>
          <w:sz w:val="24"/>
        </w:rPr>
      </w:pPr>
      <w:r>
        <w:rPr>
          <w:rFonts w:hint="eastAsia" w:ascii="仿宋" w:hAnsi="仿宋" w:eastAsia="仿宋" w:cs="仿宋"/>
          <w:b/>
          <w:sz w:val="24"/>
        </w:rPr>
        <w:t>中标供应商应当在服务期内认真履行合同约定的责任，终验结束后，应及时向采购人申请返还担保函。</w:t>
      </w:r>
    </w:p>
    <w:p w14:paraId="379D8051">
      <w:pPr>
        <w:spacing w:line="360" w:lineRule="auto"/>
        <w:ind w:firstLine="480" w:firstLineChars="200"/>
        <w:rPr>
          <w:rFonts w:hint="eastAsia" w:ascii="仿宋" w:hAnsi="仿宋" w:eastAsia="仿宋" w:cs="仿宋"/>
          <w:sz w:val="24"/>
        </w:rPr>
      </w:pPr>
      <w:r>
        <w:rPr>
          <w:rFonts w:hint="eastAsia" w:ascii="仿宋" w:hAnsi="仿宋" w:eastAsia="仿宋" w:cs="仿宋"/>
          <w:sz w:val="24"/>
        </w:rPr>
        <w:t>税费：本服务执行中相关的一切税费均由乙方负担。</w:t>
      </w:r>
    </w:p>
    <w:p w14:paraId="2BC05D6A">
      <w:pPr>
        <w:spacing w:line="360" w:lineRule="auto"/>
        <w:ind w:firstLine="480" w:firstLineChars="200"/>
        <w:rPr>
          <w:rFonts w:hint="eastAsia" w:ascii="仿宋" w:hAnsi="仿宋" w:eastAsia="仿宋" w:cs="仿宋"/>
          <w:sz w:val="24"/>
        </w:rPr>
      </w:pPr>
      <w:r>
        <w:rPr>
          <w:rFonts w:hint="eastAsia" w:ascii="仿宋" w:hAnsi="仿宋" w:eastAsia="仿宋" w:cs="仿宋"/>
          <w:sz w:val="24"/>
        </w:rPr>
        <w:t>付款前需提供符合采购人要求的正规发票，否则甲方人有权拒绝支付合同款。甲方应自收到乙方开具的发票后7个工作日内将上述相关款项支付到合同约定的乙方账户。</w:t>
      </w:r>
    </w:p>
    <w:p w14:paraId="1DC210DC">
      <w:pPr>
        <w:spacing w:line="360" w:lineRule="auto"/>
        <w:ind w:firstLine="480" w:firstLineChars="200"/>
        <w:rPr>
          <w:rFonts w:hint="eastAsia" w:ascii="仿宋" w:hAnsi="仿宋" w:eastAsia="仿宋" w:cs="仿宋"/>
          <w:b/>
          <w:bCs/>
          <w:sz w:val="24"/>
        </w:rPr>
        <w:sectPr>
          <w:footerReference r:id="rId8"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24"/>
        </w:rPr>
        <w:t>在签订合同时，乙方明确表示无需预付款或者主动要求降低预付款比例的，采购合同可不适用前述规定。</w:t>
      </w:r>
    </w:p>
    <w:p w14:paraId="3708A532">
      <w:pPr>
        <w:snapToGrid w:val="0"/>
        <w:spacing w:line="400" w:lineRule="exact"/>
        <w:jc w:val="left"/>
        <w:rPr>
          <w:rFonts w:hint="eastAsia" w:ascii="仿宋" w:hAnsi="仿宋" w:eastAsia="仿宋" w:cs="仿宋"/>
          <w:sz w:val="24"/>
        </w:rPr>
      </w:pPr>
      <w:r>
        <w:rPr>
          <w:rFonts w:hint="eastAsia" w:ascii="仿宋" w:hAnsi="仿宋" w:eastAsia="仿宋" w:cs="仿宋"/>
          <w:sz w:val="24"/>
        </w:rPr>
        <w:t>9.技术服务</w:t>
      </w:r>
    </w:p>
    <w:p w14:paraId="302B2350">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乙方应负责安排甲方相关人员进行操作、维修的培训。具体时间及培训内容在招标时由乙方提出建议；</w:t>
      </w:r>
    </w:p>
    <w:p w14:paraId="4B665494">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10.售后服务及承诺</w:t>
      </w:r>
    </w:p>
    <w:p w14:paraId="0BF6B80E">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10.1乙方应明确承诺售后服务各项内容和措施，提供详细的服务地点、联系人、电话等有关资料；</w:t>
      </w:r>
    </w:p>
    <w:p w14:paraId="7CDA4663">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10.2售后服务期：</w:t>
      </w:r>
    </w:p>
    <w:p w14:paraId="65A21958">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11.履约保证及后续服务</w:t>
      </w:r>
    </w:p>
    <w:p w14:paraId="52668474">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11.1 履约保证金：</w:t>
      </w:r>
    </w:p>
    <w:p w14:paraId="6F65AF4B">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11.2乙方应按采购文件规定的服务标准向招标人提供服务。</w:t>
      </w:r>
    </w:p>
    <w:p w14:paraId="3A9163E7">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11.3 如甲方检查发现乙方提供的服务服务不符合标准要求，乙方应立即进行整改，直到符合要求为止。甲方可根据考核标准中扣除乙方因检查不合格而应该扣罚的款项（扣罚款项在签订合同时明确）。</w:t>
      </w:r>
    </w:p>
    <w:p w14:paraId="465EE756">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11.4乙方提供的服务人员不符合本合同约定的数额，乙方应当自接到甲方通知之日起2日内予以补足，甲方有权按照缺岗天数及缺岗人数扣除相应的违约金。</w:t>
      </w:r>
    </w:p>
    <w:p w14:paraId="136C3991">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11.5 由于乙方服务人员原因在服务工作中给甲方的设施、材料造成损失，乙方应负责赔偿。</w:t>
      </w:r>
    </w:p>
    <w:p w14:paraId="0EE1FFC9">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11.6 在使用过程中发生问题，乙方在接到甲方通知后在</w:t>
      </w:r>
      <w:r>
        <w:rPr>
          <w:rFonts w:hint="eastAsia" w:ascii="仿宋" w:hAnsi="仿宋" w:eastAsia="仿宋" w:cs="仿宋"/>
          <w:sz w:val="24"/>
          <w:u w:val="single"/>
        </w:rPr>
        <w:t xml:space="preserve">    </w:t>
      </w:r>
      <w:r>
        <w:rPr>
          <w:rFonts w:hint="eastAsia" w:ascii="仿宋" w:hAnsi="仿宋" w:eastAsia="仿宋" w:cs="仿宋"/>
          <w:sz w:val="24"/>
        </w:rPr>
        <w:t>小时内到达招标人现场。</w:t>
      </w:r>
    </w:p>
    <w:p w14:paraId="0EDAE6DC">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11.7 在服务质量保证期内，乙方应对出现的服务质量及安全问题负责处理解决并承担一切费用。</w:t>
      </w:r>
    </w:p>
    <w:p w14:paraId="358E18B5">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12.违约责任</w:t>
      </w:r>
    </w:p>
    <w:p w14:paraId="0C448D7C">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12.1 甲方无正当理由拒收接受服务的，甲方向乙方偿付合同款项百分之五作为违约金。</w:t>
      </w:r>
    </w:p>
    <w:p w14:paraId="6379CDE2">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12.2 甲方无故逾期验收和办理款项支付手续的,甲方应按逾期付款总额每日万分之五向乙方支付违约金。</w:t>
      </w:r>
    </w:p>
    <w:p w14:paraId="10771420">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12.3 乙方不按约定提供服务的，每日向甲方支付千分之六违约金。逾期提供服务超过约定日期10个工作日的，甲方可解除本合同。乙方因逾期提供服务或因其他违约行为导致甲方解除合同的，乙方应向甲方支付合同总值5%的违约金，如造成甲方损失超过违约金的，超出部分由乙方继续承担赔偿责任。</w:t>
      </w:r>
    </w:p>
    <w:p w14:paraId="062BADE9">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12.4如乙方提供的服务或与服务相关的物品存在知识产权纠纷而导致本合同无法继续履行，在甲方发函要求解决相关知识产权问题后 </w:t>
      </w:r>
      <w:r>
        <w:rPr>
          <w:rFonts w:hint="eastAsia" w:ascii="仿宋" w:hAnsi="仿宋" w:eastAsia="仿宋" w:cs="仿宋"/>
          <w:sz w:val="24"/>
          <w:u w:val="single"/>
        </w:rPr>
        <w:t xml:space="preserve">   </w:t>
      </w:r>
      <w:r>
        <w:rPr>
          <w:rFonts w:hint="eastAsia" w:ascii="仿宋" w:hAnsi="仿宋" w:eastAsia="仿宋" w:cs="仿宋"/>
          <w:sz w:val="24"/>
        </w:rPr>
        <w:t>日内仍未解决的，则甲方有权单方终止本合同的履行，并要求乙方承担相应赔偿责任。</w:t>
      </w:r>
    </w:p>
    <w:p w14:paraId="516A158D">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13.不可抗力事件处理</w:t>
      </w:r>
    </w:p>
    <w:p w14:paraId="5F1311D8">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13.1 在合同有效期内，任何一方因不可抗力事件导致不能履行合同，则合同履行期可延长，其延长期与不可抗力影响期相同。</w:t>
      </w:r>
    </w:p>
    <w:p w14:paraId="2585862E">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13.2 不可抗力事件发生后，应立即通知对方，并寄送有关权威机构出具的证明。</w:t>
      </w:r>
    </w:p>
    <w:p w14:paraId="10003F08">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13.3 不可抗力事件延续120天以上，双方应通过友好协商，确定是否继续履行合同。</w:t>
      </w:r>
    </w:p>
    <w:p w14:paraId="0586E90F">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14.争议解决</w:t>
      </w:r>
    </w:p>
    <w:p w14:paraId="1EA6883F">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14.1在执行本合同中所发生的或与本合同有关的一切争端，合同双方应通过友好协商解决，经过协商仍不能解决，双方选择通过下列第x种方式解决：</w:t>
      </w:r>
    </w:p>
    <w:p w14:paraId="6294DE10">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（1）将争端提交湖州仲裁委员会仲裁</w:t>
      </w:r>
    </w:p>
    <w:p w14:paraId="7F27C319">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（2）直接向招标人所在地有管辖权的人民法院起诉。</w:t>
      </w:r>
    </w:p>
    <w:p w14:paraId="6E743B01">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14.2仲裁费用或诉讼费用应由败诉方负担。</w:t>
      </w:r>
    </w:p>
    <w:p w14:paraId="16CCB4FD">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14.3在仲裁或诉讼期间，除进行仲裁或诉讼的部分外，本合同其它部分应继续执行。</w:t>
      </w:r>
    </w:p>
    <w:p w14:paraId="7669322F">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15.转让或分包</w:t>
      </w:r>
    </w:p>
    <w:p w14:paraId="752578AC">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15.1本合同范围的服务，应由乙方提供，不得转让他人供应；</w:t>
      </w:r>
    </w:p>
    <w:p w14:paraId="1E7AB848">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15.2除非得到甲方的书面同意后，乙方可以将其中部分依法分包给他人供应和实施。甲方有绝对权力阻止分包。虽然甲方之前未有阻止分包，甲方仍有权在任何时候拒绝任何分包人，有权要求任何分包人脱离本货物的供应和服务，并不承担任何赔偿责任。</w:t>
      </w:r>
    </w:p>
    <w:p w14:paraId="51759275">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15.3本合同全部或部分的分包不能减轻乙方承担的责任，乙方仍须将分包人的任何行动、错误或疏忽当作是自己完成的并负全责；</w:t>
      </w:r>
    </w:p>
    <w:p w14:paraId="71F0A713">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15.4在任何分包合同中，须注明分包人按分包合同的范围履行，在乙方按本合同的履行终止时（不论任何原因），亦同时一并终止；</w:t>
      </w:r>
    </w:p>
    <w:p w14:paraId="4C458809">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15.5如有转让和未经甲方同意的分包行为，甲方有权给予终止合同。</w:t>
      </w:r>
    </w:p>
    <w:p w14:paraId="3E4EB46B">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16.验收要求 </w:t>
      </w:r>
    </w:p>
    <w:p w14:paraId="17169C83">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按照采购文件要求、乙方的响应文件（承诺）及签订的合同约定标准进行验收。 </w:t>
      </w:r>
    </w:p>
    <w:p w14:paraId="2C15519F">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17.适用法律</w:t>
      </w:r>
    </w:p>
    <w:p w14:paraId="3F2B4995">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合同适用法律有《中华人民共和国民法典》、《中华人民共和国产品质量法》和浙江省有关条例等。</w:t>
      </w:r>
    </w:p>
    <w:p w14:paraId="5190BB56">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18.合同生效及其它</w:t>
      </w:r>
    </w:p>
    <w:p w14:paraId="10A4BD2E">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1）合同经双方法定代表人或授权代理人签字并加盖单位公章后生效。</w:t>
      </w:r>
    </w:p>
    <w:p w14:paraId="1721F6BA">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2）合同执行中涉及采购资金和采购内容修改或补充的，须经财政部门审批，并签书面补充协议报政府采购监督管理部门备案，方可作为主合同不可分割的一部分。</w:t>
      </w:r>
    </w:p>
    <w:p w14:paraId="73480D8C">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3）本合同未尽事宜，遵照《中华人民共和国民法典》有关条文执行。</w:t>
      </w:r>
    </w:p>
    <w:p w14:paraId="0DB10816">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4）本合同一式六份，其中甲乙双方各执三份。</w:t>
      </w:r>
    </w:p>
    <w:p w14:paraId="3E6CA3D5">
      <w:pPr>
        <w:spacing w:line="440" w:lineRule="exact"/>
        <w:ind w:firstLine="480" w:firstLineChars="200"/>
        <w:rPr>
          <w:rFonts w:hint="eastAsia" w:ascii="仿宋" w:hAnsi="仿宋" w:eastAsia="仿宋" w:cs="仿宋"/>
          <w:bCs/>
          <w:sz w:val="24"/>
        </w:rPr>
      </w:pPr>
    </w:p>
    <w:p w14:paraId="211A5322">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 xml:space="preserve">甲方：                                   乙方： </w:t>
      </w:r>
    </w:p>
    <w:p w14:paraId="47F059F7">
      <w:pPr>
        <w:spacing w:line="440" w:lineRule="exact"/>
        <w:ind w:firstLine="480" w:firstLineChars="200"/>
        <w:rPr>
          <w:rFonts w:hint="eastAsia" w:ascii="仿宋" w:hAnsi="仿宋" w:eastAsia="仿宋" w:cs="仿宋"/>
          <w:bCs/>
          <w:sz w:val="24"/>
        </w:rPr>
      </w:pPr>
    </w:p>
    <w:p w14:paraId="0996BB75">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 xml:space="preserve">地址：                                   地址： </w:t>
      </w:r>
    </w:p>
    <w:p w14:paraId="5A2D90C9">
      <w:pPr>
        <w:spacing w:line="440" w:lineRule="exact"/>
        <w:ind w:firstLine="480" w:firstLineChars="200"/>
        <w:rPr>
          <w:rFonts w:hint="eastAsia" w:ascii="仿宋" w:hAnsi="仿宋" w:eastAsia="仿宋" w:cs="仿宋"/>
          <w:bCs/>
          <w:sz w:val="24"/>
        </w:rPr>
      </w:pPr>
    </w:p>
    <w:p w14:paraId="2AC55CB4">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法定（或授权）代表人：                   法定（或授权）代表人：</w:t>
      </w:r>
    </w:p>
    <w:p w14:paraId="70AA4E4C">
      <w:pPr>
        <w:pStyle w:val="25"/>
        <w:tabs>
          <w:tab w:val="left" w:pos="0"/>
          <w:tab w:val="left" w:pos="993"/>
          <w:tab w:val="left" w:pos="1134"/>
        </w:tabs>
        <w:rPr>
          <w:rFonts w:hint="eastAsia" w:ascii="仿宋" w:hAnsi="仿宋" w:eastAsia="仿宋" w:cs="仿宋"/>
        </w:rPr>
      </w:pPr>
    </w:p>
    <w:p w14:paraId="34C2E04F">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签字日期：年  月  日                     签字日期：年  月  日</w:t>
      </w:r>
    </w:p>
    <w:p w14:paraId="223FF086">
      <w:pPr>
        <w:pageBreakBefore/>
        <w:numPr>
          <w:ilvl w:val="0"/>
          <w:numId w:val="15"/>
        </w:numPr>
        <w:spacing w:line="500" w:lineRule="exact"/>
        <w:ind w:firstLine="281" w:firstLineChars="100"/>
        <w:jc w:val="center"/>
        <w:outlineLvl w:val="0"/>
        <w:rPr>
          <w:rFonts w:hint="eastAsia" w:ascii="仿宋" w:hAnsi="仿宋" w:eastAsia="仿宋"/>
          <w:b/>
          <w:kern w:val="0"/>
          <w:sz w:val="28"/>
          <w:szCs w:val="28"/>
        </w:rPr>
      </w:pPr>
      <w:r>
        <w:rPr>
          <w:rFonts w:hint="eastAsia" w:ascii="仿宋" w:hAnsi="仿宋" w:eastAsia="仿宋"/>
          <w:b/>
          <w:kern w:val="0"/>
          <w:sz w:val="28"/>
          <w:szCs w:val="28"/>
        </w:rPr>
        <w:t xml:space="preserve">   投标格式</w:t>
      </w:r>
    </w:p>
    <w:p w14:paraId="7D1BBD49">
      <w:pPr>
        <w:pStyle w:val="8"/>
        <w:ind w:firstLine="0" w:firstLineChars="0"/>
      </w:pPr>
    </w:p>
    <w:p w14:paraId="0B096326">
      <w:pPr>
        <w:pStyle w:val="44"/>
        <w:rPr>
          <w:rFonts w:hint="eastAsia" w:ascii="仿宋" w:hAnsi="仿宋" w:eastAsia="仿宋" w:cs="Times New Roman"/>
          <w:b/>
          <w:color w:val="auto"/>
        </w:rPr>
      </w:pPr>
      <w:r>
        <w:rPr>
          <w:rFonts w:ascii="仿宋" w:hAnsi="仿宋" w:eastAsia="仿宋" w:cs="Times New Roman"/>
          <w:color w:val="auto"/>
        </w:rPr>
        <w:t>封面格式</w:t>
      </w:r>
      <w:r>
        <w:rPr>
          <w:rFonts w:hint="eastAsia" w:ascii="仿宋" w:hAnsi="仿宋" w:eastAsia="仿宋" w:cs="Times New Roman"/>
          <w:b/>
          <w:color w:val="auto"/>
        </w:rPr>
        <w:t>（中标后提供的纸质版本格式）</w:t>
      </w:r>
    </w:p>
    <w:p w14:paraId="776FAEFD">
      <w:pPr>
        <w:pStyle w:val="44"/>
        <w:rPr>
          <w:rFonts w:hint="eastAsia" w:ascii="仿宋" w:hAnsi="仿宋" w:eastAsia="仿宋" w:cs="Times New Roman"/>
          <w:color w:val="auto"/>
        </w:rPr>
      </w:pPr>
    </w:p>
    <w:p w14:paraId="51E0AE00">
      <w:pPr>
        <w:pStyle w:val="44"/>
        <w:rPr>
          <w:rFonts w:hint="eastAsia" w:ascii="仿宋" w:hAnsi="仿宋" w:eastAsia="仿宋" w:cs="Times New Roman"/>
          <w:color w:val="auto"/>
        </w:rPr>
      </w:pPr>
    </w:p>
    <w:p w14:paraId="387BDAFF">
      <w:pPr>
        <w:pStyle w:val="44"/>
        <w:rPr>
          <w:rFonts w:hint="eastAsia" w:ascii="仿宋" w:hAnsi="仿宋" w:eastAsia="仿宋" w:cs="Times New Roman"/>
          <w:color w:val="auto"/>
          <w:sz w:val="36"/>
          <w:szCs w:val="36"/>
        </w:rPr>
      </w:pPr>
    </w:p>
    <w:p w14:paraId="238F5038">
      <w:pPr>
        <w:pStyle w:val="44"/>
        <w:jc w:val="center"/>
        <w:rPr>
          <w:rFonts w:hint="eastAsia" w:ascii="仿宋" w:hAnsi="仿宋" w:eastAsia="仿宋" w:cs="Times New Roman"/>
          <w:color w:val="auto"/>
          <w:sz w:val="36"/>
          <w:szCs w:val="36"/>
        </w:rPr>
      </w:pPr>
      <w:r>
        <w:rPr>
          <w:rFonts w:hint="eastAsia" w:ascii="仿宋" w:hAnsi="仿宋" w:eastAsia="仿宋" w:cs="Times New Roman"/>
          <w:b/>
          <w:color w:val="auto"/>
          <w:sz w:val="36"/>
          <w:szCs w:val="36"/>
        </w:rPr>
        <w:t>投标文件</w:t>
      </w:r>
    </w:p>
    <w:p w14:paraId="203E666A">
      <w:pPr>
        <w:pStyle w:val="44"/>
        <w:jc w:val="right"/>
        <w:rPr>
          <w:rFonts w:hint="eastAsia" w:ascii="仿宋" w:hAnsi="仿宋" w:eastAsia="仿宋" w:cs="Times New Roman"/>
          <w:color w:val="auto"/>
        </w:rPr>
      </w:pPr>
    </w:p>
    <w:p w14:paraId="21A63C8E">
      <w:pPr>
        <w:pStyle w:val="44"/>
        <w:jc w:val="right"/>
        <w:rPr>
          <w:rFonts w:hint="eastAsia" w:ascii="仿宋" w:hAnsi="仿宋" w:eastAsia="仿宋" w:cs="Times New Roman"/>
          <w:color w:val="auto"/>
        </w:rPr>
      </w:pPr>
    </w:p>
    <w:p w14:paraId="60686026">
      <w:pPr>
        <w:pStyle w:val="44"/>
        <w:jc w:val="center"/>
        <w:rPr>
          <w:rFonts w:hint="eastAsia" w:ascii="仿宋" w:hAnsi="仿宋" w:eastAsia="仿宋" w:cs="Times New Roman"/>
          <w:b/>
          <w:color w:val="auto"/>
        </w:rPr>
      </w:pPr>
      <w:r>
        <w:rPr>
          <w:rFonts w:hint="eastAsia" w:ascii="仿宋" w:hAnsi="仿宋" w:eastAsia="仿宋" w:cs="Times New Roman"/>
          <w:b/>
          <w:color w:val="auto"/>
        </w:rPr>
        <w:t>资格文件/</w:t>
      </w:r>
      <w:r>
        <w:rPr>
          <w:rFonts w:ascii="仿宋" w:hAnsi="仿宋" w:eastAsia="仿宋" w:cs="Times New Roman"/>
          <w:b/>
          <w:color w:val="auto"/>
        </w:rPr>
        <w:t>技术、商务、资信及其他文件</w:t>
      </w:r>
      <w:r>
        <w:rPr>
          <w:rFonts w:hint="eastAsia" w:ascii="仿宋" w:hAnsi="仿宋" w:eastAsia="仿宋" w:cs="Times New Roman"/>
          <w:b/>
          <w:color w:val="auto"/>
        </w:rPr>
        <w:t>/报价文件</w:t>
      </w:r>
    </w:p>
    <w:p w14:paraId="478C8B9A">
      <w:pPr>
        <w:pStyle w:val="44"/>
        <w:jc w:val="center"/>
        <w:rPr>
          <w:rFonts w:hint="eastAsia" w:ascii="仿宋" w:hAnsi="仿宋" w:eastAsia="仿宋" w:cs="Times New Roman"/>
          <w:b/>
          <w:color w:val="auto"/>
        </w:rPr>
      </w:pPr>
    </w:p>
    <w:p w14:paraId="689D3A41">
      <w:pPr>
        <w:pStyle w:val="44"/>
        <w:jc w:val="center"/>
        <w:rPr>
          <w:rFonts w:hint="eastAsia" w:ascii="仿宋" w:hAnsi="仿宋" w:eastAsia="仿宋" w:cs="Times New Roman"/>
          <w:b/>
          <w:color w:val="auto"/>
        </w:rPr>
      </w:pPr>
    </w:p>
    <w:p w14:paraId="0F01E482">
      <w:pPr>
        <w:pStyle w:val="44"/>
        <w:jc w:val="center"/>
        <w:rPr>
          <w:rFonts w:hint="eastAsia" w:ascii="仿宋" w:hAnsi="仿宋" w:eastAsia="仿宋" w:cs="Times New Roman"/>
          <w:b/>
          <w:color w:val="auto"/>
        </w:rPr>
      </w:pPr>
    </w:p>
    <w:p w14:paraId="2B1CEDCA">
      <w:pPr>
        <w:pStyle w:val="44"/>
        <w:jc w:val="center"/>
        <w:rPr>
          <w:rFonts w:hint="eastAsia" w:ascii="仿宋" w:hAnsi="仿宋" w:eastAsia="仿宋" w:cs="Times New Roman"/>
          <w:b/>
          <w:color w:val="auto"/>
        </w:rPr>
      </w:pPr>
    </w:p>
    <w:p w14:paraId="4A04CD46">
      <w:pPr>
        <w:pStyle w:val="44"/>
        <w:rPr>
          <w:rFonts w:hint="eastAsia" w:ascii="仿宋" w:hAnsi="仿宋" w:eastAsia="仿宋" w:cs="Times New Roman"/>
          <w:color w:val="auto"/>
        </w:rPr>
      </w:pPr>
    </w:p>
    <w:p w14:paraId="01CAEADD">
      <w:pPr>
        <w:pStyle w:val="44"/>
        <w:rPr>
          <w:rFonts w:hint="eastAsia" w:ascii="仿宋" w:hAnsi="仿宋" w:eastAsia="仿宋" w:cs="Times New Roman"/>
          <w:color w:val="auto"/>
        </w:rPr>
      </w:pPr>
      <w:r>
        <w:rPr>
          <w:rFonts w:ascii="仿宋" w:hAnsi="仿宋" w:eastAsia="仿宋" w:cs="Times New Roman"/>
          <w:color w:val="auto"/>
        </w:rPr>
        <w:t xml:space="preserve">项目名称： </w:t>
      </w:r>
    </w:p>
    <w:p w14:paraId="0132D11C">
      <w:pPr>
        <w:pStyle w:val="44"/>
        <w:rPr>
          <w:rFonts w:hint="eastAsia" w:ascii="仿宋" w:hAnsi="仿宋" w:eastAsia="仿宋" w:cs="Times New Roman"/>
          <w:color w:val="auto"/>
        </w:rPr>
      </w:pPr>
    </w:p>
    <w:p w14:paraId="4D3882B2">
      <w:pPr>
        <w:pStyle w:val="44"/>
        <w:rPr>
          <w:rFonts w:hint="eastAsia" w:ascii="仿宋" w:hAnsi="仿宋" w:eastAsia="仿宋" w:cs="Times New Roman"/>
          <w:color w:val="auto"/>
        </w:rPr>
      </w:pPr>
      <w:r>
        <w:rPr>
          <w:rFonts w:ascii="仿宋" w:hAnsi="仿宋" w:eastAsia="仿宋" w:cs="Times New Roman"/>
          <w:color w:val="auto"/>
        </w:rPr>
        <w:t>项目编号</w:t>
      </w:r>
      <w:r>
        <w:rPr>
          <w:rFonts w:hint="eastAsia" w:ascii="仿宋" w:hAnsi="仿宋" w:eastAsia="仿宋" w:cs="Times New Roman"/>
          <w:color w:val="auto"/>
        </w:rPr>
        <w:t>：</w:t>
      </w:r>
    </w:p>
    <w:p w14:paraId="70EF8F07">
      <w:pPr>
        <w:pStyle w:val="44"/>
        <w:rPr>
          <w:rFonts w:hint="eastAsia" w:ascii="仿宋" w:hAnsi="仿宋" w:eastAsia="仿宋" w:cs="Times New Roman"/>
          <w:color w:val="auto"/>
        </w:rPr>
      </w:pPr>
    </w:p>
    <w:p w14:paraId="67CE2E7E">
      <w:pPr>
        <w:pStyle w:val="44"/>
        <w:rPr>
          <w:rFonts w:hint="eastAsia" w:ascii="仿宋" w:hAnsi="仿宋" w:eastAsia="仿宋" w:cs="Times New Roman"/>
          <w:color w:val="auto"/>
        </w:rPr>
      </w:pPr>
      <w:r>
        <w:rPr>
          <w:rFonts w:hint="eastAsia" w:ascii="仿宋" w:hAnsi="仿宋" w:eastAsia="仿宋" w:cs="Times New Roman"/>
          <w:color w:val="auto"/>
        </w:rPr>
        <w:t>投</w:t>
      </w:r>
      <w:r>
        <w:rPr>
          <w:rFonts w:ascii="仿宋" w:hAnsi="仿宋" w:eastAsia="仿宋" w:cs="Times New Roman"/>
          <w:color w:val="auto"/>
        </w:rPr>
        <w:t>标文件名称：</w:t>
      </w:r>
      <w:r>
        <w:rPr>
          <w:rFonts w:hint="eastAsia" w:ascii="仿宋" w:hAnsi="仿宋" w:eastAsia="仿宋" w:cs="Times New Roman"/>
          <w:color w:val="auto"/>
        </w:rPr>
        <w:t>资格文件/</w:t>
      </w:r>
      <w:r>
        <w:rPr>
          <w:rFonts w:ascii="仿宋" w:hAnsi="仿宋" w:eastAsia="仿宋" w:cs="Times New Roman"/>
          <w:color w:val="auto"/>
        </w:rPr>
        <w:t xml:space="preserve">技术、商务、资信及其他文件 </w:t>
      </w:r>
      <w:r>
        <w:rPr>
          <w:rFonts w:hint="eastAsia" w:ascii="仿宋" w:hAnsi="仿宋" w:eastAsia="仿宋" w:cs="Times New Roman"/>
          <w:color w:val="auto"/>
        </w:rPr>
        <w:t>/报价文件</w:t>
      </w:r>
    </w:p>
    <w:p w14:paraId="3BA03FD2">
      <w:pPr>
        <w:pStyle w:val="44"/>
        <w:rPr>
          <w:rFonts w:hint="eastAsia" w:ascii="仿宋" w:hAnsi="仿宋" w:eastAsia="仿宋" w:cs="Times New Roman"/>
          <w:color w:val="auto"/>
        </w:rPr>
      </w:pPr>
    </w:p>
    <w:p w14:paraId="071914E7">
      <w:pPr>
        <w:pStyle w:val="44"/>
        <w:rPr>
          <w:rFonts w:hint="eastAsia" w:ascii="仿宋" w:hAnsi="仿宋" w:eastAsia="仿宋" w:cs="Times New Roman"/>
          <w:color w:val="auto"/>
        </w:rPr>
      </w:pPr>
      <w:r>
        <w:rPr>
          <w:rFonts w:hint="eastAsia" w:ascii="仿宋" w:hAnsi="仿宋" w:eastAsia="仿宋" w:cs="Times New Roman"/>
          <w:color w:val="auto"/>
        </w:rPr>
        <w:t>投标人</w:t>
      </w:r>
      <w:r>
        <w:rPr>
          <w:rFonts w:ascii="仿宋" w:hAnsi="仿宋" w:eastAsia="仿宋" w:cs="Times New Roman"/>
          <w:color w:val="auto"/>
        </w:rPr>
        <w:t xml:space="preserve">名称： </w:t>
      </w:r>
    </w:p>
    <w:p w14:paraId="13D40DC7">
      <w:pPr>
        <w:pStyle w:val="44"/>
        <w:rPr>
          <w:rFonts w:hint="eastAsia" w:ascii="仿宋" w:hAnsi="仿宋" w:eastAsia="仿宋" w:cs="Times New Roman"/>
          <w:color w:val="auto"/>
        </w:rPr>
      </w:pPr>
    </w:p>
    <w:p w14:paraId="1B2E2586">
      <w:pPr>
        <w:pStyle w:val="44"/>
        <w:rPr>
          <w:rFonts w:hint="eastAsia" w:ascii="仿宋" w:hAnsi="仿宋" w:eastAsia="仿宋" w:cs="Times New Roman"/>
          <w:color w:val="auto"/>
        </w:rPr>
      </w:pPr>
      <w:r>
        <w:rPr>
          <w:rFonts w:hint="eastAsia" w:ascii="仿宋" w:hAnsi="仿宋" w:eastAsia="仿宋" w:cs="Times New Roman"/>
          <w:color w:val="auto"/>
        </w:rPr>
        <w:t>投标人</w:t>
      </w:r>
      <w:r>
        <w:rPr>
          <w:rFonts w:ascii="仿宋" w:hAnsi="仿宋" w:eastAsia="仿宋" w:cs="Times New Roman"/>
          <w:color w:val="auto"/>
        </w:rPr>
        <w:t xml:space="preserve">地址： </w:t>
      </w:r>
    </w:p>
    <w:p w14:paraId="7F6DC80F">
      <w:pPr>
        <w:pStyle w:val="44"/>
        <w:rPr>
          <w:rFonts w:hint="eastAsia" w:ascii="仿宋" w:hAnsi="仿宋" w:eastAsia="仿宋" w:cs="Times New Roman"/>
          <w:color w:val="auto"/>
        </w:rPr>
      </w:pPr>
    </w:p>
    <w:p w14:paraId="6277435D">
      <w:pPr>
        <w:pStyle w:val="44"/>
        <w:rPr>
          <w:rFonts w:hint="eastAsia" w:ascii="仿宋" w:hAnsi="仿宋" w:eastAsia="仿宋" w:cs="Times New Roman"/>
          <w:color w:val="auto"/>
        </w:rPr>
      </w:pPr>
    </w:p>
    <w:p w14:paraId="0E84EC83">
      <w:pPr>
        <w:wordWrap w:val="0"/>
        <w:ind w:firstLine="480" w:firstLineChars="200"/>
        <w:jc w:val="right"/>
        <w:rPr>
          <w:rFonts w:hint="eastAsia" w:ascii="仿宋" w:hAnsi="仿宋" w:eastAsia="仿宋"/>
          <w:sz w:val="24"/>
        </w:rPr>
      </w:pPr>
      <w:r>
        <w:rPr>
          <w:rFonts w:ascii="仿宋" w:hAnsi="仿宋" w:eastAsia="仿宋"/>
          <w:sz w:val="24"/>
        </w:rPr>
        <w:t>年 月 日</w:t>
      </w:r>
    </w:p>
    <w:p w14:paraId="007E60A5">
      <w:pPr>
        <w:pStyle w:val="44"/>
        <w:pageBreakBefore/>
        <w:jc w:val="center"/>
        <w:rPr>
          <w:rFonts w:hint="eastAsia" w:ascii="仿宋" w:hAnsi="仿宋" w:eastAsia="仿宋"/>
          <w:b/>
          <w:color w:val="auto"/>
          <w:sz w:val="32"/>
          <w:szCs w:val="32"/>
        </w:rPr>
      </w:pPr>
      <w:r>
        <w:rPr>
          <w:rFonts w:hint="eastAsia" w:ascii="仿宋" w:hAnsi="仿宋" w:eastAsia="仿宋"/>
          <w:b/>
          <w:color w:val="auto"/>
          <w:sz w:val="32"/>
          <w:szCs w:val="32"/>
        </w:rPr>
        <w:t>目   录</w:t>
      </w:r>
    </w:p>
    <w:p w14:paraId="5DFE9486">
      <w:pPr>
        <w:pStyle w:val="44"/>
        <w:rPr>
          <w:rFonts w:hint="eastAsia" w:ascii="仿宋" w:hAnsi="仿宋" w:eastAsia="仿宋"/>
          <w:color w:val="auto"/>
          <w:sz w:val="28"/>
          <w:szCs w:val="28"/>
        </w:rPr>
      </w:pPr>
    </w:p>
    <w:p w14:paraId="62D56640">
      <w:pPr>
        <w:snapToGrid w:val="0"/>
        <w:spacing w:before="50" w:after="50" w:line="360" w:lineRule="auto"/>
        <w:rPr>
          <w:rFonts w:hint="eastAsia" w:ascii="仿宋" w:hAnsi="仿宋" w:eastAsia="仿宋" w:cs="宋体"/>
          <w:sz w:val="24"/>
          <w:szCs w:val="28"/>
        </w:rPr>
      </w:pPr>
      <w:r>
        <w:rPr>
          <w:rFonts w:ascii="仿宋" w:hAnsi="仿宋" w:eastAsia="仿宋" w:cs="宋体"/>
          <w:sz w:val="24"/>
          <w:szCs w:val="28"/>
        </w:rPr>
        <w:t>1</w:t>
      </w:r>
      <w:r>
        <w:rPr>
          <w:rFonts w:hint="eastAsia" w:ascii="仿宋" w:hAnsi="仿宋" w:eastAsia="仿宋" w:cs="宋体"/>
          <w:sz w:val="24"/>
          <w:szCs w:val="28"/>
        </w:rPr>
        <w:t>、资格文件目录（具体参考第三章投标人须知“投标文件的组成”）</w:t>
      </w:r>
    </w:p>
    <w:p w14:paraId="43DF5335">
      <w:pPr>
        <w:snapToGrid w:val="0"/>
        <w:spacing w:before="50" w:after="50" w:line="360" w:lineRule="auto"/>
        <w:rPr>
          <w:rFonts w:hint="eastAsia" w:ascii="仿宋" w:hAnsi="仿宋" w:eastAsia="仿宋" w:cs="宋体"/>
          <w:sz w:val="24"/>
          <w:szCs w:val="28"/>
        </w:rPr>
      </w:pPr>
      <w:r>
        <w:rPr>
          <w:rFonts w:hint="eastAsia" w:ascii="仿宋" w:hAnsi="仿宋" w:eastAsia="仿宋" w:cs="宋体"/>
          <w:sz w:val="24"/>
          <w:szCs w:val="28"/>
        </w:rPr>
        <w:t>………………</w:t>
      </w:r>
    </w:p>
    <w:p w14:paraId="20E7097D">
      <w:pPr>
        <w:snapToGrid w:val="0"/>
        <w:spacing w:before="50" w:after="50" w:line="360" w:lineRule="auto"/>
        <w:rPr>
          <w:rFonts w:hint="eastAsia" w:ascii="仿宋" w:hAnsi="仿宋" w:eastAsia="仿宋" w:cs="宋体"/>
          <w:sz w:val="24"/>
          <w:szCs w:val="28"/>
        </w:rPr>
      </w:pPr>
    </w:p>
    <w:p w14:paraId="3D49FA1F">
      <w:pPr>
        <w:snapToGrid w:val="0"/>
        <w:spacing w:before="50" w:after="50" w:line="360" w:lineRule="auto"/>
        <w:rPr>
          <w:rFonts w:hint="eastAsia" w:ascii="仿宋" w:hAnsi="仿宋" w:eastAsia="仿宋" w:cs="宋体"/>
          <w:szCs w:val="28"/>
        </w:rPr>
      </w:pPr>
    </w:p>
    <w:p w14:paraId="6BA7FAED">
      <w:pPr>
        <w:snapToGrid w:val="0"/>
        <w:spacing w:before="50" w:after="50" w:line="360" w:lineRule="auto"/>
        <w:rPr>
          <w:rFonts w:hint="eastAsia" w:ascii="仿宋" w:hAnsi="仿宋" w:eastAsia="仿宋" w:cs="宋体"/>
          <w:sz w:val="24"/>
          <w:szCs w:val="28"/>
        </w:rPr>
      </w:pPr>
      <w:r>
        <w:rPr>
          <w:rFonts w:ascii="仿宋" w:hAnsi="仿宋" w:eastAsia="仿宋" w:cs="宋体"/>
          <w:szCs w:val="28"/>
        </w:rPr>
        <w:t>2</w:t>
      </w:r>
      <w:r>
        <w:rPr>
          <w:rFonts w:hint="eastAsia" w:ascii="仿宋" w:hAnsi="仿宋" w:eastAsia="仿宋" w:cs="宋体"/>
          <w:szCs w:val="28"/>
        </w:rPr>
        <w:t>、</w:t>
      </w:r>
      <w:r>
        <w:rPr>
          <w:rFonts w:hint="eastAsia" w:ascii="仿宋" w:hAnsi="仿宋" w:eastAsia="仿宋" w:cs="宋体"/>
          <w:sz w:val="24"/>
          <w:szCs w:val="28"/>
        </w:rPr>
        <w:t>技术、商务、资信及其他文件目录（具体参考第三章投标人须知“投标文件的组成”）</w:t>
      </w:r>
    </w:p>
    <w:p w14:paraId="7AA938BB">
      <w:pPr>
        <w:snapToGrid w:val="0"/>
        <w:spacing w:before="50" w:after="50" w:line="360" w:lineRule="auto"/>
        <w:rPr>
          <w:rFonts w:hint="eastAsia" w:ascii="仿宋" w:hAnsi="仿宋" w:eastAsia="仿宋" w:cs="宋体"/>
          <w:sz w:val="24"/>
          <w:szCs w:val="28"/>
        </w:rPr>
      </w:pPr>
      <w:r>
        <w:rPr>
          <w:rFonts w:hint="eastAsia" w:ascii="仿宋" w:hAnsi="仿宋" w:eastAsia="仿宋" w:cs="宋体"/>
          <w:sz w:val="24"/>
          <w:szCs w:val="28"/>
        </w:rPr>
        <w:t>………………</w:t>
      </w:r>
    </w:p>
    <w:p w14:paraId="74FB9868">
      <w:pPr>
        <w:snapToGrid w:val="0"/>
        <w:spacing w:before="50" w:after="50" w:line="360" w:lineRule="auto"/>
        <w:rPr>
          <w:rFonts w:hint="eastAsia" w:ascii="仿宋" w:hAnsi="仿宋" w:eastAsia="仿宋" w:cs="宋体"/>
          <w:szCs w:val="28"/>
        </w:rPr>
      </w:pPr>
    </w:p>
    <w:p w14:paraId="057A6262">
      <w:pPr>
        <w:snapToGrid w:val="0"/>
        <w:spacing w:before="50" w:after="50" w:line="360" w:lineRule="auto"/>
        <w:rPr>
          <w:rFonts w:hint="eastAsia" w:ascii="仿宋" w:hAnsi="仿宋" w:eastAsia="仿宋" w:cs="宋体"/>
          <w:szCs w:val="28"/>
        </w:rPr>
      </w:pPr>
    </w:p>
    <w:p w14:paraId="1EFC81FA">
      <w:pPr>
        <w:snapToGrid w:val="0"/>
        <w:spacing w:before="50" w:after="50" w:line="360" w:lineRule="auto"/>
        <w:rPr>
          <w:rFonts w:hint="eastAsia" w:ascii="仿宋" w:hAnsi="仿宋" w:eastAsia="仿宋" w:cs="宋体"/>
          <w:sz w:val="24"/>
          <w:szCs w:val="28"/>
        </w:rPr>
      </w:pPr>
      <w:r>
        <w:rPr>
          <w:rFonts w:hint="eastAsia" w:ascii="仿宋" w:hAnsi="仿宋" w:eastAsia="仿宋" w:cs="宋体"/>
          <w:sz w:val="24"/>
          <w:szCs w:val="28"/>
        </w:rPr>
        <w:t>3、报价文件目录（具体参考第三章投标人须知“投标文件的组成”）</w:t>
      </w:r>
    </w:p>
    <w:p w14:paraId="1CB9F65F">
      <w:pPr>
        <w:snapToGrid w:val="0"/>
        <w:spacing w:before="50" w:after="50" w:line="360" w:lineRule="auto"/>
        <w:rPr>
          <w:rFonts w:hint="eastAsia" w:ascii="仿宋" w:hAnsi="仿宋" w:eastAsia="仿宋" w:cs="宋体"/>
          <w:sz w:val="24"/>
          <w:szCs w:val="28"/>
        </w:rPr>
      </w:pPr>
      <w:r>
        <w:rPr>
          <w:rFonts w:hint="eastAsia" w:ascii="仿宋" w:hAnsi="仿宋" w:eastAsia="仿宋" w:cs="宋体"/>
          <w:sz w:val="24"/>
          <w:szCs w:val="28"/>
        </w:rPr>
        <w:t>………………</w:t>
      </w:r>
    </w:p>
    <w:p w14:paraId="298BB6FD">
      <w:pPr>
        <w:snapToGrid w:val="0"/>
        <w:spacing w:before="50" w:after="120" w:afterLines="50" w:line="360" w:lineRule="auto"/>
        <w:jc w:val="left"/>
        <w:rPr>
          <w:rFonts w:hint="eastAsia" w:ascii="仿宋" w:hAnsi="仿宋" w:eastAsia="仿宋" w:cs="宋体"/>
          <w:szCs w:val="28"/>
        </w:rPr>
      </w:pPr>
    </w:p>
    <w:p w14:paraId="7DCFDADD">
      <w:pPr>
        <w:snapToGrid w:val="0"/>
        <w:spacing w:before="50" w:after="120" w:afterLines="50" w:line="360" w:lineRule="auto"/>
        <w:jc w:val="left"/>
        <w:rPr>
          <w:rFonts w:hint="eastAsia" w:ascii="仿宋" w:hAnsi="仿宋" w:eastAsia="仿宋" w:cs="宋体"/>
          <w:szCs w:val="28"/>
        </w:rPr>
      </w:pPr>
    </w:p>
    <w:p w14:paraId="3F38EC73">
      <w:pPr>
        <w:snapToGrid w:val="0"/>
        <w:spacing w:before="50" w:after="120" w:afterLines="50" w:line="360" w:lineRule="auto"/>
        <w:jc w:val="left"/>
        <w:rPr>
          <w:rFonts w:hint="eastAsia" w:ascii="仿宋" w:hAnsi="仿宋" w:eastAsia="仿宋" w:cs="宋体"/>
          <w:sz w:val="24"/>
        </w:rPr>
      </w:pPr>
      <w:r>
        <w:rPr>
          <w:rFonts w:hint="eastAsia" w:ascii="仿宋" w:hAnsi="仿宋" w:eastAsia="仿宋" w:cs="宋体"/>
          <w:sz w:val="24"/>
        </w:rPr>
        <w:t>（本章仅提供部分标准通用表格，具体格式内容请参照本投标文件中对投标文件编制要求）</w:t>
      </w:r>
    </w:p>
    <w:p w14:paraId="4F907C3C">
      <w:pPr>
        <w:pStyle w:val="13"/>
        <w:ind w:left="0"/>
        <w:rPr>
          <w:rFonts w:hint="eastAsia" w:ascii="仿宋" w:hAnsi="仿宋" w:eastAsia="仿宋"/>
        </w:rPr>
      </w:pPr>
    </w:p>
    <w:p w14:paraId="0DBA47FE">
      <w:pPr>
        <w:pStyle w:val="13"/>
        <w:ind w:left="0"/>
        <w:rPr>
          <w:rFonts w:hint="eastAsia" w:ascii="仿宋" w:hAnsi="仿宋" w:eastAsia="仿宋"/>
        </w:rPr>
      </w:pPr>
    </w:p>
    <w:p w14:paraId="67D8B46D">
      <w:pPr>
        <w:pStyle w:val="13"/>
        <w:ind w:left="0"/>
        <w:rPr>
          <w:rFonts w:hint="eastAsia" w:ascii="仿宋" w:hAnsi="仿宋" w:eastAsia="仿宋"/>
        </w:rPr>
      </w:pPr>
    </w:p>
    <w:p w14:paraId="77F5E135">
      <w:pPr>
        <w:pStyle w:val="13"/>
        <w:ind w:left="0"/>
        <w:rPr>
          <w:rFonts w:hint="eastAsia" w:ascii="仿宋" w:hAnsi="仿宋" w:eastAsia="仿宋"/>
        </w:rPr>
      </w:pPr>
    </w:p>
    <w:p w14:paraId="35CB94FE">
      <w:pPr>
        <w:pStyle w:val="13"/>
        <w:ind w:left="0"/>
        <w:rPr>
          <w:rFonts w:hint="eastAsia" w:ascii="仿宋" w:hAnsi="仿宋" w:eastAsia="仿宋"/>
        </w:rPr>
      </w:pPr>
    </w:p>
    <w:p w14:paraId="02CF30C2">
      <w:pPr>
        <w:pStyle w:val="13"/>
        <w:ind w:left="0"/>
        <w:rPr>
          <w:rFonts w:hint="eastAsia" w:ascii="仿宋" w:hAnsi="仿宋" w:eastAsia="仿宋"/>
        </w:rPr>
      </w:pPr>
    </w:p>
    <w:p w14:paraId="437E11DF">
      <w:pPr>
        <w:pStyle w:val="13"/>
        <w:ind w:left="0"/>
        <w:rPr>
          <w:rFonts w:hint="eastAsia" w:ascii="仿宋" w:hAnsi="仿宋" w:eastAsia="仿宋"/>
        </w:rPr>
      </w:pPr>
    </w:p>
    <w:p w14:paraId="13F54D80">
      <w:pPr>
        <w:pStyle w:val="13"/>
        <w:ind w:left="0"/>
        <w:rPr>
          <w:rFonts w:hint="eastAsia" w:ascii="仿宋" w:hAnsi="仿宋" w:eastAsia="仿宋"/>
        </w:rPr>
      </w:pPr>
    </w:p>
    <w:p w14:paraId="4C1F4708">
      <w:pPr>
        <w:pStyle w:val="13"/>
        <w:ind w:left="0"/>
        <w:rPr>
          <w:rFonts w:hint="eastAsia" w:ascii="仿宋" w:hAnsi="仿宋" w:eastAsia="仿宋"/>
        </w:rPr>
      </w:pPr>
    </w:p>
    <w:p w14:paraId="7258670D">
      <w:pPr>
        <w:pStyle w:val="13"/>
        <w:ind w:left="0"/>
        <w:rPr>
          <w:rFonts w:hint="eastAsia" w:ascii="仿宋" w:hAnsi="仿宋" w:eastAsia="仿宋"/>
        </w:rPr>
      </w:pPr>
    </w:p>
    <w:p w14:paraId="429EB4C1">
      <w:pPr>
        <w:pStyle w:val="13"/>
        <w:ind w:left="0"/>
        <w:rPr>
          <w:rFonts w:hint="eastAsia" w:ascii="仿宋" w:hAnsi="仿宋" w:eastAsia="仿宋"/>
        </w:rPr>
      </w:pPr>
    </w:p>
    <w:p w14:paraId="24B1586A">
      <w:pPr>
        <w:pStyle w:val="13"/>
        <w:ind w:left="0"/>
        <w:rPr>
          <w:rFonts w:hint="eastAsia" w:ascii="仿宋" w:hAnsi="仿宋" w:eastAsia="仿宋"/>
        </w:rPr>
      </w:pPr>
    </w:p>
    <w:p w14:paraId="3442D2CE">
      <w:pPr>
        <w:pStyle w:val="13"/>
        <w:ind w:left="0"/>
        <w:rPr>
          <w:rFonts w:hint="eastAsia" w:ascii="仿宋" w:hAnsi="仿宋" w:eastAsia="仿宋"/>
        </w:rPr>
      </w:pPr>
    </w:p>
    <w:p w14:paraId="2F842476">
      <w:pPr>
        <w:pStyle w:val="13"/>
        <w:ind w:left="0"/>
        <w:rPr>
          <w:rFonts w:hint="eastAsia" w:ascii="仿宋" w:hAnsi="仿宋" w:eastAsia="仿宋"/>
        </w:rPr>
      </w:pPr>
    </w:p>
    <w:p w14:paraId="3C44FCF2">
      <w:pPr>
        <w:pStyle w:val="13"/>
        <w:ind w:left="0"/>
        <w:rPr>
          <w:rFonts w:hint="eastAsia" w:ascii="仿宋" w:hAnsi="仿宋" w:eastAsia="仿宋"/>
        </w:rPr>
      </w:pPr>
    </w:p>
    <w:p w14:paraId="007500BE">
      <w:pPr>
        <w:snapToGrid w:val="0"/>
        <w:spacing w:before="120" w:beforeLines="50" w:after="50" w:line="400" w:lineRule="exact"/>
        <w:jc w:val="center"/>
        <w:rPr>
          <w:rFonts w:hint="eastAsia" w:ascii="仿宋" w:hAnsi="仿宋" w:eastAsia="仿宋" w:cs="宋体"/>
          <w:b/>
          <w:sz w:val="28"/>
          <w:szCs w:val="28"/>
        </w:rPr>
      </w:pPr>
    </w:p>
    <w:p w14:paraId="1377890F">
      <w:pPr>
        <w:snapToGrid w:val="0"/>
        <w:spacing w:before="120" w:beforeLines="50" w:after="50" w:line="400" w:lineRule="exact"/>
        <w:jc w:val="center"/>
        <w:outlineLvl w:val="1"/>
        <w:rPr>
          <w:rFonts w:hint="eastAsia" w:ascii="仿宋" w:hAnsi="仿宋" w:eastAsia="仿宋" w:cs="宋体"/>
          <w:b/>
          <w:sz w:val="28"/>
          <w:szCs w:val="28"/>
        </w:rPr>
      </w:pPr>
      <w:r>
        <w:rPr>
          <w:rFonts w:hint="eastAsia" w:ascii="仿宋" w:hAnsi="仿宋" w:eastAsia="仿宋" w:cs="宋体"/>
          <w:b/>
          <w:sz w:val="28"/>
          <w:szCs w:val="28"/>
        </w:rPr>
        <w:t>1、法定代表人有效身份证明书</w:t>
      </w:r>
    </w:p>
    <w:p w14:paraId="5EF94305">
      <w:pPr>
        <w:pStyle w:val="13"/>
        <w:rPr>
          <w:rFonts w:hint="eastAsia" w:ascii="仿宋" w:hAnsi="仿宋" w:eastAsia="仿宋" w:cs="宋体"/>
        </w:rPr>
      </w:pPr>
    </w:p>
    <w:p w14:paraId="1185E665">
      <w:pPr>
        <w:spacing w:line="500" w:lineRule="exact"/>
        <w:ind w:firstLine="360" w:firstLineChars="150"/>
        <w:jc w:val="left"/>
        <w:rPr>
          <w:rFonts w:hint="eastAsia" w:ascii="仿宋" w:hAnsi="仿宋" w:eastAsia="仿宋" w:cs="宋体"/>
          <w:kern w:val="0"/>
          <w:sz w:val="24"/>
        </w:rPr>
      </w:pPr>
      <w:r>
        <w:rPr>
          <w:rFonts w:hint="eastAsia" w:ascii="仿宋" w:hAnsi="仿宋" w:eastAsia="仿宋" w:cs="宋体"/>
          <w:kern w:val="0"/>
          <w:sz w:val="24"/>
          <w:u w:val="single"/>
        </w:rPr>
        <w:t>（姓名）</w:t>
      </w:r>
      <w:r>
        <w:rPr>
          <w:rFonts w:hint="eastAsia" w:ascii="仿宋" w:hAnsi="仿宋" w:eastAsia="仿宋" w:cs="宋体"/>
          <w:kern w:val="0"/>
          <w:sz w:val="24"/>
        </w:rPr>
        <w:t>是</w:t>
      </w:r>
      <w:r>
        <w:rPr>
          <w:rFonts w:hint="eastAsia" w:ascii="仿宋" w:hAnsi="仿宋" w:eastAsia="仿宋" w:cs="宋体"/>
          <w:kern w:val="0"/>
          <w:sz w:val="24"/>
          <w:u w:val="single"/>
        </w:rPr>
        <w:t>（投标人全称）</w:t>
      </w:r>
      <w:r>
        <w:rPr>
          <w:rFonts w:hint="eastAsia" w:ascii="仿宋" w:hAnsi="仿宋" w:eastAsia="仿宋" w:cs="宋体"/>
          <w:kern w:val="0"/>
          <w:sz w:val="24"/>
        </w:rPr>
        <w:t>的法定代表人，身份证号码为 ______________。</w:t>
      </w:r>
    </w:p>
    <w:p w14:paraId="6B444778">
      <w:pPr>
        <w:spacing w:line="500" w:lineRule="exact"/>
        <w:jc w:val="left"/>
        <w:rPr>
          <w:rFonts w:hint="eastAsia" w:ascii="仿宋" w:hAnsi="仿宋" w:eastAsia="仿宋" w:cs="宋体"/>
          <w:kern w:val="0"/>
          <w:sz w:val="24"/>
        </w:rPr>
      </w:pPr>
      <w:r>
        <w:rPr>
          <w:rFonts w:hint="eastAsia" w:ascii="仿宋" w:hAnsi="仿宋" w:eastAsia="仿宋" w:cs="宋体"/>
          <w:kern w:val="0"/>
          <w:sz w:val="24"/>
        </w:rPr>
        <w:t>特此证明。</w:t>
      </w:r>
    </w:p>
    <w:p w14:paraId="70F73610">
      <w:pPr>
        <w:spacing w:line="500" w:lineRule="exact"/>
        <w:jc w:val="left"/>
        <w:rPr>
          <w:rFonts w:hint="eastAsia" w:ascii="仿宋" w:hAnsi="仿宋" w:eastAsia="仿宋" w:cs="宋体"/>
          <w:kern w:val="0"/>
          <w:sz w:val="24"/>
        </w:rPr>
      </w:pPr>
    </w:p>
    <w:p w14:paraId="6E3BF9BA">
      <w:pPr>
        <w:spacing w:line="500" w:lineRule="exact"/>
        <w:jc w:val="left"/>
        <w:rPr>
          <w:rFonts w:hint="eastAsia" w:ascii="仿宋" w:hAnsi="仿宋" w:eastAsia="仿宋" w:cs="宋体"/>
          <w:kern w:val="0"/>
          <w:sz w:val="24"/>
        </w:rPr>
      </w:pPr>
    </w:p>
    <w:p w14:paraId="347A99C8">
      <w:pPr>
        <w:spacing w:line="500" w:lineRule="exact"/>
        <w:jc w:val="left"/>
        <w:rPr>
          <w:rFonts w:hint="eastAsia" w:ascii="仿宋" w:hAnsi="仿宋" w:eastAsia="仿宋" w:cs="宋体"/>
          <w:kern w:val="0"/>
          <w:sz w:val="24"/>
        </w:rPr>
      </w:pPr>
      <w:r>
        <w:rPr>
          <w:rFonts w:hint="eastAsia" w:ascii="仿宋" w:hAnsi="仿宋" w:eastAsia="仿宋" w:cs="宋体"/>
          <w:kern w:val="0"/>
          <w:sz w:val="24"/>
        </w:rPr>
        <w:t>投标人：（盖章）</w:t>
      </w:r>
    </w:p>
    <w:p w14:paraId="60F07AB5">
      <w:pPr>
        <w:spacing w:line="500" w:lineRule="exact"/>
        <w:jc w:val="left"/>
        <w:rPr>
          <w:rFonts w:hint="eastAsia" w:ascii="仿宋" w:hAnsi="仿宋" w:eastAsia="仿宋" w:cs="宋体"/>
          <w:kern w:val="0"/>
          <w:sz w:val="24"/>
        </w:rPr>
      </w:pPr>
    </w:p>
    <w:p w14:paraId="12BC20D6">
      <w:pPr>
        <w:spacing w:line="500" w:lineRule="exact"/>
        <w:jc w:val="left"/>
        <w:rPr>
          <w:rFonts w:hint="eastAsia" w:ascii="仿宋" w:hAnsi="仿宋" w:eastAsia="仿宋" w:cs="宋体"/>
          <w:kern w:val="0"/>
          <w:sz w:val="24"/>
        </w:rPr>
      </w:pPr>
      <w:r>
        <w:rPr>
          <w:rFonts w:hint="eastAsia" w:ascii="仿宋" w:hAnsi="仿宋" w:eastAsia="仿宋" w:cs="宋体"/>
          <w:kern w:val="0"/>
          <w:sz w:val="24"/>
        </w:rPr>
        <w:t>法定代表人（签名或盖章）：</w:t>
      </w:r>
    </w:p>
    <w:p w14:paraId="53619A09">
      <w:pPr>
        <w:spacing w:line="500" w:lineRule="exact"/>
        <w:jc w:val="left"/>
        <w:rPr>
          <w:rFonts w:hint="eastAsia" w:ascii="仿宋" w:hAnsi="仿宋" w:eastAsia="仿宋" w:cs="宋体"/>
          <w:kern w:val="0"/>
          <w:sz w:val="24"/>
        </w:rPr>
      </w:pPr>
    </w:p>
    <w:p w14:paraId="2CCCE152">
      <w:pPr>
        <w:spacing w:line="500" w:lineRule="exact"/>
        <w:jc w:val="left"/>
        <w:rPr>
          <w:rFonts w:hint="eastAsia" w:ascii="仿宋" w:hAnsi="仿宋" w:eastAsia="仿宋" w:cs="宋体"/>
          <w:kern w:val="0"/>
          <w:sz w:val="24"/>
        </w:rPr>
      </w:pPr>
      <w:r>
        <w:rPr>
          <w:rFonts w:hint="eastAsia" w:ascii="仿宋" w:hAnsi="仿宋" w:eastAsia="仿宋" w:cs="宋体"/>
          <w:kern w:val="0"/>
          <w:sz w:val="24"/>
        </w:rPr>
        <w:t>日期：      年   月   日</w:t>
      </w:r>
    </w:p>
    <w:p w14:paraId="25977B72">
      <w:pPr>
        <w:spacing w:line="500" w:lineRule="exact"/>
        <w:jc w:val="left"/>
        <w:rPr>
          <w:rFonts w:hint="eastAsia" w:ascii="仿宋" w:hAnsi="仿宋" w:eastAsia="仿宋" w:cs="宋体"/>
          <w:kern w:val="0"/>
          <w:sz w:val="24"/>
        </w:rPr>
      </w:pPr>
      <w:r>
        <w:rPr>
          <w:rFonts w:hint="eastAsia" w:ascii="仿宋" w:hAnsi="仿宋" w:eastAsia="仿宋" w:cs="宋体"/>
          <w:kern w:val="0"/>
          <w:sz w:val="24"/>
        </w:rPr>
        <w:t>——————————————————————————————</w:t>
      </w:r>
    </w:p>
    <w:p w14:paraId="1CCAC069">
      <w:pPr>
        <w:spacing w:line="500" w:lineRule="exact"/>
        <w:jc w:val="center"/>
        <w:rPr>
          <w:rFonts w:hint="eastAsia" w:ascii="仿宋" w:hAnsi="仿宋" w:eastAsia="仿宋" w:cs="宋体"/>
          <w:kern w:val="0"/>
          <w:sz w:val="24"/>
        </w:rPr>
      </w:pPr>
    </w:p>
    <w:p w14:paraId="03C0ED80">
      <w:pPr>
        <w:spacing w:line="500" w:lineRule="exact"/>
        <w:jc w:val="center"/>
        <w:rPr>
          <w:rFonts w:hint="eastAsia" w:ascii="仿宋" w:hAnsi="仿宋" w:eastAsia="仿宋" w:cs="宋体"/>
          <w:kern w:val="0"/>
          <w:sz w:val="24"/>
        </w:rPr>
      </w:pPr>
    </w:p>
    <w:p w14:paraId="3D5C7E93">
      <w:pPr>
        <w:spacing w:line="500" w:lineRule="exact"/>
        <w:jc w:val="center"/>
        <w:rPr>
          <w:rFonts w:hint="eastAsia" w:ascii="仿宋" w:hAnsi="仿宋" w:eastAsia="仿宋" w:cs="宋体"/>
          <w:kern w:val="0"/>
          <w:sz w:val="24"/>
        </w:rPr>
      </w:pPr>
    </w:p>
    <w:p w14:paraId="01479EE2">
      <w:pPr>
        <w:spacing w:line="500" w:lineRule="exact"/>
        <w:jc w:val="center"/>
        <w:rPr>
          <w:rFonts w:hint="eastAsia" w:ascii="仿宋" w:hAnsi="仿宋" w:eastAsia="仿宋" w:cs="宋体"/>
          <w:kern w:val="0"/>
          <w:sz w:val="24"/>
        </w:rPr>
      </w:pPr>
      <w:r>
        <w:rPr>
          <w:rFonts w:hint="eastAsia" w:ascii="仿宋" w:hAnsi="仿宋" w:eastAsia="仿宋" w:cs="宋体"/>
          <w:kern w:val="0"/>
          <w:sz w:val="24"/>
        </w:rPr>
        <w:t>有效身份证明复印件粘贴处</w:t>
      </w:r>
    </w:p>
    <w:p w14:paraId="6A29F6F4">
      <w:pPr>
        <w:spacing w:line="500" w:lineRule="exact"/>
        <w:jc w:val="center"/>
        <w:rPr>
          <w:rFonts w:hint="eastAsia" w:ascii="仿宋" w:hAnsi="仿宋" w:eastAsia="仿宋" w:cs="宋体"/>
          <w:kern w:val="0"/>
          <w:sz w:val="24"/>
        </w:rPr>
      </w:pPr>
    </w:p>
    <w:p w14:paraId="19730CB4">
      <w:pPr>
        <w:jc w:val="center"/>
        <w:rPr>
          <w:rFonts w:hint="eastAsia" w:ascii="仿宋" w:hAnsi="仿宋" w:eastAsia="仿宋" w:cs="宋体"/>
          <w:kern w:val="0"/>
          <w:sz w:val="24"/>
        </w:rPr>
      </w:pPr>
    </w:p>
    <w:p w14:paraId="698B4598">
      <w:pPr>
        <w:pStyle w:val="13"/>
        <w:rPr>
          <w:rFonts w:hint="eastAsia" w:ascii="仿宋" w:hAnsi="仿宋" w:eastAsia="仿宋" w:cs="宋体"/>
        </w:rPr>
      </w:pPr>
    </w:p>
    <w:p w14:paraId="31C19931">
      <w:pPr>
        <w:pStyle w:val="13"/>
        <w:rPr>
          <w:rFonts w:hint="eastAsia" w:ascii="仿宋" w:hAnsi="仿宋" w:eastAsia="仿宋" w:cs="宋体"/>
        </w:rPr>
      </w:pPr>
    </w:p>
    <w:p w14:paraId="08876EF2">
      <w:pPr>
        <w:pStyle w:val="13"/>
        <w:rPr>
          <w:rFonts w:hint="eastAsia" w:ascii="仿宋" w:hAnsi="仿宋" w:eastAsia="仿宋" w:cs="宋体"/>
        </w:rPr>
      </w:pPr>
    </w:p>
    <w:p w14:paraId="239D08BE">
      <w:pPr>
        <w:pStyle w:val="13"/>
        <w:rPr>
          <w:rFonts w:hint="eastAsia" w:ascii="仿宋" w:hAnsi="仿宋" w:eastAsia="仿宋" w:cs="宋体"/>
        </w:rPr>
      </w:pPr>
    </w:p>
    <w:p w14:paraId="2B0CDD79">
      <w:pPr>
        <w:pStyle w:val="13"/>
        <w:rPr>
          <w:rFonts w:hint="eastAsia" w:ascii="仿宋" w:hAnsi="仿宋" w:eastAsia="仿宋" w:cs="宋体"/>
        </w:rPr>
      </w:pPr>
    </w:p>
    <w:p w14:paraId="3449CF3D">
      <w:pPr>
        <w:pStyle w:val="13"/>
        <w:rPr>
          <w:rFonts w:hint="eastAsia" w:ascii="仿宋" w:hAnsi="仿宋" w:eastAsia="仿宋" w:cs="宋体"/>
        </w:rPr>
      </w:pPr>
    </w:p>
    <w:p w14:paraId="2187165F">
      <w:pPr>
        <w:pStyle w:val="13"/>
        <w:rPr>
          <w:rFonts w:hint="eastAsia" w:ascii="仿宋" w:hAnsi="仿宋" w:eastAsia="仿宋" w:cs="宋体"/>
        </w:rPr>
      </w:pPr>
    </w:p>
    <w:p w14:paraId="1386ED84">
      <w:pPr>
        <w:pStyle w:val="13"/>
        <w:rPr>
          <w:rFonts w:hint="eastAsia" w:ascii="仿宋" w:hAnsi="仿宋" w:eastAsia="仿宋" w:cs="宋体"/>
        </w:rPr>
      </w:pPr>
    </w:p>
    <w:p w14:paraId="5D0EA827">
      <w:pPr>
        <w:pStyle w:val="13"/>
        <w:rPr>
          <w:rFonts w:hint="eastAsia" w:ascii="仿宋" w:hAnsi="仿宋" w:eastAsia="仿宋" w:cs="宋体"/>
        </w:rPr>
      </w:pPr>
    </w:p>
    <w:p w14:paraId="7F818A80">
      <w:pPr>
        <w:pStyle w:val="13"/>
        <w:rPr>
          <w:rFonts w:hint="eastAsia" w:ascii="仿宋" w:hAnsi="仿宋" w:eastAsia="仿宋" w:cs="宋体"/>
        </w:rPr>
      </w:pPr>
    </w:p>
    <w:p w14:paraId="64E2B4B1">
      <w:pPr>
        <w:pStyle w:val="13"/>
        <w:rPr>
          <w:rFonts w:hint="eastAsia" w:ascii="仿宋" w:hAnsi="仿宋" w:eastAsia="仿宋" w:cs="宋体"/>
        </w:rPr>
      </w:pPr>
    </w:p>
    <w:p w14:paraId="2D9AB8A6">
      <w:pPr>
        <w:pStyle w:val="13"/>
        <w:rPr>
          <w:rFonts w:hint="eastAsia" w:ascii="仿宋" w:hAnsi="仿宋" w:eastAsia="仿宋" w:cs="宋体"/>
        </w:rPr>
      </w:pPr>
    </w:p>
    <w:p w14:paraId="47608470">
      <w:pPr>
        <w:pStyle w:val="13"/>
        <w:rPr>
          <w:rFonts w:hint="eastAsia" w:ascii="仿宋" w:hAnsi="仿宋" w:eastAsia="仿宋" w:cs="宋体"/>
        </w:rPr>
      </w:pPr>
    </w:p>
    <w:p w14:paraId="3605178E">
      <w:pPr>
        <w:pStyle w:val="13"/>
        <w:rPr>
          <w:rFonts w:hint="eastAsia" w:ascii="仿宋" w:hAnsi="仿宋" w:eastAsia="仿宋" w:cs="宋体"/>
        </w:rPr>
      </w:pPr>
    </w:p>
    <w:p w14:paraId="374B9596">
      <w:pPr>
        <w:snapToGrid w:val="0"/>
        <w:spacing w:before="120" w:beforeLines="50" w:after="50" w:line="400" w:lineRule="exact"/>
        <w:jc w:val="center"/>
        <w:outlineLvl w:val="1"/>
        <w:rPr>
          <w:rFonts w:hint="eastAsia" w:ascii="仿宋" w:hAnsi="仿宋" w:eastAsia="仿宋" w:cs="宋体"/>
          <w:b/>
          <w:sz w:val="28"/>
          <w:szCs w:val="28"/>
        </w:rPr>
      </w:pPr>
      <w:r>
        <w:rPr>
          <w:rFonts w:hint="eastAsia" w:ascii="仿宋" w:hAnsi="仿宋" w:eastAsia="仿宋" w:cs="宋体"/>
          <w:b/>
          <w:sz w:val="28"/>
          <w:szCs w:val="28"/>
        </w:rPr>
        <w:t>2、法定代表人授权委托书</w:t>
      </w:r>
    </w:p>
    <w:p w14:paraId="15445EC6">
      <w:pPr>
        <w:snapToGrid w:val="0"/>
        <w:spacing w:before="120" w:beforeLines="50" w:after="50" w:line="400" w:lineRule="exact"/>
        <w:rPr>
          <w:rFonts w:hint="eastAsia" w:ascii="仿宋" w:hAnsi="仿宋" w:eastAsia="仿宋" w:cs="宋体"/>
          <w:b/>
          <w:bCs/>
          <w:sz w:val="24"/>
        </w:rPr>
      </w:pPr>
      <w:r>
        <w:rPr>
          <w:rFonts w:hint="eastAsia" w:ascii="仿宋" w:hAnsi="仿宋" w:eastAsia="仿宋" w:cs="宋体"/>
          <w:sz w:val="24"/>
        </w:rPr>
        <w:t>致</w:t>
      </w:r>
      <w:r>
        <w:rPr>
          <w:rFonts w:hint="eastAsia" w:ascii="仿宋" w:hAnsi="仿宋" w:eastAsia="仿宋" w:cs="宋体"/>
          <w:sz w:val="24"/>
          <w:u w:val="single"/>
        </w:rPr>
        <w:t xml:space="preserve"> （招标人名称）</w:t>
      </w:r>
      <w:r>
        <w:rPr>
          <w:rFonts w:hint="eastAsia" w:ascii="仿宋" w:hAnsi="仿宋" w:eastAsia="仿宋" w:cs="宋体"/>
          <w:sz w:val="24"/>
        </w:rPr>
        <w:t>：</w:t>
      </w:r>
    </w:p>
    <w:p w14:paraId="1782D668">
      <w:pPr>
        <w:snapToGrid w:val="0"/>
        <w:spacing w:before="120" w:beforeLines="50" w:after="50" w:line="460" w:lineRule="exact"/>
        <w:ind w:firstLine="600" w:firstLineChars="250"/>
        <w:rPr>
          <w:rFonts w:hint="eastAsia" w:ascii="仿宋" w:hAnsi="仿宋" w:eastAsia="仿宋" w:cs="宋体"/>
          <w:sz w:val="24"/>
        </w:rPr>
      </w:pPr>
      <w:r>
        <w:rPr>
          <w:rFonts w:hint="eastAsia" w:ascii="仿宋" w:hAnsi="仿宋" w:eastAsia="仿宋" w:cs="宋体"/>
          <w:sz w:val="24"/>
        </w:rPr>
        <w:t xml:space="preserve">我 </w:t>
      </w:r>
      <w:r>
        <w:rPr>
          <w:rFonts w:hint="eastAsia" w:ascii="仿宋" w:hAnsi="仿宋" w:eastAsia="仿宋" w:cs="宋体"/>
          <w:sz w:val="24"/>
          <w:u w:val="single"/>
        </w:rPr>
        <w:t>（姓名）</w:t>
      </w:r>
      <w:r>
        <w:rPr>
          <w:rFonts w:hint="eastAsia" w:ascii="仿宋" w:hAnsi="仿宋" w:eastAsia="仿宋" w:cs="宋体"/>
          <w:sz w:val="24"/>
        </w:rPr>
        <w:t>系</w:t>
      </w:r>
      <w:r>
        <w:rPr>
          <w:rFonts w:hint="eastAsia" w:ascii="仿宋" w:hAnsi="仿宋" w:eastAsia="仿宋" w:cs="宋体"/>
          <w:sz w:val="24"/>
          <w:u w:val="single"/>
        </w:rPr>
        <w:t xml:space="preserve"> （投标人名称）</w:t>
      </w:r>
      <w:r>
        <w:rPr>
          <w:rFonts w:hint="eastAsia" w:ascii="仿宋" w:hAnsi="仿宋" w:eastAsia="仿宋" w:cs="宋体"/>
          <w:sz w:val="24"/>
        </w:rPr>
        <w:t>的法定代表人，现授权委托本单位</w:t>
      </w:r>
      <w:r>
        <w:rPr>
          <w:rFonts w:hint="eastAsia" w:ascii="仿宋" w:hAnsi="仿宋" w:eastAsia="仿宋" w:cs="宋体"/>
          <w:sz w:val="24"/>
          <w:u w:val="single"/>
        </w:rPr>
        <w:t xml:space="preserve"> （姓名）</w:t>
      </w:r>
      <w:r>
        <w:rPr>
          <w:rFonts w:hint="eastAsia" w:ascii="仿宋" w:hAnsi="仿宋" w:eastAsia="仿宋" w:cs="宋体"/>
          <w:sz w:val="24"/>
        </w:rPr>
        <w:t>以我方的名义参加___________________项目的招标活动，并代表我方全权办理针对上述项目的投标、签约等具体事务和签署相关文件。</w:t>
      </w:r>
    </w:p>
    <w:p w14:paraId="7FC496CC">
      <w:pPr>
        <w:snapToGrid w:val="0"/>
        <w:spacing w:before="120" w:beforeLines="50" w:after="50" w:line="400" w:lineRule="exact"/>
        <w:rPr>
          <w:rFonts w:hint="eastAsia" w:ascii="仿宋" w:hAnsi="仿宋" w:eastAsia="仿宋" w:cs="宋体"/>
          <w:sz w:val="24"/>
        </w:rPr>
      </w:pPr>
      <w:r>
        <w:rPr>
          <w:rFonts w:hint="eastAsia" w:ascii="仿宋" w:hAnsi="仿宋" w:eastAsia="仿宋" w:cs="宋体"/>
          <w:sz w:val="24"/>
        </w:rPr>
        <w:t xml:space="preserve">    我方对授权代理人的签名事项负全部责任。</w:t>
      </w:r>
    </w:p>
    <w:p w14:paraId="6D330F5C">
      <w:pPr>
        <w:snapToGrid w:val="0"/>
        <w:spacing w:before="120" w:beforeLines="50" w:after="50" w:line="460" w:lineRule="exact"/>
        <w:ind w:firstLine="482"/>
        <w:rPr>
          <w:rFonts w:hint="eastAsia" w:ascii="仿宋" w:hAnsi="仿宋" w:eastAsia="仿宋" w:cs="宋体"/>
          <w:sz w:val="24"/>
        </w:rPr>
      </w:pPr>
      <w:r>
        <w:rPr>
          <w:rFonts w:hint="eastAsia" w:ascii="仿宋" w:hAnsi="仿宋" w:eastAsia="仿宋" w:cs="宋体"/>
          <w:sz w:val="24"/>
        </w:rPr>
        <w:t>在撤销授权的书面通知以前，本授权书一直有效。授权代理人在授权书有效期内签署的所有文件不因授权的撤销而失效。</w:t>
      </w:r>
    </w:p>
    <w:p w14:paraId="61C4CABA">
      <w:pPr>
        <w:snapToGrid w:val="0"/>
        <w:spacing w:before="120" w:beforeLines="50" w:after="50" w:line="400" w:lineRule="exact"/>
        <w:ind w:firstLine="480"/>
        <w:rPr>
          <w:rFonts w:hint="eastAsia" w:ascii="仿宋" w:hAnsi="仿宋" w:eastAsia="仿宋" w:cs="宋体"/>
          <w:sz w:val="24"/>
        </w:rPr>
      </w:pPr>
      <w:r>
        <w:rPr>
          <w:rFonts w:hint="eastAsia" w:ascii="仿宋" w:hAnsi="仿宋" w:eastAsia="仿宋" w:cs="宋体"/>
          <w:sz w:val="24"/>
        </w:rPr>
        <w:t>授权代理人无转委托权，特此委托。</w:t>
      </w:r>
    </w:p>
    <w:p w14:paraId="081BC091">
      <w:pPr>
        <w:snapToGrid w:val="0"/>
        <w:spacing w:before="120" w:beforeLines="50" w:after="50" w:line="400" w:lineRule="exact"/>
        <w:rPr>
          <w:rFonts w:hint="eastAsia" w:ascii="仿宋" w:hAnsi="仿宋" w:eastAsia="仿宋" w:cs="宋体"/>
          <w:sz w:val="24"/>
        </w:rPr>
      </w:pPr>
    </w:p>
    <w:p w14:paraId="4570B164">
      <w:pPr>
        <w:snapToGrid w:val="0"/>
        <w:spacing w:before="120" w:beforeLines="50" w:after="50" w:line="400" w:lineRule="exact"/>
        <w:rPr>
          <w:rFonts w:hint="eastAsia" w:ascii="仿宋" w:hAnsi="仿宋" w:eastAsia="仿宋" w:cs="宋体"/>
          <w:sz w:val="24"/>
          <w:u w:val="single"/>
        </w:rPr>
      </w:pPr>
      <w:r>
        <w:rPr>
          <w:rFonts w:hint="eastAsia" w:ascii="仿宋" w:hAnsi="仿宋" w:eastAsia="仿宋" w:cs="宋体"/>
          <w:sz w:val="24"/>
        </w:rPr>
        <w:t>授权代理人签名：         法定代表人签名：</w:t>
      </w:r>
    </w:p>
    <w:p w14:paraId="4EC1F6DA">
      <w:pPr>
        <w:snapToGrid w:val="0"/>
        <w:spacing w:before="120" w:beforeLines="50" w:after="50" w:line="400" w:lineRule="exact"/>
        <w:rPr>
          <w:rFonts w:hint="eastAsia" w:ascii="仿宋" w:hAnsi="仿宋" w:eastAsia="仿宋" w:cs="宋体"/>
          <w:sz w:val="24"/>
          <w:u w:val="single"/>
        </w:rPr>
      </w:pPr>
    </w:p>
    <w:p w14:paraId="5D970E67">
      <w:pPr>
        <w:snapToGrid w:val="0"/>
        <w:spacing w:before="120" w:beforeLines="50" w:after="50" w:line="400" w:lineRule="exact"/>
        <w:rPr>
          <w:rFonts w:hint="eastAsia" w:ascii="仿宋" w:hAnsi="仿宋" w:eastAsia="仿宋" w:cs="宋体"/>
          <w:sz w:val="24"/>
          <w:u w:val="single"/>
        </w:rPr>
      </w:pPr>
      <w:r>
        <w:rPr>
          <w:rFonts w:hint="eastAsia" w:ascii="仿宋" w:hAnsi="仿宋" w:eastAsia="仿宋" w:cs="宋体"/>
          <w:sz w:val="24"/>
        </w:rPr>
        <w:t>职务：                   职务：</w:t>
      </w:r>
    </w:p>
    <w:p w14:paraId="2CEFA89A">
      <w:pPr>
        <w:snapToGrid w:val="0"/>
        <w:spacing w:before="120" w:beforeLines="50" w:after="50" w:line="400" w:lineRule="exact"/>
        <w:ind w:firstLine="960" w:firstLineChars="400"/>
        <w:rPr>
          <w:rFonts w:hint="eastAsia" w:ascii="仿宋" w:hAnsi="仿宋" w:eastAsia="仿宋" w:cs="宋体"/>
          <w:sz w:val="24"/>
        </w:rPr>
      </w:pPr>
    </w:p>
    <w:p w14:paraId="0E1C4768">
      <w:pPr>
        <w:snapToGrid w:val="0"/>
        <w:spacing w:before="120" w:beforeLines="50" w:after="50" w:line="400" w:lineRule="exact"/>
        <w:rPr>
          <w:rFonts w:hint="eastAsia" w:ascii="仿宋" w:hAnsi="仿宋" w:eastAsia="仿宋" w:cs="宋体"/>
          <w:sz w:val="24"/>
        </w:rPr>
      </w:pPr>
      <w:r>
        <w:rPr>
          <w:rFonts w:hint="eastAsia" w:ascii="仿宋" w:hAnsi="仿宋" w:eastAsia="仿宋" w:cs="宋体"/>
          <w:sz w:val="24"/>
        </w:rPr>
        <w:t>授权代理人身份证号码：</w:t>
      </w:r>
    </w:p>
    <w:p w14:paraId="1FFB856F">
      <w:pPr>
        <w:snapToGrid w:val="0"/>
        <w:spacing w:before="120" w:beforeLines="50" w:after="50" w:line="400" w:lineRule="exact"/>
        <w:rPr>
          <w:rFonts w:hint="eastAsia" w:ascii="仿宋" w:hAnsi="仿宋" w:eastAsia="仿宋" w:cs="宋体"/>
          <w:sz w:val="24"/>
        </w:rPr>
      </w:pPr>
    </w:p>
    <w:p w14:paraId="50D136FC">
      <w:pPr>
        <w:snapToGrid w:val="0"/>
        <w:spacing w:before="120" w:beforeLines="50" w:after="50" w:line="400" w:lineRule="exact"/>
        <w:rPr>
          <w:rFonts w:hint="eastAsia" w:ascii="仿宋" w:hAnsi="仿宋" w:eastAsia="仿宋" w:cs="宋体"/>
          <w:sz w:val="24"/>
        </w:rPr>
      </w:pPr>
      <w:r>
        <w:rPr>
          <w:rFonts w:hint="eastAsia" w:ascii="仿宋" w:hAnsi="仿宋" w:eastAsia="仿宋" w:cs="宋体"/>
          <w:sz w:val="24"/>
        </w:rPr>
        <w:t xml:space="preserve">                                     投标人公章：</w:t>
      </w:r>
    </w:p>
    <w:p w14:paraId="1105200A">
      <w:pPr>
        <w:snapToGrid w:val="0"/>
        <w:spacing w:before="120" w:beforeLines="50" w:after="50" w:line="400" w:lineRule="exact"/>
        <w:jc w:val="center"/>
        <w:rPr>
          <w:rFonts w:hint="eastAsia" w:ascii="仿宋" w:hAnsi="仿宋" w:eastAsia="仿宋" w:cs="宋体"/>
          <w:sz w:val="24"/>
        </w:rPr>
      </w:pPr>
      <w:r>
        <w:rPr>
          <w:rFonts w:hint="eastAsia" w:ascii="仿宋" w:hAnsi="仿宋" w:eastAsia="仿宋" w:cs="宋体"/>
          <w:sz w:val="24"/>
        </w:rPr>
        <w:t xml:space="preserve">                                        年    月    日</w:t>
      </w:r>
    </w:p>
    <w:p w14:paraId="35E37D43">
      <w:pPr>
        <w:jc w:val="center"/>
        <w:rPr>
          <w:rFonts w:hint="eastAsia" w:ascii="仿宋" w:hAnsi="仿宋" w:eastAsia="仿宋" w:cs="宋体"/>
          <w:kern w:val="0"/>
          <w:sz w:val="24"/>
        </w:rPr>
      </w:pPr>
      <w:r>
        <w:rPr>
          <w:rFonts w:hint="eastAsia" w:ascii="仿宋" w:hAnsi="仿宋" w:eastAsia="仿宋" w:cs="宋体"/>
          <w:kern w:val="0"/>
          <w:sz w:val="24"/>
        </w:rPr>
        <w:t>——————————————————————————————</w:t>
      </w:r>
    </w:p>
    <w:p w14:paraId="12B4474D">
      <w:pPr>
        <w:jc w:val="center"/>
        <w:rPr>
          <w:rFonts w:hint="eastAsia" w:ascii="仿宋" w:hAnsi="仿宋" w:eastAsia="仿宋" w:cs="宋体"/>
          <w:kern w:val="0"/>
          <w:sz w:val="24"/>
        </w:rPr>
      </w:pPr>
      <w:r>
        <w:rPr>
          <w:rFonts w:hint="eastAsia" w:ascii="仿宋" w:hAnsi="仿宋" w:eastAsia="仿宋" w:cs="宋体"/>
          <w:kern w:val="0"/>
          <w:sz w:val="24"/>
        </w:rPr>
        <w:t>授权代理人有效身份证明复印件粘贴处</w:t>
      </w:r>
    </w:p>
    <w:p w14:paraId="2C220D16">
      <w:pPr>
        <w:jc w:val="center"/>
        <w:rPr>
          <w:rFonts w:hint="eastAsia" w:ascii="仿宋" w:hAnsi="仿宋" w:eastAsia="仿宋" w:cs="宋体"/>
          <w:kern w:val="0"/>
          <w:sz w:val="28"/>
          <w:szCs w:val="28"/>
        </w:rPr>
      </w:pPr>
    </w:p>
    <w:p w14:paraId="5CA66D4A">
      <w:pPr>
        <w:pStyle w:val="44"/>
        <w:rPr>
          <w:rFonts w:hint="eastAsia" w:ascii="仿宋" w:hAnsi="仿宋" w:eastAsia="仿宋"/>
          <w:color w:val="auto"/>
        </w:rPr>
      </w:pPr>
    </w:p>
    <w:p w14:paraId="63940035">
      <w:pPr>
        <w:pStyle w:val="44"/>
        <w:rPr>
          <w:rFonts w:hint="eastAsia" w:ascii="仿宋" w:hAnsi="仿宋" w:eastAsia="仿宋"/>
          <w:color w:val="auto"/>
        </w:rPr>
      </w:pPr>
    </w:p>
    <w:p w14:paraId="41BEF93A">
      <w:pPr>
        <w:pStyle w:val="44"/>
        <w:rPr>
          <w:rFonts w:hint="eastAsia" w:ascii="仿宋" w:hAnsi="仿宋" w:eastAsia="仿宋"/>
          <w:color w:val="auto"/>
        </w:rPr>
      </w:pPr>
    </w:p>
    <w:p w14:paraId="5956EB5E">
      <w:pPr>
        <w:pStyle w:val="44"/>
        <w:jc w:val="center"/>
        <w:rPr>
          <w:rFonts w:hint="eastAsia" w:ascii="仿宋" w:hAnsi="仿宋" w:eastAsia="仿宋" w:cs="仿宋"/>
          <w:b/>
        </w:rPr>
      </w:pPr>
      <w:r>
        <w:rPr>
          <w:rFonts w:hint="eastAsia" w:ascii="仿宋" w:hAnsi="仿宋" w:eastAsia="仿宋" w:cs="仿宋"/>
          <w:b/>
        </w:rPr>
        <w:t>（后附授权代理人最近三个月内任意一个月个人社保缴纳证明文件）</w:t>
      </w:r>
    </w:p>
    <w:p w14:paraId="34790352">
      <w:pPr>
        <w:pStyle w:val="44"/>
        <w:rPr>
          <w:rFonts w:hint="eastAsia" w:ascii="仿宋" w:hAnsi="仿宋" w:eastAsia="仿宋"/>
          <w:color w:val="auto"/>
        </w:rPr>
      </w:pPr>
    </w:p>
    <w:p w14:paraId="062C97A9">
      <w:pPr>
        <w:pStyle w:val="44"/>
        <w:rPr>
          <w:rFonts w:hint="eastAsia" w:ascii="仿宋" w:hAnsi="仿宋" w:eastAsia="仿宋"/>
          <w:color w:val="auto"/>
        </w:rPr>
      </w:pPr>
    </w:p>
    <w:p w14:paraId="0B4B5033">
      <w:pPr>
        <w:snapToGrid w:val="0"/>
        <w:spacing w:line="560" w:lineRule="exact"/>
        <w:jc w:val="center"/>
        <w:rPr>
          <w:rFonts w:hint="eastAsia" w:ascii="仿宋" w:hAnsi="仿宋" w:eastAsia="仿宋"/>
        </w:rPr>
      </w:pPr>
      <w:r>
        <w:rPr>
          <w:rFonts w:hint="eastAsia" w:ascii="仿宋" w:hAnsi="仿宋" w:eastAsia="仿宋" w:cs="宋体"/>
        </w:rPr>
        <w:br w:type="page"/>
      </w:r>
    </w:p>
    <w:p w14:paraId="42E07612">
      <w:pPr>
        <w:pStyle w:val="25"/>
        <w:ind w:firstLine="3635" w:firstLineChars="1293"/>
        <w:rPr>
          <w:rFonts w:hint="eastAsia" w:ascii="仿宋" w:hAnsi="仿宋" w:eastAsia="仿宋" w:cs="宋体"/>
          <w:b/>
          <w:sz w:val="28"/>
          <w:szCs w:val="28"/>
        </w:rPr>
      </w:pPr>
    </w:p>
    <w:p w14:paraId="4F4B3422">
      <w:pPr>
        <w:snapToGrid w:val="0"/>
        <w:spacing w:line="560" w:lineRule="exact"/>
        <w:jc w:val="center"/>
        <w:outlineLvl w:val="1"/>
        <w:rPr>
          <w:rFonts w:hint="eastAsia" w:ascii="仿宋" w:hAnsi="仿宋" w:eastAsia="仿宋" w:cs="仿宋"/>
          <w:b/>
          <w:sz w:val="28"/>
          <w:szCs w:val="28"/>
        </w:rPr>
      </w:pPr>
      <w:r>
        <w:rPr>
          <w:rFonts w:hint="eastAsia" w:ascii="仿宋" w:hAnsi="仿宋" w:eastAsia="仿宋" w:cs="仿宋"/>
          <w:b/>
          <w:sz w:val="28"/>
          <w:szCs w:val="28"/>
        </w:rPr>
        <w:t>3、承诺书</w:t>
      </w:r>
    </w:p>
    <w:p w14:paraId="06BFDFB9">
      <w:pPr>
        <w:snapToGrid w:val="0"/>
        <w:spacing w:line="560" w:lineRule="exact"/>
        <w:jc w:val="center"/>
        <w:rPr>
          <w:rFonts w:hint="eastAsia" w:ascii="仿宋" w:hAnsi="仿宋" w:eastAsia="仿宋" w:cs="仿宋"/>
          <w:b/>
          <w:sz w:val="28"/>
          <w:szCs w:val="28"/>
        </w:rPr>
      </w:pPr>
    </w:p>
    <w:p w14:paraId="0BEA48E5">
      <w:pPr>
        <w:tabs>
          <w:tab w:val="left" w:pos="1650"/>
        </w:tabs>
        <w:jc w:val="left"/>
        <w:rPr>
          <w:rFonts w:hint="eastAsia" w:ascii="仿宋" w:hAnsi="仿宋" w:eastAsia="仿宋" w:cs="仿宋"/>
          <w:sz w:val="24"/>
        </w:rPr>
      </w:pPr>
      <w:r>
        <w:rPr>
          <w:rFonts w:hint="eastAsia" w:ascii="仿宋" w:hAnsi="仿宋" w:eastAsia="仿宋" w:cs="仿宋"/>
          <w:sz w:val="24"/>
          <w:u w:val="single"/>
        </w:rPr>
        <w:t>（投标人）</w:t>
      </w:r>
      <w:r>
        <w:rPr>
          <w:rFonts w:hint="eastAsia" w:ascii="仿宋" w:hAnsi="仿宋" w:eastAsia="仿宋" w:cs="仿宋"/>
          <w:sz w:val="24"/>
        </w:rPr>
        <w:t>现参加</w:t>
      </w:r>
      <w:r>
        <w:rPr>
          <w:rFonts w:hint="eastAsia" w:ascii="仿宋" w:hAnsi="仿宋" w:eastAsia="仿宋" w:cs="仿宋"/>
          <w:sz w:val="24"/>
          <w:u w:val="single"/>
        </w:rPr>
        <w:t>（项目名称）</w:t>
      </w:r>
      <w:r>
        <w:rPr>
          <w:rFonts w:hint="eastAsia" w:ascii="仿宋" w:hAnsi="仿宋" w:eastAsia="仿宋" w:cs="仿宋"/>
          <w:sz w:val="24"/>
        </w:rPr>
        <w:t>政府采购活动，郑重承诺如下：</w:t>
      </w:r>
    </w:p>
    <w:p w14:paraId="271D1193">
      <w:pPr>
        <w:tabs>
          <w:tab w:val="left" w:pos="1650"/>
        </w:tabs>
        <w:jc w:val="left"/>
        <w:rPr>
          <w:rFonts w:hint="eastAsia" w:ascii="仿宋" w:hAnsi="仿宋" w:eastAsia="仿宋" w:cs="仿宋"/>
          <w:sz w:val="24"/>
          <w:u w:val="single"/>
        </w:rPr>
      </w:pPr>
    </w:p>
    <w:p w14:paraId="5700DB9A">
      <w:pPr>
        <w:tabs>
          <w:tab w:val="left" w:pos="1650"/>
        </w:tabs>
        <w:spacing w:line="600" w:lineRule="exact"/>
        <w:ind w:firstLine="480" w:firstLineChars="200"/>
        <w:jc w:val="left"/>
        <w:rPr>
          <w:rFonts w:hint="eastAsia" w:ascii="仿宋" w:hAnsi="仿宋" w:eastAsia="仿宋" w:cs="仿宋"/>
          <w:sz w:val="24"/>
        </w:rPr>
      </w:pPr>
      <w:r>
        <w:rPr>
          <w:rFonts w:hint="eastAsia" w:ascii="仿宋" w:hAnsi="仿宋" w:eastAsia="仿宋" w:cs="仿宋"/>
          <w:sz w:val="24"/>
        </w:rPr>
        <w:t>符合参与政府采购活动的资格条件并且没有税收缴纳、社会保障等方面的失信记录。且在投标时间截止前未被“信用中国”（www.creditchina.gov.cn）、“中国政府采购网”（www.ccgp.gov.cn）等列入失信被执行人、重大税收违法案件当事人名单、政府采购严重违法失信行为记录名单。</w:t>
      </w:r>
    </w:p>
    <w:p w14:paraId="058543FB">
      <w:pPr>
        <w:pStyle w:val="10"/>
        <w:rPr>
          <w:rFonts w:hint="eastAsia" w:ascii="仿宋" w:hAnsi="仿宋" w:eastAsia="仿宋" w:cs="仿宋"/>
          <w:b/>
          <w:sz w:val="28"/>
          <w:szCs w:val="28"/>
        </w:rPr>
      </w:pPr>
    </w:p>
    <w:p w14:paraId="31E9F248">
      <w:pPr>
        <w:rPr>
          <w:rFonts w:hint="eastAsia" w:ascii="仿宋" w:hAnsi="仿宋" w:eastAsia="仿宋" w:cs="仿宋"/>
          <w:b/>
          <w:sz w:val="28"/>
          <w:szCs w:val="28"/>
        </w:rPr>
      </w:pPr>
    </w:p>
    <w:p w14:paraId="6E14405B">
      <w:pPr>
        <w:pStyle w:val="10"/>
        <w:rPr>
          <w:rFonts w:hint="eastAsia" w:ascii="仿宋" w:hAnsi="仿宋" w:eastAsia="仿宋" w:cs="仿宋"/>
          <w:b/>
          <w:sz w:val="28"/>
          <w:szCs w:val="28"/>
        </w:rPr>
      </w:pPr>
    </w:p>
    <w:p w14:paraId="7C6FC115">
      <w:pPr>
        <w:rPr>
          <w:rFonts w:hint="eastAsia" w:ascii="仿宋" w:hAnsi="仿宋" w:eastAsia="仿宋" w:cs="仿宋"/>
          <w:b/>
          <w:sz w:val="28"/>
          <w:szCs w:val="28"/>
        </w:rPr>
      </w:pPr>
    </w:p>
    <w:p w14:paraId="010C33A7">
      <w:pPr>
        <w:pStyle w:val="10"/>
        <w:rPr>
          <w:rFonts w:hint="eastAsia" w:ascii="仿宋" w:hAnsi="仿宋" w:eastAsia="仿宋" w:cs="仿宋"/>
          <w:b/>
          <w:sz w:val="28"/>
          <w:szCs w:val="28"/>
        </w:rPr>
      </w:pPr>
    </w:p>
    <w:p w14:paraId="4EA91195">
      <w:pPr>
        <w:rPr>
          <w:rFonts w:hint="eastAsia" w:ascii="仿宋" w:hAnsi="仿宋" w:eastAsia="仿宋" w:cs="仿宋"/>
          <w:b/>
          <w:sz w:val="28"/>
          <w:szCs w:val="28"/>
        </w:rPr>
      </w:pPr>
    </w:p>
    <w:p w14:paraId="5ED2452B">
      <w:pPr>
        <w:pStyle w:val="10"/>
        <w:rPr>
          <w:rFonts w:hint="eastAsia" w:ascii="仿宋" w:hAnsi="仿宋" w:eastAsia="仿宋" w:cs="仿宋"/>
          <w:b/>
          <w:sz w:val="28"/>
          <w:szCs w:val="28"/>
        </w:rPr>
      </w:pPr>
    </w:p>
    <w:p w14:paraId="4517A1F3">
      <w:pPr>
        <w:pStyle w:val="51"/>
        <w:spacing w:before="0" w:beforeAutospacing="0" w:after="0" w:afterAutospacing="0" w:line="560" w:lineRule="exact"/>
        <w:ind w:firstLine="3240" w:firstLineChars="1350"/>
        <w:rPr>
          <w:rFonts w:hint="eastAsia" w:ascii="仿宋" w:hAnsi="仿宋" w:eastAsia="仿宋" w:cs="仿宋"/>
          <w:kern w:val="2"/>
        </w:rPr>
      </w:pPr>
      <w:r>
        <w:rPr>
          <w:rFonts w:hint="eastAsia" w:ascii="仿宋" w:hAnsi="仿宋" w:eastAsia="仿宋" w:cs="仿宋"/>
          <w:kern w:val="2"/>
        </w:rPr>
        <w:t>承诺单位/个人（盖章/签名）</w:t>
      </w:r>
    </w:p>
    <w:p w14:paraId="63AD4FC2">
      <w:pPr>
        <w:spacing w:line="560" w:lineRule="exact"/>
        <w:rPr>
          <w:rFonts w:hint="eastAsia" w:ascii="仿宋" w:hAnsi="仿宋" w:eastAsia="仿宋" w:cs="仿宋"/>
          <w:sz w:val="24"/>
        </w:rPr>
      </w:pPr>
      <w:r>
        <w:rPr>
          <w:rFonts w:hint="eastAsia" w:ascii="仿宋" w:hAnsi="仿宋" w:eastAsia="仿宋" w:cs="仿宋"/>
          <w:sz w:val="24"/>
        </w:rPr>
        <w:t xml:space="preserve">                               时间：20**年*月*日</w:t>
      </w:r>
    </w:p>
    <w:p w14:paraId="4078C4FA">
      <w:pPr>
        <w:pStyle w:val="3"/>
        <w:rPr>
          <w:rFonts w:hint="eastAsia" w:ascii="仿宋" w:hAnsi="仿宋" w:eastAsia="仿宋" w:cs="仿宋"/>
          <w:sz w:val="24"/>
        </w:rPr>
      </w:pPr>
    </w:p>
    <w:p w14:paraId="6630EC22">
      <w:pPr>
        <w:rPr>
          <w:rFonts w:hint="eastAsia" w:ascii="仿宋" w:hAnsi="仿宋" w:eastAsia="仿宋" w:cs="仿宋"/>
          <w:sz w:val="24"/>
        </w:rPr>
      </w:pPr>
    </w:p>
    <w:p w14:paraId="78FB11D6">
      <w:pPr>
        <w:pStyle w:val="3"/>
        <w:rPr>
          <w:rFonts w:hint="eastAsia" w:ascii="仿宋" w:hAnsi="仿宋" w:eastAsia="仿宋" w:cs="仿宋"/>
          <w:sz w:val="24"/>
        </w:rPr>
      </w:pPr>
    </w:p>
    <w:p w14:paraId="0AAA18EE">
      <w:pPr>
        <w:rPr>
          <w:rFonts w:hint="eastAsia" w:ascii="仿宋" w:hAnsi="仿宋" w:eastAsia="仿宋" w:cs="仿宋"/>
          <w:sz w:val="24"/>
        </w:rPr>
      </w:pPr>
    </w:p>
    <w:p w14:paraId="32F8BE72">
      <w:pPr>
        <w:pStyle w:val="3"/>
        <w:rPr>
          <w:rFonts w:hint="eastAsia" w:ascii="仿宋" w:hAnsi="仿宋" w:eastAsia="仿宋" w:cs="仿宋"/>
          <w:sz w:val="24"/>
        </w:rPr>
      </w:pPr>
    </w:p>
    <w:p w14:paraId="4CA09813">
      <w:pPr>
        <w:rPr>
          <w:rFonts w:hint="eastAsia" w:ascii="仿宋" w:hAnsi="仿宋" w:eastAsia="仿宋" w:cs="仿宋"/>
          <w:sz w:val="24"/>
        </w:rPr>
      </w:pPr>
    </w:p>
    <w:p w14:paraId="7AC8ECEA">
      <w:pPr>
        <w:pStyle w:val="3"/>
        <w:rPr>
          <w:rFonts w:hint="eastAsia" w:ascii="仿宋" w:hAnsi="仿宋" w:eastAsia="仿宋" w:cs="仿宋"/>
          <w:sz w:val="24"/>
        </w:rPr>
      </w:pPr>
    </w:p>
    <w:p w14:paraId="154A1208">
      <w:pPr>
        <w:rPr>
          <w:rFonts w:hint="eastAsia" w:ascii="仿宋" w:hAnsi="仿宋" w:eastAsia="仿宋" w:cs="仿宋"/>
          <w:sz w:val="24"/>
        </w:rPr>
      </w:pPr>
    </w:p>
    <w:p w14:paraId="1BD02C17">
      <w:pPr>
        <w:pStyle w:val="3"/>
        <w:rPr>
          <w:rFonts w:hint="eastAsia" w:ascii="仿宋" w:hAnsi="仿宋" w:eastAsia="仿宋" w:cs="仿宋"/>
          <w:sz w:val="24"/>
        </w:rPr>
      </w:pPr>
    </w:p>
    <w:p w14:paraId="24E6EAB6">
      <w:pPr>
        <w:rPr>
          <w:rFonts w:hint="eastAsia" w:ascii="仿宋" w:hAnsi="仿宋" w:eastAsia="仿宋" w:cs="仿宋"/>
          <w:sz w:val="24"/>
        </w:rPr>
      </w:pPr>
    </w:p>
    <w:p w14:paraId="39B78786">
      <w:pPr>
        <w:pStyle w:val="3"/>
        <w:rPr>
          <w:rFonts w:hint="eastAsia"/>
        </w:rPr>
      </w:pPr>
    </w:p>
    <w:p w14:paraId="417C987B">
      <w:pPr>
        <w:pStyle w:val="25"/>
        <w:ind w:firstLine="2811" w:firstLineChars="1000"/>
        <w:rPr>
          <w:rFonts w:hint="eastAsia" w:ascii="仿宋" w:hAnsi="仿宋" w:eastAsia="仿宋" w:cs="宋体"/>
          <w:b/>
          <w:sz w:val="28"/>
          <w:szCs w:val="28"/>
        </w:rPr>
      </w:pPr>
    </w:p>
    <w:p w14:paraId="1E94212D">
      <w:pPr>
        <w:pStyle w:val="25"/>
        <w:ind w:firstLine="2811" w:firstLineChars="1000"/>
        <w:rPr>
          <w:rFonts w:hint="eastAsia" w:ascii="仿宋" w:hAnsi="仿宋" w:eastAsia="仿宋" w:cs="宋体"/>
          <w:b/>
          <w:sz w:val="28"/>
          <w:szCs w:val="28"/>
        </w:rPr>
      </w:pPr>
    </w:p>
    <w:p w14:paraId="74439F8B">
      <w:pPr>
        <w:pStyle w:val="25"/>
        <w:ind w:firstLine="2811" w:firstLineChars="1000"/>
        <w:rPr>
          <w:rFonts w:hint="eastAsia" w:ascii="仿宋" w:hAnsi="仿宋" w:eastAsia="仿宋" w:cs="宋体"/>
          <w:b/>
          <w:sz w:val="28"/>
          <w:szCs w:val="28"/>
        </w:rPr>
      </w:pPr>
    </w:p>
    <w:p w14:paraId="7D9A94BE">
      <w:pPr>
        <w:pStyle w:val="25"/>
        <w:ind w:firstLine="2811" w:firstLineChars="1000"/>
        <w:rPr>
          <w:rFonts w:hint="eastAsia" w:ascii="仿宋" w:hAnsi="仿宋" w:eastAsia="仿宋" w:cs="宋体"/>
          <w:b/>
          <w:sz w:val="28"/>
          <w:szCs w:val="28"/>
        </w:rPr>
      </w:pPr>
    </w:p>
    <w:p w14:paraId="5192A8E1">
      <w:pPr>
        <w:pStyle w:val="25"/>
        <w:ind w:firstLine="2811" w:firstLineChars="1000"/>
        <w:outlineLvl w:val="1"/>
        <w:rPr>
          <w:rFonts w:hint="eastAsia" w:ascii="仿宋" w:hAnsi="仿宋" w:eastAsia="仿宋" w:cs="宋体"/>
          <w:b/>
          <w:sz w:val="28"/>
          <w:szCs w:val="28"/>
        </w:rPr>
      </w:pPr>
      <w:r>
        <w:rPr>
          <w:rFonts w:hint="eastAsia" w:ascii="仿宋" w:hAnsi="仿宋" w:eastAsia="仿宋" w:cs="宋体"/>
          <w:b/>
          <w:sz w:val="28"/>
          <w:szCs w:val="28"/>
        </w:rPr>
        <w:t>4、信用承诺书</w:t>
      </w:r>
    </w:p>
    <w:p w14:paraId="25D19CA5">
      <w:pPr>
        <w:pStyle w:val="25"/>
        <w:ind w:firstLine="562"/>
        <w:jc w:val="center"/>
        <w:rPr>
          <w:rFonts w:hint="eastAsia" w:ascii="仿宋" w:hAnsi="仿宋" w:eastAsia="仿宋" w:cs="宋体"/>
          <w:b/>
          <w:bCs/>
          <w:sz w:val="28"/>
          <w:szCs w:val="28"/>
        </w:rPr>
      </w:pPr>
    </w:p>
    <w:p w14:paraId="0B688F20">
      <w:pPr>
        <w:tabs>
          <w:tab w:val="left" w:pos="1650"/>
        </w:tabs>
        <w:jc w:val="left"/>
        <w:rPr>
          <w:rFonts w:hint="eastAsia" w:ascii="仿宋" w:hAnsi="仿宋" w:eastAsia="仿宋" w:cs="宋体"/>
          <w:sz w:val="24"/>
        </w:rPr>
      </w:pPr>
      <w:r>
        <w:rPr>
          <w:rFonts w:hint="eastAsia" w:ascii="仿宋" w:hAnsi="仿宋" w:eastAsia="仿宋" w:cs="宋体"/>
          <w:sz w:val="24"/>
          <w:u w:val="single"/>
        </w:rPr>
        <w:t>（投标人）</w:t>
      </w:r>
      <w:r>
        <w:rPr>
          <w:rFonts w:hint="eastAsia" w:ascii="仿宋" w:hAnsi="仿宋" w:eastAsia="仿宋" w:cs="宋体"/>
          <w:sz w:val="24"/>
        </w:rPr>
        <w:t>现参加</w:t>
      </w:r>
      <w:r>
        <w:rPr>
          <w:rFonts w:hint="eastAsia" w:ascii="仿宋" w:hAnsi="仿宋" w:eastAsia="仿宋" w:cs="宋体"/>
          <w:sz w:val="24"/>
          <w:u w:val="single"/>
        </w:rPr>
        <w:t>（项目名称）</w:t>
      </w:r>
      <w:r>
        <w:rPr>
          <w:rFonts w:hint="eastAsia" w:ascii="仿宋" w:hAnsi="仿宋" w:eastAsia="仿宋" w:cs="宋体"/>
          <w:sz w:val="24"/>
        </w:rPr>
        <w:t>政府采购活动，郑重承诺如下：</w:t>
      </w:r>
    </w:p>
    <w:p w14:paraId="173CB16D">
      <w:pPr>
        <w:tabs>
          <w:tab w:val="left" w:pos="1650"/>
        </w:tabs>
        <w:spacing w:line="560" w:lineRule="exact"/>
        <w:ind w:firstLine="630"/>
        <w:rPr>
          <w:rFonts w:hint="eastAsia" w:ascii="仿宋" w:hAnsi="仿宋" w:eastAsia="仿宋" w:cs="宋体"/>
          <w:sz w:val="24"/>
        </w:rPr>
      </w:pPr>
      <w:r>
        <w:rPr>
          <w:rFonts w:hint="eastAsia" w:ascii="仿宋" w:hAnsi="仿宋" w:eastAsia="仿宋" w:cs="宋体"/>
          <w:sz w:val="24"/>
        </w:rPr>
        <w:t>对所提供的资料合法性、真实性、准确性和有效性负责；</w:t>
      </w:r>
    </w:p>
    <w:p w14:paraId="7228F7F9">
      <w:pPr>
        <w:tabs>
          <w:tab w:val="left" w:pos="1650"/>
        </w:tabs>
        <w:spacing w:line="560" w:lineRule="exact"/>
        <w:ind w:firstLine="630"/>
        <w:rPr>
          <w:rFonts w:hint="eastAsia" w:ascii="仿宋" w:hAnsi="仿宋" w:eastAsia="仿宋" w:cs="宋体"/>
          <w:sz w:val="24"/>
        </w:rPr>
      </w:pPr>
      <w:r>
        <w:rPr>
          <w:rFonts w:hint="eastAsia" w:ascii="仿宋" w:hAnsi="仿宋" w:eastAsia="仿宋" w:cs="宋体"/>
          <w:sz w:val="24"/>
        </w:rPr>
        <w:t>严格按照国家法律、法规和规章，依法开展相关经济活动，全面履行应尽的责任和义务；</w:t>
      </w:r>
    </w:p>
    <w:p w14:paraId="5F90299F">
      <w:pPr>
        <w:tabs>
          <w:tab w:val="left" w:pos="1650"/>
        </w:tabs>
        <w:spacing w:line="560" w:lineRule="exact"/>
        <w:ind w:firstLine="630"/>
        <w:rPr>
          <w:rFonts w:hint="eastAsia" w:ascii="仿宋" w:hAnsi="仿宋" w:eastAsia="仿宋" w:cs="宋体"/>
          <w:sz w:val="24"/>
        </w:rPr>
      </w:pPr>
      <w:r>
        <w:rPr>
          <w:rFonts w:hint="eastAsia" w:ascii="仿宋" w:hAnsi="仿宋" w:eastAsia="仿宋" w:cs="宋体"/>
          <w:sz w:val="24"/>
        </w:rPr>
        <w:t>加强自我约束、自我规范、自我管理，不制假售假、不虚假宣传、不违约毁约、不恶意逃债、不偷税漏税，诚信依法经营；</w:t>
      </w:r>
    </w:p>
    <w:p w14:paraId="21EB7B09">
      <w:pPr>
        <w:tabs>
          <w:tab w:val="left" w:pos="1650"/>
        </w:tabs>
        <w:spacing w:line="560" w:lineRule="exact"/>
        <w:ind w:firstLine="630"/>
        <w:rPr>
          <w:rFonts w:hint="eastAsia" w:ascii="仿宋" w:hAnsi="仿宋" w:eastAsia="仿宋" w:cs="宋体"/>
          <w:sz w:val="24"/>
        </w:rPr>
      </w:pPr>
      <w:r>
        <w:rPr>
          <w:rFonts w:hint="eastAsia" w:ascii="仿宋" w:hAnsi="仿宋" w:eastAsia="仿宋" w:cs="宋体"/>
          <w:sz w:val="24"/>
        </w:rPr>
        <w:t>自愿接受行政主管部门的依法检查、违背承诺约定将自愿承担违约责任，并接受法律法规和相关部门规章制度的惩戒和约束；</w:t>
      </w:r>
    </w:p>
    <w:p w14:paraId="68E1C619">
      <w:pPr>
        <w:tabs>
          <w:tab w:val="left" w:pos="1650"/>
        </w:tabs>
        <w:spacing w:line="560" w:lineRule="exact"/>
        <w:ind w:firstLine="630"/>
        <w:rPr>
          <w:rFonts w:hint="eastAsia" w:ascii="仿宋" w:hAnsi="仿宋" w:eastAsia="仿宋" w:cs="宋体"/>
          <w:sz w:val="24"/>
        </w:rPr>
      </w:pPr>
      <w:r>
        <w:rPr>
          <w:rFonts w:hint="eastAsia" w:ascii="仿宋" w:hAnsi="仿宋" w:eastAsia="仿宋" w:cs="宋体"/>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13631D54">
      <w:pPr>
        <w:tabs>
          <w:tab w:val="left" w:pos="1650"/>
        </w:tabs>
        <w:spacing w:line="560" w:lineRule="exact"/>
        <w:rPr>
          <w:rFonts w:hint="eastAsia" w:ascii="仿宋" w:hAnsi="仿宋" w:eastAsia="仿宋" w:cs="宋体"/>
          <w:sz w:val="24"/>
          <w:u w:val="single"/>
        </w:rPr>
      </w:pPr>
    </w:p>
    <w:p w14:paraId="2F204351">
      <w:pPr>
        <w:tabs>
          <w:tab w:val="left" w:pos="1650"/>
        </w:tabs>
        <w:spacing w:line="560" w:lineRule="exact"/>
        <w:rPr>
          <w:rFonts w:hint="eastAsia" w:ascii="仿宋" w:hAnsi="仿宋" w:eastAsia="仿宋" w:cs="宋体"/>
          <w:sz w:val="24"/>
          <w:u w:val="single"/>
        </w:rPr>
      </w:pPr>
    </w:p>
    <w:p w14:paraId="72641457">
      <w:pPr>
        <w:pStyle w:val="51"/>
        <w:spacing w:before="0" w:beforeAutospacing="0" w:after="0" w:afterAutospacing="0" w:line="560" w:lineRule="exact"/>
        <w:ind w:firstLine="600" w:firstLineChars="250"/>
        <w:rPr>
          <w:rFonts w:hint="eastAsia" w:ascii="仿宋" w:hAnsi="仿宋" w:eastAsia="仿宋"/>
          <w:spacing w:val="-7"/>
        </w:rPr>
      </w:pPr>
      <w:r>
        <w:rPr>
          <w:rFonts w:hint="eastAsia" w:ascii="仿宋" w:hAnsi="仿宋" w:eastAsia="仿宋"/>
          <w:kern w:val="2"/>
        </w:rPr>
        <w:t>统一社会信用代码：</w:t>
      </w:r>
    </w:p>
    <w:p w14:paraId="53852280">
      <w:pPr>
        <w:pStyle w:val="51"/>
        <w:spacing w:before="0" w:beforeAutospacing="0" w:after="0" w:afterAutospacing="0" w:line="560" w:lineRule="exact"/>
        <w:rPr>
          <w:rFonts w:hint="eastAsia" w:ascii="仿宋" w:hAnsi="仿宋" w:eastAsia="仿宋"/>
        </w:rPr>
      </w:pPr>
    </w:p>
    <w:p w14:paraId="5F6A1F46">
      <w:pPr>
        <w:pStyle w:val="51"/>
        <w:spacing w:before="0" w:beforeAutospacing="0" w:after="0" w:afterAutospacing="0" w:line="560" w:lineRule="exact"/>
        <w:ind w:firstLine="3240" w:firstLineChars="1350"/>
        <w:rPr>
          <w:rFonts w:hint="eastAsia" w:ascii="仿宋" w:hAnsi="仿宋" w:eastAsia="仿宋"/>
          <w:kern w:val="2"/>
        </w:rPr>
      </w:pPr>
      <w:r>
        <w:rPr>
          <w:rFonts w:hint="eastAsia" w:ascii="仿宋" w:hAnsi="仿宋" w:eastAsia="仿宋"/>
          <w:kern w:val="2"/>
        </w:rPr>
        <w:t>承诺单位/个人（盖章/签名）</w:t>
      </w:r>
    </w:p>
    <w:p w14:paraId="758B8671">
      <w:pPr>
        <w:spacing w:line="560" w:lineRule="exact"/>
        <w:rPr>
          <w:rFonts w:hint="eastAsia" w:ascii="仿宋" w:hAnsi="仿宋" w:eastAsia="仿宋" w:cs="宋体"/>
          <w:sz w:val="24"/>
        </w:rPr>
      </w:pPr>
      <w:r>
        <w:rPr>
          <w:rFonts w:hint="eastAsia" w:ascii="仿宋" w:hAnsi="仿宋" w:eastAsia="仿宋" w:cs="宋体"/>
          <w:sz w:val="24"/>
        </w:rPr>
        <w:t xml:space="preserve">                               时间：20**年*月*日</w:t>
      </w:r>
    </w:p>
    <w:p w14:paraId="07779B0E">
      <w:pPr>
        <w:pStyle w:val="13"/>
        <w:rPr>
          <w:rFonts w:hint="eastAsia" w:ascii="仿宋" w:hAnsi="仿宋" w:eastAsia="仿宋" w:cs="宋体"/>
        </w:rPr>
      </w:pPr>
    </w:p>
    <w:p w14:paraId="6FBE3B19">
      <w:pPr>
        <w:pStyle w:val="13"/>
        <w:rPr>
          <w:rFonts w:hint="eastAsia" w:ascii="仿宋" w:hAnsi="仿宋" w:eastAsia="仿宋" w:cs="宋体"/>
        </w:rPr>
      </w:pPr>
    </w:p>
    <w:p w14:paraId="3992100A">
      <w:pPr>
        <w:pStyle w:val="13"/>
        <w:rPr>
          <w:rFonts w:hint="eastAsia" w:ascii="仿宋" w:hAnsi="仿宋" w:eastAsia="仿宋" w:cs="宋体"/>
        </w:rPr>
      </w:pPr>
    </w:p>
    <w:p w14:paraId="67A81622">
      <w:pPr>
        <w:pStyle w:val="13"/>
        <w:rPr>
          <w:rFonts w:hint="eastAsia" w:ascii="仿宋" w:hAnsi="仿宋" w:eastAsia="仿宋" w:cs="宋体"/>
        </w:rPr>
      </w:pPr>
    </w:p>
    <w:p w14:paraId="35083F0F">
      <w:pPr>
        <w:pStyle w:val="13"/>
        <w:rPr>
          <w:rFonts w:hint="eastAsia" w:ascii="仿宋" w:hAnsi="仿宋" w:eastAsia="仿宋" w:cs="宋体"/>
        </w:rPr>
      </w:pPr>
    </w:p>
    <w:p w14:paraId="51878FB8">
      <w:pPr>
        <w:pStyle w:val="13"/>
        <w:rPr>
          <w:rFonts w:hint="eastAsia" w:ascii="仿宋" w:hAnsi="仿宋" w:eastAsia="仿宋" w:cs="宋体"/>
        </w:rPr>
      </w:pPr>
    </w:p>
    <w:p w14:paraId="2987258B">
      <w:pPr>
        <w:pStyle w:val="13"/>
        <w:rPr>
          <w:rFonts w:hint="eastAsia" w:ascii="仿宋" w:hAnsi="仿宋" w:eastAsia="仿宋" w:cs="宋体"/>
        </w:rPr>
      </w:pPr>
      <w:r>
        <w:rPr>
          <w:rFonts w:hint="eastAsia" w:ascii="仿宋" w:hAnsi="仿宋" w:eastAsia="仿宋" w:cs="宋体"/>
        </w:rPr>
        <w:br w:type="page"/>
      </w:r>
    </w:p>
    <w:p w14:paraId="5318A2B5">
      <w:pPr>
        <w:spacing w:line="360" w:lineRule="auto"/>
        <w:jc w:val="center"/>
        <w:outlineLvl w:val="1"/>
        <w:rPr>
          <w:rFonts w:hint="eastAsia" w:ascii="仿宋" w:hAnsi="仿宋" w:eastAsia="仿宋" w:cs="仿宋"/>
          <w:b/>
          <w:bCs/>
          <w:sz w:val="28"/>
          <w:szCs w:val="28"/>
        </w:rPr>
      </w:pPr>
      <w:r>
        <w:rPr>
          <w:rFonts w:hint="eastAsia" w:ascii="仿宋" w:hAnsi="仿宋" w:eastAsia="仿宋" w:cs="宋体"/>
          <w:b/>
          <w:sz w:val="28"/>
          <w:szCs w:val="28"/>
        </w:rPr>
        <w:t>5、</w:t>
      </w:r>
      <w:r>
        <w:rPr>
          <w:rFonts w:hint="eastAsia" w:ascii="仿宋" w:hAnsi="仿宋" w:eastAsia="仿宋" w:cs="仿宋"/>
          <w:b/>
          <w:bCs/>
          <w:sz w:val="28"/>
          <w:szCs w:val="28"/>
        </w:rPr>
        <w:t>中小企业声明函（工程、 服务）</w:t>
      </w:r>
    </w:p>
    <w:p w14:paraId="7A9B387E">
      <w:pPr>
        <w:spacing w:line="560" w:lineRule="exact"/>
        <w:ind w:firstLine="720" w:firstLineChars="300"/>
        <w:rPr>
          <w:rFonts w:hint="eastAsia" w:ascii="仿宋" w:hAnsi="仿宋" w:eastAsia="仿宋" w:cs="仿宋"/>
          <w:sz w:val="24"/>
          <w:u w:val="single"/>
        </w:rPr>
      </w:pPr>
      <w:r>
        <w:rPr>
          <w:rFonts w:hint="eastAsia" w:ascii="仿宋" w:hAnsi="仿宋" w:eastAsia="仿宋" w:cs="仿宋"/>
          <w:sz w:val="24"/>
        </w:rPr>
        <w:t>本公司（联合体）郑重声明，根据《政府采购促进中小企业发展管理办法》（财库﹝2020﹞46 号）的规定，本公司 （联合体）参加</w:t>
      </w:r>
      <w:r>
        <w:rPr>
          <w:rFonts w:hint="eastAsia" w:ascii="仿宋" w:hAnsi="仿宋" w:eastAsia="仿宋" w:cs="仿宋"/>
          <w:sz w:val="24"/>
          <w:u w:val="single"/>
        </w:rPr>
        <w:t xml:space="preserve"> （ 单位名称 ） </w:t>
      </w:r>
      <w:r>
        <w:rPr>
          <w:rFonts w:hint="eastAsia" w:ascii="仿宋" w:hAnsi="仿宋" w:eastAsia="仿宋" w:cs="仿宋"/>
          <w:sz w:val="24"/>
        </w:rPr>
        <w:t xml:space="preserve">的 </w:t>
      </w:r>
      <w:r>
        <w:rPr>
          <w:rFonts w:hint="eastAsia" w:ascii="仿宋" w:hAnsi="仿宋" w:eastAsia="仿宋" w:cs="仿宋"/>
          <w:sz w:val="24"/>
          <w:u w:val="single"/>
        </w:rPr>
        <w:t>（ 项目名称 ）</w:t>
      </w:r>
      <w:r>
        <w:rPr>
          <w:rFonts w:hint="eastAsia" w:ascii="仿宋" w:hAnsi="仿宋" w:eastAsia="仿宋" w:cs="仿宋"/>
          <w:sz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1182B7A0">
      <w:pPr>
        <w:spacing w:line="560" w:lineRule="exact"/>
        <w:ind w:firstLine="960" w:firstLineChars="400"/>
        <w:rPr>
          <w:rFonts w:hint="eastAsia"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采购文件中明确的所属行业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 xml:space="preserve">； </w:t>
      </w:r>
    </w:p>
    <w:p w14:paraId="43556796">
      <w:pPr>
        <w:spacing w:line="560" w:lineRule="exact"/>
        <w:ind w:firstLine="960" w:firstLineChars="400"/>
        <w:rPr>
          <w:rFonts w:hint="eastAsia"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采购文件中明确的所属行业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w:t>
      </w:r>
    </w:p>
    <w:p w14:paraId="6241EA15">
      <w:pPr>
        <w:spacing w:line="560" w:lineRule="exact"/>
        <w:ind w:firstLine="960" w:firstLineChars="400"/>
        <w:rPr>
          <w:rFonts w:hint="eastAsia" w:ascii="仿宋" w:hAnsi="仿宋" w:eastAsia="仿宋" w:cs="仿宋"/>
          <w:sz w:val="24"/>
        </w:rPr>
      </w:pPr>
      <w:r>
        <w:rPr>
          <w:rFonts w:hint="eastAsia" w:ascii="仿宋" w:hAnsi="仿宋" w:eastAsia="仿宋" w:cs="仿宋"/>
          <w:sz w:val="24"/>
        </w:rPr>
        <w:t xml:space="preserve"> ……</w:t>
      </w:r>
    </w:p>
    <w:p w14:paraId="58C49DE1">
      <w:pPr>
        <w:spacing w:line="560" w:lineRule="exact"/>
        <w:ind w:firstLine="960" w:firstLineChars="400"/>
        <w:rPr>
          <w:rFonts w:hint="eastAsia" w:ascii="仿宋" w:hAnsi="仿宋" w:eastAsia="仿宋" w:cs="仿宋"/>
          <w:sz w:val="24"/>
        </w:rPr>
      </w:pPr>
      <w:r>
        <w:rPr>
          <w:rFonts w:hint="eastAsia" w:ascii="仿宋" w:hAnsi="仿宋" w:eastAsia="仿宋" w:cs="仿宋"/>
          <w:sz w:val="24"/>
        </w:rPr>
        <w:t xml:space="preserve"> 以上企业，不属于大企业的分支机构，不存在控股股东 为大企业的情形，也不存在与大企业的负责人为同一人的情形。 本企业对上述声明内容的真实性负责。如有虚假，将依 法承担相应责任。 </w:t>
      </w:r>
    </w:p>
    <w:p w14:paraId="6E56B1DC">
      <w:pPr>
        <w:tabs>
          <w:tab w:val="left" w:pos="2996"/>
        </w:tabs>
        <w:spacing w:line="600" w:lineRule="exact"/>
        <w:ind w:firstLine="480" w:firstLineChars="200"/>
        <w:rPr>
          <w:rFonts w:hint="eastAsia" w:ascii="仿宋" w:hAnsi="仿宋" w:eastAsia="仿宋" w:cs="仿宋"/>
          <w:sz w:val="24"/>
        </w:rPr>
      </w:pPr>
    </w:p>
    <w:p w14:paraId="6A7D98DB">
      <w:pPr>
        <w:tabs>
          <w:tab w:val="left" w:pos="2996"/>
        </w:tabs>
        <w:spacing w:line="600" w:lineRule="exact"/>
        <w:ind w:firstLine="480" w:firstLineChars="200"/>
        <w:rPr>
          <w:rFonts w:hint="eastAsia" w:ascii="仿宋" w:hAnsi="仿宋" w:eastAsia="仿宋" w:cs="仿宋"/>
          <w:sz w:val="24"/>
        </w:rPr>
      </w:pPr>
    </w:p>
    <w:p w14:paraId="6CE4AA87">
      <w:pPr>
        <w:tabs>
          <w:tab w:val="left" w:pos="2996"/>
        </w:tabs>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投标人名称（盖章）：</w:t>
      </w:r>
    </w:p>
    <w:p w14:paraId="43C82202">
      <w:pPr>
        <w:tabs>
          <w:tab w:val="left" w:pos="2996"/>
        </w:tabs>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日　期：</w:t>
      </w:r>
    </w:p>
    <w:p w14:paraId="508E3EB7">
      <w:pPr>
        <w:pStyle w:val="25"/>
        <w:ind w:firstLine="480"/>
        <w:rPr>
          <w:rFonts w:hint="eastAsia" w:ascii="仿宋" w:hAnsi="仿宋" w:eastAsia="仿宋" w:cs="仿宋"/>
          <w:sz w:val="24"/>
        </w:rPr>
      </w:pPr>
    </w:p>
    <w:p w14:paraId="1A9512E4">
      <w:pPr>
        <w:pStyle w:val="24"/>
        <w:rPr>
          <w:rFonts w:hint="eastAsia" w:ascii="仿宋" w:hAnsi="仿宋" w:eastAsia="仿宋" w:cs="仿宋"/>
          <w:sz w:val="24"/>
        </w:rPr>
      </w:pPr>
    </w:p>
    <w:p w14:paraId="03811C37">
      <w:pPr>
        <w:pStyle w:val="45"/>
        <w:ind w:firstLine="0" w:firstLineChars="0"/>
        <w:rPr>
          <w:rFonts w:hint="eastAsia" w:ascii="仿宋" w:hAnsi="仿宋" w:eastAsia="仿宋" w:cs="宋体"/>
          <w:b/>
          <w:sz w:val="28"/>
          <w:szCs w:val="28"/>
        </w:rPr>
      </w:pPr>
    </w:p>
    <w:p w14:paraId="348FBD94">
      <w:pPr>
        <w:pStyle w:val="45"/>
        <w:ind w:firstLine="0" w:firstLineChars="0"/>
        <w:rPr>
          <w:rFonts w:hint="eastAsia" w:ascii="仿宋" w:hAnsi="仿宋" w:eastAsia="仿宋" w:cs="宋体"/>
          <w:b/>
          <w:sz w:val="28"/>
          <w:szCs w:val="28"/>
        </w:rPr>
      </w:pPr>
    </w:p>
    <w:p w14:paraId="23231093">
      <w:pPr>
        <w:pStyle w:val="45"/>
        <w:ind w:firstLine="0" w:firstLineChars="0"/>
        <w:rPr>
          <w:rFonts w:hint="eastAsia" w:ascii="仿宋" w:hAnsi="仿宋" w:eastAsia="仿宋" w:cs="宋体"/>
          <w:b/>
          <w:sz w:val="28"/>
          <w:szCs w:val="28"/>
        </w:rPr>
      </w:pPr>
    </w:p>
    <w:p w14:paraId="63994A2E">
      <w:pPr>
        <w:pStyle w:val="45"/>
        <w:ind w:firstLine="0" w:firstLineChars="0"/>
        <w:rPr>
          <w:rFonts w:hint="eastAsia" w:ascii="仿宋" w:hAnsi="仿宋" w:eastAsia="仿宋" w:cs="宋体"/>
          <w:b/>
          <w:sz w:val="28"/>
          <w:szCs w:val="28"/>
        </w:rPr>
      </w:pPr>
    </w:p>
    <w:p w14:paraId="3911AD4D">
      <w:pPr>
        <w:pStyle w:val="45"/>
        <w:ind w:firstLine="562"/>
        <w:rPr>
          <w:rFonts w:hint="eastAsia" w:ascii="仿宋" w:hAnsi="仿宋" w:eastAsia="仿宋" w:cs="宋体"/>
          <w:b/>
          <w:sz w:val="28"/>
          <w:szCs w:val="28"/>
        </w:rPr>
      </w:pPr>
    </w:p>
    <w:p w14:paraId="375CAE6F">
      <w:pPr>
        <w:snapToGrid w:val="0"/>
        <w:spacing w:before="50" w:after="50" w:line="360" w:lineRule="auto"/>
        <w:jc w:val="center"/>
        <w:outlineLvl w:val="1"/>
        <w:rPr>
          <w:rFonts w:hint="eastAsia" w:ascii="仿宋" w:hAnsi="仿宋" w:eastAsia="仿宋" w:cs="宋体"/>
          <w:b/>
          <w:sz w:val="28"/>
          <w:szCs w:val="28"/>
        </w:rPr>
      </w:pPr>
      <w:r>
        <w:rPr>
          <w:rFonts w:hint="eastAsia" w:ascii="仿宋" w:hAnsi="仿宋" w:eastAsia="仿宋" w:cs="宋体"/>
          <w:b/>
          <w:sz w:val="28"/>
          <w:szCs w:val="28"/>
        </w:rPr>
        <w:t>6、监狱企业声明函（如有）</w:t>
      </w:r>
    </w:p>
    <w:p w14:paraId="5D488D30">
      <w:pPr>
        <w:pStyle w:val="44"/>
        <w:spacing w:line="460" w:lineRule="exact"/>
        <w:jc w:val="center"/>
        <w:rPr>
          <w:rFonts w:hint="eastAsia" w:ascii="仿宋" w:hAnsi="仿宋" w:eastAsia="仿宋"/>
          <w:color w:val="auto"/>
        </w:rPr>
      </w:pPr>
      <w:r>
        <w:rPr>
          <w:rFonts w:hint="eastAsia" w:ascii="仿宋" w:hAnsi="仿宋" w:eastAsia="仿宋"/>
          <w:color w:val="auto"/>
        </w:rPr>
        <w:t>【非监狱企业的不用提供】</w:t>
      </w:r>
    </w:p>
    <w:p w14:paraId="3163068B">
      <w:pPr>
        <w:pStyle w:val="44"/>
        <w:spacing w:line="460" w:lineRule="exact"/>
        <w:ind w:firstLine="480" w:firstLineChars="200"/>
        <w:rPr>
          <w:rFonts w:hint="eastAsia" w:ascii="仿宋" w:hAnsi="仿宋" w:eastAsia="仿宋"/>
          <w:color w:val="auto"/>
        </w:rPr>
      </w:pPr>
      <w:r>
        <w:rPr>
          <w:rFonts w:hint="eastAsia" w:ascii="仿宋" w:hAnsi="仿宋" w:eastAsia="仿宋"/>
          <w:color w:val="auto"/>
        </w:rPr>
        <w:t xml:space="preserve">本企业郑重声明，根据《关于政府采购支持监狱企业发展有关问题的通知》(财库[2014]68号）的规定，本企业为监狱企业。 </w:t>
      </w:r>
    </w:p>
    <w:p w14:paraId="6139A0B5">
      <w:pPr>
        <w:pStyle w:val="44"/>
        <w:spacing w:line="460" w:lineRule="exact"/>
        <w:ind w:firstLine="480" w:firstLineChars="200"/>
        <w:rPr>
          <w:rFonts w:hint="eastAsia" w:ascii="仿宋" w:hAnsi="仿宋" w:eastAsia="仿宋"/>
          <w:color w:val="auto"/>
        </w:rPr>
      </w:pPr>
      <w:r>
        <w:rPr>
          <w:rFonts w:hint="eastAsia" w:ascii="仿宋" w:hAnsi="仿宋" w:eastAsia="仿宋"/>
          <w:color w:val="auto"/>
        </w:rPr>
        <w:t xml:space="preserve">根据上述标准，我企业属于监狱企业的理由为: </w:t>
      </w:r>
    </w:p>
    <w:p w14:paraId="1A3CB612">
      <w:pPr>
        <w:pStyle w:val="44"/>
        <w:spacing w:line="460" w:lineRule="exact"/>
        <w:ind w:firstLine="480" w:firstLineChars="200"/>
        <w:rPr>
          <w:rFonts w:hint="eastAsia" w:ascii="仿宋" w:hAnsi="仿宋" w:eastAsia="仿宋"/>
          <w:color w:val="auto"/>
        </w:rPr>
      </w:pPr>
      <w:r>
        <w:rPr>
          <w:rFonts w:hint="eastAsia" w:ascii="仿宋" w:hAnsi="仿宋" w:eastAsia="仿宋"/>
          <w:color w:val="auto"/>
        </w:rPr>
        <w:t>本企业为参加</w:t>
      </w:r>
      <w:r>
        <w:rPr>
          <w:rFonts w:hint="eastAsia" w:ascii="仿宋" w:hAnsi="仿宋" w:eastAsia="仿宋"/>
          <w:color w:val="auto"/>
          <w:u w:val="single"/>
        </w:rPr>
        <w:t>(项目名称: ) (项目编号: )</w:t>
      </w:r>
      <w:r>
        <w:rPr>
          <w:rFonts w:hint="eastAsia" w:ascii="仿宋" w:hAnsi="仿宋" w:eastAsia="仿宋"/>
          <w:color w:val="auto"/>
        </w:rPr>
        <w:t xml:space="preserve">采购活动提供本企业的产品。 </w:t>
      </w:r>
    </w:p>
    <w:p w14:paraId="6108518C">
      <w:pPr>
        <w:pStyle w:val="44"/>
        <w:spacing w:line="460" w:lineRule="exact"/>
        <w:ind w:firstLine="480" w:firstLineChars="200"/>
        <w:rPr>
          <w:rFonts w:hint="eastAsia" w:ascii="仿宋" w:hAnsi="仿宋" w:eastAsia="仿宋"/>
          <w:color w:val="auto"/>
        </w:rPr>
      </w:pPr>
      <w:r>
        <w:rPr>
          <w:rFonts w:hint="eastAsia" w:ascii="仿宋" w:hAnsi="仿宋" w:eastAsia="仿宋"/>
          <w:color w:val="auto"/>
        </w:rPr>
        <w:t xml:space="preserve">本企业对上述声明的真实性负责。如有虚假，将依法承担相应责任。 </w:t>
      </w:r>
    </w:p>
    <w:p w14:paraId="28B43586">
      <w:pPr>
        <w:pStyle w:val="44"/>
        <w:spacing w:line="460" w:lineRule="exact"/>
        <w:ind w:firstLine="480" w:firstLineChars="200"/>
        <w:rPr>
          <w:rFonts w:hint="eastAsia" w:ascii="仿宋" w:hAnsi="仿宋" w:eastAsia="仿宋"/>
          <w:color w:val="auto"/>
        </w:rPr>
      </w:pPr>
    </w:p>
    <w:p w14:paraId="156FB8F5">
      <w:pPr>
        <w:pStyle w:val="44"/>
        <w:spacing w:line="460" w:lineRule="exact"/>
        <w:ind w:firstLine="480" w:firstLineChars="200"/>
        <w:rPr>
          <w:rFonts w:hint="eastAsia" w:ascii="仿宋" w:hAnsi="仿宋" w:eastAsia="仿宋"/>
          <w:color w:val="auto"/>
        </w:rPr>
      </w:pPr>
    </w:p>
    <w:p w14:paraId="2C5D5D00">
      <w:pPr>
        <w:pStyle w:val="44"/>
        <w:spacing w:line="460" w:lineRule="exact"/>
        <w:rPr>
          <w:rFonts w:hint="eastAsia" w:ascii="仿宋" w:hAnsi="仿宋" w:eastAsia="仿宋"/>
          <w:color w:val="auto"/>
        </w:rPr>
      </w:pPr>
      <w:r>
        <w:rPr>
          <w:rFonts w:hint="eastAsia" w:ascii="仿宋" w:hAnsi="仿宋" w:eastAsia="仿宋"/>
          <w:color w:val="auto"/>
        </w:rPr>
        <w:t xml:space="preserve">投标人名称(盖章) : </w:t>
      </w:r>
    </w:p>
    <w:p w14:paraId="07B5BDCD">
      <w:pPr>
        <w:pStyle w:val="44"/>
        <w:spacing w:line="460" w:lineRule="exact"/>
        <w:rPr>
          <w:rFonts w:hint="eastAsia" w:ascii="仿宋" w:hAnsi="仿宋" w:eastAsia="仿宋"/>
          <w:color w:val="auto"/>
        </w:rPr>
      </w:pPr>
    </w:p>
    <w:p w14:paraId="2EBF2089">
      <w:pPr>
        <w:pStyle w:val="44"/>
        <w:spacing w:line="460" w:lineRule="exact"/>
        <w:rPr>
          <w:rFonts w:hint="eastAsia" w:ascii="仿宋" w:hAnsi="仿宋" w:eastAsia="仿宋"/>
          <w:color w:val="auto"/>
        </w:rPr>
      </w:pPr>
      <w:r>
        <w:rPr>
          <w:rFonts w:hint="eastAsia" w:ascii="仿宋" w:hAnsi="仿宋" w:eastAsia="仿宋"/>
          <w:color w:val="auto"/>
        </w:rPr>
        <w:t xml:space="preserve">日期: 年 月 日 </w:t>
      </w:r>
    </w:p>
    <w:p w14:paraId="46DCD966">
      <w:pPr>
        <w:pStyle w:val="44"/>
        <w:spacing w:line="460" w:lineRule="exact"/>
        <w:rPr>
          <w:rFonts w:hint="eastAsia" w:ascii="仿宋" w:hAnsi="仿宋" w:eastAsia="仿宋"/>
          <w:color w:val="auto"/>
        </w:rPr>
      </w:pPr>
    </w:p>
    <w:p w14:paraId="7CD052DA">
      <w:pPr>
        <w:snapToGrid w:val="0"/>
        <w:spacing w:before="120" w:beforeLines="50" w:after="50" w:line="460" w:lineRule="exact"/>
        <w:ind w:firstLine="480" w:firstLineChars="200"/>
        <w:jc w:val="left"/>
        <w:rPr>
          <w:rFonts w:hint="eastAsia" w:ascii="仿宋" w:hAnsi="仿宋" w:eastAsia="仿宋" w:cs="宋体"/>
          <w:sz w:val="24"/>
        </w:rPr>
      </w:pPr>
      <w:r>
        <w:rPr>
          <w:rFonts w:hint="eastAsia" w:ascii="仿宋" w:hAnsi="仿宋" w:eastAsia="仿宋" w:cs="宋体"/>
          <w:sz w:val="24"/>
        </w:rPr>
        <w:t>监狱企业参加政府采购活动时，应当提供由省级以上监狱管理局、戒毒管理局(含新疆生产建设兵团)出具的属于监狱企业的证明文件。</w:t>
      </w:r>
    </w:p>
    <w:p w14:paraId="411DAE2D">
      <w:pPr>
        <w:snapToGrid w:val="0"/>
        <w:spacing w:before="120" w:beforeLines="50" w:after="50" w:line="460" w:lineRule="exact"/>
        <w:ind w:firstLine="480" w:firstLineChars="200"/>
        <w:jc w:val="left"/>
        <w:rPr>
          <w:rFonts w:hint="eastAsia" w:ascii="仿宋" w:hAnsi="仿宋" w:eastAsia="仿宋" w:cs="宋体"/>
          <w:sz w:val="24"/>
        </w:rPr>
      </w:pPr>
      <w:r>
        <w:rPr>
          <w:rFonts w:hint="eastAsia" w:ascii="仿宋" w:hAnsi="仿宋" w:eastAsia="仿宋" w:cs="宋体"/>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E8A4A30">
      <w:pPr>
        <w:snapToGrid w:val="0"/>
        <w:spacing w:before="120" w:beforeLines="50" w:after="50" w:line="460" w:lineRule="exact"/>
        <w:ind w:firstLine="480" w:firstLineChars="200"/>
        <w:jc w:val="left"/>
        <w:rPr>
          <w:rFonts w:hint="eastAsia" w:ascii="仿宋" w:hAnsi="仿宋" w:eastAsia="仿宋" w:cs="宋体"/>
          <w:sz w:val="24"/>
        </w:rPr>
      </w:pPr>
    </w:p>
    <w:p w14:paraId="33B50579">
      <w:pPr>
        <w:pStyle w:val="13"/>
        <w:rPr>
          <w:rFonts w:hint="eastAsia" w:ascii="仿宋" w:hAnsi="仿宋" w:eastAsia="仿宋" w:cs="宋体"/>
          <w:sz w:val="24"/>
        </w:rPr>
      </w:pPr>
    </w:p>
    <w:p w14:paraId="62E6EB5F">
      <w:pPr>
        <w:pStyle w:val="13"/>
        <w:rPr>
          <w:rFonts w:hint="eastAsia" w:ascii="仿宋" w:hAnsi="仿宋" w:eastAsia="仿宋" w:cs="宋体"/>
          <w:sz w:val="24"/>
        </w:rPr>
      </w:pPr>
    </w:p>
    <w:p w14:paraId="2153843A">
      <w:pPr>
        <w:pStyle w:val="13"/>
        <w:rPr>
          <w:rFonts w:hint="eastAsia" w:ascii="仿宋" w:hAnsi="仿宋" w:eastAsia="仿宋" w:cs="宋体"/>
          <w:sz w:val="24"/>
        </w:rPr>
      </w:pPr>
    </w:p>
    <w:p w14:paraId="5FC1C65E">
      <w:pPr>
        <w:pStyle w:val="13"/>
        <w:rPr>
          <w:rFonts w:hint="eastAsia" w:ascii="仿宋" w:hAnsi="仿宋" w:eastAsia="仿宋" w:cs="宋体"/>
          <w:sz w:val="24"/>
        </w:rPr>
      </w:pPr>
    </w:p>
    <w:p w14:paraId="5572333B">
      <w:pPr>
        <w:pStyle w:val="13"/>
        <w:rPr>
          <w:rFonts w:hint="eastAsia" w:ascii="仿宋" w:hAnsi="仿宋" w:eastAsia="仿宋" w:cs="宋体"/>
          <w:sz w:val="24"/>
        </w:rPr>
      </w:pPr>
    </w:p>
    <w:p w14:paraId="6D4FE641">
      <w:pPr>
        <w:pStyle w:val="13"/>
        <w:rPr>
          <w:rFonts w:hint="eastAsia" w:ascii="仿宋" w:hAnsi="仿宋" w:eastAsia="仿宋" w:cs="宋体"/>
          <w:sz w:val="24"/>
        </w:rPr>
      </w:pPr>
    </w:p>
    <w:p w14:paraId="1E6A652E">
      <w:pPr>
        <w:pStyle w:val="13"/>
        <w:rPr>
          <w:rFonts w:hint="eastAsia" w:ascii="仿宋" w:hAnsi="仿宋" w:eastAsia="仿宋" w:cs="宋体"/>
          <w:sz w:val="24"/>
        </w:rPr>
      </w:pPr>
    </w:p>
    <w:p w14:paraId="5A4159F3">
      <w:pPr>
        <w:pStyle w:val="13"/>
        <w:rPr>
          <w:rFonts w:hint="eastAsia" w:ascii="仿宋" w:hAnsi="仿宋" w:eastAsia="仿宋" w:cs="宋体"/>
          <w:sz w:val="24"/>
        </w:rPr>
      </w:pPr>
    </w:p>
    <w:p w14:paraId="53423CF7">
      <w:pPr>
        <w:pStyle w:val="13"/>
        <w:rPr>
          <w:rFonts w:hint="eastAsia" w:ascii="仿宋" w:hAnsi="仿宋" w:eastAsia="仿宋" w:cs="宋体"/>
          <w:sz w:val="24"/>
        </w:rPr>
      </w:pPr>
    </w:p>
    <w:p w14:paraId="4DE502DE">
      <w:pPr>
        <w:pStyle w:val="13"/>
        <w:rPr>
          <w:rFonts w:hint="eastAsia" w:ascii="仿宋" w:hAnsi="仿宋" w:eastAsia="仿宋" w:cs="宋体"/>
          <w:sz w:val="24"/>
        </w:rPr>
      </w:pPr>
    </w:p>
    <w:p w14:paraId="0BB44045">
      <w:pPr>
        <w:pStyle w:val="44"/>
        <w:spacing w:line="460" w:lineRule="exact"/>
        <w:rPr>
          <w:rFonts w:hint="eastAsia" w:ascii="仿宋" w:hAnsi="仿宋" w:eastAsia="仿宋"/>
          <w:color w:val="auto"/>
        </w:rPr>
      </w:pPr>
    </w:p>
    <w:p w14:paraId="37B64F69">
      <w:pPr>
        <w:snapToGrid w:val="0"/>
        <w:spacing w:before="50" w:after="50" w:line="360" w:lineRule="auto"/>
        <w:jc w:val="center"/>
        <w:outlineLvl w:val="1"/>
        <w:rPr>
          <w:rFonts w:hint="eastAsia" w:ascii="仿宋" w:hAnsi="仿宋" w:eastAsia="仿宋" w:cs="宋体"/>
          <w:b/>
          <w:sz w:val="28"/>
          <w:szCs w:val="28"/>
        </w:rPr>
      </w:pPr>
      <w:r>
        <w:rPr>
          <w:rFonts w:hint="eastAsia" w:ascii="仿宋" w:hAnsi="仿宋" w:eastAsia="仿宋" w:cs="宋体"/>
          <w:b/>
          <w:sz w:val="28"/>
          <w:szCs w:val="28"/>
        </w:rPr>
        <w:t>7、残疾人福利性单位声明函（如有）</w:t>
      </w:r>
    </w:p>
    <w:p w14:paraId="576213A0">
      <w:pPr>
        <w:pStyle w:val="44"/>
        <w:spacing w:line="460" w:lineRule="exact"/>
        <w:jc w:val="center"/>
        <w:rPr>
          <w:rFonts w:hint="eastAsia" w:ascii="仿宋" w:hAnsi="仿宋" w:eastAsia="仿宋"/>
          <w:color w:val="auto"/>
        </w:rPr>
      </w:pPr>
      <w:r>
        <w:rPr>
          <w:rFonts w:hint="eastAsia" w:ascii="仿宋" w:hAnsi="仿宋" w:eastAsia="仿宋"/>
          <w:color w:val="auto"/>
        </w:rPr>
        <w:t>【非残疾人福利性单位不用提供】</w:t>
      </w:r>
    </w:p>
    <w:p w14:paraId="4B19BB6D">
      <w:pPr>
        <w:pStyle w:val="44"/>
        <w:spacing w:line="460" w:lineRule="exact"/>
        <w:ind w:firstLine="480" w:firstLineChars="200"/>
        <w:rPr>
          <w:rFonts w:hint="eastAsia" w:ascii="仿宋" w:hAnsi="仿宋" w:eastAsia="仿宋"/>
          <w:color w:val="auto"/>
        </w:rPr>
      </w:pPr>
      <w:r>
        <w:rPr>
          <w:rFonts w:hint="eastAsia" w:ascii="仿宋" w:hAnsi="仿宋" w:eastAsia="仿宋"/>
          <w:color w:val="auto"/>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olor w:val="auto"/>
          <w:u w:val="single"/>
        </w:rPr>
        <w:t xml:space="preserve"> (招标人名称)</w:t>
      </w:r>
      <w:r>
        <w:rPr>
          <w:rFonts w:hint="eastAsia" w:ascii="仿宋" w:hAnsi="仿宋" w:eastAsia="仿宋"/>
          <w:color w:val="auto"/>
        </w:rPr>
        <w:t>单位的</w:t>
      </w:r>
      <w:r>
        <w:rPr>
          <w:rFonts w:hint="eastAsia" w:ascii="仿宋" w:hAnsi="仿宋" w:eastAsia="仿宋"/>
          <w:color w:val="auto"/>
          <w:u w:val="single"/>
        </w:rPr>
        <w:t xml:space="preserve"> (项目名称)</w:t>
      </w:r>
      <w:r>
        <w:rPr>
          <w:rFonts w:hint="eastAsia" w:ascii="仿宋" w:hAnsi="仿宋" w:eastAsia="仿宋"/>
          <w:color w:val="auto"/>
        </w:rPr>
        <w:t xml:space="preserve">项目采购活动提供本单位制造的货物(由本单位承担工程/提供服务)，成者提供其他残疾人福利性单位制造的货物(不包括使用非残疾人福利性单位往册商标的货物)。 </w:t>
      </w:r>
    </w:p>
    <w:p w14:paraId="39AAEBDD">
      <w:pPr>
        <w:pStyle w:val="44"/>
        <w:spacing w:line="460" w:lineRule="exact"/>
        <w:ind w:firstLine="480" w:firstLineChars="200"/>
        <w:rPr>
          <w:rFonts w:hint="eastAsia" w:ascii="仿宋" w:hAnsi="仿宋" w:eastAsia="仿宋"/>
          <w:color w:val="auto"/>
        </w:rPr>
      </w:pPr>
      <w:r>
        <w:rPr>
          <w:rFonts w:hint="eastAsia" w:ascii="仿宋" w:hAnsi="仿宋" w:eastAsia="仿宋"/>
          <w:color w:val="auto"/>
        </w:rPr>
        <w:t xml:space="preserve">本单位对上述声明的真实性负责，如有虚假，将依法承但相应责任。 </w:t>
      </w:r>
    </w:p>
    <w:p w14:paraId="6D73EF18">
      <w:pPr>
        <w:pStyle w:val="44"/>
        <w:spacing w:line="460" w:lineRule="exact"/>
        <w:ind w:firstLine="480" w:firstLineChars="200"/>
        <w:rPr>
          <w:rFonts w:hint="eastAsia" w:ascii="仿宋" w:hAnsi="仿宋" w:eastAsia="仿宋"/>
          <w:color w:val="auto"/>
        </w:rPr>
      </w:pPr>
    </w:p>
    <w:p w14:paraId="32546E38">
      <w:pPr>
        <w:pStyle w:val="44"/>
        <w:spacing w:line="460" w:lineRule="exact"/>
        <w:rPr>
          <w:rFonts w:hint="eastAsia" w:ascii="仿宋" w:hAnsi="仿宋" w:eastAsia="仿宋"/>
          <w:color w:val="auto"/>
        </w:rPr>
      </w:pPr>
      <w:r>
        <w:rPr>
          <w:rFonts w:hint="eastAsia" w:ascii="仿宋" w:hAnsi="仿宋" w:eastAsia="仿宋"/>
          <w:color w:val="auto"/>
        </w:rPr>
        <w:t xml:space="preserve">投标人名称(盖章)： </w:t>
      </w:r>
    </w:p>
    <w:p w14:paraId="3BD91F2A">
      <w:pPr>
        <w:pStyle w:val="44"/>
        <w:spacing w:line="460" w:lineRule="exact"/>
        <w:rPr>
          <w:rFonts w:hint="eastAsia" w:ascii="仿宋" w:hAnsi="仿宋" w:eastAsia="仿宋"/>
          <w:color w:val="auto"/>
        </w:rPr>
      </w:pPr>
    </w:p>
    <w:p w14:paraId="562B4BB4">
      <w:pPr>
        <w:snapToGrid w:val="0"/>
        <w:spacing w:before="120" w:beforeLines="50" w:after="50" w:line="460" w:lineRule="exact"/>
        <w:jc w:val="left"/>
        <w:rPr>
          <w:rFonts w:hint="eastAsia" w:ascii="仿宋" w:hAnsi="仿宋" w:eastAsia="仿宋" w:cs="宋体"/>
          <w:sz w:val="24"/>
        </w:rPr>
      </w:pPr>
      <w:r>
        <w:rPr>
          <w:rFonts w:hint="eastAsia" w:ascii="仿宋" w:hAnsi="仿宋" w:eastAsia="仿宋" w:cs="宋体"/>
          <w:sz w:val="24"/>
        </w:rPr>
        <w:t>日期： 年 月 日</w:t>
      </w:r>
    </w:p>
    <w:p w14:paraId="5DAC1AD5">
      <w:pPr>
        <w:snapToGrid w:val="0"/>
        <w:spacing w:line="360" w:lineRule="auto"/>
        <w:ind w:right="560" w:firstLine="5040" w:firstLineChars="2100"/>
        <w:rPr>
          <w:rFonts w:hint="eastAsia" w:ascii="仿宋" w:hAnsi="仿宋" w:eastAsia="仿宋" w:cs="宋体"/>
          <w:sz w:val="24"/>
        </w:rPr>
      </w:pPr>
    </w:p>
    <w:p w14:paraId="252E6640">
      <w:pPr>
        <w:snapToGrid w:val="0"/>
        <w:spacing w:line="360" w:lineRule="auto"/>
        <w:ind w:right="560" w:firstLine="5040" w:firstLineChars="2100"/>
        <w:rPr>
          <w:rFonts w:hint="eastAsia" w:ascii="仿宋" w:hAnsi="仿宋" w:eastAsia="仿宋" w:cs="宋体"/>
          <w:sz w:val="24"/>
        </w:rPr>
      </w:pPr>
    </w:p>
    <w:p w14:paraId="244431D0">
      <w:pPr>
        <w:snapToGrid w:val="0"/>
        <w:spacing w:line="360" w:lineRule="auto"/>
        <w:ind w:right="560" w:firstLine="5040" w:firstLineChars="2100"/>
        <w:rPr>
          <w:rFonts w:hint="eastAsia" w:ascii="仿宋" w:hAnsi="仿宋" w:eastAsia="仿宋" w:cs="宋体"/>
          <w:sz w:val="24"/>
        </w:rPr>
      </w:pPr>
    </w:p>
    <w:p w14:paraId="05A14E17">
      <w:pPr>
        <w:snapToGrid w:val="0"/>
        <w:spacing w:line="360" w:lineRule="auto"/>
        <w:ind w:right="560" w:firstLine="5040" w:firstLineChars="2100"/>
        <w:rPr>
          <w:rFonts w:hint="eastAsia" w:ascii="仿宋" w:hAnsi="仿宋" w:eastAsia="仿宋" w:cs="宋体"/>
          <w:sz w:val="24"/>
        </w:rPr>
      </w:pPr>
    </w:p>
    <w:p w14:paraId="01A0F149">
      <w:pPr>
        <w:snapToGrid w:val="0"/>
        <w:spacing w:line="360" w:lineRule="auto"/>
        <w:ind w:right="560" w:firstLine="5040" w:firstLineChars="2100"/>
        <w:rPr>
          <w:rFonts w:hint="eastAsia" w:ascii="仿宋" w:hAnsi="仿宋" w:eastAsia="仿宋" w:cs="宋体"/>
          <w:sz w:val="24"/>
        </w:rPr>
      </w:pPr>
    </w:p>
    <w:p w14:paraId="330D8337">
      <w:pPr>
        <w:snapToGrid w:val="0"/>
        <w:spacing w:line="360" w:lineRule="auto"/>
        <w:ind w:right="560" w:firstLine="5040" w:firstLineChars="2100"/>
        <w:rPr>
          <w:rFonts w:hint="eastAsia" w:ascii="仿宋" w:hAnsi="仿宋" w:eastAsia="仿宋" w:cs="宋体"/>
          <w:sz w:val="24"/>
        </w:rPr>
      </w:pPr>
    </w:p>
    <w:p w14:paraId="053B36B0">
      <w:pPr>
        <w:snapToGrid w:val="0"/>
        <w:spacing w:line="360" w:lineRule="auto"/>
        <w:ind w:right="560" w:firstLine="5040" w:firstLineChars="2100"/>
        <w:rPr>
          <w:rFonts w:hint="eastAsia" w:ascii="仿宋" w:hAnsi="仿宋" w:eastAsia="仿宋" w:cs="宋体"/>
          <w:sz w:val="24"/>
        </w:rPr>
      </w:pPr>
    </w:p>
    <w:p w14:paraId="72A007DC">
      <w:pPr>
        <w:snapToGrid w:val="0"/>
        <w:spacing w:line="360" w:lineRule="auto"/>
        <w:ind w:right="560" w:firstLine="5040" w:firstLineChars="2100"/>
        <w:rPr>
          <w:rFonts w:hint="eastAsia" w:ascii="仿宋" w:hAnsi="仿宋" w:eastAsia="仿宋" w:cs="宋体"/>
          <w:sz w:val="24"/>
        </w:rPr>
      </w:pPr>
    </w:p>
    <w:p w14:paraId="58FCA235">
      <w:pPr>
        <w:snapToGrid w:val="0"/>
        <w:spacing w:line="360" w:lineRule="auto"/>
        <w:ind w:right="560" w:firstLine="5040" w:firstLineChars="2100"/>
        <w:rPr>
          <w:rFonts w:hint="eastAsia" w:ascii="仿宋" w:hAnsi="仿宋" w:eastAsia="仿宋" w:cs="宋体"/>
          <w:sz w:val="24"/>
        </w:rPr>
      </w:pPr>
    </w:p>
    <w:p w14:paraId="1DCDF9D8">
      <w:pPr>
        <w:snapToGrid w:val="0"/>
        <w:spacing w:line="360" w:lineRule="auto"/>
        <w:ind w:right="560" w:firstLine="5040" w:firstLineChars="2100"/>
        <w:rPr>
          <w:rFonts w:hint="eastAsia" w:ascii="仿宋" w:hAnsi="仿宋" w:eastAsia="仿宋" w:cs="宋体"/>
          <w:sz w:val="24"/>
        </w:rPr>
      </w:pPr>
    </w:p>
    <w:p w14:paraId="5E901E81">
      <w:pPr>
        <w:snapToGrid w:val="0"/>
        <w:spacing w:line="360" w:lineRule="auto"/>
        <w:ind w:right="560" w:firstLine="5040" w:firstLineChars="2100"/>
        <w:rPr>
          <w:rFonts w:hint="eastAsia" w:ascii="仿宋" w:hAnsi="仿宋" w:eastAsia="仿宋" w:cs="宋体"/>
          <w:sz w:val="24"/>
        </w:rPr>
      </w:pPr>
    </w:p>
    <w:p w14:paraId="0C7023AC">
      <w:pPr>
        <w:snapToGrid w:val="0"/>
        <w:spacing w:line="360" w:lineRule="auto"/>
        <w:ind w:right="560" w:firstLine="5040" w:firstLineChars="2100"/>
        <w:rPr>
          <w:rFonts w:hint="eastAsia" w:ascii="仿宋" w:hAnsi="仿宋" w:eastAsia="仿宋" w:cs="宋体"/>
          <w:sz w:val="24"/>
        </w:rPr>
      </w:pPr>
    </w:p>
    <w:p w14:paraId="32FAACA1">
      <w:pPr>
        <w:snapToGrid w:val="0"/>
        <w:spacing w:line="360" w:lineRule="auto"/>
        <w:ind w:right="560" w:firstLine="5040" w:firstLineChars="2100"/>
        <w:rPr>
          <w:rFonts w:hint="eastAsia" w:ascii="仿宋" w:hAnsi="仿宋" w:eastAsia="仿宋" w:cs="宋体"/>
          <w:sz w:val="24"/>
        </w:rPr>
      </w:pPr>
    </w:p>
    <w:p w14:paraId="49286114">
      <w:pPr>
        <w:pStyle w:val="13"/>
        <w:rPr>
          <w:rFonts w:hint="eastAsia" w:ascii="仿宋" w:hAnsi="仿宋" w:eastAsia="仿宋" w:cs="宋体"/>
          <w:sz w:val="24"/>
        </w:rPr>
      </w:pPr>
    </w:p>
    <w:p w14:paraId="61C94F4B">
      <w:pPr>
        <w:pStyle w:val="13"/>
        <w:rPr>
          <w:rFonts w:hint="eastAsia" w:ascii="仿宋" w:hAnsi="仿宋" w:eastAsia="仿宋" w:cs="宋体"/>
          <w:sz w:val="24"/>
        </w:rPr>
      </w:pPr>
    </w:p>
    <w:p w14:paraId="5F6E702B">
      <w:pPr>
        <w:spacing w:line="360" w:lineRule="auto"/>
        <w:jc w:val="center"/>
        <w:rPr>
          <w:rFonts w:hint="eastAsia" w:ascii="仿宋" w:hAnsi="仿宋" w:eastAsia="仿宋" w:cs="宋体"/>
          <w:sz w:val="24"/>
        </w:rPr>
      </w:pPr>
    </w:p>
    <w:p w14:paraId="788D1498">
      <w:pPr>
        <w:pStyle w:val="12"/>
        <w:rPr>
          <w:rFonts w:hint="eastAsia"/>
        </w:rPr>
      </w:pPr>
    </w:p>
    <w:p w14:paraId="1378CF45">
      <w:pPr>
        <w:widowControl/>
        <w:jc w:val="left"/>
        <w:rPr>
          <w:rFonts w:hint="eastAsia" w:ascii="仿宋" w:hAnsi="仿宋" w:eastAsia="仿宋" w:cs="宋体"/>
          <w:sz w:val="24"/>
        </w:rPr>
      </w:pPr>
    </w:p>
    <w:p w14:paraId="359BECB1">
      <w:pPr>
        <w:pStyle w:val="44"/>
        <w:spacing w:line="460" w:lineRule="exact"/>
        <w:jc w:val="center"/>
        <w:rPr>
          <w:rFonts w:hint="eastAsia" w:ascii="仿宋" w:hAnsi="仿宋" w:eastAsia="仿宋"/>
          <w:b/>
          <w:bCs/>
          <w:color w:val="auto"/>
        </w:rPr>
      </w:pPr>
    </w:p>
    <w:p w14:paraId="0268785A">
      <w:pPr>
        <w:spacing w:line="360" w:lineRule="auto"/>
        <w:jc w:val="center"/>
        <w:outlineLvl w:val="1"/>
        <w:rPr>
          <w:rFonts w:hint="eastAsia" w:ascii="仿宋" w:hAnsi="仿宋" w:eastAsia="仿宋" w:cs="宋体"/>
          <w:b/>
          <w:bCs/>
          <w:sz w:val="28"/>
          <w:szCs w:val="28"/>
        </w:rPr>
      </w:pPr>
      <w:r>
        <w:rPr>
          <w:rFonts w:hint="eastAsia" w:ascii="仿宋" w:hAnsi="仿宋" w:eastAsia="仿宋" w:cs="宋体"/>
          <w:b/>
          <w:bCs/>
          <w:sz w:val="28"/>
          <w:szCs w:val="28"/>
        </w:rPr>
        <w:t>8、投标人自评分索引表</w:t>
      </w:r>
    </w:p>
    <w:p w14:paraId="28D59385">
      <w:pPr>
        <w:snapToGrid w:val="0"/>
        <w:spacing w:before="120" w:beforeLines="50" w:after="50" w:line="460" w:lineRule="exact"/>
        <w:jc w:val="left"/>
        <w:rPr>
          <w:rFonts w:hint="eastAsia" w:ascii="仿宋" w:hAnsi="仿宋" w:eastAsia="仿宋" w:cs="宋体"/>
          <w:sz w:val="24"/>
        </w:rPr>
      </w:pPr>
      <w:r>
        <w:rPr>
          <w:rFonts w:hint="eastAsia" w:ascii="仿宋" w:hAnsi="仿宋" w:eastAsia="仿宋" w:cs="宋体"/>
          <w:sz w:val="24"/>
        </w:rPr>
        <w:t>投标人全称（公章）：</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835"/>
        <w:gridCol w:w="1329"/>
        <w:gridCol w:w="2181"/>
      </w:tblGrid>
      <w:tr w14:paraId="19AD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6" w:type="dxa"/>
            <w:vAlign w:val="center"/>
          </w:tcPr>
          <w:p w14:paraId="430C5FEE">
            <w:pPr>
              <w:snapToGrid w:val="0"/>
              <w:spacing w:before="120" w:beforeLines="50" w:after="50" w:line="460" w:lineRule="exact"/>
              <w:jc w:val="center"/>
              <w:rPr>
                <w:rFonts w:hint="eastAsia" w:ascii="仿宋" w:hAnsi="仿宋" w:eastAsia="仿宋" w:cs="宋体"/>
                <w:sz w:val="24"/>
              </w:rPr>
            </w:pPr>
            <w:r>
              <w:rPr>
                <w:rFonts w:hint="eastAsia" w:ascii="仿宋" w:hAnsi="仿宋" w:eastAsia="仿宋" w:cs="宋体"/>
                <w:sz w:val="24"/>
              </w:rPr>
              <w:t>评分项目</w:t>
            </w:r>
          </w:p>
        </w:tc>
        <w:tc>
          <w:tcPr>
            <w:tcW w:w="2835" w:type="dxa"/>
            <w:vAlign w:val="center"/>
          </w:tcPr>
          <w:p w14:paraId="74EEF076">
            <w:pPr>
              <w:snapToGrid w:val="0"/>
              <w:spacing w:before="120" w:beforeLines="50" w:after="50" w:line="460" w:lineRule="exact"/>
              <w:jc w:val="center"/>
              <w:rPr>
                <w:rFonts w:hint="eastAsia" w:ascii="仿宋" w:hAnsi="仿宋" w:eastAsia="仿宋" w:cs="宋体"/>
                <w:sz w:val="24"/>
              </w:rPr>
            </w:pPr>
            <w:r>
              <w:rPr>
                <w:rFonts w:hint="eastAsia" w:ascii="仿宋" w:hAnsi="仿宋" w:eastAsia="仿宋" w:cs="宋体"/>
                <w:sz w:val="24"/>
              </w:rPr>
              <w:t>投标文件对应资料</w:t>
            </w:r>
          </w:p>
        </w:tc>
        <w:tc>
          <w:tcPr>
            <w:tcW w:w="1329" w:type="dxa"/>
            <w:vAlign w:val="center"/>
          </w:tcPr>
          <w:p w14:paraId="776E394F">
            <w:pPr>
              <w:snapToGrid w:val="0"/>
              <w:spacing w:before="120" w:beforeLines="50" w:after="50" w:line="460" w:lineRule="exact"/>
              <w:jc w:val="center"/>
              <w:rPr>
                <w:rFonts w:hint="eastAsia" w:ascii="仿宋" w:hAnsi="仿宋" w:eastAsia="仿宋" w:cs="宋体"/>
                <w:sz w:val="24"/>
              </w:rPr>
            </w:pPr>
            <w:r>
              <w:rPr>
                <w:rFonts w:hint="eastAsia" w:ascii="仿宋" w:hAnsi="仿宋" w:eastAsia="仿宋" w:cs="宋体"/>
                <w:sz w:val="24"/>
              </w:rPr>
              <w:t>自评分</w:t>
            </w:r>
          </w:p>
        </w:tc>
        <w:tc>
          <w:tcPr>
            <w:tcW w:w="2181" w:type="dxa"/>
            <w:vAlign w:val="center"/>
          </w:tcPr>
          <w:p w14:paraId="4438FF9C">
            <w:pPr>
              <w:snapToGrid w:val="0"/>
              <w:spacing w:before="120" w:beforeLines="50" w:after="50" w:line="460" w:lineRule="exact"/>
              <w:jc w:val="center"/>
              <w:rPr>
                <w:rFonts w:hint="eastAsia" w:ascii="仿宋" w:hAnsi="仿宋" w:eastAsia="仿宋" w:cs="宋体"/>
                <w:sz w:val="24"/>
              </w:rPr>
            </w:pPr>
            <w:r>
              <w:rPr>
                <w:rFonts w:hint="eastAsia" w:ascii="仿宋" w:hAnsi="仿宋" w:eastAsia="仿宋" w:cs="宋体"/>
                <w:sz w:val="24"/>
              </w:rPr>
              <w:t>投标文件页码</w:t>
            </w:r>
          </w:p>
        </w:tc>
      </w:tr>
      <w:tr w14:paraId="39E0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65B521A3">
            <w:pPr>
              <w:snapToGrid w:val="0"/>
              <w:spacing w:before="120" w:beforeLines="50" w:after="50" w:line="460" w:lineRule="exact"/>
              <w:jc w:val="center"/>
              <w:rPr>
                <w:rFonts w:hint="eastAsia" w:ascii="仿宋" w:hAnsi="仿宋" w:eastAsia="仿宋" w:cs="宋体"/>
                <w:sz w:val="24"/>
              </w:rPr>
            </w:pPr>
            <w:r>
              <w:rPr>
                <w:rFonts w:hint="eastAsia" w:ascii="仿宋" w:hAnsi="仿宋" w:eastAsia="仿宋" w:cs="宋体"/>
                <w:sz w:val="24"/>
              </w:rPr>
              <w:t>对应第四章评分办法及评分标准（报价除外）</w:t>
            </w:r>
          </w:p>
        </w:tc>
        <w:tc>
          <w:tcPr>
            <w:tcW w:w="2835" w:type="dxa"/>
            <w:vAlign w:val="center"/>
          </w:tcPr>
          <w:p w14:paraId="7E2933AC">
            <w:pPr>
              <w:snapToGrid w:val="0"/>
              <w:spacing w:before="120" w:beforeLines="50" w:after="50" w:line="460" w:lineRule="exact"/>
              <w:jc w:val="center"/>
              <w:rPr>
                <w:rFonts w:hint="eastAsia" w:ascii="仿宋" w:hAnsi="仿宋" w:eastAsia="仿宋" w:cs="宋体"/>
                <w:sz w:val="24"/>
              </w:rPr>
            </w:pPr>
          </w:p>
        </w:tc>
        <w:tc>
          <w:tcPr>
            <w:tcW w:w="1329" w:type="dxa"/>
            <w:vAlign w:val="center"/>
          </w:tcPr>
          <w:p w14:paraId="10154EDB">
            <w:pPr>
              <w:snapToGrid w:val="0"/>
              <w:spacing w:before="120" w:beforeLines="50" w:after="50" w:line="460" w:lineRule="exact"/>
              <w:jc w:val="center"/>
              <w:rPr>
                <w:rFonts w:hint="eastAsia" w:ascii="仿宋" w:hAnsi="仿宋" w:eastAsia="仿宋" w:cs="宋体"/>
                <w:sz w:val="24"/>
              </w:rPr>
            </w:pPr>
          </w:p>
        </w:tc>
        <w:tc>
          <w:tcPr>
            <w:tcW w:w="2181" w:type="dxa"/>
            <w:vAlign w:val="center"/>
          </w:tcPr>
          <w:p w14:paraId="1F05CA66">
            <w:pPr>
              <w:snapToGrid w:val="0"/>
              <w:spacing w:before="120" w:beforeLines="50" w:after="50" w:line="460" w:lineRule="exact"/>
              <w:jc w:val="center"/>
              <w:rPr>
                <w:rFonts w:hint="eastAsia" w:ascii="仿宋" w:hAnsi="仿宋" w:eastAsia="仿宋" w:cs="宋体"/>
                <w:sz w:val="24"/>
              </w:rPr>
            </w:pPr>
          </w:p>
        </w:tc>
      </w:tr>
      <w:tr w14:paraId="0435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2A0029E7">
            <w:pPr>
              <w:snapToGrid w:val="0"/>
              <w:spacing w:before="120" w:beforeLines="50" w:after="50" w:line="460" w:lineRule="exact"/>
              <w:jc w:val="center"/>
              <w:rPr>
                <w:rFonts w:hint="eastAsia" w:ascii="仿宋" w:hAnsi="仿宋" w:eastAsia="仿宋" w:cs="宋体"/>
                <w:sz w:val="24"/>
              </w:rPr>
            </w:pPr>
            <w:r>
              <w:rPr>
                <w:rFonts w:hint="eastAsia" w:ascii="仿宋" w:hAnsi="仿宋" w:eastAsia="仿宋" w:cs="宋体"/>
                <w:sz w:val="24"/>
              </w:rPr>
              <w:t>……</w:t>
            </w:r>
          </w:p>
        </w:tc>
        <w:tc>
          <w:tcPr>
            <w:tcW w:w="2835" w:type="dxa"/>
            <w:vAlign w:val="center"/>
          </w:tcPr>
          <w:p w14:paraId="21EE125A">
            <w:pPr>
              <w:snapToGrid w:val="0"/>
              <w:spacing w:before="120" w:beforeLines="50" w:after="50" w:line="460" w:lineRule="exact"/>
              <w:jc w:val="center"/>
              <w:rPr>
                <w:rFonts w:hint="eastAsia" w:ascii="仿宋" w:hAnsi="仿宋" w:eastAsia="仿宋" w:cs="宋体"/>
                <w:sz w:val="24"/>
              </w:rPr>
            </w:pPr>
          </w:p>
        </w:tc>
        <w:tc>
          <w:tcPr>
            <w:tcW w:w="1329" w:type="dxa"/>
            <w:vAlign w:val="center"/>
          </w:tcPr>
          <w:p w14:paraId="3241F211">
            <w:pPr>
              <w:snapToGrid w:val="0"/>
              <w:spacing w:before="120" w:beforeLines="50" w:after="50" w:line="460" w:lineRule="exact"/>
              <w:jc w:val="center"/>
              <w:rPr>
                <w:rFonts w:hint="eastAsia" w:ascii="仿宋" w:hAnsi="仿宋" w:eastAsia="仿宋" w:cs="宋体"/>
                <w:sz w:val="24"/>
              </w:rPr>
            </w:pPr>
          </w:p>
        </w:tc>
        <w:tc>
          <w:tcPr>
            <w:tcW w:w="2181" w:type="dxa"/>
            <w:vAlign w:val="center"/>
          </w:tcPr>
          <w:p w14:paraId="5B8A0B65">
            <w:pPr>
              <w:snapToGrid w:val="0"/>
              <w:spacing w:before="120" w:beforeLines="50" w:after="50" w:line="460" w:lineRule="exact"/>
              <w:jc w:val="center"/>
              <w:rPr>
                <w:rFonts w:hint="eastAsia" w:ascii="仿宋" w:hAnsi="仿宋" w:eastAsia="仿宋" w:cs="宋体"/>
                <w:sz w:val="24"/>
              </w:rPr>
            </w:pPr>
          </w:p>
        </w:tc>
      </w:tr>
      <w:tr w14:paraId="110F5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6E1E15A2">
            <w:pPr>
              <w:snapToGrid w:val="0"/>
              <w:spacing w:before="120" w:beforeLines="50" w:after="50" w:line="460" w:lineRule="exact"/>
              <w:jc w:val="center"/>
              <w:rPr>
                <w:rFonts w:hint="eastAsia" w:ascii="仿宋" w:hAnsi="仿宋" w:eastAsia="仿宋" w:cs="宋体"/>
                <w:sz w:val="24"/>
              </w:rPr>
            </w:pPr>
          </w:p>
        </w:tc>
        <w:tc>
          <w:tcPr>
            <w:tcW w:w="2835" w:type="dxa"/>
            <w:vAlign w:val="center"/>
          </w:tcPr>
          <w:p w14:paraId="3125AB0E">
            <w:pPr>
              <w:snapToGrid w:val="0"/>
              <w:spacing w:before="120" w:beforeLines="50" w:after="50" w:line="460" w:lineRule="exact"/>
              <w:jc w:val="center"/>
              <w:rPr>
                <w:rFonts w:hint="eastAsia" w:ascii="仿宋" w:hAnsi="仿宋" w:eastAsia="仿宋" w:cs="宋体"/>
                <w:sz w:val="24"/>
              </w:rPr>
            </w:pPr>
          </w:p>
        </w:tc>
        <w:tc>
          <w:tcPr>
            <w:tcW w:w="1329" w:type="dxa"/>
            <w:vAlign w:val="center"/>
          </w:tcPr>
          <w:p w14:paraId="2B63D260">
            <w:pPr>
              <w:snapToGrid w:val="0"/>
              <w:spacing w:before="120" w:beforeLines="50" w:after="50" w:line="460" w:lineRule="exact"/>
              <w:jc w:val="center"/>
              <w:rPr>
                <w:rFonts w:hint="eastAsia" w:ascii="仿宋" w:hAnsi="仿宋" w:eastAsia="仿宋" w:cs="宋体"/>
                <w:sz w:val="24"/>
              </w:rPr>
            </w:pPr>
          </w:p>
        </w:tc>
        <w:tc>
          <w:tcPr>
            <w:tcW w:w="2181" w:type="dxa"/>
            <w:vAlign w:val="center"/>
          </w:tcPr>
          <w:p w14:paraId="46A5ED82">
            <w:pPr>
              <w:snapToGrid w:val="0"/>
              <w:spacing w:before="120" w:beforeLines="50" w:after="50" w:line="460" w:lineRule="exact"/>
              <w:jc w:val="center"/>
              <w:rPr>
                <w:rFonts w:hint="eastAsia" w:ascii="仿宋" w:hAnsi="仿宋" w:eastAsia="仿宋" w:cs="宋体"/>
                <w:sz w:val="24"/>
              </w:rPr>
            </w:pPr>
          </w:p>
        </w:tc>
      </w:tr>
      <w:tr w14:paraId="632B7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09262DFE">
            <w:pPr>
              <w:snapToGrid w:val="0"/>
              <w:spacing w:before="120" w:beforeLines="50" w:after="50" w:line="460" w:lineRule="exact"/>
              <w:jc w:val="center"/>
              <w:rPr>
                <w:rFonts w:hint="eastAsia" w:ascii="仿宋" w:hAnsi="仿宋" w:eastAsia="仿宋" w:cs="宋体"/>
                <w:sz w:val="24"/>
              </w:rPr>
            </w:pPr>
          </w:p>
        </w:tc>
        <w:tc>
          <w:tcPr>
            <w:tcW w:w="2835" w:type="dxa"/>
            <w:vAlign w:val="center"/>
          </w:tcPr>
          <w:p w14:paraId="2F6143D6">
            <w:pPr>
              <w:snapToGrid w:val="0"/>
              <w:spacing w:before="120" w:beforeLines="50" w:after="50" w:line="460" w:lineRule="exact"/>
              <w:jc w:val="center"/>
              <w:rPr>
                <w:rFonts w:hint="eastAsia" w:ascii="仿宋" w:hAnsi="仿宋" w:eastAsia="仿宋" w:cs="宋体"/>
                <w:sz w:val="24"/>
              </w:rPr>
            </w:pPr>
          </w:p>
        </w:tc>
        <w:tc>
          <w:tcPr>
            <w:tcW w:w="1329" w:type="dxa"/>
            <w:vAlign w:val="center"/>
          </w:tcPr>
          <w:p w14:paraId="191239F1">
            <w:pPr>
              <w:snapToGrid w:val="0"/>
              <w:spacing w:before="120" w:beforeLines="50" w:after="50" w:line="460" w:lineRule="exact"/>
              <w:jc w:val="center"/>
              <w:rPr>
                <w:rFonts w:hint="eastAsia" w:ascii="仿宋" w:hAnsi="仿宋" w:eastAsia="仿宋" w:cs="宋体"/>
                <w:sz w:val="24"/>
              </w:rPr>
            </w:pPr>
          </w:p>
        </w:tc>
        <w:tc>
          <w:tcPr>
            <w:tcW w:w="2181" w:type="dxa"/>
            <w:vAlign w:val="center"/>
          </w:tcPr>
          <w:p w14:paraId="659B05FB">
            <w:pPr>
              <w:snapToGrid w:val="0"/>
              <w:spacing w:before="120" w:beforeLines="50" w:after="50" w:line="460" w:lineRule="exact"/>
              <w:jc w:val="center"/>
              <w:rPr>
                <w:rFonts w:hint="eastAsia" w:ascii="仿宋" w:hAnsi="仿宋" w:eastAsia="仿宋" w:cs="宋体"/>
                <w:sz w:val="24"/>
              </w:rPr>
            </w:pPr>
          </w:p>
        </w:tc>
      </w:tr>
      <w:tr w14:paraId="5845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1C4B218B">
            <w:pPr>
              <w:snapToGrid w:val="0"/>
              <w:spacing w:before="120" w:beforeLines="50" w:after="50" w:line="460" w:lineRule="exact"/>
              <w:jc w:val="center"/>
              <w:rPr>
                <w:rFonts w:hint="eastAsia" w:ascii="仿宋" w:hAnsi="仿宋" w:eastAsia="仿宋" w:cs="宋体"/>
                <w:sz w:val="24"/>
              </w:rPr>
            </w:pPr>
          </w:p>
        </w:tc>
        <w:tc>
          <w:tcPr>
            <w:tcW w:w="2835" w:type="dxa"/>
            <w:vAlign w:val="center"/>
          </w:tcPr>
          <w:p w14:paraId="7E63931E">
            <w:pPr>
              <w:snapToGrid w:val="0"/>
              <w:spacing w:before="120" w:beforeLines="50" w:after="50" w:line="460" w:lineRule="exact"/>
              <w:jc w:val="center"/>
              <w:rPr>
                <w:rFonts w:hint="eastAsia" w:ascii="仿宋" w:hAnsi="仿宋" w:eastAsia="仿宋" w:cs="宋体"/>
                <w:sz w:val="24"/>
              </w:rPr>
            </w:pPr>
          </w:p>
        </w:tc>
        <w:tc>
          <w:tcPr>
            <w:tcW w:w="1329" w:type="dxa"/>
            <w:vAlign w:val="center"/>
          </w:tcPr>
          <w:p w14:paraId="14C9C344">
            <w:pPr>
              <w:snapToGrid w:val="0"/>
              <w:spacing w:before="120" w:beforeLines="50" w:after="50" w:line="460" w:lineRule="exact"/>
              <w:jc w:val="center"/>
              <w:rPr>
                <w:rFonts w:hint="eastAsia" w:ascii="仿宋" w:hAnsi="仿宋" w:eastAsia="仿宋" w:cs="宋体"/>
                <w:sz w:val="24"/>
              </w:rPr>
            </w:pPr>
          </w:p>
        </w:tc>
        <w:tc>
          <w:tcPr>
            <w:tcW w:w="2181" w:type="dxa"/>
            <w:vAlign w:val="center"/>
          </w:tcPr>
          <w:p w14:paraId="273A07AE">
            <w:pPr>
              <w:snapToGrid w:val="0"/>
              <w:spacing w:before="120" w:beforeLines="50" w:after="50" w:line="460" w:lineRule="exact"/>
              <w:jc w:val="center"/>
              <w:rPr>
                <w:rFonts w:hint="eastAsia" w:ascii="仿宋" w:hAnsi="仿宋" w:eastAsia="仿宋" w:cs="宋体"/>
                <w:sz w:val="24"/>
              </w:rPr>
            </w:pPr>
          </w:p>
        </w:tc>
      </w:tr>
      <w:tr w14:paraId="7C5DF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03B19507">
            <w:pPr>
              <w:snapToGrid w:val="0"/>
              <w:spacing w:before="120" w:beforeLines="50" w:after="50" w:line="460" w:lineRule="exact"/>
              <w:jc w:val="center"/>
              <w:rPr>
                <w:rFonts w:hint="eastAsia" w:ascii="仿宋" w:hAnsi="仿宋" w:eastAsia="仿宋" w:cs="宋体"/>
                <w:sz w:val="24"/>
              </w:rPr>
            </w:pPr>
          </w:p>
        </w:tc>
        <w:tc>
          <w:tcPr>
            <w:tcW w:w="2835" w:type="dxa"/>
            <w:vAlign w:val="center"/>
          </w:tcPr>
          <w:p w14:paraId="618E774F">
            <w:pPr>
              <w:snapToGrid w:val="0"/>
              <w:spacing w:before="120" w:beforeLines="50" w:after="50" w:line="460" w:lineRule="exact"/>
              <w:jc w:val="center"/>
              <w:rPr>
                <w:rFonts w:hint="eastAsia" w:ascii="仿宋" w:hAnsi="仿宋" w:eastAsia="仿宋" w:cs="宋体"/>
                <w:sz w:val="24"/>
              </w:rPr>
            </w:pPr>
          </w:p>
        </w:tc>
        <w:tc>
          <w:tcPr>
            <w:tcW w:w="1329" w:type="dxa"/>
            <w:vAlign w:val="center"/>
          </w:tcPr>
          <w:p w14:paraId="471B9E52">
            <w:pPr>
              <w:snapToGrid w:val="0"/>
              <w:spacing w:before="120" w:beforeLines="50" w:after="50" w:line="460" w:lineRule="exact"/>
              <w:jc w:val="center"/>
              <w:rPr>
                <w:rFonts w:hint="eastAsia" w:ascii="仿宋" w:hAnsi="仿宋" w:eastAsia="仿宋" w:cs="宋体"/>
                <w:sz w:val="24"/>
              </w:rPr>
            </w:pPr>
          </w:p>
        </w:tc>
        <w:tc>
          <w:tcPr>
            <w:tcW w:w="2181" w:type="dxa"/>
            <w:vAlign w:val="center"/>
          </w:tcPr>
          <w:p w14:paraId="1B7700DD">
            <w:pPr>
              <w:snapToGrid w:val="0"/>
              <w:spacing w:before="120" w:beforeLines="50" w:after="50" w:line="460" w:lineRule="exact"/>
              <w:jc w:val="center"/>
              <w:rPr>
                <w:rFonts w:hint="eastAsia" w:ascii="仿宋" w:hAnsi="仿宋" w:eastAsia="仿宋" w:cs="宋体"/>
                <w:sz w:val="24"/>
              </w:rPr>
            </w:pPr>
          </w:p>
        </w:tc>
      </w:tr>
    </w:tbl>
    <w:p w14:paraId="50272454">
      <w:pPr>
        <w:snapToGrid w:val="0"/>
        <w:spacing w:before="120" w:beforeLines="50" w:after="50" w:line="460" w:lineRule="exact"/>
        <w:jc w:val="left"/>
        <w:rPr>
          <w:rFonts w:hint="eastAsia" w:ascii="仿宋" w:hAnsi="仿宋" w:eastAsia="仿宋" w:cs="宋体"/>
          <w:sz w:val="24"/>
        </w:rPr>
      </w:pPr>
    </w:p>
    <w:p w14:paraId="7E3A4312">
      <w:pPr>
        <w:snapToGrid w:val="0"/>
        <w:spacing w:before="120" w:beforeLines="50" w:after="50" w:line="460" w:lineRule="exact"/>
        <w:jc w:val="left"/>
        <w:rPr>
          <w:rFonts w:hint="eastAsia" w:ascii="仿宋" w:hAnsi="仿宋" w:eastAsia="仿宋" w:cs="宋体"/>
          <w:sz w:val="24"/>
        </w:rPr>
      </w:pPr>
    </w:p>
    <w:p w14:paraId="41D89201">
      <w:pPr>
        <w:spacing w:line="360" w:lineRule="auto"/>
        <w:rPr>
          <w:rFonts w:hint="eastAsia" w:ascii="仿宋" w:hAnsi="仿宋" w:eastAsia="仿宋" w:cs="仿宋"/>
          <w:sz w:val="24"/>
        </w:rPr>
      </w:pPr>
      <w:r>
        <w:rPr>
          <w:rFonts w:hint="eastAsia" w:ascii="仿宋" w:hAnsi="仿宋" w:eastAsia="仿宋" w:cs="仿宋"/>
          <w:sz w:val="24"/>
        </w:rPr>
        <w:t>法定代表人或其授权代理人签名或盖章：</w:t>
      </w:r>
    </w:p>
    <w:p w14:paraId="2E96A35A">
      <w:pPr>
        <w:snapToGrid w:val="0"/>
        <w:spacing w:before="120" w:beforeLines="50" w:after="50" w:line="460" w:lineRule="exact"/>
        <w:jc w:val="left"/>
        <w:rPr>
          <w:rFonts w:hint="eastAsia" w:ascii="仿宋" w:hAnsi="仿宋" w:eastAsia="仿宋" w:cs="宋体"/>
          <w:sz w:val="24"/>
        </w:rPr>
      </w:pPr>
    </w:p>
    <w:p w14:paraId="5E43CAA6">
      <w:pPr>
        <w:snapToGrid w:val="0"/>
        <w:spacing w:before="120" w:beforeLines="50" w:after="50" w:line="460" w:lineRule="exact"/>
        <w:jc w:val="left"/>
      </w:pPr>
      <w:r>
        <w:rPr>
          <w:rFonts w:hint="eastAsia" w:ascii="仿宋" w:hAnsi="仿宋" w:eastAsia="仿宋" w:cs="宋体"/>
          <w:sz w:val="24"/>
        </w:rPr>
        <w:t>日期： 年 月 日</w:t>
      </w:r>
    </w:p>
    <w:p w14:paraId="08D387F6"/>
    <w:p w14:paraId="52FEEAA4">
      <w:pPr>
        <w:pStyle w:val="45"/>
        <w:ind w:firstLine="420"/>
      </w:pPr>
    </w:p>
    <w:p w14:paraId="4A8CCE4D">
      <w:pPr>
        <w:pStyle w:val="45"/>
        <w:ind w:firstLine="420"/>
      </w:pPr>
    </w:p>
    <w:p w14:paraId="530935A5">
      <w:pPr>
        <w:pStyle w:val="45"/>
        <w:ind w:firstLine="420"/>
      </w:pPr>
    </w:p>
    <w:p w14:paraId="2E8370FE">
      <w:pPr>
        <w:pStyle w:val="45"/>
        <w:ind w:firstLine="420"/>
      </w:pPr>
    </w:p>
    <w:p w14:paraId="236CA901">
      <w:pPr>
        <w:pStyle w:val="45"/>
        <w:ind w:firstLine="420"/>
      </w:pPr>
    </w:p>
    <w:p w14:paraId="75E3D8AC">
      <w:pPr>
        <w:pStyle w:val="45"/>
        <w:ind w:firstLine="420"/>
      </w:pPr>
    </w:p>
    <w:p w14:paraId="1589AD05">
      <w:pPr>
        <w:pStyle w:val="45"/>
        <w:ind w:firstLine="420"/>
      </w:pPr>
    </w:p>
    <w:p w14:paraId="35BC4FFE">
      <w:pPr>
        <w:pStyle w:val="45"/>
        <w:ind w:firstLine="420"/>
      </w:pPr>
    </w:p>
    <w:p w14:paraId="201CD445">
      <w:pPr>
        <w:pStyle w:val="45"/>
        <w:ind w:firstLine="420"/>
      </w:pPr>
    </w:p>
    <w:p w14:paraId="37F4D312">
      <w:pPr>
        <w:pStyle w:val="45"/>
        <w:ind w:firstLine="420"/>
      </w:pPr>
    </w:p>
    <w:p w14:paraId="0537EF9B">
      <w:pPr>
        <w:pStyle w:val="45"/>
        <w:ind w:firstLine="420"/>
      </w:pPr>
    </w:p>
    <w:p w14:paraId="5A125399">
      <w:pPr>
        <w:pStyle w:val="45"/>
        <w:ind w:firstLine="420"/>
      </w:pPr>
    </w:p>
    <w:p w14:paraId="73C52257">
      <w:pPr>
        <w:pStyle w:val="45"/>
        <w:ind w:firstLine="420"/>
      </w:pPr>
    </w:p>
    <w:p w14:paraId="1F4E54EC">
      <w:pPr>
        <w:pStyle w:val="12"/>
        <w:ind w:firstLine="0" w:firstLineChars="0"/>
        <w:rPr>
          <w:rFonts w:hint="eastAsia"/>
        </w:rPr>
      </w:pPr>
    </w:p>
    <w:p w14:paraId="4B56FFF5">
      <w:pPr>
        <w:spacing w:line="360" w:lineRule="auto"/>
        <w:jc w:val="center"/>
        <w:outlineLvl w:val="1"/>
        <w:rPr>
          <w:rFonts w:hint="eastAsia" w:ascii="仿宋" w:hAnsi="仿宋" w:eastAsia="仿宋" w:cs="宋体"/>
          <w:b/>
          <w:bCs/>
          <w:sz w:val="28"/>
          <w:szCs w:val="28"/>
        </w:rPr>
        <w:sectPr>
          <w:headerReference r:id="rId9" w:type="default"/>
          <w:footerReference r:id="rId10" w:type="default"/>
          <w:pgSz w:w="11907" w:h="16840"/>
          <w:pgMar w:top="1418" w:right="1701" w:bottom="1134" w:left="1701" w:header="851" w:footer="618" w:gutter="0"/>
          <w:pgNumType w:fmt="numberInDash"/>
          <w:cols w:space="720" w:num="1"/>
          <w:docGrid w:linePitch="312" w:charSpace="0"/>
        </w:sectPr>
      </w:pPr>
    </w:p>
    <w:p w14:paraId="59F8EF2F">
      <w:pPr>
        <w:spacing w:line="360" w:lineRule="auto"/>
        <w:jc w:val="center"/>
        <w:outlineLvl w:val="1"/>
        <w:rPr>
          <w:rFonts w:hint="eastAsia" w:ascii="仿宋" w:hAnsi="仿宋" w:eastAsia="仿宋" w:cs="宋体"/>
          <w:b/>
          <w:bCs/>
          <w:sz w:val="28"/>
          <w:szCs w:val="28"/>
        </w:rPr>
      </w:pPr>
      <w:r>
        <w:rPr>
          <w:rFonts w:hint="eastAsia" w:ascii="仿宋" w:hAnsi="仿宋" w:eastAsia="仿宋" w:cs="宋体"/>
          <w:b/>
          <w:bCs/>
          <w:sz w:val="28"/>
          <w:szCs w:val="28"/>
        </w:rPr>
        <w:t>9、项目实施人员配备表</w:t>
      </w:r>
    </w:p>
    <w:p w14:paraId="3EB0203E">
      <w:pPr>
        <w:spacing w:line="360" w:lineRule="auto"/>
        <w:jc w:val="center"/>
        <w:rPr>
          <w:rFonts w:hint="eastAsia" w:ascii="仿宋" w:hAnsi="仿宋" w:eastAsia="仿宋" w:cs="仿宋"/>
          <w:b/>
          <w:sz w:val="24"/>
        </w:rPr>
      </w:pPr>
      <w:r>
        <w:rPr>
          <w:rFonts w:hint="eastAsia" w:ascii="仿宋" w:hAnsi="仿宋" w:eastAsia="仿宋" w:cs="仿宋"/>
          <w:b/>
          <w:sz w:val="24"/>
        </w:rPr>
        <w:t>（项目负责人）</w:t>
      </w:r>
    </w:p>
    <w:p w14:paraId="4548516E">
      <w:pPr>
        <w:spacing w:line="360" w:lineRule="auto"/>
        <w:rPr>
          <w:rFonts w:hint="eastAsia" w:ascii="仿宋" w:hAnsi="仿宋" w:eastAsia="仿宋" w:cs="仿宋"/>
          <w:sz w:val="24"/>
        </w:rPr>
      </w:pPr>
      <w:r>
        <w:rPr>
          <w:rFonts w:hint="eastAsia" w:ascii="仿宋" w:hAnsi="仿宋" w:eastAsia="仿宋" w:cs="仿宋"/>
          <w:sz w:val="24"/>
        </w:rPr>
        <w:t>投标人全称（加盖公章）：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1631BAC8">
      <w:pPr>
        <w:spacing w:line="360" w:lineRule="auto"/>
        <w:rPr>
          <w:rFonts w:hint="eastAsia" w:ascii="仿宋" w:hAnsi="仿宋" w:eastAsia="仿宋" w:cs="仿宋"/>
          <w:b/>
          <w:sz w:val="24"/>
        </w:rPr>
      </w:pPr>
      <w:r>
        <w:rPr>
          <w:rFonts w:hint="eastAsia" w:ascii="仿宋" w:hAnsi="仿宋" w:eastAsia="仿宋" w:cs="仿宋"/>
          <w:sz w:val="24"/>
        </w:rPr>
        <w:t>项目编号：</w:t>
      </w:r>
    </w:p>
    <w:tbl>
      <w:tblPr>
        <w:tblStyle w:val="2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938"/>
        <w:gridCol w:w="4833"/>
      </w:tblGrid>
      <w:tr w14:paraId="47D67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84B1570">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姓名</w:t>
            </w:r>
          </w:p>
        </w:tc>
        <w:tc>
          <w:tcPr>
            <w:tcW w:w="1938" w:type="dxa"/>
            <w:tcBorders>
              <w:top w:val="single" w:color="auto" w:sz="4" w:space="0"/>
              <w:left w:val="single" w:color="auto" w:sz="4" w:space="0"/>
              <w:bottom w:val="single" w:color="auto" w:sz="4" w:space="0"/>
              <w:right w:val="single" w:color="auto" w:sz="4" w:space="0"/>
            </w:tcBorders>
            <w:noWrap/>
            <w:vAlign w:val="center"/>
          </w:tcPr>
          <w:p w14:paraId="3B877838">
            <w:pPr>
              <w:autoSpaceDE w:val="0"/>
              <w:autoSpaceDN w:val="0"/>
              <w:adjustRightInd w:val="0"/>
              <w:spacing w:line="360" w:lineRule="auto"/>
              <w:jc w:val="center"/>
              <w:rPr>
                <w:rFonts w:hint="eastAsia" w:ascii="仿宋" w:hAnsi="仿宋" w:eastAsia="仿宋" w:cs="仿宋"/>
                <w:sz w:val="24"/>
                <w:lang w:val="zh-CN"/>
              </w:rPr>
            </w:pPr>
          </w:p>
        </w:tc>
        <w:tc>
          <w:tcPr>
            <w:tcW w:w="4833" w:type="dxa"/>
            <w:tcBorders>
              <w:top w:val="single" w:color="auto" w:sz="4" w:space="0"/>
              <w:left w:val="single" w:color="auto" w:sz="4" w:space="0"/>
              <w:bottom w:val="single" w:color="auto" w:sz="4" w:space="0"/>
              <w:right w:val="single" w:color="auto" w:sz="4" w:space="0"/>
            </w:tcBorders>
            <w:noWrap/>
            <w:vAlign w:val="center"/>
          </w:tcPr>
          <w:p w14:paraId="7B22F4C2">
            <w:pPr>
              <w:autoSpaceDE w:val="0"/>
              <w:autoSpaceDN w:val="0"/>
              <w:adjustRightIn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近3年业绩及承担的主要工作情况，曾担任项目经理的项目应列明细</w:t>
            </w:r>
          </w:p>
        </w:tc>
      </w:tr>
      <w:tr w14:paraId="206CE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042E5676">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性别</w:t>
            </w:r>
          </w:p>
        </w:tc>
        <w:tc>
          <w:tcPr>
            <w:tcW w:w="1938" w:type="dxa"/>
            <w:tcBorders>
              <w:top w:val="single" w:color="auto" w:sz="4" w:space="0"/>
              <w:left w:val="single" w:color="auto" w:sz="4" w:space="0"/>
              <w:bottom w:val="single" w:color="auto" w:sz="4" w:space="0"/>
              <w:right w:val="single" w:color="auto" w:sz="4" w:space="0"/>
            </w:tcBorders>
            <w:noWrap/>
            <w:vAlign w:val="center"/>
          </w:tcPr>
          <w:p w14:paraId="64F8BF8C">
            <w:pPr>
              <w:autoSpaceDE w:val="0"/>
              <w:autoSpaceDN w:val="0"/>
              <w:adjustRightInd w:val="0"/>
              <w:spacing w:line="360" w:lineRule="auto"/>
              <w:jc w:val="center"/>
              <w:rPr>
                <w:rFonts w:hint="eastAsia" w:ascii="仿宋" w:hAnsi="仿宋" w:eastAsia="仿宋" w:cs="仿宋"/>
                <w:sz w:val="24"/>
                <w:lang w:val="zh-CN"/>
              </w:rPr>
            </w:pPr>
          </w:p>
        </w:tc>
        <w:tc>
          <w:tcPr>
            <w:tcW w:w="4833" w:type="dxa"/>
            <w:vMerge w:val="restart"/>
            <w:tcBorders>
              <w:top w:val="single" w:color="auto" w:sz="4" w:space="0"/>
              <w:left w:val="single" w:color="auto" w:sz="4" w:space="0"/>
              <w:bottom w:val="single" w:color="auto" w:sz="4" w:space="0"/>
              <w:right w:val="single" w:color="auto" w:sz="4" w:space="0"/>
            </w:tcBorders>
            <w:noWrap/>
            <w:vAlign w:val="center"/>
          </w:tcPr>
          <w:p w14:paraId="149EF3EA">
            <w:pPr>
              <w:autoSpaceDE w:val="0"/>
              <w:autoSpaceDN w:val="0"/>
              <w:adjustRightInd w:val="0"/>
              <w:spacing w:line="360" w:lineRule="auto"/>
              <w:jc w:val="center"/>
              <w:rPr>
                <w:rFonts w:hint="eastAsia" w:ascii="仿宋" w:hAnsi="仿宋" w:eastAsia="仿宋" w:cs="仿宋"/>
                <w:sz w:val="24"/>
                <w:lang w:val="zh-CN"/>
              </w:rPr>
            </w:pPr>
          </w:p>
        </w:tc>
      </w:tr>
      <w:tr w14:paraId="177C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ECD72EB">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年龄</w:t>
            </w:r>
          </w:p>
        </w:tc>
        <w:tc>
          <w:tcPr>
            <w:tcW w:w="1938" w:type="dxa"/>
            <w:tcBorders>
              <w:top w:val="single" w:color="auto" w:sz="4" w:space="0"/>
              <w:left w:val="single" w:color="auto" w:sz="4" w:space="0"/>
              <w:bottom w:val="single" w:color="auto" w:sz="4" w:space="0"/>
              <w:right w:val="single" w:color="auto" w:sz="4" w:space="0"/>
            </w:tcBorders>
            <w:noWrap/>
            <w:vAlign w:val="center"/>
          </w:tcPr>
          <w:p w14:paraId="3863E794">
            <w:pPr>
              <w:autoSpaceDE w:val="0"/>
              <w:autoSpaceDN w:val="0"/>
              <w:adjustRightInd w:val="0"/>
              <w:spacing w:line="360" w:lineRule="auto"/>
              <w:jc w:val="center"/>
              <w:rPr>
                <w:rFonts w:hint="eastAsia"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0A4537D4">
            <w:pPr>
              <w:autoSpaceDE w:val="0"/>
              <w:autoSpaceDN w:val="0"/>
              <w:adjustRightInd w:val="0"/>
              <w:spacing w:line="360" w:lineRule="auto"/>
              <w:jc w:val="center"/>
              <w:rPr>
                <w:rFonts w:hint="eastAsia" w:ascii="仿宋" w:hAnsi="仿宋" w:eastAsia="仿宋" w:cs="仿宋"/>
                <w:sz w:val="24"/>
                <w:lang w:val="zh-CN"/>
              </w:rPr>
            </w:pPr>
          </w:p>
        </w:tc>
      </w:tr>
      <w:tr w14:paraId="7A3C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17C4ABF">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职称</w:t>
            </w:r>
          </w:p>
        </w:tc>
        <w:tc>
          <w:tcPr>
            <w:tcW w:w="1938" w:type="dxa"/>
            <w:tcBorders>
              <w:top w:val="single" w:color="auto" w:sz="4" w:space="0"/>
              <w:left w:val="single" w:color="auto" w:sz="4" w:space="0"/>
              <w:bottom w:val="single" w:color="auto" w:sz="4" w:space="0"/>
              <w:right w:val="single" w:color="auto" w:sz="4" w:space="0"/>
            </w:tcBorders>
            <w:noWrap/>
            <w:vAlign w:val="center"/>
          </w:tcPr>
          <w:p w14:paraId="665A9152">
            <w:pPr>
              <w:autoSpaceDE w:val="0"/>
              <w:autoSpaceDN w:val="0"/>
              <w:adjustRightInd w:val="0"/>
              <w:spacing w:line="360" w:lineRule="auto"/>
              <w:jc w:val="center"/>
              <w:rPr>
                <w:rFonts w:hint="eastAsia"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3CED8716">
            <w:pPr>
              <w:autoSpaceDE w:val="0"/>
              <w:autoSpaceDN w:val="0"/>
              <w:adjustRightInd w:val="0"/>
              <w:spacing w:line="360" w:lineRule="auto"/>
              <w:jc w:val="center"/>
              <w:rPr>
                <w:rFonts w:hint="eastAsia" w:ascii="仿宋" w:hAnsi="仿宋" w:eastAsia="仿宋" w:cs="仿宋"/>
                <w:sz w:val="24"/>
                <w:lang w:val="zh-CN"/>
              </w:rPr>
            </w:pPr>
          </w:p>
        </w:tc>
      </w:tr>
      <w:tr w14:paraId="7588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61895351">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毕业时间</w:t>
            </w:r>
          </w:p>
        </w:tc>
        <w:tc>
          <w:tcPr>
            <w:tcW w:w="1938" w:type="dxa"/>
            <w:tcBorders>
              <w:top w:val="single" w:color="auto" w:sz="4" w:space="0"/>
              <w:left w:val="single" w:color="auto" w:sz="4" w:space="0"/>
              <w:bottom w:val="single" w:color="auto" w:sz="4" w:space="0"/>
              <w:right w:val="single" w:color="auto" w:sz="4" w:space="0"/>
            </w:tcBorders>
            <w:noWrap/>
            <w:vAlign w:val="center"/>
          </w:tcPr>
          <w:p w14:paraId="3F224056">
            <w:pPr>
              <w:autoSpaceDE w:val="0"/>
              <w:autoSpaceDN w:val="0"/>
              <w:adjustRightInd w:val="0"/>
              <w:spacing w:line="360" w:lineRule="auto"/>
              <w:jc w:val="center"/>
              <w:rPr>
                <w:rFonts w:hint="eastAsia"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2105C58C">
            <w:pPr>
              <w:autoSpaceDE w:val="0"/>
              <w:autoSpaceDN w:val="0"/>
              <w:adjustRightInd w:val="0"/>
              <w:spacing w:line="360" w:lineRule="auto"/>
              <w:jc w:val="center"/>
              <w:rPr>
                <w:rFonts w:hint="eastAsia" w:ascii="仿宋" w:hAnsi="仿宋" w:eastAsia="仿宋" w:cs="仿宋"/>
                <w:sz w:val="24"/>
                <w:lang w:val="zh-CN"/>
              </w:rPr>
            </w:pPr>
          </w:p>
        </w:tc>
      </w:tr>
      <w:tr w14:paraId="1EC3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99C7D4B">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所学专业</w:t>
            </w:r>
          </w:p>
        </w:tc>
        <w:tc>
          <w:tcPr>
            <w:tcW w:w="1938" w:type="dxa"/>
            <w:tcBorders>
              <w:top w:val="single" w:color="auto" w:sz="4" w:space="0"/>
              <w:left w:val="single" w:color="auto" w:sz="4" w:space="0"/>
              <w:bottom w:val="single" w:color="auto" w:sz="4" w:space="0"/>
              <w:right w:val="single" w:color="auto" w:sz="4" w:space="0"/>
            </w:tcBorders>
            <w:noWrap/>
            <w:vAlign w:val="center"/>
          </w:tcPr>
          <w:p w14:paraId="6A5FD766">
            <w:pPr>
              <w:autoSpaceDE w:val="0"/>
              <w:autoSpaceDN w:val="0"/>
              <w:adjustRightInd w:val="0"/>
              <w:spacing w:line="360" w:lineRule="auto"/>
              <w:jc w:val="center"/>
              <w:rPr>
                <w:rFonts w:hint="eastAsia"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427B8196">
            <w:pPr>
              <w:autoSpaceDE w:val="0"/>
              <w:autoSpaceDN w:val="0"/>
              <w:adjustRightInd w:val="0"/>
              <w:spacing w:line="360" w:lineRule="auto"/>
              <w:jc w:val="center"/>
              <w:rPr>
                <w:rFonts w:hint="eastAsia" w:ascii="仿宋" w:hAnsi="仿宋" w:eastAsia="仿宋" w:cs="仿宋"/>
                <w:sz w:val="24"/>
                <w:lang w:val="zh-CN"/>
              </w:rPr>
            </w:pPr>
          </w:p>
        </w:tc>
      </w:tr>
      <w:tr w14:paraId="13FC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1E5730C">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学历</w:t>
            </w:r>
          </w:p>
        </w:tc>
        <w:tc>
          <w:tcPr>
            <w:tcW w:w="1938" w:type="dxa"/>
            <w:tcBorders>
              <w:top w:val="single" w:color="auto" w:sz="4" w:space="0"/>
              <w:left w:val="single" w:color="auto" w:sz="4" w:space="0"/>
              <w:bottom w:val="single" w:color="auto" w:sz="4" w:space="0"/>
              <w:right w:val="single" w:color="auto" w:sz="4" w:space="0"/>
            </w:tcBorders>
            <w:noWrap/>
            <w:vAlign w:val="center"/>
          </w:tcPr>
          <w:p w14:paraId="020BB3BB">
            <w:pPr>
              <w:autoSpaceDE w:val="0"/>
              <w:autoSpaceDN w:val="0"/>
              <w:adjustRightInd w:val="0"/>
              <w:spacing w:line="360" w:lineRule="auto"/>
              <w:jc w:val="center"/>
              <w:rPr>
                <w:rFonts w:hint="eastAsia"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40A78C1E">
            <w:pPr>
              <w:autoSpaceDE w:val="0"/>
              <w:autoSpaceDN w:val="0"/>
              <w:adjustRightInd w:val="0"/>
              <w:spacing w:line="360" w:lineRule="auto"/>
              <w:jc w:val="center"/>
              <w:rPr>
                <w:rFonts w:hint="eastAsia" w:ascii="仿宋" w:hAnsi="仿宋" w:eastAsia="仿宋" w:cs="仿宋"/>
                <w:sz w:val="24"/>
                <w:lang w:val="zh-CN"/>
              </w:rPr>
            </w:pPr>
          </w:p>
        </w:tc>
      </w:tr>
      <w:tr w14:paraId="2AC58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7DAD4F52">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资质证书编号</w:t>
            </w:r>
          </w:p>
        </w:tc>
        <w:tc>
          <w:tcPr>
            <w:tcW w:w="1938" w:type="dxa"/>
            <w:tcBorders>
              <w:top w:val="single" w:color="auto" w:sz="4" w:space="0"/>
              <w:left w:val="single" w:color="auto" w:sz="4" w:space="0"/>
              <w:bottom w:val="single" w:color="auto" w:sz="4" w:space="0"/>
              <w:right w:val="single" w:color="auto" w:sz="4" w:space="0"/>
            </w:tcBorders>
            <w:noWrap/>
            <w:vAlign w:val="center"/>
          </w:tcPr>
          <w:p w14:paraId="66D648CA">
            <w:pPr>
              <w:autoSpaceDE w:val="0"/>
              <w:autoSpaceDN w:val="0"/>
              <w:adjustRightInd w:val="0"/>
              <w:spacing w:line="360" w:lineRule="auto"/>
              <w:jc w:val="center"/>
              <w:rPr>
                <w:rFonts w:hint="eastAsia"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4169CA45">
            <w:pPr>
              <w:autoSpaceDE w:val="0"/>
              <w:autoSpaceDN w:val="0"/>
              <w:adjustRightInd w:val="0"/>
              <w:spacing w:line="360" w:lineRule="auto"/>
              <w:jc w:val="center"/>
              <w:rPr>
                <w:rFonts w:hint="eastAsia" w:ascii="仿宋" w:hAnsi="仿宋" w:eastAsia="仿宋" w:cs="仿宋"/>
                <w:sz w:val="24"/>
                <w:lang w:val="zh-CN"/>
              </w:rPr>
            </w:pPr>
          </w:p>
        </w:tc>
      </w:tr>
      <w:tr w14:paraId="1C49A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44AF54B8">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其他资质情况</w:t>
            </w:r>
          </w:p>
        </w:tc>
        <w:tc>
          <w:tcPr>
            <w:tcW w:w="1938" w:type="dxa"/>
            <w:tcBorders>
              <w:top w:val="single" w:color="auto" w:sz="4" w:space="0"/>
              <w:left w:val="single" w:color="auto" w:sz="4" w:space="0"/>
              <w:bottom w:val="single" w:color="auto" w:sz="4" w:space="0"/>
              <w:right w:val="single" w:color="auto" w:sz="4" w:space="0"/>
            </w:tcBorders>
            <w:noWrap/>
            <w:vAlign w:val="center"/>
          </w:tcPr>
          <w:p w14:paraId="09A11E96">
            <w:pPr>
              <w:autoSpaceDE w:val="0"/>
              <w:autoSpaceDN w:val="0"/>
              <w:adjustRightInd w:val="0"/>
              <w:spacing w:line="360" w:lineRule="auto"/>
              <w:jc w:val="center"/>
              <w:rPr>
                <w:rFonts w:hint="eastAsia"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2C45238E">
            <w:pPr>
              <w:autoSpaceDE w:val="0"/>
              <w:autoSpaceDN w:val="0"/>
              <w:adjustRightInd w:val="0"/>
              <w:spacing w:line="360" w:lineRule="auto"/>
              <w:jc w:val="center"/>
              <w:rPr>
                <w:rFonts w:hint="eastAsia" w:ascii="仿宋" w:hAnsi="仿宋" w:eastAsia="仿宋" w:cs="仿宋"/>
                <w:sz w:val="24"/>
                <w:lang w:val="zh-CN"/>
              </w:rPr>
            </w:pPr>
          </w:p>
        </w:tc>
      </w:tr>
      <w:tr w14:paraId="683D4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49944D14">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联系电话</w:t>
            </w:r>
          </w:p>
        </w:tc>
        <w:tc>
          <w:tcPr>
            <w:tcW w:w="1938" w:type="dxa"/>
            <w:tcBorders>
              <w:top w:val="single" w:color="auto" w:sz="4" w:space="0"/>
              <w:left w:val="single" w:color="auto" w:sz="4" w:space="0"/>
              <w:bottom w:val="single" w:color="auto" w:sz="4" w:space="0"/>
              <w:right w:val="single" w:color="auto" w:sz="4" w:space="0"/>
            </w:tcBorders>
            <w:noWrap/>
            <w:vAlign w:val="center"/>
          </w:tcPr>
          <w:p w14:paraId="53391136">
            <w:pPr>
              <w:autoSpaceDE w:val="0"/>
              <w:autoSpaceDN w:val="0"/>
              <w:adjustRightInd w:val="0"/>
              <w:spacing w:line="360" w:lineRule="auto"/>
              <w:jc w:val="center"/>
              <w:rPr>
                <w:rFonts w:hint="eastAsia"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0220F6EC">
            <w:pPr>
              <w:autoSpaceDE w:val="0"/>
              <w:autoSpaceDN w:val="0"/>
              <w:adjustRightInd w:val="0"/>
              <w:spacing w:line="360" w:lineRule="auto"/>
              <w:jc w:val="center"/>
              <w:rPr>
                <w:rFonts w:hint="eastAsia" w:ascii="仿宋" w:hAnsi="仿宋" w:eastAsia="仿宋" w:cs="仿宋"/>
                <w:sz w:val="24"/>
                <w:lang w:val="zh-CN"/>
              </w:rPr>
            </w:pPr>
          </w:p>
        </w:tc>
      </w:tr>
    </w:tbl>
    <w:p w14:paraId="079CFF13">
      <w:pPr>
        <w:spacing w:line="360" w:lineRule="auto"/>
        <w:jc w:val="center"/>
        <w:rPr>
          <w:rFonts w:hint="eastAsia" w:ascii="仿宋" w:hAnsi="仿宋" w:eastAsia="仿宋" w:cs="仿宋"/>
          <w:b/>
          <w:bCs/>
          <w:sz w:val="24"/>
        </w:rPr>
      </w:pPr>
    </w:p>
    <w:p w14:paraId="765F7851">
      <w:pPr>
        <w:spacing w:line="360" w:lineRule="auto"/>
        <w:ind w:firstLine="480" w:firstLineChars="200"/>
        <w:rPr>
          <w:rFonts w:hint="eastAsia" w:ascii="仿宋" w:hAnsi="仿宋" w:eastAsia="仿宋" w:cs="仿宋"/>
          <w:bCs/>
          <w:sz w:val="24"/>
        </w:rPr>
      </w:pPr>
    </w:p>
    <w:p w14:paraId="4EB10030">
      <w:pPr>
        <w:spacing w:line="360" w:lineRule="auto"/>
        <w:rPr>
          <w:rFonts w:hint="eastAsia" w:ascii="仿宋" w:hAnsi="仿宋" w:eastAsia="仿宋" w:cs="仿宋"/>
          <w:bCs/>
          <w:sz w:val="24"/>
        </w:rPr>
      </w:pPr>
      <w:r>
        <w:rPr>
          <w:rFonts w:hint="eastAsia" w:ascii="仿宋" w:hAnsi="仿宋" w:eastAsia="仿宋" w:cs="仿宋"/>
          <w:bCs/>
          <w:sz w:val="24"/>
        </w:rPr>
        <w:t>注：1、</w:t>
      </w:r>
      <w:r>
        <w:rPr>
          <w:rFonts w:hint="eastAsia" w:ascii="仿宋" w:hAnsi="仿宋" w:eastAsia="仿宋" w:cs="仿宋"/>
          <w:sz w:val="24"/>
        </w:rPr>
        <w:t>此表仅提供了表格形式，投标人应根据需要准备足够数量的表格来填写；</w:t>
      </w:r>
    </w:p>
    <w:p w14:paraId="15F8289B">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2、请附</w:t>
      </w:r>
      <w:r>
        <w:rPr>
          <w:rFonts w:hint="eastAsia" w:ascii="仿宋" w:hAnsi="仿宋" w:eastAsia="仿宋" w:cs="仿宋"/>
          <w:sz w:val="24"/>
          <w:lang w:val="zh-CN"/>
        </w:rPr>
        <w:t>随表</w:t>
      </w:r>
      <w:r>
        <w:rPr>
          <w:rFonts w:hint="eastAsia" w:ascii="仿宋" w:hAnsi="仿宋" w:eastAsia="仿宋" w:cs="仿宋"/>
          <w:bCs/>
          <w:sz w:val="24"/>
        </w:rPr>
        <w:t>相应证书、身份证复印件等（加盖公章）。</w:t>
      </w:r>
    </w:p>
    <w:p w14:paraId="0E4AF4AE">
      <w:pPr>
        <w:spacing w:line="360" w:lineRule="auto"/>
        <w:ind w:left="765" w:leftChars="250" w:hanging="240" w:hangingChars="100"/>
        <w:rPr>
          <w:rFonts w:hint="eastAsia" w:ascii="仿宋" w:hAnsi="仿宋" w:eastAsia="仿宋" w:cs="仿宋"/>
          <w:sz w:val="24"/>
        </w:rPr>
      </w:pPr>
      <w:r>
        <w:rPr>
          <w:rFonts w:hint="eastAsia" w:ascii="仿宋" w:hAnsi="仿宋" w:eastAsia="仿宋" w:cs="仿宋"/>
          <w:bCs/>
          <w:sz w:val="24"/>
        </w:rPr>
        <w:t>3、项目负责人</w:t>
      </w:r>
      <w:r>
        <w:rPr>
          <w:rFonts w:hint="eastAsia" w:ascii="仿宋" w:hAnsi="仿宋" w:eastAsia="仿宋" w:cs="仿宋"/>
          <w:kern w:val="0"/>
          <w:sz w:val="24"/>
        </w:rPr>
        <w:t>参加投标人社会保险的证明。</w:t>
      </w:r>
    </w:p>
    <w:p w14:paraId="55FB62D3">
      <w:pPr>
        <w:snapToGrid w:val="0"/>
        <w:spacing w:before="120" w:beforeLines="50" w:after="50"/>
        <w:rPr>
          <w:rFonts w:hint="eastAsia" w:ascii="仿宋" w:hAnsi="仿宋" w:eastAsia="仿宋" w:cs="仿宋"/>
          <w:b/>
          <w:szCs w:val="28"/>
        </w:rPr>
      </w:pPr>
    </w:p>
    <w:p w14:paraId="3BFE0F6D">
      <w:pPr>
        <w:snapToGrid w:val="0"/>
        <w:spacing w:before="120" w:beforeLines="50" w:after="50"/>
        <w:rPr>
          <w:rFonts w:hint="eastAsia" w:ascii="仿宋" w:hAnsi="仿宋" w:eastAsia="仿宋" w:cs="仿宋"/>
          <w:b/>
          <w:szCs w:val="28"/>
        </w:rPr>
      </w:pPr>
    </w:p>
    <w:p w14:paraId="0DF44295">
      <w:pPr>
        <w:snapToGrid w:val="0"/>
        <w:spacing w:before="120" w:beforeLines="50" w:after="50"/>
        <w:rPr>
          <w:rFonts w:hint="eastAsia" w:ascii="仿宋" w:hAnsi="仿宋" w:eastAsia="仿宋" w:cs="仿宋"/>
          <w:b/>
          <w:szCs w:val="28"/>
        </w:rPr>
      </w:pPr>
    </w:p>
    <w:p w14:paraId="66299FE8">
      <w:pPr>
        <w:pStyle w:val="3"/>
        <w:rPr>
          <w:rFonts w:hint="eastAsia"/>
        </w:rPr>
      </w:pPr>
    </w:p>
    <w:p w14:paraId="32FA7C27">
      <w:pPr>
        <w:snapToGrid w:val="0"/>
        <w:spacing w:before="120" w:beforeLines="50" w:after="50"/>
        <w:rPr>
          <w:rFonts w:hint="eastAsia" w:ascii="仿宋" w:hAnsi="仿宋" w:eastAsia="仿宋" w:cs="仿宋"/>
          <w:b/>
          <w:szCs w:val="28"/>
        </w:rPr>
      </w:pPr>
    </w:p>
    <w:p w14:paraId="6FAB0B80">
      <w:pPr>
        <w:snapToGrid w:val="0"/>
        <w:spacing w:before="120" w:beforeLines="50" w:after="50"/>
        <w:rPr>
          <w:rFonts w:hint="eastAsia" w:ascii="仿宋" w:hAnsi="仿宋" w:eastAsia="仿宋" w:cs="仿宋"/>
          <w:b/>
          <w:szCs w:val="28"/>
        </w:rPr>
      </w:pPr>
    </w:p>
    <w:p w14:paraId="3198DD75">
      <w:pPr>
        <w:spacing w:line="360" w:lineRule="auto"/>
        <w:jc w:val="center"/>
        <w:rPr>
          <w:rFonts w:hint="eastAsia" w:ascii="仿宋" w:hAnsi="仿宋" w:eastAsia="仿宋" w:cs="仿宋"/>
          <w:b/>
          <w:bCs/>
          <w:sz w:val="24"/>
        </w:rPr>
      </w:pPr>
      <w:r>
        <w:rPr>
          <w:rFonts w:hint="eastAsia" w:ascii="仿宋" w:hAnsi="仿宋" w:eastAsia="仿宋" w:cs="仿宋"/>
          <w:b/>
          <w:bCs/>
          <w:sz w:val="24"/>
        </w:rPr>
        <w:t>（项目团队，除项目负责人以外的配备人员）</w:t>
      </w:r>
    </w:p>
    <w:p w14:paraId="7C884EBA">
      <w:pPr>
        <w:spacing w:line="360" w:lineRule="auto"/>
        <w:rPr>
          <w:rFonts w:hint="eastAsia" w:ascii="仿宋" w:hAnsi="仿宋" w:eastAsia="仿宋" w:cs="仿宋"/>
          <w:sz w:val="24"/>
        </w:rPr>
      </w:pPr>
      <w:r>
        <w:rPr>
          <w:rFonts w:hint="eastAsia" w:ascii="仿宋" w:hAnsi="仿宋" w:eastAsia="仿宋" w:cs="仿宋"/>
          <w:sz w:val="24"/>
        </w:rPr>
        <w:t>投标人全称（加盖公章）：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79B29AD4">
      <w:pPr>
        <w:spacing w:line="360" w:lineRule="auto"/>
        <w:rPr>
          <w:rFonts w:hint="eastAsia" w:ascii="仿宋" w:hAnsi="仿宋" w:eastAsia="仿宋" w:cs="仿宋"/>
          <w:b/>
          <w:sz w:val="24"/>
        </w:rPr>
      </w:pPr>
      <w:r>
        <w:rPr>
          <w:rFonts w:hint="eastAsia" w:ascii="仿宋" w:hAnsi="仿宋" w:eastAsia="仿宋" w:cs="仿宋"/>
          <w:sz w:val="24"/>
        </w:rPr>
        <w:t>项目编号：</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066"/>
        <w:gridCol w:w="696"/>
        <w:gridCol w:w="778"/>
        <w:gridCol w:w="1144"/>
        <w:gridCol w:w="1144"/>
        <w:gridCol w:w="1295"/>
        <w:gridCol w:w="1897"/>
      </w:tblGrid>
      <w:tr w14:paraId="5E069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344" w:type="pct"/>
            <w:noWrap/>
            <w:vAlign w:val="center"/>
          </w:tcPr>
          <w:p w14:paraId="0DD77674">
            <w:pPr>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645" w:type="pct"/>
            <w:noWrap/>
            <w:vAlign w:val="center"/>
          </w:tcPr>
          <w:p w14:paraId="118ECE78">
            <w:pPr>
              <w:spacing w:line="360" w:lineRule="auto"/>
              <w:jc w:val="center"/>
              <w:rPr>
                <w:rFonts w:hint="eastAsia" w:ascii="仿宋" w:hAnsi="仿宋" w:eastAsia="仿宋" w:cs="仿宋"/>
                <w:sz w:val="24"/>
              </w:rPr>
            </w:pPr>
            <w:r>
              <w:rPr>
                <w:rFonts w:hint="eastAsia" w:ascii="仿宋" w:hAnsi="仿宋" w:eastAsia="仿宋" w:cs="仿宋"/>
                <w:sz w:val="24"/>
              </w:rPr>
              <w:t>姓名</w:t>
            </w:r>
          </w:p>
        </w:tc>
        <w:tc>
          <w:tcPr>
            <w:tcW w:w="338" w:type="pct"/>
            <w:noWrap/>
            <w:vAlign w:val="center"/>
          </w:tcPr>
          <w:p w14:paraId="56CB50D4">
            <w:pPr>
              <w:spacing w:line="360" w:lineRule="auto"/>
              <w:jc w:val="center"/>
              <w:rPr>
                <w:rFonts w:hint="eastAsia" w:ascii="仿宋" w:hAnsi="仿宋" w:eastAsia="仿宋" w:cs="仿宋"/>
                <w:sz w:val="24"/>
              </w:rPr>
            </w:pPr>
            <w:r>
              <w:rPr>
                <w:rFonts w:hint="eastAsia" w:ascii="仿宋" w:hAnsi="仿宋" w:eastAsia="仿宋" w:cs="仿宋"/>
                <w:sz w:val="24"/>
              </w:rPr>
              <w:t>性别</w:t>
            </w:r>
          </w:p>
        </w:tc>
        <w:tc>
          <w:tcPr>
            <w:tcW w:w="480" w:type="pct"/>
            <w:noWrap/>
            <w:vAlign w:val="center"/>
          </w:tcPr>
          <w:p w14:paraId="6F82D261">
            <w:pPr>
              <w:spacing w:line="360" w:lineRule="auto"/>
              <w:jc w:val="center"/>
              <w:rPr>
                <w:rFonts w:hint="eastAsia" w:ascii="仿宋" w:hAnsi="仿宋" w:eastAsia="仿宋" w:cs="仿宋"/>
                <w:sz w:val="24"/>
              </w:rPr>
            </w:pPr>
            <w:r>
              <w:rPr>
                <w:rFonts w:hint="eastAsia" w:ascii="仿宋" w:hAnsi="仿宋" w:eastAsia="仿宋" w:cs="仿宋"/>
                <w:sz w:val="24"/>
              </w:rPr>
              <w:t>年龄</w:t>
            </w:r>
          </w:p>
        </w:tc>
        <w:tc>
          <w:tcPr>
            <w:tcW w:w="690" w:type="pct"/>
            <w:noWrap/>
            <w:vAlign w:val="center"/>
          </w:tcPr>
          <w:p w14:paraId="5B6099D7">
            <w:pPr>
              <w:spacing w:line="360" w:lineRule="auto"/>
              <w:jc w:val="center"/>
              <w:rPr>
                <w:rFonts w:hint="eastAsia" w:ascii="仿宋" w:hAnsi="仿宋" w:eastAsia="仿宋" w:cs="仿宋"/>
                <w:sz w:val="24"/>
              </w:rPr>
            </w:pPr>
            <w:r>
              <w:rPr>
                <w:rFonts w:hint="eastAsia" w:ascii="仿宋" w:hAnsi="仿宋" w:eastAsia="仿宋" w:cs="仿宋"/>
                <w:sz w:val="24"/>
              </w:rPr>
              <w:t>学历</w:t>
            </w:r>
          </w:p>
        </w:tc>
        <w:tc>
          <w:tcPr>
            <w:tcW w:w="690" w:type="pct"/>
            <w:noWrap/>
            <w:vAlign w:val="center"/>
          </w:tcPr>
          <w:p w14:paraId="00211793">
            <w:pPr>
              <w:spacing w:line="360" w:lineRule="auto"/>
              <w:jc w:val="center"/>
              <w:rPr>
                <w:rFonts w:hint="eastAsia" w:ascii="仿宋" w:hAnsi="仿宋" w:eastAsia="仿宋" w:cs="仿宋"/>
                <w:sz w:val="24"/>
              </w:rPr>
            </w:pPr>
            <w:r>
              <w:rPr>
                <w:rFonts w:hint="eastAsia" w:ascii="仿宋" w:hAnsi="仿宋" w:eastAsia="仿宋" w:cs="仿宋"/>
                <w:sz w:val="24"/>
              </w:rPr>
              <w:t>专业</w:t>
            </w:r>
          </w:p>
        </w:tc>
        <w:tc>
          <w:tcPr>
            <w:tcW w:w="776" w:type="pct"/>
            <w:noWrap/>
            <w:vAlign w:val="center"/>
          </w:tcPr>
          <w:p w14:paraId="0B914646">
            <w:pPr>
              <w:spacing w:line="360" w:lineRule="auto"/>
              <w:jc w:val="center"/>
              <w:rPr>
                <w:rFonts w:hint="eastAsia" w:ascii="仿宋" w:hAnsi="仿宋" w:eastAsia="仿宋" w:cs="仿宋"/>
                <w:sz w:val="24"/>
              </w:rPr>
            </w:pPr>
            <w:r>
              <w:rPr>
                <w:rFonts w:hint="eastAsia" w:ascii="仿宋" w:hAnsi="仿宋" w:eastAsia="仿宋" w:cs="仿宋"/>
                <w:sz w:val="24"/>
              </w:rPr>
              <w:t>职称</w:t>
            </w:r>
          </w:p>
        </w:tc>
        <w:tc>
          <w:tcPr>
            <w:tcW w:w="1034" w:type="pct"/>
            <w:noWrap/>
            <w:vAlign w:val="center"/>
          </w:tcPr>
          <w:p w14:paraId="2DC160E2">
            <w:pPr>
              <w:spacing w:line="360" w:lineRule="auto"/>
              <w:jc w:val="center"/>
              <w:rPr>
                <w:rFonts w:hint="eastAsia" w:ascii="仿宋" w:hAnsi="仿宋" w:eastAsia="仿宋" w:cs="仿宋"/>
                <w:sz w:val="24"/>
              </w:rPr>
            </w:pPr>
            <w:r>
              <w:rPr>
                <w:rFonts w:hint="eastAsia" w:ascii="仿宋" w:hAnsi="仿宋" w:eastAsia="仿宋" w:cs="仿宋"/>
                <w:sz w:val="24"/>
              </w:rPr>
              <w:t>本项目中的职责</w:t>
            </w:r>
          </w:p>
        </w:tc>
      </w:tr>
      <w:tr w14:paraId="09414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344" w:type="pct"/>
            <w:noWrap/>
            <w:vAlign w:val="center"/>
          </w:tcPr>
          <w:p w14:paraId="6C001CA5">
            <w:pPr>
              <w:spacing w:line="360" w:lineRule="auto"/>
              <w:jc w:val="center"/>
              <w:rPr>
                <w:rFonts w:hint="eastAsia" w:ascii="仿宋" w:hAnsi="仿宋" w:eastAsia="仿宋" w:cs="仿宋"/>
                <w:szCs w:val="28"/>
              </w:rPr>
            </w:pPr>
          </w:p>
        </w:tc>
        <w:tc>
          <w:tcPr>
            <w:tcW w:w="645" w:type="pct"/>
            <w:noWrap/>
            <w:vAlign w:val="center"/>
          </w:tcPr>
          <w:p w14:paraId="1D24FFB0">
            <w:pPr>
              <w:spacing w:line="360" w:lineRule="auto"/>
              <w:jc w:val="center"/>
              <w:rPr>
                <w:rFonts w:hint="eastAsia" w:ascii="仿宋" w:hAnsi="仿宋" w:eastAsia="仿宋" w:cs="仿宋"/>
                <w:szCs w:val="28"/>
              </w:rPr>
            </w:pPr>
          </w:p>
        </w:tc>
        <w:tc>
          <w:tcPr>
            <w:tcW w:w="338" w:type="pct"/>
            <w:noWrap/>
            <w:vAlign w:val="center"/>
          </w:tcPr>
          <w:p w14:paraId="5F7510C2">
            <w:pPr>
              <w:spacing w:line="360" w:lineRule="auto"/>
              <w:jc w:val="center"/>
              <w:rPr>
                <w:rFonts w:hint="eastAsia" w:ascii="仿宋" w:hAnsi="仿宋" w:eastAsia="仿宋" w:cs="仿宋"/>
                <w:szCs w:val="28"/>
              </w:rPr>
            </w:pPr>
          </w:p>
        </w:tc>
        <w:tc>
          <w:tcPr>
            <w:tcW w:w="480" w:type="pct"/>
            <w:noWrap/>
            <w:vAlign w:val="center"/>
          </w:tcPr>
          <w:p w14:paraId="1548C6D7">
            <w:pPr>
              <w:spacing w:line="360" w:lineRule="auto"/>
              <w:jc w:val="center"/>
              <w:rPr>
                <w:rFonts w:hint="eastAsia" w:ascii="仿宋" w:hAnsi="仿宋" w:eastAsia="仿宋" w:cs="仿宋"/>
                <w:szCs w:val="28"/>
              </w:rPr>
            </w:pPr>
          </w:p>
        </w:tc>
        <w:tc>
          <w:tcPr>
            <w:tcW w:w="690" w:type="pct"/>
            <w:noWrap/>
            <w:vAlign w:val="center"/>
          </w:tcPr>
          <w:p w14:paraId="61CB94C2">
            <w:pPr>
              <w:spacing w:line="360" w:lineRule="auto"/>
              <w:jc w:val="center"/>
              <w:rPr>
                <w:rFonts w:hint="eastAsia" w:ascii="仿宋" w:hAnsi="仿宋" w:eastAsia="仿宋" w:cs="仿宋"/>
                <w:szCs w:val="28"/>
              </w:rPr>
            </w:pPr>
          </w:p>
        </w:tc>
        <w:tc>
          <w:tcPr>
            <w:tcW w:w="690" w:type="pct"/>
            <w:noWrap/>
            <w:vAlign w:val="center"/>
          </w:tcPr>
          <w:p w14:paraId="3D90AD99">
            <w:pPr>
              <w:spacing w:line="360" w:lineRule="auto"/>
              <w:jc w:val="center"/>
              <w:rPr>
                <w:rFonts w:hint="eastAsia" w:ascii="仿宋" w:hAnsi="仿宋" w:eastAsia="仿宋" w:cs="仿宋"/>
                <w:szCs w:val="28"/>
              </w:rPr>
            </w:pPr>
          </w:p>
        </w:tc>
        <w:tc>
          <w:tcPr>
            <w:tcW w:w="776" w:type="pct"/>
            <w:noWrap/>
            <w:vAlign w:val="center"/>
          </w:tcPr>
          <w:p w14:paraId="3F7675AB">
            <w:pPr>
              <w:spacing w:line="360" w:lineRule="auto"/>
              <w:jc w:val="center"/>
              <w:rPr>
                <w:rFonts w:hint="eastAsia" w:ascii="仿宋" w:hAnsi="仿宋" w:eastAsia="仿宋" w:cs="仿宋"/>
                <w:szCs w:val="28"/>
              </w:rPr>
            </w:pPr>
          </w:p>
        </w:tc>
        <w:tc>
          <w:tcPr>
            <w:tcW w:w="1034" w:type="pct"/>
            <w:noWrap/>
            <w:vAlign w:val="center"/>
          </w:tcPr>
          <w:p w14:paraId="325ECAE8">
            <w:pPr>
              <w:spacing w:line="360" w:lineRule="auto"/>
              <w:jc w:val="center"/>
              <w:rPr>
                <w:rFonts w:hint="eastAsia" w:ascii="仿宋" w:hAnsi="仿宋" w:eastAsia="仿宋" w:cs="仿宋"/>
                <w:szCs w:val="28"/>
              </w:rPr>
            </w:pPr>
          </w:p>
        </w:tc>
      </w:tr>
      <w:tr w14:paraId="40D74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7E3668FA">
            <w:pPr>
              <w:spacing w:line="360" w:lineRule="auto"/>
              <w:jc w:val="center"/>
              <w:rPr>
                <w:rFonts w:hint="eastAsia" w:ascii="仿宋" w:hAnsi="仿宋" w:eastAsia="仿宋" w:cs="仿宋"/>
                <w:szCs w:val="28"/>
              </w:rPr>
            </w:pPr>
          </w:p>
        </w:tc>
        <w:tc>
          <w:tcPr>
            <w:tcW w:w="645" w:type="pct"/>
            <w:noWrap/>
            <w:vAlign w:val="center"/>
          </w:tcPr>
          <w:p w14:paraId="041FD81F">
            <w:pPr>
              <w:spacing w:line="360" w:lineRule="auto"/>
              <w:jc w:val="center"/>
              <w:rPr>
                <w:rFonts w:hint="eastAsia" w:ascii="仿宋" w:hAnsi="仿宋" w:eastAsia="仿宋" w:cs="仿宋"/>
                <w:szCs w:val="28"/>
              </w:rPr>
            </w:pPr>
          </w:p>
        </w:tc>
        <w:tc>
          <w:tcPr>
            <w:tcW w:w="338" w:type="pct"/>
            <w:noWrap/>
            <w:vAlign w:val="center"/>
          </w:tcPr>
          <w:p w14:paraId="1B907E8D">
            <w:pPr>
              <w:spacing w:line="360" w:lineRule="auto"/>
              <w:jc w:val="center"/>
              <w:rPr>
                <w:rFonts w:hint="eastAsia" w:ascii="仿宋" w:hAnsi="仿宋" w:eastAsia="仿宋" w:cs="仿宋"/>
                <w:szCs w:val="28"/>
              </w:rPr>
            </w:pPr>
          </w:p>
        </w:tc>
        <w:tc>
          <w:tcPr>
            <w:tcW w:w="480" w:type="pct"/>
            <w:noWrap/>
            <w:vAlign w:val="center"/>
          </w:tcPr>
          <w:p w14:paraId="4A7F25C0">
            <w:pPr>
              <w:spacing w:line="360" w:lineRule="auto"/>
              <w:jc w:val="center"/>
              <w:rPr>
                <w:rFonts w:hint="eastAsia" w:ascii="仿宋" w:hAnsi="仿宋" w:eastAsia="仿宋" w:cs="仿宋"/>
                <w:szCs w:val="28"/>
              </w:rPr>
            </w:pPr>
          </w:p>
        </w:tc>
        <w:tc>
          <w:tcPr>
            <w:tcW w:w="690" w:type="pct"/>
            <w:noWrap/>
            <w:vAlign w:val="center"/>
          </w:tcPr>
          <w:p w14:paraId="21479AF8">
            <w:pPr>
              <w:spacing w:line="360" w:lineRule="auto"/>
              <w:jc w:val="center"/>
              <w:rPr>
                <w:rFonts w:hint="eastAsia" w:ascii="仿宋" w:hAnsi="仿宋" w:eastAsia="仿宋" w:cs="仿宋"/>
                <w:szCs w:val="28"/>
              </w:rPr>
            </w:pPr>
          </w:p>
        </w:tc>
        <w:tc>
          <w:tcPr>
            <w:tcW w:w="690" w:type="pct"/>
            <w:noWrap/>
            <w:vAlign w:val="center"/>
          </w:tcPr>
          <w:p w14:paraId="5A97BD38">
            <w:pPr>
              <w:spacing w:line="360" w:lineRule="auto"/>
              <w:jc w:val="center"/>
              <w:rPr>
                <w:rFonts w:hint="eastAsia" w:ascii="仿宋" w:hAnsi="仿宋" w:eastAsia="仿宋" w:cs="仿宋"/>
                <w:szCs w:val="28"/>
              </w:rPr>
            </w:pPr>
          </w:p>
        </w:tc>
        <w:tc>
          <w:tcPr>
            <w:tcW w:w="776" w:type="pct"/>
            <w:noWrap/>
            <w:vAlign w:val="center"/>
          </w:tcPr>
          <w:p w14:paraId="2FB1B14A">
            <w:pPr>
              <w:spacing w:line="360" w:lineRule="auto"/>
              <w:jc w:val="center"/>
              <w:rPr>
                <w:rFonts w:hint="eastAsia" w:ascii="仿宋" w:hAnsi="仿宋" w:eastAsia="仿宋" w:cs="仿宋"/>
                <w:szCs w:val="28"/>
              </w:rPr>
            </w:pPr>
          </w:p>
        </w:tc>
        <w:tc>
          <w:tcPr>
            <w:tcW w:w="1034" w:type="pct"/>
            <w:noWrap/>
            <w:vAlign w:val="center"/>
          </w:tcPr>
          <w:p w14:paraId="223C8EB7">
            <w:pPr>
              <w:spacing w:line="360" w:lineRule="auto"/>
              <w:jc w:val="center"/>
              <w:rPr>
                <w:rFonts w:hint="eastAsia" w:ascii="仿宋" w:hAnsi="仿宋" w:eastAsia="仿宋" w:cs="仿宋"/>
                <w:szCs w:val="28"/>
              </w:rPr>
            </w:pPr>
          </w:p>
        </w:tc>
      </w:tr>
      <w:tr w14:paraId="50CBA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0229199B">
            <w:pPr>
              <w:spacing w:line="360" w:lineRule="auto"/>
              <w:jc w:val="center"/>
              <w:rPr>
                <w:rFonts w:hint="eastAsia" w:ascii="仿宋" w:hAnsi="仿宋" w:eastAsia="仿宋" w:cs="仿宋"/>
                <w:szCs w:val="28"/>
              </w:rPr>
            </w:pPr>
          </w:p>
        </w:tc>
        <w:tc>
          <w:tcPr>
            <w:tcW w:w="645" w:type="pct"/>
            <w:noWrap/>
            <w:vAlign w:val="center"/>
          </w:tcPr>
          <w:p w14:paraId="5EF5A696">
            <w:pPr>
              <w:spacing w:line="360" w:lineRule="auto"/>
              <w:jc w:val="center"/>
              <w:rPr>
                <w:rFonts w:hint="eastAsia" w:ascii="仿宋" w:hAnsi="仿宋" w:eastAsia="仿宋" w:cs="仿宋"/>
                <w:szCs w:val="28"/>
              </w:rPr>
            </w:pPr>
          </w:p>
        </w:tc>
        <w:tc>
          <w:tcPr>
            <w:tcW w:w="338" w:type="pct"/>
            <w:noWrap/>
            <w:vAlign w:val="center"/>
          </w:tcPr>
          <w:p w14:paraId="1FE2153D">
            <w:pPr>
              <w:spacing w:line="360" w:lineRule="auto"/>
              <w:jc w:val="center"/>
              <w:rPr>
                <w:rFonts w:hint="eastAsia" w:ascii="仿宋" w:hAnsi="仿宋" w:eastAsia="仿宋" w:cs="仿宋"/>
                <w:szCs w:val="28"/>
              </w:rPr>
            </w:pPr>
          </w:p>
        </w:tc>
        <w:tc>
          <w:tcPr>
            <w:tcW w:w="480" w:type="pct"/>
            <w:noWrap/>
            <w:vAlign w:val="center"/>
          </w:tcPr>
          <w:p w14:paraId="6662576B">
            <w:pPr>
              <w:spacing w:line="360" w:lineRule="auto"/>
              <w:jc w:val="center"/>
              <w:rPr>
                <w:rFonts w:hint="eastAsia" w:ascii="仿宋" w:hAnsi="仿宋" w:eastAsia="仿宋" w:cs="仿宋"/>
                <w:szCs w:val="28"/>
              </w:rPr>
            </w:pPr>
          </w:p>
        </w:tc>
        <w:tc>
          <w:tcPr>
            <w:tcW w:w="690" w:type="pct"/>
            <w:noWrap/>
            <w:vAlign w:val="center"/>
          </w:tcPr>
          <w:p w14:paraId="6C3C7161">
            <w:pPr>
              <w:spacing w:line="360" w:lineRule="auto"/>
              <w:jc w:val="center"/>
              <w:rPr>
                <w:rFonts w:hint="eastAsia" w:ascii="仿宋" w:hAnsi="仿宋" w:eastAsia="仿宋" w:cs="仿宋"/>
                <w:szCs w:val="28"/>
              </w:rPr>
            </w:pPr>
          </w:p>
        </w:tc>
        <w:tc>
          <w:tcPr>
            <w:tcW w:w="690" w:type="pct"/>
            <w:noWrap/>
            <w:vAlign w:val="center"/>
          </w:tcPr>
          <w:p w14:paraId="3008C2CB">
            <w:pPr>
              <w:spacing w:line="360" w:lineRule="auto"/>
              <w:jc w:val="center"/>
              <w:rPr>
                <w:rFonts w:hint="eastAsia" w:ascii="仿宋" w:hAnsi="仿宋" w:eastAsia="仿宋" w:cs="仿宋"/>
                <w:szCs w:val="28"/>
              </w:rPr>
            </w:pPr>
          </w:p>
        </w:tc>
        <w:tc>
          <w:tcPr>
            <w:tcW w:w="776" w:type="pct"/>
            <w:noWrap/>
            <w:vAlign w:val="center"/>
          </w:tcPr>
          <w:p w14:paraId="43E33F5B">
            <w:pPr>
              <w:spacing w:line="360" w:lineRule="auto"/>
              <w:jc w:val="center"/>
              <w:rPr>
                <w:rFonts w:hint="eastAsia" w:ascii="仿宋" w:hAnsi="仿宋" w:eastAsia="仿宋" w:cs="仿宋"/>
                <w:szCs w:val="28"/>
              </w:rPr>
            </w:pPr>
          </w:p>
        </w:tc>
        <w:tc>
          <w:tcPr>
            <w:tcW w:w="1034" w:type="pct"/>
            <w:noWrap/>
            <w:vAlign w:val="center"/>
          </w:tcPr>
          <w:p w14:paraId="777927AC">
            <w:pPr>
              <w:spacing w:line="360" w:lineRule="auto"/>
              <w:jc w:val="center"/>
              <w:rPr>
                <w:rFonts w:hint="eastAsia" w:ascii="仿宋" w:hAnsi="仿宋" w:eastAsia="仿宋" w:cs="仿宋"/>
                <w:szCs w:val="28"/>
              </w:rPr>
            </w:pPr>
          </w:p>
        </w:tc>
      </w:tr>
      <w:tr w14:paraId="6EE6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03C75192">
            <w:pPr>
              <w:spacing w:line="360" w:lineRule="auto"/>
              <w:jc w:val="center"/>
              <w:rPr>
                <w:rFonts w:hint="eastAsia" w:ascii="仿宋" w:hAnsi="仿宋" w:eastAsia="仿宋" w:cs="仿宋"/>
                <w:szCs w:val="28"/>
              </w:rPr>
            </w:pPr>
          </w:p>
        </w:tc>
        <w:tc>
          <w:tcPr>
            <w:tcW w:w="645" w:type="pct"/>
            <w:noWrap/>
            <w:vAlign w:val="center"/>
          </w:tcPr>
          <w:p w14:paraId="40ACF561">
            <w:pPr>
              <w:spacing w:line="360" w:lineRule="auto"/>
              <w:jc w:val="center"/>
              <w:rPr>
                <w:rFonts w:hint="eastAsia" w:ascii="仿宋" w:hAnsi="仿宋" w:eastAsia="仿宋" w:cs="仿宋"/>
                <w:szCs w:val="28"/>
              </w:rPr>
            </w:pPr>
          </w:p>
        </w:tc>
        <w:tc>
          <w:tcPr>
            <w:tcW w:w="338" w:type="pct"/>
            <w:noWrap/>
            <w:vAlign w:val="center"/>
          </w:tcPr>
          <w:p w14:paraId="267B14AB">
            <w:pPr>
              <w:spacing w:line="360" w:lineRule="auto"/>
              <w:jc w:val="center"/>
              <w:rPr>
                <w:rFonts w:hint="eastAsia" w:ascii="仿宋" w:hAnsi="仿宋" w:eastAsia="仿宋" w:cs="仿宋"/>
                <w:szCs w:val="28"/>
              </w:rPr>
            </w:pPr>
          </w:p>
        </w:tc>
        <w:tc>
          <w:tcPr>
            <w:tcW w:w="480" w:type="pct"/>
            <w:noWrap/>
            <w:vAlign w:val="center"/>
          </w:tcPr>
          <w:p w14:paraId="7FDAA373">
            <w:pPr>
              <w:spacing w:line="360" w:lineRule="auto"/>
              <w:jc w:val="center"/>
              <w:rPr>
                <w:rFonts w:hint="eastAsia" w:ascii="仿宋" w:hAnsi="仿宋" w:eastAsia="仿宋" w:cs="仿宋"/>
                <w:szCs w:val="28"/>
              </w:rPr>
            </w:pPr>
          </w:p>
        </w:tc>
        <w:tc>
          <w:tcPr>
            <w:tcW w:w="690" w:type="pct"/>
            <w:noWrap/>
            <w:vAlign w:val="center"/>
          </w:tcPr>
          <w:p w14:paraId="1FD919AC">
            <w:pPr>
              <w:spacing w:line="360" w:lineRule="auto"/>
              <w:jc w:val="center"/>
              <w:rPr>
                <w:rFonts w:hint="eastAsia" w:ascii="仿宋" w:hAnsi="仿宋" w:eastAsia="仿宋" w:cs="仿宋"/>
                <w:szCs w:val="28"/>
              </w:rPr>
            </w:pPr>
          </w:p>
        </w:tc>
        <w:tc>
          <w:tcPr>
            <w:tcW w:w="690" w:type="pct"/>
            <w:noWrap/>
            <w:vAlign w:val="center"/>
          </w:tcPr>
          <w:p w14:paraId="45EFA1F0">
            <w:pPr>
              <w:spacing w:line="360" w:lineRule="auto"/>
              <w:jc w:val="center"/>
              <w:rPr>
                <w:rFonts w:hint="eastAsia" w:ascii="仿宋" w:hAnsi="仿宋" w:eastAsia="仿宋" w:cs="仿宋"/>
                <w:szCs w:val="28"/>
              </w:rPr>
            </w:pPr>
          </w:p>
        </w:tc>
        <w:tc>
          <w:tcPr>
            <w:tcW w:w="776" w:type="pct"/>
            <w:noWrap/>
            <w:vAlign w:val="center"/>
          </w:tcPr>
          <w:p w14:paraId="0F45E39D">
            <w:pPr>
              <w:spacing w:line="360" w:lineRule="auto"/>
              <w:jc w:val="center"/>
              <w:rPr>
                <w:rFonts w:hint="eastAsia" w:ascii="仿宋" w:hAnsi="仿宋" w:eastAsia="仿宋" w:cs="仿宋"/>
                <w:szCs w:val="28"/>
              </w:rPr>
            </w:pPr>
          </w:p>
        </w:tc>
        <w:tc>
          <w:tcPr>
            <w:tcW w:w="1034" w:type="pct"/>
            <w:noWrap/>
            <w:vAlign w:val="center"/>
          </w:tcPr>
          <w:p w14:paraId="4EDC9643">
            <w:pPr>
              <w:spacing w:line="360" w:lineRule="auto"/>
              <w:jc w:val="center"/>
              <w:rPr>
                <w:rFonts w:hint="eastAsia" w:ascii="仿宋" w:hAnsi="仿宋" w:eastAsia="仿宋" w:cs="仿宋"/>
                <w:szCs w:val="28"/>
              </w:rPr>
            </w:pPr>
          </w:p>
        </w:tc>
      </w:tr>
      <w:tr w14:paraId="41594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090B9227">
            <w:pPr>
              <w:spacing w:line="360" w:lineRule="auto"/>
              <w:jc w:val="center"/>
              <w:rPr>
                <w:rFonts w:hint="eastAsia" w:ascii="仿宋" w:hAnsi="仿宋" w:eastAsia="仿宋" w:cs="仿宋"/>
                <w:szCs w:val="28"/>
              </w:rPr>
            </w:pPr>
          </w:p>
        </w:tc>
        <w:tc>
          <w:tcPr>
            <w:tcW w:w="645" w:type="pct"/>
            <w:noWrap/>
            <w:vAlign w:val="center"/>
          </w:tcPr>
          <w:p w14:paraId="7C1EBD74">
            <w:pPr>
              <w:spacing w:line="360" w:lineRule="auto"/>
              <w:jc w:val="center"/>
              <w:rPr>
                <w:rFonts w:hint="eastAsia" w:ascii="仿宋" w:hAnsi="仿宋" w:eastAsia="仿宋" w:cs="仿宋"/>
                <w:szCs w:val="28"/>
              </w:rPr>
            </w:pPr>
          </w:p>
        </w:tc>
        <w:tc>
          <w:tcPr>
            <w:tcW w:w="338" w:type="pct"/>
            <w:noWrap/>
            <w:vAlign w:val="center"/>
          </w:tcPr>
          <w:p w14:paraId="1F7C51C1">
            <w:pPr>
              <w:spacing w:line="360" w:lineRule="auto"/>
              <w:jc w:val="center"/>
              <w:rPr>
                <w:rFonts w:hint="eastAsia" w:ascii="仿宋" w:hAnsi="仿宋" w:eastAsia="仿宋" w:cs="仿宋"/>
                <w:szCs w:val="28"/>
              </w:rPr>
            </w:pPr>
          </w:p>
        </w:tc>
        <w:tc>
          <w:tcPr>
            <w:tcW w:w="480" w:type="pct"/>
            <w:noWrap/>
            <w:vAlign w:val="center"/>
          </w:tcPr>
          <w:p w14:paraId="39D9E30B">
            <w:pPr>
              <w:spacing w:line="360" w:lineRule="auto"/>
              <w:jc w:val="center"/>
              <w:rPr>
                <w:rFonts w:hint="eastAsia" w:ascii="仿宋" w:hAnsi="仿宋" w:eastAsia="仿宋" w:cs="仿宋"/>
                <w:szCs w:val="28"/>
              </w:rPr>
            </w:pPr>
          </w:p>
        </w:tc>
        <w:tc>
          <w:tcPr>
            <w:tcW w:w="690" w:type="pct"/>
            <w:noWrap/>
            <w:vAlign w:val="center"/>
          </w:tcPr>
          <w:p w14:paraId="37FB9E3A">
            <w:pPr>
              <w:spacing w:line="360" w:lineRule="auto"/>
              <w:jc w:val="center"/>
              <w:rPr>
                <w:rFonts w:hint="eastAsia" w:ascii="仿宋" w:hAnsi="仿宋" w:eastAsia="仿宋" w:cs="仿宋"/>
                <w:szCs w:val="28"/>
              </w:rPr>
            </w:pPr>
          </w:p>
        </w:tc>
        <w:tc>
          <w:tcPr>
            <w:tcW w:w="690" w:type="pct"/>
            <w:noWrap/>
            <w:vAlign w:val="center"/>
          </w:tcPr>
          <w:p w14:paraId="5E1D2A80">
            <w:pPr>
              <w:spacing w:line="360" w:lineRule="auto"/>
              <w:jc w:val="center"/>
              <w:rPr>
                <w:rFonts w:hint="eastAsia" w:ascii="仿宋" w:hAnsi="仿宋" w:eastAsia="仿宋" w:cs="仿宋"/>
                <w:szCs w:val="28"/>
              </w:rPr>
            </w:pPr>
          </w:p>
        </w:tc>
        <w:tc>
          <w:tcPr>
            <w:tcW w:w="776" w:type="pct"/>
            <w:noWrap/>
            <w:vAlign w:val="center"/>
          </w:tcPr>
          <w:p w14:paraId="7C472417">
            <w:pPr>
              <w:spacing w:line="360" w:lineRule="auto"/>
              <w:jc w:val="center"/>
              <w:rPr>
                <w:rFonts w:hint="eastAsia" w:ascii="仿宋" w:hAnsi="仿宋" w:eastAsia="仿宋" w:cs="仿宋"/>
                <w:szCs w:val="28"/>
              </w:rPr>
            </w:pPr>
          </w:p>
        </w:tc>
        <w:tc>
          <w:tcPr>
            <w:tcW w:w="1034" w:type="pct"/>
            <w:noWrap/>
            <w:vAlign w:val="center"/>
          </w:tcPr>
          <w:p w14:paraId="6F015DF0">
            <w:pPr>
              <w:spacing w:line="360" w:lineRule="auto"/>
              <w:jc w:val="center"/>
              <w:rPr>
                <w:rFonts w:hint="eastAsia" w:ascii="仿宋" w:hAnsi="仿宋" w:eastAsia="仿宋" w:cs="仿宋"/>
                <w:szCs w:val="28"/>
              </w:rPr>
            </w:pPr>
          </w:p>
        </w:tc>
      </w:tr>
      <w:tr w14:paraId="01FB8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3120C25C">
            <w:pPr>
              <w:spacing w:line="360" w:lineRule="auto"/>
              <w:jc w:val="center"/>
              <w:rPr>
                <w:rFonts w:hint="eastAsia" w:ascii="仿宋" w:hAnsi="仿宋" w:eastAsia="仿宋" w:cs="仿宋"/>
                <w:szCs w:val="28"/>
              </w:rPr>
            </w:pPr>
          </w:p>
        </w:tc>
        <w:tc>
          <w:tcPr>
            <w:tcW w:w="645" w:type="pct"/>
            <w:noWrap/>
            <w:vAlign w:val="center"/>
          </w:tcPr>
          <w:p w14:paraId="340E56E4">
            <w:pPr>
              <w:spacing w:line="360" w:lineRule="auto"/>
              <w:jc w:val="center"/>
              <w:rPr>
                <w:rFonts w:hint="eastAsia" w:ascii="仿宋" w:hAnsi="仿宋" w:eastAsia="仿宋" w:cs="仿宋"/>
                <w:szCs w:val="28"/>
              </w:rPr>
            </w:pPr>
          </w:p>
        </w:tc>
        <w:tc>
          <w:tcPr>
            <w:tcW w:w="338" w:type="pct"/>
            <w:noWrap/>
            <w:vAlign w:val="center"/>
          </w:tcPr>
          <w:p w14:paraId="3EEC653B">
            <w:pPr>
              <w:spacing w:line="360" w:lineRule="auto"/>
              <w:jc w:val="center"/>
              <w:rPr>
                <w:rFonts w:hint="eastAsia" w:ascii="仿宋" w:hAnsi="仿宋" w:eastAsia="仿宋" w:cs="仿宋"/>
                <w:szCs w:val="28"/>
              </w:rPr>
            </w:pPr>
          </w:p>
        </w:tc>
        <w:tc>
          <w:tcPr>
            <w:tcW w:w="480" w:type="pct"/>
            <w:noWrap/>
            <w:vAlign w:val="center"/>
          </w:tcPr>
          <w:p w14:paraId="4BC39A82">
            <w:pPr>
              <w:spacing w:line="360" w:lineRule="auto"/>
              <w:jc w:val="center"/>
              <w:rPr>
                <w:rFonts w:hint="eastAsia" w:ascii="仿宋" w:hAnsi="仿宋" w:eastAsia="仿宋" w:cs="仿宋"/>
                <w:szCs w:val="28"/>
              </w:rPr>
            </w:pPr>
          </w:p>
        </w:tc>
        <w:tc>
          <w:tcPr>
            <w:tcW w:w="690" w:type="pct"/>
            <w:noWrap/>
            <w:vAlign w:val="center"/>
          </w:tcPr>
          <w:p w14:paraId="6F6845EC">
            <w:pPr>
              <w:spacing w:line="360" w:lineRule="auto"/>
              <w:jc w:val="center"/>
              <w:rPr>
                <w:rFonts w:hint="eastAsia" w:ascii="仿宋" w:hAnsi="仿宋" w:eastAsia="仿宋" w:cs="仿宋"/>
                <w:szCs w:val="28"/>
              </w:rPr>
            </w:pPr>
          </w:p>
        </w:tc>
        <w:tc>
          <w:tcPr>
            <w:tcW w:w="690" w:type="pct"/>
            <w:noWrap/>
            <w:vAlign w:val="center"/>
          </w:tcPr>
          <w:p w14:paraId="30ED7AD0">
            <w:pPr>
              <w:spacing w:line="360" w:lineRule="auto"/>
              <w:jc w:val="center"/>
              <w:rPr>
                <w:rFonts w:hint="eastAsia" w:ascii="仿宋" w:hAnsi="仿宋" w:eastAsia="仿宋" w:cs="仿宋"/>
                <w:szCs w:val="28"/>
              </w:rPr>
            </w:pPr>
          </w:p>
        </w:tc>
        <w:tc>
          <w:tcPr>
            <w:tcW w:w="776" w:type="pct"/>
            <w:noWrap/>
            <w:vAlign w:val="center"/>
          </w:tcPr>
          <w:p w14:paraId="5E1040E9">
            <w:pPr>
              <w:spacing w:line="360" w:lineRule="auto"/>
              <w:jc w:val="center"/>
              <w:rPr>
                <w:rFonts w:hint="eastAsia" w:ascii="仿宋" w:hAnsi="仿宋" w:eastAsia="仿宋" w:cs="仿宋"/>
                <w:szCs w:val="28"/>
              </w:rPr>
            </w:pPr>
          </w:p>
        </w:tc>
        <w:tc>
          <w:tcPr>
            <w:tcW w:w="1034" w:type="pct"/>
            <w:noWrap/>
            <w:vAlign w:val="center"/>
          </w:tcPr>
          <w:p w14:paraId="5DD87BD8">
            <w:pPr>
              <w:spacing w:line="360" w:lineRule="auto"/>
              <w:jc w:val="center"/>
              <w:rPr>
                <w:rFonts w:hint="eastAsia" w:ascii="仿宋" w:hAnsi="仿宋" w:eastAsia="仿宋" w:cs="仿宋"/>
                <w:szCs w:val="28"/>
              </w:rPr>
            </w:pPr>
          </w:p>
        </w:tc>
      </w:tr>
      <w:tr w14:paraId="3138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7770BCD8">
            <w:pPr>
              <w:spacing w:line="360" w:lineRule="auto"/>
              <w:jc w:val="center"/>
              <w:rPr>
                <w:rFonts w:hint="eastAsia" w:ascii="仿宋" w:hAnsi="仿宋" w:eastAsia="仿宋" w:cs="仿宋"/>
                <w:szCs w:val="28"/>
              </w:rPr>
            </w:pPr>
          </w:p>
        </w:tc>
        <w:tc>
          <w:tcPr>
            <w:tcW w:w="645" w:type="pct"/>
            <w:noWrap/>
            <w:vAlign w:val="center"/>
          </w:tcPr>
          <w:p w14:paraId="7A4CBB40">
            <w:pPr>
              <w:spacing w:line="360" w:lineRule="auto"/>
              <w:jc w:val="center"/>
              <w:rPr>
                <w:rFonts w:hint="eastAsia" w:ascii="仿宋" w:hAnsi="仿宋" w:eastAsia="仿宋" w:cs="仿宋"/>
                <w:szCs w:val="28"/>
              </w:rPr>
            </w:pPr>
          </w:p>
        </w:tc>
        <w:tc>
          <w:tcPr>
            <w:tcW w:w="338" w:type="pct"/>
            <w:noWrap/>
            <w:vAlign w:val="center"/>
          </w:tcPr>
          <w:p w14:paraId="6CF86F8D">
            <w:pPr>
              <w:spacing w:line="360" w:lineRule="auto"/>
              <w:jc w:val="center"/>
              <w:rPr>
                <w:rFonts w:hint="eastAsia" w:ascii="仿宋" w:hAnsi="仿宋" w:eastAsia="仿宋" w:cs="仿宋"/>
                <w:szCs w:val="28"/>
              </w:rPr>
            </w:pPr>
          </w:p>
        </w:tc>
        <w:tc>
          <w:tcPr>
            <w:tcW w:w="480" w:type="pct"/>
            <w:noWrap/>
            <w:vAlign w:val="center"/>
          </w:tcPr>
          <w:p w14:paraId="62B357DB">
            <w:pPr>
              <w:spacing w:line="360" w:lineRule="auto"/>
              <w:jc w:val="center"/>
              <w:rPr>
                <w:rFonts w:hint="eastAsia" w:ascii="仿宋" w:hAnsi="仿宋" w:eastAsia="仿宋" w:cs="仿宋"/>
                <w:szCs w:val="28"/>
              </w:rPr>
            </w:pPr>
          </w:p>
        </w:tc>
        <w:tc>
          <w:tcPr>
            <w:tcW w:w="690" w:type="pct"/>
            <w:noWrap/>
            <w:vAlign w:val="center"/>
          </w:tcPr>
          <w:p w14:paraId="48BF8FEF">
            <w:pPr>
              <w:spacing w:line="360" w:lineRule="auto"/>
              <w:jc w:val="center"/>
              <w:rPr>
                <w:rFonts w:hint="eastAsia" w:ascii="仿宋" w:hAnsi="仿宋" w:eastAsia="仿宋" w:cs="仿宋"/>
                <w:szCs w:val="28"/>
              </w:rPr>
            </w:pPr>
          </w:p>
        </w:tc>
        <w:tc>
          <w:tcPr>
            <w:tcW w:w="690" w:type="pct"/>
            <w:noWrap/>
            <w:vAlign w:val="center"/>
          </w:tcPr>
          <w:p w14:paraId="372782A5">
            <w:pPr>
              <w:spacing w:line="360" w:lineRule="auto"/>
              <w:jc w:val="center"/>
              <w:rPr>
                <w:rFonts w:hint="eastAsia" w:ascii="仿宋" w:hAnsi="仿宋" w:eastAsia="仿宋" w:cs="仿宋"/>
                <w:szCs w:val="28"/>
              </w:rPr>
            </w:pPr>
          </w:p>
        </w:tc>
        <w:tc>
          <w:tcPr>
            <w:tcW w:w="776" w:type="pct"/>
            <w:noWrap/>
            <w:vAlign w:val="center"/>
          </w:tcPr>
          <w:p w14:paraId="14A56D10">
            <w:pPr>
              <w:spacing w:line="360" w:lineRule="auto"/>
              <w:jc w:val="center"/>
              <w:rPr>
                <w:rFonts w:hint="eastAsia" w:ascii="仿宋" w:hAnsi="仿宋" w:eastAsia="仿宋" w:cs="仿宋"/>
                <w:szCs w:val="28"/>
              </w:rPr>
            </w:pPr>
          </w:p>
        </w:tc>
        <w:tc>
          <w:tcPr>
            <w:tcW w:w="1034" w:type="pct"/>
            <w:noWrap/>
            <w:vAlign w:val="center"/>
          </w:tcPr>
          <w:p w14:paraId="44D6FFEB">
            <w:pPr>
              <w:spacing w:line="360" w:lineRule="auto"/>
              <w:jc w:val="center"/>
              <w:rPr>
                <w:rFonts w:hint="eastAsia" w:ascii="仿宋" w:hAnsi="仿宋" w:eastAsia="仿宋" w:cs="仿宋"/>
                <w:szCs w:val="28"/>
              </w:rPr>
            </w:pPr>
          </w:p>
        </w:tc>
      </w:tr>
      <w:tr w14:paraId="1E07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165D3DE">
            <w:pPr>
              <w:spacing w:line="360" w:lineRule="auto"/>
              <w:jc w:val="center"/>
              <w:rPr>
                <w:rFonts w:hint="eastAsia" w:ascii="仿宋" w:hAnsi="仿宋" w:eastAsia="仿宋" w:cs="仿宋"/>
                <w:szCs w:val="28"/>
              </w:rPr>
            </w:pPr>
          </w:p>
        </w:tc>
        <w:tc>
          <w:tcPr>
            <w:tcW w:w="645" w:type="pct"/>
            <w:noWrap/>
            <w:vAlign w:val="center"/>
          </w:tcPr>
          <w:p w14:paraId="4EC27F8A">
            <w:pPr>
              <w:spacing w:line="360" w:lineRule="auto"/>
              <w:jc w:val="center"/>
              <w:rPr>
                <w:rFonts w:hint="eastAsia" w:ascii="仿宋" w:hAnsi="仿宋" w:eastAsia="仿宋" w:cs="仿宋"/>
                <w:szCs w:val="28"/>
              </w:rPr>
            </w:pPr>
          </w:p>
        </w:tc>
        <w:tc>
          <w:tcPr>
            <w:tcW w:w="338" w:type="pct"/>
            <w:noWrap/>
            <w:vAlign w:val="center"/>
          </w:tcPr>
          <w:p w14:paraId="69485B3E">
            <w:pPr>
              <w:spacing w:line="360" w:lineRule="auto"/>
              <w:jc w:val="center"/>
              <w:rPr>
                <w:rFonts w:hint="eastAsia" w:ascii="仿宋" w:hAnsi="仿宋" w:eastAsia="仿宋" w:cs="仿宋"/>
                <w:szCs w:val="28"/>
              </w:rPr>
            </w:pPr>
          </w:p>
        </w:tc>
        <w:tc>
          <w:tcPr>
            <w:tcW w:w="480" w:type="pct"/>
            <w:noWrap/>
            <w:vAlign w:val="center"/>
          </w:tcPr>
          <w:p w14:paraId="1A33A301">
            <w:pPr>
              <w:spacing w:line="360" w:lineRule="auto"/>
              <w:jc w:val="center"/>
              <w:rPr>
                <w:rFonts w:hint="eastAsia" w:ascii="仿宋" w:hAnsi="仿宋" w:eastAsia="仿宋" w:cs="仿宋"/>
                <w:szCs w:val="28"/>
              </w:rPr>
            </w:pPr>
          </w:p>
        </w:tc>
        <w:tc>
          <w:tcPr>
            <w:tcW w:w="690" w:type="pct"/>
            <w:noWrap/>
            <w:vAlign w:val="center"/>
          </w:tcPr>
          <w:p w14:paraId="592631C3">
            <w:pPr>
              <w:spacing w:line="360" w:lineRule="auto"/>
              <w:jc w:val="center"/>
              <w:rPr>
                <w:rFonts w:hint="eastAsia" w:ascii="仿宋" w:hAnsi="仿宋" w:eastAsia="仿宋" w:cs="仿宋"/>
                <w:szCs w:val="28"/>
              </w:rPr>
            </w:pPr>
          </w:p>
        </w:tc>
        <w:tc>
          <w:tcPr>
            <w:tcW w:w="690" w:type="pct"/>
            <w:noWrap/>
            <w:vAlign w:val="center"/>
          </w:tcPr>
          <w:p w14:paraId="4583915F">
            <w:pPr>
              <w:spacing w:line="360" w:lineRule="auto"/>
              <w:jc w:val="center"/>
              <w:rPr>
                <w:rFonts w:hint="eastAsia" w:ascii="仿宋" w:hAnsi="仿宋" w:eastAsia="仿宋" w:cs="仿宋"/>
                <w:szCs w:val="28"/>
              </w:rPr>
            </w:pPr>
          </w:p>
        </w:tc>
        <w:tc>
          <w:tcPr>
            <w:tcW w:w="776" w:type="pct"/>
            <w:noWrap/>
            <w:vAlign w:val="center"/>
          </w:tcPr>
          <w:p w14:paraId="5702371D">
            <w:pPr>
              <w:spacing w:line="360" w:lineRule="auto"/>
              <w:jc w:val="center"/>
              <w:rPr>
                <w:rFonts w:hint="eastAsia" w:ascii="仿宋" w:hAnsi="仿宋" w:eastAsia="仿宋" w:cs="仿宋"/>
                <w:szCs w:val="28"/>
              </w:rPr>
            </w:pPr>
          </w:p>
        </w:tc>
        <w:tc>
          <w:tcPr>
            <w:tcW w:w="1034" w:type="pct"/>
            <w:noWrap/>
            <w:vAlign w:val="center"/>
          </w:tcPr>
          <w:p w14:paraId="0BBA61AF">
            <w:pPr>
              <w:spacing w:line="360" w:lineRule="auto"/>
              <w:jc w:val="center"/>
              <w:rPr>
                <w:rFonts w:hint="eastAsia" w:ascii="仿宋" w:hAnsi="仿宋" w:eastAsia="仿宋" w:cs="仿宋"/>
                <w:szCs w:val="28"/>
              </w:rPr>
            </w:pPr>
          </w:p>
        </w:tc>
      </w:tr>
      <w:tr w14:paraId="78893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4D79F01A">
            <w:pPr>
              <w:spacing w:line="360" w:lineRule="auto"/>
              <w:jc w:val="center"/>
              <w:rPr>
                <w:rFonts w:hint="eastAsia" w:ascii="仿宋" w:hAnsi="仿宋" w:eastAsia="仿宋" w:cs="仿宋"/>
                <w:szCs w:val="28"/>
              </w:rPr>
            </w:pPr>
          </w:p>
        </w:tc>
        <w:tc>
          <w:tcPr>
            <w:tcW w:w="645" w:type="pct"/>
            <w:noWrap/>
            <w:vAlign w:val="center"/>
          </w:tcPr>
          <w:p w14:paraId="6253F3B9">
            <w:pPr>
              <w:spacing w:line="360" w:lineRule="auto"/>
              <w:jc w:val="center"/>
              <w:rPr>
                <w:rFonts w:hint="eastAsia" w:ascii="仿宋" w:hAnsi="仿宋" w:eastAsia="仿宋" w:cs="仿宋"/>
                <w:szCs w:val="28"/>
              </w:rPr>
            </w:pPr>
          </w:p>
        </w:tc>
        <w:tc>
          <w:tcPr>
            <w:tcW w:w="338" w:type="pct"/>
            <w:noWrap/>
            <w:vAlign w:val="center"/>
          </w:tcPr>
          <w:p w14:paraId="4527CD4A">
            <w:pPr>
              <w:spacing w:line="360" w:lineRule="auto"/>
              <w:jc w:val="center"/>
              <w:rPr>
                <w:rFonts w:hint="eastAsia" w:ascii="仿宋" w:hAnsi="仿宋" w:eastAsia="仿宋" w:cs="仿宋"/>
                <w:szCs w:val="28"/>
              </w:rPr>
            </w:pPr>
          </w:p>
        </w:tc>
        <w:tc>
          <w:tcPr>
            <w:tcW w:w="480" w:type="pct"/>
            <w:noWrap/>
            <w:vAlign w:val="center"/>
          </w:tcPr>
          <w:p w14:paraId="1F87752C">
            <w:pPr>
              <w:spacing w:line="360" w:lineRule="auto"/>
              <w:jc w:val="center"/>
              <w:rPr>
                <w:rFonts w:hint="eastAsia" w:ascii="仿宋" w:hAnsi="仿宋" w:eastAsia="仿宋" w:cs="仿宋"/>
                <w:szCs w:val="28"/>
              </w:rPr>
            </w:pPr>
          </w:p>
        </w:tc>
        <w:tc>
          <w:tcPr>
            <w:tcW w:w="690" w:type="pct"/>
            <w:noWrap/>
            <w:vAlign w:val="center"/>
          </w:tcPr>
          <w:p w14:paraId="6CE0C086">
            <w:pPr>
              <w:spacing w:line="360" w:lineRule="auto"/>
              <w:jc w:val="center"/>
              <w:rPr>
                <w:rFonts w:hint="eastAsia" w:ascii="仿宋" w:hAnsi="仿宋" w:eastAsia="仿宋" w:cs="仿宋"/>
                <w:szCs w:val="28"/>
              </w:rPr>
            </w:pPr>
          </w:p>
        </w:tc>
        <w:tc>
          <w:tcPr>
            <w:tcW w:w="690" w:type="pct"/>
            <w:noWrap/>
            <w:vAlign w:val="center"/>
          </w:tcPr>
          <w:p w14:paraId="3F65A887">
            <w:pPr>
              <w:spacing w:line="360" w:lineRule="auto"/>
              <w:jc w:val="center"/>
              <w:rPr>
                <w:rFonts w:hint="eastAsia" w:ascii="仿宋" w:hAnsi="仿宋" w:eastAsia="仿宋" w:cs="仿宋"/>
                <w:szCs w:val="28"/>
              </w:rPr>
            </w:pPr>
          </w:p>
        </w:tc>
        <w:tc>
          <w:tcPr>
            <w:tcW w:w="776" w:type="pct"/>
            <w:noWrap/>
            <w:vAlign w:val="center"/>
          </w:tcPr>
          <w:p w14:paraId="45170635">
            <w:pPr>
              <w:spacing w:line="360" w:lineRule="auto"/>
              <w:jc w:val="center"/>
              <w:rPr>
                <w:rFonts w:hint="eastAsia" w:ascii="仿宋" w:hAnsi="仿宋" w:eastAsia="仿宋" w:cs="仿宋"/>
                <w:szCs w:val="28"/>
              </w:rPr>
            </w:pPr>
          </w:p>
        </w:tc>
        <w:tc>
          <w:tcPr>
            <w:tcW w:w="1034" w:type="pct"/>
            <w:noWrap/>
            <w:vAlign w:val="center"/>
          </w:tcPr>
          <w:p w14:paraId="4EBE75C3">
            <w:pPr>
              <w:spacing w:line="360" w:lineRule="auto"/>
              <w:jc w:val="center"/>
              <w:rPr>
                <w:rFonts w:hint="eastAsia" w:ascii="仿宋" w:hAnsi="仿宋" w:eastAsia="仿宋" w:cs="仿宋"/>
                <w:szCs w:val="28"/>
              </w:rPr>
            </w:pPr>
          </w:p>
        </w:tc>
      </w:tr>
      <w:tr w14:paraId="090A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5F8CBD76">
            <w:pPr>
              <w:spacing w:line="360" w:lineRule="auto"/>
              <w:jc w:val="center"/>
              <w:rPr>
                <w:rFonts w:hint="eastAsia" w:ascii="仿宋" w:hAnsi="仿宋" w:eastAsia="仿宋" w:cs="仿宋"/>
                <w:szCs w:val="28"/>
              </w:rPr>
            </w:pPr>
          </w:p>
        </w:tc>
        <w:tc>
          <w:tcPr>
            <w:tcW w:w="645" w:type="pct"/>
            <w:noWrap/>
            <w:vAlign w:val="center"/>
          </w:tcPr>
          <w:p w14:paraId="6CB6ADA0">
            <w:pPr>
              <w:spacing w:line="360" w:lineRule="auto"/>
              <w:jc w:val="center"/>
              <w:rPr>
                <w:rFonts w:hint="eastAsia" w:ascii="仿宋" w:hAnsi="仿宋" w:eastAsia="仿宋" w:cs="仿宋"/>
                <w:szCs w:val="28"/>
              </w:rPr>
            </w:pPr>
          </w:p>
        </w:tc>
        <w:tc>
          <w:tcPr>
            <w:tcW w:w="338" w:type="pct"/>
            <w:noWrap/>
            <w:vAlign w:val="center"/>
          </w:tcPr>
          <w:p w14:paraId="094F3886">
            <w:pPr>
              <w:spacing w:line="360" w:lineRule="auto"/>
              <w:jc w:val="center"/>
              <w:rPr>
                <w:rFonts w:hint="eastAsia" w:ascii="仿宋" w:hAnsi="仿宋" w:eastAsia="仿宋" w:cs="仿宋"/>
                <w:szCs w:val="28"/>
              </w:rPr>
            </w:pPr>
          </w:p>
        </w:tc>
        <w:tc>
          <w:tcPr>
            <w:tcW w:w="480" w:type="pct"/>
            <w:noWrap/>
            <w:vAlign w:val="center"/>
          </w:tcPr>
          <w:p w14:paraId="261811C6">
            <w:pPr>
              <w:spacing w:line="360" w:lineRule="auto"/>
              <w:jc w:val="center"/>
              <w:rPr>
                <w:rFonts w:hint="eastAsia" w:ascii="仿宋" w:hAnsi="仿宋" w:eastAsia="仿宋" w:cs="仿宋"/>
                <w:szCs w:val="28"/>
              </w:rPr>
            </w:pPr>
          </w:p>
        </w:tc>
        <w:tc>
          <w:tcPr>
            <w:tcW w:w="690" w:type="pct"/>
            <w:noWrap/>
            <w:vAlign w:val="center"/>
          </w:tcPr>
          <w:p w14:paraId="10B62BB4">
            <w:pPr>
              <w:spacing w:line="360" w:lineRule="auto"/>
              <w:jc w:val="center"/>
              <w:rPr>
                <w:rFonts w:hint="eastAsia" w:ascii="仿宋" w:hAnsi="仿宋" w:eastAsia="仿宋" w:cs="仿宋"/>
                <w:szCs w:val="28"/>
              </w:rPr>
            </w:pPr>
          </w:p>
        </w:tc>
        <w:tc>
          <w:tcPr>
            <w:tcW w:w="690" w:type="pct"/>
            <w:noWrap/>
            <w:vAlign w:val="center"/>
          </w:tcPr>
          <w:p w14:paraId="09AA72EE">
            <w:pPr>
              <w:spacing w:line="360" w:lineRule="auto"/>
              <w:jc w:val="center"/>
              <w:rPr>
                <w:rFonts w:hint="eastAsia" w:ascii="仿宋" w:hAnsi="仿宋" w:eastAsia="仿宋" w:cs="仿宋"/>
                <w:szCs w:val="28"/>
              </w:rPr>
            </w:pPr>
          </w:p>
        </w:tc>
        <w:tc>
          <w:tcPr>
            <w:tcW w:w="776" w:type="pct"/>
            <w:noWrap/>
            <w:vAlign w:val="center"/>
          </w:tcPr>
          <w:p w14:paraId="08F5AB56">
            <w:pPr>
              <w:spacing w:line="360" w:lineRule="auto"/>
              <w:jc w:val="center"/>
              <w:rPr>
                <w:rFonts w:hint="eastAsia" w:ascii="仿宋" w:hAnsi="仿宋" w:eastAsia="仿宋" w:cs="仿宋"/>
                <w:szCs w:val="28"/>
              </w:rPr>
            </w:pPr>
          </w:p>
        </w:tc>
        <w:tc>
          <w:tcPr>
            <w:tcW w:w="1034" w:type="pct"/>
            <w:noWrap/>
            <w:vAlign w:val="center"/>
          </w:tcPr>
          <w:p w14:paraId="49901734">
            <w:pPr>
              <w:spacing w:line="360" w:lineRule="auto"/>
              <w:jc w:val="center"/>
              <w:rPr>
                <w:rFonts w:hint="eastAsia" w:ascii="仿宋" w:hAnsi="仿宋" w:eastAsia="仿宋" w:cs="仿宋"/>
                <w:szCs w:val="28"/>
              </w:rPr>
            </w:pPr>
          </w:p>
        </w:tc>
      </w:tr>
    </w:tbl>
    <w:p w14:paraId="5CD5E87D">
      <w:pPr>
        <w:tabs>
          <w:tab w:val="left" w:pos="3654"/>
        </w:tabs>
        <w:rPr>
          <w:rFonts w:hint="eastAsia" w:ascii="仿宋" w:hAnsi="仿宋" w:eastAsia="仿宋" w:cs="仿宋"/>
          <w:sz w:val="24"/>
        </w:rPr>
      </w:pPr>
    </w:p>
    <w:p w14:paraId="415351DC">
      <w:pPr>
        <w:tabs>
          <w:tab w:val="left" w:pos="3654"/>
        </w:tabs>
        <w:rPr>
          <w:rFonts w:hint="eastAsia" w:ascii="仿宋" w:hAnsi="仿宋" w:eastAsia="仿宋" w:cs="仿宋"/>
          <w:sz w:val="24"/>
        </w:rPr>
      </w:pPr>
      <w:r>
        <w:rPr>
          <w:rFonts w:hint="eastAsia" w:ascii="仿宋" w:hAnsi="仿宋" w:eastAsia="仿宋" w:cs="仿宋"/>
          <w:sz w:val="24"/>
        </w:rPr>
        <w:t>法定代表人或其授权代理人签名或盖章：</w:t>
      </w:r>
    </w:p>
    <w:p w14:paraId="0D2AFDFE">
      <w:pPr>
        <w:tabs>
          <w:tab w:val="left" w:pos="3654"/>
        </w:tabs>
        <w:rPr>
          <w:rFonts w:hint="eastAsia" w:ascii="仿宋" w:hAnsi="仿宋" w:eastAsia="仿宋" w:cs="仿宋"/>
          <w:sz w:val="24"/>
        </w:rPr>
      </w:pPr>
    </w:p>
    <w:p w14:paraId="59B92FC6">
      <w:pPr>
        <w:tabs>
          <w:tab w:val="left" w:pos="3654"/>
        </w:tabs>
        <w:rPr>
          <w:rFonts w:hint="eastAsia" w:ascii="仿宋" w:hAnsi="仿宋" w:eastAsia="仿宋" w:cs="仿宋"/>
          <w:sz w:val="24"/>
        </w:rPr>
      </w:pPr>
      <w:r>
        <w:rPr>
          <w:rFonts w:hint="eastAsia" w:ascii="仿宋" w:hAnsi="仿宋" w:eastAsia="仿宋" w:cs="仿宋"/>
          <w:sz w:val="24"/>
        </w:rPr>
        <w:t>日期：    年  月  日</w:t>
      </w:r>
    </w:p>
    <w:p w14:paraId="3DCE3178">
      <w:pPr>
        <w:spacing w:line="360" w:lineRule="auto"/>
        <w:rPr>
          <w:rFonts w:hint="eastAsia" w:ascii="仿宋" w:hAnsi="仿宋" w:eastAsia="仿宋" w:cs="仿宋"/>
          <w:bCs/>
          <w:sz w:val="24"/>
        </w:rPr>
      </w:pPr>
    </w:p>
    <w:p w14:paraId="4CF42EF6">
      <w:pPr>
        <w:spacing w:line="500" w:lineRule="exact"/>
        <w:rPr>
          <w:rFonts w:hint="eastAsia" w:ascii="仿宋" w:hAnsi="仿宋" w:eastAsia="仿宋" w:cs="仿宋"/>
          <w:bCs/>
          <w:sz w:val="24"/>
        </w:rPr>
      </w:pPr>
      <w:r>
        <w:rPr>
          <w:rFonts w:hint="eastAsia" w:ascii="仿宋" w:hAnsi="仿宋" w:eastAsia="仿宋" w:cs="仿宋"/>
          <w:bCs/>
          <w:sz w:val="24"/>
        </w:rPr>
        <w:t>注：1、</w:t>
      </w:r>
      <w:r>
        <w:rPr>
          <w:rFonts w:hint="eastAsia" w:ascii="仿宋" w:hAnsi="仿宋" w:eastAsia="仿宋" w:cs="仿宋"/>
          <w:sz w:val="24"/>
        </w:rPr>
        <w:t>此表仅提供了表格形式，投标人应根据需要准备足够数量的表格来填写；</w:t>
      </w:r>
    </w:p>
    <w:p w14:paraId="441077D2">
      <w:pPr>
        <w:spacing w:line="500" w:lineRule="exact"/>
        <w:rPr>
          <w:rFonts w:hint="eastAsia" w:ascii="仿宋" w:hAnsi="仿宋" w:eastAsia="仿宋" w:cs="仿宋"/>
          <w:b/>
          <w:sz w:val="28"/>
          <w:szCs w:val="28"/>
        </w:rPr>
      </w:pPr>
      <w:r>
        <w:rPr>
          <w:rFonts w:hint="eastAsia" w:ascii="仿宋" w:hAnsi="仿宋" w:eastAsia="仿宋" w:cs="仿宋"/>
          <w:b/>
          <w:sz w:val="28"/>
          <w:szCs w:val="28"/>
        </w:rPr>
        <w:br w:type="page"/>
      </w:r>
    </w:p>
    <w:p w14:paraId="1A504E50">
      <w:pPr>
        <w:spacing w:line="360" w:lineRule="auto"/>
        <w:jc w:val="center"/>
        <w:outlineLvl w:val="1"/>
        <w:rPr>
          <w:rFonts w:hint="eastAsia" w:ascii="仿宋" w:hAnsi="仿宋" w:eastAsia="仿宋" w:cs="宋体"/>
          <w:b/>
          <w:bCs/>
          <w:sz w:val="28"/>
          <w:szCs w:val="28"/>
        </w:rPr>
      </w:pPr>
      <w:r>
        <w:rPr>
          <w:rFonts w:hint="eastAsia" w:ascii="仿宋" w:hAnsi="仿宋" w:eastAsia="仿宋" w:cs="宋体"/>
          <w:b/>
          <w:bCs/>
          <w:sz w:val="28"/>
          <w:szCs w:val="28"/>
        </w:rPr>
        <w:t>10、商务响应表</w:t>
      </w:r>
    </w:p>
    <w:p w14:paraId="394480AE">
      <w:pPr>
        <w:pStyle w:val="44"/>
        <w:spacing w:line="460" w:lineRule="exact"/>
        <w:rPr>
          <w:rFonts w:hint="eastAsia" w:ascii="仿宋" w:hAnsi="仿宋" w:eastAsia="仿宋"/>
          <w:color w:val="auto"/>
        </w:rPr>
      </w:pPr>
      <w:r>
        <w:rPr>
          <w:rFonts w:hint="eastAsia" w:ascii="仿宋" w:hAnsi="仿宋" w:eastAsia="仿宋"/>
          <w:color w:val="auto"/>
        </w:rPr>
        <w:t xml:space="preserve">投标人全称（加盖公章）： </w:t>
      </w:r>
    </w:p>
    <w:p w14:paraId="2012267C">
      <w:pPr>
        <w:pStyle w:val="45"/>
        <w:ind w:firstLine="0" w:firstLineChars="0"/>
        <w:rPr>
          <w:rFonts w:hint="eastAsia" w:ascii="仿宋" w:hAnsi="仿宋" w:eastAsia="仿宋" w:cs="宋体"/>
          <w:kern w:val="0"/>
          <w:sz w:val="24"/>
        </w:rPr>
      </w:pPr>
      <w:r>
        <w:rPr>
          <w:rFonts w:hint="eastAsia" w:ascii="仿宋" w:hAnsi="仿宋" w:eastAsia="仿宋" w:cs="宋体"/>
          <w:sz w:val="24"/>
        </w:rPr>
        <w:t>项目名称：</w:t>
      </w:r>
      <w:r>
        <w:rPr>
          <w:rFonts w:hint="eastAsia" w:ascii="仿宋" w:hAnsi="仿宋" w:eastAsia="仿宋" w:cs="仿宋"/>
          <w:snapToGrid w:val="0"/>
          <w:sz w:val="24"/>
          <w:lang w:val="en-US"/>
        </w:rPr>
        <w:t>信息化专网密评整改及安全建设</w:t>
      </w:r>
      <w:r>
        <w:rPr>
          <w:rFonts w:hint="eastAsia" w:ascii="仿宋" w:hAnsi="仿宋" w:eastAsia="仿宋" w:cs="仿宋"/>
          <w:snapToGrid w:val="0"/>
          <w:sz w:val="24"/>
        </w:rPr>
        <w:t>项目</w:t>
      </w:r>
      <w:r>
        <w:rPr>
          <w:rFonts w:hint="eastAsia" w:ascii="仿宋" w:hAnsi="仿宋" w:eastAsia="仿宋" w:cs="仿宋"/>
          <w:sz w:val="24"/>
        </w:rPr>
        <w:t xml:space="preserve"> </w:t>
      </w:r>
    </w:p>
    <w:tbl>
      <w:tblPr>
        <w:tblStyle w:val="26"/>
        <w:tblW w:w="9005" w:type="dxa"/>
        <w:tblInd w:w="-32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81"/>
        <w:gridCol w:w="2177"/>
        <w:gridCol w:w="1905"/>
        <w:gridCol w:w="2042"/>
      </w:tblGrid>
      <w:tr w14:paraId="16E80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881" w:type="dxa"/>
            <w:tcBorders>
              <w:top w:val="single" w:color="auto" w:sz="4" w:space="0"/>
              <w:left w:val="single" w:color="auto" w:sz="4" w:space="0"/>
              <w:bottom w:val="single" w:color="auto" w:sz="4" w:space="0"/>
              <w:right w:val="single" w:color="auto" w:sz="4" w:space="0"/>
            </w:tcBorders>
            <w:vAlign w:val="center"/>
          </w:tcPr>
          <w:p w14:paraId="69E3568A">
            <w:pPr>
              <w:snapToGrid w:val="0"/>
              <w:spacing w:before="120" w:beforeLines="50"/>
              <w:jc w:val="center"/>
              <w:rPr>
                <w:rFonts w:hint="eastAsia" w:ascii="仿宋" w:hAnsi="仿宋" w:eastAsia="仿宋" w:cs="仿宋"/>
                <w:sz w:val="24"/>
                <w:szCs w:val="20"/>
              </w:rPr>
            </w:pPr>
            <w:r>
              <w:rPr>
                <w:rFonts w:hint="eastAsia" w:ascii="仿宋" w:hAnsi="仿宋" w:eastAsia="仿宋" w:cs="仿宋"/>
                <w:sz w:val="24"/>
              </w:rPr>
              <w:t>项目</w:t>
            </w:r>
          </w:p>
        </w:tc>
        <w:tc>
          <w:tcPr>
            <w:tcW w:w="2177" w:type="dxa"/>
            <w:tcBorders>
              <w:top w:val="single" w:color="auto" w:sz="4" w:space="0"/>
              <w:left w:val="single" w:color="auto" w:sz="4" w:space="0"/>
              <w:bottom w:val="single" w:color="auto" w:sz="4" w:space="0"/>
              <w:right w:val="single" w:color="auto" w:sz="4" w:space="0"/>
            </w:tcBorders>
            <w:vAlign w:val="center"/>
          </w:tcPr>
          <w:p w14:paraId="6438BFA5">
            <w:pPr>
              <w:snapToGrid w:val="0"/>
              <w:spacing w:before="120" w:beforeLines="50"/>
              <w:jc w:val="center"/>
              <w:rPr>
                <w:rFonts w:hint="eastAsia" w:ascii="仿宋" w:hAnsi="仿宋" w:eastAsia="仿宋" w:cs="仿宋"/>
                <w:sz w:val="24"/>
                <w:szCs w:val="20"/>
              </w:rPr>
            </w:pPr>
            <w:r>
              <w:rPr>
                <w:rFonts w:hint="eastAsia" w:ascii="仿宋" w:hAnsi="仿宋" w:eastAsia="仿宋" w:cs="仿宋"/>
                <w:sz w:val="24"/>
              </w:rPr>
              <w:t>招标文件要求</w:t>
            </w:r>
          </w:p>
        </w:tc>
        <w:tc>
          <w:tcPr>
            <w:tcW w:w="1905" w:type="dxa"/>
            <w:tcBorders>
              <w:top w:val="single" w:color="auto" w:sz="4" w:space="0"/>
              <w:left w:val="single" w:color="auto" w:sz="4" w:space="0"/>
              <w:bottom w:val="single" w:color="auto" w:sz="4" w:space="0"/>
              <w:right w:val="single" w:color="auto" w:sz="4" w:space="0"/>
            </w:tcBorders>
            <w:vAlign w:val="center"/>
          </w:tcPr>
          <w:p w14:paraId="73831142">
            <w:pPr>
              <w:snapToGrid w:val="0"/>
              <w:spacing w:before="120" w:beforeLines="50"/>
              <w:jc w:val="center"/>
              <w:rPr>
                <w:rFonts w:hint="eastAsia" w:ascii="仿宋" w:hAnsi="仿宋" w:eastAsia="仿宋" w:cs="仿宋"/>
                <w:sz w:val="24"/>
                <w:szCs w:val="20"/>
              </w:rPr>
            </w:pPr>
            <w:r>
              <w:rPr>
                <w:rFonts w:hint="eastAsia" w:ascii="仿宋" w:hAnsi="仿宋" w:eastAsia="仿宋" w:cs="仿宋"/>
                <w:sz w:val="24"/>
              </w:rPr>
              <w:t>是否响应</w:t>
            </w:r>
          </w:p>
        </w:tc>
        <w:tc>
          <w:tcPr>
            <w:tcW w:w="2042" w:type="dxa"/>
            <w:tcBorders>
              <w:top w:val="single" w:color="auto" w:sz="4" w:space="0"/>
              <w:left w:val="single" w:color="auto" w:sz="4" w:space="0"/>
              <w:bottom w:val="single" w:color="auto" w:sz="4" w:space="0"/>
              <w:right w:val="single" w:color="auto" w:sz="4" w:space="0"/>
            </w:tcBorders>
            <w:vAlign w:val="center"/>
          </w:tcPr>
          <w:p w14:paraId="7AAEC83E">
            <w:pPr>
              <w:snapToGrid w:val="0"/>
              <w:spacing w:before="120" w:beforeLines="50"/>
              <w:jc w:val="center"/>
              <w:rPr>
                <w:rFonts w:hint="eastAsia" w:ascii="仿宋" w:hAnsi="仿宋" w:eastAsia="仿宋" w:cs="仿宋"/>
                <w:sz w:val="24"/>
                <w:szCs w:val="20"/>
              </w:rPr>
            </w:pPr>
            <w:r>
              <w:rPr>
                <w:rFonts w:hint="eastAsia" w:ascii="仿宋" w:hAnsi="仿宋" w:eastAsia="仿宋" w:cs="仿宋"/>
                <w:sz w:val="24"/>
              </w:rPr>
              <w:t>投标人的承诺或说明或优化方案</w:t>
            </w:r>
          </w:p>
        </w:tc>
      </w:tr>
      <w:tr w14:paraId="2AF637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881" w:type="dxa"/>
            <w:tcBorders>
              <w:top w:val="single" w:color="auto" w:sz="4" w:space="0"/>
              <w:left w:val="single" w:color="auto" w:sz="4" w:space="0"/>
              <w:bottom w:val="single" w:color="auto" w:sz="4" w:space="0"/>
              <w:right w:val="single" w:color="auto" w:sz="4" w:space="0"/>
            </w:tcBorders>
            <w:vAlign w:val="center"/>
          </w:tcPr>
          <w:p w14:paraId="3041FA9E">
            <w:pPr>
              <w:snapToGrid w:val="0"/>
              <w:jc w:val="center"/>
              <w:rPr>
                <w:rFonts w:hint="eastAsia" w:ascii="仿宋" w:hAnsi="仿宋" w:eastAsia="仿宋" w:cs="仿宋"/>
                <w:sz w:val="24"/>
              </w:rPr>
            </w:pPr>
            <w:r>
              <w:rPr>
                <w:rFonts w:hint="eastAsia" w:ascii="仿宋" w:hAnsi="仿宋" w:eastAsia="仿宋" w:cs="仿宋"/>
                <w:sz w:val="24"/>
              </w:rPr>
              <w:t>供货期</w:t>
            </w:r>
          </w:p>
        </w:tc>
        <w:tc>
          <w:tcPr>
            <w:tcW w:w="2177" w:type="dxa"/>
            <w:tcBorders>
              <w:top w:val="single" w:color="auto" w:sz="4" w:space="0"/>
              <w:left w:val="single" w:color="auto" w:sz="4" w:space="0"/>
              <w:bottom w:val="single" w:color="auto" w:sz="4" w:space="0"/>
              <w:right w:val="single" w:color="auto" w:sz="4" w:space="0"/>
            </w:tcBorders>
            <w:vAlign w:val="center"/>
          </w:tcPr>
          <w:p w14:paraId="20EC16B5">
            <w:pPr>
              <w:snapToGrid w:val="0"/>
              <w:jc w:val="center"/>
              <w:rPr>
                <w:rFonts w:hint="eastAsia"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14:paraId="3905F60C">
            <w:pPr>
              <w:snapToGrid w:val="0"/>
              <w:spacing w:before="120" w:beforeLines="50"/>
              <w:jc w:val="center"/>
              <w:rPr>
                <w:rFonts w:hint="eastAsia"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14:paraId="54FA534D">
            <w:pPr>
              <w:snapToGrid w:val="0"/>
              <w:spacing w:before="120" w:beforeLines="50"/>
              <w:jc w:val="center"/>
              <w:rPr>
                <w:rFonts w:hint="eastAsia" w:ascii="仿宋" w:hAnsi="仿宋" w:eastAsia="仿宋" w:cs="仿宋"/>
                <w:sz w:val="24"/>
                <w:szCs w:val="20"/>
              </w:rPr>
            </w:pPr>
          </w:p>
        </w:tc>
      </w:tr>
      <w:tr w14:paraId="487090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881" w:type="dxa"/>
            <w:tcBorders>
              <w:top w:val="single" w:color="auto" w:sz="4" w:space="0"/>
              <w:left w:val="single" w:color="auto" w:sz="4" w:space="0"/>
              <w:bottom w:val="single" w:color="auto" w:sz="4" w:space="0"/>
              <w:right w:val="single" w:color="auto" w:sz="4" w:space="0"/>
            </w:tcBorders>
            <w:vAlign w:val="center"/>
          </w:tcPr>
          <w:p w14:paraId="0B1322F1">
            <w:pPr>
              <w:snapToGrid w:val="0"/>
              <w:jc w:val="center"/>
              <w:rPr>
                <w:rFonts w:hint="eastAsia" w:ascii="仿宋" w:hAnsi="仿宋" w:eastAsia="仿宋" w:cs="仿宋"/>
                <w:sz w:val="24"/>
                <w:szCs w:val="20"/>
              </w:rPr>
            </w:pPr>
            <w:r>
              <w:rPr>
                <w:rFonts w:hint="eastAsia" w:ascii="仿宋" w:hAnsi="仿宋" w:eastAsia="仿宋" w:cs="仿宋"/>
                <w:sz w:val="24"/>
              </w:rPr>
              <w:t>服务期</w:t>
            </w:r>
          </w:p>
        </w:tc>
        <w:tc>
          <w:tcPr>
            <w:tcW w:w="2177" w:type="dxa"/>
            <w:tcBorders>
              <w:top w:val="single" w:color="auto" w:sz="4" w:space="0"/>
              <w:left w:val="single" w:color="auto" w:sz="4" w:space="0"/>
              <w:bottom w:val="single" w:color="auto" w:sz="4" w:space="0"/>
              <w:right w:val="single" w:color="auto" w:sz="4" w:space="0"/>
            </w:tcBorders>
            <w:vAlign w:val="center"/>
          </w:tcPr>
          <w:p w14:paraId="0E2AA63B">
            <w:pPr>
              <w:snapToGrid w:val="0"/>
              <w:jc w:val="center"/>
              <w:rPr>
                <w:rFonts w:hint="eastAsia"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14:paraId="7C342544">
            <w:pPr>
              <w:snapToGrid w:val="0"/>
              <w:spacing w:before="120" w:beforeLines="50"/>
              <w:jc w:val="center"/>
              <w:rPr>
                <w:rFonts w:hint="eastAsia"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14:paraId="4912ABDB">
            <w:pPr>
              <w:snapToGrid w:val="0"/>
              <w:spacing w:before="120" w:beforeLines="50"/>
              <w:jc w:val="center"/>
              <w:rPr>
                <w:rFonts w:hint="eastAsia" w:ascii="仿宋" w:hAnsi="仿宋" w:eastAsia="仿宋" w:cs="仿宋"/>
                <w:sz w:val="24"/>
                <w:szCs w:val="20"/>
              </w:rPr>
            </w:pPr>
          </w:p>
        </w:tc>
      </w:tr>
      <w:tr w14:paraId="4C0768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881" w:type="dxa"/>
            <w:tcBorders>
              <w:top w:val="single" w:color="auto" w:sz="4" w:space="0"/>
              <w:left w:val="single" w:color="auto" w:sz="4" w:space="0"/>
              <w:bottom w:val="single" w:color="auto" w:sz="4" w:space="0"/>
              <w:right w:val="single" w:color="auto" w:sz="4" w:space="0"/>
            </w:tcBorders>
            <w:vAlign w:val="center"/>
          </w:tcPr>
          <w:p w14:paraId="1BF445CF">
            <w:pPr>
              <w:snapToGrid w:val="0"/>
              <w:jc w:val="center"/>
              <w:rPr>
                <w:rFonts w:hint="eastAsia" w:ascii="仿宋" w:hAnsi="仿宋" w:eastAsia="仿宋" w:cs="仿宋"/>
                <w:sz w:val="24"/>
              </w:rPr>
            </w:pPr>
            <w:r>
              <w:rPr>
                <w:rFonts w:hint="eastAsia" w:ascii="仿宋" w:hAnsi="仿宋" w:eastAsia="仿宋" w:cs="仿宋"/>
                <w:sz w:val="24"/>
              </w:rPr>
              <w:t>付款方式</w:t>
            </w:r>
          </w:p>
        </w:tc>
        <w:tc>
          <w:tcPr>
            <w:tcW w:w="2177" w:type="dxa"/>
            <w:tcBorders>
              <w:top w:val="single" w:color="auto" w:sz="4" w:space="0"/>
              <w:left w:val="single" w:color="auto" w:sz="4" w:space="0"/>
              <w:bottom w:val="single" w:color="auto" w:sz="4" w:space="0"/>
              <w:right w:val="single" w:color="auto" w:sz="4" w:space="0"/>
            </w:tcBorders>
            <w:vAlign w:val="center"/>
          </w:tcPr>
          <w:p w14:paraId="64E8324C">
            <w:pPr>
              <w:snapToGrid w:val="0"/>
              <w:jc w:val="center"/>
              <w:rPr>
                <w:rFonts w:hint="eastAsia"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14:paraId="7A7CB9CB">
            <w:pPr>
              <w:snapToGrid w:val="0"/>
              <w:spacing w:before="120" w:beforeLines="50"/>
              <w:jc w:val="center"/>
              <w:rPr>
                <w:rFonts w:hint="eastAsia"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14:paraId="546DC8DB">
            <w:pPr>
              <w:snapToGrid w:val="0"/>
              <w:spacing w:before="120" w:beforeLines="50"/>
              <w:jc w:val="center"/>
              <w:rPr>
                <w:rFonts w:hint="eastAsia" w:ascii="仿宋" w:hAnsi="仿宋" w:eastAsia="仿宋" w:cs="仿宋"/>
                <w:sz w:val="24"/>
                <w:szCs w:val="20"/>
              </w:rPr>
            </w:pPr>
          </w:p>
        </w:tc>
      </w:tr>
      <w:tr w14:paraId="1A1628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881" w:type="dxa"/>
            <w:tcBorders>
              <w:top w:val="single" w:color="auto" w:sz="4" w:space="0"/>
              <w:left w:val="single" w:color="auto" w:sz="4" w:space="0"/>
              <w:bottom w:val="single" w:color="auto" w:sz="4" w:space="0"/>
              <w:right w:val="single" w:color="auto" w:sz="4" w:space="0"/>
            </w:tcBorders>
            <w:vAlign w:val="center"/>
          </w:tcPr>
          <w:p w14:paraId="5DAB7E29">
            <w:pPr>
              <w:snapToGrid w:val="0"/>
              <w:jc w:val="center"/>
              <w:rPr>
                <w:rFonts w:hint="eastAsia" w:ascii="仿宋" w:hAnsi="仿宋" w:eastAsia="仿宋" w:cs="仿宋"/>
                <w:sz w:val="24"/>
              </w:rPr>
            </w:pPr>
            <w:r>
              <w:rPr>
                <w:rFonts w:hint="eastAsia" w:ascii="仿宋" w:hAnsi="仿宋" w:eastAsia="仿宋" w:cs="仿宋"/>
                <w:sz w:val="24"/>
              </w:rPr>
              <w:t>其他要求</w:t>
            </w:r>
          </w:p>
        </w:tc>
        <w:tc>
          <w:tcPr>
            <w:tcW w:w="2177" w:type="dxa"/>
            <w:tcBorders>
              <w:top w:val="single" w:color="auto" w:sz="4" w:space="0"/>
              <w:left w:val="single" w:color="auto" w:sz="4" w:space="0"/>
              <w:bottom w:val="single" w:color="auto" w:sz="4" w:space="0"/>
              <w:right w:val="single" w:color="auto" w:sz="4" w:space="0"/>
            </w:tcBorders>
            <w:vAlign w:val="center"/>
          </w:tcPr>
          <w:p w14:paraId="5B473104">
            <w:pPr>
              <w:snapToGrid w:val="0"/>
              <w:jc w:val="center"/>
              <w:rPr>
                <w:rFonts w:hint="eastAsia"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14:paraId="447C7049">
            <w:pPr>
              <w:snapToGrid w:val="0"/>
              <w:spacing w:before="120" w:beforeLines="50"/>
              <w:jc w:val="center"/>
              <w:rPr>
                <w:rFonts w:hint="eastAsia"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14:paraId="02FDFC23">
            <w:pPr>
              <w:snapToGrid w:val="0"/>
              <w:spacing w:before="120" w:beforeLines="50"/>
              <w:jc w:val="center"/>
              <w:rPr>
                <w:rFonts w:hint="eastAsia" w:ascii="仿宋" w:hAnsi="仿宋" w:eastAsia="仿宋" w:cs="仿宋"/>
                <w:sz w:val="24"/>
                <w:szCs w:val="20"/>
              </w:rPr>
            </w:pPr>
          </w:p>
        </w:tc>
      </w:tr>
      <w:tr w14:paraId="546D5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2881" w:type="dxa"/>
            <w:tcBorders>
              <w:top w:val="single" w:color="auto" w:sz="4" w:space="0"/>
              <w:left w:val="single" w:color="auto" w:sz="4" w:space="0"/>
              <w:bottom w:val="single" w:color="auto" w:sz="4" w:space="0"/>
              <w:right w:val="single" w:color="auto" w:sz="4" w:space="0"/>
            </w:tcBorders>
            <w:vAlign w:val="center"/>
          </w:tcPr>
          <w:p w14:paraId="0F75BEF7">
            <w:pPr>
              <w:snapToGrid w:val="0"/>
              <w:jc w:val="center"/>
              <w:rPr>
                <w:rFonts w:hint="eastAsia" w:ascii="仿宋" w:hAnsi="仿宋" w:eastAsia="仿宋" w:cs="仿宋"/>
                <w:sz w:val="24"/>
              </w:rPr>
            </w:pPr>
            <w:r>
              <w:rPr>
                <w:rFonts w:hint="eastAsia" w:ascii="仿宋" w:hAnsi="仿宋" w:eastAsia="仿宋" w:cs="仿宋"/>
                <w:sz w:val="24"/>
              </w:rPr>
              <w:t>.....（自拟）</w:t>
            </w:r>
          </w:p>
        </w:tc>
        <w:tc>
          <w:tcPr>
            <w:tcW w:w="2177" w:type="dxa"/>
            <w:tcBorders>
              <w:top w:val="single" w:color="auto" w:sz="4" w:space="0"/>
              <w:left w:val="single" w:color="auto" w:sz="4" w:space="0"/>
              <w:bottom w:val="single" w:color="auto" w:sz="4" w:space="0"/>
              <w:right w:val="single" w:color="auto" w:sz="4" w:space="0"/>
            </w:tcBorders>
            <w:vAlign w:val="center"/>
          </w:tcPr>
          <w:p w14:paraId="0953E96F">
            <w:pPr>
              <w:snapToGrid w:val="0"/>
              <w:jc w:val="center"/>
              <w:rPr>
                <w:rFonts w:hint="eastAsia"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14:paraId="6947AFEE">
            <w:pPr>
              <w:snapToGrid w:val="0"/>
              <w:spacing w:before="120" w:beforeLines="50"/>
              <w:jc w:val="center"/>
              <w:rPr>
                <w:rFonts w:hint="eastAsia"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14:paraId="363901AF">
            <w:pPr>
              <w:snapToGrid w:val="0"/>
              <w:spacing w:before="120" w:beforeLines="50"/>
              <w:jc w:val="center"/>
              <w:rPr>
                <w:rFonts w:hint="eastAsia" w:ascii="仿宋" w:hAnsi="仿宋" w:eastAsia="仿宋" w:cs="仿宋"/>
                <w:sz w:val="24"/>
                <w:szCs w:val="20"/>
              </w:rPr>
            </w:pPr>
          </w:p>
        </w:tc>
      </w:tr>
    </w:tbl>
    <w:p w14:paraId="05910E62">
      <w:pPr>
        <w:pStyle w:val="45"/>
        <w:rPr>
          <w:rFonts w:hint="eastAsia" w:ascii="仿宋" w:hAnsi="仿宋" w:eastAsia="仿宋" w:cs="宋体"/>
          <w:kern w:val="0"/>
          <w:sz w:val="24"/>
        </w:rPr>
      </w:pPr>
    </w:p>
    <w:p w14:paraId="5297A079">
      <w:pPr>
        <w:spacing w:line="360" w:lineRule="auto"/>
        <w:rPr>
          <w:rFonts w:hint="eastAsia" w:ascii="仿宋" w:hAnsi="仿宋" w:eastAsia="仿宋" w:cs="仿宋"/>
          <w:sz w:val="24"/>
        </w:rPr>
      </w:pPr>
      <w:r>
        <w:rPr>
          <w:rFonts w:hint="eastAsia" w:ascii="仿宋" w:hAnsi="仿宋" w:eastAsia="仿宋" w:cs="仿宋"/>
          <w:sz w:val="24"/>
        </w:rPr>
        <w:t>法定代表人或其授权代理人签名或盖章：</w:t>
      </w:r>
    </w:p>
    <w:p w14:paraId="29896C99">
      <w:pPr>
        <w:spacing w:line="460" w:lineRule="exact"/>
        <w:jc w:val="left"/>
        <w:rPr>
          <w:rFonts w:hint="eastAsia" w:ascii="仿宋" w:hAnsi="仿宋" w:eastAsia="仿宋" w:cs="宋体"/>
          <w:kern w:val="0"/>
          <w:sz w:val="24"/>
        </w:rPr>
      </w:pPr>
      <w:r>
        <w:rPr>
          <w:rFonts w:hint="eastAsia" w:ascii="仿宋" w:hAnsi="仿宋" w:eastAsia="仿宋" w:cs="宋体"/>
          <w:kern w:val="0"/>
          <w:sz w:val="24"/>
        </w:rPr>
        <w:t>日期： 年 月 日</w:t>
      </w:r>
    </w:p>
    <w:p w14:paraId="5D9F513B">
      <w:pPr>
        <w:rPr>
          <w:rFonts w:hint="eastAsia" w:ascii="仿宋" w:hAnsi="仿宋" w:eastAsia="仿宋" w:cs="宋体"/>
          <w:kern w:val="0"/>
          <w:sz w:val="24"/>
        </w:rPr>
      </w:pPr>
      <w:r>
        <w:rPr>
          <w:rFonts w:hint="eastAsia" w:ascii="仿宋" w:hAnsi="仿宋" w:eastAsia="仿宋" w:cs="宋体"/>
          <w:kern w:val="0"/>
          <w:sz w:val="24"/>
        </w:rPr>
        <w:br w:type="page"/>
      </w:r>
    </w:p>
    <w:p w14:paraId="68B210F8">
      <w:pPr>
        <w:pStyle w:val="47"/>
        <w:ind w:firstLine="0" w:firstLineChars="0"/>
        <w:jc w:val="both"/>
        <w:rPr>
          <w:rFonts w:hint="eastAsia" w:ascii="仿宋" w:hAnsi="仿宋" w:eastAsia="仿宋" w:cs="宋体"/>
          <w:sz w:val="24"/>
        </w:rPr>
      </w:pPr>
    </w:p>
    <w:p w14:paraId="2CB7B177">
      <w:pPr>
        <w:pStyle w:val="47"/>
        <w:ind w:firstLine="201"/>
        <w:rPr>
          <w:rFonts w:hint="eastAsia" w:ascii="仿宋" w:hAnsi="仿宋" w:eastAsia="仿宋" w:cs="宋体"/>
          <w:sz w:val="24"/>
        </w:rPr>
      </w:pPr>
    </w:p>
    <w:p w14:paraId="3FE2DEAC">
      <w:pPr>
        <w:spacing w:line="360" w:lineRule="auto"/>
        <w:jc w:val="center"/>
        <w:outlineLvl w:val="1"/>
        <w:rPr>
          <w:rFonts w:hint="eastAsia" w:ascii="仿宋" w:hAnsi="仿宋" w:eastAsia="仿宋" w:cs="宋体"/>
          <w:b/>
          <w:bCs/>
          <w:sz w:val="28"/>
          <w:szCs w:val="28"/>
        </w:rPr>
      </w:pPr>
      <w:r>
        <w:rPr>
          <w:rFonts w:hint="eastAsia" w:ascii="仿宋" w:hAnsi="仿宋" w:eastAsia="仿宋" w:cs="宋体"/>
          <w:b/>
          <w:bCs/>
          <w:sz w:val="28"/>
          <w:szCs w:val="28"/>
        </w:rPr>
        <w:t>11、企业业绩</w:t>
      </w:r>
    </w:p>
    <w:p w14:paraId="37FA09E4">
      <w:pPr>
        <w:spacing w:line="600" w:lineRule="exact"/>
        <w:rPr>
          <w:rFonts w:hint="eastAsia" w:ascii="仿宋" w:hAnsi="仿宋" w:eastAsia="仿宋" w:cs="仿宋"/>
          <w:sz w:val="24"/>
          <w:u w:val="single"/>
        </w:rPr>
      </w:pPr>
      <w:r>
        <w:rPr>
          <w:rFonts w:hint="eastAsia" w:ascii="仿宋" w:hAnsi="仿宋" w:eastAsia="仿宋" w:cs="仿宋"/>
          <w:sz w:val="24"/>
        </w:rPr>
        <w:t>投标人全称（加盖公章）：</w:t>
      </w:r>
    </w:p>
    <w:p w14:paraId="18FB9D48">
      <w:pPr>
        <w:spacing w:line="600" w:lineRule="exact"/>
        <w:rPr>
          <w:rFonts w:hint="eastAsia" w:ascii="仿宋" w:hAnsi="仿宋" w:eastAsia="仿宋" w:cs="仿宋"/>
          <w:sz w:val="24"/>
        </w:rPr>
      </w:pPr>
      <w:r>
        <w:rPr>
          <w:rFonts w:hint="eastAsia" w:ascii="仿宋" w:hAnsi="仿宋" w:eastAsia="仿宋" w:cs="仿宋"/>
          <w:sz w:val="24"/>
        </w:rPr>
        <w:t>项目名称：</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30"/>
        <w:gridCol w:w="1632"/>
        <w:gridCol w:w="1632"/>
        <w:gridCol w:w="2235"/>
        <w:gridCol w:w="1632"/>
      </w:tblGrid>
      <w:tr w14:paraId="4944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29" w:type="dxa"/>
            <w:vAlign w:val="center"/>
          </w:tcPr>
          <w:p w14:paraId="1EE5FB0B">
            <w:pPr>
              <w:spacing w:line="360" w:lineRule="auto"/>
              <w:jc w:val="center"/>
              <w:rPr>
                <w:rFonts w:hint="eastAsia" w:ascii="仿宋" w:hAnsi="仿宋" w:eastAsia="仿宋" w:cs="仿宋"/>
                <w:bCs/>
                <w:sz w:val="24"/>
              </w:rPr>
            </w:pPr>
            <w:r>
              <w:rPr>
                <w:rFonts w:hint="eastAsia" w:ascii="仿宋" w:hAnsi="仿宋" w:eastAsia="仿宋" w:cs="仿宋"/>
                <w:bCs/>
                <w:sz w:val="24"/>
              </w:rPr>
              <w:t>序号</w:t>
            </w:r>
          </w:p>
        </w:tc>
        <w:tc>
          <w:tcPr>
            <w:tcW w:w="1330" w:type="dxa"/>
            <w:vAlign w:val="center"/>
          </w:tcPr>
          <w:p w14:paraId="30F1C68C">
            <w:pPr>
              <w:spacing w:line="360" w:lineRule="auto"/>
              <w:jc w:val="center"/>
              <w:rPr>
                <w:rFonts w:hint="eastAsia" w:ascii="仿宋" w:hAnsi="仿宋" w:eastAsia="仿宋" w:cs="仿宋"/>
                <w:bCs/>
                <w:sz w:val="24"/>
              </w:rPr>
            </w:pPr>
            <w:r>
              <w:rPr>
                <w:rFonts w:hint="eastAsia" w:ascii="仿宋" w:hAnsi="仿宋" w:eastAsia="仿宋" w:cs="仿宋"/>
                <w:bCs/>
                <w:sz w:val="24"/>
              </w:rPr>
              <w:t>项目名称</w:t>
            </w:r>
          </w:p>
        </w:tc>
        <w:tc>
          <w:tcPr>
            <w:tcW w:w="1632" w:type="dxa"/>
            <w:vAlign w:val="center"/>
          </w:tcPr>
          <w:p w14:paraId="0603580B">
            <w:pPr>
              <w:spacing w:line="360" w:lineRule="auto"/>
              <w:jc w:val="center"/>
              <w:rPr>
                <w:rFonts w:hint="eastAsia" w:ascii="仿宋" w:hAnsi="仿宋" w:eastAsia="仿宋" w:cs="仿宋"/>
                <w:bCs/>
                <w:sz w:val="24"/>
              </w:rPr>
            </w:pPr>
            <w:r>
              <w:rPr>
                <w:rFonts w:hint="eastAsia" w:ascii="仿宋" w:hAnsi="仿宋" w:eastAsia="仿宋" w:cs="仿宋"/>
                <w:bCs/>
                <w:sz w:val="24"/>
              </w:rPr>
              <w:t>使用方</w:t>
            </w:r>
          </w:p>
        </w:tc>
        <w:tc>
          <w:tcPr>
            <w:tcW w:w="1632" w:type="dxa"/>
            <w:vAlign w:val="center"/>
          </w:tcPr>
          <w:p w14:paraId="002137C6">
            <w:pPr>
              <w:spacing w:line="360" w:lineRule="auto"/>
              <w:jc w:val="center"/>
              <w:rPr>
                <w:rFonts w:hint="eastAsia" w:ascii="仿宋" w:hAnsi="仿宋" w:eastAsia="仿宋" w:cs="仿宋"/>
                <w:bCs/>
                <w:sz w:val="24"/>
              </w:rPr>
            </w:pPr>
            <w:r>
              <w:rPr>
                <w:rFonts w:hint="eastAsia" w:ascii="仿宋" w:hAnsi="仿宋" w:eastAsia="仿宋" w:cs="仿宋"/>
                <w:bCs/>
                <w:sz w:val="24"/>
              </w:rPr>
              <w:t>签订时间</w:t>
            </w:r>
          </w:p>
        </w:tc>
        <w:tc>
          <w:tcPr>
            <w:tcW w:w="2235" w:type="dxa"/>
            <w:vAlign w:val="center"/>
          </w:tcPr>
          <w:p w14:paraId="69ED59E3">
            <w:pPr>
              <w:spacing w:line="360" w:lineRule="auto"/>
              <w:jc w:val="center"/>
              <w:rPr>
                <w:rFonts w:hint="eastAsia" w:ascii="仿宋" w:hAnsi="仿宋" w:eastAsia="仿宋" w:cs="仿宋"/>
                <w:bCs/>
                <w:sz w:val="24"/>
              </w:rPr>
            </w:pPr>
            <w:r>
              <w:rPr>
                <w:rFonts w:hint="eastAsia" w:ascii="仿宋" w:hAnsi="仿宋" w:eastAsia="仿宋" w:cs="仿宋"/>
                <w:bCs/>
                <w:sz w:val="24"/>
              </w:rPr>
              <w:t>使用方联系人</w:t>
            </w:r>
          </w:p>
        </w:tc>
        <w:tc>
          <w:tcPr>
            <w:tcW w:w="1632" w:type="dxa"/>
            <w:vAlign w:val="center"/>
          </w:tcPr>
          <w:p w14:paraId="0929EF41">
            <w:pPr>
              <w:spacing w:line="360" w:lineRule="auto"/>
              <w:jc w:val="center"/>
              <w:rPr>
                <w:rFonts w:hint="eastAsia" w:ascii="仿宋" w:hAnsi="仿宋" w:eastAsia="仿宋" w:cs="仿宋"/>
                <w:bCs/>
                <w:sz w:val="24"/>
              </w:rPr>
            </w:pPr>
            <w:r>
              <w:rPr>
                <w:rFonts w:hint="eastAsia" w:ascii="仿宋" w:hAnsi="仿宋" w:eastAsia="仿宋" w:cs="仿宋"/>
                <w:bCs/>
                <w:sz w:val="24"/>
              </w:rPr>
              <w:t>联系方式</w:t>
            </w:r>
          </w:p>
        </w:tc>
      </w:tr>
      <w:tr w14:paraId="3769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3A37FB8B">
            <w:pPr>
              <w:spacing w:line="360" w:lineRule="auto"/>
              <w:jc w:val="center"/>
              <w:rPr>
                <w:rFonts w:hint="eastAsia" w:ascii="仿宋" w:hAnsi="仿宋" w:eastAsia="仿宋" w:cs="仿宋"/>
                <w:bCs/>
                <w:sz w:val="24"/>
              </w:rPr>
            </w:pPr>
          </w:p>
        </w:tc>
        <w:tc>
          <w:tcPr>
            <w:tcW w:w="1330" w:type="dxa"/>
            <w:vAlign w:val="center"/>
          </w:tcPr>
          <w:p w14:paraId="2C980B7D">
            <w:pPr>
              <w:spacing w:line="360" w:lineRule="auto"/>
              <w:jc w:val="center"/>
              <w:rPr>
                <w:rFonts w:hint="eastAsia" w:ascii="仿宋" w:hAnsi="仿宋" w:eastAsia="仿宋" w:cs="仿宋"/>
                <w:bCs/>
                <w:sz w:val="24"/>
              </w:rPr>
            </w:pPr>
          </w:p>
        </w:tc>
        <w:tc>
          <w:tcPr>
            <w:tcW w:w="1632" w:type="dxa"/>
            <w:vAlign w:val="center"/>
          </w:tcPr>
          <w:p w14:paraId="3122842D">
            <w:pPr>
              <w:spacing w:line="360" w:lineRule="auto"/>
              <w:jc w:val="center"/>
              <w:rPr>
                <w:rFonts w:hint="eastAsia" w:ascii="仿宋" w:hAnsi="仿宋" w:eastAsia="仿宋" w:cs="仿宋"/>
                <w:bCs/>
                <w:sz w:val="24"/>
              </w:rPr>
            </w:pPr>
          </w:p>
        </w:tc>
        <w:tc>
          <w:tcPr>
            <w:tcW w:w="1632" w:type="dxa"/>
            <w:vAlign w:val="center"/>
          </w:tcPr>
          <w:p w14:paraId="7C5A78B0">
            <w:pPr>
              <w:spacing w:line="360" w:lineRule="auto"/>
              <w:jc w:val="center"/>
              <w:rPr>
                <w:rFonts w:hint="eastAsia" w:ascii="仿宋" w:hAnsi="仿宋" w:eastAsia="仿宋" w:cs="仿宋"/>
                <w:bCs/>
                <w:sz w:val="24"/>
              </w:rPr>
            </w:pPr>
          </w:p>
        </w:tc>
        <w:tc>
          <w:tcPr>
            <w:tcW w:w="2235" w:type="dxa"/>
            <w:vAlign w:val="center"/>
          </w:tcPr>
          <w:p w14:paraId="694A5D7E">
            <w:pPr>
              <w:spacing w:line="360" w:lineRule="auto"/>
              <w:jc w:val="center"/>
              <w:rPr>
                <w:rFonts w:hint="eastAsia" w:ascii="仿宋" w:hAnsi="仿宋" w:eastAsia="仿宋" w:cs="仿宋"/>
                <w:bCs/>
                <w:sz w:val="24"/>
              </w:rPr>
            </w:pPr>
          </w:p>
        </w:tc>
        <w:tc>
          <w:tcPr>
            <w:tcW w:w="1632" w:type="dxa"/>
            <w:vAlign w:val="center"/>
          </w:tcPr>
          <w:p w14:paraId="21752CAC">
            <w:pPr>
              <w:spacing w:line="360" w:lineRule="auto"/>
              <w:jc w:val="center"/>
              <w:rPr>
                <w:rFonts w:hint="eastAsia" w:ascii="仿宋" w:hAnsi="仿宋" w:eastAsia="仿宋" w:cs="仿宋"/>
                <w:bCs/>
                <w:sz w:val="24"/>
              </w:rPr>
            </w:pPr>
          </w:p>
        </w:tc>
      </w:tr>
      <w:tr w14:paraId="12EF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4BBB0A22">
            <w:pPr>
              <w:spacing w:line="360" w:lineRule="auto"/>
              <w:jc w:val="center"/>
              <w:rPr>
                <w:rFonts w:hint="eastAsia" w:ascii="仿宋" w:hAnsi="仿宋" w:eastAsia="仿宋" w:cs="仿宋"/>
                <w:bCs/>
                <w:sz w:val="24"/>
              </w:rPr>
            </w:pPr>
          </w:p>
        </w:tc>
        <w:tc>
          <w:tcPr>
            <w:tcW w:w="1330" w:type="dxa"/>
            <w:vAlign w:val="center"/>
          </w:tcPr>
          <w:p w14:paraId="06A966EA">
            <w:pPr>
              <w:spacing w:line="360" w:lineRule="auto"/>
              <w:jc w:val="center"/>
              <w:rPr>
                <w:rFonts w:hint="eastAsia" w:ascii="仿宋" w:hAnsi="仿宋" w:eastAsia="仿宋" w:cs="仿宋"/>
                <w:bCs/>
                <w:sz w:val="24"/>
              </w:rPr>
            </w:pPr>
          </w:p>
        </w:tc>
        <w:tc>
          <w:tcPr>
            <w:tcW w:w="1632" w:type="dxa"/>
            <w:vAlign w:val="center"/>
          </w:tcPr>
          <w:p w14:paraId="075EFAAB">
            <w:pPr>
              <w:spacing w:line="360" w:lineRule="auto"/>
              <w:jc w:val="center"/>
              <w:rPr>
                <w:rFonts w:hint="eastAsia" w:ascii="仿宋" w:hAnsi="仿宋" w:eastAsia="仿宋" w:cs="仿宋"/>
                <w:bCs/>
                <w:sz w:val="24"/>
              </w:rPr>
            </w:pPr>
          </w:p>
        </w:tc>
        <w:tc>
          <w:tcPr>
            <w:tcW w:w="1632" w:type="dxa"/>
            <w:vAlign w:val="center"/>
          </w:tcPr>
          <w:p w14:paraId="645C9372">
            <w:pPr>
              <w:spacing w:line="360" w:lineRule="auto"/>
              <w:jc w:val="center"/>
              <w:rPr>
                <w:rFonts w:hint="eastAsia" w:ascii="仿宋" w:hAnsi="仿宋" w:eastAsia="仿宋" w:cs="仿宋"/>
                <w:bCs/>
                <w:sz w:val="24"/>
              </w:rPr>
            </w:pPr>
          </w:p>
        </w:tc>
        <w:tc>
          <w:tcPr>
            <w:tcW w:w="2235" w:type="dxa"/>
            <w:vAlign w:val="center"/>
          </w:tcPr>
          <w:p w14:paraId="2CFDF9D8">
            <w:pPr>
              <w:spacing w:line="360" w:lineRule="auto"/>
              <w:jc w:val="center"/>
              <w:rPr>
                <w:rFonts w:hint="eastAsia" w:ascii="仿宋" w:hAnsi="仿宋" w:eastAsia="仿宋" w:cs="仿宋"/>
                <w:bCs/>
                <w:sz w:val="24"/>
              </w:rPr>
            </w:pPr>
          </w:p>
        </w:tc>
        <w:tc>
          <w:tcPr>
            <w:tcW w:w="1632" w:type="dxa"/>
            <w:vAlign w:val="center"/>
          </w:tcPr>
          <w:p w14:paraId="01D4AC03">
            <w:pPr>
              <w:spacing w:line="360" w:lineRule="auto"/>
              <w:jc w:val="center"/>
              <w:rPr>
                <w:rFonts w:hint="eastAsia" w:ascii="仿宋" w:hAnsi="仿宋" w:eastAsia="仿宋" w:cs="仿宋"/>
                <w:bCs/>
                <w:sz w:val="24"/>
              </w:rPr>
            </w:pPr>
          </w:p>
        </w:tc>
      </w:tr>
      <w:tr w14:paraId="4B9E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225C635A">
            <w:pPr>
              <w:spacing w:line="360" w:lineRule="auto"/>
              <w:jc w:val="center"/>
              <w:rPr>
                <w:rFonts w:hint="eastAsia" w:ascii="仿宋" w:hAnsi="仿宋" w:eastAsia="仿宋" w:cs="仿宋"/>
                <w:bCs/>
                <w:sz w:val="24"/>
              </w:rPr>
            </w:pPr>
          </w:p>
        </w:tc>
        <w:tc>
          <w:tcPr>
            <w:tcW w:w="1330" w:type="dxa"/>
            <w:vAlign w:val="center"/>
          </w:tcPr>
          <w:p w14:paraId="17FD3B51">
            <w:pPr>
              <w:spacing w:line="360" w:lineRule="auto"/>
              <w:jc w:val="center"/>
              <w:rPr>
                <w:rFonts w:hint="eastAsia" w:ascii="仿宋" w:hAnsi="仿宋" w:eastAsia="仿宋" w:cs="仿宋"/>
                <w:bCs/>
                <w:sz w:val="24"/>
              </w:rPr>
            </w:pPr>
          </w:p>
        </w:tc>
        <w:tc>
          <w:tcPr>
            <w:tcW w:w="1632" w:type="dxa"/>
            <w:vAlign w:val="center"/>
          </w:tcPr>
          <w:p w14:paraId="67B27A4B">
            <w:pPr>
              <w:spacing w:line="360" w:lineRule="auto"/>
              <w:jc w:val="center"/>
              <w:rPr>
                <w:rFonts w:hint="eastAsia" w:ascii="仿宋" w:hAnsi="仿宋" w:eastAsia="仿宋" w:cs="仿宋"/>
                <w:bCs/>
                <w:sz w:val="24"/>
              </w:rPr>
            </w:pPr>
          </w:p>
        </w:tc>
        <w:tc>
          <w:tcPr>
            <w:tcW w:w="1632" w:type="dxa"/>
            <w:vAlign w:val="center"/>
          </w:tcPr>
          <w:p w14:paraId="761F3C76">
            <w:pPr>
              <w:spacing w:line="360" w:lineRule="auto"/>
              <w:jc w:val="center"/>
              <w:rPr>
                <w:rFonts w:hint="eastAsia" w:ascii="仿宋" w:hAnsi="仿宋" w:eastAsia="仿宋" w:cs="仿宋"/>
                <w:bCs/>
                <w:sz w:val="24"/>
              </w:rPr>
            </w:pPr>
          </w:p>
        </w:tc>
        <w:tc>
          <w:tcPr>
            <w:tcW w:w="2235" w:type="dxa"/>
            <w:vAlign w:val="center"/>
          </w:tcPr>
          <w:p w14:paraId="36058362">
            <w:pPr>
              <w:spacing w:line="360" w:lineRule="auto"/>
              <w:jc w:val="center"/>
              <w:rPr>
                <w:rFonts w:hint="eastAsia" w:ascii="仿宋" w:hAnsi="仿宋" w:eastAsia="仿宋" w:cs="仿宋"/>
                <w:bCs/>
                <w:sz w:val="24"/>
              </w:rPr>
            </w:pPr>
          </w:p>
        </w:tc>
        <w:tc>
          <w:tcPr>
            <w:tcW w:w="1632" w:type="dxa"/>
            <w:vAlign w:val="center"/>
          </w:tcPr>
          <w:p w14:paraId="6E99A370">
            <w:pPr>
              <w:spacing w:line="360" w:lineRule="auto"/>
              <w:jc w:val="center"/>
              <w:rPr>
                <w:rFonts w:hint="eastAsia" w:ascii="仿宋" w:hAnsi="仿宋" w:eastAsia="仿宋" w:cs="仿宋"/>
                <w:bCs/>
                <w:sz w:val="24"/>
              </w:rPr>
            </w:pPr>
          </w:p>
        </w:tc>
      </w:tr>
      <w:tr w14:paraId="46F7D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1D7B6579">
            <w:pPr>
              <w:spacing w:line="360" w:lineRule="auto"/>
              <w:jc w:val="center"/>
              <w:rPr>
                <w:rFonts w:hint="eastAsia" w:ascii="仿宋" w:hAnsi="仿宋" w:eastAsia="仿宋" w:cs="仿宋"/>
                <w:bCs/>
                <w:sz w:val="24"/>
              </w:rPr>
            </w:pPr>
          </w:p>
        </w:tc>
        <w:tc>
          <w:tcPr>
            <w:tcW w:w="1330" w:type="dxa"/>
            <w:vAlign w:val="center"/>
          </w:tcPr>
          <w:p w14:paraId="1185C281">
            <w:pPr>
              <w:spacing w:line="360" w:lineRule="auto"/>
              <w:jc w:val="center"/>
              <w:rPr>
                <w:rFonts w:hint="eastAsia" w:ascii="仿宋" w:hAnsi="仿宋" w:eastAsia="仿宋" w:cs="仿宋"/>
                <w:bCs/>
                <w:sz w:val="24"/>
              </w:rPr>
            </w:pPr>
          </w:p>
        </w:tc>
        <w:tc>
          <w:tcPr>
            <w:tcW w:w="1632" w:type="dxa"/>
            <w:vAlign w:val="center"/>
          </w:tcPr>
          <w:p w14:paraId="60CE1ECA">
            <w:pPr>
              <w:spacing w:line="360" w:lineRule="auto"/>
              <w:jc w:val="center"/>
              <w:rPr>
                <w:rFonts w:hint="eastAsia" w:ascii="仿宋" w:hAnsi="仿宋" w:eastAsia="仿宋" w:cs="仿宋"/>
                <w:bCs/>
                <w:sz w:val="24"/>
              </w:rPr>
            </w:pPr>
          </w:p>
        </w:tc>
        <w:tc>
          <w:tcPr>
            <w:tcW w:w="1632" w:type="dxa"/>
            <w:vAlign w:val="center"/>
          </w:tcPr>
          <w:p w14:paraId="34C27CFA">
            <w:pPr>
              <w:spacing w:line="360" w:lineRule="auto"/>
              <w:jc w:val="center"/>
              <w:rPr>
                <w:rFonts w:hint="eastAsia" w:ascii="仿宋" w:hAnsi="仿宋" w:eastAsia="仿宋" w:cs="仿宋"/>
                <w:bCs/>
                <w:sz w:val="24"/>
              </w:rPr>
            </w:pPr>
          </w:p>
        </w:tc>
        <w:tc>
          <w:tcPr>
            <w:tcW w:w="2235" w:type="dxa"/>
            <w:vAlign w:val="center"/>
          </w:tcPr>
          <w:p w14:paraId="1423C203">
            <w:pPr>
              <w:spacing w:line="360" w:lineRule="auto"/>
              <w:jc w:val="center"/>
              <w:rPr>
                <w:rFonts w:hint="eastAsia" w:ascii="仿宋" w:hAnsi="仿宋" w:eastAsia="仿宋" w:cs="仿宋"/>
                <w:bCs/>
                <w:sz w:val="24"/>
              </w:rPr>
            </w:pPr>
          </w:p>
        </w:tc>
        <w:tc>
          <w:tcPr>
            <w:tcW w:w="1632" w:type="dxa"/>
            <w:vAlign w:val="center"/>
          </w:tcPr>
          <w:p w14:paraId="788706E0">
            <w:pPr>
              <w:spacing w:line="360" w:lineRule="auto"/>
              <w:jc w:val="center"/>
              <w:rPr>
                <w:rFonts w:hint="eastAsia" w:ascii="仿宋" w:hAnsi="仿宋" w:eastAsia="仿宋" w:cs="仿宋"/>
                <w:bCs/>
                <w:sz w:val="24"/>
              </w:rPr>
            </w:pPr>
          </w:p>
        </w:tc>
      </w:tr>
      <w:tr w14:paraId="1EFC3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1C60DCA0">
            <w:pPr>
              <w:spacing w:line="360" w:lineRule="auto"/>
              <w:jc w:val="center"/>
              <w:rPr>
                <w:rFonts w:hint="eastAsia" w:ascii="仿宋" w:hAnsi="仿宋" w:eastAsia="仿宋" w:cs="仿宋"/>
                <w:bCs/>
                <w:sz w:val="24"/>
              </w:rPr>
            </w:pPr>
          </w:p>
        </w:tc>
        <w:tc>
          <w:tcPr>
            <w:tcW w:w="1330" w:type="dxa"/>
            <w:vAlign w:val="center"/>
          </w:tcPr>
          <w:p w14:paraId="49C09C43">
            <w:pPr>
              <w:spacing w:line="360" w:lineRule="auto"/>
              <w:jc w:val="center"/>
              <w:rPr>
                <w:rFonts w:hint="eastAsia" w:ascii="仿宋" w:hAnsi="仿宋" w:eastAsia="仿宋" w:cs="仿宋"/>
                <w:bCs/>
                <w:sz w:val="24"/>
              </w:rPr>
            </w:pPr>
          </w:p>
        </w:tc>
        <w:tc>
          <w:tcPr>
            <w:tcW w:w="1632" w:type="dxa"/>
            <w:vAlign w:val="center"/>
          </w:tcPr>
          <w:p w14:paraId="134AB3E0">
            <w:pPr>
              <w:spacing w:line="360" w:lineRule="auto"/>
              <w:jc w:val="center"/>
              <w:rPr>
                <w:rFonts w:hint="eastAsia" w:ascii="仿宋" w:hAnsi="仿宋" w:eastAsia="仿宋" w:cs="仿宋"/>
                <w:bCs/>
                <w:sz w:val="24"/>
              </w:rPr>
            </w:pPr>
          </w:p>
        </w:tc>
        <w:tc>
          <w:tcPr>
            <w:tcW w:w="1632" w:type="dxa"/>
            <w:vAlign w:val="center"/>
          </w:tcPr>
          <w:p w14:paraId="264B3793">
            <w:pPr>
              <w:spacing w:line="360" w:lineRule="auto"/>
              <w:jc w:val="center"/>
              <w:rPr>
                <w:rFonts w:hint="eastAsia" w:ascii="仿宋" w:hAnsi="仿宋" w:eastAsia="仿宋" w:cs="仿宋"/>
                <w:bCs/>
                <w:sz w:val="24"/>
              </w:rPr>
            </w:pPr>
          </w:p>
        </w:tc>
        <w:tc>
          <w:tcPr>
            <w:tcW w:w="2235" w:type="dxa"/>
            <w:vAlign w:val="center"/>
          </w:tcPr>
          <w:p w14:paraId="2A36FE05">
            <w:pPr>
              <w:spacing w:line="360" w:lineRule="auto"/>
              <w:jc w:val="center"/>
              <w:rPr>
                <w:rFonts w:hint="eastAsia" w:ascii="仿宋" w:hAnsi="仿宋" w:eastAsia="仿宋" w:cs="仿宋"/>
                <w:bCs/>
                <w:sz w:val="24"/>
              </w:rPr>
            </w:pPr>
          </w:p>
        </w:tc>
        <w:tc>
          <w:tcPr>
            <w:tcW w:w="1632" w:type="dxa"/>
            <w:vAlign w:val="center"/>
          </w:tcPr>
          <w:p w14:paraId="72F05433">
            <w:pPr>
              <w:spacing w:line="360" w:lineRule="auto"/>
              <w:jc w:val="center"/>
              <w:rPr>
                <w:rFonts w:hint="eastAsia" w:ascii="仿宋" w:hAnsi="仿宋" w:eastAsia="仿宋" w:cs="仿宋"/>
                <w:bCs/>
                <w:sz w:val="24"/>
              </w:rPr>
            </w:pPr>
          </w:p>
        </w:tc>
      </w:tr>
      <w:tr w14:paraId="7A74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5409A1FC">
            <w:pPr>
              <w:spacing w:line="360" w:lineRule="auto"/>
              <w:jc w:val="center"/>
              <w:rPr>
                <w:rFonts w:hint="eastAsia" w:ascii="仿宋" w:hAnsi="仿宋" w:eastAsia="仿宋" w:cs="仿宋"/>
                <w:bCs/>
                <w:sz w:val="24"/>
              </w:rPr>
            </w:pPr>
          </w:p>
        </w:tc>
        <w:tc>
          <w:tcPr>
            <w:tcW w:w="1330" w:type="dxa"/>
            <w:vAlign w:val="center"/>
          </w:tcPr>
          <w:p w14:paraId="16795288">
            <w:pPr>
              <w:spacing w:line="360" w:lineRule="auto"/>
              <w:jc w:val="center"/>
              <w:rPr>
                <w:rFonts w:hint="eastAsia" w:ascii="仿宋" w:hAnsi="仿宋" w:eastAsia="仿宋" w:cs="仿宋"/>
                <w:bCs/>
                <w:sz w:val="24"/>
              </w:rPr>
            </w:pPr>
          </w:p>
        </w:tc>
        <w:tc>
          <w:tcPr>
            <w:tcW w:w="1632" w:type="dxa"/>
            <w:vAlign w:val="center"/>
          </w:tcPr>
          <w:p w14:paraId="634DB314">
            <w:pPr>
              <w:spacing w:line="360" w:lineRule="auto"/>
              <w:jc w:val="center"/>
              <w:rPr>
                <w:rFonts w:hint="eastAsia" w:ascii="仿宋" w:hAnsi="仿宋" w:eastAsia="仿宋" w:cs="仿宋"/>
                <w:bCs/>
                <w:sz w:val="24"/>
              </w:rPr>
            </w:pPr>
          </w:p>
        </w:tc>
        <w:tc>
          <w:tcPr>
            <w:tcW w:w="1632" w:type="dxa"/>
            <w:vAlign w:val="center"/>
          </w:tcPr>
          <w:p w14:paraId="5CDDCE07">
            <w:pPr>
              <w:spacing w:line="360" w:lineRule="auto"/>
              <w:jc w:val="center"/>
              <w:rPr>
                <w:rFonts w:hint="eastAsia" w:ascii="仿宋" w:hAnsi="仿宋" w:eastAsia="仿宋" w:cs="仿宋"/>
                <w:bCs/>
                <w:sz w:val="24"/>
              </w:rPr>
            </w:pPr>
          </w:p>
        </w:tc>
        <w:tc>
          <w:tcPr>
            <w:tcW w:w="2235" w:type="dxa"/>
            <w:vAlign w:val="center"/>
          </w:tcPr>
          <w:p w14:paraId="06CB1A98">
            <w:pPr>
              <w:spacing w:line="360" w:lineRule="auto"/>
              <w:jc w:val="center"/>
              <w:rPr>
                <w:rFonts w:hint="eastAsia" w:ascii="仿宋" w:hAnsi="仿宋" w:eastAsia="仿宋" w:cs="仿宋"/>
                <w:bCs/>
                <w:sz w:val="24"/>
              </w:rPr>
            </w:pPr>
          </w:p>
        </w:tc>
        <w:tc>
          <w:tcPr>
            <w:tcW w:w="1632" w:type="dxa"/>
            <w:vAlign w:val="center"/>
          </w:tcPr>
          <w:p w14:paraId="0156EC65">
            <w:pPr>
              <w:spacing w:line="360" w:lineRule="auto"/>
              <w:jc w:val="center"/>
              <w:rPr>
                <w:rFonts w:hint="eastAsia" w:ascii="仿宋" w:hAnsi="仿宋" w:eastAsia="仿宋" w:cs="仿宋"/>
                <w:bCs/>
                <w:sz w:val="24"/>
              </w:rPr>
            </w:pPr>
          </w:p>
        </w:tc>
      </w:tr>
      <w:tr w14:paraId="6876A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742FBB9B">
            <w:pPr>
              <w:spacing w:line="360" w:lineRule="auto"/>
              <w:jc w:val="center"/>
              <w:rPr>
                <w:rFonts w:hint="eastAsia" w:ascii="仿宋" w:hAnsi="仿宋" w:eastAsia="仿宋" w:cs="仿宋"/>
                <w:bCs/>
                <w:sz w:val="24"/>
              </w:rPr>
            </w:pPr>
          </w:p>
        </w:tc>
        <w:tc>
          <w:tcPr>
            <w:tcW w:w="1330" w:type="dxa"/>
            <w:vAlign w:val="center"/>
          </w:tcPr>
          <w:p w14:paraId="38D9B596">
            <w:pPr>
              <w:spacing w:line="360" w:lineRule="auto"/>
              <w:jc w:val="center"/>
              <w:rPr>
                <w:rFonts w:hint="eastAsia" w:ascii="仿宋" w:hAnsi="仿宋" w:eastAsia="仿宋" w:cs="仿宋"/>
                <w:bCs/>
                <w:sz w:val="24"/>
              </w:rPr>
            </w:pPr>
          </w:p>
        </w:tc>
        <w:tc>
          <w:tcPr>
            <w:tcW w:w="1632" w:type="dxa"/>
            <w:vAlign w:val="center"/>
          </w:tcPr>
          <w:p w14:paraId="72C340BD">
            <w:pPr>
              <w:spacing w:line="360" w:lineRule="auto"/>
              <w:jc w:val="center"/>
              <w:rPr>
                <w:rFonts w:hint="eastAsia" w:ascii="仿宋" w:hAnsi="仿宋" w:eastAsia="仿宋" w:cs="仿宋"/>
                <w:bCs/>
                <w:sz w:val="24"/>
              </w:rPr>
            </w:pPr>
          </w:p>
        </w:tc>
        <w:tc>
          <w:tcPr>
            <w:tcW w:w="1632" w:type="dxa"/>
            <w:vAlign w:val="center"/>
          </w:tcPr>
          <w:p w14:paraId="1A5E17DB">
            <w:pPr>
              <w:spacing w:line="360" w:lineRule="auto"/>
              <w:jc w:val="center"/>
              <w:rPr>
                <w:rFonts w:hint="eastAsia" w:ascii="仿宋" w:hAnsi="仿宋" w:eastAsia="仿宋" w:cs="仿宋"/>
                <w:bCs/>
                <w:sz w:val="24"/>
              </w:rPr>
            </w:pPr>
          </w:p>
        </w:tc>
        <w:tc>
          <w:tcPr>
            <w:tcW w:w="2235" w:type="dxa"/>
            <w:vAlign w:val="center"/>
          </w:tcPr>
          <w:p w14:paraId="6BDCCCCE">
            <w:pPr>
              <w:spacing w:line="360" w:lineRule="auto"/>
              <w:jc w:val="center"/>
              <w:rPr>
                <w:rFonts w:hint="eastAsia" w:ascii="仿宋" w:hAnsi="仿宋" w:eastAsia="仿宋" w:cs="仿宋"/>
                <w:bCs/>
                <w:sz w:val="24"/>
              </w:rPr>
            </w:pPr>
          </w:p>
        </w:tc>
        <w:tc>
          <w:tcPr>
            <w:tcW w:w="1632" w:type="dxa"/>
            <w:vAlign w:val="center"/>
          </w:tcPr>
          <w:p w14:paraId="02C38A17">
            <w:pPr>
              <w:spacing w:line="360" w:lineRule="auto"/>
              <w:jc w:val="center"/>
              <w:rPr>
                <w:rFonts w:hint="eastAsia" w:ascii="仿宋" w:hAnsi="仿宋" w:eastAsia="仿宋" w:cs="仿宋"/>
                <w:bCs/>
                <w:sz w:val="24"/>
              </w:rPr>
            </w:pPr>
          </w:p>
        </w:tc>
      </w:tr>
      <w:tr w14:paraId="45D4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12BB3A4D">
            <w:pPr>
              <w:spacing w:line="360" w:lineRule="auto"/>
              <w:jc w:val="center"/>
              <w:rPr>
                <w:rFonts w:hint="eastAsia" w:ascii="仿宋" w:hAnsi="仿宋" w:eastAsia="仿宋" w:cs="仿宋"/>
                <w:bCs/>
                <w:sz w:val="24"/>
              </w:rPr>
            </w:pPr>
          </w:p>
        </w:tc>
        <w:tc>
          <w:tcPr>
            <w:tcW w:w="1330" w:type="dxa"/>
            <w:vAlign w:val="center"/>
          </w:tcPr>
          <w:p w14:paraId="3ED912F6">
            <w:pPr>
              <w:spacing w:line="360" w:lineRule="auto"/>
              <w:jc w:val="center"/>
              <w:rPr>
                <w:rFonts w:hint="eastAsia" w:ascii="仿宋" w:hAnsi="仿宋" w:eastAsia="仿宋" w:cs="仿宋"/>
                <w:bCs/>
                <w:sz w:val="24"/>
              </w:rPr>
            </w:pPr>
          </w:p>
        </w:tc>
        <w:tc>
          <w:tcPr>
            <w:tcW w:w="1632" w:type="dxa"/>
            <w:vAlign w:val="center"/>
          </w:tcPr>
          <w:p w14:paraId="04D73B4B">
            <w:pPr>
              <w:spacing w:line="360" w:lineRule="auto"/>
              <w:jc w:val="center"/>
              <w:rPr>
                <w:rFonts w:hint="eastAsia" w:ascii="仿宋" w:hAnsi="仿宋" w:eastAsia="仿宋" w:cs="仿宋"/>
                <w:bCs/>
                <w:sz w:val="24"/>
              </w:rPr>
            </w:pPr>
          </w:p>
        </w:tc>
        <w:tc>
          <w:tcPr>
            <w:tcW w:w="1632" w:type="dxa"/>
            <w:vAlign w:val="center"/>
          </w:tcPr>
          <w:p w14:paraId="3D003637">
            <w:pPr>
              <w:spacing w:line="360" w:lineRule="auto"/>
              <w:jc w:val="center"/>
              <w:rPr>
                <w:rFonts w:hint="eastAsia" w:ascii="仿宋" w:hAnsi="仿宋" w:eastAsia="仿宋" w:cs="仿宋"/>
                <w:bCs/>
                <w:sz w:val="24"/>
              </w:rPr>
            </w:pPr>
          </w:p>
        </w:tc>
        <w:tc>
          <w:tcPr>
            <w:tcW w:w="2235" w:type="dxa"/>
            <w:vAlign w:val="center"/>
          </w:tcPr>
          <w:p w14:paraId="0B258459">
            <w:pPr>
              <w:spacing w:line="360" w:lineRule="auto"/>
              <w:jc w:val="center"/>
              <w:rPr>
                <w:rFonts w:hint="eastAsia" w:ascii="仿宋" w:hAnsi="仿宋" w:eastAsia="仿宋" w:cs="仿宋"/>
                <w:bCs/>
                <w:sz w:val="24"/>
              </w:rPr>
            </w:pPr>
          </w:p>
        </w:tc>
        <w:tc>
          <w:tcPr>
            <w:tcW w:w="1632" w:type="dxa"/>
            <w:vAlign w:val="center"/>
          </w:tcPr>
          <w:p w14:paraId="23F563D8">
            <w:pPr>
              <w:spacing w:line="360" w:lineRule="auto"/>
              <w:jc w:val="center"/>
              <w:rPr>
                <w:rFonts w:hint="eastAsia" w:ascii="仿宋" w:hAnsi="仿宋" w:eastAsia="仿宋" w:cs="仿宋"/>
                <w:bCs/>
                <w:sz w:val="24"/>
              </w:rPr>
            </w:pPr>
          </w:p>
        </w:tc>
      </w:tr>
    </w:tbl>
    <w:p w14:paraId="229A0DB7">
      <w:pPr>
        <w:rPr>
          <w:rFonts w:hint="eastAsia" w:ascii="仿宋" w:hAnsi="仿宋" w:eastAsia="仿宋" w:cs="仿宋"/>
          <w:sz w:val="24"/>
        </w:rPr>
      </w:pPr>
    </w:p>
    <w:p w14:paraId="279B6C6C">
      <w:pPr>
        <w:spacing w:line="360" w:lineRule="auto"/>
        <w:rPr>
          <w:rFonts w:hint="eastAsia" w:ascii="仿宋" w:hAnsi="仿宋" w:eastAsia="仿宋" w:cs="仿宋"/>
          <w:sz w:val="24"/>
        </w:rPr>
      </w:pPr>
      <w:r>
        <w:rPr>
          <w:rFonts w:hint="eastAsia" w:ascii="仿宋" w:hAnsi="仿宋" w:eastAsia="仿宋" w:cs="仿宋"/>
          <w:sz w:val="24"/>
        </w:rPr>
        <w:t>法定代表人或其授权代理人签名或盖章：</w:t>
      </w:r>
    </w:p>
    <w:p w14:paraId="6870450B">
      <w:pPr>
        <w:spacing w:line="360" w:lineRule="auto"/>
        <w:rPr>
          <w:rFonts w:hint="eastAsia" w:ascii="仿宋" w:hAnsi="仿宋" w:eastAsia="仿宋" w:cs="仿宋"/>
          <w:sz w:val="24"/>
        </w:rPr>
      </w:pPr>
      <w:r>
        <w:rPr>
          <w:rFonts w:hint="eastAsia" w:ascii="仿宋" w:hAnsi="仿宋" w:eastAsia="仿宋" w:cs="仿宋"/>
          <w:sz w:val="24"/>
        </w:rPr>
        <w:t xml:space="preserve"> 日期：     年  月  日</w:t>
      </w:r>
    </w:p>
    <w:p w14:paraId="478F3136">
      <w:pPr>
        <w:spacing w:line="360" w:lineRule="auto"/>
        <w:rPr>
          <w:rFonts w:hint="eastAsia" w:ascii="仿宋" w:hAnsi="仿宋" w:eastAsia="仿宋" w:cs="仿宋"/>
          <w:sz w:val="24"/>
        </w:rPr>
      </w:pPr>
    </w:p>
    <w:p w14:paraId="507BF609">
      <w:pPr>
        <w:spacing w:line="500" w:lineRule="exact"/>
        <w:rPr>
          <w:rFonts w:hint="eastAsia" w:ascii="仿宋" w:hAnsi="仿宋" w:eastAsia="仿宋" w:cs="仿宋"/>
          <w:sz w:val="24"/>
        </w:rPr>
      </w:pPr>
      <w:r>
        <w:rPr>
          <w:rFonts w:hint="eastAsia" w:ascii="仿宋" w:hAnsi="仿宋" w:eastAsia="仿宋" w:cs="仿宋"/>
          <w:b/>
          <w:sz w:val="24"/>
        </w:rPr>
        <w:t>注：</w:t>
      </w:r>
      <w:r>
        <w:rPr>
          <w:rFonts w:hint="eastAsia" w:ascii="仿宋" w:hAnsi="仿宋" w:eastAsia="仿宋" w:cs="仿宋"/>
          <w:sz w:val="24"/>
        </w:rPr>
        <w:t>此表仅提供了表格形式，投标人应根据需要准备足够数量的表格来填写。</w:t>
      </w:r>
    </w:p>
    <w:p w14:paraId="17328C02">
      <w:pPr>
        <w:pStyle w:val="12"/>
        <w:ind w:firstLine="0" w:firstLineChars="0"/>
        <w:rPr>
          <w:rFonts w:hint="eastAsia"/>
        </w:rPr>
      </w:pPr>
    </w:p>
    <w:p w14:paraId="047BA165">
      <w:pPr>
        <w:pStyle w:val="8"/>
        <w:spacing w:line="360" w:lineRule="auto"/>
        <w:ind w:firstLine="658"/>
        <w:jc w:val="center"/>
        <w:rPr>
          <w:rFonts w:hint="eastAsia" w:ascii="仿宋" w:hAnsi="仿宋" w:eastAsia="仿宋" w:cs="仿宋"/>
          <w:b/>
          <w:bCs/>
          <w:spacing w:val="24"/>
          <w:sz w:val="28"/>
          <w:szCs w:val="28"/>
        </w:rPr>
      </w:pPr>
    </w:p>
    <w:p w14:paraId="221B3007">
      <w:pPr>
        <w:snapToGrid w:val="0"/>
        <w:spacing w:before="50" w:after="50"/>
        <w:jc w:val="center"/>
        <w:rPr>
          <w:rFonts w:hint="eastAsia" w:ascii="仿宋" w:hAnsi="仿宋" w:eastAsia="仿宋" w:cs="宋体"/>
          <w:b/>
          <w:sz w:val="28"/>
          <w:szCs w:val="28"/>
        </w:rPr>
      </w:pPr>
    </w:p>
    <w:p w14:paraId="32BD68FE">
      <w:pPr>
        <w:spacing w:line="360" w:lineRule="auto"/>
        <w:jc w:val="center"/>
        <w:outlineLvl w:val="1"/>
        <w:rPr>
          <w:rFonts w:hint="eastAsia" w:ascii="仿宋" w:hAnsi="仿宋" w:eastAsia="仿宋" w:cs="宋体"/>
          <w:b/>
          <w:bCs/>
          <w:sz w:val="28"/>
          <w:szCs w:val="28"/>
        </w:rPr>
      </w:pPr>
      <w:r>
        <w:rPr>
          <w:rFonts w:hint="eastAsia" w:ascii="仿宋" w:hAnsi="仿宋" w:eastAsia="仿宋" w:cs="宋体"/>
          <w:b/>
          <w:bCs/>
          <w:sz w:val="28"/>
          <w:szCs w:val="28"/>
        </w:rPr>
        <w:t>12、开标一览表</w:t>
      </w:r>
    </w:p>
    <w:p w14:paraId="7D978537">
      <w:pPr>
        <w:pStyle w:val="8"/>
        <w:ind w:firstLine="643"/>
        <w:rPr>
          <w:rFonts w:hint="eastAsia" w:ascii="仿宋" w:hAnsi="仿宋" w:eastAsia="仿宋" w:cs="宋体"/>
          <w:b/>
          <w:bCs/>
          <w:sz w:val="32"/>
          <w:szCs w:val="32"/>
        </w:rPr>
      </w:pPr>
    </w:p>
    <w:p w14:paraId="5782F3A9">
      <w:pPr>
        <w:spacing w:line="600" w:lineRule="exact"/>
        <w:rPr>
          <w:rFonts w:hint="eastAsia" w:ascii="仿宋" w:hAnsi="仿宋" w:eastAsia="仿宋" w:cs="宋体"/>
          <w:b/>
          <w:bCs/>
          <w:sz w:val="32"/>
          <w:szCs w:val="32"/>
        </w:rPr>
      </w:pPr>
      <w:r>
        <w:rPr>
          <w:rFonts w:hint="eastAsia" w:ascii="仿宋" w:hAnsi="仿宋" w:eastAsia="仿宋" w:cs="仿宋"/>
          <w:sz w:val="24"/>
        </w:rPr>
        <w:t>投标人全称（加盖公章）：</w:t>
      </w:r>
    </w:p>
    <w:p w14:paraId="798D9ABC">
      <w:pPr>
        <w:snapToGrid w:val="0"/>
        <w:spacing w:before="50" w:after="50" w:line="360" w:lineRule="auto"/>
        <w:jc w:val="left"/>
        <w:rPr>
          <w:rFonts w:hint="eastAsia" w:ascii="仿宋" w:hAnsi="仿宋" w:eastAsia="仿宋" w:cs="宋体"/>
          <w:sz w:val="24"/>
        </w:rPr>
      </w:pPr>
      <w:r>
        <w:rPr>
          <w:rFonts w:hint="eastAsia" w:ascii="仿宋" w:hAnsi="仿宋" w:eastAsia="仿宋" w:cs="宋体"/>
          <w:sz w:val="24"/>
        </w:rPr>
        <w:t>项目编号：</w:t>
      </w:r>
    </w:p>
    <w:p w14:paraId="7D2F247C">
      <w:pPr>
        <w:snapToGrid w:val="0"/>
        <w:spacing w:before="50" w:after="50" w:line="360" w:lineRule="auto"/>
        <w:jc w:val="right"/>
      </w:pPr>
      <w:r>
        <w:rPr>
          <w:rFonts w:hint="eastAsia" w:ascii="仿宋" w:hAnsi="仿宋" w:eastAsia="仿宋" w:cs="仿宋"/>
          <w:sz w:val="24"/>
          <w:lang w:val="zh-CN"/>
        </w:rPr>
        <w:t>报价单位：</w:t>
      </w:r>
      <w:r>
        <w:rPr>
          <w:rFonts w:hint="eastAsia" w:ascii="仿宋" w:hAnsi="仿宋" w:eastAsia="仿宋" w:cs="仿宋"/>
          <w:sz w:val="24"/>
          <w:u w:val="single"/>
          <w:lang w:val="zh-CN"/>
        </w:rPr>
        <w:t>人民币（元）</w:t>
      </w:r>
    </w:p>
    <w:tbl>
      <w:tblPr>
        <w:tblStyle w:val="26"/>
        <w:tblW w:w="853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8"/>
        <w:gridCol w:w="4601"/>
      </w:tblGrid>
      <w:tr w14:paraId="4C29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3938" w:type="dxa"/>
            <w:noWrap/>
            <w:vAlign w:val="center"/>
          </w:tcPr>
          <w:p w14:paraId="1146C702">
            <w:pPr>
              <w:spacing w:line="540" w:lineRule="exact"/>
              <w:jc w:val="center"/>
              <w:rPr>
                <w:rFonts w:hint="eastAsia" w:ascii="仿宋" w:hAnsi="仿宋" w:eastAsia="仿宋" w:cs="仿宋"/>
                <w:sz w:val="24"/>
              </w:rPr>
            </w:pPr>
            <w:r>
              <w:rPr>
                <w:rFonts w:hint="eastAsia" w:ascii="仿宋" w:hAnsi="仿宋" w:eastAsia="仿宋" w:cs="仿宋"/>
                <w:sz w:val="24"/>
              </w:rPr>
              <w:t>项目名称</w:t>
            </w:r>
          </w:p>
        </w:tc>
        <w:tc>
          <w:tcPr>
            <w:tcW w:w="4601" w:type="dxa"/>
            <w:noWrap/>
            <w:vAlign w:val="center"/>
          </w:tcPr>
          <w:p w14:paraId="760DE26B">
            <w:pPr>
              <w:spacing w:line="540" w:lineRule="exact"/>
              <w:jc w:val="center"/>
              <w:rPr>
                <w:rFonts w:hint="eastAsia" w:ascii="仿宋" w:hAnsi="仿宋" w:eastAsia="仿宋" w:cs="仿宋"/>
                <w:sz w:val="24"/>
              </w:rPr>
            </w:pPr>
          </w:p>
        </w:tc>
      </w:tr>
      <w:tr w14:paraId="26352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3938" w:type="dxa"/>
            <w:vMerge w:val="restart"/>
            <w:tcBorders>
              <w:top w:val="single" w:color="auto" w:sz="4" w:space="0"/>
            </w:tcBorders>
            <w:noWrap/>
            <w:vAlign w:val="center"/>
          </w:tcPr>
          <w:p w14:paraId="1A16A0B0">
            <w:pPr>
              <w:spacing w:line="540" w:lineRule="exact"/>
              <w:jc w:val="center"/>
              <w:rPr>
                <w:rFonts w:hint="eastAsia" w:ascii="仿宋" w:hAnsi="仿宋" w:eastAsia="仿宋" w:cs="仿宋"/>
                <w:sz w:val="24"/>
              </w:rPr>
            </w:pPr>
            <w:r>
              <w:rPr>
                <w:rFonts w:hint="eastAsia" w:ascii="仿宋" w:hAnsi="仿宋" w:eastAsia="仿宋" w:cs="仿宋"/>
                <w:sz w:val="24"/>
              </w:rPr>
              <w:t>投标总价</w:t>
            </w:r>
          </w:p>
        </w:tc>
        <w:tc>
          <w:tcPr>
            <w:tcW w:w="4601" w:type="dxa"/>
            <w:noWrap/>
            <w:vAlign w:val="center"/>
          </w:tcPr>
          <w:p w14:paraId="02E2F674">
            <w:pPr>
              <w:spacing w:line="540" w:lineRule="exact"/>
              <w:rPr>
                <w:rFonts w:hint="eastAsia" w:ascii="仿宋" w:hAnsi="仿宋" w:eastAsia="仿宋" w:cs="仿宋"/>
                <w:sz w:val="24"/>
              </w:rPr>
            </w:pPr>
            <w:r>
              <w:rPr>
                <w:rFonts w:hint="eastAsia" w:ascii="仿宋" w:hAnsi="仿宋" w:eastAsia="仿宋" w:cs="仿宋"/>
                <w:sz w:val="24"/>
              </w:rPr>
              <w:t>小写：</w:t>
            </w:r>
          </w:p>
        </w:tc>
      </w:tr>
      <w:tr w14:paraId="02EF3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3938" w:type="dxa"/>
            <w:vMerge w:val="continue"/>
            <w:noWrap/>
            <w:vAlign w:val="center"/>
          </w:tcPr>
          <w:p w14:paraId="5E13764E">
            <w:pPr>
              <w:spacing w:line="540" w:lineRule="exact"/>
              <w:jc w:val="center"/>
              <w:rPr>
                <w:rFonts w:hint="eastAsia" w:ascii="仿宋" w:hAnsi="仿宋" w:eastAsia="仿宋" w:cs="仿宋"/>
                <w:sz w:val="24"/>
              </w:rPr>
            </w:pPr>
          </w:p>
        </w:tc>
        <w:tc>
          <w:tcPr>
            <w:tcW w:w="4601" w:type="dxa"/>
            <w:noWrap/>
            <w:vAlign w:val="center"/>
          </w:tcPr>
          <w:p w14:paraId="06600DF9">
            <w:pPr>
              <w:spacing w:line="540" w:lineRule="exact"/>
              <w:rPr>
                <w:rFonts w:hint="eastAsia" w:ascii="仿宋" w:hAnsi="仿宋" w:eastAsia="仿宋" w:cs="仿宋"/>
                <w:sz w:val="24"/>
              </w:rPr>
            </w:pPr>
            <w:r>
              <w:rPr>
                <w:rFonts w:hint="eastAsia" w:ascii="仿宋" w:hAnsi="仿宋" w:eastAsia="仿宋" w:cs="仿宋"/>
                <w:sz w:val="24"/>
              </w:rPr>
              <w:t>大写：</w:t>
            </w:r>
          </w:p>
        </w:tc>
      </w:tr>
      <w:tr w14:paraId="4B9EE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trPr>
        <w:tc>
          <w:tcPr>
            <w:tcW w:w="8539" w:type="dxa"/>
            <w:gridSpan w:val="2"/>
            <w:noWrap/>
            <w:vAlign w:val="center"/>
          </w:tcPr>
          <w:p w14:paraId="6916A83A">
            <w:pPr>
              <w:spacing w:line="276" w:lineRule="auto"/>
              <w:jc w:val="left"/>
              <w:rPr>
                <w:rFonts w:hint="eastAsia" w:ascii="仿宋" w:hAnsi="仿宋" w:eastAsia="仿宋" w:cs="仿宋"/>
                <w:b/>
                <w:snapToGrid w:val="0"/>
                <w:kern w:val="0"/>
                <w:sz w:val="24"/>
              </w:rPr>
            </w:pPr>
          </w:p>
          <w:p w14:paraId="270E2DC2">
            <w:pPr>
              <w:spacing w:line="276" w:lineRule="auto"/>
              <w:jc w:val="left"/>
              <w:rPr>
                <w:rFonts w:hint="eastAsia" w:ascii="仿宋" w:hAnsi="仿宋" w:eastAsia="仿宋" w:cs="仿宋"/>
                <w:sz w:val="24"/>
              </w:rPr>
            </w:pPr>
            <w:r>
              <w:rPr>
                <w:rFonts w:hint="eastAsia" w:ascii="仿宋" w:hAnsi="仿宋" w:eastAsia="仿宋" w:cs="仿宋"/>
                <w:b/>
                <w:snapToGrid w:val="0"/>
                <w:kern w:val="0"/>
                <w:sz w:val="24"/>
              </w:rPr>
              <w:t>注：</w:t>
            </w:r>
            <w:r>
              <w:rPr>
                <w:rFonts w:hint="eastAsia" w:ascii="仿宋" w:hAnsi="仿宋" w:eastAsia="仿宋" w:cs="仿宋"/>
                <w:b/>
                <w:bCs/>
                <w:snapToGrid w:val="0"/>
                <w:kern w:val="0"/>
                <w:sz w:val="24"/>
              </w:rPr>
              <w:t>本项目采用以总价最高限价进行报价</w:t>
            </w:r>
            <w:r>
              <w:rPr>
                <w:rFonts w:hint="eastAsia" w:ascii="仿宋" w:hAnsi="仿宋" w:eastAsia="仿宋" w:cs="宋体"/>
                <w:sz w:val="24"/>
              </w:rPr>
              <w:t>，</w:t>
            </w:r>
            <w:r>
              <w:rPr>
                <w:rFonts w:hint="eastAsia" w:ascii="仿宋" w:hAnsi="仿宋" w:eastAsia="仿宋"/>
                <w:sz w:val="24"/>
              </w:rPr>
              <w:t>任何超过</w:t>
            </w:r>
            <w:r>
              <w:rPr>
                <w:rFonts w:hint="eastAsia" w:ascii="仿宋" w:hAnsi="仿宋" w:eastAsia="仿宋" w:cs="仿宋"/>
                <w:b/>
                <w:snapToGrid w:val="0"/>
                <w:kern w:val="0"/>
                <w:sz w:val="24"/>
              </w:rPr>
              <w:t>总价最高限价</w:t>
            </w:r>
            <w:r>
              <w:rPr>
                <w:rFonts w:hint="eastAsia" w:ascii="仿宋" w:hAnsi="仿宋" w:eastAsia="仿宋"/>
                <w:sz w:val="24"/>
              </w:rPr>
              <w:t>的报价将被认定为无效报价，作无效投标处理</w:t>
            </w:r>
            <w:r>
              <w:rPr>
                <w:rFonts w:hint="eastAsia" w:ascii="仿宋" w:hAnsi="仿宋" w:eastAsia="仿宋" w:cs="宋体"/>
                <w:sz w:val="24"/>
              </w:rPr>
              <w:t>。</w:t>
            </w:r>
          </w:p>
        </w:tc>
      </w:tr>
    </w:tbl>
    <w:p w14:paraId="456A7048">
      <w:pPr>
        <w:rPr>
          <w:rFonts w:hint="eastAsia" w:ascii="仿宋" w:hAnsi="仿宋" w:eastAsia="仿宋" w:cs="宋体"/>
          <w:sz w:val="24"/>
        </w:rPr>
      </w:pPr>
    </w:p>
    <w:p w14:paraId="023A31B2">
      <w:pPr>
        <w:pStyle w:val="14"/>
        <w:spacing w:line="480" w:lineRule="exact"/>
        <w:rPr>
          <w:rFonts w:hint="eastAsia" w:ascii="仿宋" w:hAnsi="仿宋" w:eastAsia="仿宋" w:cs="仿宋"/>
          <w:b/>
          <w:sz w:val="24"/>
          <w:szCs w:val="24"/>
        </w:rPr>
      </w:pPr>
      <w:r>
        <w:rPr>
          <w:rFonts w:hint="eastAsia" w:ascii="仿宋" w:hAnsi="仿宋" w:eastAsia="仿宋" w:cs="仿宋"/>
          <w:b/>
          <w:sz w:val="24"/>
          <w:szCs w:val="24"/>
        </w:rPr>
        <w:t>注：▲1、报价一经涂改，应在涂改处加盖单位公章或者由法定代表人或授权委托人签字或盖章，否则其投标作无效标处理。</w:t>
      </w:r>
    </w:p>
    <w:p w14:paraId="1B5F12EC">
      <w:pPr>
        <w:pStyle w:val="14"/>
        <w:spacing w:line="48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▲2、应包含招标文件规定内容所需发生的其它费用。只允许有一个报价，任何有选择的或有条件的报价将不予接受，凡未列入的，将被视为均已包含在投标总报价中。</w:t>
      </w:r>
    </w:p>
    <w:p w14:paraId="77A0ECB6">
      <w:pPr>
        <w:pStyle w:val="14"/>
        <w:spacing w:line="48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▲3、不提供此表格的将视为没有实质性响应招标文件。</w:t>
      </w:r>
    </w:p>
    <w:p w14:paraId="36E8DCF5">
      <w:pPr>
        <w:autoSpaceDE w:val="0"/>
        <w:autoSpaceDN w:val="0"/>
        <w:adjustRightInd w:val="0"/>
        <w:spacing w:line="500" w:lineRule="exact"/>
        <w:rPr>
          <w:rFonts w:hint="eastAsia" w:ascii="仿宋" w:hAnsi="仿宋" w:eastAsia="仿宋" w:cs="仿宋"/>
          <w:sz w:val="24"/>
          <w:lang w:val="zh-CN"/>
        </w:rPr>
      </w:pPr>
    </w:p>
    <w:p w14:paraId="17862309">
      <w:pPr>
        <w:spacing w:line="360" w:lineRule="auto"/>
        <w:rPr>
          <w:rFonts w:hint="eastAsia" w:ascii="仿宋" w:hAnsi="仿宋" w:eastAsia="仿宋" w:cs="仿宋"/>
          <w:sz w:val="24"/>
        </w:rPr>
      </w:pPr>
      <w:r>
        <w:rPr>
          <w:rFonts w:hint="eastAsia" w:ascii="仿宋" w:hAnsi="仿宋" w:eastAsia="仿宋" w:cs="仿宋"/>
          <w:sz w:val="24"/>
        </w:rPr>
        <w:t>法定代表人或其授权代理人签名或盖章：</w:t>
      </w:r>
    </w:p>
    <w:p w14:paraId="410DA41A">
      <w:pPr>
        <w:autoSpaceDE w:val="0"/>
        <w:autoSpaceDN w:val="0"/>
        <w:adjustRightInd w:val="0"/>
        <w:spacing w:line="500" w:lineRule="exact"/>
        <w:rPr>
          <w:rFonts w:hint="eastAsia" w:ascii="仿宋" w:hAnsi="仿宋" w:eastAsia="仿宋" w:cs="仿宋"/>
          <w:sz w:val="24"/>
          <w:lang w:val="zh-CN"/>
        </w:rPr>
      </w:pPr>
      <w:r>
        <w:rPr>
          <w:rFonts w:hint="eastAsia" w:ascii="仿宋" w:hAnsi="仿宋" w:eastAsia="仿宋" w:cs="仿宋"/>
          <w:sz w:val="24"/>
          <w:lang w:val="zh-CN"/>
        </w:rPr>
        <w:t>日   期：</w:t>
      </w:r>
    </w:p>
    <w:p w14:paraId="51C77FED">
      <w:pPr>
        <w:rPr>
          <w:rFonts w:hint="eastAsia" w:ascii="仿宋" w:hAnsi="仿宋" w:eastAsia="仿宋" w:cs="宋体"/>
          <w:sz w:val="24"/>
        </w:rPr>
      </w:pPr>
    </w:p>
    <w:p w14:paraId="57965A06">
      <w:pPr>
        <w:rPr>
          <w:rFonts w:hint="eastAsia" w:ascii="仿宋" w:hAnsi="仿宋" w:eastAsia="仿宋" w:cs="宋体"/>
          <w:b/>
          <w:bCs/>
          <w:sz w:val="32"/>
          <w:szCs w:val="32"/>
        </w:rPr>
      </w:pPr>
      <w:r>
        <w:rPr>
          <w:rFonts w:hint="eastAsia" w:ascii="仿宋" w:hAnsi="仿宋" w:eastAsia="仿宋" w:cs="宋体"/>
          <w:b/>
          <w:bCs/>
          <w:sz w:val="32"/>
          <w:szCs w:val="32"/>
        </w:rPr>
        <w:br w:type="page"/>
      </w:r>
    </w:p>
    <w:p w14:paraId="58ADB7B6">
      <w:pPr>
        <w:pStyle w:val="14"/>
        <w:rPr>
          <w:rFonts w:hint="eastAsia" w:ascii="仿宋" w:hAnsi="仿宋" w:eastAsia="仿宋" w:cs="宋体"/>
          <w:b/>
          <w:bCs/>
          <w:sz w:val="28"/>
          <w:szCs w:val="28"/>
        </w:rPr>
      </w:pPr>
    </w:p>
    <w:p w14:paraId="7582D561"/>
    <w:p w14:paraId="42BBD4CD">
      <w:pPr>
        <w:spacing w:line="360" w:lineRule="auto"/>
        <w:jc w:val="center"/>
        <w:outlineLvl w:val="1"/>
        <w:rPr>
          <w:rFonts w:hint="eastAsia" w:ascii="仿宋" w:hAnsi="仿宋" w:eastAsia="仿宋" w:cs="宋体"/>
          <w:b/>
          <w:bCs/>
          <w:sz w:val="28"/>
          <w:szCs w:val="28"/>
        </w:rPr>
      </w:pPr>
      <w:r>
        <w:rPr>
          <w:rFonts w:hint="eastAsia" w:ascii="仿宋" w:hAnsi="仿宋" w:eastAsia="仿宋" w:cs="宋体"/>
          <w:b/>
          <w:bCs/>
          <w:sz w:val="28"/>
          <w:szCs w:val="28"/>
        </w:rPr>
        <w:t>13、招标代理服务费承诺函</w:t>
      </w:r>
    </w:p>
    <w:p w14:paraId="3892DD94">
      <w:pPr>
        <w:snapToGrid w:val="0"/>
        <w:spacing w:before="120" w:beforeLines="50" w:after="50" w:line="460" w:lineRule="exact"/>
        <w:jc w:val="left"/>
        <w:rPr>
          <w:rFonts w:hint="eastAsia" w:ascii="仿宋" w:hAnsi="仿宋" w:eastAsia="仿宋" w:cs="宋体"/>
          <w:sz w:val="24"/>
        </w:rPr>
      </w:pPr>
    </w:p>
    <w:p w14:paraId="5D4C5C95">
      <w:pPr>
        <w:snapToGrid w:val="0"/>
        <w:spacing w:before="120" w:beforeLines="50" w:after="50" w:line="460" w:lineRule="exact"/>
        <w:jc w:val="left"/>
        <w:rPr>
          <w:rFonts w:hint="eastAsia" w:ascii="仿宋" w:hAnsi="仿宋" w:eastAsia="仿宋" w:cs="宋体"/>
          <w:sz w:val="24"/>
        </w:rPr>
      </w:pPr>
      <w:r>
        <w:rPr>
          <w:rFonts w:hint="eastAsia" w:ascii="仿宋" w:hAnsi="仿宋" w:eastAsia="仿宋" w:cs="宋体"/>
          <w:sz w:val="24"/>
        </w:rPr>
        <w:t>湖州市仁皇工程咨询有限公司：</w:t>
      </w:r>
    </w:p>
    <w:p w14:paraId="42CB5417">
      <w:pPr>
        <w:snapToGrid w:val="0"/>
        <w:spacing w:before="120" w:beforeLines="50" w:after="50" w:line="460" w:lineRule="exact"/>
        <w:ind w:firstLine="480" w:firstLineChars="200"/>
        <w:jc w:val="left"/>
        <w:rPr>
          <w:rFonts w:hint="eastAsia" w:ascii="仿宋" w:hAnsi="仿宋" w:eastAsia="仿宋" w:cs="宋体"/>
          <w:sz w:val="24"/>
        </w:rPr>
      </w:pPr>
      <w:r>
        <w:rPr>
          <w:rFonts w:hint="eastAsia" w:ascii="仿宋" w:hAnsi="仿宋" w:eastAsia="仿宋" w:cs="宋体"/>
          <w:sz w:val="24"/>
        </w:rPr>
        <w:t>根据招标文件的规定，一旦我公司中标，我公司同意按招标文件规定金额向贵公司交纳中标标项的招标代理服务费，在收到中标通知书后的当天一次性结清。</w:t>
      </w:r>
    </w:p>
    <w:p w14:paraId="4ED2C5C6">
      <w:pPr>
        <w:snapToGrid w:val="0"/>
        <w:spacing w:before="120" w:beforeLines="50" w:after="50" w:line="460" w:lineRule="exact"/>
        <w:ind w:firstLine="480" w:firstLineChars="200"/>
        <w:jc w:val="left"/>
        <w:rPr>
          <w:rFonts w:hint="eastAsia" w:ascii="仿宋" w:hAnsi="仿宋" w:eastAsia="仿宋" w:cs="宋体"/>
          <w:sz w:val="24"/>
        </w:rPr>
      </w:pPr>
      <w:r>
        <w:rPr>
          <w:rFonts w:hint="eastAsia" w:ascii="仿宋" w:hAnsi="仿宋" w:eastAsia="仿宋" w:cs="宋体"/>
          <w:sz w:val="24"/>
        </w:rPr>
        <w:t>本承诺函自开标之日起至本次采购期满有效。</w:t>
      </w:r>
    </w:p>
    <w:p w14:paraId="61FCBBC6">
      <w:pPr>
        <w:snapToGrid w:val="0"/>
        <w:spacing w:before="120" w:beforeLines="50" w:after="50" w:line="460" w:lineRule="exact"/>
        <w:ind w:firstLine="480" w:firstLineChars="200"/>
        <w:jc w:val="left"/>
        <w:rPr>
          <w:rFonts w:hint="eastAsia" w:ascii="仿宋" w:hAnsi="仿宋" w:eastAsia="仿宋" w:cs="宋体"/>
          <w:sz w:val="24"/>
        </w:rPr>
      </w:pPr>
    </w:p>
    <w:p w14:paraId="59F7362F">
      <w:pPr>
        <w:snapToGrid w:val="0"/>
        <w:spacing w:before="120" w:beforeLines="50" w:after="50" w:line="460" w:lineRule="exact"/>
        <w:jc w:val="left"/>
        <w:rPr>
          <w:rFonts w:hint="eastAsia" w:ascii="仿宋" w:hAnsi="仿宋" w:eastAsia="仿宋" w:cs="宋体"/>
          <w:sz w:val="24"/>
        </w:rPr>
      </w:pPr>
      <w:r>
        <w:rPr>
          <w:rFonts w:hint="eastAsia" w:ascii="仿宋" w:hAnsi="仿宋" w:eastAsia="仿宋" w:cs="宋体"/>
          <w:sz w:val="24"/>
        </w:rPr>
        <w:t>法定代表人或授权代理人签字：</w:t>
      </w:r>
    </w:p>
    <w:p w14:paraId="5464BF17">
      <w:pPr>
        <w:snapToGrid w:val="0"/>
        <w:spacing w:before="120" w:beforeLines="50" w:after="50" w:line="460" w:lineRule="exact"/>
        <w:jc w:val="left"/>
        <w:rPr>
          <w:rFonts w:hint="eastAsia" w:ascii="仿宋" w:hAnsi="仿宋" w:eastAsia="仿宋" w:cs="宋体"/>
          <w:sz w:val="24"/>
        </w:rPr>
      </w:pPr>
    </w:p>
    <w:p w14:paraId="3B30F786">
      <w:pPr>
        <w:snapToGrid w:val="0"/>
        <w:spacing w:before="120" w:beforeLines="50" w:after="50" w:line="460" w:lineRule="exact"/>
        <w:jc w:val="left"/>
        <w:rPr>
          <w:rFonts w:hint="eastAsia" w:ascii="仿宋" w:hAnsi="仿宋" w:eastAsia="仿宋" w:cs="宋体"/>
          <w:sz w:val="24"/>
        </w:rPr>
      </w:pPr>
      <w:r>
        <w:rPr>
          <w:rFonts w:hint="eastAsia" w:ascii="仿宋" w:hAnsi="仿宋" w:eastAsia="仿宋" w:cs="宋体"/>
          <w:sz w:val="24"/>
        </w:rPr>
        <w:t>投标人公章：</w:t>
      </w:r>
    </w:p>
    <w:p w14:paraId="6F0C3BBA">
      <w:pPr>
        <w:snapToGrid w:val="0"/>
        <w:spacing w:before="120" w:beforeLines="50" w:after="50" w:line="460" w:lineRule="exact"/>
        <w:jc w:val="left"/>
        <w:rPr>
          <w:rFonts w:hint="eastAsia" w:ascii="仿宋" w:hAnsi="仿宋" w:eastAsia="仿宋" w:cs="宋体"/>
          <w:sz w:val="24"/>
        </w:rPr>
      </w:pPr>
    </w:p>
    <w:p w14:paraId="30828708">
      <w:pPr>
        <w:snapToGrid w:val="0"/>
        <w:spacing w:before="120" w:beforeLines="50" w:after="50" w:line="460" w:lineRule="exact"/>
        <w:jc w:val="left"/>
        <w:rPr>
          <w:rFonts w:hint="eastAsia" w:ascii="仿宋" w:hAnsi="仿宋" w:eastAsia="仿宋" w:cs="宋体"/>
          <w:sz w:val="24"/>
        </w:rPr>
      </w:pPr>
      <w:r>
        <w:rPr>
          <w:rFonts w:hint="eastAsia" w:ascii="仿宋" w:hAnsi="仿宋" w:eastAsia="仿宋" w:cs="宋体"/>
          <w:sz w:val="24"/>
        </w:rPr>
        <w:t>日期：   年   月   日</w:t>
      </w:r>
    </w:p>
    <w:p w14:paraId="2DC967DF">
      <w:pPr>
        <w:pStyle w:val="14"/>
      </w:pPr>
    </w:p>
    <w:p w14:paraId="50DE5D78">
      <w:pPr>
        <w:spacing w:line="460" w:lineRule="exact"/>
        <w:ind w:firstLine="480" w:firstLineChars="200"/>
        <w:rPr>
          <w:rFonts w:hint="eastAsia" w:ascii="仿宋" w:hAnsi="仿宋" w:eastAsia="仿宋" w:cs="宋体"/>
          <w:sz w:val="24"/>
        </w:rPr>
      </w:pPr>
      <w:r>
        <w:rPr>
          <w:rFonts w:hint="eastAsia" w:ascii="仿宋" w:hAnsi="仿宋" w:eastAsia="仿宋" w:cs="宋体"/>
          <w:sz w:val="24"/>
        </w:rPr>
        <w:t>账户名称：湖州市仁皇工程咨询有限公司</w:t>
      </w:r>
    </w:p>
    <w:p w14:paraId="608E3A6C">
      <w:pPr>
        <w:tabs>
          <w:tab w:val="left" w:pos="3780"/>
        </w:tabs>
        <w:spacing w:line="460" w:lineRule="exact"/>
        <w:ind w:firstLine="480" w:firstLineChars="200"/>
        <w:rPr>
          <w:rFonts w:hint="eastAsia" w:ascii="仿宋" w:hAnsi="仿宋" w:eastAsia="仿宋" w:cs="宋体"/>
          <w:sz w:val="24"/>
        </w:rPr>
      </w:pPr>
      <w:r>
        <w:rPr>
          <w:rFonts w:hint="eastAsia" w:ascii="仿宋" w:hAnsi="仿宋" w:eastAsia="仿宋" w:cs="宋体"/>
          <w:sz w:val="24"/>
        </w:rPr>
        <w:t>开户银行：湖州吴兴农村商业银行股份有限公司爱山支行</w:t>
      </w:r>
    </w:p>
    <w:p w14:paraId="67ECE34F">
      <w:pPr>
        <w:tabs>
          <w:tab w:val="left" w:pos="3780"/>
        </w:tabs>
        <w:spacing w:line="460" w:lineRule="exact"/>
        <w:ind w:firstLine="480" w:firstLineChars="200"/>
        <w:rPr>
          <w:rFonts w:hint="eastAsia" w:ascii="仿宋" w:hAnsi="仿宋" w:eastAsia="仿宋"/>
        </w:rPr>
      </w:pPr>
      <w:r>
        <w:rPr>
          <w:rFonts w:hint="eastAsia" w:ascii="仿宋" w:hAnsi="仿宋" w:eastAsia="仿宋" w:cs="宋体"/>
          <w:sz w:val="24"/>
        </w:rPr>
        <w:t>银行帐号：201000224835118</w:t>
      </w:r>
    </w:p>
    <w:p w14:paraId="5482F6D6">
      <w:pPr>
        <w:snapToGrid w:val="0"/>
        <w:spacing w:before="50" w:after="50"/>
        <w:rPr>
          <w:rFonts w:hint="eastAsia" w:ascii="仿宋" w:hAnsi="仿宋" w:eastAsia="仿宋" w:cs="宋体"/>
        </w:rPr>
      </w:pPr>
    </w:p>
    <w:p w14:paraId="0054A4B3">
      <w:pPr>
        <w:rPr>
          <w:rFonts w:hint="eastAsia" w:ascii="仿宋" w:hAnsi="仿宋" w:eastAsia="仿宋"/>
        </w:rPr>
      </w:pPr>
    </w:p>
    <w:p w14:paraId="593BC17E">
      <w:pPr>
        <w:pStyle w:val="8"/>
        <w:rPr>
          <w:rFonts w:hint="eastAsia" w:ascii="仿宋" w:hAnsi="仿宋" w:eastAsia="仿宋"/>
        </w:rPr>
      </w:pPr>
    </w:p>
    <w:p w14:paraId="57B0122F">
      <w:pPr>
        <w:pStyle w:val="8"/>
        <w:rPr>
          <w:rFonts w:hint="eastAsia" w:ascii="仿宋" w:hAnsi="仿宋" w:eastAsia="仿宋"/>
        </w:rPr>
      </w:pPr>
    </w:p>
    <w:p w14:paraId="4614C077">
      <w:pPr>
        <w:pStyle w:val="8"/>
        <w:rPr>
          <w:rFonts w:hint="eastAsia" w:ascii="仿宋" w:hAnsi="仿宋" w:eastAsia="仿宋"/>
        </w:rPr>
      </w:pPr>
    </w:p>
    <w:p w14:paraId="715255EE">
      <w:pPr>
        <w:pStyle w:val="8"/>
        <w:rPr>
          <w:rFonts w:hint="eastAsia" w:ascii="仿宋" w:hAnsi="仿宋" w:eastAsia="仿宋"/>
        </w:rPr>
      </w:pPr>
    </w:p>
    <w:p w14:paraId="15FDBA3D">
      <w:pPr>
        <w:pStyle w:val="8"/>
        <w:rPr>
          <w:rFonts w:hint="eastAsia" w:ascii="仿宋" w:hAnsi="仿宋" w:eastAsia="仿宋"/>
        </w:rPr>
      </w:pPr>
    </w:p>
    <w:p w14:paraId="413BC627">
      <w:pPr>
        <w:pStyle w:val="8"/>
        <w:rPr>
          <w:rFonts w:hint="eastAsia" w:ascii="仿宋" w:hAnsi="仿宋" w:eastAsia="仿宋"/>
        </w:rPr>
      </w:pPr>
    </w:p>
    <w:p w14:paraId="546A0185">
      <w:pPr>
        <w:pStyle w:val="8"/>
        <w:rPr>
          <w:rFonts w:hint="eastAsia" w:ascii="仿宋" w:hAnsi="仿宋" w:eastAsia="仿宋"/>
        </w:rPr>
      </w:pPr>
    </w:p>
    <w:p w14:paraId="6DBA615C">
      <w:pPr>
        <w:pStyle w:val="8"/>
        <w:rPr>
          <w:rFonts w:hint="eastAsia" w:ascii="仿宋" w:hAnsi="仿宋" w:eastAsia="仿宋"/>
        </w:rPr>
      </w:pPr>
    </w:p>
    <w:p w14:paraId="68444353">
      <w:pPr>
        <w:pStyle w:val="8"/>
        <w:ind w:firstLine="0" w:firstLineChars="0"/>
        <w:rPr>
          <w:rFonts w:hint="eastAsia" w:ascii="仿宋" w:hAnsi="仿宋" w:eastAsia="仿宋" w:cs="仿宋"/>
          <w:b/>
          <w:bCs/>
          <w:sz w:val="28"/>
          <w:szCs w:val="28"/>
        </w:rPr>
      </w:pPr>
    </w:p>
    <w:sectPr>
      <w:pgSz w:w="11907" w:h="16840"/>
      <w:pgMar w:top="1418" w:right="1701" w:bottom="1134" w:left="1701" w:header="851" w:footer="618"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954C3">
    <w:pPr>
      <w:pStyle w:val="18"/>
      <w:jc w:val="center"/>
      <w:rPr>
        <w:rFonts w:hint="eastAsia" w:ascii="仿宋" w:hAnsi="仿宋" w:eastAsia="仿宋" w:cs="仿宋"/>
        <w:sz w:val="21"/>
        <w:szCs w:val="21"/>
      </w:rPr>
    </w:pPr>
  </w:p>
  <w:p w14:paraId="2A70FDC3">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54835">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DADF47D">
                          <w:pPr>
                            <w:pStyle w:val="1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6DADF47D">
                    <w:pPr>
                      <w:pStyle w:val="1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AAF17">
    <w:pPr>
      <w:pStyle w:val="18"/>
      <w:jc w:val="center"/>
      <w:rPr>
        <w:rFonts w:hint="eastAsia" w:ascii="仿宋" w:hAnsi="仿宋" w:eastAsia="仿宋" w:cs="仿宋"/>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93383B">
                          <w:pPr>
                            <w:pStyle w:val="18"/>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393383B">
                    <w:pPr>
                      <w:pStyle w:val="18"/>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p w14:paraId="7B19A7A6">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 w:hAnsi="仿宋" w:eastAsia="仿宋" w:cs="仿宋"/>
      </w:rPr>
      <w:id w:val="143165295"/>
    </w:sdtPr>
    <w:sdtEndPr>
      <w:rPr>
        <w:rFonts w:hint="eastAsia" w:ascii="仿宋" w:hAnsi="仿宋" w:eastAsia="仿宋" w:cs="仿宋"/>
        <w:sz w:val="21"/>
        <w:szCs w:val="21"/>
      </w:rPr>
    </w:sdtEndPr>
    <w:sdtContent>
      <w:p w14:paraId="2DCDA952">
        <w:pPr>
          <w:pStyle w:val="18"/>
          <w:jc w:val="center"/>
          <w:rPr>
            <w:sz w:val="21"/>
            <w:szCs w:val="21"/>
          </w:rPr>
        </w:pPr>
        <w:r>
          <w:rPr>
            <w:rFonts w:hint="eastAsia" w:ascii="仿宋" w:hAnsi="仿宋" w:eastAsia="仿宋" w:cs="仿宋"/>
          </w:rPr>
          <w:fldChar w:fldCharType="begin"/>
        </w:r>
        <w:r>
          <w:rPr>
            <w:rFonts w:hint="eastAsia" w:ascii="仿宋" w:hAnsi="仿宋" w:eastAsia="仿宋" w:cs="仿宋"/>
          </w:rPr>
          <w:instrText xml:space="preserve">PAGE   \* MERGEFORMAT</w:instrText>
        </w:r>
        <w:r>
          <w:rPr>
            <w:rFonts w:hint="eastAsia" w:ascii="仿宋" w:hAnsi="仿宋" w:eastAsia="仿宋" w:cs="仿宋"/>
          </w:rPr>
          <w:fldChar w:fldCharType="separate"/>
        </w:r>
        <w:r>
          <w:rPr>
            <w:rFonts w:hint="eastAsia" w:ascii="仿宋" w:hAnsi="仿宋" w:eastAsia="仿宋" w:cs="仿宋"/>
            <w:lang w:val="zh-CN"/>
          </w:rPr>
          <w:t>8</w:t>
        </w:r>
        <w:r>
          <w:rPr>
            <w:rFonts w:hint="eastAsia" w:ascii="仿宋" w:hAnsi="仿宋" w:eastAsia="仿宋" w:cs="仿宋"/>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 w:hAnsi="仿宋" w:eastAsia="仿宋" w:cs="仿宋"/>
      </w:rPr>
      <w:id w:val="147451486"/>
    </w:sdtPr>
    <w:sdtEndPr>
      <w:rPr>
        <w:rFonts w:hint="eastAsia" w:ascii="仿宋" w:hAnsi="仿宋" w:eastAsia="仿宋" w:cs="仿宋"/>
        <w:sz w:val="21"/>
        <w:szCs w:val="21"/>
      </w:rPr>
    </w:sdtEndPr>
    <w:sdtContent>
      <w:p w14:paraId="7D3DC302">
        <w:pPr>
          <w:pStyle w:val="18"/>
          <w:jc w:val="center"/>
          <w:rPr>
            <w:sz w:val="21"/>
            <w:szCs w:val="21"/>
          </w:rPr>
        </w:pPr>
        <w:r>
          <w:rPr>
            <w:rFonts w:hint="eastAsia" w:ascii="仿宋" w:hAnsi="仿宋" w:eastAsia="仿宋" w:cs="仿宋"/>
          </w:rPr>
          <w:fldChar w:fldCharType="begin"/>
        </w:r>
        <w:r>
          <w:rPr>
            <w:rFonts w:hint="eastAsia" w:ascii="仿宋" w:hAnsi="仿宋" w:eastAsia="仿宋" w:cs="仿宋"/>
          </w:rPr>
          <w:instrText xml:space="preserve">PAGE   \* MERGEFORMAT</w:instrText>
        </w:r>
        <w:r>
          <w:rPr>
            <w:rFonts w:hint="eastAsia" w:ascii="仿宋" w:hAnsi="仿宋" w:eastAsia="仿宋" w:cs="仿宋"/>
          </w:rPr>
          <w:fldChar w:fldCharType="separate"/>
        </w:r>
        <w:r>
          <w:rPr>
            <w:rFonts w:hint="eastAsia" w:ascii="仿宋" w:hAnsi="仿宋" w:eastAsia="仿宋" w:cs="仿宋"/>
            <w:lang w:val="zh-CN"/>
          </w:rPr>
          <w:t>8</w:t>
        </w:r>
        <w:r>
          <w:rPr>
            <w:rFonts w:hint="eastAsia" w:ascii="仿宋" w:hAnsi="仿宋" w:eastAsia="仿宋" w:cs="仿宋"/>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1CA95">
    <w:pPr>
      <w:pStyle w:val="18"/>
      <w:rPr>
        <w:rStyle w:val="3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BB20E6">
                          <w:pPr>
                            <w:pStyle w:val="18"/>
                          </w:pPr>
                          <w:r>
                            <w:rPr>
                              <w:rFonts w:hint="eastAsia"/>
                            </w:rPr>
                            <w:fldChar w:fldCharType="begin"/>
                          </w:r>
                          <w:r>
                            <w:rPr>
                              <w:rFonts w:hint="eastAsia"/>
                            </w:rPr>
                            <w:instrText xml:space="preserve"> PAGE  \* MERGEFORMAT </w:instrText>
                          </w:r>
                          <w:r>
                            <w:rPr>
                              <w:rFonts w:hint="eastAsia"/>
                            </w:rPr>
                            <w:fldChar w:fldCharType="separate"/>
                          </w:r>
                          <w:r>
                            <w:t>- 44 -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EBB20E6">
                    <w:pPr>
                      <w:pStyle w:val="18"/>
                    </w:pPr>
                    <w:r>
                      <w:rPr>
                        <w:rFonts w:hint="eastAsia"/>
                      </w:rPr>
                      <w:fldChar w:fldCharType="begin"/>
                    </w:r>
                    <w:r>
                      <w:rPr>
                        <w:rFonts w:hint="eastAsia"/>
                      </w:rPr>
                      <w:instrText xml:space="preserve"> PAGE  \* MERGEFORMAT </w:instrText>
                    </w:r>
                    <w:r>
                      <w:rPr>
                        <w:rFonts w:hint="eastAsia"/>
                      </w:rPr>
                      <w:fldChar w:fldCharType="separate"/>
                    </w:r>
                    <w:r>
                      <w:t>- 44 -</w:t>
                    </w:r>
                    <w:r>
                      <w:rPr>
                        <w:rFonts w:hint="eastAsia"/>
                      </w:rPr>
                      <w:fldChar w:fldCharType="end"/>
                    </w:r>
                  </w:p>
                </w:txbxContent>
              </v:textbox>
            </v:shape>
          </w:pict>
        </mc:Fallback>
      </mc:AlternateContent>
    </w:r>
  </w:p>
  <w:p w14:paraId="26A38387">
    <w:pPr>
      <w:pStyle w:val="18"/>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E8B4A">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F19BB">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BF9C6"/>
    <w:multiLevelType w:val="singleLevel"/>
    <w:tmpl w:val="8E8BF9C6"/>
    <w:lvl w:ilvl="0" w:tentative="0">
      <w:start w:val="1"/>
      <w:numFmt w:val="decimal"/>
      <w:suff w:val="nothing"/>
      <w:lvlText w:val="%1、"/>
      <w:lvlJc w:val="left"/>
    </w:lvl>
  </w:abstractNum>
  <w:abstractNum w:abstractNumId="1">
    <w:nsid w:val="B22B79C1"/>
    <w:multiLevelType w:val="singleLevel"/>
    <w:tmpl w:val="B22B79C1"/>
    <w:lvl w:ilvl="0" w:tentative="0">
      <w:start w:val="1"/>
      <w:numFmt w:val="chineseCounting"/>
      <w:suff w:val="nothing"/>
      <w:lvlText w:val="%1、"/>
      <w:lvlJc w:val="left"/>
      <w:rPr>
        <w:rFonts w:hint="eastAsia"/>
      </w:rPr>
    </w:lvl>
  </w:abstractNum>
  <w:abstractNum w:abstractNumId="2">
    <w:nsid w:val="BBBAF5C9"/>
    <w:multiLevelType w:val="singleLevel"/>
    <w:tmpl w:val="BBBAF5C9"/>
    <w:lvl w:ilvl="0" w:tentative="0">
      <w:start w:val="1"/>
      <w:numFmt w:val="decimal"/>
      <w:lvlText w:val="%1."/>
      <w:lvlJc w:val="left"/>
      <w:pPr>
        <w:tabs>
          <w:tab w:val="left" w:pos="312"/>
        </w:tabs>
      </w:pPr>
    </w:lvl>
  </w:abstractNum>
  <w:abstractNum w:abstractNumId="3">
    <w:nsid w:val="E68359DF"/>
    <w:multiLevelType w:val="singleLevel"/>
    <w:tmpl w:val="E68359DF"/>
    <w:lvl w:ilvl="0" w:tentative="0">
      <w:start w:val="1"/>
      <w:numFmt w:val="decimal"/>
      <w:suff w:val="nothing"/>
      <w:lvlText w:val="%1．"/>
      <w:lvlJc w:val="left"/>
      <w:pPr>
        <w:ind w:left="0" w:firstLine="400"/>
      </w:pPr>
      <w:rPr>
        <w:rFonts w:hint="default"/>
      </w:rPr>
    </w:lvl>
  </w:abstractNum>
  <w:abstractNum w:abstractNumId="4">
    <w:nsid w:val="E6B61E5A"/>
    <w:multiLevelType w:val="singleLevel"/>
    <w:tmpl w:val="E6B61E5A"/>
    <w:lvl w:ilvl="0" w:tentative="0">
      <w:start w:val="1"/>
      <w:numFmt w:val="decimal"/>
      <w:suff w:val="nothing"/>
      <w:lvlText w:val="%1．"/>
      <w:lvlJc w:val="left"/>
      <w:pPr>
        <w:ind w:left="0" w:firstLine="400"/>
      </w:pPr>
      <w:rPr>
        <w:rFonts w:hint="default"/>
      </w:rPr>
    </w:lvl>
  </w:abstractNum>
  <w:abstractNum w:abstractNumId="5">
    <w:nsid w:val="EE167D69"/>
    <w:multiLevelType w:val="singleLevel"/>
    <w:tmpl w:val="EE167D69"/>
    <w:lvl w:ilvl="0" w:tentative="0">
      <w:start w:val="1"/>
      <w:numFmt w:val="chineseCounting"/>
      <w:suff w:val="nothing"/>
      <w:lvlText w:val="%1、"/>
      <w:lvlJc w:val="left"/>
      <w:rPr>
        <w:rFonts w:hint="eastAsia"/>
      </w:rPr>
    </w:lvl>
  </w:abstractNum>
  <w:abstractNum w:abstractNumId="6">
    <w:nsid w:val="F532901D"/>
    <w:multiLevelType w:val="singleLevel"/>
    <w:tmpl w:val="F532901D"/>
    <w:lvl w:ilvl="0" w:tentative="0">
      <w:start w:val="1"/>
      <w:numFmt w:val="decimal"/>
      <w:suff w:val="nothing"/>
      <w:lvlText w:val="%1．"/>
      <w:lvlJc w:val="left"/>
      <w:pPr>
        <w:ind w:left="0" w:firstLine="400"/>
      </w:pPr>
      <w:rPr>
        <w:rFonts w:hint="default"/>
      </w:rPr>
    </w:lvl>
  </w:abstractNum>
  <w:abstractNum w:abstractNumId="7">
    <w:nsid w:val="0432147A"/>
    <w:multiLevelType w:val="singleLevel"/>
    <w:tmpl w:val="0432147A"/>
    <w:lvl w:ilvl="0" w:tentative="0">
      <w:start w:val="1"/>
      <w:numFmt w:val="decimal"/>
      <w:lvlText w:val="%1."/>
      <w:lvlJc w:val="left"/>
      <w:pPr>
        <w:tabs>
          <w:tab w:val="left" w:pos="312"/>
        </w:tabs>
      </w:pPr>
    </w:lvl>
  </w:abstractNum>
  <w:abstractNum w:abstractNumId="8">
    <w:nsid w:val="07CA87A9"/>
    <w:multiLevelType w:val="singleLevel"/>
    <w:tmpl w:val="07CA87A9"/>
    <w:lvl w:ilvl="0" w:tentative="0">
      <w:start w:val="1"/>
      <w:numFmt w:val="decimal"/>
      <w:suff w:val="nothing"/>
      <w:lvlText w:val="%1．"/>
      <w:lvlJc w:val="left"/>
      <w:pPr>
        <w:ind w:left="0" w:firstLine="400"/>
      </w:pPr>
      <w:rPr>
        <w:rFonts w:hint="default"/>
      </w:rPr>
    </w:lvl>
  </w:abstractNum>
  <w:abstractNum w:abstractNumId="9">
    <w:nsid w:val="22B57B00"/>
    <w:multiLevelType w:val="singleLevel"/>
    <w:tmpl w:val="22B57B00"/>
    <w:lvl w:ilvl="0" w:tentative="0">
      <w:start w:val="1"/>
      <w:numFmt w:val="decimal"/>
      <w:lvlText w:val="%1."/>
      <w:lvlJc w:val="left"/>
      <w:pPr>
        <w:tabs>
          <w:tab w:val="left" w:pos="420"/>
        </w:tabs>
        <w:ind w:left="845" w:hanging="425"/>
      </w:pPr>
      <w:rPr>
        <w:rFonts w:hint="default"/>
      </w:rPr>
    </w:lvl>
  </w:abstractNum>
  <w:abstractNum w:abstractNumId="10">
    <w:nsid w:val="3C4A6DDD"/>
    <w:multiLevelType w:val="singleLevel"/>
    <w:tmpl w:val="3C4A6DDD"/>
    <w:lvl w:ilvl="0" w:tentative="0">
      <w:start w:val="6"/>
      <w:numFmt w:val="chineseCounting"/>
      <w:suff w:val="space"/>
      <w:lvlText w:val="第%1章"/>
      <w:lvlJc w:val="left"/>
      <w:rPr>
        <w:rFonts w:hint="eastAsia"/>
      </w:rPr>
    </w:lvl>
  </w:abstractNum>
  <w:abstractNum w:abstractNumId="11">
    <w:nsid w:val="422014B4"/>
    <w:multiLevelType w:val="singleLevel"/>
    <w:tmpl w:val="422014B4"/>
    <w:lvl w:ilvl="0" w:tentative="0">
      <w:start w:val="2"/>
      <w:numFmt w:val="decimal"/>
      <w:suff w:val="nothing"/>
      <w:lvlText w:val="%1、"/>
      <w:lvlJc w:val="left"/>
    </w:lvl>
  </w:abstractNum>
  <w:abstractNum w:abstractNumId="12">
    <w:nsid w:val="5469B0A5"/>
    <w:multiLevelType w:val="multilevel"/>
    <w:tmpl w:val="5469B0A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60D63908"/>
    <w:multiLevelType w:val="singleLevel"/>
    <w:tmpl w:val="60D63908"/>
    <w:lvl w:ilvl="0" w:tentative="0">
      <w:start w:val="1"/>
      <w:numFmt w:val="decimal"/>
      <w:suff w:val="nothing"/>
      <w:lvlText w:val="%1．"/>
      <w:lvlJc w:val="left"/>
      <w:pPr>
        <w:ind w:left="0" w:firstLine="400"/>
      </w:pPr>
      <w:rPr>
        <w:rFonts w:hint="default"/>
      </w:rPr>
    </w:lvl>
  </w:abstractNum>
  <w:abstractNum w:abstractNumId="14">
    <w:nsid w:val="6DA4EDD6"/>
    <w:multiLevelType w:val="singleLevel"/>
    <w:tmpl w:val="6DA4EDD6"/>
    <w:lvl w:ilvl="0" w:tentative="0">
      <w:start w:val="6"/>
      <w:numFmt w:val="chineseCounting"/>
      <w:suff w:val="nothing"/>
      <w:lvlText w:val="%1、"/>
      <w:lvlJc w:val="left"/>
      <w:rPr>
        <w:rFonts w:hint="eastAsia"/>
      </w:rPr>
    </w:lvl>
  </w:abstractNum>
  <w:num w:numId="1">
    <w:abstractNumId w:val="5"/>
  </w:num>
  <w:num w:numId="2">
    <w:abstractNumId w:val="11"/>
  </w:num>
  <w:num w:numId="3">
    <w:abstractNumId w:val="1"/>
  </w:num>
  <w:num w:numId="4">
    <w:abstractNumId w:val="12"/>
  </w:num>
  <w:num w:numId="5">
    <w:abstractNumId w:val="9"/>
  </w:num>
  <w:num w:numId="6">
    <w:abstractNumId w:val="4"/>
  </w:num>
  <w:num w:numId="7">
    <w:abstractNumId w:val="3"/>
  </w:num>
  <w:num w:numId="8">
    <w:abstractNumId w:val="13"/>
  </w:num>
  <w:num w:numId="9">
    <w:abstractNumId w:val="6"/>
  </w:num>
  <w:num w:numId="10">
    <w:abstractNumId w:val="8"/>
  </w:num>
  <w:num w:numId="11">
    <w:abstractNumId w:val="14"/>
  </w:num>
  <w:num w:numId="12">
    <w:abstractNumId w:val="7"/>
  </w:num>
  <w:num w:numId="13">
    <w:abstractNumId w:val="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M2JkNDg4NjM3NjAyZDBmNmRlM2FhZDUzMWE2OTQifQ=="/>
    <w:docVar w:name="KSO_WPS_MARK_KEY" w:val="374dbf23-9ccc-4483-9016-c8c623dd4326"/>
  </w:docVars>
  <w:rsids>
    <w:rsidRoot w:val="00172A27"/>
    <w:rsid w:val="00000229"/>
    <w:rsid w:val="00000FBF"/>
    <w:rsid w:val="00004951"/>
    <w:rsid w:val="000130BA"/>
    <w:rsid w:val="0004419C"/>
    <w:rsid w:val="00047955"/>
    <w:rsid w:val="000659FA"/>
    <w:rsid w:val="000735CC"/>
    <w:rsid w:val="00076E2A"/>
    <w:rsid w:val="000955B3"/>
    <w:rsid w:val="000B2928"/>
    <w:rsid w:val="000E7AD4"/>
    <w:rsid w:val="00122F5B"/>
    <w:rsid w:val="00136EEE"/>
    <w:rsid w:val="00140D14"/>
    <w:rsid w:val="0014313C"/>
    <w:rsid w:val="00172A27"/>
    <w:rsid w:val="00180870"/>
    <w:rsid w:val="00184A2E"/>
    <w:rsid w:val="00192A87"/>
    <w:rsid w:val="001D7C47"/>
    <w:rsid w:val="001F5DEC"/>
    <w:rsid w:val="00215B1E"/>
    <w:rsid w:val="00222A55"/>
    <w:rsid w:val="002272C6"/>
    <w:rsid w:val="00235646"/>
    <w:rsid w:val="00235ACA"/>
    <w:rsid w:val="002525E2"/>
    <w:rsid w:val="002562B8"/>
    <w:rsid w:val="0028456A"/>
    <w:rsid w:val="0028679F"/>
    <w:rsid w:val="002A35F3"/>
    <w:rsid w:val="002A461A"/>
    <w:rsid w:val="002B0FCC"/>
    <w:rsid w:val="002C166E"/>
    <w:rsid w:val="002D46ED"/>
    <w:rsid w:val="0033714F"/>
    <w:rsid w:val="00367AF8"/>
    <w:rsid w:val="00373D75"/>
    <w:rsid w:val="00382097"/>
    <w:rsid w:val="00384BA1"/>
    <w:rsid w:val="003A14F7"/>
    <w:rsid w:val="003B3915"/>
    <w:rsid w:val="003B5B1F"/>
    <w:rsid w:val="003B6060"/>
    <w:rsid w:val="003C19E5"/>
    <w:rsid w:val="003E4941"/>
    <w:rsid w:val="003F5694"/>
    <w:rsid w:val="003F78B4"/>
    <w:rsid w:val="00416146"/>
    <w:rsid w:val="00421482"/>
    <w:rsid w:val="004220AD"/>
    <w:rsid w:val="0045498E"/>
    <w:rsid w:val="0045729F"/>
    <w:rsid w:val="00464E5E"/>
    <w:rsid w:val="004765CC"/>
    <w:rsid w:val="00480D7D"/>
    <w:rsid w:val="004A537F"/>
    <w:rsid w:val="004C6DEA"/>
    <w:rsid w:val="004D23F5"/>
    <w:rsid w:val="00521116"/>
    <w:rsid w:val="0052307F"/>
    <w:rsid w:val="00531332"/>
    <w:rsid w:val="0053402C"/>
    <w:rsid w:val="005464D6"/>
    <w:rsid w:val="0054695F"/>
    <w:rsid w:val="00556CA9"/>
    <w:rsid w:val="00564429"/>
    <w:rsid w:val="00584813"/>
    <w:rsid w:val="005913F4"/>
    <w:rsid w:val="005B7B02"/>
    <w:rsid w:val="005B7DA9"/>
    <w:rsid w:val="005C1658"/>
    <w:rsid w:val="005C324A"/>
    <w:rsid w:val="005C730F"/>
    <w:rsid w:val="005E7076"/>
    <w:rsid w:val="005E7209"/>
    <w:rsid w:val="005E7CA4"/>
    <w:rsid w:val="0063138F"/>
    <w:rsid w:val="006449EB"/>
    <w:rsid w:val="00656F55"/>
    <w:rsid w:val="006841F3"/>
    <w:rsid w:val="0069539F"/>
    <w:rsid w:val="006A0129"/>
    <w:rsid w:val="006D0F8B"/>
    <w:rsid w:val="006F5847"/>
    <w:rsid w:val="007034BC"/>
    <w:rsid w:val="00714149"/>
    <w:rsid w:val="00761E37"/>
    <w:rsid w:val="0076213B"/>
    <w:rsid w:val="00765D42"/>
    <w:rsid w:val="00767EF2"/>
    <w:rsid w:val="007826FC"/>
    <w:rsid w:val="00783CFC"/>
    <w:rsid w:val="007C5E75"/>
    <w:rsid w:val="007E7180"/>
    <w:rsid w:val="007E7518"/>
    <w:rsid w:val="008034A6"/>
    <w:rsid w:val="00810B79"/>
    <w:rsid w:val="00831590"/>
    <w:rsid w:val="00833769"/>
    <w:rsid w:val="00836FBB"/>
    <w:rsid w:val="00845A1D"/>
    <w:rsid w:val="0087157E"/>
    <w:rsid w:val="00893AFE"/>
    <w:rsid w:val="008947D3"/>
    <w:rsid w:val="0089707C"/>
    <w:rsid w:val="008A21AF"/>
    <w:rsid w:val="008B4052"/>
    <w:rsid w:val="008C73B1"/>
    <w:rsid w:val="009502C9"/>
    <w:rsid w:val="00964527"/>
    <w:rsid w:val="009B3C46"/>
    <w:rsid w:val="009E6A1F"/>
    <w:rsid w:val="009F2540"/>
    <w:rsid w:val="00A018E8"/>
    <w:rsid w:val="00A0565E"/>
    <w:rsid w:val="00A26E3E"/>
    <w:rsid w:val="00A37CDC"/>
    <w:rsid w:val="00A425E2"/>
    <w:rsid w:val="00A46B5E"/>
    <w:rsid w:val="00A65CD7"/>
    <w:rsid w:val="00A813A7"/>
    <w:rsid w:val="00A81B50"/>
    <w:rsid w:val="00A84BB1"/>
    <w:rsid w:val="00A85ECC"/>
    <w:rsid w:val="00AA00DB"/>
    <w:rsid w:val="00AA04C9"/>
    <w:rsid w:val="00AC2EBD"/>
    <w:rsid w:val="00AC3D30"/>
    <w:rsid w:val="00AC79C4"/>
    <w:rsid w:val="00AD4F68"/>
    <w:rsid w:val="00B02A45"/>
    <w:rsid w:val="00B71A0F"/>
    <w:rsid w:val="00B752DF"/>
    <w:rsid w:val="00B82690"/>
    <w:rsid w:val="00B83EF7"/>
    <w:rsid w:val="00B90E99"/>
    <w:rsid w:val="00B9777D"/>
    <w:rsid w:val="00BB5B85"/>
    <w:rsid w:val="00BC6C4E"/>
    <w:rsid w:val="00BD1BCE"/>
    <w:rsid w:val="00BE551E"/>
    <w:rsid w:val="00C244FC"/>
    <w:rsid w:val="00C25721"/>
    <w:rsid w:val="00C35F03"/>
    <w:rsid w:val="00C37759"/>
    <w:rsid w:val="00C40619"/>
    <w:rsid w:val="00C52D39"/>
    <w:rsid w:val="00C85E28"/>
    <w:rsid w:val="00C933D8"/>
    <w:rsid w:val="00C961C2"/>
    <w:rsid w:val="00CC1CDC"/>
    <w:rsid w:val="00CD6AFC"/>
    <w:rsid w:val="00CE2BE7"/>
    <w:rsid w:val="00CE5C2A"/>
    <w:rsid w:val="00CF5910"/>
    <w:rsid w:val="00D04484"/>
    <w:rsid w:val="00D25517"/>
    <w:rsid w:val="00D26F88"/>
    <w:rsid w:val="00D411A0"/>
    <w:rsid w:val="00D526BB"/>
    <w:rsid w:val="00D57002"/>
    <w:rsid w:val="00D81392"/>
    <w:rsid w:val="00D9630D"/>
    <w:rsid w:val="00DD7DDF"/>
    <w:rsid w:val="00DE06BA"/>
    <w:rsid w:val="00E133E5"/>
    <w:rsid w:val="00E21290"/>
    <w:rsid w:val="00E22F09"/>
    <w:rsid w:val="00E4207A"/>
    <w:rsid w:val="00E427D5"/>
    <w:rsid w:val="00E91D7E"/>
    <w:rsid w:val="00E93BAE"/>
    <w:rsid w:val="00EA1137"/>
    <w:rsid w:val="00EA7720"/>
    <w:rsid w:val="00EB4DAD"/>
    <w:rsid w:val="00ED0A0B"/>
    <w:rsid w:val="00ED0B96"/>
    <w:rsid w:val="00ED61C9"/>
    <w:rsid w:val="00EF38C9"/>
    <w:rsid w:val="00EF7A75"/>
    <w:rsid w:val="00F244A1"/>
    <w:rsid w:val="00F4713C"/>
    <w:rsid w:val="00F54133"/>
    <w:rsid w:val="00F5668B"/>
    <w:rsid w:val="00F66F31"/>
    <w:rsid w:val="00F72A54"/>
    <w:rsid w:val="00F7375D"/>
    <w:rsid w:val="00F73FB3"/>
    <w:rsid w:val="00F757FC"/>
    <w:rsid w:val="00F80398"/>
    <w:rsid w:val="00F83CA1"/>
    <w:rsid w:val="00FF0031"/>
    <w:rsid w:val="00FF7C3A"/>
    <w:rsid w:val="012F306B"/>
    <w:rsid w:val="01A001FA"/>
    <w:rsid w:val="01C04F9A"/>
    <w:rsid w:val="01C77941"/>
    <w:rsid w:val="01CB604D"/>
    <w:rsid w:val="01D32647"/>
    <w:rsid w:val="02212EF0"/>
    <w:rsid w:val="026305F6"/>
    <w:rsid w:val="027C3466"/>
    <w:rsid w:val="028604F3"/>
    <w:rsid w:val="02BE3A7E"/>
    <w:rsid w:val="02CE3596"/>
    <w:rsid w:val="02E27BA8"/>
    <w:rsid w:val="02F07A3C"/>
    <w:rsid w:val="03176010"/>
    <w:rsid w:val="032F22E3"/>
    <w:rsid w:val="03300815"/>
    <w:rsid w:val="03573137"/>
    <w:rsid w:val="03667C72"/>
    <w:rsid w:val="036D7252"/>
    <w:rsid w:val="038E35F5"/>
    <w:rsid w:val="039069ED"/>
    <w:rsid w:val="039C46A0"/>
    <w:rsid w:val="03B036BB"/>
    <w:rsid w:val="03C230FA"/>
    <w:rsid w:val="03F83C47"/>
    <w:rsid w:val="04163446"/>
    <w:rsid w:val="041D47D5"/>
    <w:rsid w:val="0428792C"/>
    <w:rsid w:val="04325CAC"/>
    <w:rsid w:val="044F2711"/>
    <w:rsid w:val="045A1585"/>
    <w:rsid w:val="045B52FD"/>
    <w:rsid w:val="047C599F"/>
    <w:rsid w:val="047D4ADC"/>
    <w:rsid w:val="04E87FC0"/>
    <w:rsid w:val="05597A8E"/>
    <w:rsid w:val="05883ED0"/>
    <w:rsid w:val="05A21435"/>
    <w:rsid w:val="05AB5879"/>
    <w:rsid w:val="05AB5E10"/>
    <w:rsid w:val="05B75D19"/>
    <w:rsid w:val="05CE1756"/>
    <w:rsid w:val="05DE59EE"/>
    <w:rsid w:val="05E064FC"/>
    <w:rsid w:val="06102C64"/>
    <w:rsid w:val="063730AA"/>
    <w:rsid w:val="064A2B79"/>
    <w:rsid w:val="06721436"/>
    <w:rsid w:val="068C6C48"/>
    <w:rsid w:val="069845E6"/>
    <w:rsid w:val="06CD62D6"/>
    <w:rsid w:val="07333ED0"/>
    <w:rsid w:val="07342916"/>
    <w:rsid w:val="074327A4"/>
    <w:rsid w:val="074D6BDB"/>
    <w:rsid w:val="07506C6F"/>
    <w:rsid w:val="07851F98"/>
    <w:rsid w:val="07897FB9"/>
    <w:rsid w:val="07B3774F"/>
    <w:rsid w:val="07BA36EE"/>
    <w:rsid w:val="07DF5B75"/>
    <w:rsid w:val="07F86E1A"/>
    <w:rsid w:val="081E034F"/>
    <w:rsid w:val="08575FBE"/>
    <w:rsid w:val="08A246F4"/>
    <w:rsid w:val="08E43B13"/>
    <w:rsid w:val="08FD3BF2"/>
    <w:rsid w:val="09183CAF"/>
    <w:rsid w:val="098456E1"/>
    <w:rsid w:val="09864BCA"/>
    <w:rsid w:val="09A8026F"/>
    <w:rsid w:val="0A140428"/>
    <w:rsid w:val="0A22573B"/>
    <w:rsid w:val="0A56794B"/>
    <w:rsid w:val="0A6048F2"/>
    <w:rsid w:val="0AAA03ED"/>
    <w:rsid w:val="0AC534D0"/>
    <w:rsid w:val="0ACA19B9"/>
    <w:rsid w:val="0AFE6646"/>
    <w:rsid w:val="0B1701D0"/>
    <w:rsid w:val="0B311A78"/>
    <w:rsid w:val="0B3A3E7E"/>
    <w:rsid w:val="0B827CEF"/>
    <w:rsid w:val="0B8B5D9C"/>
    <w:rsid w:val="0BB070D3"/>
    <w:rsid w:val="0BC91220"/>
    <w:rsid w:val="0BD2713C"/>
    <w:rsid w:val="0BDC31C7"/>
    <w:rsid w:val="0BFB5A64"/>
    <w:rsid w:val="0C191D25"/>
    <w:rsid w:val="0C2010DF"/>
    <w:rsid w:val="0C4C2993"/>
    <w:rsid w:val="0C8671B2"/>
    <w:rsid w:val="0C871385"/>
    <w:rsid w:val="0C886EAB"/>
    <w:rsid w:val="0C931AD8"/>
    <w:rsid w:val="0C9D4705"/>
    <w:rsid w:val="0CD7322E"/>
    <w:rsid w:val="0CDD772A"/>
    <w:rsid w:val="0CE265BB"/>
    <w:rsid w:val="0D2E7A52"/>
    <w:rsid w:val="0D3A0E55"/>
    <w:rsid w:val="0D71793F"/>
    <w:rsid w:val="0D767B63"/>
    <w:rsid w:val="0D807235"/>
    <w:rsid w:val="0DB22F0D"/>
    <w:rsid w:val="0DD04666"/>
    <w:rsid w:val="0DD405FA"/>
    <w:rsid w:val="0DDC0A68"/>
    <w:rsid w:val="0DF07282"/>
    <w:rsid w:val="0E4226DB"/>
    <w:rsid w:val="0E572FD9"/>
    <w:rsid w:val="0E5B5AE4"/>
    <w:rsid w:val="0E6B12C2"/>
    <w:rsid w:val="0E6D3A3E"/>
    <w:rsid w:val="0E906A84"/>
    <w:rsid w:val="0EA3533E"/>
    <w:rsid w:val="0EBE4E06"/>
    <w:rsid w:val="0EE803DA"/>
    <w:rsid w:val="0F352373"/>
    <w:rsid w:val="0F703127"/>
    <w:rsid w:val="0FBF2BE4"/>
    <w:rsid w:val="0FCA641D"/>
    <w:rsid w:val="0FE268D2"/>
    <w:rsid w:val="0FF11214"/>
    <w:rsid w:val="100B7154"/>
    <w:rsid w:val="1012432A"/>
    <w:rsid w:val="10134CDE"/>
    <w:rsid w:val="1032785A"/>
    <w:rsid w:val="10374E70"/>
    <w:rsid w:val="103F5AD3"/>
    <w:rsid w:val="104E5C5E"/>
    <w:rsid w:val="105D4085"/>
    <w:rsid w:val="10833C11"/>
    <w:rsid w:val="10BD2A5C"/>
    <w:rsid w:val="10C71E81"/>
    <w:rsid w:val="10C75956"/>
    <w:rsid w:val="10EA5A3E"/>
    <w:rsid w:val="10EF5781"/>
    <w:rsid w:val="10FD30F3"/>
    <w:rsid w:val="110A4AF3"/>
    <w:rsid w:val="11301FEB"/>
    <w:rsid w:val="116515A7"/>
    <w:rsid w:val="11716160"/>
    <w:rsid w:val="11B72F95"/>
    <w:rsid w:val="120A0427"/>
    <w:rsid w:val="121D1E44"/>
    <w:rsid w:val="122E276A"/>
    <w:rsid w:val="123E4868"/>
    <w:rsid w:val="12416FB5"/>
    <w:rsid w:val="12463148"/>
    <w:rsid w:val="12A5394D"/>
    <w:rsid w:val="12D5766D"/>
    <w:rsid w:val="12DE7825"/>
    <w:rsid w:val="135201A2"/>
    <w:rsid w:val="13573A7D"/>
    <w:rsid w:val="13B05EBB"/>
    <w:rsid w:val="13D1738A"/>
    <w:rsid w:val="14092680"/>
    <w:rsid w:val="152B0E8A"/>
    <w:rsid w:val="157955E3"/>
    <w:rsid w:val="1584746B"/>
    <w:rsid w:val="15871B18"/>
    <w:rsid w:val="15BB7DB5"/>
    <w:rsid w:val="15C777D1"/>
    <w:rsid w:val="15E87BFC"/>
    <w:rsid w:val="15EB43F8"/>
    <w:rsid w:val="16251CEB"/>
    <w:rsid w:val="163F4508"/>
    <w:rsid w:val="165A3666"/>
    <w:rsid w:val="166D3692"/>
    <w:rsid w:val="167D7355"/>
    <w:rsid w:val="16832BBD"/>
    <w:rsid w:val="169D2B9C"/>
    <w:rsid w:val="16AF3382"/>
    <w:rsid w:val="16ED210E"/>
    <w:rsid w:val="17046242"/>
    <w:rsid w:val="170A377E"/>
    <w:rsid w:val="17171B0D"/>
    <w:rsid w:val="175E72D4"/>
    <w:rsid w:val="176732E4"/>
    <w:rsid w:val="1783031F"/>
    <w:rsid w:val="17AD106C"/>
    <w:rsid w:val="17CD38DC"/>
    <w:rsid w:val="180513B0"/>
    <w:rsid w:val="18452867"/>
    <w:rsid w:val="186459F6"/>
    <w:rsid w:val="18650EDA"/>
    <w:rsid w:val="18803569"/>
    <w:rsid w:val="189015C1"/>
    <w:rsid w:val="18B13E7E"/>
    <w:rsid w:val="18B211FF"/>
    <w:rsid w:val="18B65EBD"/>
    <w:rsid w:val="18B81B5F"/>
    <w:rsid w:val="18BD6549"/>
    <w:rsid w:val="18C61D09"/>
    <w:rsid w:val="18CB25F9"/>
    <w:rsid w:val="18E4596F"/>
    <w:rsid w:val="18F558C8"/>
    <w:rsid w:val="19102702"/>
    <w:rsid w:val="19154DA6"/>
    <w:rsid w:val="191E6733"/>
    <w:rsid w:val="198D3D53"/>
    <w:rsid w:val="19D8626C"/>
    <w:rsid w:val="1A0001E9"/>
    <w:rsid w:val="1A195710"/>
    <w:rsid w:val="1A24109C"/>
    <w:rsid w:val="1A330456"/>
    <w:rsid w:val="1AB07C7A"/>
    <w:rsid w:val="1AC439B8"/>
    <w:rsid w:val="1ADC6D40"/>
    <w:rsid w:val="1AEA2372"/>
    <w:rsid w:val="1AFA71C6"/>
    <w:rsid w:val="1B0D0F93"/>
    <w:rsid w:val="1B520F82"/>
    <w:rsid w:val="1B5540F9"/>
    <w:rsid w:val="1B836494"/>
    <w:rsid w:val="1BA17E6C"/>
    <w:rsid w:val="1BA8202B"/>
    <w:rsid w:val="1BFD16A9"/>
    <w:rsid w:val="1C4C3A94"/>
    <w:rsid w:val="1C4F3541"/>
    <w:rsid w:val="1C551B16"/>
    <w:rsid w:val="1C6174E0"/>
    <w:rsid w:val="1C692CB7"/>
    <w:rsid w:val="1C93375D"/>
    <w:rsid w:val="1CA94AE6"/>
    <w:rsid w:val="1CAB69CA"/>
    <w:rsid w:val="1CB37E88"/>
    <w:rsid w:val="1CF245F9"/>
    <w:rsid w:val="1CFA34AD"/>
    <w:rsid w:val="1D232A04"/>
    <w:rsid w:val="1D562B86"/>
    <w:rsid w:val="1D5A4782"/>
    <w:rsid w:val="1DA22F15"/>
    <w:rsid w:val="1DB4365C"/>
    <w:rsid w:val="1DD41F50"/>
    <w:rsid w:val="1DD67A76"/>
    <w:rsid w:val="1DDF4451"/>
    <w:rsid w:val="1DEF6CFF"/>
    <w:rsid w:val="1DFE521F"/>
    <w:rsid w:val="1E002C2D"/>
    <w:rsid w:val="1E1606EC"/>
    <w:rsid w:val="1E551F61"/>
    <w:rsid w:val="1E7B65EF"/>
    <w:rsid w:val="1E911BEF"/>
    <w:rsid w:val="1EA23DFC"/>
    <w:rsid w:val="1EA854C6"/>
    <w:rsid w:val="1EAA35B4"/>
    <w:rsid w:val="1EE94007"/>
    <w:rsid w:val="1EF34658"/>
    <w:rsid w:val="1F006427"/>
    <w:rsid w:val="1F0E2565"/>
    <w:rsid w:val="1F114ADE"/>
    <w:rsid w:val="1F176598"/>
    <w:rsid w:val="1F4153C3"/>
    <w:rsid w:val="1F44616C"/>
    <w:rsid w:val="1F63394D"/>
    <w:rsid w:val="1F847BEC"/>
    <w:rsid w:val="1F896D6A"/>
    <w:rsid w:val="1FEA15B7"/>
    <w:rsid w:val="1FFF006D"/>
    <w:rsid w:val="2000527E"/>
    <w:rsid w:val="20016901"/>
    <w:rsid w:val="203821AD"/>
    <w:rsid w:val="203D202F"/>
    <w:rsid w:val="20482782"/>
    <w:rsid w:val="20815C2F"/>
    <w:rsid w:val="208539D6"/>
    <w:rsid w:val="208F1E39"/>
    <w:rsid w:val="20AC4ABE"/>
    <w:rsid w:val="20FA268D"/>
    <w:rsid w:val="218A55F6"/>
    <w:rsid w:val="219F348A"/>
    <w:rsid w:val="21BC1EA6"/>
    <w:rsid w:val="21D7200F"/>
    <w:rsid w:val="21FE1A98"/>
    <w:rsid w:val="22002F60"/>
    <w:rsid w:val="220608A2"/>
    <w:rsid w:val="22406A0B"/>
    <w:rsid w:val="22413C65"/>
    <w:rsid w:val="22877966"/>
    <w:rsid w:val="228E7467"/>
    <w:rsid w:val="22915360"/>
    <w:rsid w:val="22B91715"/>
    <w:rsid w:val="22B97580"/>
    <w:rsid w:val="22CF2CE6"/>
    <w:rsid w:val="22D35EE5"/>
    <w:rsid w:val="23085BA0"/>
    <w:rsid w:val="230E2E0D"/>
    <w:rsid w:val="2313309F"/>
    <w:rsid w:val="231A1E81"/>
    <w:rsid w:val="23294AEC"/>
    <w:rsid w:val="23336595"/>
    <w:rsid w:val="23363823"/>
    <w:rsid w:val="238C26C9"/>
    <w:rsid w:val="23B02382"/>
    <w:rsid w:val="23C8777B"/>
    <w:rsid w:val="23FF1B3D"/>
    <w:rsid w:val="244B45EE"/>
    <w:rsid w:val="246C492B"/>
    <w:rsid w:val="249939BB"/>
    <w:rsid w:val="24A15727"/>
    <w:rsid w:val="24AD24EC"/>
    <w:rsid w:val="24CB7FE8"/>
    <w:rsid w:val="2504781E"/>
    <w:rsid w:val="250A6257"/>
    <w:rsid w:val="251F61A7"/>
    <w:rsid w:val="253838A0"/>
    <w:rsid w:val="25665B84"/>
    <w:rsid w:val="256932AF"/>
    <w:rsid w:val="259C5028"/>
    <w:rsid w:val="25B05051"/>
    <w:rsid w:val="25F56F08"/>
    <w:rsid w:val="26082506"/>
    <w:rsid w:val="2624544B"/>
    <w:rsid w:val="26345C82"/>
    <w:rsid w:val="26400F3E"/>
    <w:rsid w:val="26473197"/>
    <w:rsid w:val="26655E3B"/>
    <w:rsid w:val="266862CE"/>
    <w:rsid w:val="26907CDC"/>
    <w:rsid w:val="26A7245B"/>
    <w:rsid w:val="26F94AC3"/>
    <w:rsid w:val="271424C3"/>
    <w:rsid w:val="27573524"/>
    <w:rsid w:val="27613771"/>
    <w:rsid w:val="276455D4"/>
    <w:rsid w:val="27713C34"/>
    <w:rsid w:val="277359EE"/>
    <w:rsid w:val="278B0E4D"/>
    <w:rsid w:val="278E0FA9"/>
    <w:rsid w:val="27B0758A"/>
    <w:rsid w:val="27CD272F"/>
    <w:rsid w:val="27DF5779"/>
    <w:rsid w:val="27F751B9"/>
    <w:rsid w:val="27F7682E"/>
    <w:rsid w:val="28120E19"/>
    <w:rsid w:val="28332D7F"/>
    <w:rsid w:val="2852663F"/>
    <w:rsid w:val="286839C1"/>
    <w:rsid w:val="28760383"/>
    <w:rsid w:val="288157A4"/>
    <w:rsid w:val="28BD79EB"/>
    <w:rsid w:val="28C31044"/>
    <w:rsid w:val="28D948BF"/>
    <w:rsid w:val="28F765F4"/>
    <w:rsid w:val="29233875"/>
    <w:rsid w:val="292D0766"/>
    <w:rsid w:val="296B5579"/>
    <w:rsid w:val="299279FB"/>
    <w:rsid w:val="29AE5D4B"/>
    <w:rsid w:val="29C829D9"/>
    <w:rsid w:val="29DB40F9"/>
    <w:rsid w:val="29E256AC"/>
    <w:rsid w:val="29E52278"/>
    <w:rsid w:val="29EB1FB2"/>
    <w:rsid w:val="29FC2A8F"/>
    <w:rsid w:val="2A043423"/>
    <w:rsid w:val="2A161CA7"/>
    <w:rsid w:val="2A293624"/>
    <w:rsid w:val="2A495A74"/>
    <w:rsid w:val="2A511688"/>
    <w:rsid w:val="2A600220"/>
    <w:rsid w:val="2A755676"/>
    <w:rsid w:val="2A8F5D9B"/>
    <w:rsid w:val="2A9B4B07"/>
    <w:rsid w:val="2AD90B9D"/>
    <w:rsid w:val="2ADE5706"/>
    <w:rsid w:val="2AE13EFE"/>
    <w:rsid w:val="2AF21C68"/>
    <w:rsid w:val="2B522706"/>
    <w:rsid w:val="2B54022C"/>
    <w:rsid w:val="2B717030"/>
    <w:rsid w:val="2B7E52A9"/>
    <w:rsid w:val="2B9660AF"/>
    <w:rsid w:val="2BB92785"/>
    <w:rsid w:val="2BF51A0F"/>
    <w:rsid w:val="2C0954BB"/>
    <w:rsid w:val="2C11406E"/>
    <w:rsid w:val="2C285E98"/>
    <w:rsid w:val="2C846D14"/>
    <w:rsid w:val="2CA71DD1"/>
    <w:rsid w:val="2CAC0B63"/>
    <w:rsid w:val="2CB2345D"/>
    <w:rsid w:val="2CD51CB3"/>
    <w:rsid w:val="2CFF1E4C"/>
    <w:rsid w:val="2D2B0206"/>
    <w:rsid w:val="2D340A2A"/>
    <w:rsid w:val="2D3E2F42"/>
    <w:rsid w:val="2DD13DB6"/>
    <w:rsid w:val="2E1043ED"/>
    <w:rsid w:val="2E2A1F3F"/>
    <w:rsid w:val="2E4F2F2D"/>
    <w:rsid w:val="2E5844D8"/>
    <w:rsid w:val="2E6115DE"/>
    <w:rsid w:val="2E701821"/>
    <w:rsid w:val="2E733E55"/>
    <w:rsid w:val="2E756483"/>
    <w:rsid w:val="2E821554"/>
    <w:rsid w:val="2E9F5C62"/>
    <w:rsid w:val="2EAE59DF"/>
    <w:rsid w:val="2EE74164"/>
    <w:rsid w:val="2EE865DD"/>
    <w:rsid w:val="2F0106BC"/>
    <w:rsid w:val="2F3A3BDD"/>
    <w:rsid w:val="2F3E43E4"/>
    <w:rsid w:val="2F8A246F"/>
    <w:rsid w:val="2FAA48BF"/>
    <w:rsid w:val="2FC11C09"/>
    <w:rsid w:val="2FC43258"/>
    <w:rsid w:val="2FF4615F"/>
    <w:rsid w:val="2FF962B4"/>
    <w:rsid w:val="300D4E4E"/>
    <w:rsid w:val="30515682"/>
    <w:rsid w:val="30837FAC"/>
    <w:rsid w:val="30C8683F"/>
    <w:rsid w:val="30D65154"/>
    <w:rsid w:val="30E703FA"/>
    <w:rsid w:val="30F32A43"/>
    <w:rsid w:val="30F4160A"/>
    <w:rsid w:val="311438ED"/>
    <w:rsid w:val="313502F6"/>
    <w:rsid w:val="314E6D10"/>
    <w:rsid w:val="31886E82"/>
    <w:rsid w:val="319F36C6"/>
    <w:rsid w:val="31DD71CE"/>
    <w:rsid w:val="31F369F1"/>
    <w:rsid w:val="32095637"/>
    <w:rsid w:val="32110C25"/>
    <w:rsid w:val="3220355E"/>
    <w:rsid w:val="325A3C70"/>
    <w:rsid w:val="32935ADE"/>
    <w:rsid w:val="32A45FDC"/>
    <w:rsid w:val="32C02975"/>
    <w:rsid w:val="32D7788E"/>
    <w:rsid w:val="32E05DA0"/>
    <w:rsid w:val="32E41AB4"/>
    <w:rsid w:val="32FA5B5D"/>
    <w:rsid w:val="330B7D6A"/>
    <w:rsid w:val="33274420"/>
    <w:rsid w:val="33501C21"/>
    <w:rsid w:val="336456CD"/>
    <w:rsid w:val="337831FB"/>
    <w:rsid w:val="338F4C80"/>
    <w:rsid w:val="33A75AB0"/>
    <w:rsid w:val="33DC1707"/>
    <w:rsid w:val="33F7209D"/>
    <w:rsid w:val="340C3D9A"/>
    <w:rsid w:val="341100E8"/>
    <w:rsid w:val="34364339"/>
    <w:rsid w:val="345C792C"/>
    <w:rsid w:val="34B47F8E"/>
    <w:rsid w:val="34E63FFE"/>
    <w:rsid w:val="3513391B"/>
    <w:rsid w:val="353115DE"/>
    <w:rsid w:val="35360977"/>
    <w:rsid w:val="354D588F"/>
    <w:rsid w:val="35504C05"/>
    <w:rsid w:val="35574C6B"/>
    <w:rsid w:val="355E6877"/>
    <w:rsid w:val="35685507"/>
    <w:rsid w:val="35991A1D"/>
    <w:rsid w:val="35B2271F"/>
    <w:rsid w:val="35E14E98"/>
    <w:rsid w:val="35E96E0B"/>
    <w:rsid w:val="360016DD"/>
    <w:rsid w:val="36343391"/>
    <w:rsid w:val="364D1A9A"/>
    <w:rsid w:val="368C60F6"/>
    <w:rsid w:val="36963DEF"/>
    <w:rsid w:val="36A9137E"/>
    <w:rsid w:val="36FF1994"/>
    <w:rsid w:val="36FF3742"/>
    <w:rsid w:val="371B6B5C"/>
    <w:rsid w:val="375A4E1C"/>
    <w:rsid w:val="37633642"/>
    <w:rsid w:val="37732AB9"/>
    <w:rsid w:val="37C37202"/>
    <w:rsid w:val="37E64902"/>
    <w:rsid w:val="38056948"/>
    <w:rsid w:val="381867C7"/>
    <w:rsid w:val="382F2970"/>
    <w:rsid w:val="3842422E"/>
    <w:rsid w:val="384B0C09"/>
    <w:rsid w:val="3885236D"/>
    <w:rsid w:val="38E273AD"/>
    <w:rsid w:val="38E37765"/>
    <w:rsid w:val="38E56968"/>
    <w:rsid w:val="38E92E10"/>
    <w:rsid w:val="38F35529"/>
    <w:rsid w:val="38F8042B"/>
    <w:rsid w:val="39196636"/>
    <w:rsid w:val="39237490"/>
    <w:rsid w:val="398A4307"/>
    <w:rsid w:val="39A20CFD"/>
    <w:rsid w:val="39B77FEC"/>
    <w:rsid w:val="39F162F6"/>
    <w:rsid w:val="3A234284"/>
    <w:rsid w:val="3A2601EF"/>
    <w:rsid w:val="3A397D06"/>
    <w:rsid w:val="3A7228A2"/>
    <w:rsid w:val="3AB111F7"/>
    <w:rsid w:val="3AE81586"/>
    <w:rsid w:val="3B1B48C3"/>
    <w:rsid w:val="3B223EA3"/>
    <w:rsid w:val="3B392F9B"/>
    <w:rsid w:val="3B395337"/>
    <w:rsid w:val="3B720C16"/>
    <w:rsid w:val="3BD43F26"/>
    <w:rsid w:val="3C237ED3"/>
    <w:rsid w:val="3C277297"/>
    <w:rsid w:val="3C350CD5"/>
    <w:rsid w:val="3C5A58BF"/>
    <w:rsid w:val="3C6B1CEF"/>
    <w:rsid w:val="3C9633B5"/>
    <w:rsid w:val="3CAA2F79"/>
    <w:rsid w:val="3CBD6257"/>
    <w:rsid w:val="3CBE01F0"/>
    <w:rsid w:val="3CD72CFF"/>
    <w:rsid w:val="3CDC62D4"/>
    <w:rsid w:val="3D000214"/>
    <w:rsid w:val="3D027CA5"/>
    <w:rsid w:val="3D0E3B71"/>
    <w:rsid w:val="3D1170D3"/>
    <w:rsid w:val="3D31194D"/>
    <w:rsid w:val="3D6C7996"/>
    <w:rsid w:val="3D6D517E"/>
    <w:rsid w:val="3D7604D6"/>
    <w:rsid w:val="3D962926"/>
    <w:rsid w:val="3DB74570"/>
    <w:rsid w:val="3DBA2F18"/>
    <w:rsid w:val="3DE74F30"/>
    <w:rsid w:val="3E304B29"/>
    <w:rsid w:val="3E5C147A"/>
    <w:rsid w:val="3E6447D3"/>
    <w:rsid w:val="3E74341F"/>
    <w:rsid w:val="3E8D3D29"/>
    <w:rsid w:val="3E910E77"/>
    <w:rsid w:val="3EAB547C"/>
    <w:rsid w:val="3EAF5F75"/>
    <w:rsid w:val="3EB94D37"/>
    <w:rsid w:val="3EC02B1F"/>
    <w:rsid w:val="3EC15C2B"/>
    <w:rsid w:val="3ECA2888"/>
    <w:rsid w:val="3ED97212"/>
    <w:rsid w:val="3F036C20"/>
    <w:rsid w:val="3F171845"/>
    <w:rsid w:val="3F4C6539"/>
    <w:rsid w:val="3FA5633C"/>
    <w:rsid w:val="402C1320"/>
    <w:rsid w:val="4035521C"/>
    <w:rsid w:val="40460634"/>
    <w:rsid w:val="40662A84"/>
    <w:rsid w:val="406C70DF"/>
    <w:rsid w:val="407707ED"/>
    <w:rsid w:val="40AB77E1"/>
    <w:rsid w:val="40B41A41"/>
    <w:rsid w:val="40EF60A6"/>
    <w:rsid w:val="40F462E2"/>
    <w:rsid w:val="40F5586F"/>
    <w:rsid w:val="410F1370"/>
    <w:rsid w:val="41320BB8"/>
    <w:rsid w:val="415935B0"/>
    <w:rsid w:val="41635215"/>
    <w:rsid w:val="416A65A4"/>
    <w:rsid w:val="417D5748"/>
    <w:rsid w:val="417E7959"/>
    <w:rsid w:val="41885569"/>
    <w:rsid w:val="418D67FE"/>
    <w:rsid w:val="41943E13"/>
    <w:rsid w:val="41B97BA0"/>
    <w:rsid w:val="41C9151C"/>
    <w:rsid w:val="41FC100B"/>
    <w:rsid w:val="4225758B"/>
    <w:rsid w:val="428C4F26"/>
    <w:rsid w:val="429C09DF"/>
    <w:rsid w:val="429F2B81"/>
    <w:rsid w:val="42CC6E31"/>
    <w:rsid w:val="432E1B41"/>
    <w:rsid w:val="432E22A0"/>
    <w:rsid w:val="433B1FA6"/>
    <w:rsid w:val="434C0446"/>
    <w:rsid w:val="43726DC1"/>
    <w:rsid w:val="437E4FFC"/>
    <w:rsid w:val="43B81849"/>
    <w:rsid w:val="43DA7AEA"/>
    <w:rsid w:val="43DD6301"/>
    <w:rsid w:val="440E76BA"/>
    <w:rsid w:val="44357859"/>
    <w:rsid w:val="443B015D"/>
    <w:rsid w:val="445D181D"/>
    <w:rsid w:val="44884CE0"/>
    <w:rsid w:val="44B44A43"/>
    <w:rsid w:val="451D3660"/>
    <w:rsid w:val="45245E92"/>
    <w:rsid w:val="4536363E"/>
    <w:rsid w:val="456F5F37"/>
    <w:rsid w:val="45774DEB"/>
    <w:rsid w:val="45937607"/>
    <w:rsid w:val="459529B6"/>
    <w:rsid w:val="45AB1D61"/>
    <w:rsid w:val="45D94873"/>
    <w:rsid w:val="461D1E37"/>
    <w:rsid w:val="462909D5"/>
    <w:rsid w:val="463A4AE4"/>
    <w:rsid w:val="464473C4"/>
    <w:rsid w:val="4647301B"/>
    <w:rsid w:val="466044AE"/>
    <w:rsid w:val="466B2BA2"/>
    <w:rsid w:val="46971BE9"/>
    <w:rsid w:val="469E7353"/>
    <w:rsid w:val="46AB7443"/>
    <w:rsid w:val="46AC5510"/>
    <w:rsid w:val="46D61296"/>
    <w:rsid w:val="4714323A"/>
    <w:rsid w:val="471437DF"/>
    <w:rsid w:val="4716150E"/>
    <w:rsid w:val="47312B37"/>
    <w:rsid w:val="473E7C71"/>
    <w:rsid w:val="47481C6B"/>
    <w:rsid w:val="474F42FE"/>
    <w:rsid w:val="475A21DB"/>
    <w:rsid w:val="4768231B"/>
    <w:rsid w:val="477E4B57"/>
    <w:rsid w:val="47C460CD"/>
    <w:rsid w:val="47C54534"/>
    <w:rsid w:val="47D6179B"/>
    <w:rsid w:val="480E465D"/>
    <w:rsid w:val="485D651B"/>
    <w:rsid w:val="486A6E89"/>
    <w:rsid w:val="486B4FA3"/>
    <w:rsid w:val="486B7C35"/>
    <w:rsid w:val="48B90319"/>
    <w:rsid w:val="48C04CFB"/>
    <w:rsid w:val="48CF2A40"/>
    <w:rsid w:val="48D34A2F"/>
    <w:rsid w:val="48D7560F"/>
    <w:rsid w:val="49396F88"/>
    <w:rsid w:val="495A6191"/>
    <w:rsid w:val="496E62E4"/>
    <w:rsid w:val="499F4BF8"/>
    <w:rsid w:val="49C373C9"/>
    <w:rsid w:val="49F736BA"/>
    <w:rsid w:val="49FE3D2D"/>
    <w:rsid w:val="4A021624"/>
    <w:rsid w:val="4A143551"/>
    <w:rsid w:val="4A2B43F6"/>
    <w:rsid w:val="4A334933"/>
    <w:rsid w:val="4A435BE4"/>
    <w:rsid w:val="4A4E1AB6"/>
    <w:rsid w:val="4A611818"/>
    <w:rsid w:val="4A6F02F3"/>
    <w:rsid w:val="4A7728C5"/>
    <w:rsid w:val="4ADF590D"/>
    <w:rsid w:val="4AE7656F"/>
    <w:rsid w:val="4AFE149B"/>
    <w:rsid w:val="4B083AD4"/>
    <w:rsid w:val="4B180E1F"/>
    <w:rsid w:val="4B1F32A6"/>
    <w:rsid w:val="4B6F343F"/>
    <w:rsid w:val="4B7952A1"/>
    <w:rsid w:val="4B8645ED"/>
    <w:rsid w:val="4BAD5B49"/>
    <w:rsid w:val="4BBF11F1"/>
    <w:rsid w:val="4BDE3E16"/>
    <w:rsid w:val="4BF34669"/>
    <w:rsid w:val="4BFF6D94"/>
    <w:rsid w:val="4C5F2135"/>
    <w:rsid w:val="4CCD52A9"/>
    <w:rsid w:val="4CD17A39"/>
    <w:rsid w:val="4CD26978"/>
    <w:rsid w:val="4CD80866"/>
    <w:rsid w:val="4CD85D68"/>
    <w:rsid w:val="4CEA562F"/>
    <w:rsid w:val="4D161D3E"/>
    <w:rsid w:val="4D1B7D08"/>
    <w:rsid w:val="4D245859"/>
    <w:rsid w:val="4D2B7FF8"/>
    <w:rsid w:val="4D392F0E"/>
    <w:rsid w:val="4D6E11CA"/>
    <w:rsid w:val="4D76754B"/>
    <w:rsid w:val="4D9549A9"/>
    <w:rsid w:val="4DAF7DC3"/>
    <w:rsid w:val="4DB82445"/>
    <w:rsid w:val="4DC15E2F"/>
    <w:rsid w:val="4E0E420C"/>
    <w:rsid w:val="4E323FA5"/>
    <w:rsid w:val="4E3C2BD4"/>
    <w:rsid w:val="4E4945F0"/>
    <w:rsid w:val="4E633731"/>
    <w:rsid w:val="4EDE7C89"/>
    <w:rsid w:val="4EE51018"/>
    <w:rsid w:val="4EE57992"/>
    <w:rsid w:val="4F2C4E99"/>
    <w:rsid w:val="4F4203D6"/>
    <w:rsid w:val="4F511456"/>
    <w:rsid w:val="4F592399"/>
    <w:rsid w:val="4F6B0505"/>
    <w:rsid w:val="4F6E1481"/>
    <w:rsid w:val="4F9547EC"/>
    <w:rsid w:val="4FA62E9D"/>
    <w:rsid w:val="4FF0131C"/>
    <w:rsid w:val="50027A67"/>
    <w:rsid w:val="502E184F"/>
    <w:rsid w:val="50354221"/>
    <w:rsid w:val="5037120B"/>
    <w:rsid w:val="50382E11"/>
    <w:rsid w:val="5046300D"/>
    <w:rsid w:val="50727BD1"/>
    <w:rsid w:val="507A1C5C"/>
    <w:rsid w:val="507B58C3"/>
    <w:rsid w:val="50836D3A"/>
    <w:rsid w:val="50C868C1"/>
    <w:rsid w:val="50D77086"/>
    <w:rsid w:val="5112778B"/>
    <w:rsid w:val="511B08E6"/>
    <w:rsid w:val="51231176"/>
    <w:rsid w:val="513E2C61"/>
    <w:rsid w:val="517B2107"/>
    <w:rsid w:val="517B5789"/>
    <w:rsid w:val="519721C8"/>
    <w:rsid w:val="51A97D89"/>
    <w:rsid w:val="51B25AF9"/>
    <w:rsid w:val="51CB1BB2"/>
    <w:rsid w:val="52050369"/>
    <w:rsid w:val="52101C59"/>
    <w:rsid w:val="52180A45"/>
    <w:rsid w:val="521A547C"/>
    <w:rsid w:val="522F4098"/>
    <w:rsid w:val="528A6D6F"/>
    <w:rsid w:val="528B1ED6"/>
    <w:rsid w:val="52D25D57"/>
    <w:rsid w:val="52D41ACF"/>
    <w:rsid w:val="52DE77EA"/>
    <w:rsid w:val="53046F41"/>
    <w:rsid w:val="531001F3"/>
    <w:rsid w:val="531E0DED"/>
    <w:rsid w:val="53283BC9"/>
    <w:rsid w:val="53473874"/>
    <w:rsid w:val="53651E5A"/>
    <w:rsid w:val="536A2433"/>
    <w:rsid w:val="53B76CB8"/>
    <w:rsid w:val="53C82986"/>
    <w:rsid w:val="53E775E0"/>
    <w:rsid w:val="540577FE"/>
    <w:rsid w:val="544B5F47"/>
    <w:rsid w:val="544D741A"/>
    <w:rsid w:val="544F2772"/>
    <w:rsid w:val="5458228C"/>
    <w:rsid w:val="545C6DF5"/>
    <w:rsid w:val="545D2BAA"/>
    <w:rsid w:val="54640C31"/>
    <w:rsid w:val="548E7BE3"/>
    <w:rsid w:val="549A28A4"/>
    <w:rsid w:val="55256612"/>
    <w:rsid w:val="5563538C"/>
    <w:rsid w:val="55DC36BF"/>
    <w:rsid w:val="55E77D6B"/>
    <w:rsid w:val="55F4182A"/>
    <w:rsid w:val="56010E2D"/>
    <w:rsid w:val="56131BCE"/>
    <w:rsid w:val="561346BC"/>
    <w:rsid w:val="56302753"/>
    <w:rsid w:val="5641747C"/>
    <w:rsid w:val="56507695"/>
    <w:rsid w:val="565A053D"/>
    <w:rsid w:val="56AE57E8"/>
    <w:rsid w:val="56B7773E"/>
    <w:rsid w:val="56C41E5B"/>
    <w:rsid w:val="570C1274"/>
    <w:rsid w:val="571B14DA"/>
    <w:rsid w:val="573E602B"/>
    <w:rsid w:val="57426735"/>
    <w:rsid w:val="5773571B"/>
    <w:rsid w:val="578A30A4"/>
    <w:rsid w:val="578D049F"/>
    <w:rsid w:val="578E3F71"/>
    <w:rsid w:val="5790441E"/>
    <w:rsid w:val="57C03B0A"/>
    <w:rsid w:val="582D386F"/>
    <w:rsid w:val="58443253"/>
    <w:rsid w:val="58775531"/>
    <w:rsid w:val="58871392"/>
    <w:rsid w:val="589E6E07"/>
    <w:rsid w:val="58A5563A"/>
    <w:rsid w:val="58B82682"/>
    <w:rsid w:val="5933571D"/>
    <w:rsid w:val="593E4146"/>
    <w:rsid w:val="594554D5"/>
    <w:rsid w:val="5954396A"/>
    <w:rsid w:val="59665849"/>
    <w:rsid w:val="596A1199"/>
    <w:rsid w:val="59F12F67"/>
    <w:rsid w:val="5A3C31FC"/>
    <w:rsid w:val="5A6007CA"/>
    <w:rsid w:val="5A850FE9"/>
    <w:rsid w:val="5A8667D4"/>
    <w:rsid w:val="5A905061"/>
    <w:rsid w:val="5ADB6ADE"/>
    <w:rsid w:val="5AF96577"/>
    <w:rsid w:val="5AFA409D"/>
    <w:rsid w:val="5B501F0F"/>
    <w:rsid w:val="5B7F739E"/>
    <w:rsid w:val="5B962018"/>
    <w:rsid w:val="5B9B5748"/>
    <w:rsid w:val="5BC566C0"/>
    <w:rsid w:val="5BD26DC8"/>
    <w:rsid w:val="5BD947E5"/>
    <w:rsid w:val="5BDF027E"/>
    <w:rsid w:val="5BF038B2"/>
    <w:rsid w:val="5BF5426F"/>
    <w:rsid w:val="5C0276AD"/>
    <w:rsid w:val="5C08232A"/>
    <w:rsid w:val="5C3449E3"/>
    <w:rsid w:val="5C3839BE"/>
    <w:rsid w:val="5C392602"/>
    <w:rsid w:val="5C6028FF"/>
    <w:rsid w:val="5C642116"/>
    <w:rsid w:val="5C7B71A3"/>
    <w:rsid w:val="5C7E6E4B"/>
    <w:rsid w:val="5C9F4EFC"/>
    <w:rsid w:val="5CA40764"/>
    <w:rsid w:val="5CC52489"/>
    <w:rsid w:val="5CE00ABD"/>
    <w:rsid w:val="5D0F44CA"/>
    <w:rsid w:val="5D3C099D"/>
    <w:rsid w:val="5D4F4E20"/>
    <w:rsid w:val="5D531EC9"/>
    <w:rsid w:val="5D7C12EC"/>
    <w:rsid w:val="5D8D68FD"/>
    <w:rsid w:val="5D935466"/>
    <w:rsid w:val="5DB21551"/>
    <w:rsid w:val="5DC54BC7"/>
    <w:rsid w:val="5DD6447A"/>
    <w:rsid w:val="5DE2050D"/>
    <w:rsid w:val="5DE30D88"/>
    <w:rsid w:val="5DF4765D"/>
    <w:rsid w:val="5DFA147B"/>
    <w:rsid w:val="5E055528"/>
    <w:rsid w:val="5E056FE1"/>
    <w:rsid w:val="5E086AD1"/>
    <w:rsid w:val="5E391E95"/>
    <w:rsid w:val="5E450E16"/>
    <w:rsid w:val="5E8C7702"/>
    <w:rsid w:val="5EBC4AD3"/>
    <w:rsid w:val="5EED48C9"/>
    <w:rsid w:val="5F1F40D2"/>
    <w:rsid w:val="5F3A715E"/>
    <w:rsid w:val="5F7F41DA"/>
    <w:rsid w:val="5FA10F8B"/>
    <w:rsid w:val="5FA171DD"/>
    <w:rsid w:val="5FBE2CBB"/>
    <w:rsid w:val="5FC93F22"/>
    <w:rsid w:val="5FD83D2A"/>
    <w:rsid w:val="5FED3769"/>
    <w:rsid w:val="5FF87851"/>
    <w:rsid w:val="602D5532"/>
    <w:rsid w:val="60430294"/>
    <w:rsid w:val="605502B2"/>
    <w:rsid w:val="605D5E06"/>
    <w:rsid w:val="609B3EA5"/>
    <w:rsid w:val="609B59DA"/>
    <w:rsid w:val="60A73659"/>
    <w:rsid w:val="60CC5A1D"/>
    <w:rsid w:val="60D13AF2"/>
    <w:rsid w:val="60EC6236"/>
    <w:rsid w:val="61034ABF"/>
    <w:rsid w:val="613320B7"/>
    <w:rsid w:val="6142679E"/>
    <w:rsid w:val="61736957"/>
    <w:rsid w:val="61834DEC"/>
    <w:rsid w:val="619C5487"/>
    <w:rsid w:val="619F14FA"/>
    <w:rsid w:val="61E22958"/>
    <w:rsid w:val="620D46B6"/>
    <w:rsid w:val="621255F7"/>
    <w:rsid w:val="6223723B"/>
    <w:rsid w:val="62401098"/>
    <w:rsid w:val="62B1378B"/>
    <w:rsid w:val="62B2525D"/>
    <w:rsid w:val="62CF5490"/>
    <w:rsid w:val="63006225"/>
    <w:rsid w:val="631C2D7A"/>
    <w:rsid w:val="634C3904"/>
    <w:rsid w:val="63646A84"/>
    <w:rsid w:val="63BB0CE1"/>
    <w:rsid w:val="63CC07BF"/>
    <w:rsid w:val="63CF4B37"/>
    <w:rsid w:val="63EB31F3"/>
    <w:rsid w:val="642503DD"/>
    <w:rsid w:val="6464541D"/>
    <w:rsid w:val="64900237"/>
    <w:rsid w:val="64C13C8E"/>
    <w:rsid w:val="64C72563"/>
    <w:rsid w:val="64CA1330"/>
    <w:rsid w:val="64EF5B66"/>
    <w:rsid w:val="64F76AFC"/>
    <w:rsid w:val="65131E9C"/>
    <w:rsid w:val="65365D8A"/>
    <w:rsid w:val="6576797C"/>
    <w:rsid w:val="657D7DA4"/>
    <w:rsid w:val="6590449A"/>
    <w:rsid w:val="659C46CE"/>
    <w:rsid w:val="65A360F9"/>
    <w:rsid w:val="65C938EA"/>
    <w:rsid w:val="662970CB"/>
    <w:rsid w:val="66522FDF"/>
    <w:rsid w:val="6699008D"/>
    <w:rsid w:val="66A7157D"/>
    <w:rsid w:val="66AC07A2"/>
    <w:rsid w:val="66BA5CA2"/>
    <w:rsid w:val="66BE46B0"/>
    <w:rsid w:val="66C20165"/>
    <w:rsid w:val="66DC5B49"/>
    <w:rsid w:val="66EE4A1E"/>
    <w:rsid w:val="671604B0"/>
    <w:rsid w:val="674523F5"/>
    <w:rsid w:val="67966B0F"/>
    <w:rsid w:val="67AE06E9"/>
    <w:rsid w:val="67B9535D"/>
    <w:rsid w:val="681F5143"/>
    <w:rsid w:val="682D31E4"/>
    <w:rsid w:val="683C5CF5"/>
    <w:rsid w:val="68507D1C"/>
    <w:rsid w:val="687636DD"/>
    <w:rsid w:val="687B7E7D"/>
    <w:rsid w:val="68C31F72"/>
    <w:rsid w:val="69006D22"/>
    <w:rsid w:val="69083E29"/>
    <w:rsid w:val="690F39BA"/>
    <w:rsid w:val="694110E9"/>
    <w:rsid w:val="697C2C0C"/>
    <w:rsid w:val="698660B9"/>
    <w:rsid w:val="699F478D"/>
    <w:rsid w:val="69C536FA"/>
    <w:rsid w:val="69D63673"/>
    <w:rsid w:val="69FF522C"/>
    <w:rsid w:val="6A060375"/>
    <w:rsid w:val="6A0F417B"/>
    <w:rsid w:val="6A2F58EC"/>
    <w:rsid w:val="6A366774"/>
    <w:rsid w:val="6A387EE4"/>
    <w:rsid w:val="6A3A2708"/>
    <w:rsid w:val="6A3A5538"/>
    <w:rsid w:val="6A6B0B13"/>
    <w:rsid w:val="6A731E4B"/>
    <w:rsid w:val="6A771266"/>
    <w:rsid w:val="6ABF6769"/>
    <w:rsid w:val="6AC23C76"/>
    <w:rsid w:val="6AE52CF7"/>
    <w:rsid w:val="6B476E8A"/>
    <w:rsid w:val="6B6A0DCB"/>
    <w:rsid w:val="6B777DBE"/>
    <w:rsid w:val="6B7A0307"/>
    <w:rsid w:val="6B7E22E5"/>
    <w:rsid w:val="6B882504"/>
    <w:rsid w:val="6B8E2567"/>
    <w:rsid w:val="6B9E01CB"/>
    <w:rsid w:val="6BAC49A3"/>
    <w:rsid w:val="6BCD142C"/>
    <w:rsid w:val="6BCF6E80"/>
    <w:rsid w:val="6BEF69C7"/>
    <w:rsid w:val="6BF2469E"/>
    <w:rsid w:val="6C1718B1"/>
    <w:rsid w:val="6C270A6A"/>
    <w:rsid w:val="6C286DCE"/>
    <w:rsid w:val="6CB70504"/>
    <w:rsid w:val="6CD40BF2"/>
    <w:rsid w:val="6CDC3602"/>
    <w:rsid w:val="6CF95D71"/>
    <w:rsid w:val="6D0668D1"/>
    <w:rsid w:val="6D567073"/>
    <w:rsid w:val="6D6E4D8F"/>
    <w:rsid w:val="6DBF601E"/>
    <w:rsid w:val="6DCE5641"/>
    <w:rsid w:val="6DD02851"/>
    <w:rsid w:val="6DDA2712"/>
    <w:rsid w:val="6DE4072E"/>
    <w:rsid w:val="6DE5298B"/>
    <w:rsid w:val="6E13545A"/>
    <w:rsid w:val="6E236AEA"/>
    <w:rsid w:val="6E2A10D6"/>
    <w:rsid w:val="6E396833"/>
    <w:rsid w:val="6E806C5D"/>
    <w:rsid w:val="6E884826"/>
    <w:rsid w:val="6EB6053B"/>
    <w:rsid w:val="6EFC1D3A"/>
    <w:rsid w:val="6F0F1E10"/>
    <w:rsid w:val="6F2F193C"/>
    <w:rsid w:val="6FB207D9"/>
    <w:rsid w:val="6FB62831"/>
    <w:rsid w:val="6FC30AAA"/>
    <w:rsid w:val="6FE3553D"/>
    <w:rsid w:val="700128DA"/>
    <w:rsid w:val="700A6775"/>
    <w:rsid w:val="704F233D"/>
    <w:rsid w:val="70557A5C"/>
    <w:rsid w:val="706516DF"/>
    <w:rsid w:val="706A53C9"/>
    <w:rsid w:val="7073427E"/>
    <w:rsid w:val="707B5963"/>
    <w:rsid w:val="70952446"/>
    <w:rsid w:val="70A24492"/>
    <w:rsid w:val="70A24B63"/>
    <w:rsid w:val="70B86A00"/>
    <w:rsid w:val="70CE5958"/>
    <w:rsid w:val="70DB4C45"/>
    <w:rsid w:val="70E75A48"/>
    <w:rsid w:val="710F3D1D"/>
    <w:rsid w:val="71597917"/>
    <w:rsid w:val="716B13F9"/>
    <w:rsid w:val="72942757"/>
    <w:rsid w:val="72B40264"/>
    <w:rsid w:val="73214465"/>
    <w:rsid w:val="738617E6"/>
    <w:rsid w:val="73A311AA"/>
    <w:rsid w:val="73CD1EF7"/>
    <w:rsid w:val="73E7301E"/>
    <w:rsid w:val="73F71A43"/>
    <w:rsid w:val="74023D27"/>
    <w:rsid w:val="742C72E2"/>
    <w:rsid w:val="743C5899"/>
    <w:rsid w:val="74533B7B"/>
    <w:rsid w:val="7453511A"/>
    <w:rsid w:val="74566390"/>
    <w:rsid w:val="746C7962"/>
    <w:rsid w:val="749B0247"/>
    <w:rsid w:val="749E59F7"/>
    <w:rsid w:val="74C859A1"/>
    <w:rsid w:val="74CD020C"/>
    <w:rsid w:val="74DC4AE7"/>
    <w:rsid w:val="74F964B7"/>
    <w:rsid w:val="752051D2"/>
    <w:rsid w:val="752D4B85"/>
    <w:rsid w:val="752F4467"/>
    <w:rsid w:val="754A6E68"/>
    <w:rsid w:val="754C56D4"/>
    <w:rsid w:val="75630078"/>
    <w:rsid w:val="75716244"/>
    <w:rsid w:val="75792F4D"/>
    <w:rsid w:val="757F36C5"/>
    <w:rsid w:val="758A7A0A"/>
    <w:rsid w:val="75916A45"/>
    <w:rsid w:val="759E2E04"/>
    <w:rsid w:val="75AF0950"/>
    <w:rsid w:val="75BA578A"/>
    <w:rsid w:val="75C723DB"/>
    <w:rsid w:val="75CD62B0"/>
    <w:rsid w:val="75D03F20"/>
    <w:rsid w:val="75DD29AE"/>
    <w:rsid w:val="76402E54"/>
    <w:rsid w:val="76592E3E"/>
    <w:rsid w:val="766F0386"/>
    <w:rsid w:val="76712744"/>
    <w:rsid w:val="76805946"/>
    <w:rsid w:val="76912B5E"/>
    <w:rsid w:val="7696219D"/>
    <w:rsid w:val="76A21419"/>
    <w:rsid w:val="76C84BF7"/>
    <w:rsid w:val="76EF02B4"/>
    <w:rsid w:val="76FF4ABD"/>
    <w:rsid w:val="77293CFB"/>
    <w:rsid w:val="774279C4"/>
    <w:rsid w:val="77511A3D"/>
    <w:rsid w:val="7763329E"/>
    <w:rsid w:val="77866F8C"/>
    <w:rsid w:val="779E4134"/>
    <w:rsid w:val="77AD5C12"/>
    <w:rsid w:val="77C96E79"/>
    <w:rsid w:val="77D114EA"/>
    <w:rsid w:val="77D9522E"/>
    <w:rsid w:val="780736F1"/>
    <w:rsid w:val="780B1240"/>
    <w:rsid w:val="780B22C0"/>
    <w:rsid w:val="78191BAF"/>
    <w:rsid w:val="78240C6F"/>
    <w:rsid w:val="7839291C"/>
    <w:rsid w:val="784700EC"/>
    <w:rsid w:val="78526A45"/>
    <w:rsid w:val="789D27E0"/>
    <w:rsid w:val="78BC55DC"/>
    <w:rsid w:val="78C12485"/>
    <w:rsid w:val="78D01FBF"/>
    <w:rsid w:val="78D96DCA"/>
    <w:rsid w:val="78DE6954"/>
    <w:rsid w:val="78F85C68"/>
    <w:rsid w:val="790750C0"/>
    <w:rsid w:val="790B6A49"/>
    <w:rsid w:val="791D122B"/>
    <w:rsid w:val="79256059"/>
    <w:rsid w:val="794F5A55"/>
    <w:rsid w:val="795310F0"/>
    <w:rsid w:val="79754E8A"/>
    <w:rsid w:val="797D2110"/>
    <w:rsid w:val="79A4194C"/>
    <w:rsid w:val="79AD4A1B"/>
    <w:rsid w:val="79B660BE"/>
    <w:rsid w:val="79B80F53"/>
    <w:rsid w:val="79C55617"/>
    <w:rsid w:val="79CB3CF1"/>
    <w:rsid w:val="79CB512B"/>
    <w:rsid w:val="79D54A31"/>
    <w:rsid w:val="7A291CAC"/>
    <w:rsid w:val="7A4538B1"/>
    <w:rsid w:val="7A495DD6"/>
    <w:rsid w:val="7A85130E"/>
    <w:rsid w:val="7A894D4A"/>
    <w:rsid w:val="7AB12AF4"/>
    <w:rsid w:val="7ADE536B"/>
    <w:rsid w:val="7AE85B90"/>
    <w:rsid w:val="7B4A02D1"/>
    <w:rsid w:val="7B530A77"/>
    <w:rsid w:val="7B6C6D45"/>
    <w:rsid w:val="7B9F6E95"/>
    <w:rsid w:val="7BE95312"/>
    <w:rsid w:val="7BF54FE9"/>
    <w:rsid w:val="7BFA1B8F"/>
    <w:rsid w:val="7BFF2E69"/>
    <w:rsid w:val="7C0041A3"/>
    <w:rsid w:val="7C175843"/>
    <w:rsid w:val="7C3C40BE"/>
    <w:rsid w:val="7C492337"/>
    <w:rsid w:val="7C613B24"/>
    <w:rsid w:val="7CA05DB7"/>
    <w:rsid w:val="7CA13F21"/>
    <w:rsid w:val="7CB225D2"/>
    <w:rsid w:val="7CEE192A"/>
    <w:rsid w:val="7D203C21"/>
    <w:rsid w:val="7D5036CA"/>
    <w:rsid w:val="7D5702AA"/>
    <w:rsid w:val="7D60202E"/>
    <w:rsid w:val="7D8C5016"/>
    <w:rsid w:val="7DAC0606"/>
    <w:rsid w:val="7E144A4A"/>
    <w:rsid w:val="7E6656FF"/>
    <w:rsid w:val="7E6C0278"/>
    <w:rsid w:val="7E754754"/>
    <w:rsid w:val="7E7E5F88"/>
    <w:rsid w:val="7E94331C"/>
    <w:rsid w:val="7EA63A70"/>
    <w:rsid w:val="7EA94D6D"/>
    <w:rsid w:val="7EB20667"/>
    <w:rsid w:val="7ECB797B"/>
    <w:rsid w:val="7EDD2379"/>
    <w:rsid w:val="7EEF3669"/>
    <w:rsid w:val="7F36206D"/>
    <w:rsid w:val="7F460DAF"/>
    <w:rsid w:val="7F587460"/>
    <w:rsid w:val="7F721BA4"/>
    <w:rsid w:val="7F857B2A"/>
    <w:rsid w:val="7FA6003D"/>
    <w:rsid w:val="7FCA681E"/>
    <w:rsid w:val="7FD648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0"/>
    <w:pPr>
      <w:keepNext/>
      <w:spacing w:line="216" w:lineRule="auto"/>
      <w:jc w:val="center"/>
      <w:outlineLvl w:val="0"/>
    </w:pPr>
    <w:rPr>
      <w:rFonts w:ascii="宋体" w:hAnsi="宋体"/>
      <w:b/>
      <w:sz w:val="30"/>
      <w:szCs w:val="20"/>
    </w:rPr>
  </w:style>
  <w:style w:type="paragraph" w:styleId="5">
    <w:name w:val="heading 2"/>
    <w:basedOn w:val="1"/>
    <w:next w:val="1"/>
    <w:qFormat/>
    <w:uiPriority w:val="1"/>
    <w:pPr>
      <w:ind w:left="218"/>
      <w:outlineLvl w:val="1"/>
    </w:pPr>
    <w:rPr>
      <w:rFonts w:ascii="宋体" w:hAnsi="宋体" w:cs="宋体"/>
      <w:b/>
      <w:bCs/>
      <w:sz w:val="24"/>
      <w:lang w:val="zh-CN" w:bidi="zh-CN"/>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9"/>
    <w:pPr>
      <w:keepNext/>
      <w:keepLines/>
      <w:spacing w:before="280" w:after="290" w:line="376" w:lineRule="auto"/>
      <w:outlineLvl w:val="3"/>
    </w:pPr>
    <w:rPr>
      <w:rFonts w:ascii="Cambria" w:hAnsi="Cambria"/>
      <w:b/>
      <w:bCs/>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kern w:val="0"/>
    </w:rPr>
  </w:style>
  <w:style w:type="paragraph" w:styleId="3">
    <w:name w:val="Body Text"/>
    <w:basedOn w:val="1"/>
    <w:autoRedefine/>
    <w:qFormat/>
    <w:uiPriority w:val="0"/>
    <w:rPr>
      <w:rFonts w:ascii="宋体" w:hAnsi="宋体"/>
      <w:sz w:val="28"/>
    </w:rPr>
  </w:style>
  <w:style w:type="paragraph" w:styleId="8">
    <w:name w:val="Normal Indent"/>
    <w:basedOn w:val="1"/>
    <w:next w:val="1"/>
    <w:autoRedefine/>
    <w:qFormat/>
    <w:uiPriority w:val="0"/>
    <w:pPr>
      <w:ind w:firstLine="420" w:firstLineChars="200"/>
    </w:pPr>
  </w:style>
  <w:style w:type="paragraph" w:styleId="9">
    <w:name w:val="Document Map"/>
    <w:basedOn w:val="1"/>
    <w:link w:val="61"/>
    <w:qFormat/>
    <w:uiPriority w:val="0"/>
    <w:rPr>
      <w:rFonts w:ascii="宋体"/>
      <w:sz w:val="18"/>
      <w:szCs w:val="18"/>
    </w:rPr>
  </w:style>
  <w:style w:type="paragraph" w:styleId="10">
    <w:name w:val="toa heading"/>
    <w:basedOn w:val="1"/>
    <w:next w:val="1"/>
    <w:autoRedefine/>
    <w:qFormat/>
    <w:uiPriority w:val="0"/>
    <w:pPr>
      <w:spacing w:before="120"/>
    </w:pPr>
    <w:rPr>
      <w:rFonts w:ascii="Arial" w:hAnsi="Arial"/>
      <w:sz w:val="24"/>
    </w:rPr>
  </w:style>
  <w:style w:type="paragraph" w:styleId="11">
    <w:name w:val="annotation text"/>
    <w:basedOn w:val="1"/>
    <w:link w:val="69"/>
    <w:qFormat/>
    <w:uiPriority w:val="0"/>
    <w:pPr>
      <w:jc w:val="left"/>
    </w:pPr>
  </w:style>
  <w:style w:type="paragraph" w:styleId="12">
    <w:name w:val="Body Text Indent"/>
    <w:basedOn w:val="1"/>
    <w:next w:val="1"/>
    <w:autoRedefine/>
    <w:qFormat/>
    <w:uiPriority w:val="0"/>
    <w:pPr>
      <w:spacing w:line="360" w:lineRule="auto"/>
      <w:ind w:firstLine="600" w:firstLineChars="200"/>
    </w:pPr>
    <w:rPr>
      <w:rFonts w:ascii="仿宋_GB2312" w:hAnsi="宋体" w:eastAsia="仿宋_GB2312"/>
      <w:sz w:val="30"/>
    </w:rPr>
  </w:style>
  <w:style w:type="paragraph" w:styleId="13">
    <w:name w:val="Block Text"/>
    <w:basedOn w:val="1"/>
    <w:autoRedefine/>
    <w:qFormat/>
    <w:uiPriority w:val="0"/>
    <w:pPr>
      <w:spacing w:line="390" w:lineRule="exact"/>
      <w:ind w:left="735" w:right="-296" w:rightChars="-141"/>
    </w:pPr>
    <w:rPr>
      <w:rFonts w:ascii="宋体"/>
    </w:rPr>
  </w:style>
  <w:style w:type="paragraph" w:styleId="14">
    <w:name w:val="Plain Text"/>
    <w:basedOn w:val="1"/>
    <w:qFormat/>
    <w:uiPriority w:val="0"/>
    <w:rPr>
      <w:rFonts w:ascii="宋体" w:hAnsi="Courier New" w:cs="Courier New"/>
      <w:szCs w:val="21"/>
    </w:rPr>
  </w:style>
  <w:style w:type="paragraph" w:styleId="15">
    <w:name w:val="toc 8"/>
    <w:basedOn w:val="1"/>
    <w:next w:val="1"/>
    <w:qFormat/>
    <w:uiPriority w:val="0"/>
    <w:pPr>
      <w:ind w:left="2940" w:leftChars="1400"/>
    </w:pPr>
  </w:style>
  <w:style w:type="paragraph" w:styleId="16">
    <w:name w:val="Date"/>
    <w:basedOn w:val="1"/>
    <w:next w:val="1"/>
    <w:qFormat/>
    <w:uiPriority w:val="0"/>
    <w:pPr>
      <w:ind w:left="100" w:leftChars="2500"/>
    </w:pPr>
  </w:style>
  <w:style w:type="paragraph" w:styleId="17">
    <w:name w:val="Balloon Text"/>
    <w:basedOn w:val="1"/>
    <w:link w:val="60"/>
    <w:autoRedefine/>
    <w:qFormat/>
    <w:uiPriority w:val="0"/>
    <w:rPr>
      <w:sz w:val="18"/>
      <w:szCs w:val="18"/>
    </w:rPr>
  </w:style>
  <w:style w:type="paragraph" w:styleId="18">
    <w:name w:val="footer"/>
    <w:basedOn w:val="1"/>
    <w:next w:val="1"/>
    <w:qFormat/>
    <w:uiPriority w:val="0"/>
    <w:pPr>
      <w:tabs>
        <w:tab w:val="center" w:pos="4153"/>
        <w:tab w:val="right" w:pos="8306"/>
      </w:tabs>
      <w:snapToGrid w:val="0"/>
      <w:jc w:val="left"/>
    </w:pPr>
    <w:rPr>
      <w:sz w:val="18"/>
      <w:szCs w:val="18"/>
    </w:rPr>
  </w:style>
  <w:style w:type="paragraph" w:styleId="19">
    <w:name w:val="header"/>
    <w:basedOn w:val="1"/>
    <w:autoRedefine/>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20">
    <w:name w:val="toc 6"/>
    <w:basedOn w:val="1"/>
    <w:next w:val="1"/>
    <w:autoRedefine/>
    <w:qFormat/>
    <w:uiPriority w:val="0"/>
    <w:pPr>
      <w:ind w:left="2100" w:leftChars="1000"/>
    </w:pPr>
  </w:style>
  <w:style w:type="paragraph" w:styleId="21">
    <w:name w:val="Body Text Indent 3"/>
    <w:basedOn w:val="1"/>
    <w:qFormat/>
    <w:uiPriority w:val="99"/>
    <w:pPr>
      <w:spacing w:after="120"/>
      <w:ind w:left="420" w:leftChars="200"/>
    </w:pPr>
    <w:rPr>
      <w:sz w:val="16"/>
      <w:szCs w:val="16"/>
    </w:rPr>
  </w:style>
  <w:style w:type="paragraph" w:styleId="22">
    <w:name w:val="Normal (Web)"/>
    <w:basedOn w:val="1"/>
    <w:autoRedefine/>
    <w:qFormat/>
    <w:uiPriority w:val="0"/>
    <w:pPr>
      <w:spacing w:beforeAutospacing="1" w:afterAutospacing="1"/>
      <w:jc w:val="left"/>
    </w:pPr>
    <w:rPr>
      <w:kern w:val="0"/>
      <w:sz w:val="24"/>
    </w:rPr>
  </w:style>
  <w:style w:type="paragraph" w:styleId="23">
    <w:name w:val="annotation subject"/>
    <w:basedOn w:val="11"/>
    <w:next w:val="11"/>
    <w:link w:val="70"/>
    <w:qFormat/>
    <w:uiPriority w:val="0"/>
    <w:rPr>
      <w:b/>
      <w:bCs/>
    </w:rPr>
  </w:style>
  <w:style w:type="paragraph" w:styleId="24">
    <w:name w:val="Body Text First Indent"/>
    <w:basedOn w:val="3"/>
    <w:next w:val="18"/>
    <w:qFormat/>
    <w:uiPriority w:val="0"/>
    <w:pPr>
      <w:spacing w:line="312" w:lineRule="auto"/>
      <w:ind w:firstLine="420"/>
    </w:pPr>
  </w:style>
  <w:style w:type="paragraph" w:styleId="25">
    <w:name w:val="Body Text First Indent 2"/>
    <w:basedOn w:val="12"/>
    <w:autoRedefine/>
    <w:qFormat/>
    <w:uiPriority w:val="0"/>
    <w:pPr>
      <w:spacing w:after="120" w:line="240" w:lineRule="auto"/>
      <w:ind w:left="420" w:leftChars="200" w:firstLine="420"/>
    </w:pPr>
    <w:rPr>
      <w:rFonts w:ascii="Times New Roman" w:hAnsi="Times New Roman" w:eastAsia="楷体_GB2312"/>
      <w:sz w:val="21"/>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style>
  <w:style w:type="character" w:styleId="30">
    <w:name w:val="page number"/>
    <w:basedOn w:val="28"/>
    <w:autoRedefine/>
    <w:qFormat/>
    <w:uiPriority w:val="0"/>
  </w:style>
  <w:style w:type="character" w:styleId="31">
    <w:name w:val="FollowedHyperlink"/>
    <w:basedOn w:val="28"/>
    <w:qFormat/>
    <w:uiPriority w:val="0"/>
    <w:rPr>
      <w:color w:val="333333"/>
      <w:u w:val="none"/>
    </w:rPr>
  </w:style>
  <w:style w:type="character" w:styleId="32">
    <w:name w:val="Emphasis"/>
    <w:basedOn w:val="28"/>
    <w:qFormat/>
    <w:uiPriority w:val="0"/>
  </w:style>
  <w:style w:type="character" w:styleId="33">
    <w:name w:val="HTML Definition"/>
    <w:basedOn w:val="28"/>
    <w:qFormat/>
    <w:uiPriority w:val="0"/>
  </w:style>
  <w:style w:type="character" w:styleId="34">
    <w:name w:val="HTML Typewriter"/>
    <w:basedOn w:val="28"/>
    <w:qFormat/>
    <w:uiPriority w:val="0"/>
    <w:rPr>
      <w:rFonts w:hint="default" w:ascii="monospace" w:hAnsi="monospace" w:eastAsia="monospace" w:cs="monospace"/>
      <w:sz w:val="20"/>
    </w:rPr>
  </w:style>
  <w:style w:type="character" w:styleId="35">
    <w:name w:val="HTML Acronym"/>
    <w:basedOn w:val="28"/>
    <w:qFormat/>
    <w:uiPriority w:val="0"/>
  </w:style>
  <w:style w:type="character" w:styleId="36">
    <w:name w:val="HTML Variable"/>
    <w:basedOn w:val="28"/>
    <w:qFormat/>
    <w:uiPriority w:val="0"/>
  </w:style>
  <w:style w:type="character" w:styleId="37">
    <w:name w:val="Hyperlink"/>
    <w:qFormat/>
    <w:uiPriority w:val="0"/>
    <w:rPr>
      <w:color w:val="0000FF"/>
      <w:u w:val="single"/>
    </w:rPr>
  </w:style>
  <w:style w:type="character" w:styleId="38">
    <w:name w:val="HTML Code"/>
    <w:basedOn w:val="28"/>
    <w:qFormat/>
    <w:uiPriority w:val="0"/>
    <w:rPr>
      <w:rFonts w:hint="default" w:ascii="monospace" w:hAnsi="monospace" w:eastAsia="monospace" w:cs="monospace"/>
      <w:sz w:val="20"/>
    </w:rPr>
  </w:style>
  <w:style w:type="character" w:styleId="39">
    <w:name w:val="annotation reference"/>
    <w:semiHidden/>
    <w:qFormat/>
    <w:uiPriority w:val="0"/>
    <w:rPr>
      <w:sz w:val="21"/>
      <w:szCs w:val="21"/>
    </w:rPr>
  </w:style>
  <w:style w:type="character" w:styleId="40">
    <w:name w:val="HTML Cite"/>
    <w:basedOn w:val="28"/>
    <w:qFormat/>
    <w:uiPriority w:val="0"/>
  </w:style>
  <w:style w:type="character" w:styleId="41">
    <w:name w:val="HTML Keyboard"/>
    <w:basedOn w:val="28"/>
    <w:qFormat/>
    <w:uiPriority w:val="0"/>
    <w:rPr>
      <w:rFonts w:ascii="monospace" w:hAnsi="monospace" w:eastAsia="monospace" w:cs="monospace"/>
      <w:sz w:val="20"/>
    </w:rPr>
  </w:style>
  <w:style w:type="character" w:styleId="42">
    <w:name w:val="HTML Sample"/>
    <w:basedOn w:val="28"/>
    <w:qFormat/>
    <w:uiPriority w:val="0"/>
    <w:rPr>
      <w:rFonts w:hint="default" w:ascii="monospace" w:hAnsi="monospace" w:eastAsia="monospace" w:cs="monospace"/>
    </w:rPr>
  </w:style>
  <w:style w:type="paragraph" w:customStyle="1" w:styleId="43">
    <w:name w:val="文章正文"/>
    <w:basedOn w:val="1"/>
    <w:qFormat/>
    <w:uiPriority w:val="0"/>
    <w:pPr>
      <w:spacing w:line="360" w:lineRule="auto"/>
      <w:ind w:firstLine="200" w:firstLineChars="200"/>
    </w:pPr>
    <w:rPr>
      <w:sz w:val="24"/>
    </w:rPr>
  </w:style>
  <w:style w:type="paragraph" w:customStyle="1" w:styleId="44">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5">
    <w:name w:val="首行缩进"/>
    <w:basedOn w:val="1"/>
    <w:qFormat/>
    <w:uiPriority w:val="0"/>
    <w:pPr>
      <w:ind w:firstLine="480" w:firstLineChars="200"/>
    </w:pPr>
    <w:rPr>
      <w:lang w:val="zh-CN"/>
    </w:rPr>
  </w:style>
  <w:style w:type="paragraph" w:customStyle="1" w:styleId="46">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47">
    <w:name w:val="BodyText1I"/>
    <w:basedOn w:val="48"/>
    <w:qFormat/>
    <w:uiPriority w:val="0"/>
    <w:pPr>
      <w:tabs>
        <w:tab w:val="left" w:pos="3380"/>
      </w:tabs>
      <w:ind w:firstLine="420" w:firstLineChars="100"/>
    </w:pPr>
    <w:rPr>
      <w:rFonts w:ascii="宋体" w:hAnsi="宋体"/>
      <w:sz w:val="28"/>
      <w:szCs w:val="28"/>
    </w:rPr>
  </w:style>
  <w:style w:type="paragraph" w:customStyle="1" w:styleId="48">
    <w:name w:val="BodyText"/>
    <w:basedOn w:val="1"/>
    <w:qFormat/>
    <w:uiPriority w:val="0"/>
    <w:pPr>
      <w:tabs>
        <w:tab w:val="left" w:pos="3380"/>
      </w:tabs>
      <w:jc w:val="center"/>
      <w:textAlignment w:val="baseline"/>
    </w:pPr>
    <w:rPr>
      <w:rFonts w:ascii="Times New Roman"/>
      <w:b/>
      <w:bCs/>
      <w:spacing w:val="-20"/>
      <w:kern w:val="0"/>
      <w:sz w:val="36"/>
    </w:rPr>
  </w:style>
  <w:style w:type="paragraph" w:customStyle="1" w:styleId="49">
    <w:name w:val="段"/>
    <w:next w:val="1"/>
    <w:qFormat/>
    <w:uiPriority w:val="0"/>
    <w:pPr>
      <w:tabs>
        <w:tab w:val="center" w:pos="4201"/>
        <w:tab w:val="right" w:leader="dot" w:pos="9298"/>
      </w:tabs>
      <w:autoSpaceDE w:val="0"/>
      <w:autoSpaceDN w:val="0"/>
      <w:ind w:firstLine="420" w:firstLineChars="200"/>
      <w:jc w:val="both"/>
    </w:pPr>
    <w:rPr>
      <w:rFonts w:ascii="宋体" w:hAnsi="宋体" w:eastAsia="Times New Roman" w:cs="Times New Roman"/>
      <w:kern w:val="2"/>
      <w:sz w:val="21"/>
      <w:szCs w:val="22"/>
      <w:lang w:val="en-US" w:eastAsia="zh-CN" w:bidi="ar-SA"/>
    </w:rPr>
  </w:style>
  <w:style w:type="paragraph" w:customStyle="1" w:styleId="50">
    <w:name w:val="纯文本2"/>
    <w:basedOn w:val="1"/>
    <w:qFormat/>
    <w:uiPriority w:val="0"/>
    <w:pPr>
      <w:adjustRightInd w:val="0"/>
      <w:textAlignment w:val="baseline"/>
    </w:pPr>
    <w:rPr>
      <w:rFonts w:ascii="宋体" w:hAnsi="Courier New" w:eastAsia="楷体_GB2312"/>
      <w:sz w:val="26"/>
      <w:szCs w:val="20"/>
    </w:rPr>
  </w:style>
  <w:style w:type="paragraph" w:customStyle="1" w:styleId="5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自动更正"/>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_Style 1"/>
    <w:qFormat/>
    <w:uiPriority w:val="99"/>
    <w:rPr>
      <w:rFonts w:ascii="Calibri" w:hAnsi="Calibri" w:eastAsia="宋体" w:cs="Times New Roman"/>
      <w:kern w:val="2"/>
      <w:sz w:val="28"/>
      <w:szCs w:val="22"/>
      <w:lang w:val="en-US" w:eastAsia="zh-CN" w:bidi="ar-SA"/>
    </w:rPr>
  </w:style>
  <w:style w:type="paragraph" w:customStyle="1" w:styleId="54">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5">
    <w:name w:val="font51"/>
    <w:basedOn w:val="28"/>
    <w:qFormat/>
    <w:uiPriority w:val="0"/>
    <w:rPr>
      <w:rFonts w:hint="eastAsia" w:ascii="宋体" w:hAnsi="宋体" w:eastAsia="宋体" w:cs="宋体"/>
      <w:color w:val="000000"/>
      <w:sz w:val="20"/>
      <w:szCs w:val="20"/>
      <w:u w:val="none"/>
    </w:rPr>
  </w:style>
  <w:style w:type="character" w:customStyle="1" w:styleId="56">
    <w:name w:val="font61"/>
    <w:basedOn w:val="28"/>
    <w:qFormat/>
    <w:uiPriority w:val="0"/>
    <w:rPr>
      <w:rFonts w:hint="eastAsia" w:ascii="宋体" w:hAnsi="宋体" w:eastAsia="宋体" w:cs="宋体"/>
      <w:b/>
      <w:color w:val="FF0000"/>
      <w:sz w:val="20"/>
      <w:szCs w:val="20"/>
      <w:u w:val="none"/>
    </w:rPr>
  </w:style>
  <w:style w:type="paragraph" w:styleId="57">
    <w:name w:val="List Paragraph"/>
    <w:basedOn w:val="1"/>
    <w:qFormat/>
    <w:uiPriority w:val="1"/>
    <w:pPr>
      <w:ind w:left="218" w:firstLine="480"/>
    </w:pPr>
    <w:rPr>
      <w:rFonts w:ascii="宋体" w:hAnsi="宋体" w:cs="宋体"/>
      <w:lang w:val="zh-CN" w:bidi="zh-CN"/>
    </w:rPr>
  </w:style>
  <w:style w:type="paragraph" w:customStyle="1" w:styleId="58">
    <w:name w:val="正文2"/>
    <w:basedOn w:val="1"/>
    <w:qFormat/>
    <w:uiPriority w:val="0"/>
    <w:pPr>
      <w:spacing w:before="156" w:line="360" w:lineRule="auto"/>
      <w:ind w:firstLine="510" w:firstLineChars="200"/>
    </w:pPr>
    <w:rPr>
      <w:sz w:val="24"/>
      <w:szCs w:val="20"/>
    </w:rPr>
  </w:style>
  <w:style w:type="paragraph" w:customStyle="1" w:styleId="59">
    <w:name w:val="DAS正文"/>
    <w:basedOn w:val="1"/>
    <w:qFormat/>
    <w:uiPriority w:val="0"/>
    <w:pPr>
      <w:ind w:right="181" w:firstLine="480"/>
    </w:pPr>
    <w:rPr>
      <w:rFonts w:ascii="Verdana" w:hAnsi="Verdana"/>
      <w:sz w:val="24"/>
    </w:rPr>
  </w:style>
  <w:style w:type="character" w:customStyle="1" w:styleId="60">
    <w:name w:val="批注框文本 字符"/>
    <w:basedOn w:val="28"/>
    <w:link w:val="17"/>
    <w:qFormat/>
    <w:uiPriority w:val="0"/>
    <w:rPr>
      <w:rFonts w:ascii="Calibri" w:hAnsi="Calibri"/>
      <w:kern w:val="2"/>
      <w:sz w:val="18"/>
      <w:szCs w:val="18"/>
    </w:rPr>
  </w:style>
  <w:style w:type="character" w:customStyle="1" w:styleId="61">
    <w:name w:val="文档结构图 字符"/>
    <w:basedOn w:val="28"/>
    <w:link w:val="9"/>
    <w:qFormat/>
    <w:uiPriority w:val="0"/>
    <w:rPr>
      <w:rFonts w:ascii="宋体" w:hAnsi="Calibri"/>
      <w:kern w:val="2"/>
      <w:sz w:val="18"/>
      <w:szCs w:val="18"/>
    </w:rPr>
  </w:style>
  <w:style w:type="paragraph" w:customStyle="1" w:styleId="62">
    <w:name w:val="标题2"/>
    <w:basedOn w:val="5"/>
    <w:qFormat/>
    <w:uiPriority w:val="0"/>
    <w:pPr>
      <w:adjustRightInd w:val="0"/>
      <w:snapToGrid w:val="0"/>
      <w:spacing w:beforeLines="60" w:afterLines="30" w:line="360" w:lineRule="auto"/>
      <w:ind w:left="8"/>
      <w:jc w:val="left"/>
    </w:pPr>
    <w:rPr>
      <w:rFonts w:eastAsia="黑体"/>
      <w:sz w:val="30"/>
    </w:rPr>
  </w:style>
  <w:style w:type="paragraph" w:customStyle="1" w:styleId="63">
    <w:name w:val="标题3"/>
    <w:basedOn w:val="6"/>
    <w:qFormat/>
    <w:uiPriority w:val="0"/>
    <w:pPr>
      <w:spacing w:beforeLines="50" w:afterLines="20"/>
      <w:ind w:left="8"/>
    </w:pPr>
    <w:rPr>
      <w:sz w:val="28"/>
    </w:rPr>
  </w:style>
  <w:style w:type="paragraph" w:customStyle="1" w:styleId="64">
    <w:name w:val="标题4"/>
    <w:basedOn w:val="7"/>
    <w:qFormat/>
    <w:uiPriority w:val="0"/>
    <w:pPr>
      <w:spacing w:before="0" w:after="0" w:line="360" w:lineRule="auto"/>
      <w:ind w:left="8"/>
    </w:pPr>
  </w:style>
  <w:style w:type="character" w:customStyle="1" w:styleId="65">
    <w:name w:val="font71"/>
    <w:basedOn w:val="28"/>
    <w:qFormat/>
    <w:uiPriority w:val="0"/>
    <w:rPr>
      <w:rFonts w:hint="default" w:ascii="Times New Roman" w:hAnsi="Times New Roman" w:cs="Times New Roman"/>
      <w:color w:val="000000"/>
      <w:sz w:val="20"/>
      <w:szCs w:val="20"/>
      <w:u w:val="none"/>
    </w:rPr>
  </w:style>
  <w:style w:type="character" w:customStyle="1" w:styleId="66">
    <w:name w:val="font21"/>
    <w:basedOn w:val="28"/>
    <w:qFormat/>
    <w:uiPriority w:val="0"/>
    <w:rPr>
      <w:rFonts w:hint="default" w:ascii="仿宋_GB2312" w:eastAsia="仿宋_GB2312" w:cs="仿宋_GB2312"/>
      <w:color w:val="000000"/>
      <w:sz w:val="20"/>
      <w:szCs w:val="20"/>
      <w:u w:val="none"/>
    </w:rPr>
  </w:style>
  <w:style w:type="character" w:customStyle="1" w:styleId="67">
    <w:name w:val="font41"/>
    <w:basedOn w:val="28"/>
    <w:qFormat/>
    <w:uiPriority w:val="0"/>
    <w:rPr>
      <w:rFonts w:hint="eastAsia" w:ascii="宋体" w:hAnsi="宋体" w:eastAsia="宋体" w:cs="宋体"/>
      <w:color w:val="000000"/>
      <w:sz w:val="20"/>
      <w:szCs w:val="20"/>
      <w:u w:val="none"/>
    </w:rPr>
  </w:style>
  <w:style w:type="paragraph" w:customStyle="1" w:styleId="68">
    <w:name w:val="Table Paragraph"/>
    <w:basedOn w:val="1"/>
    <w:qFormat/>
    <w:uiPriority w:val="1"/>
    <w:rPr>
      <w:rFonts w:ascii="宋体" w:hAnsi="宋体" w:cs="宋体"/>
    </w:rPr>
  </w:style>
  <w:style w:type="character" w:customStyle="1" w:styleId="69">
    <w:name w:val="批注文字 字符"/>
    <w:basedOn w:val="28"/>
    <w:link w:val="11"/>
    <w:qFormat/>
    <w:uiPriority w:val="0"/>
    <w:rPr>
      <w:rFonts w:ascii="Calibri" w:hAnsi="Calibri"/>
      <w:kern w:val="2"/>
      <w:sz w:val="21"/>
      <w:szCs w:val="24"/>
    </w:rPr>
  </w:style>
  <w:style w:type="character" w:customStyle="1" w:styleId="70">
    <w:name w:val="批注主题 字符"/>
    <w:basedOn w:val="69"/>
    <w:link w:val="23"/>
    <w:qFormat/>
    <w:uiPriority w:val="0"/>
    <w:rPr>
      <w:rFonts w:ascii="Calibri" w:hAnsi="Calibri"/>
      <w:b/>
      <w:bCs/>
      <w:kern w:val="2"/>
      <w:sz w:val="21"/>
      <w:szCs w:val="24"/>
    </w:rPr>
  </w:style>
  <w:style w:type="paragraph" w:styleId="71">
    <w:name w:val="No Spacing"/>
    <w:basedOn w:val="1"/>
    <w:qFormat/>
    <w:uiPriority w:val="1"/>
    <w:rPr>
      <w:rFonts w:ascii="Times New Roman" w:hAnsi="Times New Roman"/>
    </w:rPr>
  </w:style>
  <w:style w:type="character" w:customStyle="1" w:styleId="72">
    <w:name w:val="fontborder"/>
    <w:basedOn w:val="28"/>
    <w:qFormat/>
    <w:uiPriority w:val="0"/>
    <w:rPr>
      <w:bdr w:val="single" w:color="000000" w:sz="6" w:space="0"/>
    </w:rPr>
  </w:style>
  <w:style w:type="character" w:customStyle="1" w:styleId="73">
    <w:name w:val="hidden"/>
    <w:basedOn w:val="28"/>
    <w:qFormat/>
    <w:uiPriority w:val="0"/>
    <w:rPr>
      <w:vanish/>
    </w:rPr>
  </w:style>
  <w:style w:type="character" w:customStyle="1" w:styleId="74">
    <w:name w:val="fontstrikethrough"/>
    <w:basedOn w:val="28"/>
    <w:qFormat/>
    <w:uiPriority w:val="0"/>
    <w:rPr>
      <w:strike/>
    </w:rPr>
  </w:style>
  <w:style w:type="character" w:customStyle="1" w:styleId="75">
    <w:name w:val="two-lines"/>
    <w:basedOn w:val="28"/>
    <w:qFormat/>
    <w:uiPriority w:val="0"/>
  </w:style>
  <w:style w:type="character" w:customStyle="1" w:styleId="76">
    <w:name w:val="trumbowyg-msg-error"/>
    <w:basedOn w:val="28"/>
    <w:qFormat/>
    <w:uiPriority w:val="0"/>
    <w:rPr>
      <w:color w:val="E74C3C"/>
    </w:rPr>
  </w:style>
  <w:style w:type="character" w:customStyle="1" w:styleId="77">
    <w:name w:val="trumbowyg-msg-error1"/>
    <w:basedOn w:val="28"/>
    <w:qFormat/>
    <w:uiPriority w:val="0"/>
    <w:rPr>
      <w:color w:val="E74C3C"/>
    </w:rPr>
  </w:style>
  <w:style w:type="character" w:customStyle="1" w:styleId="78">
    <w:name w:val="one-lines"/>
    <w:basedOn w:val="28"/>
    <w:qFormat/>
    <w:uiPriority w:val="0"/>
  </w:style>
  <w:style w:type="paragraph" w:customStyle="1" w:styleId="79">
    <w:name w:val="A正文小四"/>
    <w:basedOn w:val="1"/>
    <w:qFormat/>
    <w:uiPriority w:val="0"/>
    <w:pPr>
      <w:ind w:firstLine="200" w:firstLineChars="200"/>
    </w:pPr>
    <w:rPr>
      <w:rFonts w:ascii="Times New Roman" w:hAnsi="Times New Roman"/>
    </w:rPr>
  </w:style>
  <w:style w:type="paragraph" w:customStyle="1" w:styleId="80">
    <w:name w:val="表格内容"/>
    <w:basedOn w:val="1"/>
    <w:qFormat/>
    <w:uiPriority w:val="0"/>
    <w:pPr>
      <w:widowControl/>
      <w:adjustRightInd w:val="0"/>
      <w:snapToGrid w:val="0"/>
      <w:spacing w:line="240" w:lineRule="atLeast"/>
      <w:jc w:val="left"/>
      <w:textAlignment w:val="baseline"/>
    </w:pPr>
    <w:rPr>
      <w:rFonts w:ascii="宋体" w:hAnsi="宋体"/>
      <w:bCs/>
      <w:kern w:val="0"/>
      <w:szCs w:val="21"/>
      <w:lang w:bidi="en-US"/>
    </w:rPr>
  </w:style>
  <w:style w:type="paragraph" w:customStyle="1" w:styleId="81">
    <w:name w:val="图表目录1"/>
    <w:basedOn w:val="82"/>
    <w:next w:val="82"/>
    <w:qFormat/>
    <w:uiPriority w:val="0"/>
    <w:pPr>
      <w:spacing w:line="480" w:lineRule="exact"/>
      <w:ind w:left="200" w:leftChars="200" w:hanging="200" w:hangingChars="200"/>
      <w:jc w:val="left"/>
    </w:pPr>
    <w:rPr>
      <w:color w:val="7030A0"/>
      <w:sz w:val="24"/>
    </w:rPr>
  </w:style>
  <w:style w:type="paragraph" w:customStyle="1" w:styleId="82">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
    <w:next w:val="81"/>
    <w:autoRedefine/>
    <w:qFormat/>
    <w:uiPriority w:val="0"/>
    <w:rPr>
      <w:rFonts w:cs="宋体"/>
    </w:rPr>
  </w:style>
  <w:style w:type="character" w:customStyle="1" w:styleId="83">
    <w:name w:val="15"/>
    <w:basedOn w:val="28"/>
    <w:qFormat/>
    <w:uiPriority w:val="0"/>
    <w:rPr>
      <w:rFonts w:hint="eastAsia" w:ascii="宋体" w:hAnsi="宋体" w:eastAsia="宋体"/>
      <w:color w:val="000000"/>
      <w:sz w:val="20"/>
      <w:szCs w:val="20"/>
    </w:rPr>
  </w:style>
  <w:style w:type="paragraph" w:customStyle="1" w:styleId="84">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0437F1-5322-4D6B-8995-DE82456FD55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61</Pages>
  <Words>29174</Words>
  <Characters>30940</Characters>
  <Lines>236</Lines>
  <Paragraphs>66</Paragraphs>
  <TotalTime>64</TotalTime>
  <ScaleCrop>false</ScaleCrop>
  <LinksUpToDate>false</LinksUpToDate>
  <CharactersWithSpaces>31857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2023-10-31T02:47:00Z</dcterms:created>
  <dc:creator>Administrator.PC-20160716QTOZ</dc:creator>
  <cp:lastModifiedBy>珊</cp:lastModifiedBy>
  <cp:lastPrinted>2024-09-18T01:24:35Z</cp:lastPrinted>
  <dcterms:modified xsi:type="dcterms:W3CDTF">2024-09-18T02:30:05Z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1B21923C0FAF436FA9F5CF28F385B9BB_13</vt:lpwstr>
  </property>
</Properties>
</file>